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P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627"/>
        <w:gridCol w:w="7371"/>
        <w:gridCol w:w="296"/>
        <w:gridCol w:w="1122"/>
      </w:tblGrid>
      <w:tr w:rsidR="002E53EC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1</w:t>
            </w:r>
          </w:p>
          <w:p w:rsidR="002E53EC" w:rsidRPr="0013286D" w:rsidRDefault="002E53EC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 xml:space="preserve">Extrinsic Factors Influencing Antibacterial Activities of </w:t>
            </w:r>
            <w:r>
              <w:rPr>
                <w:rFonts w:eastAsiaTheme="minorEastAsia"/>
                <w:b/>
                <w:bCs/>
                <w:i/>
                <w:iCs/>
                <w:sz w:val="19"/>
                <w:szCs w:val="19"/>
              </w:rPr>
              <w:t xml:space="preserve">Tapinanthus bangwensis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>Against Diarrhoeal</w:t>
            </w:r>
            <w:r>
              <w:rPr>
                <w:rFonts w:eastAsiaTheme="minorEastAsia" w:hint="eastAsi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>Causing Organsims</w:t>
            </w:r>
          </w:p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B.T. Thomas, H. I. Effedua, G.C. Agu, O.S. Musa, P.A. Akinduti, O. Ejilude, A. Oluwadun</w:t>
            </w:r>
          </w:p>
          <w:p w:rsidR="002E53EC" w:rsidRPr="001555D4" w:rsidRDefault="002E53EC" w:rsidP="0013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1-4</w:t>
            </w:r>
          </w:p>
          <w:p w:rsidR="002E53EC" w:rsidRPr="0013286D" w:rsidRDefault="002E53EC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13286D" w:rsidRDefault="0013286D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Study the Multipath Routing With Self-Healing Technique for Qos in MANET</w:t>
            </w:r>
          </w:p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R. K. Mishra , Vimal Kumar</w:t>
            </w:r>
          </w:p>
          <w:p w:rsidR="001555D4" w:rsidRPr="001555D4" w:rsidRDefault="001555D4" w:rsidP="0013286D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5-7</w:t>
            </w:r>
          </w:p>
          <w:p w:rsidR="00DC5C93" w:rsidRPr="0013286D" w:rsidRDefault="00DC5C93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13286D" w:rsidRDefault="0013286D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 xml:space="preserve">Investigation of The Laser Nano </w:t>
            </w:r>
            <w:r>
              <w:rPr>
                <w:rFonts w:eastAsiaTheme="minorEastAsia"/>
                <w:sz w:val="19"/>
                <w:szCs w:val="19"/>
              </w:rPr>
              <w:t xml:space="preserve">-Indentation </w:t>
            </w:r>
            <w:r>
              <w:rPr>
                <w:rFonts w:eastAsiaTheme="minorEastAsia"/>
                <w:b/>
                <w:bCs/>
                <w:sz w:val="19"/>
                <w:szCs w:val="19"/>
              </w:rPr>
              <w:t>Effects During Irradiation of AISI304 Stainless Steel</w:t>
            </w:r>
          </w:p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 w:val="19"/>
                <w:szCs w:val="19"/>
              </w:rPr>
            </w:pPr>
            <w:r w:rsidRPr="0013286D">
              <w:rPr>
                <w:rFonts w:eastAsiaTheme="minorEastAsia"/>
                <w:bCs/>
                <w:sz w:val="19"/>
                <w:szCs w:val="19"/>
              </w:rPr>
              <w:t>Hebatalrahman A , Rossetto Gilberto and Carta Giovanni</w:t>
            </w:r>
          </w:p>
          <w:p w:rsidR="00DC5C93" w:rsidRPr="001555D4" w:rsidRDefault="00DC5C93" w:rsidP="0013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8-15</w:t>
            </w:r>
          </w:p>
          <w:p w:rsidR="00DC5C93" w:rsidRPr="0013286D" w:rsidRDefault="00DC5C93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13286D" w:rsidRDefault="0013286D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The Effect of Laser Parameters on The Surface Characteristic of Irradiated Stainless Steel 304</w:t>
            </w:r>
          </w:p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Hebatalrahman, A</w:t>
            </w:r>
          </w:p>
          <w:p w:rsidR="001555D4" w:rsidRPr="001555D4" w:rsidRDefault="001555D4" w:rsidP="0013286D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16-25</w:t>
            </w:r>
          </w:p>
          <w:p w:rsidR="00DC5C93" w:rsidRPr="0013286D" w:rsidRDefault="00DC5C93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C5C93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5C93" w:rsidRPr="0013286D" w:rsidRDefault="0013286D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Analytical Solution to Predict Transient Temperature Distributions during Laser Surface Hardening.</w:t>
            </w:r>
          </w:p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Hebatalrahman, A</w:t>
            </w:r>
          </w:p>
          <w:p w:rsidR="00DC5C93" w:rsidRPr="001555D4" w:rsidRDefault="00DC5C93" w:rsidP="0013286D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6" w:type="dxa"/>
          </w:tcPr>
          <w:p w:rsidR="00DC5C93" w:rsidRPr="001555D4" w:rsidRDefault="00DC5C93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26-36</w:t>
            </w:r>
          </w:p>
          <w:p w:rsidR="00DC5C93" w:rsidRPr="0013286D" w:rsidRDefault="00DC5C93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6</w:t>
            </w:r>
          </w:p>
          <w:p w:rsidR="002E53EC" w:rsidRPr="0013286D" w:rsidRDefault="002E53EC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Unsupervised CBIR by Combining Color, Shape (Features with a Threshold) and Lossless Gray Image</w:t>
            </w:r>
          </w:p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Compression</w:t>
            </w:r>
          </w:p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Raj Kumar Mishra, Rajni Singh</w:t>
            </w:r>
          </w:p>
          <w:p w:rsidR="002E53EC" w:rsidRPr="001555D4" w:rsidRDefault="002E53EC" w:rsidP="0013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37-41</w:t>
            </w:r>
          </w:p>
          <w:p w:rsidR="002E53EC" w:rsidRPr="0013286D" w:rsidRDefault="002E53EC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7</w:t>
            </w:r>
          </w:p>
          <w:p w:rsidR="002E53EC" w:rsidRPr="0013286D" w:rsidRDefault="002E53EC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Hydrate Management Strategies In Subsea Oil And Gas Flowlines At Shut- In</w:t>
            </w:r>
          </w:p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19"/>
                <w:szCs w:val="19"/>
              </w:rPr>
            </w:pPr>
            <w:r>
              <w:rPr>
                <w:rFonts w:eastAsiaTheme="minorEastAsia"/>
                <w:b/>
                <w:bCs/>
                <w:sz w:val="19"/>
                <w:szCs w:val="19"/>
              </w:rPr>
              <w:t>Condition</w:t>
            </w:r>
          </w:p>
          <w:p w:rsid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9"/>
                <w:szCs w:val="19"/>
              </w:rPr>
            </w:pPr>
            <w:r>
              <w:rPr>
                <w:rFonts w:eastAsiaTheme="minorEastAsia"/>
                <w:sz w:val="19"/>
                <w:szCs w:val="19"/>
              </w:rPr>
              <w:t>Usman, M.A. Olatunde, A.O, Adeosun T.A and Egwuenu, O.L.</w:t>
            </w:r>
          </w:p>
          <w:p w:rsidR="002E53EC" w:rsidRPr="001555D4" w:rsidRDefault="002E53EC" w:rsidP="0013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42-54</w:t>
            </w:r>
          </w:p>
          <w:p w:rsidR="002E53EC" w:rsidRPr="0013286D" w:rsidRDefault="002E53EC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53EC" w:rsidRPr="0013286D" w:rsidRDefault="0013286D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19"/>
                <w:szCs w:val="19"/>
              </w:rPr>
            </w:pPr>
            <w:r w:rsidRPr="0013286D">
              <w:rPr>
                <w:rFonts w:asciiTheme="minorEastAsia" w:eastAsiaTheme="minorEastAsia" w:hAnsiTheme="minorEastAsia"/>
                <w:b/>
                <w:sz w:val="19"/>
                <w:szCs w:val="19"/>
              </w:rPr>
              <w:t>评吴耀琪先生的核育论</w:t>
            </w:r>
          </w:p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3286D">
              <w:rPr>
                <w:rFonts w:asciiTheme="minorEastAsia" w:eastAsiaTheme="minorEastAsia" w:hAnsiTheme="minorEastAsia"/>
                <w:sz w:val="19"/>
                <w:szCs w:val="19"/>
              </w:rPr>
              <w:t>郑道</w:t>
            </w:r>
          </w:p>
          <w:p w:rsidR="002E53EC" w:rsidRPr="001555D4" w:rsidRDefault="002E53EC" w:rsidP="0013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55-61</w:t>
            </w:r>
          </w:p>
          <w:p w:rsidR="002E53EC" w:rsidRPr="0013286D" w:rsidRDefault="002E53EC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2E53EC" w:rsidRPr="001555D4" w:rsidTr="0013286D">
        <w:trPr>
          <w:tblCellSpacing w:w="15" w:type="dxa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9"/>
                <w:szCs w:val="19"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9</w:t>
            </w:r>
          </w:p>
          <w:p w:rsidR="002E53EC" w:rsidRPr="0013286D" w:rsidRDefault="002E53EC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隶书"/>
                <w:b/>
                <w:sz w:val="19"/>
                <w:szCs w:val="19"/>
              </w:rPr>
            </w:pPr>
            <w:r w:rsidRPr="0013286D">
              <w:rPr>
                <w:rFonts w:asciiTheme="minorEastAsia" w:eastAsiaTheme="minorEastAsia" w:hAnsiTheme="minorEastAsia" w:cs="隶书" w:hint="eastAsia"/>
                <w:b/>
                <w:sz w:val="19"/>
                <w:szCs w:val="19"/>
              </w:rPr>
              <w:t>一个备用的教案</w:t>
            </w:r>
          </w:p>
          <w:p w:rsidR="0013286D" w:rsidRPr="0013286D" w:rsidRDefault="0013286D" w:rsidP="0013286D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PMingLiU"/>
                <w:sz w:val="19"/>
                <w:szCs w:val="19"/>
              </w:rPr>
            </w:pPr>
            <w:r w:rsidRPr="0013286D">
              <w:rPr>
                <w:rFonts w:asciiTheme="minorEastAsia" w:eastAsiaTheme="minorEastAsia" w:hAnsiTheme="minorEastAsia" w:cs="PMingLiU" w:hint="eastAsia"/>
                <w:sz w:val="19"/>
                <w:szCs w:val="19"/>
              </w:rPr>
              <w:t>谭天荣</w:t>
            </w:r>
          </w:p>
          <w:p w:rsidR="002E53EC" w:rsidRPr="001555D4" w:rsidRDefault="002E53EC" w:rsidP="0013286D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2E53EC" w:rsidRPr="001555D4" w:rsidRDefault="002E53EC" w:rsidP="009330B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hideMark/>
          </w:tcPr>
          <w:p w:rsidR="0013286D" w:rsidRPr="0013286D" w:rsidRDefault="0013286D" w:rsidP="0013286D">
            <w:pPr>
              <w:jc w:val="center"/>
              <w:rPr>
                <w:b/>
              </w:rPr>
            </w:pPr>
            <w:r w:rsidRPr="0013286D">
              <w:rPr>
                <w:rFonts w:eastAsiaTheme="minorEastAsia"/>
                <w:b/>
                <w:sz w:val="19"/>
                <w:szCs w:val="19"/>
              </w:rPr>
              <w:t>62-63</w:t>
            </w:r>
          </w:p>
          <w:p w:rsidR="002E53EC" w:rsidRPr="0013286D" w:rsidRDefault="002E53EC" w:rsidP="0013286D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D4" w:rsidRDefault="00B94AD4" w:rsidP="009A14FB">
      <w:r>
        <w:separator/>
      </w:r>
    </w:p>
  </w:endnote>
  <w:endnote w:type="continuationSeparator" w:id="1">
    <w:p w:rsidR="00B94AD4" w:rsidRDefault="00B94AD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60B9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206E8" w:rsidRPr="005206E8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D4" w:rsidRDefault="00B94AD4" w:rsidP="009A14FB">
      <w:r>
        <w:separator/>
      </w:r>
    </w:p>
  </w:footnote>
  <w:footnote w:type="continuationSeparator" w:id="1">
    <w:p w:rsidR="00B94AD4" w:rsidRDefault="00B94AD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E8" w:rsidRPr="00216D06" w:rsidRDefault="005206E8" w:rsidP="005206E8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0" w:name="_Hlk342641139"/>
    <w:bookmarkStart w:id="1" w:name="OLE_LINK37"/>
    <w:bookmarkStart w:id="2" w:name="OLE_LINK36"/>
    <w:bookmarkStart w:id="3" w:name="_Hlk342641110"/>
    <w:bookmarkStart w:id="4" w:name="OLE_LINK35"/>
    <w:bookmarkStart w:id="5" w:name="OLE_LINK34"/>
    <w:bookmarkStart w:id="6" w:name="_Hlk342641068"/>
    <w:bookmarkStart w:id="7" w:name="OLE_LINK33"/>
    <w:bookmarkStart w:id="8" w:name="OLE_LINK32"/>
    <w:bookmarkStart w:id="9" w:name="_Hlk342641064"/>
    <w:bookmarkStart w:id="10" w:name="OLE_LINK31"/>
    <w:bookmarkStart w:id="11" w:name="OLE_LINK30"/>
    <w:bookmarkStart w:id="12" w:name="_Hlk342641054"/>
    <w:bookmarkStart w:id="13" w:name="OLE_LINK29"/>
    <w:bookmarkStart w:id="14" w:name="OLE_LINK28"/>
    <w:bookmarkStart w:id="15" w:name="_Hlk342641048"/>
    <w:bookmarkStart w:id="16" w:name="OLE_LINK27"/>
    <w:bookmarkStart w:id="17" w:name="OLE_LINK26"/>
    <w:bookmarkStart w:id="18" w:name="_Hlk324107696"/>
    <w:bookmarkStart w:id="19" w:name="OLE_LINK21"/>
    <w:bookmarkStart w:id="20" w:name="OLE_LINK20"/>
    <w:bookmarkStart w:id="21" w:name="_Hlk324106698"/>
    <w:bookmarkStart w:id="22" w:name="OLE_LINK9"/>
    <w:bookmarkStart w:id="23" w:name="OLE_LINK8"/>
    <w:bookmarkStart w:id="24" w:name="_Hlk324106688"/>
    <w:bookmarkStart w:id="25" w:name="OLE_LINK7"/>
    <w:bookmarkStart w:id="26" w:name="OLE_LINK6"/>
    <w:r>
      <w:rPr>
        <w:sz w:val="20"/>
        <w:szCs w:val="20"/>
      </w:rPr>
      <w:t>Academia Arena 20</w:t>
    </w:r>
    <w:r>
      <w:rPr>
        <w:rFonts w:hint="eastAsia"/>
        <w:sz w:val="20"/>
        <w:szCs w:val="20"/>
      </w:rPr>
      <w:t>12</w:t>
    </w:r>
    <w:r>
      <w:rPr>
        <w:sz w:val="20"/>
        <w:szCs w:val="20"/>
      </w:rPr>
      <w:t>:</w:t>
    </w:r>
    <w:r>
      <w:rPr>
        <w:rFonts w:hint="eastAsia"/>
        <w:sz w:val="20"/>
        <w:szCs w:val="20"/>
      </w:rPr>
      <w:t>4</w:t>
    </w:r>
    <w:r w:rsidRPr="00216D06">
      <w:rPr>
        <w:sz w:val="20"/>
        <w:szCs w:val="20"/>
      </w:rPr>
      <w:t>(</w:t>
    </w:r>
    <w:r>
      <w:rPr>
        <w:rFonts w:hint="eastAsia"/>
        <w:sz w:val="20"/>
        <w:szCs w:val="20"/>
      </w:rPr>
      <w:t>2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5206E8" w:rsidRDefault="005206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3286D"/>
    <w:rsid w:val="001555D4"/>
    <w:rsid w:val="001A44B6"/>
    <w:rsid w:val="001C26DF"/>
    <w:rsid w:val="001E31C3"/>
    <w:rsid w:val="001E4DE4"/>
    <w:rsid w:val="002342A7"/>
    <w:rsid w:val="0029705B"/>
    <w:rsid w:val="002A0A7D"/>
    <w:rsid w:val="002E53EC"/>
    <w:rsid w:val="003206E9"/>
    <w:rsid w:val="00364308"/>
    <w:rsid w:val="0036529D"/>
    <w:rsid w:val="003C4520"/>
    <w:rsid w:val="004B6A93"/>
    <w:rsid w:val="004E7A47"/>
    <w:rsid w:val="005206E8"/>
    <w:rsid w:val="00552747"/>
    <w:rsid w:val="00560B9C"/>
    <w:rsid w:val="00615A2B"/>
    <w:rsid w:val="00705B31"/>
    <w:rsid w:val="00767C0C"/>
    <w:rsid w:val="007B3C6E"/>
    <w:rsid w:val="007D2283"/>
    <w:rsid w:val="00863C43"/>
    <w:rsid w:val="00895E15"/>
    <w:rsid w:val="008B3DB7"/>
    <w:rsid w:val="008E0C81"/>
    <w:rsid w:val="00916260"/>
    <w:rsid w:val="009330BF"/>
    <w:rsid w:val="009842CB"/>
    <w:rsid w:val="009A14FB"/>
    <w:rsid w:val="009A6F1D"/>
    <w:rsid w:val="009D65D2"/>
    <w:rsid w:val="00A44D55"/>
    <w:rsid w:val="00A452DC"/>
    <w:rsid w:val="00AF7216"/>
    <w:rsid w:val="00B0043A"/>
    <w:rsid w:val="00B1678F"/>
    <w:rsid w:val="00B34E1C"/>
    <w:rsid w:val="00B43075"/>
    <w:rsid w:val="00B94AD4"/>
    <w:rsid w:val="00B954F7"/>
    <w:rsid w:val="00C03DB0"/>
    <w:rsid w:val="00C46B73"/>
    <w:rsid w:val="00C75EA1"/>
    <w:rsid w:val="00D22A78"/>
    <w:rsid w:val="00DC5C93"/>
    <w:rsid w:val="00DD6664"/>
    <w:rsid w:val="00E54245"/>
    <w:rsid w:val="00E711E2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微软中国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dcterms:created xsi:type="dcterms:W3CDTF">2013-02-07T14:35:00Z</dcterms:created>
  <dcterms:modified xsi:type="dcterms:W3CDTF">2013-08-01T07:11:00Z</dcterms:modified>
</cp:coreProperties>
</file>