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135</w:t>
            </w:r>
          </w:p>
        </w:tc>
        <w:tc>
          <w:tcPr>
            <w:tcW w:w="7483" w:type="dxa"/>
            <w:vAlign w:val="center"/>
          </w:tcPr>
          <w:p w:rsidR="00CD4DA6" w:rsidRPr="002E5497" w:rsidRDefault="00CD4DA6" w:rsidP="00CD4DA6">
            <w:pPr>
              <w:jc w:val="both"/>
              <w:rPr>
                <w:sz w:val="19"/>
                <w:szCs w:val="19"/>
              </w:rPr>
            </w:pPr>
            <w:r w:rsidRPr="002E5497">
              <w:rPr>
                <w:b/>
                <w:bCs/>
                <w:sz w:val="19"/>
                <w:szCs w:val="19"/>
              </w:rPr>
              <w:t>Role of Voriconazole in the Management of Fungal Corneal Ulcers</w:t>
            </w:r>
          </w:p>
          <w:p w:rsidR="00CD4DA6" w:rsidRPr="002E5497" w:rsidRDefault="00CD4DA6" w:rsidP="00CD4DA6">
            <w:pPr>
              <w:jc w:val="both"/>
              <w:rPr>
                <w:sz w:val="19"/>
                <w:szCs w:val="19"/>
              </w:rPr>
            </w:pPr>
            <w:r w:rsidRPr="002E5497">
              <w:rPr>
                <w:sz w:val="19"/>
                <w:szCs w:val="19"/>
              </w:rPr>
              <w:t>Ali M. Ismail</w:t>
            </w:r>
          </w:p>
          <w:p w:rsidR="00CD4DA6" w:rsidRPr="002E5497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E5497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E5497" w:rsidRDefault="002E5497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E5497">
              <w:rPr>
                <w:rFonts w:eastAsia="TimesNewRomanPS-BoldMT"/>
                <w:b/>
                <w:bCs/>
                <w:sz w:val="19"/>
                <w:szCs w:val="19"/>
              </w:rPr>
              <w:t>924-929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136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Assessment of DNA Damage in Testes from Young Wistar Male Rat Treated withMonosodiumGlutamate</w:t>
            </w:r>
          </w:p>
          <w:p w:rsidR="00CD4DA6" w:rsidRPr="002D677F" w:rsidRDefault="00CD4DA6" w:rsidP="00CD4DA6">
            <w:pPr>
              <w:pStyle w:val="default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Ismail, N. H.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2E5497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930-939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137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1411AB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Mandibuloacral Dysplasia Mutation Detection in Three Egyptian Families: A Report of a Novel Mutation</w:t>
            </w:r>
            <w:r w:rsidRPr="002D677F">
              <w:rPr>
                <w:sz w:val="19"/>
                <w:szCs w:val="19"/>
              </w:rPr>
              <w:br/>
              <w:t>Khalda Amr, Mostafa Mostafa</w:t>
            </w:r>
            <w:r w:rsidR="001411AB">
              <w:rPr>
                <w:rFonts w:hint="eastAsia"/>
                <w:sz w:val="19"/>
                <w:szCs w:val="19"/>
              </w:rPr>
              <w:t xml:space="preserve"> </w:t>
            </w:r>
            <w:r w:rsidRPr="002D677F">
              <w:rPr>
                <w:sz w:val="19"/>
                <w:szCs w:val="19"/>
              </w:rPr>
              <w:t>and Ghada El-Kamah</w:t>
            </w:r>
            <w:r w:rsidRPr="002D677F">
              <w:rPr>
                <w:sz w:val="19"/>
                <w:szCs w:val="19"/>
              </w:rPr>
              <w:br/>
            </w: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940-944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138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Measures of Performance in the</w:t>
            </w:r>
            <w:r w:rsidRPr="002D677F">
              <w:rPr>
                <w:b/>
                <w:bCs/>
                <w:i/>
                <w:iCs/>
                <w:sz w:val="19"/>
                <w:szCs w:val="19"/>
              </w:rPr>
              <w:t>M/M/1/N</w:t>
            </w:r>
            <w:r w:rsidRPr="002D677F">
              <w:rPr>
                <w:b/>
                <w:bCs/>
                <w:sz w:val="19"/>
                <w:szCs w:val="19"/>
              </w:rPr>
              <w:t>Queue via the Methods of Order Statistics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Yousry H. Abdelkader</w:t>
            </w:r>
            <w:r w:rsidRPr="002D677F">
              <w:rPr>
                <w:rFonts w:hint="eastAsia"/>
                <w:sz w:val="19"/>
                <w:szCs w:val="19"/>
                <w:vertAlign w:val="superscript"/>
              </w:rPr>
              <w:t xml:space="preserve"> </w:t>
            </w:r>
            <w:r w:rsidRPr="002D677F">
              <w:rPr>
                <w:sz w:val="19"/>
                <w:szCs w:val="19"/>
              </w:rPr>
              <w:t>and A. I. Shawky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945-955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139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Effect of Counseling on Self-Care Management among Adult Patients with Pulmonary Tuberculosis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Howyida, S. Abd ElHameed, Heba, A.Aly, Abeer, Y.Mahdy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956-964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140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bookmarkStart w:id="0" w:name="_GoBack1"/>
            <w:r w:rsidRPr="002D677F">
              <w:rPr>
                <w:b/>
                <w:bCs/>
                <w:sz w:val="19"/>
                <w:szCs w:val="19"/>
              </w:rPr>
              <w:t>Circulating Hematopoietic Stem Cell and Some Physiological Parameters in Different Training Programs</w:t>
            </w:r>
            <w:bookmarkEnd w:id="0"/>
          </w:p>
          <w:p w:rsidR="00CD4DA6" w:rsidRPr="002D677F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Mohammed Nader Shalaby, Jin Yu Liu, Mona Mahmoud Kassem, Mohammed Saad</w:t>
            </w:r>
          </w:p>
          <w:p w:rsidR="00CD4DA6" w:rsidRPr="002D677F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965-971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141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Study of some FibrosisIndicesin Genotype 4 HCV Infected Egyptian Patients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Niveen Saudy, Doaa M. Elghannam, Raghada Farag, Mohamed Abd El-Maksoud, Mona A. El-Hussiny, Mohamed El-Malky, Nader El-Malky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972-984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142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Estimations and Prediction from the Inverse Rayleigh Model Based on Lower Record Statistics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  <w:vertAlign w:val="superscript"/>
              </w:rPr>
            </w:pPr>
            <w:r w:rsidRPr="002D677F">
              <w:rPr>
                <w:sz w:val="19"/>
                <w:szCs w:val="19"/>
              </w:rPr>
              <w:t>A.I. Shawky</w:t>
            </w:r>
            <w:r w:rsidRPr="002D677F">
              <w:rPr>
                <w:rFonts w:hint="eastAsia"/>
                <w:sz w:val="19"/>
                <w:szCs w:val="19"/>
                <w:vertAlign w:val="superscript"/>
              </w:rPr>
              <w:t xml:space="preserve"> </w:t>
            </w:r>
            <w:r w:rsidRPr="002D677F">
              <w:rPr>
                <w:sz w:val="19"/>
                <w:szCs w:val="19"/>
              </w:rPr>
              <w:t>and M. M. Badr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985-990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143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'Synthesis and Biological Assessment of Some New Acrylonitrile Derivatives as Potential Antitumor and Antimicrobial Agents'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Azza Taher Taher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991-1005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144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Avoiding Pitfalls in Trauma Triage: Effect of Nursing Staff Development</w:t>
            </w:r>
          </w:p>
          <w:p w:rsidR="00CD4DA6" w:rsidRPr="002D677F" w:rsidRDefault="00CD4DA6" w:rsidP="00CD4DA6">
            <w:pPr>
              <w:pStyle w:val="ad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Soad M. Hegazy, Lamiaa A. El-Sayed, Tarek Y. Ahmed,Mohamed Rady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1006-1014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145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Adsorpative features of polyacrylamide- bentonite and zeolite composites for Cs</w:t>
            </w:r>
            <w:r w:rsidRPr="002D677F">
              <w:rPr>
                <w:b/>
                <w:bCs/>
                <w:sz w:val="19"/>
                <w:szCs w:val="19"/>
                <w:vertAlign w:val="superscript"/>
              </w:rPr>
              <w:t>+</w:t>
            </w:r>
            <w:r w:rsidRPr="002D677F">
              <w:rPr>
                <w:b/>
                <w:bCs/>
                <w:sz w:val="19"/>
                <w:szCs w:val="19"/>
              </w:rPr>
              <w:t>and Co</w:t>
            </w:r>
            <w:r w:rsidRPr="002D677F">
              <w:rPr>
                <w:b/>
                <w:bCs/>
                <w:sz w:val="19"/>
                <w:szCs w:val="19"/>
                <w:vertAlign w:val="superscript"/>
              </w:rPr>
              <w:t>2+</w:t>
            </w:r>
          </w:p>
          <w:p w:rsidR="00CD4DA6" w:rsidRPr="002D677F" w:rsidRDefault="00CD4DA6" w:rsidP="00CD4DA6">
            <w:pPr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M. I. El- Dessouky, E. H. El- Masry, H. S. Hassan</w:t>
            </w:r>
            <w:r w:rsidRPr="002D677F">
              <w:rPr>
                <w:rFonts w:hint="eastAsia"/>
                <w:sz w:val="19"/>
                <w:szCs w:val="19"/>
              </w:rPr>
              <w:t xml:space="preserve"> </w:t>
            </w:r>
            <w:r w:rsidRPr="002D677F">
              <w:rPr>
                <w:sz w:val="19"/>
                <w:szCs w:val="19"/>
              </w:rPr>
              <w:t>and M. F. El- Shahat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1015-1024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146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pStyle w:val="journaltitle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An investigation on physical response ofmodified adhesives used in medical applications</w:t>
            </w:r>
          </w:p>
          <w:p w:rsidR="00CD4DA6" w:rsidRPr="002D677F" w:rsidRDefault="00CD4DA6" w:rsidP="00CD4DA6">
            <w:pPr>
              <w:pStyle w:val="affiliation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Mohsen Gh Kharaji, Fakhrodin Alimoradi, Alirereza Yekrangi, Ameneh Langari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1025-1028</w:t>
            </w:r>
          </w:p>
        </w:tc>
      </w:tr>
      <w:tr w:rsidR="00CD4DA6" w:rsidRPr="002D677F" w:rsidTr="00AE1E8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147</w:t>
            </w:r>
          </w:p>
        </w:tc>
        <w:tc>
          <w:tcPr>
            <w:tcW w:w="7483" w:type="dxa"/>
            <w:vAlign w:val="center"/>
          </w:tcPr>
          <w:p w:rsidR="00CD4DA6" w:rsidRPr="002D677F" w:rsidRDefault="00CD4DA6" w:rsidP="00CD4DA6">
            <w:pPr>
              <w:pStyle w:val="journaltitle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b/>
                <w:bCs/>
                <w:sz w:val="19"/>
                <w:szCs w:val="19"/>
              </w:rPr>
              <w:t>Simulating The Cooling Of Medical Ct-Scanners: Part 1: Formulation</w:t>
            </w:r>
          </w:p>
          <w:p w:rsidR="00CD4DA6" w:rsidRPr="002D677F" w:rsidRDefault="00CD4DA6" w:rsidP="00CD4DA6">
            <w:pPr>
              <w:pStyle w:val="affiliation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2D677F">
              <w:rPr>
                <w:sz w:val="19"/>
                <w:szCs w:val="19"/>
              </w:rPr>
              <w:t>Mariam K. Hafshejani, Fakhrodin Dadjoo, Fakhrodin Alimoradi, Ali Falavand, Armin Arad</w:t>
            </w:r>
          </w:p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1" w:type="dxa"/>
          </w:tcPr>
          <w:p w:rsidR="00CD4DA6" w:rsidRPr="002D677F" w:rsidRDefault="00CD4DA6" w:rsidP="00CD4DA6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2D677F">
              <w:rPr>
                <w:b/>
                <w:sz w:val="19"/>
                <w:szCs w:val="19"/>
              </w:rPr>
              <w:t>1029-1034</w:t>
            </w:r>
          </w:p>
        </w:tc>
      </w:tr>
    </w:tbl>
    <w:p w:rsidR="00425062" w:rsidRDefault="00425062" w:rsidP="002D67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bCs/>
          <w:sz w:val="20"/>
          <w:szCs w:val="20"/>
        </w:rPr>
      </w:pPr>
    </w:p>
    <w:sectPr w:rsidR="00425062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E6" w:rsidRDefault="001415E6" w:rsidP="009A14FB">
      <w:r>
        <w:separator/>
      </w:r>
    </w:p>
  </w:endnote>
  <w:endnote w:type="continuationSeparator" w:id="1">
    <w:p w:rsidR="001415E6" w:rsidRDefault="001415E6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CD4DA6" w:rsidRDefault="00285BEF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CD4DA6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E5497" w:rsidRPr="002E549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E6" w:rsidRDefault="001415E6" w:rsidP="009A14FB">
      <w:r>
        <w:separator/>
      </w:r>
    </w:p>
  </w:footnote>
  <w:footnote w:type="continuationSeparator" w:id="1">
    <w:p w:rsidR="001415E6" w:rsidRDefault="001415E6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F2277"/>
    <w:rsid w:val="00117800"/>
    <w:rsid w:val="001201FB"/>
    <w:rsid w:val="00125942"/>
    <w:rsid w:val="001411AB"/>
    <w:rsid w:val="001415E6"/>
    <w:rsid w:val="001555D4"/>
    <w:rsid w:val="00160DCA"/>
    <w:rsid w:val="001A44B6"/>
    <w:rsid w:val="001C26DF"/>
    <w:rsid w:val="001E4DE4"/>
    <w:rsid w:val="00285BEF"/>
    <w:rsid w:val="0029705B"/>
    <w:rsid w:val="002A0A7D"/>
    <w:rsid w:val="002D677F"/>
    <w:rsid w:val="002E53EC"/>
    <w:rsid w:val="002E5497"/>
    <w:rsid w:val="003147A0"/>
    <w:rsid w:val="0031650B"/>
    <w:rsid w:val="003206E9"/>
    <w:rsid w:val="0033787A"/>
    <w:rsid w:val="00364308"/>
    <w:rsid w:val="0036529D"/>
    <w:rsid w:val="003C4520"/>
    <w:rsid w:val="00425062"/>
    <w:rsid w:val="004B6A93"/>
    <w:rsid w:val="004D5F76"/>
    <w:rsid w:val="004E7A47"/>
    <w:rsid w:val="00524260"/>
    <w:rsid w:val="00552747"/>
    <w:rsid w:val="00553204"/>
    <w:rsid w:val="005B2956"/>
    <w:rsid w:val="00615A2B"/>
    <w:rsid w:val="00651B37"/>
    <w:rsid w:val="006C33BB"/>
    <w:rsid w:val="00705B31"/>
    <w:rsid w:val="00720AC2"/>
    <w:rsid w:val="00767C0C"/>
    <w:rsid w:val="0079095D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2F19"/>
    <w:rsid w:val="009842CB"/>
    <w:rsid w:val="009A14FB"/>
    <w:rsid w:val="009A6F1D"/>
    <w:rsid w:val="009D65D2"/>
    <w:rsid w:val="009D7DBA"/>
    <w:rsid w:val="00A44D55"/>
    <w:rsid w:val="00A452DC"/>
    <w:rsid w:val="00A83355"/>
    <w:rsid w:val="00AD7C44"/>
    <w:rsid w:val="00AE1E8F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CD4DA6"/>
    <w:rsid w:val="00D22A78"/>
    <w:rsid w:val="00DC30E8"/>
    <w:rsid w:val="00DC5C93"/>
    <w:rsid w:val="00DD6664"/>
    <w:rsid w:val="00E54245"/>
    <w:rsid w:val="00E711E2"/>
    <w:rsid w:val="00E76183"/>
    <w:rsid w:val="00F007AA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uiPriority w:val="9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nospacing">
    <w:name w:val="nospacing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spacing0">
    <w:name w:val="nospacing0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normala07960b0-82ff-4759-af0e-8c7884c81f6e">
    <w:name w:val="normala07960b0-82ff-4759-af0e-8c7884c81f6e"/>
    <w:basedOn w:val="a"/>
    <w:rsid w:val="00CD4DA6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ramadan">
    <w:name w:val="ramadan"/>
    <w:basedOn w:val="a0"/>
    <w:rsid w:val="00CD4DA6"/>
  </w:style>
  <w:style w:type="character" w:customStyle="1" w:styleId="mtequationsection">
    <w:name w:val="mtequationsection"/>
    <w:basedOn w:val="a0"/>
    <w:rsid w:val="00CD4DA6"/>
  </w:style>
  <w:style w:type="character" w:customStyle="1" w:styleId="table-title2">
    <w:name w:val="table-title2"/>
    <w:basedOn w:val="a0"/>
    <w:rsid w:val="00CD4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Company>微软中国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2013-02-14T03:59:00Z</dcterms:created>
  <dcterms:modified xsi:type="dcterms:W3CDTF">2013-05-16T14:06:00Z</dcterms:modified>
</cp:coreProperties>
</file>