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B0970">
        <w:rPr>
          <w:b/>
          <w:bCs/>
          <w:sz w:val="32"/>
          <w:szCs w:val="32"/>
        </w:rPr>
        <w:t>CONTENTS</w:t>
      </w:r>
    </w:p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67" w:type="dxa"/>
        <w:tblCellSpacing w:w="15" w:type="dxa"/>
        <w:tblInd w:w="0" w:type="dxa"/>
        <w:tblLook w:val="04A0"/>
      </w:tblPr>
      <w:tblGrid>
        <w:gridCol w:w="622"/>
        <w:gridCol w:w="7513"/>
        <w:gridCol w:w="286"/>
        <w:gridCol w:w="1146"/>
      </w:tblGrid>
      <w:tr w:rsidR="0027330B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330B" w:rsidRPr="00755C1E" w:rsidRDefault="0027330B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55C1E">
              <w:rPr>
                <w:b/>
                <w:sz w:val="20"/>
                <w:szCs w:val="20"/>
              </w:rPr>
              <w:t>673</w:t>
            </w:r>
          </w:p>
        </w:tc>
        <w:tc>
          <w:tcPr>
            <w:tcW w:w="7483" w:type="dxa"/>
            <w:vAlign w:val="center"/>
          </w:tcPr>
          <w:p w:rsidR="0027330B" w:rsidRPr="00755C1E" w:rsidRDefault="0027330B" w:rsidP="00205DAA">
            <w:pPr>
              <w:keepNext/>
              <w:jc w:val="both"/>
              <w:rPr>
                <w:sz w:val="20"/>
                <w:szCs w:val="20"/>
              </w:rPr>
            </w:pPr>
            <w:r w:rsidRPr="00755C1E">
              <w:rPr>
                <w:b/>
                <w:bCs/>
                <w:sz w:val="20"/>
                <w:szCs w:val="20"/>
              </w:rPr>
              <w:t xml:space="preserve">Identification of three fish species of genus </w:t>
            </w:r>
            <w:r w:rsidRPr="00755C1E">
              <w:rPr>
                <w:b/>
                <w:bCs/>
                <w:i/>
                <w:iCs/>
                <w:sz w:val="20"/>
                <w:szCs w:val="20"/>
              </w:rPr>
              <w:t>Plectorhynchus</w:t>
            </w:r>
            <w:r w:rsidRPr="00755C1E">
              <w:rPr>
                <w:b/>
                <w:bCs/>
                <w:sz w:val="20"/>
                <w:szCs w:val="20"/>
              </w:rPr>
              <w:t xml:space="preserve"> from the Red Sea by their scale characteristics</w:t>
            </w:r>
          </w:p>
          <w:p w:rsidR="0027330B" w:rsidRPr="00755C1E" w:rsidRDefault="0027330B" w:rsidP="00205DAA">
            <w:pPr>
              <w:jc w:val="both"/>
              <w:rPr>
                <w:sz w:val="20"/>
                <w:szCs w:val="20"/>
              </w:rPr>
            </w:pPr>
            <w:r w:rsidRPr="00755C1E">
              <w:rPr>
                <w:sz w:val="20"/>
                <w:szCs w:val="20"/>
              </w:rPr>
              <w:t>Ahmed S. A. Harabawy; Imam A. A. Mekkawy and Ali Alkaladi</w:t>
            </w:r>
          </w:p>
          <w:p w:rsidR="0027330B" w:rsidRPr="00755C1E" w:rsidRDefault="0027330B" w:rsidP="00205D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7330B" w:rsidRPr="00755C1E" w:rsidRDefault="0027330B" w:rsidP="00205DA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  <w:hideMark/>
          </w:tcPr>
          <w:p w:rsidR="0027330B" w:rsidRPr="00755C1E" w:rsidRDefault="0027330B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55C1E">
              <w:rPr>
                <w:b/>
                <w:sz w:val="20"/>
                <w:szCs w:val="20"/>
              </w:rPr>
              <w:t>4472-4485</w:t>
            </w:r>
          </w:p>
        </w:tc>
      </w:tr>
      <w:tr w:rsidR="0027330B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330B" w:rsidRPr="00755C1E" w:rsidRDefault="0027330B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55C1E">
              <w:rPr>
                <w:b/>
                <w:sz w:val="20"/>
                <w:szCs w:val="20"/>
              </w:rPr>
              <w:t>674</w:t>
            </w:r>
          </w:p>
        </w:tc>
        <w:tc>
          <w:tcPr>
            <w:tcW w:w="7483" w:type="dxa"/>
            <w:vAlign w:val="center"/>
          </w:tcPr>
          <w:p w:rsidR="0027330B" w:rsidRPr="00755C1E" w:rsidRDefault="0027330B" w:rsidP="00205DAA">
            <w:pPr>
              <w:pStyle w:val="2"/>
              <w:bidi w:val="0"/>
              <w:spacing w:before="0" w:after="0" w:line="240" w:lineRule="auto"/>
              <w:jc w:val="both"/>
              <w:outlineLvl w:val="1"/>
              <w:rPr>
                <w:rFonts w:eastAsia="Times New Roman"/>
                <w:sz w:val="20"/>
                <w:szCs w:val="20"/>
              </w:rPr>
            </w:pPr>
            <w:r w:rsidRPr="00755C1E">
              <w:rPr>
                <w:rFonts w:ascii="Times New Roman" w:eastAsia="Times New Roman" w:hAnsi="Times New Roman"/>
                <w:i w:val="0"/>
                <w:iCs w:val="0"/>
                <w:sz w:val="20"/>
                <w:szCs w:val="20"/>
              </w:rPr>
              <w:t>Reproductive Performance and Milk Yield Of Friesian Dairy Cows Affected By L-Tyrosine Treatment During Early Postpartum Period</w:t>
            </w:r>
          </w:p>
          <w:p w:rsidR="0027330B" w:rsidRPr="00755C1E" w:rsidRDefault="0027330B" w:rsidP="00205DAA">
            <w:pPr>
              <w:jc w:val="both"/>
              <w:rPr>
                <w:sz w:val="20"/>
                <w:szCs w:val="20"/>
              </w:rPr>
            </w:pPr>
            <w:r w:rsidRPr="00755C1E">
              <w:rPr>
                <w:sz w:val="20"/>
                <w:szCs w:val="20"/>
              </w:rPr>
              <w:t>Sh. A. Gabr</w:t>
            </w:r>
          </w:p>
          <w:p w:rsidR="0027330B" w:rsidRPr="00755C1E" w:rsidRDefault="0027330B" w:rsidP="00205D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7330B" w:rsidRPr="00755C1E" w:rsidRDefault="0027330B" w:rsidP="00205DA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  <w:hideMark/>
          </w:tcPr>
          <w:p w:rsidR="0027330B" w:rsidRPr="00755C1E" w:rsidRDefault="0027330B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55C1E">
              <w:rPr>
                <w:b/>
                <w:sz w:val="20"/>
                <w:szCs w:val="20"/>
              </w:rPr>
              <w:t>4486-4489</w:t>
            </w:r>
          </w:p>
        </w:tc>
      </w:tr>
      <w:tr w:rsidR="0027330B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330B" w:rsidRPr="00755C1E" w:rsidRDefault="0027330B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55C1E">
              <w:rPr>
                <w:b/>
                <w:sz w:val="20"/>
                <w:szCs w:val="20"/>
              </w:rPr>
              <w:t>675</w:t>
            </w:r>
          </w:p>
        </w:tc>
        <w:tc>
          <w:tcPr>
            <w:tcW w:w="7483" w:type="dxa"/>
            <w:vAlign w:val="center"/>
          </w:tcPr>
          <w:p w:rsidR="0027330B" w:rsidRPr="00755C1E" w:rsidRDefault="0027330B" w:rsidP="00205DAA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55C1E">
              <w:rPr>
                <w:b/>
                <w:bCs/>
                <w:sz w:val="20"/>
                <w:szCs w:val="20"/>
              </w:rPr>
              <w:t>Lowering Effect of Ginger and Selenium on Oxidative Stress in Experimental Rats</w:t>
            </w:r>
          </w:p>
          <w:p w:rsidR="0027330B" w:rsidRPr="00755C1E" w:rsidRDefault="0027330B" w:rsidP="00205DAA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55C1E">
              <w:rPr>
                <w:sz w:val="20"/>
                <w:szCs w:val="20"/>
              </w:rPr>
              <w:t>Dalia A. Hafez, Abor M. Abd El Rahman and Safaa M. Faid</w:t>
            </w:r>
          </w:p>
          <w:p w:rsidR="0027330B" w:rsidRPr="00755C1E" w:rsidRDefault="0027330B" w:rsidP="00205DAA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7330B" w:rsidRPr="00755C1E" w:rsidRDefault="0027330B" w:rsidP="00205DA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  <w:hideMark/>
          </w:tcPr>
          <w:p w:rsidR="0027330B" w:rsidRPr="00755C1E" w:rsidRDefault="0027330B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755C1E">
              <w:rPr>
                <w:b/>
                <w:sz w:val="20"/>
                <w:szCs w:val="20"/>
              </w:rPr>
              <w:t>4490-4495</w:t>
            </w:r>
          </w:p>
        </w:tc>
      </w:tr>
      <w:tr w:rsidR="0027330B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30B" w:rsidRPr="00924BE6" w:rsidRDefault="0027330B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24BE6">
              <w:rPr>
                <w:b/>
                <w:sz w:val="20"/>
                <w:szCs w:val="20"/>
              </w:rPr>
              <w:t>676</w:t>
            </w:r>
          </w:p>
        </w:tc>
        <w:tc>
          <w:tcPr>
            <w:tcW w:w="7483" w:type="dxa"/>
            <w:vAlign w:val="center"/>
          </w:tcPr>
          <w:p w:rsidR="0027330B" w:rsidRPr="00924BE6" w:rsidRDefault="0027330B" w:rsidP="00205DAA">
            <w:pPr>
              <w:jc w:val="both"/>
              <w:rPr>
                <w:sz w:val="20"/>
                <w:szCs w:val="20"/>
              </w:rPr>
            </w:pPr>
            <w:r w:rsidRPr="00924BE6">
              <w:rPr>
                <w:b/>
                <w:bCs/>
                <w:sz w:val="20"/>
                <w:szCs w:val="20"/>
              </w:rPr>
              <w:t xml:space="preserve">Decolonization of Methicillin Resistant </w:t>
            </w:r>
            <w:r w:rsidRPr="00924BE6">
              <w:rPr>
                <w:b/>
                <w:bCs/>
                <w:i/>
                <w:iCs/>
                <w:sz w:val="20"/>
                <w:szCs w:val="20"/>
              </w:rPr>
              <w:t xml:space="preserve">Staphylococcus areus </w:t>
            </w:r>
            <w:r w:rsidRPr="00924BE6">
              <w:rPr>
                <w:b/>
                <w:bCs/>
                <w:sz w:val="20"/>
                <w:szCs w:val="20"/>
              </w:rPr>
              <w:t>Nasal Carriage Among Health Care Workers</w:t>
            </w:r>
          </w:p>
          <w:p w:rsidR="0027330B" w:rsidRPr="00924BE6" w:rsidRDefault="0027330B" w:rsidP="00205DAA">
            <w:pPr>
              <w:jc w:val="both"/>
              <w:rPr>
                <w:sz w:val="20"/>
                <w:szCs w:val="20"/>
              </w:rPr>
            </w:pPr>
            <w:r w:rsidRPr="00924BE6">
              <w:rPr>
                <w:sz w:val="20"/>
                <w:szCs w:val="20"/>
              </w:rPr>
              <w:t>Enas A Daef, Nahla M Elsherbiny, Maggie A Ibrahim and Entsar H Ahmed</w:t>
            </w:r>
          </w:p>
          <w:p w:rsidR="0027330B" w:rsidRPr="00924BE6" w:rsidRDefault="0027330B" w:rsidP="00205D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7330B" w:rsidRPr="00924BE6" w:rsidRDefault="0027330B" w:rsidP="00205DA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27330B" w:rsidRPr="00924BE6" w:rsidRDefault="0027330B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24BE6">
              <w:rPr>
                <w:b/>
                <w:sz w:val="20"/>
                <w:szCs w:val="20"/>
              </w:rPr>
              <w:t>4496-4501</w:t>
            </w:r>
          </w:p>
        </w:tc>
      </w:tr>
      <w:tr w:rsidR="0027330B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30B" w:rsidRPr="00924BE6" w:rsidRDefault="0027330B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24BE6">
              <w:rPr>
                <w:b/>
                <w:sz w:val="20"/>
                <w:szCs w:val="20"/>
              </w:rPr>
              <w:t>677</w:t>
            </w:r>
          </w:p>
        </w:tc>
        <w:tc>
          <w:tcPr>
            <w:tcW w:w="7483" w:type="dxa"/>
            <w:vAlign w:val="center"/>
          </w:tcPr>
          <w:p w:rsidR="0027330B" w:rsidRPr="00924BE6" w:rsidRDefault="0027330B" w:rsidP="00205DAA">
            <w:pPr>
              <w:jc w:val="both"/>
              <w:rPr>
                <w:sz w:val="20"/>
                <w:szCs w:val="20"/>
              </w:rPr>
            </w:pPr>
            <w:r w:rsidRPr="00924BE6">
              <w:rPr>
                <w:b/>
                <w:bCs/>
                <w:sz w:val="20"/>
                <w:szCs w:val="20"/>
              </w:rPr>
              <w:t>Effect of Genetic Counseling on Consanguineous Spouses Attending Maternal and Child Health Centers</w:t>
            </w:r>
          </w:p>
          <w:p w:rsidR="0027330B" w:rsidRPr="00924BE6" w:rsidRDefault="0027330B" w:rsidP="00205DAA">
            <w:pPr>
              <w:jc w:val="both"/>
              <w:rPr>
                <w:sz w:val="20"/>
                <w:szCs w:val="20"/>
              </w:rPr>
            </w:pPr>
            <w:r w:rsidRPr="00924BE6">
              <w:rPr>
                <w:sz w:val="20"/>
                <w:szCs w:val="20"/>
                <w:lang w:val="en-GB"/>
              </w:rPr>
              <w:t>Magda Ahmed abd Elsattar</w:t>
            </w:r>
            <w:r w:rsidRPr="00924BE6">
              <w:rPr>
                <w:sz w:val="20"/>
                <w:szCs w:val="20"/>
              </w:rPr>
              <w:t>, Om</w:t>
            </w:r>
            <w:r w:rsidRPr="00924BE6">
              <w:rPr>
                <w:sz w:val="20"/>
                <w:szCs w:val="20"/>
                <w:lang w:val="en-GB"/>
              </w:rPr>
              <w:t>a</w:t>
            </w:r>
            <w:r w:rsidRPr="00924BE6">
              <w:rPr>
                <w:sz w:val="20"/>
                <w:szCs w:val="20"/>
              </w:rPr>
              <w:t>ima Mohamed Esmat</w:t>
            </w:r>
            <w:r w:rsidRPr="00924BE6">
              <w:rPr>
                <w:color w:val="000000"/>
                <w:sz w:val="20"/>
                <w:szCs w:val="20"/>
              </w:rPr>
              <w:t>,</w:t>
            </w:r>
            <w:r w:rsidRPr="00924BE6">
              <w:rPr>
                <w:sz w:val="20"/>
                <w:szCs w:val="20"/>
              </w:rPr>
              <w:t xml:space="preserve"> and Hala Mohamed Mohamed Hussein</w:t>
            </w:r>
          </w:p>
          <w:p w:rsidR="0027330B" w:rsidRPr="00924BE6" w:rsidRDefault="0027330B" w:rsidP="00205D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7330B" w:rsidRPr="00924BE6" w:rsidRDefault="0027330B" w:rsidP="00205DA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27330B" w:rsidRPr="00924BE6" w:rsidRDefault="0027330B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24BE6">
              <w:rPr>
                <w:b/>
                <w:sz w:val="20"/>
                <w:szCs w:val="20"/>
              </w:rPr>
              <w:t>4502-4513</w:t>
            </w:r>
          </w:p>
        </w:tc>
      </w:tr>
      <w:tr w:rsidR="0027330B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30B" w:rsidRPr="00924BE6" w:rsidRDefault="0027330B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24BE6">
              <w:rPr>
                <w:b/>
                <w:sz w:val="20"/>
                <w:szCs w:val="20"/>
              </w:rPr>
              <w:t>678</w:t>
            </w:r>
          </w:p>
        </w:tc>
        <w:tc>
          <w:tcPr>
            <w:tcW w:w="7483" w:type="dxa"/>
            <w:vAlign w:val="center"/>
          </w:tcPr>
          <w:p w:rsidR="0027330B" w:rsidRPr="00924BE6" w:rsidRDefault="0027330B" w:rsidP="00205DAA">
            <w:pPr>
              <w:jc w:val="both"/>
              <w:rPr>
                <w:b/>
                <w:bCs/>
                <w:sz w:val="20"/>
                <w:szCs w:val="20"/>
              </w:rPr>
            </w:pPr>
            <w:r w:rsidRPr="00924BE6">
              <w:rPr>
                <w:b/>
                <w:bCs/>
                <w:sz w:val="20"/>
                <w:szCs w:val="20"/>
              </w:rPr>
              <w:t>An investigation into the Impacts of Performance Auditing Components on the Promotion of the Productivity of Iran’s State Sectors’ Organizational and Structural Resources ( Organizational Climate ) ( Case Study : Iran’s Supreme Audit Court )</w:t>
            </w:r>
          </w:p>
          <w:p w:rsidR="0027330B" w:rsidRPr="00924BE6" w:rsidRDefault="0027330B" w:rsidP="00205DAA">
            <w:pPr>
              <w:jc w:val="both"/>
              <w:rPr>
                <w:bCs/>
                <w:sz w:val="20"/>
                <w:szCs w:val="20"/>
              </w:rPr>
            </w:pPr>
            <w:bookmarkStart w:id="0" w:name="OLE_LINK1812"/>
            <w:r w:rsidRPr="00924BE6">
              <w:rPr>
                <w:bCs/>
                <w:sz w:val="20"/>
                <w:szCs w:val="20"/>
              </w:rPr>
              <w:t>S</w:t>
            </w:r>
            <w:bookmarkEnd w:id="0"/>
            <w:r w:rsidRPr="00924BE6">
              <w:rPr>
                <w:bCs/>
                <w:sz w:val="20"/>
                <w:szCs w:val="20"/>
              </w:rPr>
              <w:t>irous Fattahi</w:t>
            </w:r>
          </w:p>
          <w:p w:rsidR="0027330B" w:rsidRPr="00924BE6" w:rsidRDefault="0027330B" w:rsidP="00205DAA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" w:type="dxa"/>
          </w:tcPr>
          <w:p w:rsidR="0027330B" w:rsidRPr="00924BE6" w:rsidRDefault="0027330B" w:rsidP="00205DAA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</w:tcPr>
          <w:p w:rsidR="0027330B" w:rsidRPr="00924BE6" w:rsidRDefault="0027330B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24BE6">
              <w:rPr>
                <w:b/>
                <w:sz w:val="20"/>
                <w:szCs w:val="20"/>
              </w:rPr>
              <w:t>4514-4528</w:t>
            </w:r>
          </w:p>
        </w:tc>
      </w:tr>
      <w:tr w:rsidR="0027330B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30B" w:rsidRPr="00924BE6" w:rsidRDefault="0027330B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24BE6">
              <w:rPr>
                <w:b/>
                <w:sz w:val="20"/>
                <w:szCs w:val="20"/>
              </w:rPr>
              <w:t>679</w:t>
            </w:r>
          </w:p>
        </w:tc>
        <w:tc>
          <w:tcPr>
            <w:tcW w:w="7483" w:type="dxa"/>
            <w:vAlign w:val="center"/>
          </w:tcPr>
          <w:p w:rsidR="0027330B" w:rsidRPr="00924BE6" w:rsidRDefault="0027330B" w:rsidP="00205DAA">
            <w:pPr>
              <w:jc w:val="both"/>
              <w:rPr>
                <w:sz w:val="20"/>
                <w:szCs w:val="20"/>
              </w:rPr>
            </w:pPr>
            <w:r w:rsidRPr="00924BE6">
              <w:rPr>
                <w:b/>
                <w:bCs/>
                <w:sz w:val="20"/>
                <w:szCs w:val="20"/>
              </w:rPr>
              <w:t>Expression of the Chemokine MCP-1 and Chemokine Receptors CXCR4 and CCCR2 in Egyptian Acute Myeloid Leukemia Patients</w:t>
            </w:r>
          </w:p>
          <w:p w:rsidR="0027330B" w:rsidRPr="00924BE6" w:rsidRDefault="0027330B" w:rsidP="00205DAA">
            <w:pPr>
              <w:jc w:val="both"/>
              <w:rPr>
                <w:sz w:val="20"/>
                <w:szCs w:val="20"/>
              </w:rPr>
            </w:pPr>
            <w:r w:rsidRPr="00924BE6">
              <w:rPr>
                <w:sz w:val="20"/>
                <w:szCs w:val="20"/>
                <w:lang w:val="pt-BR"/>
              </w:rPr>
              <w:t>Magda M. Assem, Yasser H. ElNahass, Nahla M. Elsharkawy, Heba N. Raslan, Fatma A. Elrefaey and Yomna M. Elmeligui</w:t>
            </w:r>
          </w:p>
          <w:p w:rsidR="0027330B" w:rsidRPr="00924BE6" w:rsidRDefault="0027330B" w:rsidP="00205D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7330B" w:rsidRPr="00924BE6" w:rsidRDefault="0027330B" w:rsidP="00205DA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27330B" w:rsidRPr="00924BE6" w:rsidRDefault="0027330B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24BE6">
              <w:rPr>
                <w:b/>
                <w:sz w:val="20"/>
                <w:szCs w:val="20"/>
              </w:rPr>
              <w:t>4529-4535</w:t>
            </w:r>
          </w:p>
        </w:tc>
      </w:tr>
      <w:tr w:rsidR="0027330B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30B" w:rsidRPr="00924BE6" w:rsidRDefault="0027330B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24BE6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7483" w:type="dxa"/>
            <w:vAlign w:val="center"/>
          </w:tcPr>
          <w:p w:rsidR="0027330B" w:rsidRPr="00924BE6" w:rsidRDefault="0027330B" w:rsidP="00205DAA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24BE6">
              <w:rPr>
                <w:b/>
                <w:bCs/>
                <w:sz w:val="20"/>
                <w:szCs w:val="20"/>
              </w:rPr>
              <w:t>Prospective Study for CMV Detection in Cancer Patients: Comparison between PCR, Antigenemia, and Serological Assays</w:t>
            </w:r>
          </w:p>
          <w:p w:rsidR="0027330B" w:rsidRPr="00924BE6" w:rsidRDefault="0027330B" w:rsidP="00205DAA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24BE6">
              <w:rPr>
                <w:sz w:val="20"/>
                <w:szCs w:val="20"/>
              </w:rPr>
              <w:t xml:space="preserve">Waleed S. Mohamed, Reham A. Rashed, Nevine M. ElAzhary and Marwa M. Amer  </w:t>
            </w:r>
          </w:p>
          <w:p w:rsidR="0027330B" w:rsidRPr="00924BE6" w:rsidRDefault="0027330B" w:rsidP="00205D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7330B" w:rsidRPr="00924BE6" w:rsidRDefault="0027330B" w:rsidP="00205DA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27330B" w:rsidRPr="00924BE6" w:rsidRDefault="0027330B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24BE6">
              <w:rPr>
                <w:b/>
                <w:sz w:val="20"/>
                <w:szCs w:val="20"/>
              </w:rPr>
              <w:t>4536-4541</w:t>
            </w:r>
          </w:p>
        </w:tc>
      </w:tr>
      <w:tr w:rsidR="0027330B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30B" w:rsidRPr="00924BE6" w:rsidRDefault="0027330B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24BE6">
              <w:rPr>
                <w:b/>
                <w:sz w:val="20"/>
                <w:szCs w:val="20"/>
              </w:rPr>
              <w:t>681</w:t>
            </w:r>
          </w:p>
        </w:tc>
        <w:tc>
          <w:tcPr>
            <w:tcW w:w="7483" w:type="dxa"/>
            <w:vAlign w:val="center"/>
          </w:tcPr>
          <w:p w:rsidR="0027330B" w:rsidRPr="00924BE6" w:rsidRDefault="0027330B" w:rsidP="00205DAA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24BE6">
              <w:rPr>
                <w:b/>
                <w:bCs/>
                <w:sz w:val="20"/>
                <w:szCs w:val="20"/>
              </w:rPr>
              <w:t>Association of Interleukin–18 with Sustained Virological Response (SVR) To Interferon Therapy in Patients with Chronic Liver Diseases</w:t>
            </w:r>
          </w:p>
          <w:p w:rsidR="0027330B" w:rsidRPr="00924BE6" w:rsidRDefault="0027330B" w:rsidP="00205DAA">
            <w:pPr>
              <w:pStyle w:val="ad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24BE6">
              <w:rPr>
                <w:color w:val="1F140F"/>
                <w:sz w:val="20"/>
                <w:szCs w:val="20"/>
              </w:rPr>
              <w:t>Waleed S. Mohamed, Samah A. Loutfy, Amal A. Mohamed ,and Marwa Amer</w:t>
            </w:r>
          </w:p>
          <w:p w:rsidR="0027330B" w:rsidRPr="00924BE6" w:rsidRDefault="0027330B" w:rsidP="00205D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7330B" w:rsidRPr="00924BE6" w:rsidRDefault="0027330B" w:rsidP="00205DA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27330B" w:rsidRPr="00924BE6" w:rsidRDefault="0027330B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24BE6">
              <w:rPr>
                <w:b/>
                <w:sz w:val="20"/>
                <w:szCs w:val="20"/>
              </w:rPr>
              <w:t>4542-4550</w:t>
            </w:r>
          </w:p>
        </w:tc>
      </w:tr>
      <w:tr w:rsidR="0027330B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30B" w:rsidRPr="00924BE6" w:rsidRDefault="0027330B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24BE6">
              <w:rPr>
                <w:b/>
                <w:sz w:val="20"/>
                <w:szCs w:val="20"/>
              </w:rPr>
              <w:t>682</w:t>
            </w:r>
          </w:p>
        </w:tc>
        <w:tc>
          <w:tcPr>
            <w:tcW w:w="7483" w:type="dxa"/>
            <w:vAlign w:val="center"/>
          </w:tcPr>
          <w:p w:rsidR="0027330B" w:rsidRPr="00924BE6" w:rsidRDefault="0027330B" w:rsidP="00205DAA">
            <w:pPr>
              <w:ind w:right="26"/>
              <w:jc w:val="both"/>
              <w:rPr>
                <w:sz w:val="20"/>
                <w:szCs w:val="20"/>
              </w:rPr>
            </w:pPr>
            <w:r w:rsidRPr="00924BE6">
              <w:rPr>
                <w:b/>
                <w:bCs/>
                <w:color w:val="000000"/>
                <w:sz w:val="20"/>
                <w:szCs w:val="20"/>
              </w:rPr>
              <w:t>Management of non-responder health care workers to hepatitis B routine vaccination</w:t>
            </w:r>
          </w:p>
          <w:p w:rsidR="0027330B" w:rsidRPr="00924BE6" w:rsidRDefault="0027330B" w:rsidP="00205DAA">
            <w:pPr>
              <w:ind w:right="26"/>
              <w:jc w:val="both"/>
              <w:rPr>
                <w:sz w:val="20"/>
                <w:szCs w:val="20"/>
              </w:rPr>
            </w:pPr>
            <w:r w:rsidRPr="00924BE6">
              <w:rPr>
                <w:color w:val="000000"/>
                <w:sz w:val="20"/>
                <w:szCs w:val="20"/>
              </w:rPr>
              <w:t>Mojtaba Varshochi and Jafar Mohammad Shahi</w:t>
            </w:r>
          </w:p>
          <w:p w:rsidR="0027330B" w:rsidRPr="00924BE6" w:rsidRDefault="0027330B" w:rsidP="00205DAA">
            <w:pPr>
              <w:jc w:val="both"/>
              <w:rPr>
                <w:sz w:val="20"/>
                <w:szCs w:val="20"/>
              </w:rPr>
            </w:pPr>
            <w:r w:rsidRPr="00924BE6">
              <w:rPr>
                <w:rStyle w:val="blackclass1"/>
                <w:sz w:val="20"/>
                <w:szCs w:val="20"/>
              </w:rPr>
              <w:t xml:space="preserve"> </w:t>
            </w:r>
          </w:p>
        </w:tc>
        <w:tc>
          <w:tcPr>
            <w:tcW w:w="256" w:type="dxa"/>
          </w:tcPr>
          <w:p w:rsidR="0027330B" w:rsidRPr="00924BE6" w:rsidRDefault="0027330B" w:rsidP="00205DA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27330B" w:rsidRPr="00924BE6" w:rsidRDefault="0027330B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24BE6">
              <w:rPr>
                <w:b/>
                <w:sz w:val="20"/>
                <w:szCs w:val="20"/>
              </w:rPr>
              <w:t>4551-4554</w:t>
            </w:r>
          </w:p>
        </w:tc>
      </w:tr>
      <w:tr w:rsidR="0027330B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30B" w:rsidRPr="00924BE6" w:rsidRDefault="0027330B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24BE6">
              <w:rPr>
                <w:b/>
                <w:sz w:val="20"/>
                <w:szCs w:val="20"/>
              </w:rPr>
              <w:t>683</w:t>
            </w:r>
          </w:p>
        </w:tc>
        <w:tc>
          <w:tcPr>
            <w:tcW w:w="7483" w:type="dxa"/>
            <w:vAlign w:val="center"/>
          </w:tcPr>
          <w:p w:rsidR="0027330B" w:rsidRPr="00924BE6" w:rsidRDefault="0027330B" w:rsidP="00205DAA">
            <w:pPr>
              <w:snapToGrid w:val="0"/>
              <w:jc w:val="both"/>
              <w:rPr>
                <w:sz w:val="20"/>
                <w:szCs w:val="20"/>
              </w:rPr>
            </w:pPr>
            <w:r w:rsidRPr="00924BE6">
              <w:rPr>
                <w:b/>
                <w:bCs/>
                <w:sz w:val="20"/>
                <w:szCs w:val="20"/>
              </w:rPr>
              <w:t>Thyroid Storm with Rare Cardiac Presentations, 10 Year-Intensive Care Unit Experience: Case Series</w:t>
            </w:r>
          </w:p>
          <w:p w:rsidR="0027330B" w:rsidRPr="00924BE6" w:rsidRDefault="0027330B" w:rsidP="00205DAA">
            <w:pPr>
              <w:snapToGrid w:val="0"/>
              <w:jc w:val="both"/>
              <w:rPr>
                <w:sz w:val="20"/>
                <w:szCs w:val="20"/>
              </w:rPr>
            </w:pPr>
            <w:bookmarkStart w:id="1" w:name="OLE_LINK1817"/>
            <w:r w:rsidRPr="00924BE6">
              <w:rPr>
                <w:sz w:val="20"/>
                <w:szCs w:val="20"/>
              </w:rPr>
              <w:t>Waleed Albaker, Yousef Almubarak, Amar H. Khamis</w:t>
            </w:r>
            <w:bookmarkEnd w:id="1"/>
          </w:p>
          <w:p w:rsidR="0027330B" w:rsidRPr="00924BE6" w:rsidRDefault="0027330B" w:rsidP="00205DAA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7330B" w:rsidRPr="00924BE6" w:rsidRDefault="0027330B" w:rsidP="00205DA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27330B" w:rsidRPr="00924BE6" w:rsidRDefault="0027330B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24BE6">
              <w:rPr>
                <w:b/>
                <w:sz w:val="20"/>
                <w:szCs w:val="20"/>
              </w:rPr>
              <w:t>4555-4558</w:t>
            </w:r>
          </w:p>
        </w:tc>
      </w:tr>
      <w:tr w:rsidR="0027330B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30B" w:rsidRPr="00924BE6" w:rsidRDefault="0027330B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24BE6">
              <w:rPr>
                <w:b/>
                <w:sz w:val="20"/>
                <w:szCs w:val="20"/>
              </w:rPr>
              <w:t>684</w:t>
            </w:r>
          </w:p>
        </w:tc>
        <w:tc>
          <w:tcPr>
            <w:tcW w:w="7483" w:type="dxa"/>
            <w:vAlign w:val="center"/>
          </w:tcPr>
          <w:p w:rsidR="0027330B" w:rsidRPr="00924BE6" w:rsidRDefault="0027330B" w:rsidP="00205DAA">
            <w:pPr>
              <w:snapToGrid w:val="0"/>
              <w:jc w:val="both"/>
              <w:rPr>
                <w:sz w:val="20"/>
                <w:szCs w:val="20"/>
              </w:rPr>
            </w:pPr>
            <w:r w:rsidRPr="00924BE6">
              <w:rPr>
                <w:b/>
                <w:bCs/>
                <w:sz w:val="20"/>
                <w:szCs w:val="20"/>
              </w:rPr>
              <w:t>Social and political concepts in the poetry of female sonneteers in the constitutional era</w:t>
            </w:r>
          </w:p>
          <w:p w:rsidR="0027330B" w:rsidRPr="00924BE6" w:rsidRDefault="0027330B" w:rsidP="00205DAA">
            <w:pPr>
              <w:snapToGrid w:val="0"/>
              <w:jc w:val="both"/>
              <w:rPr>
                <w:sz w:val="20"/>
                <w:szCs w:val="20"/>
              </w:rPr>
            </w:pPr>
            <w:r w:rsidRPr="00924BE6">
              <w:rPr>
                <w:sz w:val="20"/>
                <w:szCs w:val="20"/>
              </w:rPr>
              <w:t>Faride rajabi</w:t>
            </w:r>
          </w:p>
          <w:p w:rsidR="0027330B" w:rsidRPr="00924BE6" w:rsidRDefault="0027330B" w:rsidP="00205DAA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7330B" w:rsidRPr="00924BE6" w:rsidRDefault="0027330B" w:rsidP="00205DA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27330B" w:rsidRPr="00924BE6" w:rsidRDefault="0027330B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24BE6">
              <w:rPr>
                <w:b/>
                <w:sz w:val="20"/>
                <w:szCs w:val="20"/>
              </w:rPr>
              <w:t>4559-4561</w:t>
            </w:r>
          </w:p>
        </w:tc>
      </w:tr>
      <w:tr w:rsidR="0027330B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30B" w:rsidRPr="00924BE6" w:rsidRDefault="0027330B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24BE6">
              <w:rPr>
                <w:b/>
                <w:sz w:val="20"/>
                <w:szCs w:val="20"/>
              </w:rPr>
              <w:lastRenderedPageBreak/>
              <w:t>685</w:t>
            </w:r>
          </w:p>
        </w:tc>
        <w:tc>
          <w:tcPr>
            <w:tcW w:w="7483" w:type="dxa"/>
            <w:vAlign w:val="center"/>
          </w:tcPr>
          <w:p w:rsidR="0027330B" w:rsidRPr="00924BE6" w:rsidRDefault="0027330B" w:rsidP="00205DAA">
            <w:pPr>
              <w:jc w:val="both"/>
              <w:rPr>
                <w:sz w:val="20"/>
                <w:szCs w:val="20"/>
              </w:rPr>
            </w:pPr>
            <w:r w:rsidRPr="00924BE6">
              <w:rPr>
                <w:b/>
                <w:bCs/>
                <w:sz w:val="20"/>
                <w:szCs w:val="20"/>
              </w:rPr>
              <w:t>Searching Candida species in hands of students Qazvin University of Medical Sciences</w:t>
            </w:r>
          </w:p>
          <w:p w:rsidR="0027330B" w:rsidRPr="00924BE6" w:rsidRDefault="0027330B" w:rsidP="00205DAA">
            <w:pPr>
              <w:jc w:val="both"/>
              <w:rPr>
                <w:sz w:val="20"/>
                <w:szCs w:val="20"/>
              </w:rPr>
            </w:pPr>
            <w:r w:rsidRPr="00924BE6">
              <w:rPr>
                <w:sz w:val="20"/>
                <w:szCs w:val="20"/>
              </w:rPr>
              <w:t>Fatemeh Samiee Rad</w:t>
            </w:r>
          </w:p>
          <w:p w:rsidR="0027330B" w:rsidRPr="00924BE6" w:rsidRDefault="0027330B" w:rsidP="00205D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7330B" w:rsidRPr="00924BE6" w:rsidRDefault="0027330B" w:rsidP="00205DA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27330B" w:rsidRPr="00924BE6" w:rsidRDefault="0027330B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24BE6">
              <w:rPr>
                <w:b/>
                <w:sz w:val="20"/>
                <w:szCs w:val="20"/>
              </w:rPr>
              <w:t>4562-4566</w:t>
            </w:r>
          </w:p>
        </w:tc>
      </w:tr>
      <w:tr w:rsidR="0027330B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30B" w:rsidRPr="00924BE6" w:rsidRDefault="0027330B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24BE6">
              <w:rPr>
                <w:b/>
                <w:sz w:val="20"/>
                <w:szCs w:val="20"/>
              </w:rPr>
              <w:t>686</w:t>
            </w:r>
          </w:p>
        </w:tc>
        <w:tc>
          <w:tcPr>
            <w:tcW w:w="7483" w:type="dxa"/>
            <w:vAlign w:val="center"/>
          </w:tcPr>
          <w:p w:rsidR="0027330B" w:rsidRPr="00924BE6" w:rsidRDefault="0027330B" w:rsidP="00205DAA">
            <w:pPr>
              <w:jc w:val="both"/>
              <w:rPr>
                <w:sz w:val="20"/>
                <w:szCs w:val="20"/>
              </w:rPr>
            </w:pPr>
            <w:r w:rsidRPr="00924BE6">
              <w:rPr>
                <w:b/>
                <w:bCs/>
                <w:color w:val="000000"/>
                <w:sz w:val="20"/>
                <w:szCs w:val="20"/>
              </w:rPr>
              <w:t>Accuracy of pleural effusion cytopathology</w:t>
            </w:r>
          </w:p>
          <w:p w:rsidR="0027330B" w:rsidRPr="00924BE6" w:rsidRDefault="0027330B" w:rsidP="00205DAA">
            <w:pPr>
              <w:jc w:val="both"/>
              <w:rPr>
                <w:sz w:val="20"/>
                <w:szCs w:val="20"/>
              </w:rPr>
            </w:pPr>
            <w:r w:rsidRPr="00924BE6">
              <w:rPr>
                <w:color w:val="000000"/>
                <w:sz w:val="20"/>
                <w:szCs w:val="20"/>
              </w:rPr>
              <w:t>Fatemeh Samiee Rad</w:t>
            </w:r>
          </w:p>
          <w:p w:rsidR="0027330B" w:rsidRPr="00924BE6" w:rsidRDefault="0027330B" w:rsidP="00205D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7330B" w:rsidRPr="00924BE6" w:rsidRDefault="0027330B" w:rsidP="00205DA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27330B" w:rsidRPr="00924BE6" w:rsidRDefault="0027330B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24BE6">
              <w:rPr>
                <w:b/>
                <w:color w:val="000000"/>
                <w:sz w:val="20"/>
                <w:szCs w:val="20"/>
              </w:rPr>
              <w:t>4567-4572</w:t>
            </w:r>
          </w:p>
        </w:tc>
      </w:tr>
      <w:tr w:rsidR="0027330B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30B" w:rsidRPr="00924BE6" w:rsidRDefault="0027330B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24BE6">
              <w:rPr>
                <w:b/>
                <w:sz w:val="20"/>
                <w:szCs w:val="20"/>
              </w:rPr>
              <w:t>687</w:t>
            </w:r>
          </w:p>
        </w:tc>
        <w:tc>
          <w:tcPr>
            <w:tcW w:w="7483" w:type="dxa"/>
            <w:vAlign w:val="center"/>
          </w:tcPr>
          <w:p w:rsidR="0027330B" w:rsidRPr="00924BE6" w:rsidRDefault="0027330B" w:rsidP="00205DAA">
            <w:pPr>
              <w:jc w:val="both"/>
              <w:rPr>
                <w:sz w:val="20"/>
                <w:szCs w:val="20"/>
              </w:rPr>
            </w:pPr>
            <w:r w:rsidRPr="00924BE6">
              <w:rPr>
                <w:b/>
                <w:bCs/>
                <w:sz w:val="20"/>
                <w:szCs w:val="20"/>
              </w:rPr>
              <w:t>A proposition to apply stem-based model study on the periodic development and destruction of urban textures</w:t>
            </w:r>
          </w:p>
          <w:p w:rsidR="0027330B" w:rsidRPr="00924BE6" w:rsidRDefault="0027330B" w:rsidP="00205DAA">
            <w:pPr>
              <w:jc w:val="both"/>
              <w:rPr>
                <w:sz w:val="20"/>
                <w:szCs w:val="20"/>
              </w:rPr>
            </w:pPr>
            <w:r w:rsidRPr="00924BE6">
              <w:rPr>
                <w:sz w:val="20"/>
                <w:szCs w:val="20"/>
              </w:rPr>
              <w:t>Fariborz Yadollahi</w:t>
            </w:r>
          </w:p>
          <w:p w:rsidR="0027330B" w:rsidRPr="00924BE6" w:rsidRDefault="0027330B" w:rsidP="00205D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7330B" w:rsidRPr="00924BE6" w:rsidRDefault="0027330B" w:rsidP="00205DA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27330B" w:rsidRPr="00924BE6" w:rsidRDefault="0027330B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24BE6">
              <w:rPr>
                <w:b/>
                <w:sz w:val="20"/>
                <w:szCs w:val="20"/>
              </w:rPr>
              <w:t>4573-4576</w:t>
            </w:r>
          </w:p>
        </w:tc>
      </w:tr>
      <w:tr w:rsidR="0027330B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30B" w:rsidRPr="00924BE6" w:rsidRDefault="0027330B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24BE6">
              <w:rPr>
                <w:b/>
                <w:sz w:val="20"/>
                <w:szCs w:val="20"/>
              </w:rPr>
              <w:t>688</w:t>
            </w:r>
          </w:p>
        </w:tc>
        <w:tc>
          <w:tcPr>
            <w:tcW w:w="7483" w:type="dxa"/>
            <w:vAlign w:val="center"/>
          </w:tcPr>
          <w:p w:rsidR="0027330B" w:rsidRPr="00924BE6" w:rsidRDefault="0027330B" w:rsidP="00205DAA">
            <w:pPr>
              <w:snapToGrid w:val="0"/>
              <w:jc w:val="both"/>
              <w:rPr>
                <w:sz w:val="20"/>
                <w:szCs w:val="20"/>
              </w:rPr>
            </w:pPr>
            <w:r w:rsidRPr="00924BE6">
              <w:rPr>
                <w:b/>
                <w:bCs/>
                <w:color w:val="000000"/>
                <w:sz w:val="20"/>
                <w:szCs w:val="20"/>
              </w:rPr>
              <w:t>The effect of 2% citric acid in control of spontaneous epistaxis in Emergency Department</w:t>
            </w:r>
          </w:p>
          <w:p w:rsidR="0027330B" w:rsidRPr="00924BE6" w:rsidRDefault="0027330B" w:rsidP="00205DAA">
            <w:pPr>
              <w:snapToGrid w:val="0"/>
              <w:jc w:val="both"/>
              <w:rPr>
                <w:sz w:val="20"/>
                <w:szCs w:val="20"/>
              </w:rPr>
            </w:pPr>
            <w:r w:rsidRPr="00924BE6">
              <w:rPr>
                <w:color w:val="000000"/>
                <w:sz w:val="20"/>
                <w:szCs w:val="20"/>
              </w:rPr>
              <w:t>Payman Moharamzadeh, Mahboub Pouraghaei, Hosna Sadeghi, Hossein Khodaverdi Zadeh</w:t>
            </w:r>
          </w:p>
          <w:p w:rsidR="0027330B" w:rsidRPr="00924BE6" w:rsidRDefault="0027330B" w:rsidP="00205DAA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7330B" w:rsidRPr="00924BE6" w:rsidRDefault="0027330B" w:rsidP="00205DA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27330B" w:rsidRPr="00924BE6" w:rsidRDefault="0027330B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24BE6">
              <w:rPr>
                <w:b/>
                <w:sz w:val="20"/>
                <w:szCs w:val="20"/>
              </w:rPr>
              <w:t>4577-4581</w:t>
            </w:r>
          </w:p>
        </w:tc>
      </w:tr>
      <w:tr w:rsidR="0027330B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30B" w:rsidRPr="00924BE6" w:rsidRDefault="0027330B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24BE6">
              <w:rPr>
                <w:b/>
                <w:sz w:val="20"/>
                <w:szCs w:val="20"/>
              </w:rPr>
              <w:t>689</w:t>
            </w:r>
          </w:p>
        </w:tc>
        <w:tc>
          <w:tcPr>
            <w:tcW w:w="7483" w:type="dxa"/>
            <w:vAlign w:val="center"/>
          </w:tcPr>
          <w:p w:rsidR="0027330B" w:rsidRPr="00924BE6" w:rsidRDefault="0027330B" w:rsidP="00205DAA">
            <w:pPr>
              <w:snapToGrid w:val="0"/>
              <w:jc w:val="both"/>
              <w:rPr>
                <w:sz w:val="20"/>
                <w:szCs w:val="20"/>
              </w:rPr>
            </w:pPr>
            <w:r w:rsidRPr="00924BE6">
              <w:rPr>
                <w:b/>
                <w:bCs/>
                <w:sz w:val="20"/>
                <w:szCs w:val="20"/>
              </w:rPr>
              <w:t>The investigation of political aspects of Hajj</w:t>
            </w:r>
            <w:r w:rsidRPr="00924BE6">
              <w:rPr>
                <w:sz w:val="20"/>
                <w:szCs w:val="20"/>
              </w:rPr>
              <w:t xml:space="preserve"> </w:t>
            </w:r>
          </w:p>
          <w:p w:rsidR="0027330B" w:rsidRPr="00924BE6" w:rsidRDefault="0027330B" w:rsidP="00205DAA">
            <w:pPr>
              <w:snapToGrid w:val="0"/>
              <w:jc w:val="both"/>
              <w:rPr>
                <w:sz w:val="20"/>
                <w:szCs w:val="20"/>
              </w:rPr>
            </w:pPr>
            <w:r w:rsidRPr="007C2F39">
              <w:rPr>
                <w:sz w:val="20"/>
                <w:szCs w:val="20"/>
              </w:rPr>
              <w:t>Alireza Eshraghi</w:t>
            </w:r>
            <w:r w:rsidRPr="00924BE6">
              <w:rPr>
                <w:sz w:val="20"/>
                <w:szCs w:val="20"/>
              </w:rPr>
              <w:t>, Mahdi Mojarrad</w:t>
            </w:r>
          </w:p>
          <w:p w:rsidR="0027330B" w:rsidRPr="00924BE6" w:rsidRDefault="0027330B" w:rsidP="00205DAA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7330B" w:rsidRPr="00924BE6" w:rsidRDefault="0027330B" w:rsidP="00205DA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27330B" w:rsidRPr="00924BE6" w:rsidRDefault="0027330B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24BE6">
              <w:rPr>
                <w:b/>
                <w:sz w:val="20"/>
                <w:szCs w:val="20"/>
              </w:rPr>
              <w:t>4582-4586</w:t>
            </w:r>
          </w:p>
        </w:tc>
      </w:tr>
      <w:tr w:rsidR="0027330B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30B" w:rsidRPr="00924BE6" w:rsidRDefault="0027330B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24BE6">
              <w:rPr>
                <w:b/>
                <w:sz w:val="20"/>
                <w:szCs w:val="20"/>
              </w:rPr>
              <w:t>690</w:t>
            </w:r>
          </w:p>
        </w:tc>
        <w:tc>
          <w:tcPr>
            <w:tcW w:w="7483" w:type="dxa"/>
            <w:vAlign w:val="center"/>
          </w:tcPr>
          <w:p w:rsidR="0027330B" w:rsidRPr="00924BE6" w:rsidRDefault="0027330B" w:rsidP="00205DAA">
            <w:pPr>
              <w:snapToGrid w:val="0"/>
              <w:jc w:val="both"/>
              <w:rPr>
                <w:sz w:val="20"/>
                <w:szCs w:val="20"/>
              </w:rPr>
            </w:pPr>
            <w:r w:rsidRPr="00924BE6">
              <w:rPr>
                <w:b/>
                <w:bCs/>
                <w:sz w:val="20"/>
                <w:szCs w:val="20"/>
              </w:rPr>
              <w:t>Surveying basic facts of anthropology from Sohrevardiˈs point of view and educational deductions resulted from it</w:t>
            </w:r>
          </w:p>
          <w:p w:rsidR="0027330B" w:rsidRPr="00924BE6" w:rsidRDefault="0027330B" w:rsidP="00205DAA">
            <w:pPr>
              <w:snapToGrid w:val="0"/>
              <w:jc w:val="both"/>
              <w:rPr>
                <w:sz w:val="20"/>
                <w:szCs w:val="20"/>
              </w:rPr>
            </w:pPr>
            <w:r w:rsidRPr="00924BE6">
              <w:rPr>
                <w:sz w:val="20"/>
                <w:szCs w:val="20"/>
              </w:rPr>
              <w:t xml:space="preserve">Ali Shariatmadari, </w:t>
            </w:r>
            <w:r w:rsidRPr="007C2F39">
              <w:rPr>
                <w:sz w:val="20"/>
                <w:szCs w:val="20"/>
              </w:rPr>
              <w:t>Saeideh khojasteh</w:t>
            </w:r>
            <w:r w:rsidRPr="00924BE6">
              <w:rPr>
                <w:sz w:val="20"/>
                <w:szCs w:val="20"/>
              </w:rPr>
              <w:t>, Ezatollah Naderi, Maryam Saif Naraghi</w:t>
            </w:r>
          </w:p>
          <w:p w:rsidR="0027330B" w:rsidRPr="00924BE6" w:rsidRDefault="0027330B" w:rsidP="00205DAA">
            <w:pPr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7330B" w:rsidRPr="00924BE6" w:rsidRDefault="0027330B" w:rsidP="00205DA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27330B" w:rsidRPr="00924BE6" w:rsidRDefault="0027330B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24BE6">
              <w:rPr>
                <w:b/>
                <w:sz w:val="20"/>
                <w:szCs w:val="20"/>
              </w:rPr>
              <w:t>4587-4593</w:t>
            </w:r>
          </w:p>
        </w:tc>
      </w:tr>
      <w:tr w:rsidR="0027330B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30B" w:rsidRPr="00924BE6" w:rsidRDefault="0027330B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24BE6">
              <w:rPr>
                <w:b/>
                <w:sz w:val="20"/>
                <w:szCs w:val="20"/>
              </w:rPr>
              <w:t>691</w:t>
            </w:r>
          </w:p>
        </w:tc>
        <w:tc>
          <w:tcPr>
            <w:tcW w:w="7483" w:type="dxa"/>
            <w:vAlign w:val="center"/>
          </w:tcPr>
          <w:p w:rsidR="0027330B" w:rsidRPr="00924BE6" w:rsidRDefault="0027330B" w:rsidP="00205DA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24BE6">
              <w:rPr>
                <w:b/>
                <w:bCs/>
                <w:sz w:val="20"/>
                <w:szCs w:val="20"/>
              </w:rPr>
              <w:t>Investigation of Children and Teenagers crime and supports from Legislator</w:t>
            </w:r>
          </w:p>
          <w:p w:rsidR="0027330B" w:rsidRPr="00924BE6" w:rsidRDefault="0027330B" w:rsidP="00205DAA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24BE6">
              <w:rPr>
                <w:sz w:val="20"/>
                <w:szCs w:val="20"/>
              </w:rPr>
              <w:t>Mohammad Alinia</w:t>
            </w:r>
          </w:p>
          <w:p w:rsidR="0027330B" w:rsidRPr="00924BE6" w:rsidRDefault="0027330B" w:rsidP="00205D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7330B" w:rsidRPr="00924BE6" w:rsidRDefault="0027330B" w:rsidP="00205DA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27330B" w:rsidRPr="00924BE6" w:rsidRDefault="0027330B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24BE6">
              <w:rPr>
                <w:b/>
                <w:sz w:val="20"/>
                <w:szCs w:val="20"/>
              </w:rPr>
              <w:t>4594-4599</w:t>
            </w:r>
          </w:p>
        </w:tc>
      </w:tr>
      <w:tr w:rsidR="0027330B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30B" w:rsidRPr="00924BE6" w:rsidRDefault="0027330B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24BE6">
              <w:rPr>
                <w:b/>
                <w:sz w:val="20"/>
                <w:szCs w:val="20"/>
              </w:rPr>
              <w:t>692</w:t>
            </w:r>
          </w:p>
        </w:tc>
        <w:tc>
          <w:tcPr>
            <w:tcW w:w="7483" w:type="dxa"/>
            <w:vAlign w:val="center"/>
          </w:tcPr>
          <w:p w:rsidR="0027330B" w:rsidRPr="00924BE6" w:rsidRDefault="0027330B" w:rsidP="00205DAA">
            <w:pPr>
              <w:jc w:val="both"/>
              <w:rPr>
                <w:sz w:val="20"/>
                <w:szCs w:val="20"/>
              </w:rPr>
            </w:pPr>
            <w:r w:rsidRPr="00924BE6">
              <w:rPr>
                <w:b/>
                <w:bCs/>
                <w:sz w:val="20"/>
                <w:szCs w:val="20"/>
              </w:rPr>
              <w:t>Citizenship Education: A Fundamental Mission in Educational System</w:t>
            </w:r>
          </w:p>
          <w:p w:rsidR="0027330B" w:rsidRPr="00924BE6" w:rsidRDefault="0027330B" w:rsidP="00205DAA">
            <w:pPr>
              <w:jc w:val="both"/>
              <w:rPr>
                <w:sz w:val="20"/>
                <w:szCs w:val="20"/>
              </w:rPr>
            </w:pPr>
            <w:r w:rsidRPr="00924BE6">
              <w:rPr>
                <w:sz w:val="20"/>
                <w:szCs w:val="20"/>
              </w:rPr>
              <w:t>Ali Afsari, Abbas Anarinejad</w:t>
            </w:r>
          </w:p>
          <w:p w:rsidR="0027330B" w:rsidRPr="00924BE6" w:rsidRDefault="0027330B" w:rsidP="00205D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7330B" w:rsidRPr="00924BE6" w:rsidRDefault="0027330B" w:rsidP="00205DA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27330B" w:rsidRPr="00924BE6" w:rsidRDefault="0027330B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24BE6">
              <w:rPr>
                <w:b/>
                <w:sz w:val="20"/>
                <w:szCs w:val="20"/>
              </w:rPr>
              <w:t>4600-4604</w:t>
            </w:r>
          </w:p>
        </w:tc>
      </w:tr>
      <w:tr w:rsidR="0027330B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30B" w:rsidRPr="00924BE6" w:rsidRDefault="0027330B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24BE6">
              <w:rPr>
                <w:b/>
                <w:sz w:val="20"/>
                <w:szCs w:val="20"/>
              </w:rPr>
              <w:t>693</w:t>
            </w:r>
          </w:p>
        </w:tc>
        <w:tc>
          <w:tcPr>
            <w:tcW w:w="7483" w:type="dxa"/>
            <w:vAlign w:val="center"/>
          </w:tcPr>
          <w:p w:rsidR="0027330B" w:rsidRPr="00924BE6" w:rsidRDefault="0027330B" w:rsidP="00205DAA">
            <w:pPr>
              <w:jc w:val="both"/>
              <w:rPr>
                <w:sz w:val="20"/>
                <w:szCs w:val="20"/>
              </w:rPr>
            </w:pPr>
            <w:r w:rsidRPr="00924BE6">
              <w:rPr>
                <w:b/>
                <w:bCs/>
                <w:sz w:val="20"/>
                <w:szCs w:val="20"/>
              </w:rPr>
              <w:t>The foreign policy of U.S.A in the Middle East and Great Middle East policy</w:t>
            </w:r>
          </w:p>
          <w:p w:rsidR="0027330B" w:rsidRPr="00924BE6" w:rsidRDefault="0027330B" w:rsidP="00205DAA">
            <w:pPr>
              <w:jc w:val="both"/>
              <w:rPr>
                <w:sz w:val="20"/>
                <w:szCs w:val="20"/>
              </w:rPr>
            </w:pPr>
            <w:r w:rsidRPr="00924BE6">
              <w:rPr>
                <w:sz w:val="20"/>
                <w:szCs w:val="20"/>
              </w:rPr>
              <w:t>Rostam Aydipor</w:t>
            </w:r>
          </w:p>
          <w:p w:rsidR="0027330B" w:rsidRPr="00924BE6" w:rsidRDefault="0027330B" w:rsidP="00205D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7330B" w:rsidRPr="00924BE6" w:rsidRDefault="0027330B" w:rsidP="00205DA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27330B" w:rsidRPr="00924BE6" w:rsidRDefault="0027330B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24BE6">
              <w:rPr>
                <w:b/>
                <w:sz w:val="20"/>
                <w:szCs w:val="20"/>
              </w:rPr>
              <w:t>4605-4611</w:t>
            </w:r>
          </w:p>
        </w:tc>
      </w:tr>
      <w:tr w:rsidR="0027330B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30B" w:rsidRPr="00924BE6" w:rsidRDefault="0027330B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24BE6">
              <w:rPr>
                <w:b/>
                <w:sz w:val="20"/>
                <w:szCs w:val="20"/>
              </w:rPr>
              <w:t>694</w:t>
            </w:r>
          </w:p>
        </w:tc>
        <w:tc>
          <w:tcPr>
            <w:tcW w:w="7483" w:type="dxa"/>
            <w:vAlign w:val="center"/>
          </w:tcPr>
          <w:p w:rsidR="0027330B" w:rsidRPr="00924BE6" w:rsidRDefault="0027330B" w:rsidP="00205DAA">
            <w:pPr>
              <w:jc w:val="both"/>
              <w:rPr>
                <w:sz w:val="20"/>
                <w:szCs w:val="20"/>
              </w:rPr>
            </w:pPr>
            <w:r w:rsidRPr="00924BE6">
              <w:rPr>
                <w:b/>
                <w:bCs/>
                <w:sz w:val="20"/>
                <w:szCs w:val="20"/>
              </w:rPr>
              <w:t>Investment in transportation and examining its influence on the economical Growth of Iran</w:t>
            </w:r>
          </w:p>
          <w:p w:rsidR="0027330B" w:rsidRPr="00924BE6" w:rsidRDefault="0027330B" w:rsidP="00205DAA">
            <w:pPr>
              <w:jc w:val="both"/>
              <w:rPr>
                <w:sz w:val="20"/>
                <w:szCs w:val="20"/>
              </w:rPr>
            </w:pPr>
            <w:r w:rsidRPr="00924BE6">
              <w:rPr>
                <w:sz w:val="20"/>
                <w:szCs w:val="20"/>
              </w:rPr>
              <w:t>Hamid Bahrami</w:t>
            </w:r>
          </w:p>
          <w:p w:rsidR="0027330B" w:rsidRPr="00924BE6" w:rsidRDefault="0027330B" w:rsidP="00205D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7330B" w:rsidRPr="00924BE6" w:rsidRDefault="0027330B" w:rsidP="00205DA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27330B" w:rsidRPr="00924BE6" w:rsidRDefault="0027330B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24BE6">
              <w:rPr>
                <w:b/>
                <w:sz w:val="20"/>
                <w:szCs w:val="20"/>
              </w:rPr>
              <w:t>4612-4616</w:t>
            </w:r>
          </w:p>
        </w:tc>
      </w:tr>
      <w:tr w:rsidR="0027330B" w:rsidRPr="001555D4" w:rsidTr="00634E5D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330B" w:rsidRPr="00924BE6" w:rsidRDefault="0027330B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24BE6">
              <w:rPr>
                <w:b/>
                <w:sz w:val="20"/>
                <w:szCs w:val="20"/>
              </w:rPr>
              <w:t>695</w:t>
            </w:r>
          </w:p>
        </w:tc>
        <w:tc>
          <w:tcPr>
            <w:tcW w:w="7483" w:type="dxa"/>
            <w:vAlign w:val="center"/>
          </w:tcPr>
          <w:p w:rsidR="0027330B" w:rsidRPr="00924BE6" w:rsidRDefault="0027330B" w:rsidP="00205DAA">
            <w:pPr>
              <w:overflowPunct w:val="0"/>
              <w:autoSpaceDE w:val="0"/>
              <w:autoSpaceDN w:val="0"/>
              <w:snapToGrid w:val="0"/>
              <w:jc w:val="both"/>
              <w:rPr>
                <w:sz w:val="20"/>
                <w:szCs w:val="20"/>
              </w:rPr>
            </w:pPr>
            <w:r w:rsidRPr="00924BE6">
              <w:rPr>
                <w:b/>
                <w:bCs/>
                <w:sz w:val="20"/>
                <w:szCs w:val="20"/>
              </w:rPr>
              <w:t>Appropriate technology in developing countries</w:t>
            </w:r>
          </w:p>
          <w:p w:rsidR="0027330B" w:rsidRPr="00924BE6" w:rsidRDefault="0027330B" w:rsidP="00205DAA">
            <w:pPr>
              <w:jc w:val="both"/>
              <w:rPr>
                <w:sz w:val="20"/>
                <w:szCs w:val="20"/>
              </w:rPr>
            </w:pPr>
            <w:r w:rsidRPr="00924BE6">
              <w:rPr>
                <w:sz w:val="20"/>
                <w:szCs w:val="20"/>
              </w:rPr>
              <w:t>Mohammad Bahrami seifabad</w:t>
            </w:r>
          </w:p>
          <w:p w:rsidR="0027330B" w:rsidRPr="00924BE6" w:rsidRDefault="0027330B" w:rsidP="00205DA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7330B" w:rsidRPr="00924BE6" w:rsidRDefault="0027330B" w:rsidP="00205DAA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27330B" w:rsidRPr="00924BE6" w:rsidRDefault="0027330B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24BE6">
              <w:rPr>
                <w:b/>
                <w:sz w:val="20"/>
                <w:szCs w:val="20"/>
              </w:rPr>
              <w:t>4617-4622</w:t>
            </w:r>
          </w:p>
        </w:tc>
      </w:tr>
    </w:tbl>
    <w:p w:rsidR="00DC5C93" w:rsidRPr="00DC5C93" w:rsidRDefault="00DC5C93" w:rsidP="00573071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"/>
          <w:szCs w:val="2"/>
        </w:rPr>
      </w:pPr>
    </w:p>
    <w:sectPr w:rsidR="00DC5C93" w:rsidRPr="00DC5C93" w:rsidSect="00E54245">
      <w:footerReference w:type="default" r:id="rId7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62E" w:rsidRDefault="005D762E" w:rsidP="009A14FB">
      <w:r>
        <w:separator/>
      </w:r>
    </w:p>
  </w:endnote>
  <w:endnote w:type="continuationSeparator" w:id="1">
    <w:p w:rsidR="005D762E" w:rsidRDefault="005D762E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6E5DB3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27330B" w:rsidRPr="0027330B">
          <w:rPr>
            <w:noProof/>
            <w:sz w:val="20"/>
            <w:szCs w:val="20"/>
            <w:lang w:val="zh-CN"/>
          </w:rPr>
          <w:t>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62E" w:rsidRDefault="005D762E" w:rsidP="009A14FB">
      <w:r>
        <w:separator/>
      </w:r>
    </w:p>
  </w:footnote>
  <w:footnote w:type="continuationSeparator" w:id="1">
    <w:p w:rsidR="005D762E" w:rsidRDefault="005D762E" w:rsidP="009A14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319AE"/>
    <w:rsid w:val="000469AA"/>
    <w:rsid w:val="00082684"/>
    <w:rsid w:val="00092E78"/>
    <w:rsid w:val="000E0E33"/>
    <w:rsid w:val="000F2277"/>
    <w:rsid w:val="00117800"/>
    <w:rsid w:val="001201FB"/>
    <w:rsid w:val="001555D4"/>
    <w:rsid w:val="00160DCA"/>
    <w:rsid w:val="001A44B6"/>
    <w:rsid w:val="001C26DF"/>
    <w:rsid w:val="001E4DE4"/>
    <w:rsid w:val="0027330B"/>
    <w:rsid w:val="0029705B"/>
    <w:rsid w:val="002A0A7D"/>
    <w:rsid w:val="002E53EC"/>
    <w:rsid w:val="002F0699"/>
    <w:rsid w:val="00311A8D"/>
    <w:rsid w:val="003206E9"/>
    <w:rsid w:val="0033787A"/>
    <w:rsid w:val="00364308"/>
    <w:rsid w:val="0036529D"/>
    <w:rsid w:val="003C4520"/>
    <w:rsid w:val="0042445E"/>
    <w:rsid w:val="00425062"/>
    <w:rsid w:val="004B6A93"/>
    <w:rsid w:val="004D5F76"/>
    <w:rsid w:val="004E7A47"/>
    <w:rsid w:val="00524260"/>
    <w:rsid w:val="00552747"/>
    <w:rsid w:val="00573071"/>
    <w:rsid w:val="005D762E"/>
    <w:rsid w:val="006052B6"/>
    <w:rsid w:val="00615A2B"/>
    <w:rsid w:val="00634E5D"/>
    <w:rsid w:val="00651B37"/>
    <w:rsid w:val="006C33BB"/>
    <w:rsid w:val="006E5DB3"/>
    <w:rsid w:val="00705B31"/>
    <w:rsid w:val="00720AC2"/>
    <w:rsid w:val="00767C0C"/>
    <w:rsid w:val="007B3C6E"/>
    <w:rsid w:val="007D2283"/>
    <w:rsid w:val="0082694E"/>
    <w:rsid w:val="00863C43"/>
    <w:rsid w:val="008773D5"/>
    <w:rsid w:val="00895E15"/>
    <w:rsid w:val="00897778"/>
    <w:rsid w:val="008B3DB7"/>
    <w:rsid w:val="008E0C81"/>
    <w:rsid w:val="00916260"/>
    <w:rsid w:val="009330BF"/>
    <w:rsid w:val="009842CB"/>
    <w:rsid w:val="009A14FB"/>
    <w:rsid w:val="009A6F1D"/>
    <w:rsid w:val="009D65D2"/>
    <w:rsid w:val="009D7DBA"/>
    <w:rsid w:val="009F0C0D"/>
    <w:rsid w:val="00A44D55"/>
    <w:rsid w:val="00A452DC"/>
    <w:rsid w:val="00A83355"/>
    <w:rsid w:val="00AF7216"/>
    <w:rsid w:val="00B0043A"/>
    <w:rsid w:val="00B1678F"/>
    <w:rsid w:val="00B34E1C"/>
    <w:rsid w:val="00B43075"/>
    <w:rsid w:val="00B954F7"/>
    <w:rsid w:val="00BB2243"/>
    <w:rsid w:val="00C03DB0"/>
    <w:rsid w:val="00C46B73"/>
    <w:rsid w:val="00C75EA1"/>
    <w:rsid w:val="00D22A78"/>
    <w:rsid w:val="00DC5C93"/>
    <w:rsid w:val="00DD6664"/>
    <w:rsid w:val="00E54245"/>
    <w:rsid w:val="00E711E2"/>
    <w:rsid w:val="00E76183"/>
    <w:rsid w:val="00F007AA"/>
    <w:rsid w:val="00FC7F6E"/>
    <w:rsid w:val="00FD3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544</Words>
  <Characters>3102</Characters>
  <Application>Microsoft Office Word</Application>
  <DocSecurity>0</DocSecurity>
  <Lines>25</Lines>
  <Paragraphs>7</Paragraphs>
  <ScaleCrop>false</ScaleCrop>
  <Company>微软中国</Company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2013-02-13T06:02:00Z</dcterms:created>
  <dcterms:modified xsi:type="dcterms:W3CDTF">2013-02-13T06:02:00Z</dcterms:modified>
</cp:coreProperties>
</file>