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C01D16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C01D16">
        <w:rPr>
          <w:b/>
          <w:bCs/>
          <w:sz w:val="32"/>
          <w:szCs w:val="32"/>
        </w:rPr>
        <w:t>CONTENTS</w:t>
      </w:r>
    </w:p>
    <w:p w:rsidR="00A452DC" w:rsidRPr="00C01D16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Effect Of Sowing Date On Calyx Yield And Yield Components Of Rosselle (</w:t>
            </w:r>
            <w:r w:rsidRPr="00D85F0F">
              <w:rPr>
                <w:b/>
                <w:bCs/>
                <w:i/>
                <w:iCs/>
                <w:sz w:val="20"/>
                <w:szCs w:val="20"/>
              </w:rPr>
              <w:t>Hibiscus Sabdariffa L.</w:t>
            </w:r>
            <w:r w:rsidRPr="00D85F0F">
              <w:rPr>
                <w:b/>
                <w:bCs/>
                <w:sz w:val="20"/>
                <w:szCs w:val="20"/>
              </w:rPr>
              <w:t>) In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Northern Guinea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Savanna</w:t>
            </w:r>
          </w:p>
          <w:p w:rsidR="00A649FB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sz w:val="20"/>
                <w:szCs w:val="20"/>
              </w:rPr>
              <w:t> Futuless, K. N; Kwaga, Y. M and Clement, T.</w:t>
            </w:r>
          </w:p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1-4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  <w:lang w:val="en-IN"/>
              </w:rPr>
              <w:t>Potency of</w:t>
            </w:r>
            <w:r w:rsidRPr="00C01D16">
              <w:rPr>
                <w:b/>
                <w:bCs/>
                <w:sz w:val="20"/>
                <w:szCs w:val="20"/>
                <w:lang w:val="en-IN"/>
              </w:rPr>
              <w:t> </w:t>
            </w:r>
            <w:r w:rsidRPr="00D85F0F">
              <w:rPr>
                <w:b/>
                <w:bCs/>
                <w:i/>
                <w:iCs/>
                <w:sz w:val="20"/>
                <w:szCs w:val="20"/>
                <w:lang w:val="en-IN"/>
              </w:rPr>
              <w:t>Barleria prionitis</w:t>
            </w:r>
            <w:r w:rsidRPr="00C01D16">
              <w:rPr>
                <w:b/>
                <w:bCs/>
                <w:sz w:val="20"/>
                <w:szCs w:val="20"/>
                <w:lang w:val="en-IN"/>
              </w:rPr>
              <w:t> </w:t>
            </w:r>
            <w:r w:rsidRPr="00D85F0F">
              <w:rPr>
                <w:b/>
                <w:bCs/>
                <w:sz w:val="20"/>
                <w:szCs w:val="20"/>
                <w:lang w:val="en-IN"/>
              </w:rPr>
              <w:t>bark extracts against oral diseases causing strains of bacteria and fungi of clinical origin</w:t>
            </w:r>
          </w:p>
          <w:p w:rsidR="00A649FB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sz w:val="20"/>
                <w:szCs w:val="20"/>
                <w:lang w:val="en-IN"/>
              </w:rPr>
              <w:t> Kamal Rai Aneja, Radhika Joshi, Chetan Sharma</w:t>
            </w:r>
            <w:r w:rsidR="00A649FB" w:rsidRPr="00D85F0F">
              <w:rPr>
                <w:sz w:val="20"/>
                <w:szCs w:val="20"/>
              </w:rPr>
              <w:t xml:space="preserve"> </w:t>
            </w:r>
          </w:p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5-12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Retanning Agents for Chrome Tanned Leather based on Nano-Emulsion of Styrene/Butyl Acrylate Copolymers</w:t>
            </w:r>
          </w:p>
          <w:p w:rsidR="00C01D16" w:rsidRPr="00A649FB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 </w:t>
            </w:r>
            <w:r w:rsidRPr="00A649FB">
              <w:rPr>
                <w:bCs/>
                <w:sz w:val="20"/>
                <w:szCs w:val="20"/>
              </w:rPr>
              <w:t>EL-Shahat H.A. Nashy , Ahmed I. Hussein and Mohamed M. Essa </w:t>
            </w:r>
          </w:p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13-21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Effect of Different Sand and Soil Ratios on the Growth of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i/>
                <w:iCs/>
                <w:sz w:val="20"/>
                <w:szCs w:val="20"/>
              </w:rPr>
              <w:t>Terminalia arjuna</w:t>
            </w:r>
            <w:r w:rsidRPr="00C01D16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W. &amp; A.</w:t>
            </w:r>
          </w:p>
          <w:p w:rsidR="00A649FB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  <w:lang w:val="fr-FR"/>
              </w:rPr>
            </w:pPr>
            <w:r w:rsidRPr="00D85F0F">
              <w:rPr>
                <w:b/>
                <w:bCs/>
                <w:caps/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Ritu vishnoi, Govind S. Rajwar</w:t>
            </w:r>
            <w:r w:rsidRPr="00C01D16">
              <w:rPr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&amp; Prakash C. Kuniyal</w:t>
            </w:r>
            <w:r w:rsidR="00A649FB" w:rsidRPr="00D85F0F">
              <w:rPr>
                <w:sz w:val="20"/>
                <w:szCs w:val="20"/>
                <w:lang w:val="fr-FR"/>
              </w:rPr>
              <w:t xml:space="preserve"> </w:t>
            </w:r>
          </w:p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23-26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Hydrolytic Enzymes of Moulds Involved in Bread Spoilage</w:t>
            </w:r>
          </w:p>
          <w:p w:rsidR="00A649FB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Ahaotu, N. N., Ogueke, C. C. and Ahaotu, I.</w:t>
            </w:r>
          </w:p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27-36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Whey Protein Concentrate and Ginseng Extract Exhibit Antioxidant Properties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D85F0F">
              <w:rPr>
                <w:b/>
                <w:bCs/>
                <w:sz w:val="20"/>
                <w:szCs w:val="20"/>
              </w:rPr>
              <w:t>and Reduce Hepatotoxicity and Oxidative Stress of Aflatoxin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i/>
                <w:iCs/>
                <w:sz w:val="20"/>
                <w:szCs w:val="20"/>
              </w:rPr>
              <w:t>in vivo</w:t>
            </w:r>
          </w:p>
          <w:p w:rsidR="00A649FB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sz w:val="20"/>
                <w:szCs w:val="20"/>
              </w:rPr>
              <w:t> </w:t>
            </w:r>
            <w:r w:rsidRPr="00D85F0F">
              <w:rPr>
                <w:bCs/>
                <w:sz w:val="20"/>
                <w:szCs w:val="20"/>
              </w:rPr>
              <w:t>Ahmed A. El-Kady, Hafiza A. Sharaf, Ahmed S. Gad</w:t>
            </w:r>
            <w:r w:rsidRPr="00D85F0F">
              <w:rPr>
                <w:bCs/>
                <w:sz w:val="20"/>
                <w:szCs w:val="20"/>
                <w:vertAlign w:val="subscript"/>
              </w:rPr>
              <w:t>,</w:t>
            </w:r>
            <w:r w:rsidRPr="00C01D16">
              <w:rPr>
                <w:bCs/>
                <w:sz w:val="20"/>
                <w:szCs w:val="20"/>
                <w:vertAlign w:val="subscript"/>
              </w:rPr>
              <w:t> </w:t>
            </w:r>
            <w:r w:rsidRPr="00D85F0F">
              <w:rPr>
                <w:bCs/>
                <w:sz w:val="20"/>
                <w:szCs w:val="20"/>
              </w:rPr>
              <w:t>Fathia A. Mannaa</w:t>
            </w:r>
            <w:r w:rsidRPr="00D85F0F">
              <w:rPr>
                <w:bCs/>
                <w:sz w:val="20"/>
                <w:szCs w:val="20"/>
                <w:vertAlign w:val="subscript"/>
              </w:rPr>
              <w:t>,</w:t>
            </w:r>
            <w:r w:rsidRPr="00C01D16">
              <w:rPr>
                <w:bCs/>
                <w:sz w:val="20"/>
                <w:szCs w:val="20"/>
                <w:vertAlign w:val="subscript"/>
              </w:rPr>
              <w:t> </w:t>
            </w:r>
            <w:r w:rsidRPr="00D85F0F">
              <w:rPr>
                <w:bCs/>
                <w:sz w:val="20"/>
                <w:szCs w:val="20"/>
              </w:rPr>
              <w:t> Nabila S. Hassan</w:t>
            </w:r>
            <w:r w:rsidRPr="00D85F0F">
              <w:rPr>
                <w:bCs/>
                <w:sz w:val="20"/>
                <w:szCs w:val="20"/>
                <w:vertAlign w:val="subscript"/>
              </w:rPr>
              <w:t>,</w:t>
            </w:r>
            <w:r w:rsidRPr="00D85F0F">
              <w:rPr>
                <w:bCs/>
                <w:sz w:val="20"/>
                <w:szCs w:val="20"/>
              </w:rPr>
              <w:t>Mosaad A. Abdel-Wahhab</w:t>
            </w:r>
          </w:p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37-51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C01D16" w:rsidRPr="00A649FB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  <w:lang w:val="en-GB"/>
              </w:rPr>
              <w:t>Molecular Genetic Approach by using the RAPD-PCR Technique for Detection of Genetic Variability in Non- Human Isolates of Fasciola</w:t>
            </w:r>
          </w:p>
          <w:p w:rsidR="00A649FB" w:rsidRDefault="00C01D16" w:rsidP="00A649FB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  <w:lang w:val="en-GB"/>
              </w:rPr>
            </w:pPr>
            <w:r w:rsidRPr="00A649FB">
              <w:rPr>
                <w:bCs/>
                <w:sz w:val="20"/>
                <w:szCs w:val="20"/>
                <w:lang w:val="en-GB"/>
              </w:rPr>
              <w:t> Nashwa I. Ramadan, Lobna M. Saber, Maha M. Abd El Latif, Nabila A. Abdalla, and Halla M. Ragab</w:t>
            </w:r>
          </w:p>
          <w:p w:rsidR="00A649FB" w:rsidRPr="00D85F0F" w:rsidRDefault="00A649FB" w:rsidP="00A649FB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52-60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Klebsiella has taken lead among uropathogens in University of Benin Teaching Hospital, Benin City,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Nigeria-An observation </w:t>
            </w:r>
          </w:p>
          <w:p w:rsidR="00A649FB" w:rsidRPr="00A649FB" w:rsidRDefault="00C01D16" w:rsidP="00A649FB">
            <w:pPr>
              <w:adjustRightInd w:val="0"/>
              <w:snapToGrid w:val="0"/>
            </w:pPr>
            <w:r w:rsidRPr="00A649FB">
              <w:rPr>
                <w:bCs/>
                <w:sz w:val="20"/>
                <w:szCs w:val="20"/>
              </w:rPr>
              <w:t xml:space="preserve">Osazuwa F , 1Mordi RM , Osazuwa E  Taiwo SS Alli OAT4, Ogbolu DO, Akanni EO, Anukam KC </w:t>
            </w:r>
          </w:p>
          <w:p w:rsidR="00C01D16" w:rsidRPr="00A649FB" w:rsidRDefault="00C01D16" w:rsidP="00A649FB"/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61-64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Low External Input Technology Agriculture and Rural Development in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Nigeria</w:t>
            </w:r>
          </w:p>
          <w:p w:rsidR="00A649FB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Anyanwu, S.O</w:t>
            </w:r>
            <w:r w:rsidRPr="00C01D16">
              <w:rPr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and Adesope, O.M</w:t>
            </w:r>
            <w:r w:rsidR="00A649FB" w:rsidRPr="00D85F0F">
              <w:rPr>
                <w:sz w:val="20"/>
                <w:szCs w:val="20"/>
              </w:rPr>
              <w:t xml:space="preserve"> </w:t>
            </w:r>
          </w:p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65-70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Agricultural trainees’ understanding of the concept of internal combustion engine in auto mechanics training</w:t>
            </w:r>
          </w:p>
          <w:p w:rsidR="00A649FB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caps/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Amadi,</w:t>
            </w:r>
            <w:r w:rsidRPr="00C01D16">
              <w:rPr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N. S, Adesope, O. M</w:t>
            </w:r>
            <w:r w:rsidRPr="00C01D16">
              <w:rPr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Omeodu, M. D.</w:t>
            </w:r>
            <w:r w:rsidRPr="00C01D16">
              <w:rPr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Agi, C.</w:t>
            </w:r>
            <w:r w:rsidR="00A649FB" w:rsidRPr="00D85F0F">
              <w:rPr>
                <w:sz w:val="20"/>
                <w:szCs w:val="20"/>
              </w:rPr>
              <w:t xml:space="preserve"> </w:t>
            </w:r>
          </w:p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71-77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C01D16" w:rsidRDefault="00A649FB" w:rsidP="00A649FB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Withdrawn</w:t>
            </w:r>
          </w:p>
          <w:p w:rsidR="00A649FB" w:rsidRPr="00D85F0F" w:rsidRDefault="00A649FB" w:rsidP="00A649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78-85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i/>
                <w:iCs/>
                <w:sz w:val="20"/>
                <w:szCs w:val="20"/>
              </w:rPr>
              <w:t>Hedychium spicatum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Buch.-Ham.: A high valued skin glowing and curing medicinal herb needs future attention on its conservation</w:t>
            </w:r>
          </w:p>
          <w:p w:rsidR="00A649FB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V P Bhatt</w:t>
            </w:r>
            <w:r w:rsidRPr="00C01D16">
              <w:rPr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Vineeta Negi</w:t>
            </w:r>
            <w:r w:rsidRPr="00C01D16">
              <w:rPr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and Vijay K Purohit</w:t>
            </w:r>
            <w:r w:rsidR="00A649FB" w:rsidRPr="00D85F0F">
              <w:rPr>
                <w:sz w:val="20"/>
                <w:szCs w:val="20"/>
              </w:rPr>
              <w:t xml:space="preserve"> </w:t>
            </w:r>
          </w:p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86-88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 xml:space="preserve">Home-made monoclonal antibody –based sandwich ELISA versus commercial </w:t>
            </w:r>
            <w:r w:rsidRPr="00D85F0F">
              <w:rPr>
                <w:b/>
                <w:bCs/>
                <w:sz w:val="20"/>
                <w:szCs w:val="20"/>
              </w:rPr>
              <w:lastRenderedPageBreak/>
              <w:t>fast dot- ELISA technique in the diagnosis of human schistosomiasis and fascioliasis</w:t>
            </w:r>
          </w:p>
          <w:p w:rsidR="00A649FB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sz w:val="20"/>
                <w:szCs w:val="20"/>
              </w:rPr>
              <w:t> Faten M. Nagy; Ibrahim </w:t>
            </w:r>
            <w:r w:rsidRPr="00C01D16">
              <w:rPr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Rabia</w:t>
            </w:r>
            <w:r w:rsidRPr="00C01D16">
              <w:rPr>
                <w:sz w:val="20"/>
                <w:szCs w:val="20"/>
              </w:rPr>
              <w:t>  </w:t>
            </w:r>
            <w:r w:rsidRPr="00D85F0F">
              <w:rPr>
                <w:sz w:val="20"/>
                <w:szCs w:val="20"/>
              </w:rPr>
              <w:t>and Wafaa M. EL- Kersh</w:t>
            </w:r>
            <w:r w:rsidR="00A649FB" w:rsidRPr="00D85F0F">
              <w:rPr>
                <w:sz w:val="20"/>
                <w:szCs w:val="20"/>
              </w:rPr>
              <w:t xml:space="preserve"> </w:t>
            </w:r>
          </w:p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89-97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Effect of Sowing Date on Yield and Yield Components of Cowpea (Vigna unguiculata (l.) walp) in Mubi North Local Government Area,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Adamawa State,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Nigeria.</w:t>
            </w:r>
          </w:p>
          <w:p w:rsidR="00A649FB" w:rsidRPr="00D85F0F" w:rsidRDefault="00C01D16" w:rsidP="00A649FB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D85F0F">
              <w:rPr>
                <w:sz w:val="20"/>
                <w:szCs w:val="20"/>
              </w:rPr>
              <w:t> Kaki Ngodi Futuless , Ibrahim Dauda Bake and Wasinata Tizhe</w:t>
            </w:r>
          </w:p>
          <w:p w:rsidR="00C01D16" w:rsidRPr="00D85F0F" w:rsidRDefault="00C01D16" w:rsidP="00A649FB">
            <w:pPr>
              <w:keepNext/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98-102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C01D16" w:rsidRPr="00A649FB" w:rsidRDefault="00C01D16" w:rsidP="00A649FB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A649FB">
              <w:rPr>
                <w:b/>
                <w:sz w:val="20"/>
                <w:szCs w:val="20"/>
              </w:rPr>
              <w:t>Aspects of reproductive biology in mudskipper, </w:t>
            </w:r>
            <w:r w:rsidRPr="00A649FB">
              <w:rPr>
                <w:b/>
                <w:i/>
                <w:iCs/>
                <w:sz w:val="20"/>
                <w:szCs w:val="20"/>
              </w:rPr>
              <w:t>Periophthalmus papilio </w:t>
            </w:r>
            <w:r w:rsidRPr="00A649FB">
              <w:rPr>
                <w:b/>
                <w:sz w:val="20"/>
                <w:szCs w:val="20"/>
              </w:rPr>
              <w:t>from mangrove swamps of Lagos lagoon, Lagos, Nigeria.</w:t>
            </w:r>
          </w:p>
          <w:p w:rsidR="00A649FB" w:rsidRPr="00A649FB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A649FB">
              <w:rPr>
                <w:bCs/>
                <w:sz w:val="20"/>
                <w:szCs w:val="20"/>
              </w:rPr>
              <w:t>  LAWSON</w:t>
            </w:r>
            <w:r w:rsidRPr="00A649FB">
              <w:rPr>
                <w:sz w:val="20"/>
                <w:szCs w:val="20"/>
              </w:rPr>
              <w:t> </w:t>
            </w:r>
            <w:r w:rsidRPr="00A649FB">
              <w:rPr>
                <w:bCs/>
                <w:sz w:val="20"/>
                <w:szCs w:val="20"/>
              </w:rPr>
              <w:t>Emmanuel O.</w:t>
            </w:r>
            <w:r w:rsidR="00A649FB" w:rsidRPr="00A649FB">
              <w:rPr>
                <w:sz w:val="20"/>
                <w:szCs w:val="20"/>
              </w:rPr>
              <w:t xml:space="preserve"> </w:t>
            </w:r>
          </w:p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103-110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Non-Timber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Forest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Products (Ntfp’s) Uesd By Tharu Tribe Of Kanchanpur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District Of Far-Western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Nepal</w:t>
            </w:r>
          </w:p>
          <w:p w:rsidR="00A649FB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sz w:val="20"/>
                <w:szCs w:val="20"/>
              </w:rPr>
              <w:t> Nabin Raj Joshi</w:t>
            </w:r>
            <w:r w:rsidRPr="00C01D16">
              <w:rPr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and Vishal Singh</w:t>
            </w:r>
            <w:r w:rsidR="00A649FB" w:rsidRPr="00D85F0F">
              <w:rPr>
                <w:sz w:val="20"/>
                <w:szCs w:val="20"/>
              </w:rPr>
              <w:t xml:space="preserve"> </w:t>
            </w:r>
          </w:p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111-119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Assessment of Genetic Variations in Some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i/>
                <w:iCs/>
                <w:sz w:val="20"/>
                <w:szCs w:val="20"/>
              </w:rPr>
              <w:t>Vigna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Species by RAPD and ISSR Analysis</w:t>
            </w:r>
          </w:p>
          <w:p w:rsidR="00A649FB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A649FB">
              <w:rPr>
                <w:bCs/>
                <w:sz w:val="20"/>
                <w:szCs w:val="20"/>
              </w:rPr>
              <w:t> Elham A. A. Abd El-Hady,  Atef A. A. Haiba; Nagwa R. Abd El-Hamid; Abd El-Rahman M.F. Al-Ansary and Ahmed Y. Mohamed.</w:t>
            </w:r>
            <w:r w:rsidR="00A649FB" w:rsidRPr="00D85F0F">
              <w:rPr>
                <w:sz w:val="20"/>
                <w:szCs w:val="20"/>
              </w:rPr>
              <w:t xml:space="preserve"> </w:t>
            </w:r>
          </w:p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120-128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The Qualitative Uses Of Some Medicinal Plants In Ikeduru L.G.A Of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Imo State,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Nigeria</w:t>
            </w:r>
          </w:p>
          <w:p w:rsidR="00A649FB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sz w:val="20"/>
                <w:szCs w:val="20"/>
              </w:rPr>
              <w:t>Nwachukwu C. U., Ph.D,</w:t>
            </w:r>
            <w:r w:rsidRPr="00C01D16">
              <w:rPr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Ume</w:t>
            </w:r>
            <w:r w:rsidRPr="00C01D16">
              <w:rPr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N. C.Ph.D, Obasi M. N. Ph.D</w:t>
            </w:r>
            <w:r w:rsidRPr="00C01D16">
              <w:rPr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, Nzewuihe G. U</w:t>
            </w:r>
            <w:r w:rsidRPr="00C01D16">
              <w:rPr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and Onyirioha </w:t>
            </w:r>
            <w:r w:rsidRPr="00C01D16">
              <w:rPr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C. </w:t>
            </w:r>
            <w:r w:rsidRPr="00C01D16">
              <w:rPr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U. Ph.D</w:t>
            </w:r>
          </w:p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129-134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Antibiotic residue in eggs of laying hens following injection with</w:t>
            </w:r>
          </w:p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gentamicin</w:t>
            </w:r>
          </w:p>
          <w:p w:rsidR="00A649FB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 </w:t>
            </w:r>
            <w:r w:rsidRPr="00A649FB">
              <w:rPr>
                <w:bCs/>
                <w:sz w:val="20"/>
                <w:szCs w:val="20"/>
              </w:rPr>
              <w:t>Alm El Dein A.K. and Elhearon E.R.</w:t>
            </w:r>
            <w:r w:rsidR="00A649FB" w:rsidRPr="00D85F0F">
              <w:rPr>
                <w:sz w:val="20"/>
                <w:szCs w:val="20"/>
              </w:rPr>
              <w:t xml:space="preserve"> </w:t>
            </w:r>
          </w:p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135-140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Gas Chromatography – Mass Spectroscopic analysis of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i/>
                <w:iCs/>
                <w:sz w:val="20"/>
                <w:szCs w:val="20"/>
              </w:rPr>
              <w:t>Lawsonia inermis</w:t>
            </w:r>
            <w:r w:rsidRPr="00C01D16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Leaves</w:t>
            </w:r>
          </w:p>
          <w:p w:rsidR="00A649FB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Hema R.,</w:t>
            </w:r>
            <w:r w:rsidRPr="00C01D16">
              <w:rPr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S. Kumaravel,</w:t>
            </w:r>
            <w:r w:rsidRPr="00C01D16">
              <w:rPr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S. Gomathi and</w:t>
            </w:r>
            <w:r w:rsidRPr="00C01D16">
              <w:rPr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C. Sivasubramaniam</w:t>
            </w:r>
            <w:r w:rsidR="00A649FB" w:rsidRPr="00D85F0F">
              <w:rPr>
                <w:sz w:val="20"/>
                <w:szCs w:val="20"/>
              </w:rPr>
              <w:t xml:space="preserve"> </w:t>
            </w:r>
          </w:p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141-143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C01D16" w:rsidRPr="00D85F0F" w:rsidRDefault="00C01D16" w:rsidP="00A649FB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Credit Use and Technical Change in Smallholder Food Crop Production in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Imo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State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of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Nigeria</w:t>
            </w:r>
          </w:p>
          <w:p w:rsidR="00A649FB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sz w:val="20"/>
                <w:szCs w:val="20"/>
              </w:rPr>
              <w:t>Nwaru, J. C. and R. E.Onuoha</w:t>
            </w:r>
            <w:r w:rsidR="00A649FB" w:rsidRPr="00D85F0F">
              <w:rPr>
                <w:sz w:val="20"/>
                <w:szCs w:val="20"/>
              </w:rPr>
              <w:t xml:space="preserve"> </w:t>
            </w:r>
          </w:p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144-151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Genetical Analysis of some Quantitative Traits in Bread Wheat (Triticum</w:t>
            </w:r>
            <w:r w:rsidRPr="00C01D16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D85F0F">
              <w:rPr>
                <w:b/>
                <w:bCs/>
                <w:i/>
                <w:iCs/>
                <w:sz w:val="20"/>
                <w:szCs w:val="20"/>
              </w:rPr>
              <w:t>aestivum L).</w:t>
            </w:r>
          </w:p>
          <w:p w:rsidR="00A649FB" w:rsidRPr="00D85F0F" w:rsidRDefault="00C01D16" w:rsidP="00A649FB">
            <w:pPr>
              <w:keepNext/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kern w:val="36"/>
                <w:sz w:val="20"/>
                <w:szCs w:val="20"/>
              </w:rPr>
              <w:t> </w:t>
            </w:r>
            <w:r w:rsidRPr="00A649FB">
              <w:rPr>
                <w:bCs/>
                <w:kern w:val="36"/>
                <w:sz w:val="20"/>
                <w:szCs w:val="20"/>
              </w:rPr>
              <w:t>Khattab S.A.M., R. M. Esmail and Abd EL-Rahman M.F. AL-Ansary</w:t>
            </w:r>
            <w:r w:rsidR="00A649FB" w:rsidRPr="00D85F0F">
              <w:rPr>
                <w:sz w:val="20"/>
                <w:szCs w:val="20"/>
              </w:rPr>
              <w:t xml:space="preserve"> </w:t>
            </w:r>
          </w:p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152-157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Studies on the Effect of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Selenium and Organic residues on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Chamomile (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i/>
                <w:iCs/>
                <w:sz w:val="20"/>
                <w:szCs w:val="20"/>
              </w:rPr>
              <w:t>Matricaria chamomilla L</w:t>
            </w:r>
            <w:r w:rsidRPr="00D85F0F">
              <w:rPr>
                <w:b/>
                <w:bCs/>
                <w:sz w:val="20"/>
                <w:szCs w:val="20"/>
              </w:rPr>
              <w:t>. )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Plants</w:t>
            </w:r>
          </w:p>
          <w:p w:rsidR="00A649FB" w:rsidRDefault="00C01D16" w:rsidP="00A649FB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D85F0F">
              <w:rPr>
                <w:sz w:val="20"/>
                <w:szCs w:val="20"/>
              </w:rPr>
              <w:t> </w:t>
            </w:r>
            <w:r w:rsidRPr="00A649FB">
              <w:rPr>
                <w:bCs/>
                <w:sz w:val="20"/>
                <w:szCs w:val="20"/>
              </w:rPr>
              <w:t>Azza, A.M. Mazher,  Sahar, M. Zaghloul and Yassen, A. A</w:t>
            </w:r>
          </w:p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158-164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Karyotype analysis for date palm (</w:t>
            </w:r>
            <w:r w:rsidRPr="00D85F0F">
              <w:rPr>
                <w:b/>
                <w:bCs/>
                <w:i/>
                <w:iCs/>
                <w:sz w:val="20"/>
                <w:szCs w:val="20"/>
              </w:rPr>
              <w:t>Phoenix</w:t>
            </w:r>
            <w:r w:rsidRPr="00C01D16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D85F0F">
              <w:rPr>
                <w:b/>
                <w:bCs/>
                <w:i/>
                <w:iCs/>
                <w:sz w:val="20"/>
                <w:szCs w:val="20"/>
              </w:rPr>
              <w:t>dactylifera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L) compared with tissue culture derived plants</w:t>
            </w:r>
          </w:p>
          <w:p w:rsidR="00A649FB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Mohamed M. AbdAlla and Aesha M. Abd El-Kawy</w:t>
            </w:r>
            <w:r w:rsidR="00A649FB" w:rsidRPr="00D85F0F">
              <w:rPr>
                <w:sz w:val="20"/>
                <w:szCs w:val="20"/>
              </w:rPr>
              <w:t xml:space="preserve"> </w:t>
            </w:r>
          </w:p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165-170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Neurotoxic effects of organic solvents in exposed workers: Altered expression of some biochemical markers</w:t>
            </w:r>
          </w:p>
          <w:p w:rsidR="00A649FB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A649FB">
              <w:rPr>
                <w:sz w:val="20"/>
                <w:szCs w:val="20"/>
              </w:rPr>
              <w:lastRenderedPageBreak/>
              <w:t> </w:t>
            </w:r>
            <w:r w:rsidRPr="00A649FB">
              <w:rPr>
                <w:bCs/>
                <w:sz w:val="20"/>
                <w:szCs w:val="20"/>
              </w:rPr>
              <w:t>Noha M Hegazy, Nadia B. Abdel Gawad, Fateheya M. Metwally, Hanaa H. Ahmed, Ehab R. Abdel Raouf, Khadiga S Abrahim, Nevin E. Sharaf</w:t>
            </w:r>
          </w:p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171-176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7200" w:type="dxa"/>
            <w:vAlign w:val="center"/>
          </w:tcPr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i/>
                <w:iCs/>
                <w:sz w:val="20"/>
                <w:szCs w:val="20"/>
              </w:rPr>
              <w:t>Saccharomyces cereviciae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ameliorates oxidative stress, genotoxicity and spermatotoxic effects induced by Ochratoxin A in male Albino Mice</w:t>
            </w:r>
          </w:p>
          <w:p w:rsidR="00A649FB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sz w:val="20"/>
                <w:szCs w:val="20"/>
              </w:rPr>
              <w:t> Abdel-Aziz, K.B.; Farag, I.M.; Tawfek, N.S.; Nada, S.A.; Amra, H.A.</w:t>
            </w:r>
            <w:r w:rsidRPr="00C01D16">
              <w:rPr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and Darwish, H.R.</w:t>
            </w:r>
          </w:p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177-190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Antimicrobial Activity of Some of the Indian Spices Against Food Borne Pathogens</w:t>
            </w:r>
          </w:p>
          <w:p w:rsidR="00A649FB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sz w:val="20"/>
                <w:szCs w:val="20"/>
              </w:rPr>
              <w:t>Hema R., S.</w:t>
            </w:r>
            <w:r w:rsidRPr="00C01D16">
              <w:rPr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Kumaravel,</w:t>
            </w:r>
            <w:r w:rsidRPr="00C01D16">
              <w:rPr>
                <w:sz w:val="20"/>
                <w:szCs w:val="20"/>
              </w:rPr>
              <w:t> </w:t>
            </w:r>
            <w:r w:rsidRPr="00D85F0F">
              <w:rPr>
                <w:sz w:val="20"/>
                <w:szCs w:val="20"/>
              </w:rPr>
              <w:t>C. Sivasubramanian</w:t>
            </w:r>
            <w:r w:rsidR="00A649FB" w:rsidRPr="00D85F0F">
              <w:rPr>
                <w:sz w:val="20"/>
                <w:szCs w:val="20"/>
              </w:rPr>
              <w:t xml:space="preserve"> </w:t>
            </w:r>
          </w:p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191-193</w:t>
            </w:r>
          </w:p>
        </w:tc>
      </w:tr>
      <w:tr w:rsidR="00C01D16" w:rsidRPr="00C01D16" w:rsidTr="00A15EE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D85F0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C01D16" w:rsidRPr="00D85F0F" w:rsidRDefault="00C01D16" w:rsidP="00A649FB">
            <w:pPr>
              <w:adjustRightInd w:val="0"/>
              <w:snapToGrid w:val="0"/>
              <w:rPr>
                <w:sz w:val="20"/>
                <w:szCs w:val="20"/>
              </w:rPr>
            </w:pPr>
            <w:r w:rsidRPr="00D85F0F">
              <w:rPr>
                <w:b/>
                <w:bCs/>
                <w:sz w:val="20"/>
                <w:szCs w:val="20"/>
              </w:rPr>
              <w:t>Prevalence and antimicrobial resistance in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i/>
                <w:iCs/>
                <w:sz w:val="20"/>
                <w:szCs w:val="20"/>
              </w:rPr>
              <w:t>Pseudomonas aeruginosa</w:t>
            </w:r>
            <w:r w:rsidRPr="00C01D16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and</w:t>
            </w:r>
            <w:r w:rsidRPr="00C01D16">
              <w:rPr>
                <w:b/>
                <w:bCs/>
                <w:sz w:val="20"/>
                <w:szCs w:val="20"/>
              </w:rPr>
              <w:t> </w:t>
            </w:r>
            <w:r w:rsidRPr="00D85F0F">
              <w:rPr>
                <w:b/>
                <w:bCs/>
                <w:i/>
                <w:iCs/>
                <w:sz w:val="20"/>
                <w:szCs w:val="20"/>
              </w:rPr>
              <w:t>Klebsiella pneumoniae</w:t>
            </w:r>
            <w:r w:rsidRPr="00C01D16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D85F0F">
              <w:rPr>
                <w:b/>
                <w:bCs/>
                <w:sz w:val="20"/>
                <w:szCs w:val="20"/>
              </w:rPr>
              <w:t>isolates from non-clinical urine samples.</w:t>
            </w:r>
          </w:p>
          <w:p w:rsidR="00C01D16" w:rsidRDefault="00C01D16" w:rsidP="00A649FB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85F0F">
              <w:rPr>
                <w:sz w:val="20"/>
                <w:szCs w:val="20"/>
              </w:rPr>
              <w:t> Chikwendu, C. I., Amadi, E.S. and Obi, R. K.</w:t>
            </w:r>
            <w:r w:rsidR="00A649FB" w:rsidRPr="00D85F0F">
              <w:rPr>
                <w:sz w:val="20"/>
                <w:szCs w:val="20"/>
              </w:rPr>
              <w:t xml:space="preserve"> </w:t>
            </w:r>
          </w:p>
          <w:p w:rsidR="00A15EEF" w:rsidRPr="00D85F0F" w:rsidRDefault="00A15EEF" w:rsidP="00A649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1D16" w:rsidRPr="00D85F0F" w:rsidRDefault="00C01D16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1D16" w:rsidRPr="00D85F0F" w:rsidRDefault="00C01D16" w:rsidP="001D50FD">
            <w:pPr>
              <w:jc w:val="center"/>
              <w:rPr>
                <w:b/>
                <w:sz w:val="20"/>
                <w:szCs w:val="20"/>
              </w:rPr>
            </w:pPr>
            <w:r w:rsidRPr="00C01D16">
              <w:rPr>
                <w:rFonts w:hint="eastAsia"/>
                <w:b/>
                <w:sz w:val="20"/>
                <w:szCs w:val="20"/>
              </w:rPr>
              <w:t>194-200</w:t>
            </w:r>
          </w:p>
        </w:tc>
      </w:tr>
    </w:tbl>
    <w:p w:rsidR="00DC5C93" w:rsidRPr="00C01D16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C01D16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D0B" w:rsidRDefault="00C81D0B" w:rsidP="009A14FB">
      <w:r>
        <w:separator/>
      </w:r>
    </w:p>
  </w:endnote>
  <w:endnote w:type="continuationSeparator" w:id="1">
    <w:p w:rsidR="00C81D0B" w:rsidRDefault="00C81D0B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650C21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A15EEF" w:rsidRPr="00A15EEF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D0B" w:rsidRDefault="00C81D0B" w:rsidP="009A14FB">
      <w:r>
        <w:separator/>
      </w:r>
    </w:p>
  </w:footnote>
  <w:footnote w:type="continuationSeparator" w:id="1">
    <w:p w:rsidR="00C81D0B" w:rsidRDefault="00C81D0B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7"/>
    <w:bookmarkStart w:id="1" w:name="OLE_LINK6"/>
    <w:bookmarkStart w:id="2" w:name="OLE_LINK5"/>
    <w:bookmarkStart w:id="3" w:name="_Hlk302678401"/>
    <w:bookmarkStart w:id="4" w:name="OLE_LINK4"/>
    <w:bookmarkStart w:id="5" w:name="OLE_LINK3"/>
    <w:bookmarkStart w:id="6" w:name="_Hlk302678399"/>
    <w:bookmarkStart w:id="7" w:name="OLE_LINK2"/>
    <w:bookmarkStart w:id="8" w:name="OLE_LINK1"/>
    <w:bookmarkStart w:id="9" w:name="_Hlk313407879"/>
    <w:bookmarkStart w:id="10" w:name="OLE_LINK11"/>
    <w:bookmarkStart w:id="11" w:name="OLE_LINK10"/>
    <w:bookmarkStart w:id="12" w:name="_Hlk313407873"/>
    <w:bookmarkStart w:id="13" w:name="OLE_LINK9"/>
    <w:bookmarkStart w:id="14" w:name="OLE_LINK8"/>
    <w:r w:rsidRPr="00FF79C3">
      <w:rPr>
        <w:sz w:val="20"/>
        <w:szCs w:val="20"/>
      </w:rPr>
      <w:t>New York Science Journal 201</w:t>
    </w:r>
    <w:r w:rsidR="00C01D16">
      <w:rPr>
        <w:rFonts w:hint="eastAsia"/>
        <w:sz w:val="20"/>
        <w:szCs w:val="20"/>
      </w:rPr>
      <w:t>0</w:t>
    </w:r>
    <w:r w:rsidRPr="00FF79C3">
      <w:rPr>
        <w:sz w:val="20"/>
        <w:szCs w:val="20"/>
      </w:rPr>
      <w:t>;</w:t>
    </w:r>
    <w:r w:rsidR="00C01D16">
      <w:rPr>
        <w:rFonts w:hint="eastAsia"/>
        <w:sz w:val="20"/>
        <w:szCs w:val="20"/>
      </w:rPr>
      <w:t>3</w:t>
    </w:r>
    <w:r w:rsidRPr="00FF79C3">
      <w:rPr>
        <w:sz w:val="20"/>
        <w:szCs w:val="20"/>
      </w:rPr>
      <w:t>(</w:t>
    </w:r>
    <w:r w:rsidR="00C01D16">
      <w:rPr>
        <w:rFonts w:hint="eastAsia"/>
        <w:sz w:val="20"/>
        <w:szCs w:val="20"/>
      </w:rPr>
      <w:t>11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0C21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209B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5EEF"/>
    <w:rsid w:val="00A175C3"/>
    <w:rsid w:val="00A44D55"/>
    <w:rsid w:val="00A452DC"/>
    <w:rsid w:val="00A649FB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1D16"/>
    <w:rsid w:val="00C03DB0"/>
    <w:rsid w:val="00C329B4"/>
    <w:rsid w:val="00C414BA"/>
    <w:rsid w:val="00C46B73"/>
    <w:rsid w:val="00C60BBF"/>
    <w:rsid w:val="00C75EA1"/>
    <w:rsid w:val="00C81D0B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C34E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737</Words>
  <Characters>4206</Characters>
  <Application>Microsoft Office Word</Application>
  <DocSecurity>0</DocSecurity>
  <Lines>35</Lines>
  <Paragraphs>9</Paragraphs>
  <ScaleCrop>false</ScaleCrop>
  <Company>微软中国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2013-07-30T13:54:00Z</dcterms:created>
  <dcterms:modified xsi:type="dcterms:W3CDTF">2013-08-01T05:53:00Z</dcterms:modified>
</cp:coreProperties>
</file>