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Pr="005F123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5F123C">
        <w:rPr>
          <w:b/>
          <w:bCs/>
          <w:sz w:val="32"/>
          <w:szCs w:val="32"/>
        </w:rPr>
        <w:t>CONTENTS</w:t>
      </w:r>
    </w:p>
    <w:tbl>
      <w:tblPr>
        <w:tblStyle w:val="TableNormal"/>
        <w:tblpPr w:leftFromText="180" w:rightFromText="180" w:vertAnchor="text" w:horzAnchor="margin" w:tblpY="64"/>
        <w:tblW w:w="9567" w:type="dxa"/>
        <w:tblCellSpacing w:w="15" w:type="dxa"/>
        <w:tblInd w:w="0" w:type="dxa"/>
        <w:tblLook w:val="04A0"/>
      </w:tblPr>
      <w:tblGrid>
        <w:gridCol w:w="622"/>
        <w:gridCol w:w="7230"/>
        <w:gridCol w:w="286"/>
        <w:gridCol w:w="1429"/>
      </w:tblGrid>
      <w:tr w:rsidR="003C24D2" w:rsidRPr="00704C24" w:rsidTr="00780BF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24D2" w:rsidRPr="00512CC1" w:rsidRDefault="003C24D2" w:rsidP="00384712">
            <w:pPr>
              <w:jc w:val="center"/>
              <w:rPr>
                <w:b/>
                <w:sz w:val="20"/>
                <w:szCs w:val="20"/>
              </w:rPr>
            </w:pPr>
            <w:r w:rsidRPr="00512CC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00" w:type="dxa"/>
            <w:vAlign w:val="center"/>
          </w:tcPr>
          <w:p w:rsidR="003C24D2" w:rsidRPr="00512CC1" w:rsidRDefault="003C24D2" w:rsidP="00384712">
            <w:pPr>
              <w:adjustRightInd w:val="0"/>
              <w:snapToGrid w:val="0"/>
              <w:rPr>
                <w:sz w:val="20"/>
                <w:szCs w:val="20"/>
              </w:rPr>
            </w:pPr>
            <w:r w:rsidRPr="00512CC1">
              <w:rPr>
                <w:b/>
                <w:bCs/>
                <w:sz w:val="20"/>
                <w:szCs w:val="20"/>
              </w:rPr>
              <w:t>Effect Of Some Bio-Regulators on Growth and Yield of Some Wheat Varieties Under Newly Cultivated Land Conditions</w:t>
            </w:r>
          </w:p>
          <w:p w:rsidR="003C24D2" w:rsidRPr="00512CC1" w:rsidRDefault="003C24D2" w:rsidP="00384712">
            <w:pPr>
              <w:adjustRightInd w:val="0"/>
              <w:snapToGrid w:val="0"/>
              <w:rPr>
                <w:sz w:val="20"/>
                <w:szCs w:val="20"/>
              </w:rPr>
            </w:pPr>
            <w:r w:rsidRPr="00512CC1">
              <w:rPr>
                <w:b/>
                <w:bCs/>
                <w:sz w:val="20"/>
                <w:szCs w:val="20"/>
              </w:rPr>
              <w:t> </w:t>
            </w:r>
            <w:r w:rsidRPr="00512CC1">
              <w:rPr>
                <w:sz w:val="20"/>
                <w:szCs w:val="20"/>
              </w:rPr>
              <w:t>Ali, A. El-Hosary; Gaber, Y. Hammam; Abdalla, El-Morsi; Esmat, A. Hassan; Mohamed, E. El-Awadi andYasser, R. Abdel-Baky</w:t>
            </w:r>
          </w:p>
          <w:p w:rsidR="003C24D2" w:rsidRPr="00512CC1" w:rsidRDefault="003C24D2" w:rsidP="00384712">
            <w:pPr>
              <w:adjustRightInd w:val="0"/>
              <w:snapToGrid w:val="0"/>
              <w:rPr>
                <w:sz w:val="20"/>
                <w:szCs w:val="20"/>
              </w:rPr>
            </w:pPr>
            <w:r w:rsidRPr="00512CC1">
              <w:rPr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3C24D2" w:rsidRPr="00512CC1" w:rsidRDefault="003C24D2" w:rsidP="003847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3C24D2" w:rsidRPr="00512CC1" w:rsidRDefault="003C24D2" w:rsidP="003847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1-11</w:t>
            </w:r>
          </w:p>
        </w:tc>
      </w:tr>
      <w:tr w:rsidR="003C24D2" w:rsidRPr="00704C24" w:rsidTr="00780BF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24D2" w:rsidRPr="00512CC1" w:rsidRDefault="003C24D2" w:rsidP="00384712">
            <w:pPr>
              <w:jc w:val="center"/>
              <w:rPr>
                <w:b/>
                <w:sz w:val="20"/>
                <w:szCs w:val="20"/>
              </w:rPr>
            </w:pPr>
            <w:r w:rsidRPr="00512CC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00" w:type="dxa"/>
            <w:vAlign w:val="center"/>
          </w:tcPr>
          <w:p w:rsidR="003C24D2" w:rsidRPr="00512CC1" w:rsidRDefault="003C24D2" w:rsidP="00384712">
            <w:pPr>
              <w:adjustRightInd w:val="0"/>
              <w:snapToGrid w:val="0"/>
              <w:rPr>
                <w:sz w:val="20"/>
                <w:szCs w:val="20"/>
              </w:rPr>
            </w:pPr>
            <w:r w:rsidRPr="00512CC1">
              <w:rPr>
                <w:b/>
                <w:bCs/>
                <w:sz w:val="20"/>
                <w:szCs w:val="20"/>
              </w:rPr>
              <w:t>Clinical and immunological studies on live attenuated Rift Valley Fever vaccine</w:t>
            </w:r>
          </w:p>
          <w:p w:rsidR="003C24D2" w:rsidRPr="00512CC1" w:rsidRDefault="003C24D2" w:rsidP="00384712">
            <w:pPr>
              <w:adjustRightInd w:val="0"/>
              <w:snapToGrid w:val="0"/>
              <w:rPr>
                <w:sz w:val="20"/>
                <w:szCs w:val="20"/>
              </w:rPr>
            </w:pPr>
            <w:r w:rsidRPr="00512CC1">
              <w:rPr>
                <w:b/>
                <w:bCs/>
                <w:sz w:val="20"/>
                <w:szCs w:val="20"/>
              </w:rPr>
              <w:t> </w:t>
            </w:r>
            <w:r w:rsidRPr="00512CC1">
              <w:rPr>
                <w:sz w:val="20"/>
                <w:szCs w:val="20"/>
              </w:rPr>
              <w:t>Heba A. Khafagy ; Mohamed H. Ebied, Mohamed G.Abdelwahab and  Mohamed A. Saad</w:t>
            </w:r>
          </w:p>
          <w:p w:rsidR="003C24D2" w:rsidRPr="00512CC1" w:rsidRDefault="003C24D2" w:rsidP="00384712">
            <w:pPr>
              <w:adjustRightInd w:val="0"/>
              <w:snapToGrid w:val="0"/>
              <w:rPr>
                <w:sz w:val="20"/>
                <w:szCs w:val="20"/>
              </w:rPr>
            </w:pPr>
            <w:r w:rsidRPr="00512CC1">
              <w:rPr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3C24D2" w:rsidRPr="00512CC1" w:rsidRDefault="003C24D2" w:rsidP="003847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3C24D2" w:rsidRPr="00512CC1" w:rsidRDefault="003C24D2" w:rsidP="003847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12-17</w:t>
            </w:r>
          </w:p>
        </w:tc>
      </w:tr>
      <w:tr w:rsidR="003C24D2" w:rsidRPr="00704C24" w:rsidTr="00780BF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24D2" w:rsidRPr="00512CC1" w:rsidRDefault="003C24D2" w:rsidP="00384712">
            <w:pPr>
              <w:jc w:val="center"/>
              <w:rPr>
                <w:b/>
                <w:sz w:val="20"/>
                <w:szCs w:val="20"/>
              </w:rPr>
            </w:pPr>
            <w:r w:rsidRPr="00512CC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200" w:type="dxa"/>
            <w:vAlign w:val="center"/>
          </w:tcPr>
          <w:p w:rsidR="003C24D2" w:rsidRPr="00512CC1" w:rsidRDefault="003C24D2" w:rsidP="00384712">
            <w:pPr>
              <w:adjustRightInd w:val="0"/>
              <w:snapToGrid w:val="0"/>
              <w:rPr>
                <w:sz w:val="20"/>
                <w:szCs w:val="20"/>
              </w:rPr>
            </w:pPr>
            <w:r w:rsidRPr="00512CC1">
              <w:rPr>
                <w:b/>
                <w:bCs/>
                <w:sz w:val="20"/>
                <w:szCs w:val="20"/>
                <w:lang w:val="en-GB"/>
              </w:rPr>
              <w:t>Toxic Effect of two Common Euphorbiales against freshwater target snail</w:t>
            </w:r>
            <w:r w:rsidRPr="00512CC1">
              <w:rPr>
                <w:sz w:val="20"/>
                <w:szCs w:val="20"/>
                <w:lang w:val="en-GB"/>
              </w:rPr>
              <w:t> </w:t>
            </w:r>
            <w:r w:rsidRPr="00512CC1">
              <w:rPr>
                <w:b/>
                <w:bCs/>
                <w:i/>
                <w:iCs/>
                <w:sz w:val="20"/>
                <w:szCs w:val="20"/>
                <w:lang w:val="en-GB"/>
              </w:rPr>
              <w:t>Lymnaea acuminata</w:t>
            </w:r>
            <w:r w:rsidRPr="00512CC1">
              <w:rPr>
                <w:sz w:val="20"/>
                <w:szCs w:val="20"/>
                <w:lang w:val="en-GB"/>
              </w:rPr>
              <w:t> </w:t>
            </w:r>
            <w:r w:rsidRPr="00512CC1">
              <w:rPr>
                <w:b/>
                <w:bCs/>
                <w:sz w:val="20"/>
                <w:szCs w:val="20"/>
                <w:lang w:val="en-GB"/>
              </w:rPr>
              <w:t>and</w:t>
            </w:r>
            <w:r w:rsidRPr="00512CC1">
              <w:rPr>
                <w:b/>
                <w:bCs/>
                <w:i/>
                <w:iCs/>
                <w:sz w:val="20"/>
                <w:szCs w:val="20"/>
                <w:lang w:val="en-GB"/>
              </w:rPr>
              <w:t>Indoplanorbis exustus</w:t>
            </w:r>
            <w:r w:rsidRPr="00512CC1">
              <w:rPr>
                <w:b/>
                <w:bCs/>
                <w:sz w:val="20"/>
                <w:szCs w:val="20"/>
                <w:lang w:val="en-GB"/>
              </w:rPr>
              <w:t> in ponds</w:t>
            </w:r>
          </w:p>
          <w:p w:rsidR="003C24D2" w:rsidRPr="00512CC1" w:rsidRDefault="003C24D2" w:rsidP="00384712">
            <w:pPr>
              <w:keepNext/>
              <w:adjustRightInd w:val="0"/>
              <w:snapToGrid w:val="0"/>
              <w:rPr>
                <w:b/>
                <w:bCs/>
                <w:color w:val="000000"/>
                <w:kern w:val="36"/>
                <w:sz w:val="20"/>
                <w:szCs w:val="20"/>
              </w:rPr>
            </w:pPr>
            <w:r w:rsidRPr="00512CC1">
              <w:rPr>
                <w:color w:val="000000"/>
                <w:kern w:val="36"/>
                <w:sz w:val="20"/>
                <w:szCs w:val="20"/>
                <w:lang w:val="en-GB"/>
              </w:rPr>
              <w:t> Ram P. Yadav and Ajay Singh</w:t>
            </w:r>
          </w:p>
          <w:p w:rsidR="003C24D2" w:rsidRPr="00512CC1" w:rsidRDefault="003C24D2" w:rsidP="00384712">
            <w:pPr>
              <w:adjustRightInd w:val="0"/>
              <w:snapToGrid w:val="0"/>
              <w:rPr>
                <w:sz w:val="20"/>
                <w:szCs w:val="20"/>
              </w:rPr>
            </w:pPr>
            <w:r w:rsidRPr="00512CC1">
              <w:rPr>
                <w:sz w:val="20"/>
                <w:szCs w:val="20"/>
                <w:lang w:val="en-GB"/>
              </w:rPr>
              <w:t> </w:t>
            </w:r>
          </w:p>
        </w:tc>
        <w:tc>
          <w:tcPr>
            <w:tcW w:w="256" w:type="dxa"/>
          </w:tcPr>
          <w:p w:rsidR="003C24D2" w:rsidRPr="00512CC1" w:rsidRDefault="003C24D2" w:rsidP="003847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3C24D2" w:rsidRPr="00512CC1" w:rsidRDefault="003C24D2" w:rsidP="003847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18-22</w:t>
            </w:r>
          </w:p>
        </w:tc>
      </w:tr>
      <w:tr w:rsidR="003C24D2" w:rsidRPr="00704C24" w:rsidTr="00780BF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24D2" w:rsidRPr="00512CC1" w:rsidRDefault="003C24D2" w:rsidP="00384712">
            <w:pPr>
              <w:jc w:val="center"/>
              <w:rPr>
                <w:b/>
                <w:sz w:val="20"/>
                <w:szCs w:val="20"/>
              </w:rPr>
            </w:pPr>
            <w:r w:rsidRPr="00512CC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200" w:type="dxa"/>
            <w:vAlign w:val="center"/>
          </w:tcPr>
          <w:p w:rsidR="003C24D2" w:rsidRPr="00512CC1" w:rsidRDefault="003C24D2" w:rsidP="00384712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0" w:name="OLE_LINK174"/>
            <w:r w:rsidRPr="00512CC1">
              <w:rPr>
                <w:b/>
                <w:bCs/>
                <w:sz w:val="20"/>
                <w:szCs w:val="20"/>
              </w:rPr>
              <w:t>Distribution of mosses in Ekiti State, Nigeria</w:t>
            </w:r>
            <w:bookmarkEnd w:id="0"/>
          </w:p>
          <w:p w:rsidR="003C24D2" w:rsidRPr="00512CC1" w:rsidRDefault="003C24D2" w:rsidP="00384712">
            <w:pPr>
              <w:adjustRightInd w:val="0"/>
              <w:snapToGrid w:val="0"/>
              <w:rPr>
                <w:sz w:val="20"/>
                <w:szCs w:val="20"/>
              </w:rPr>
            </w:pPr>
            <w:r w:rsidRPr="00512CC1">
              <w:rPr>
                <w:b/>
                <w:bCs/>
                <w:sz w:val="20"/>
                <w:szCs w:val="20"/>
              </w:rPr>
              <w:t> </w:t>
            </w:r>
            <w:r w:rsidRPr="00512CC1">
              <w:rPr>
                <w:sz w:val="20"/>
                <w:szCs w:val="20"/>
              </w:rPr>
              <w:t>Adedeji Olayinka Adebiyi, Sunday Dele Oyeyemi</w:t>
            </w:r>
          </w:p>
          <w:p w:rsidR="003C24D2" w:rsidRPr="00512CC1" w:rsidRDefault="003C24D2" w:rsidP="00384712">
            <w:pPr>
              <w:adjustRightInd w:val="0"/>
              <w:snapToGrid w:val="0"/>
              <w:rPr>
                <w:sz w:val="20"/>
                <w:szCs w:val="20"/>
              </w:rPr>
            </w:pPr>
            <w:r w:rsidRPr="00512CC1">
              <w:rPr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3C24D2" w:rsidRPr="00512CC1" w:rsidRDefault="003C24D2" w:rsidP="003847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3C24D2" w:rsidRPr="00512CC1" w:rsidRDefault="003C24D2" w:rsidP="003847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23-25</w:t>
            </w:r>
          </w:p>
        </w:tc>
      </w:tr>
      <w:tr w:rsidR="003C24D2" w:rsidRPr="00704C24" w:rsidTr="00780BF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24D2" w:rsidRPr="00512CC1" w:rsidRDefault="003C24D2" w:rsidP="00384712">
            <w:pPr>
              <w:jc w:val="center"/>
              <w:rPr>
                <w:b/>
                <w:sz w:val="20"/>
                <w:szCs w:val="20"/>
              </w:rPr>
            </w:pPr>
            <w:r w:rsidRPr="00512CC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200" w:type="dxa"/>
            <w:vAlign w:val="center"/>
          </w:tcPr>
          <w:p w:rsidR="003C24D2" w:rsidRPr="00512CC1" w:rsidRDefault="003C24D2" w:rsidP="00384712">
            <w:pPr>
              <w:adjustRightInd w:val="0"/>
              <w:snapToGrid w:val="0"/>
              <w:rPr>
                <w:sz w:val="20"/>
                <w:szCs w:val="20"/>
              </w:rPr>
            </w:pPr>
            <w:r w:rsidRPr="00512CC1">
              <w:rPr>
                <w:b/>
                <w:bCs/>
                <w:sz w:val="20"/>
                <w:szCs w:val="20"/>
              </w:rPr>
              <w:t>The relationship between intellectual capital and financial performance of companies in the capital market with the emphasize on the components of ROE, EVA, and ASR</w:t>
            </w:r>
          </w:p>
          <w:p w:rsidR="003C24D2" w:rsidRPr="00512CC1" w:rsidRDefault="003C24D2" w:rsidP="00384712">
            <w:pPr>
              <w:adjustRightInd w:val="0"/>
              <w:snapToGrid w:val="0"/>
              <w:rPr>
                <w:sz w:val="20"/>
                <w:szCs w:val="20"/>
              </w:rPr>
            </w:pPr>
            <w:r w:rsidRPr="00512CC1">
              <w:rPr>
                <w:b/>
                <w:bCs/>
                <w:sz w:val="20"/>
                <w:szCs w:val="20"/>
              </w:rPr>
              <w:t> </w:t>
            </w:r>
            <w:r w:rsidRPr="00512CC1">
              <w:rPr>
                <w:sz w:val="20"/>
                <w:szCs w:val="20"/>
              </w:rPr>
              <w:t>Ghasem Ghasemi, Reza Tehrani</w:t>
            </w:r>
          </w:p>
          <w:p w:rsidR="003C24D2" w:rsidRPr="00512CC1" w:rsidRDefault="003C24D2" w:rsidP="00384712">
            <w:pPr>
              <w:adjustRightInd w:val="0"/>
              <w:snapToGrid w:val="0"/>
              <w:rPr>
                <w:sz w:val="20"/>
                <w:szCs w:val="20"/>
              </w:rPr>
            </w:pPr>
            <w:r w:rsidRPr="00512CC1">
              <w:rPr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3C24D2" w:rsidRPr="00512CC1" w:rsidRDefault="003C24D2" w:rsidP="003847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3C24D2" w:rsidRPr="00512CC1" w:rsidRDefault="003C24D2" w:rsidP="003847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26-34</w:t>
            </w:r>
          </w:p>
        </w:tc>
      </w:tr>
      <w:tr w:rsidR="003C24D2" w:rsidRPr="00704C24" w:rsidTr="00780BF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24D2" w:rsidRPr="00512CC1" w:rsidRDefault="003C24D2" w:rsidP="00384712">
            <w:pPr>
              <w:jc w:val="center"/>
              <w:rPr>
                <w:b/>
                <w:sz w:val="20"/>
                <w:szCs w:val="20"/>
              </w:rPr>
            </w:pPr>
            <w:r w:rsidRPr="00512CC1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00" w:type="dxa"/>
            <w:vAlign w:val="center"/>
          </w:tcPr>
          <w:p w:rsidR="003C24D2" w:rsidRPr="00512CC1" w:rsidRDefault="003C24D2" w:rsidP="00384712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1" w:name="OLE_LINK173"/>
            <w:r w:rsidRPr="00512CC1">
              <w:rPr>
                <w:b/>
                <w:bCs/>
                <w:color w:val="000000"/>
                <w:sz w:val="20"/>
                <w:szCs w:val="20"/>
              </w:rPr>
              <w:t>Investigating</w:t>
            </w:r>
            <w:bookmarkEnd w:id="1"/>
            <w:r w:rsidRPr="00512CC1">
              <w:rPr>
                <w:b/>
                <w:bCs/>
                <w:sz w:val="20"/>
                <w:szCs w:val="20"/>
              </w:rPr>
              <w:t> the Role of Personality Dimensions on Impression Management Tactics</w:t>
            </w:r>
          </w:p>
          <w:p w:rsidR="003C24D2" w:rsidRPr="00512CC1" w:rsidRDefault="003C24D2" w:rsidP="00384712">
            <w:pPr>
              <w:adjustRightInd w:val="0"/>
              <w:snapToGrid w:val="0"/>
              <w:rPr>
                <w:sz w:val="20"/>
                <w:szCs w:val="20"/>
                <w:rtl/>
              </w:rPr>
            </w:pPr>
            <w:r w:rsidRPr="00512CC1">
              <w:rPr>
                <w:b/>
                <w:bCs/>
                <w:sz w:val="20"/>
                <w:szCs w:val="20"/>
              </w:rPr>
              <w:t> </w:t>
            </w:r>
            <w:r w:rsidRPr="00512CC1">
              <w:rPr>
                <w:sz w:val="20"/>
                <w:szCs w:val="20"/>
              </w:rPr>
              <w:t>Ebrahim Javaheri Zadeh, Reza Tahmasebi , Amirhossein Behrooz , Elham Ebrahimi </w:t>
            </w:r>
          </w:p>
          <w:p w:rsidR="003C24D2" w:rsidRPr="00512CC1" w:rsidRDefault="003C24D2" w:rsidP="00384712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3C24D2" w:rsidRPr="00512CC1" w:rsidRDefault="003C24D2" w:rsidP="003847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3C24D2" w:rsidRPr="00512CC1" w:rsidRDefault="003C24D2" w:rsidP="003847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35-43</w:t>
            </w:r>
          </w:p>
        </w:tc>
      </w:tr>
      <w:tr w:rsidR="003C24D2" w:rsidRPr="00704C24" w:rsidTr="00780BF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24D2" w:rsidRPr="00512CC1" w:rsidRDefault="003C24D2" w:rsidP="00384712">
            <w:pPr>
              <w:jc w:val="center"/>
              <w:rPr>
                <w:b/>
                <w:sz w:val="20"/>
                <w:szCs w:val="20"/>
              </w:rPr>
            </w:pPr>
            <w:r w:rsidRPr="00512CC1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200" w:type="dxa"/>
            <w:vAlign w:val="center"/>
          </w:tcPr>
          <w:p w:rsidR="003C24D2" w:rsidRPr="00512CC1" w:rsidRDefault="003C24D2" w:rsidP="00384712">
            <w:pPr>
              <w:adjustRightInd w:val="0"/>
              <w:snapToGrid w:val="0"/>
              <w:rPr>
                <w:sz w:val="20"/>
                <w:szCs w:val="20"/>
              </w:rPr>
            </w:pPr>
            <w:r w:rsidRPr="00512CC1">
              <w:rPr>
                <w:b/>
                <w:bCs/>
                <w:sz w:val="20"/>
                <w:szCs w:val="20"/>
              </w:rPr>
              <w:t>Vision Analysis of Iranian top companies compare with top global companies</w:t>
            </w:r>
          </w:p>
          <w:p w:rsidR="003C24D2" w:rsidRPr="00512CC1" w:rsidRDefault="003C24D2" w:rsidP="00384712">
            <w:pPr>
              <w:adjustRightInd w:val="0"/>
              <w:snapToGrid w:val="0"/>
              <w:rPr>
                <w:sz w:val="20"/>
                <w:szCs w:val="20"/>
              </w:rPr>
            </w:pPr>
            <w:r w:rsidRPr="00512CC1">
              <w:rPr>
                <w:sz w:val="20"/>
                <w:szCs w:val="20"/>
              </w:rPr>
              <w:t> Mohammad Haghighi , Hamed Khorasani Toroghi ,</w:t>
            </w:r>
            <w:r w:rsidRPr="00512CC1">
              <w:rPr>
                <w:sz w:val="20"/>
                <w:szCs w:val="20"/>
                <w:lang w:val="en-GB"/>
              </w:rPr>
              <w:t> Amirhesam Behrooz </w:t>
            </w:r>
          </w:p>
          <w:p w:rsidR="003C24D2" w:rsidRPr="00512CC1" w:rsidRDefault="003C24D2" w:rsidP="00384712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3C24D2" w:rsidRPr="00512CC1" w:rsidRDefault="003C24D2" w:rsidP="003847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3C24D2" w:rsidRPr="00512CC1" w:rsidRDefault="003C24D2" w:rsidP="003847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44-49</w:t>
            </w:r>
          </w:p>
        </w:tc>
      </w:tr>
      <w:tr w:rsidR="003C24D2" w:rsidRPr="00704C24" w:rsidTr="00780BF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24D2" w:rsidRPr="00512CC1" w:rsidRDefault="003C24D2" w:rsidP="00384712">
            <w:pPr>
              <w:jc w:val="center"/>
              <w:rPr>
                <w:b/>
                <w:sz w:val="20"/>
                <w:szCs w:val="20"/>
              </w:rPr>
            </w:pPr>
            <w:r w:rsidRPr="00512CC1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200" w:type="dxa"/>
            <w:vAlign w:val="center"/>
          </w:tcPr>
          <w:p w:rsidR="003C24D2" w:rsidRPr="00512CC1" w:rsidRDefault="003C24D2" w:rsidP="00384712">
            <w:pPr>
              <w:adjustRightInd w:val="0"/>
              <w:snapToGrid w:val="0"/>
              <w:rPr>
                <w:sz w:val="20"/>
                <w:szCs w:val="20"/>
              </w:rPr>
            </w:pPr>
            <w:r w:rsidRPr="00512CC1">
              <w:rPr>
                <w:b/>
                <w:bCs/>
                <w:sz w:val="20"/>
                <w:szCs w:val="20"/>
              </w:rPr>
              <w:t>Flexible Manufacturing System Selection Based on VIKOR and Fuzzy Prioritization Method</w:t>
            </w:r>
          </w:p>
          <w:p w:rsidR="003C24D2" w:rsidRPr="00512CC1" w:rsidRDefault="003C24D2" w:rsidP="00384712">
            <w:pPr>
              <w:adjustRightInd w:val="0"/>
              <w:snapToGrid w:val="0"/>
              <w:rPr>
                <w:sz w:val="20"/>
                <w:szCs w:val="20"/>
              </w:rPr>
            </w:pPr>
            <w:r w:rsidRPr="00512CC1">
              <w:rPr>
                <w:sz w:val="20"/>
                <w:szCs w:val="20"/>
                <w:vertAlign w:val="subscript"/>
              </w:rPr>
              <w:t> </w:t>
            </w:r>
            <w:r w:rsidRPr="00512CC1">
              <w:rPr>
                <w:sz w:val="20"/>
                <w:szCs w:val="20"/>
              </w:rPr>
              <w:t>Amirhossein Behrooz , Ehsan Salmani Zarchi </w:t>
            </w:r>
          </w:p>
          <w:p w:rsidR="003C24D2" w:rsidRPr="00512CC1" w:rsidRDefault="003C24D2" w:rsidP="00384712">
            <w:pPr>
              <w:adjustRightInd w:val="0"/>
              <w:snapToGrid w:val="0"/>
              <w:rPr>
                <w:sz w:val="20"/>
                <w:szCs w:val="20"/>
              </w:rPr>
            </w:pPr>
            <w:r w:rsidRPr="00512CC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3C24D2" w:rsidRPr="00512CC1" w:rsidRDefault="003C24D2" w:rsidP="003847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3C24D2" w:rsidRPr="00512CC1" w:rsidRDefault="003C24D2" w:rsidP="003847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50-54</w:t>
            </w:r>
          </w:p>
        </w:tc>
      </w:tr>
      <w:tr w:rsidR="003C24D2" w:rsidRPr="00704C24" w:rsidTr="00780BF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24D2" w:rsidRPr="00512CC1" w:rsidRDefault="003C24D2" w:rsidP="00384712">
            <w:pPr>
              <w:jc w:val="center"/>
              <w:rPr>
                <w:b/>
                <w:sz w:val="20"/>
                <w:szCs w:val="20"/>
              </w:rPr>
            </w:pPr>
            <w:r w:rsidRPr="00512CC1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200" w:type="dxa"/>
            <w:vAlign w:val="center"/>
          </w:tcPr>
          <w:p w:rsidR="003C24D2" w:rsidRPr="00512CC1" w:rsidRDefault="003C24D2" w:rsidP="00384712">
            <w:pPr>
              <w:adjustRightInd w:val="0"/>
              <w:snapToGrid w:val="0"/>
              <w:rPr>
                <w:sz w:val="20"/>
                <w:szCs w:val="20"/>
              </w:rPr>
            </w:pPr>
            <w:r w:rsidRPr="00512CC1">
              <w:rPr>
                <w:b/>
                <w:bCs/>
                <w:sz w:val="20"/>
                <w:szCs w:val="20"/>
              </w:rPr>
              <w:t>Wisdom and passion in the subconscious of </w:t>
            </w:r>
            <w:r w:rsidRPr="00512CC1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Nizami Ganjavi</w:t>
            </w:r>
          </w:p>
          <w:p w:rsidR="003C24D2" w:rsidRPr="00512CC1" w:rsidRDefault="003C24D2" w:rsidP="00384712">
            <w:pPr>
              <w:adjustRightInd w:val="0"/>
              <w:snapToGrid w:val="0"/>
              <w:rPr>
                <w:sz w:val="20"/>
                <w:szCs w:val="20"/>
              </w:rPr>
            </w:pPr>
            <w:r w:rsidRPr="00512CC1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512CC1">
              <w:rPr>
                <w:sz w:val="20"/>
                <w:szCs w:val="20"/>
              </w:rPr>
              <w:t>Farzane Yoosef Ghanbari, Farahnaz -e- Hoseyni Panah</w:t>
            </w:r>
          </w:p>
          <w:p w:rsidR="003C24D2" w:rsidRPr="00512CC1" w:rsidRDefault="003C24D2" w:rsidP="00384712">
            <w:pPr>
              <w:adjustRightInd w:val="0"/>
              <w:snapToGrid w:val="0"/>
              <w:rPr>
                <w:sz w:val="20"/>
                <w:szCs w:val="20"/>
              </w:rPr>
            </w:pPr>
            <w:r w:rsidRPr="00512CC1">
              <w:rPr>
                <w:b/>
                <w:bCs/>
                <w:sz w:val="20"/>
                <w:szCs w:val="20"/>
                <w:rtl/>
              </w:rPr>
              <w:t> </w:t>
            </w:r>
          </w:p>
        </w:tc>
        <w:tc>
          <w:tcPr>
            <w:tcW w:w="256" w:type="dxa"/>
          </w:tcPr>
          <w:p w:rsidR="003C24D2" w:rsidRPr="00512CC1" w:rsidRDefault="003C24D2" w:rsidP="003847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3C24D2" w:rsidRPr="00512CC1" w:rsidRDefault="003C24D2" w:rsidP="003847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55-57</w:t>
            </w:r>
          </w:p>
        </w:tc>
      </w:tr>
      <w:tr w:rsidR="003C24D2" w:rsidRPr="00704C24" w:rsidTr="00780BF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24D2" w:rsidRPr="00512CC1" w:rsidRDefault="003C24D2" w:rsidP="00384712">
            <w:pPr>
              <w:jc w:val="center"/>
              <w:rPr>
                <w:b/>
                <w:sz w:val="20"/>
                <w:szCs w:val="20"/>
              </w:rPr>
            </w:pPr>
            <w:r w:rsidRPr="00512CC1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200" w:type="dxa"/>
            <w:vAlign w:val="center"/>
          </w:tcPr>
          <w:p w:rsidR="003C24D2" w:rsidRPr="00512CC1" w:rsidRDefault="003C24D2" w:rsidP="00384712">
            <w:pPr>
              <w:adjustRightInd w:val="0"/>
              <w:snapToGrid w:val="0"/>
              <w:rPr>
                <w:sz w:val="20"/>
                <w:szCs w:val="20"/>
              </w:rPr>
            </w:pPr>
            <w:r w:rsidRPr="00512CC1">
              <w:rPr>
                <w:b/>
                <w:bCs/>
                <w:sz w:val="20"/>
                <w:szCs w:val="20"/>
              </w:rPr>
              <w:t>A New Integrated Approach of Linear Goal Programming and Fuzzy TOPSIS for Technology Selection</w:t>
            </w:r>
          </w:p>
          <w:p w:rsidR="003C24D2" w:rsidRPr="00512CC1" w:rsidRDefault="003C24D2" w:rsidP="00384712">
            <w:pPr>
              <w:adjustRightInd w:val="0"/>
              <w:snapToGrid w:val="0"/>
              <w:rPr>
                <w:sz w:val="20"/>
                <w:szCs w:val="20"/>
              </w:rPr>
            </w:pPr>
            <w:r w:rsidRPr="00512CC1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512CC1">
              <w:rPr>
                <w:color w:val="000000"/>
                <w:sz w:val="20"/>
                <w:szCs w:val="20"/>
              </w:rPr>
              <w:t>Ahmad Jafarnejad Chaghooshi , Saiedeh Sadat Ahangari , Mohsen Moradi-Moghadam , Maryam Sadat Fagheyi </w:t>
            </w:r>
          </w:p>
          <w:p w:rsidR="003C24D2" w:rsidRPr="00512CC1" w:rsidRDefault="003C24D2" w:rsidP="00384712">
            <w:pPr>
              <w:adjustRightInd w:val="0"/>
              <w:snapToGrid w:val="0"/>
              <w:rPr>
                <w:sz w:val="20"/>
                <w:szCs w:val="20"/>
              </w:rPr>
            </w:pPr>
            <w:r w:rsidRPr="00512C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3C24D2" w:rsidRPr="00512CC1" w:rsidRDefault="003C24D2" w:rsidP="003847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3C24D2" w:rsidRPr="00512CC1" w:rsidRDefault="003C24D2" w:rsidP="003847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58-63</w:t>
            </w:r>
          </w:p>
        </w:tc>
      </w:tr>
      <w:tr w:rsidR="003C24D2" w:rsidRPr="00704C24" w:rsidTr="00780BF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24D2" w:rsidRPr="00512CC1" w:rsidRDefault="003C24D2" w:rsidP="00384712">
            <w:pPr>
              <w:jc w:val="center"/>
              <w:rPr>
                <w:b/>
                <w:sz w:val="20"/>
                <w:szCs w:val="20"/>
              </w:rPr>
            </w:pPr>
            <w:r w:rsidRPr="00512CC1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200" w:type="dxa"/>
            <w:vAlign w:val="center"/>
          </w:tcPr>
          <w:p w:rsidR="003C24D2" w:rsidRPr="00512CC1" w:rsidRDefault="003C24D2" w:rsidP="00384712">
            <w:pPr>
              <w:adjustRightInd w:val="0"/>
              <w:snapToGrid w:val="0"/>
              <w:rPr>
                <w:sz w:val="20"/>
                <w:szCs w:val="20"/>
              </w:rPr>
            </w:pPr>
            <w:r w:rsidRPr="00512CC1">
              <w:rPr>
                <w:b/>
                <w:bCs/>
                <w:sz w:val="20"/>
                <w:szCs w:val="20"/>
              </w:rPr>
              <w:t>Effect of Polypropylene Fibers on Development of Fresh and Hardened Properties of Recycled Self-compacting Concrete</w:t>
            </w:r>
          </w:p>
          <w:p w:rsidR="003C24D2" w:rsidRPr="00512CC1" w:rsidRDefault="003C24D2" w:rsidP="00384712">
            <w:pPr>
              <w:adjustRightInd w:val="0"/>
              <w:snapToGrid w:val="0"/>
              <w:rPr>
                <w:sz w:val="20"/>
                <w:szCs w:val="20"/>
              </w:rPr>
            </w:pPr>
            <w:r w:rsidRPr="00512CC1">
              <w:rPr>
                <w:sz w:val="20"/>
                <w:szCs w:val="20"/>
              </w:rPr>
              <w:t> Mounir M. Kamal, Mohamed A. Safan, Zeinab A. Etman and Mahmoud A. Abd-elbaki</w:t>
            </w:r>
          </w:p>
          <w:p w:rsidR="003C24D2" w:rsidRPr="00512CC1" w:rsidRDefault="003C24D2" w:rsidP="00384712">
            <w:pPr>
              <w:adjustRightInd w:val="0"/>
              <w:snapToGrid w:val="0"/>
              <w:rPr>
                <w:sz w:val="20"/>
                <w:szCs w:val="20"/>
              </w:rPr>
            </w:pPr>
            <w:r w:rsidRPr="00512CC1">
              <w:rPr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3C24D2" w:rsidRPr="00512CC1" w:rsidRDefault="003C24D2" w:rsidP="003847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3C24D2" w:rsidRPr="00512CC1" w:rsidRDefault="003C24D2" w:rsidP="003847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64-73</w:t>
            </w:r>
          </w:p>
        </w:tc>
      </w:tr>
      <w:tr w:rsidR="003C24D2" w:rsidRPr="00704C24" w:rsidTr="00780BF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24D2" w:rsidRPr="00512CC1" w:rsidRDefault="003C24D2" w:rsidP="00384712">
            <w:pPr>
              <w:jc w:val="center"/>
              <w:rPr>
                <w:b/>
                <w:sz w:val="20"/>
                <w:szCs w:val="20"/>
              </w:rPr>
            </w:pPr>
            <w:r w:rsidRPr="00512CC1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200" w:type="dxa"/>
            <w:vAlign w:val="center"/>
          </w:tcPr>
          <w:p w:rsidR="003C24D2" w:rsidRPr="00512CC1" w:rsidRDefault="003C24D2" w:rsidP="00384712">
            <w:pPr>
              <w:shd w:val="clear" w:color="auto" w:fill="FFFFFF"/>
              <w:adjustRightInd w:val="0"/>
              <w:snapToGrid w:val="0"/>
              <w:rPr>
                <w:sz w:val="20"/>
                <w:szCs w:val="20"/>
              </w:rPr>
            </w:pPr>
            <w:r w:rsidRPr="00512CC1">
              <w:rPr>
                <w:b/>
                <w:bCs/>
                <w:sz w:val="20"/>
                <w:szCs w:val="20"/>
                <w:lang w:val="en-GB"/>
              </w:rPr>
              <w:t>Applying Interval VIKOR and Fuzzy AHP Methods for Supplier Selection</w:t>
            </w:r>
          </w:p>
          <w:p w:rsidR="003C24D2" w:rsidRPr="00512CC1" w:rsidRDefault="003C24D2" w:rsidP="00384712">
            <w:pPr>
              <w:adjustRightInd w:val="0"/>
              <w:snapToGrid w:val="0"/>
              <w:rPr>
                <w:sz w:val="20"/>
                <w:szCs w:val="20"/>
                <w:rtl/>
              </w:rPr>
            </w:pPr>
            <w:r w:rsidRPr="00512CC1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512CC1">
              <w:rPr>
                <w:color w:val="000000"/>
                <w:sz w:val="20"/>
                <w:szCs w:val="20"/>
              </w:rPr>
              <w:t>Ali Mohaghar , Ehsan Khanmohammadi , Meysam Molavi , Mohsen Moradi-Moghadam </w:t>
            </w:r>
          </w:p>
          <w:p w:rsidR="003C24D2" w:rsidRPr="00512CC1" w:rsidRDefault="003C24D2" w:rsidP="00384712">
            <w:pPr>
              <w:adjustRightInd w:val="0"/>
              <w:snapToGrid w:val="0"/>
              <w:rPr>
                <w:sz w:val="20"/>
                <w:szCs w:val="20"/>
              </w:rPr>
            </w:pPr>
            <w:r w:rsidRPr="00512CC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3C24D2" w:rsidRPr="00512CC1" w:rsidRDefault="003C24D2" w:rsidP="003847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3C24D2" w:rsidRPr="00512CC1" w:rsidRDefault="003C24D2" w:rsidP="003847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74-85</w:t>
            </w:r>
          </w:p>
        </w:tc>
      </w:tr>
      <w:tr w:rsidR="003C24D2" w:rsidRPr="00704C24" w:rsidTr="00780BF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24D2" w:rsidRPr="00512CC1" w:rsidRDefault="003C24D2" w:rsidP="00384712">
            <w:pPr>
              <w:jc w:val="center"/>
              <w:rPr>
                <w:b/>
                <w:sz w:val="20"/>
                <w:szCs w:val="20"/>
              </w:rPr>
            </w:pPr>
            <w:r w:rsidRPr="00512CC1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200" w:type="dxa"/>
            <w:vAlign w:val="center"/>
          </w:tcPr>
          <w:p w:rsidR="003C24D2" w:rsidRPr="00512CC1" w:rsidRDefault="003C24D2" w:rsidP="00384712">
            <w:pPr>
              <w:adjustRightInd w:val="0"/>
              <w:snapToGrid w:val="0"/>
              <w:rPr>
                <w:sz w:val="20"/>
                <w:szCs w:val="20"/>
              </w:rPr>
            </w:pPr>
            <w:r w:rsidRPr="00512CC1">
              <w:rPr>
                <w:b/>
                <w:bCs/>
                <w:sz w:val="20"/>
                <w:szCs w:val="20"/>
                <w:lang w:val="en-GB"/>
              </w:rPr>
              <w:t>Isolation and Characterization of an Oxime from the n-Hexane Extract of Azadirachta</w:t>
            </w:r>
            <w:r w:rsidRPr="00512CC1">
              <w:rPr>
                <w:b/>
                <w:bCs/>
                <w:i/>
                <w:iCs/>
                <w:sz w:val="20"/>
                <w:szCs w:val="20"/>
                <w:lang w:val="en-GB"/>
              </w:rPr>
              <w:t> indica A. juss</w:t>
            </w:r>
            <w:r w:rsidRPr="00512CC1">
              <w:rPr>
                <w:b/>
                <w:bCs/>
                <w:sz w:val="20"/>
                <w:szCs w:val="20"/>
                <w:lang w:val="en-GB"/>
              </w:rPr>
              <w:t> (Neem) Leaves</w:t>
            </w:r>
          </w:p>
          <w:p w:rsidR="003C24D2" w:rsidRPr="00512CC1" w:rsidRDefault="003C24D2" w:rsidP="00384712">
            <w:pPr>
              <w:adjustRightInd w:val="0"/>
              <w:snapToGrid w:val="0"/>
              <w:rPr>
                <w:sz w:val="20"/>
                <w:szCs w:val="20"/>
              </w:rPr>
            </w:pPr>
            <w:r w:rsidRPr="00512CC1">
              <w:rPr>
                <w:b/>
                <w:bCs/>
                <w:sz w:val="20"/>
                <w:szCs w:val="20"/>
                <w:lang w:val="en-GB"/>
              </w:rPr>
              <w:lastRenderedPageBreak/>
              <w:t> </w:t>
            </w:r>
            <w:r w:rsidRPr="00512CC1">
              <w:rPr>
                <w:sz w:val="20"/>
                <w:szCs w:val="20"/>
                <w:lang w:val="en-GB"/>
              </w:rPr>
              <w:t>Azra Akpuaka, M.M. Ekwenchi, D.A. Dashak, A. Dildar</w:t>
            </w:r>
          </w:p>
          <w:p w:rsidR="003C24D2" w:rsidRPr="00512CC1" w:rsidRDefault="003C24D2" w:rsidP="00384712">
            <w:pPr>
              <w:adjustRightInd w:val="0"/>
              <w:snapToGrid w:val="0"/>
              <w:rPr>
                <w:sz w:val="20"/>
                <w:szCs w:val="20"/>
              </w:rPr>
            </w:pPr>
            <w:r w:rsidRPr="00512CC1">
              <w:rPr>
                <w:sz w:val="20"/>
                <w:szCs w:val="20"/>
                <w:lang w:val="en-GB"/>
              </w:rPr>
              <w:t> </w:t>
            </w:r>
          </w:p>
        </w:tc>
        <w:tc>
          <w:tcPr>
            <w:tcW w:w="256" w:type="dxa"/>
          </w:tcPr>
          <w:p w:rsidR="003C24D2" w:rsidRPr="00512CC1" w:rsidRDefault="003C24D2" w:rsidP="003847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3C24D2" w:rsidRPr="00512CC1" w:rsidRDefault="003C24D2" w:rsidP="003847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86-99</w:t>
            </w:r>
          </w:p>
        </w:tc>
      </w:tr>
      <w:tr w:rsidR="003C24D2" w:rsidRPr="00704C24" w:rsidTr="00780BF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24D2" w:rsidRPr="00512CC1" w:rsidRDefault="003C24D2" w:rsidP="00384712">
            <w:pPr>
              <w:jc w:val="center"/>
              <w:rPr>
                <w:b/>
                <w:sz w:val="20"/>
                <w:szCs w:val="20"/>
              </w:rPr>
            </w:pPr>
            <w:r w:rsidRPr="00512CC1">
              <w:rPr>
                <w:b/>
                <w:sz w:val="20"/>
                <w:szCs w:val="20"/>
              </w:rPr>
              <w:lastRenderedPageBreak/>
              <w:t>14</w:t>
            </w:r>
          </w:p>
        </w:tc>
        <w:tc>
          <w:tcPr>
            <w:tcW w:w="7200" w:type="dxa"/>
            <w:vAlign w:val="center"/>
          </w:tcPr>
          <w:p w:rsidR="003C24D2" w:rsidRPr="00512CC1" w:rsidRDefault="003C24D2" w:rsidP="00384712">
            <w:pPr>
              <w:adjustRightInd w:val="0"/>
              <w:snapToGrid w:val="0"/>
              <w:rPr>
                <w:sz w:val="20"/>
                <w:szCs w:val="20"/>
              </w:rPr>
            </w:pPr>
            <w:r w:rsidRPr="00512CC1">
              <w:rPr>
                <w:b/>
                <w:bCs/>
                <w:sz w:val="20"/>
                <w:szCs w:val="20"/>
              </w:rPr>
              <w:t>Investigation the Military Castles</w:t>
            </w:r>
            <w:r w:rsidRPr="00512CC1">
              <w:rPr>
                <w:sz w:val="20"/>
                <w:szCs w:val="20"/>
              </w:rPr>
              <w:t> </w:t>
            </w:r>
            <w:r w:rsidRPr="00512CC1">
              <w:rPr>
                <w:b/>
                <w:bCs/>
                <w:sz w:val="20"/>
                <w:szCs w:val="20"/>
              </w:rPr>
              <w:t>of Baneh in the Parthian and Sasanian Era</w:t>
            </w:r>
          </w:p>
          <w:p w:rsidR="003C24D2" w:rsidRPr="00512CC1" w:rsidRDefault="003C24D2" w:rsidP="00384712">
            <w:pPr>
              <w:adjustRightInd w:val="0"/>
              <w:snapToGrid w:val="0"/>
              <w:rPr>
                <w:sz w:val="20"/>
                <w:szCs w:val="20"/>
              </w:rPr>
            </w:pPr>
            <w:r w:rsidRPr="00512CC1">
              <w:rPr>
                <w:b/>
                <w:bCs/>
                <w:sz w:val="20"/>
                <w:szCs w:val="20"/>
              </w:rPr>
              <w:t> </w:t>
            </w:r>
            <w:r w:rsidRPr="00512CC1">
              <w:rPr>
                <w:sz w:val="20"/>
                <w:szCs w:val="20"/>
              </w:rPr>
              <w:t>Mohammad Rashidi (Corresponding author), Ahmad Heydari</w:t>
            </w:r>
          </w:p>
          <w:p w:rsidR="003C24D2" w:rsidRPr="00512CC1" w:rsidRDefault="003C24D2" w:rsidP="00384712">
            <w:pPr>
              <w:adjustRightInd w:val="0"/>
              <w:snapToGrid w:val="0"/>
              <w:rPr>
                <w:sz w:val="20"/>
                <w:szCs w:val="20"/>
              </w:rPr>
            </w:pPr>
            <w:r w:rsidRPr="00512CC1">
              <w:rPr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3C24D2" w:rsidRPr="00512CC1" w:rsidRDefault="003C24D2" w:rsidP="003847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3C24D2" w:rsidRPr="00512CC1" w:rsidRDefault="003C24D2" w:rsidP="003847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91-98</w:t>
            </w:r>
          </w:p>
        </w:tc>
      </w:tr>
      <w:tr w:rsidR="003C24D2" w:rsidRPr="00704C24" w:rsidTr="00780BF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24D2" w:rsidRPr="00512CC1" w:rsidRDefault="003C24D2" w:rsidP="00384712">
            <w:pPr>
              <w:jc w:val="center"/>
              <w:rPr>
                <w:b/>
                <w:sz w:val="20"/>
                <w:szCs w:val="20"/>
              </w:rPr>
            </w:pPr>
            <w:r w:rsidRPr="00512CC1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200" w:type="dxa"/>
            <w:vAlign w:val="center"/>
          </w:tcPr>
          <w:p w:rsidR="003C24D2" w:rsidRPr="00512CC1" w:rsidRDefault="003C24D2" w:rsidP="00384712">
            <w:pPr>
              <w:adjustRightInd w:val="0"/>
              <w:snapToGrid w:val="0"/>
              <w:rPr>
                <w:sz w:val="20"/>
                <w:szCs w:val="20"/>
              </w:rPr>
            </w:pPr>
            <w:r w:rsidRPr="00512CC1">
              <w:rPr>
                <w:b/>
                <w:bCs/>
                <w:sz w:val="20"/>
                <w:szCs w:val="20"/>
              </w:rPr>
              <w:t>Bioactive Secondary Metabolites from </w:t>
            </w:r>
            <w:r w:rsidRPr="00512CC1">
              <w:rPr>
                <w:b/>
                <w:bCs/>
                <w:i/>
                <w:iCs/>
                <w:sz w:val="20"/>
                <w:szCs w:val="20"/>
              </w:rPr>
              <w:t>Streptomyces</w:t>
            </w:r>
            <w:r w:rsidRPr="00512CC1">
              <w:rPr>
                <w:b/>
                <w:bCs/>
                <w:sz w:val="20"/>
                <w:szCs w:val="20"/>
              </w:rPr>
              <w:t> sp: Taxonomy, Fermentation, Purification and Biological Activities</w:t>
            </w:r>
          </w:p>
          <w:p w:rsidR="003C24D2" w:rsidRPr="00512CC1" w:rsidRDefault="003C24D2" w:rsidP="00384712">
            <w:pPr>
              <w:adjustRightInd w:val="0"/>
              <w:snapToGrid w:val="0"/>
              <w:rPr>
                <w:sz w:val="20"/>
                <w:szCs w:val="20"/>
              </w:rPr>
            </w:pPr>
            <w:r w:rsidRPr="00512CC1">
              <w:rPr>
                <w:sz w:val="20"/>
                <w:szCs w:val="20"/>
              </w:rPr>
              <w:t> </w:t>
            </w:r>
            <w:r w:rsidRPr="00512CC1">
              <w:rPr>
                <w:b/>
                <w:bCs/>
                <w:sz w:val="20"/>
                <w:szCs w:val="20"/>
              </w:rPr>
              <w:t> </w:t>
            </w:r>
            <w:r w:rsidRPr="00512CC1">
              <w:rPr>
                <w:sz w:val="20"/>
                <w:szCs w:val="20"/>
              </w:rPr>
              <w:t>Houssam M. Atta</w:t>
            </w:r>
          </w:p>
          <w:p w:rsidR="003C24D2" w:rsidRPr="00512CC1" w:rsidRDefault="003C24D2" w:rsidP="00384712">
            <w:pPr>
              <w:adjustRightInd w:val="0"/>
              <w:snapToGrid w:val="0"/>
              <w:rPr>
                <w:sz w:val="20"/>
                <w:szCs w:val="20"/>
              </w:rPr>
            </w:pPr>
            <w:r w:rsidRPr="00512CC1">
              <w:rPr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3C24D2" w:rsidRPr="00512CC1" w:rsidRDefault="003C24D2" w:rsidP="003847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3C24D2" w:rsidRPr="00512CC1" w:rsidRDefault="003C24D2" w:rsidP="003847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99-110</w:t>
            </w:r>
          </w:p>
        </w:tc>
      </w:tr>
      <w:tr w:rsidR="003C24D2" w:rsidRPr="00704C24" w:rsidTr="00780BF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24D2" w:rsidRPr="00512CC1" w:rsidRDefault="003C24D2" w:rsidP="00384712">
            <w:pPr>
              <w:jc w:val="center"/>
              <w:rPr>
                <w:b/>
                <w:sz w:val="20"/>
                <w:szCs w:val="20"/>
              </w:rPr>
            </w:pPr>
            <w:r w:rsidRPr="00512CC1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7200" w:type="dxa"/>
            <w:vAlign w:val="center"/>
          </w:tcPr>
          <w:p w:rsidR="003C24D2" w:rsidRPr="00512CC1" w:rsidRDefault="003C24D2" w:rsidP="00384712">
            <w:pPr>
              <w:adjustRightInd w:val="0"/>
              <w:snapToGrid w:val="0"/>
              <w:rPr>
                <w:sz w:val="20"/>
                <w:szCs w:val="20"/>
              </w:rPr>
            </w:pPr>
            <w:r w:rsidRPr="00512CC1">
              <w:rPr>
                <w:b/>
                <w:bCs/>
                <w:i/>
                <w:iCs/>
                <w:sz w:val="20"/>
                <w:szCs w:val="20"/>
              </w:rPr>
              <w:t>Apiosoma </w:t>
            </w:r>
            <w:r w:rsidRPr="00512CC1">
              <w:rPr>
                <w:b/>
                <w:bCs/>
                <w:sz w:val="20"/>
                <w:szCs w:val="20"/>
              </w:rPr>
              <w:t>spp. and</w:t>
            </w:r>
            <w:r w:rsidRPr="00512CC1">
              <w:rPr>
                <w:b/>
                <w:bCs/>
                <w:i/>
                <w:iCs/>
                <w:sz w:val="20"/>
                <w:szCs w:val="20"/>
              </w:rPr>
              <w:t> Scopulata epibranchialis</w:t>
            </w:r>
            <w:r w:rsidRPr="00512CC1">
              <w:rPr>
                <w:b/>
                <w:bCs/>
                <w:sz w:val="20"/>
                <w:szCs w:val="20"/>
              </w:rPr>
              <w:t> infesting Nile perch fish </w:t>
            </w:r>
            <w:r w:rsidRPr="00512CC1">
              <w:rPr>
                <w:b/>
                <w:bCs/>
                <w:i/>
                <w:iCs/>
                <w:sz w:val="20"/>
                <w:szCs w:val="20"/>
              </w:rPr>
              <w:t>Lates niloticus</w:t>
            </w:r>
            <w:r w:rsidRPr="00512CC1">
              <w:rPr>
                <w:b/>
                <w:bCs/>
                <w:sz w:val="20"/>
                <w:szCs w:val="20"/>
              </w:rPr>
              <w:t> in Dakahlia Province, Egypt</w:t>
            </w:r>
          </w:p>
          <w:p w:rsidR="003C24D2" w:rsidRPr="00512CC1" w:rsidRDefault="003C24D2" w:rsidP="00384712">
            <w:pPr>
              <w:adjustRightInd w:val="0"/>
              <w:snapToGrid w:val="0"/>
              <w:rPr>
                <w:sz w:val="20"/>
                <w:szCs w:val="20"/>
              </w:rPr>
            </w:pPr>
            <w:r w:rsidRPr="00512CC1">
              <w:rPr>
                <w:sz w:val="20"/>
                <w:szCs w:val="20"/>
              </w:rPr>
              <w:t> S.A.M. El-Tantawy, E.S.A. Reda, A. Abdel-Aziz, M.F. Abou El-Nour and I. Rady</w:t>
            </w:r>
          </w:p>
          <w:p w:rsidR="003C24D2" w:rsidRPr="00512CC1" w:rsidRDefault="003C24D2" w:rsidP="00384712">
            <w:pPr>
              <w:adjustRightInd w:val="0"/>
              <w:snapToGrid w:val="0"/>
              <w:rPr>
                <w:sz w:val="20"/>
                <w:szCs w:val="20"/>
              </w:rPr>
            </w:pPr>
            <w:r w:rsidRPr="00512CC1">
              <w:rPr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3C24D2" w:rsidRPr="00512CC1" w:rsidRDefault="003C24D2" w:rsidP="003847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3C24D2" w:rsidRPr="00512CC1" w:rsidRDefault="003C24D2" w:rsidP="003847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111-118</w:t>
            </w:r>
          </w:p>
        </w:tc>
      </w:tr>
      <w:tr w:rsidR="003C24D2" w:rsidRPr="00704C24" w:rsidTr="00780BF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24D2" w:rsidRPr="00512CC1" w:rsidRDefault="003C24D2" w:rsidP="00384712">
            <w:pPr>
              <w:jc w:val="center"/>
              <w:rPr>
                <w:b/>
                <w:sz w:val="20"/>
                <w:szCs w:val="20"/>
              </w:rPr>
            </w:pPr>
            <w:r w:rsidRPr="00512CC1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7200" w:type="dxa"/>
            <w:vAlign w:val="center"/>
          </w:tcPr>
          <w:p w:rsidR="003C24D2" w:rsidRPr="00512CC1" w:rsidRDefault="003C24D2" w:rsidP="00384712">
            <w:pPr>
              <w:adjustRightInd w:val="0"/>
              <w:snapToGrid w:val="0"/>
              <w:rPr>
                <w:sz w:val="20"/>
                <w:szCs w:val="20"/>
              </w:rPr>
            </w:pPr>
            <w:r w:rsidRPr="00512CC1">
              <w:rPr>
                <w:b/>
                <w:bCs/>
                <w:sz w:val="20"/>
                <w:szCs w:val="20"/>
                <w:lang w:val="en-GB"/>
              </w:rPr>
              <w:t>Biological Activities of Characterized Isolates of n-Hexane Extract of Azadirachta Indica A.Juss (Neem) Leaves</w:t>
            </w:r>
          </w:p>
          <w:p w:rsidR="003C24D2" w:rsidRPr="00512CC1" w:rsidRDefault="003C24D2" w:rsidP="00384712">
            <w:pPr>
              <w:adjustRightInd w:val="0"/>
              <w:snapToGrid w:val="0"/>
              <w:rPr>
                <w:sz w:val="20"/>
                <w:szCs w:val="20"/>
              </w:rPr>
            </w:pPr>
            <w:r w:rsidRPr="00512CC1">
              <w:rPr>
                <w:b/>
                <w:bCs/>
                <w:sz w:val="20"/>
                <w:szCs w:val="20"/>
                <w:lang w:val="en-GB"/>
              </w:rPr>
              <w:t> </w:t>
            </w:r>
            <w:r w:rsidRPr="00512CC1">
              <w:rPr>
                <w:sz w:val="20"/>
                <w:szCs w:val="20"/>
                <w:lang w:val="en-GB"/>
              </w:rPr>
              <w:t>A.Akpuaka, M.M. Ekwenchi, D.A. Dashak, A. Dildar</w:t>
            </w:r>
          </w:p>
          <w:p w:rsidR="003C24D2" w:rsidRPr="00512CC1" w:rsidRDefault="003C24D2" w:rsidP="00384712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3C24D2" w:rsidRPr="00512CC1" w:rsidRDefault="003C24D2" w:rsidP="003847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3C24D2" w:rsidRPr="00512CC1" w:rsidRDefault="003C24D2" w:rsidP="003847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119-124</w:t>
            </w:r>
          </w:p>
        </w:tc>
      </w:tr>
      <w:tr w:rsidR="003C24D2" w:rsidRPr="00704C24" w:rsidTr="00780BF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2CC1" w:rsidRPr="00512CC1" w:rsidRDefault="003C24D2" w:rsidP="00384712">
            <w:pPr>
              <w:jc w:val="center"/>
              <w:rPr>
                <w:b/>
                <w:sz w:val="20"/>
                <w:szCs w:val="20"/>
              </w:rPr>
            </w:pPr>
            <w:r w:rsidRPr="00512CC1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7200" w:type="dxa"/>
            <w:vAlign w:val="center"/>
          </w:tcPr>
          <w:p w:rsidR="003C24D2" w:rsidRPr="00512CC1" w:rsidRDefault="003C24D2" w:rsidP="00384712">
            <w:pPr>
              <w:adjustRightInd w:val="0"/>
              <w:snapToGrid w:val="0"/>
              <w:rPr>
                <w:sz w:val="20"/>
                <w:szCs w:val="20"/>
              </w:rPr>
            </w:pPr>
            <w:r w:rsidRPr="00512CC1">
              <w:rPr>
                <w:b/>
                <w:bCs/>
                <w:sz w:val="20"/>
                <w:szCs w:val="20"/>
              </w:rPr>
              <w:t>Management accounting and management information systems</w:t>
            </w:r>
          </w:p>
          <w:p w:rsidR="003C24D2" w:rsidRPr="00512CC1" w:rsidRDefault="003C24D2" w:rsidP="00384712">
            <w:pPr>
              <w:adjustRightInd w:val="0"/>
              <w:snapToGrid w:val="0"/>
              <w:rPr>
                <w:sz w:val="20"/>
                <w:szCs w:val="20"/>
              </w:rPr>
            </w:pPr>
            <w:r w:rsidRPr="00512CC1">
              <w:rPr>
                <w:b/>
                <w:bCs/>
                <w:color w:val="231F20"/>
                <w:sz w:val="20"/>
                <w:szCs w:val="20"/>
              </w:rPr>
              <w:t> </w:t>
            </w:r>
            <w:r w:rsidRPr="00512CC1">
              <w:rPr>
                <w:sz w:val="20"/>
                <w:szCs w:val="20"/>
              </w:rPr>
              <w:t>Zinat mehrsa, Ali Taheri, Arshad Farahmandian, Davood Gharakhani</w:t>
            </w:r>
          </w:p>
          <w:p w:rsidR="003C24D2" w:rsidRPr="00512CC1" w:rsidRDefault="003C24D2" w:rsidP="00384712">
            <w:pPr>
              <w:adjustRightInd w:val="0"/>
              <w:snapToGrid w:val="0"/>
              <w:rPr>
                <w:sz w:val="20"/>
                <w:szCs w:val="20"/>
              </w:rPr>
            </w:pPr>
            <w:r w:rsidRPr="00512CC1">
              <w:rPr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512CC1" w:rsidRPr="00512CC1" w:rsidRDefault="007C05CF" w:rsidP="003847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512CC1" w:rsidRPr="00512CC1" w:rsidRDefault="003C24D2" w:rsidP="003847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125-131</w:t>
            </w:r>
          </w:p>
        </w:tc>
      </w:tr>
    </w:tbl>
    <w:p w:rsidR="00DC5C93" w:rsidRPr="005F123C" w:rsidRDefault="00DC5C93" w:rsidP="00DC5C93">
      <w:pPr>
        <w:widowControl w:val="0"/>
        <w:kinsoku w:val="0"/>
        <w:overflowPunct w:val="0"/>
        <w:autoSpaceDE w:val="0"/>
        <w:autoSpaceDN w:val="0"/>
        <w:adjustRightInd w:val="0"/>
        <w:spacing w:before="8" w:line="10" w:lineRule="exact"/>
        <w:rPr>
          <w:rFonts w:eastAsiaTheme="minorEastAsia"/>
          <w:sz w:val="2"/>
          <w:szCs w:val="2"/>
        </w:rPr>
      </w:pPr>
    </w:p>
    <w:sectPr w:rsidR="00DC5C93" w:rsidRPr="005F123C" w:rsidSect="00E54245">
      <w:headerReference w:type="default" r:id="rId7"/>
      <w:footerReference w:type="default" r:id="rId8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05CF" w:rsidRDefault="007C05CF" w:rsidP="009A14FB">
      <w:r>
        <w:separator/>
      </w:r>
    </w:p>
  </w:endnote>
  <w:endnote w:type="continuationSeparator" w:id="1">
    <w:p w:rsidR="007C05CF" w:rsidRDefault="007C05CF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E54245" w:rsidRDefault="00C01CD2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="00E54245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780BF7" w:rsidRPr="00780BF7">
          <w:rPr>
            <w:noProof/>
            <w:sz w:val="20"/>
            <w:szCs w:val="20"/>
            <w:lang w:val="zh-CN"/>
          </w:rPr>
          <w:t>II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05CF" w:rsidRDefault="007C05CF" w:rsidP="009A14FB">
      <w:r>
        <w:separator/>
      </w:r>
    </w:p>
  </w:footnote>
  <w:footnote w:type="continuationSeparator" w:id="1">
    <w:p w:rsidR="007C05CF" w:rsidRDefault="007C05CF" w:rsidP="009A1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D17" w:rsidRPr="00FF79C3" w:rsidRDefault="00232D17" w:rsidP="00232D17">
    <w:pPr>
      <w:pBdr>
        <w:bottom w:val="thinThickMediumGap" w:sz="12" w:space="1" w:color="auto"/>
      </w:pBdr>
      <w:jc w:val="center"/>
      <w:rPr>
        <w:iCs/>
        <w:sz w:val="20"/>
        <w:szCs w:val="20"/>
      </w:rPr>
    </w:pPr>
    <w:bookmarkStart w:id="2" w:name="OLE_LINK7"/>
    <w:bookmarkStart w:id="3" w:name="OLE_LINK6"/>
    <w:bookmarkStart w:id="4" w:name="OLE_LINK5"/>
    <w:bookmarkStart w:id="5" w:name="_Hlk302678401"/>
    <w:bookmarkStart w:id="6" w:name="OLE_LINK4"/>
    <w:bookmarkStart w:id="7" w:name="OLE_LINK3"/>
    <w:bookmarkStart w:id="8" w:name="_Hlk302678399"/>
    <w:bookmarkStart w:id="9" w:name="OLE_LINK2"/>
    <w:bookmarkStart w:id="10" w:name="OLE_LINK1"/>
    <w:bookmarkStart w:id="11" w:name="_Hlk313407879"/>
    <w:bookmarkStart w:id="12" w:name="OLE_LINK11"/>
    <w:bookmarkStart w:id="13" w:name="OLE_LINK10"/>
    <w:bookmarkStart w:id="14" w:name="_Hlk313407873"/>
    <w:bookmarkStart w:id="15" w:name="OLE_LINK9"/>
    <w:bookmarkStart w:id="16" w:name="OLE_LINK8"/>
    <w:r w:rsidRPr="00FF79C3">
      <w:rPr>
        <w:sz w:val="20"/>
        <w:szCs w:val="20"/>
      </w:rPr>
      <w:t>New York Science Journal 201</w:t>
    </w:r>
    <w:r w:rsidR="00216F56">
      <w:rPr>
        <w:rFonts w:hint="eastAsia"/>
        <w:sz w:val="20"/>
        <w:szCs w:val="20"/>
      </w:rPr>
      <w:t>3</w:t>
    </w:r>
    <w:r w:rsidRPr="00FF79C3">
      <w:rPr>
        <w:sz w:val="20"/>
        <w:szCs w:val="20"/>
      </w:rPr>
      <w:t>;</w:t>
    </w:r>
    <w:r w:rsidR="00216F56">
      <w:rPr>
        <w:rFonts w:hint="eastAsia"/>
        <w:sz w:val="20"/>
        <w:szCs w:val="20"/>
      </w:rPr>
      <w:t>6</w:t>
    </w:r>
    <w:r w:rsidRPr="00FF79C3">
      <w:rPr>
        <w:sz w:val="20"/>
        <w:szCs w:val="20"/>
      </w:rPr>
      <w:t>(</w:t>
    </w:r>
    <w:r w:rsidR="003C24D2">
      <w:rPr>
        <w:rFonts w:hint="eastAsia"/>
        <w:sz w:val="20"/>
        <w:szCs w:val="20"/>
      </w:rPr>
      <w:t>6</w:t>
    </w:r>
    <w:r w:rsidRPr="00FF79C3">
      <w:rPr>
        <w:sz w:val="20"/>
        <w:szCs w:val="20"/>
      </w:rPr>
      <w:t>)</w:t>
    </w:r>
    <w:r w:rsidRPr="00FF79C3">
      <w:rPr>
        <w:iCs/>
        <w:sz w:val="20"/>
        <w:szCs w:val="20"/>
      </w:rPr>
      <w:t xml:space="preserve">               </w:t>
    </w:r>
    <w:hyperlink r:id="rId1" w:history="1">
      <w:r w:rsidRPr="00FF79C3">
        <w:rPr>
          <w:rStyle w:val="a3"/>
          <w:sz w:val="20"/>
          <w:szCs w:val="20"/>
        </w:rPr>
        <w:t>http://www.sciencepub.net/newyork</w:t>
      </w:r>
    </w:hyperlink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778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24D13"/>
    <w:rsid w:val="000319AE"/>
    <w:rsid w:val="000469AA"/>
    <w:rsid w:val="00082684"/>
    <w:rsid w:val="000A15D4"/>
    <w:rsid w:val="000A428F"/>
    <w:rsid w:val="000A6A87"/>
    <w:rsid w:val="000B0C4C"/>
    <w:rsid w:val="000E0E33"/>
    <w:rsid w:val="000F2277"/>
    <w:rsid w:val="00104EF0"/>
    <w:rsid w:val="00112DC9"/>
    <w:rsid w:val="00117800"/>
    <w:rsid w:val="00117F05"/>
    <w:rsid w:val="001201FB"/>
    <w:rsid w:val="00152E5C"/>
    <w:rsid w:val="001555D4"/>
    <w:rsid w:val="00160DCA"/>
    <w:rsid w:val="00186212"/>
    <w:rsid w:val="001A44B6"/>
    <w:rsid w:val="001C26DF"/>
    <w:rsid w:val="001E4DE4"/>
    <w:rsid w:val="00216F56"/>
    <w:rsid w:val="00232D17"/>
    <w:rsid w:val="0029705B"/>
    <w:rsid w:val="002A0A7D"/>
    <w:rsid w:val="002E53EC"/>
    <w:rsid w:val="002F6CC6"/>
    <w:rsid w:val="0031650B"/>
    <w:rsid w:val="003206E9"/>
    <w:rsid w:val="0033787A"/>
    <w:rsid w:val="00342428"/>
    <w:rsid w:val="003554B0"/>
    <w:rsid w:val="00364308"/>
    <w:rsid w:val="0036529D"/>
    <w:rsid w:val="003A2CF2"/>
    <w:rsid w:val="003B2CA8"/>
    <w:rsid w:val="003C24D2"/>
    <w:rsid w:val="003C4520"/>
    <w:rsid w:val="00425062"/>
    <w:rsid w:val="004B6A93"/>
    <w:rsid w:val="004D5F76"/>
    <w:rsid w:val="004E7A47"/>
    <w:rsid w:val="004F583C"/>
    <w:rsid w:val="00524260"/>
    <w:rsid w:val="005249AA"/>
    <w:rsid w:val="00536215"/>
    <w:rsid w:val="005365C3"/>
    <w:rsid w:val="00552747"/>
    <w:rsid w:val="00553204"/>
    <w:rsid w:val="005666E0"/>
    <w:rsid w:val="005A28AE"/>
    <w:rsid w:val="005E158F"/>
    <w:rsid w:val="005F123C"/>
    <w:rsid w:val="00615A2B"/>
    <w:rsid w:val="00651B37"/>
    <w:rsid w:val="006B691F"/>
    <w:rsid w:val="006C33BB"/>
    <w:rsid w:val="00704C24"/>
    <w:rsid w:val="00705B31"/>
    <w:rsid w:val="00720AC2"/>
    <w:rsid w:val="007354E0"/>
    <w:rsid w:val="00767C0C"/>
    <w:rsid w:val="00780BF7"/>
    <w:rsid w:val="007A79BE"/>
    <w:rsid w:val="007B3C6E"/>
    <w:rsid w:val="007B7690"/>
    <w:rsid w:val="007C05CF"/>
    <w:rsid w:val="007C505E"/>
    <w:rsid w:val="007D2283"/>
    <w:rsid w:val="0082694E"/>
    <w:rsid w:val="00863C43"/>
    <w:rsid w:val="008773D5"/>
    <w:rsid w:val="00895E15"/>
    <w:rsid w:val="00897778"/>
    <w:rsid w:val="008B3DB7"/>
    <w:rsid w:val="008E0C81"/>
    <w:rsid w:val="00916260"/>
    <w:rsid w:val="009330BF"/>
    <w:rsid w:val="009842CB"/>
    <w:rsid w:val="009A14FB"/>
    <w:rsid w:val="009A6F1D"/>
    <w:rsid w:val="009D5842"/>
    <w:rsid w:val="009D65D2"/>
    <w:rsid w:val="009D7DBA"/>
    <w:rsid w:val="00A175C3"/>
    <w:rsid w:val="00A44D55"/>
    <w:rsid w:val="00A452DC"/>
    <w:rsid w:val="00A83355"/>
    <w:rsid w:val="00AF7216"/>
    <w:rsid w:val="00B0043A"/>
    <w:rsid w:val="00B06152"/>
    <w:rsid w:val="00B1678F"/>
    <w:rsid w:val="00B34E1C"/>
    <w:rsid w:val="00B43075"/>
    <w:rsid w:val="00B44E71"/>
    <w:rsid w:val="00B70DD4"/>
    <w:rsid w:val="00B74B45"/>
    <w:rsid w:val="00B954F7"/>
    <w:rsid w:val="00BB2243"/>
    <w:rsid w:val="00BE5384"/>
    <w:rsid w:val="00C01CD2"/>
    <w:rsid w:val="00C03DB0"/>
    <w:rsid w:val="00C329B4"/>
    <w:rsid w:val="00C414BA"/>
    <w:rsid w:val="00C46B73"/>
    <w:rsid w:val="00C60BBF"/>
    <w:rsid w:val="00C75EA1"/>
    <w:rsid w:val="00CE36E9"/>
    <w:rsid w:val="00D16B75"/>
    <w:rsid w:val="00D17E3C"/>
    <w:rsid w:val="00D22A78"/>
    <w:rsid w:val="00D37143"/>
    <w:rsid w:val="00D47B67"/>
    <w:rsid w:val="00D557AF"/>
    <w:rsid w:val="00D66DA9"/>
    <w:rsid w:val="00DC5C93"/>
    <w:rsid w:val="00DD6664"/>
    <w:rsid w:val="00E0768E"/>
    <w:rsid w:val="00E2794C"/>
    <w:rsid w:val="00E54245"/>
    <w:rsid w:val="00E711E2"/>
    <w:rsid w:val="00E76183"/>
    <w:rsid w:val="00EB489A"/>
    <w:rsid w:val="00F007AA"/>
    <w:rsid w:val="00F13CD9"/>
    <w:rsid w:val="00F225CD"/>
    <w:rsid w:val="00F96BB2"/>
    <w:rsid w:val="00FD3F93"/>
    <w:rsid w:val="00FD7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uiPriority w:val="9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uiPriority w:val="9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uiPriority w:val="9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uiPriority w:val="9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uiPriority w:val="9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uiPriority w:val="9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uiPriority w:val="9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uiPriority w:val="99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uiPriority w:val="99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uiPriority w:val="99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uiPriority w:val="99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uiPriority w:val="99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uiPriority w:val="99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uiPriority w:val="10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uiPriority w:val="10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uiPriority w:val="99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uiPriority w:val="99"/>
    <w:semiHidden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uiPriority w:val="99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uiPriority w:val="99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shadow/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shadow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Heading1">
    <w:name w:val="Heading 1"/>
    <w:basedOn w:val="a"/>
    <w:link w:val="CharChar2"/>
    <w:rsid w:val="009842CB"/>
  </w:style>
  <w:style w:type="character" w:customStyle="1" w:styleId="CharChar2">
    <w:name w:val="Char Char2"/>
    <w:basedOn w:val="a0"/>
    <w:link w:val="Heading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ing2">
    <w:name w:val="Heading 2"/>
    <w:basedOn w:val="a"/>
    <w:link w:val="CharChar"/>
    <w:rsid w:val="009842CB"/>
  </w:style>
  <w:style w:type="character" w:customStyle="1" w:styleId="CharChar">
    <w:name w:val="Char Char"/>
    <w:basedOn w:val="a0"/>
    <w:link w:val="Heading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er">
    <w:name w:val="Header"/>
    <w:basedOn w:val="a"/>
    <w:link w:val="CharChar1"/>
    <w:rsid w:val="009842CB"/>
  </w:style>
  <w:style w:type="character" w:customStyle="1" w:styleId="CharChar1">
    <w:name w:val="Char Char1"/>
    <w:basedOn w:val="a0"/>
    <w:link w:val="Header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normal">
    <w:name w:val="normal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uiPriority w:val="99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uiPriority w:val="99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uiPriority w:val="99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uiPriority w:val="99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title">
    <w:name w:val="title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2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cm2">
    <w:name w:val="cm2"/>
    <w:basedOn w:val="a"/>
    <w:rsid w:val="00C414BA"/>
    <w:pPr>
      <w:spacing w:before="100" w:beforeAutospacing="1" w:after="100" w:afterAutospacing="1"/>
    </w:pPr>
  </w:style>
  <w:style w:type="paragraph" w:customStyle="1" w:styleId="head">
    <w:name w:val="head"/>
    <w:basedOn w:val="a"/>
    <w:rsid w:val="00C414BA"/>
    <w:pPr>
      <w:spacing w:before="100" w:beforeAutospacing="1" w:after="100" w:afterAutospacing="1"/>
    </w:pPr>
  </w:style>
  <w:style w:type="paragraph" w:customStyle="1" w:styleId="latin">
    <w:name w:val="latin"/>
    <w:basedOn w:val="a"/>
    <w:rsid w:val="00C414BA"/>
    <w:pPr>
      <w:spacing w:before="100" w:beforeAutospacing="1" w:after="100" w:afterAutospacing="1"/>
    </w:pPr>
  </w:style>
  <w:style w:type="character" w:customStyle="1" w:styleId="Charb">
    <w:name w:val="批注文字 Char"/>
    <w:basedOn w:val="a0"/>
    <w:link w:val="afa"/>
    <w:uiPriority w:val="99"/>
    <w:semiHidden/>
    <w:rsid w:val="00C414BA"/>
    <w:rPr>
      <w:rFonts w:ascii="Times New Roman" w:eastAsia="Times New Roman" w:hAnsi="Times New Roman" w:cs="Times New Roman"/>
      <w:kern w:val="0"/>
      <w:sz w:val="20"/>
      <w:szCs w:val="20"/>
      <w:lang w:eastAsia="en-US" w:bidi="ar-EG"/>
    </w:rPr>
  </w:style>
  <w:style w:type="paragraph" w:styleId="afa">
    <w:name w:val="annotation text"/>
    <w:basedOn w:val="a"/>
    <w:link w:val="Charb"/>
    <w:uiPriority w:val="99"/>
    <w:semiHidden/>
    <w:unhideWhenUsed/>
    <w:rsid w:val="00C414BA"/>
    <w:pPr>
      <w:jc w:val="both"/>
    </w:pPr>
    <w:rPr>
      <w:rFonts w:eastAsia="Times New Roman"/>
      <w:sz w:val="20"/>
      <w:szCs w:val="20"/>
      <w:lang w:eastAsia="en-US" w:bidi="ar-EG"/>
    </w:rPr>
  </w:style>
  <w:style w:type="character" w:customStyle="1" w:styleId="Char10">
    <w:name w:val="批注文字 Char1"/>
    <w:basedOn w:val="a0"/>
    <w:link w:val="afa"/>
    <w:uiPriority w:val="99"/>
    <w:semiHidden/>
    <w:rsid w:val="00C414BA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Default0">
    <w:name w:val="Default"/>
    <w:rsid w:val="00C414BA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body">
    <w:name w:val="body"/>
    <w:basedOn w:val="a"/>
    <w:rsid w:val="00C414BA"/>
    <w:pPr>
      <w:spacing w:before="100" w:beforeAutospacing="1" w:after="100" w:afterAutospacing="1"/>
    </w:pPr>
  </w:style>
  <w:style w:type="paragraph" w:customStyle="1" w:styleId="sap13-affiliation">
    <w:name w:val="sap13-affiliation"/>
    <w:basedOn w:val="a"/>
    <w:rsid w:val="00C414BA"/>
    <w:pPr>
      <w:spacing w:before="100" w:beforeAutospacing="1" w:after="100" w:afterAutospacing="1"/>
    </w:pPr>
  </w:style>
  <w:style w:type="paragraph" w:customStyle="1" w:styleId="body1">
    <w:name w:val="body1"/>
    <w:basedOn w:val="a"/>
    <w:rsid w:val="00D66DA9"/>
    <w:pPr>
      <w:spacing w:before="100" w:beforeAutospacing="1" w:after="100" w:afterAutospacing="1"/>
    </w:pPr>
  </w:style>
  <w:style w:type="paragraph" w:customStyle="1" w:styleId="Style0">
    <w:name w:val="Style"/>
    <w:rsid w:val="00D66DA9"/>
    <w:pPr>
      <w:widowControl w:val="0"/>
      <w:autoSpaceDE w:val="0"/>
      <w:autoSpaceDN w:val="0"/>
      <w:adjustRightInd w:val="0"/>
    </w:pPr>
    <w:rPr>
      <w:rFonts w:ascii="Arial" w:eastAsia="Times New Roman" w:hAnsi="Arial" w:cs="Arial"/>
      <w:kern w:val="0"/>
      <w:sz w:val="24"/>
      <w:szCs w:val="24"/>
      <w:lang w:eastAsia="en-US"/>
    </w:rPr>
  </w:style>
  <w:style w:type="character" w:styleId="afb">
    <w:name w:val="Intense Emphasis"/>
    <w:basedOn w:val="a0"/>
    <w:uiPriority w:val="21"/>
    <w:qFormat/>
    <w:rsid w:val="00704C24"/>
    <w:rPr>
      <w:rFonts w:ascii="Times New Roman" w:hAnsi="Times New Roman" w:cs="Times New Roman" w:hint="default"/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457</Words>
  <Characters>2609</Characters>
  <Application>Microsoft Office Word</Application>
  <DocSecurity>0</DocSecurity>
  <Lines>21</Lines>
  <Paragraphs>6</Paragraphs>
  <ScaleCrop>false</ScaleCrop>
  <Company>微软中国</Company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2013-09-05T14:54:00Z</dcterms:created>
  <dcterms:modified xsi:type="dcterms:W3CDTF">2013-09-05T14:54:00Z</dcterms:modified>
</cp:coreProperties>
</file>