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BC" w:rsidRPr="008F2B0C" w:rsidRDefault="001137BC" w:rsidP="008F2B0C">
      <w:pPr>
        <w:snapToGrid w:val="0"/>
        <w:jc w:val="center"/>
        <w:rPr>
          <w:b/>
          <w:bCs/>
          <w:sz w:val="20"/>
          <w:szCs w:val="20"/>
          <w:vertAlign w:val="superscript"/>
        </w:rPr>
      </w:pPr>
      <w:proofErr w:type="spellStart"/>
      <w:r w:rsidRPr="008F2B0C">
        <w:rPr>
          <w:b/>
          <w:bCs/>
          <w:sz w:val="20"/>
          <w:szCs w:val="20"/>
        </w:rPr>
        <w:t>Paraoxonase</w:t>
      </w:r>
      <w:proofErr w:type="spellEnd"/>
      <w:r w:rsidRPr="008F2B0C">
        <w:rPr>
          <w:b/>
          <w:bCs/>
          <w:sz w:val="20"/>
          <w:szCs w:val="20"/>
        </w:rPr>
        <w:t xml:space="preserve"> activity and gene polymorphism in colorectal cancer Egyptian patients</w:t>
      </w:r>
    </w:p>
    <w:p w:rsidR="00F22CF5" w:rsidRPr="008F2B0C" w:rsidRDefault="00F22CF5" w:rsidP="008F2B0C">
      <w:pPr>
        <w:snapToGrid w:val="0"/>
        <w:jc w:val="center"/>
        <w:rPr>
          <w:rFonts w:eastAsiaTheme="minorHAnsi"/>
          <w:color w:val="000000"/>
          <w:sz w:val="20"/>
          <w:szCs w:val="20"/>
        </w:rPr>
      </w:pPr>
    </w:p>
    <w:p w:rsidR="008A6CE1" w:rsidRPr="008F2B0C" w:rsidRDefault="001137BC" w:rsidP="008F2B0C">
      <w:pPr>
        <w:snapToGrid w:val="0"/>
        <w:jc w:val="center"/>
        <w:rPr>
          <w:sz w:val="20"/>
          <w:szCs w:val="20"/>
          <w:lang w:bidi="ar-EG"/>
        </w:rPr>
      </w:pPr>
      <w:r w:rsidRPr="008F2B0C">
        <w:rPr>
          <w:rFonts w:eastAsiaTheme="minorHAnsi"/>
          <w:sz w:val="20"/>
          <w:szCs w:val="20"/>
        </w:rPr>
        <w:t>Hussein M. Eldeeb</w:t>
      </w:r>
      <w:r w:rsidR="00585654" w:rsidRPr="008F2B0C">
        <w:rPr>
          <w:rFonts w:eastAsiaTheme="minorHAnsi"/>
          <w:sz w:val="20"/>
          <w:szCs w:val="20"/>
          <w:vertAlign w:val="superscript"/>
        </w:rPr>
        <w:t>1</w:t>
      </w:r>
      <w:proofErr w:type="gramStart"/>
      <w:r w:rsidRPr="008F2B0C">
        <w:rPr>
          <w:rFonts w:eastAsiaTheme="minorHAnsi"/>
          <w:sz w:val="20"/>
          <w:szCs w:val="20"/>
          <w:vertAlign w:val="superscript"/>
        </w:rPr>
        <w:t>,</w:t>
      </w:r>
      <w:r w:rsidR="00585654" w:rsidRPr="008F2B0C">
        <w:rPr>
          <w:rFonts w:eastAsiaTheme="minorHAnsi"/>
          <w:sz w:val="20"/>
          <w:szCs w:val="20"/>
          <w:vertAlign w:val="superscript"/>
        </w:rPr>
        <w:t>2</w:t>
      </w:r>
      <w:proofErr w:type="gramEnd"/>
      <w:r w:rsidRPr="008F2B0C">
        <w:rPr>
          <w:rFonts w:eastAsiaTheme="minorHAnsi"/>
          <w:sz w:val="20"/>
          <w:szCs w:val="20"/>
        </w:rPr>
        <w:t xml:space="preserve">*, </w:t>
      </w:r>
      <w:proofErr w:type="spellStart"/>
      <w:r w:rsidRPr="008F2B0C">
        <w:rPr>
          <w:sz w:val="20"/>
          <w:szCs w:val="20"/>
        </w:rPr>
        <w:t>Nagwa</w:t>
      </w:r>
      <w:proofErr w:type="spellEnd"/>
      <w:r w:rsidRPr="008F2B0C">
        <w:rPr>
          <w:sz w:val="20"/>
          <w:szCs w:val="20"/>
        </w:rPr>
        <w:t xml:space="preserve"> S. Ahmed</w:t>
      </w:r>
      <w:r w:rsidR="00585654" w:rsidRPr="008F2B0C">
        <w:rPr>
          <w:rFonts w:eastAsiaTheme="minorHAnsi"/>
          <w:sz w:val="20"/>
          <w:szCs w:val="20"/>
          <w:vertAlign w:val="superscript"/>
        </w:rPr>
        <w:t>3</w:t>
      </w:r>
      <w:r w:rsidRPr="008F2B0C">
        <w:rPr>
          <w:rFonts w:eastAsiaTheme="minorHAnsi"/>
          <w:sz w:val="20"/>
          <w:szCs w:val="20"/>
        </w:rPr>
        <w:t xml:space="preserve">, </w:t>
      </w:r>
      <w:proofErr w:type="spellStart"/>
      <w:r w:rsidRPr="008F2B0C">
        <w:rPr>
          <w:sz w:val="20"/>
          <w:szCs w:val="20"/>
        </w:rPr>
        <w:t>Saadeldin</w:t>
      </w:r>
      <w:proofErr w:type="spellEnd"/>
      <w:r w:rsidRPr="008F2B0C">
        <w:rPr>
          <w:sz w:val="20"/>
          <w:szCs w:val="20"/>
        </w:rPr>
        <w:t xml:space="preserve"> Abdelfattah</w:t>
      </w:r>
      <w:r w:rsidR="00585654" w:rsidRPr="008F2B0C">
        <w:rPr>
          <w:rFonts w:eastAsiaTheme="minorHAnsi"/>
          <w:sz w:val="20"/>
          <w:szCs w:val="20"/>
          <w:vertAlign w:val="superscript"/>
        </w:rPr>
        <w:t>4</w:t>
      </w:r>
      <w:r w:rsidR="008F2B0C" w:rsidRPr="008F2B0C">
        <w:rPr>
          <w:rFonts w:eastAsiaTheme="minorHAnsi"/>
          <w:sz w:val="20"/>
          <w:szCs w:val="20"/>
        </w:rPr>
        <w:t>,</w:t>
      </w:r>
      <w:r w:rsidR="008F2B0C">
        <w:rPr>
          <w:rFonts w:eastAsiaTheme="minorHAnsi"/>
          <w:sz w:val="20"/>
          <w:szCs w:val="20"/>
        </w:rPr>
        <w:t xml:space="preserve"> </w:t>
      </w:r>
      <w:proofErr w:type="spellStart"/>
      <w:r w:rsidR="008F2B0C" w:rsidRPr="008F2B0C">
        <w:rPr>
          <w:sz w:val="20"/>
          <w:szCs w:val="20"/>
          <w:shd w:val="clear" w:color="auto" w:fill="FFFFFF"/>
        </w:rPr>
        <w:t>A</w:t>
      </w:r>
      <w:r w:rsidRPr="008F2B0C">
        <w:rPr>
          <w:sz w:val="20"/>
          <w:szCs w:val="20"/>
          <w:shd w:val="clear" w:color="auto" w:fill="FFFFFF"/>
        </w:rPr>
        <w:t>bdelzaher</w:t>
      </w:r>
      <w:proofErr w:type="spellEnd"/>
      <w:r w:rsidRPr="008F2B0C">
        <w:rPr>
          <w:sz w:val="20"/>
          <w:szCs w:val="20"/>
          <w:shd w:val="clear" w:color="auto" w:fill="FFFFFF"/>
        </w:rPr>
        <w:t xml:space="preserve"> M</w:t>
      </w:r>
      <w:r w:rsidR="008F2B0C" w:rsidRPr="008F2B0C">
        <w:rPr>
          <w:sz w:val="20"/>
          <w:szCs w:val="20"/>
          <w:shd w:val="clear" w:color="auto" w:fill="FFFFFF"/>
        </w:rPr>
        <w:t>.</w:t>
      </w:r>
      <w:r w:rsidR="008F2B0C">
        <w:rPr>
          <w:sz w:val="20"/>
          <w:szCs w:val="20"/>
          <w:shd w:val="clear" w:color="auto" w:fill="FFFFFF"/>
        </w:rPr>
        <w:t xml:space="preserve"> </w:t>
      </w:r>
      <w:r w:rsidR="008F2B0C" w:rsidRPr="008F2B0C">
        <w:rPr>
          <w:sz w:val="20"/>
          <w:szCs w:val="20"/>
          <w:shd w:val="clear" w:color="auto" w:fill="FFFFFF"/>
        </w:rPr>
        <w:t>H</w:t>
      </w:r>
      <w:r w:rsidR="00585654" w:rsidRPr="008F2B0C">
        <w:rPr>
          <w:sz w:val="20"/>
          <w:szCs w:val="20"/>
          <w:shd w:val="clear" w:color="auto" w:fill="FFFFFF"/>
          <w:vertAlign w:val="superscript"/>
        </w:rPr>
        <w:t>1</w:t>
      </w:r>
      <w:r w:rsidR="008F2B0C" w:rsidRPr="008F2B0C">
        <w:rPr>
          <w:sz w:val="20"/>
          <w:szCs w:val="20"/>
          <w:shd w:val="clear" w:color="auto" w:fill="FFFFFF"/>
        </w:rPr>
        <w:t>,</w:t>
      </w:r>
      <w:r w:rsidR="008F2B0C">
        <w:rPr>
          <w:sz w:val="20"/>
          <w:szCs w:val="20"/>
          <w:shd w:val="clear" w:color="auto" w:fill="FFFFFF"/>
        </w:rPr>
        <w:t xml:space="preserve"> </w:t>
      </w:r>
      <w:r w:rsidR="008F2B0C" w:rsidRPr="008F2B0C">
        <w:rPr>
          <w:sz w:val="20"/>
          <w:szCs w:val="20"/>
          <w:lang w:bidi="ar-EG"/>
        </w:rPr>
        <w:t>M</w:t>
      </w:r>
      <w:r w:rsidRPr="008F2B0C">
        <w:rPr>
          <w:sz w:val="20"/>
          <w:szCs w:val="20"/>
          <w:lang w:bidi="ar-EG"/>
        </w:rPr>
        <w:t xml:space="preserve">ohammad, </w:t>
      </w:r>
      <w:r w:rsidRPr="008F2B0C">
        <w:rPr>
          <w:sz w:val="20"/>
          <w:szCs w:val="20"/>
          <w:shd w:val="clear" w:color="auto" w:fill="FFFFFF"/>
        </w:rPr>
        <w:t>Mohammad M. Abolfotoh</w:t>
      </w:r>
      <w:r w:rsidR="00585654" w:rsidRPr="008F2B0C">
        <w:rPr>
          <w:rFonts w:eastAsiaTheme="minorHAnsi"/>
          <w:sz w:val="20"/>
          <w:szCs w:val="20"/>
          <w:vertAlign w:val="superscript"/>
        </w:rPr>
        <w:t>1</w:t>
      </w:r>
      <w:r w:rsidRPr="008F2B0C">
        <w:rPr>
          <w:rFonts w:eastAsiaTheme="minorHAnsi"/>
          <w:sz w:val="20"/>
          <w:szCs w:val="20"/>
        </w:rPr>
        <w:t xml:space="preserve">, </w:t>
      </w:r>
      <w:r w:rsidRPr="008F2B0C">
        <w:rPr>
          <w:sz w:val="20"/>
          <w:szCs w:val="20"/>
        </w:rPr>
        <w:t>Hassan Y. Ahmed</w:t>
      </w:r>
      <w:r w:rsidR="00585654" w:rsidRPr="008F2B0C">
        <w:rPr>
          <w:sz w:val="20"/>
          <w:szCs w:val="20"/>
          <w:vertAlign w:val="superscript"/>
          <w:lang w:bidi="ar-EG"/>
        </w:rPr>
        <w:t>1</w:t>
      </w:r>
      <w:r w:rsidRPr="008F2B0C">
        <w:rPr>
          <w:sz w:val="20"/>
          <w:szCs w:val="20"/>
          <w:lang w:bidi="ar-EG"/>
        </w:rPr>
        <w:t xml:space="preserve">, </w:t>
      </w:r>
      <w:r w:rsidRPr="008F2B0C">
        <w:rPr>
          <w:sz w:val="20"/>
          <w:szCs w:val="20"/>
          <w:shd w:val="clear" w:color="auto" w:fill="FFFFFF"/>
        </w:rPr>
        <w:t>Mohammed</w:t>
      </w:r>
      <w:r w:rsidR="008F2B0C">
        <w:rPr>
          <w:sz w:val="20"/>
          <w:szCs w:val="20"/>
          <w:shd w:val="clear" w:color="auto" w:fill="FFFFFF"/>
        </w:rPr>
        <w:t xml:space="preserve"> </w:t>
      </w:r>
      <w:r w:rsidRPr="008F2B0C">
        <w:rPr>
          <w:sz w:val="20"/>
          <w:szCs w:val="20"/>
          <w:shd w:val="clear" w:color="auto" w:fill="FFFFFF"/>
        </w:rPr>
        <w:t>H. Hassan</w:t>
      </w:r>
      <w:r w:rsidR="00585654" w:rsidRPr="008F2B0C">
        <w:rPr>
          <w:rFonts w:eastAsiaTheme="minorHAnsi"/>
          <w:sz w:val="20"/>
          <w:szCs w:val="20"/>
          <w:vertAlign w:val="superscript"/>
        </w:rPr>
        <w:t>5</w:t>
      </w:r>
      <w:r w:rsidRPr="008F2B0C">
        <w:rPr>
          <w:sz w:val="20"/>
          <w:szCs w:val="20"/>
          <w:lang w:bidi="ar-EG"/>
        </w:rPr>
        <w:t>.</w:t>
      </w:r>
    </w:p>
    <w:p w:rsidR="00655FB2" w:rsidRPr="008F2B0C" w:rsidRDefault="00655FB2" w:rsidP="008F2B0C">
      <w:pPr>
        <w:snapToGrid w:val="0"/>
        <w:jc w:val="center"/>
        <w:rPr>
          <w:sz w:val="20"/>
          <w:szCs w:val="20"/>
          <w:lang w:bidi="ar-EG"/>
        </w:rPr>
      </w:pPr>
    </w:p>
    <w:p w:rsidR="001137BC" w:rsidRPr="008F2B0C" w:rsidRDefault="00585654" w:rsidP="008F2B0C">
      <w:pPr>
        <w:snapToGrid w:val="0"/>
        <w:jc w:val="center"/>
        <w:rPr>
          <w:b/>
          <w:bCs/>
          <w:sz w:val="20"/>
          <w:szCs w:val="20"/>
        </w:rPr>
      </w:pPr>
      <w:r w:rsidRPr="008F2B0C">
        <w:rPr>
          <w:rFonts w:eastAsiaTheme="minorHAnsi"/>
          <w:color w:val="000000"/>
          <w:sz w:val="20"/>
          <w:szCs w:val="20"/>
          <w:vertAlign w:val="superscript"/>
        </w:rPr>
        <w:t>1</w:t>
      </w:r>
      <w:r w:rsidR="001137BC" w:rsidRPr="008F2B0C">
        <w:rPr>
          <w:rFonts w:eastAsiaTheme="minorHAnsi"/>
          <w:color w:val="000000"/>
          <w:sz w:val="20"/>
          <w:szCs w:val="20"/>
        </w:rPr>
        <w:t xml:space="preserve"> Medical Biochemistry Department, Faculty of Medicine, Al-</w:t>
      </w:r>
      <w:proofErr w:type="spellStart"/>
      <w:r w:rsidR="001137BC" w:rsidRPr="008F2B0C">
        <w:rPr>
          <w:rFonts w:eastAsiaTheme="minorHAnsi"/>
          <w:color w:val="000000"/>
          <w:sz w:val="20"/>
          <w:szCs w:val="20"/>
        </w:rPr>
        <w:t>Alzhar</w:t>
      </w:r>
      <w:proofErr w:type="spellEnd"/>
      <w:r w:rsidR="001137BC" w:rsidRPr="008F2B0C">
        <w:rPr>
          <w:rFonts w:eastAsiaTheme="minorHAnsi"/>
          <w:color w:val="000000"/>
          <w:sz w:val="20"/>
          <w:szCs w:val="20"/>
        </w:rPr>
        <w:t xml:space="preserve"> University, </w:t>
      </w:r>
      <w:proofErr w:type="spellStart"/>
      <w:r w:rsidR="001137BC" w:rsidRPr="008F2B0C">
        <w:rPr>
          <w:rFonts w:eastAsiaTheme="minorHAnsi"/>
          <w:color w:val="000000"/>
          <w:sz w:val="20"/>
          <w:szCs w:val="20"/>
        </w:rPr>
        <w:t>Assiut</w:t>
      </w:r>
      <w:proofErr w:type="spellEnd"/>
      <w:r w:rsidR="001137BC" w:rsidRPr="008F2B0C">
        <w:rPr>
          <w:rFonts w:eastAsiaTheme="minorHAnsi"/>
          <w:color w:val="000000"/>
          <w:sz w:val="20"/>
          <w:szCs w:val="20"/>
        </w:rPr>
        <w:t>, Egypt.</w:t>
      </w:r>
    </w:p>
    <w:p w:rsidR="001137BC" w:rsidRPr="008F2B0C" w:rsidRDefault="00585654" w:rsidP="008F2B0C">
      <w:pPr>
        <w:snapToGrid w:val="0"/>
        <w:jc w:val="center"/>
        <w:rPr>
          <w:b/>
          <w:bCs/>
          <w:sz w:val="20"/>
          <w:szCs w:val="20"/>
        </w:rPr>
      </w:pPr>
      <w:r w:rsidRPr="008F2B0C">
        <w:rPr>
          <w:sz w:val="20"/>
          <w:szCs w:val="20"/>
          <w:vertAlign w:val="superscript"/>
        </w:rPr>
        <w:t>2</w:t>
      </w:r>
      <w:r w:rsidR="001137BC" w:rsidRPr="008F2B0C">
        <w:rPr>
          <w:rFonts w:eastAsiaTheme="minorHAnsi"/>
          <w:color w:val="000000"/>
          <w:sz w:val="20"/>
          <w:szCs w:val="20"/>
        </w:rPr>
        <w:t xml:space="preserve"> Medical Biochemistry Department Collage of pharmacy, </w:t>
      </w:r>
      <w:proofErr w:type="spellStart"/>
      <w:r w:rsidR="001137BC" w:rsidRPr="008F2B0C">
        <w:rPr>
          <w:rFonts w:eastAsiaTheme="minorHAnsi"/>
          <w:color w:val="000000"/>
          <w:sz w:val="20"/>
          <w:szCs w:val="20"/>
        </w:rPr>
        <w:t>Qassim</w:t>
      </w:r>
      <w:proofErr w:type="spellEnd"/>
      <w:r w:rsidR="006777F1" w:rsidRPr="008F2B0C">
        <w:rPr>
          <w:rFonts w:eastAsiaTheme="minorHAnsi"/>
          <w:color w:val="000000"/>
          <w:sz w:val="20"/>
          <w:szCs w:val="20"/>
        </w:rPr>
        <w:t xml:space="preserve"> University</w:t>
      </w:r>
      <w:r w:rsidR="001137BC" w:rsidRPr="008F2B0C">
        <w:rPr>
          <w:rFonts w:eastAsiaTheme="minorHAnsi"/>
          <w:color w:val="000000"/>
          <w:sz w:val="20"/>
          <w:szCs w:val="20"/>
        </w:rPr>
        <w:t xml:space="preserve">, </w:t>
      </w:r>
      <w:proofErr w:type="spellStart"/>
      <w:r w:rsidR="001137BC" w:rsidRPr="008F2B0C">
        <w:rPr>
          <w:rFonts w:eastAsiaTheme="minorHAnsi"/>
          <w:color w:val="000000"/>
          <w:sz w:val="20"/>
          <w:szCs w:val="20"/>
        </w:rPr>
        <w:t>Buraidah</w:t>
      </w:r>
      <w:proofErr w:type="spellEnd"/>
      <w:r w:rsidR="006777F1" w:rsidRPr="008F2B0C">
        <w:rPr>
          <w:rFonts w:eastAsiaTheme="minorHAnsi"/>
          <w:color w:val="000000"/>
          <w:sz w:val="20"/>
          <w:szCs w:val="20"/>
        </w:rPr>
        <w:t xml:space="preserve"> </w:t>
      </w:r>
      <w:r w:rsidR="001137BC" w:rsidRPr="008F2B0C">
        <w:rPr>
          <w:color w:val="000000"/>
          <w:sz w:val="20"/>
          <w:szCs w:val="20"/>
          <w:shd w:val="clear" w:color="auto" w:fill="FFFFFF"/>
        </w:rPr>
        <w:t>Saudi Arabia</w:t>
      </w:r>
    </w:p>
    <w:p w:rsidR="001137BC" w:rsidRPr="008F2B0C" w:rsidRDefault="00585654" w:rsidP="008F2B0C">
      <w:pPr>
        <w:snapToGrid w:val="0"/>
        <w:jc w:val="center"/>
        <w:rPr>
          <w:rFonts w:eastAsiaTheme="minorHAnsi"/>
          <w:color w:val="000000"/>
          <w:sz w:val="20"/>
          <w:szCs w:val="20"/>
        </w:rPr>
      </w:pPr>
      <w:proofErr w:type="gramStart"/>
      <w:r w:rsidRPr="008F2B0C">
        <w:rPr>
          <w:rFonts w:eastAsiaTheme="minorHAnsi"/>
          <w:color w:val="000000"/>
          <w:sz w:val="20"/>
          <w:szCs w:val="20"/>
          <w:vertAlign w:val="superscript"/>
        </w:rPr>
        <w:t>3</w:t>
      </w:r>
      <w:r w:rsidR="001137BC" w:rsidRPr="008F2B0C">
        <w:rPr>
          <w:rFonts w:eastAsiaTheme="minorHAnsi"/>
          <w:color w:val="000000"/>
          <w:sz w:val="20"/>
          <w:szCs w:val="20"/>
        </w:rPr>
        <w:t xml:space="preserve"> Medical Biochemistry</w:t>
      </w:r>
      <w:proofErr w:type="gramEnd"/>
      <w:r w:rsidR="001137BC" w:rsidRPr="008F2B0C">
        <w:rPr>
          <w:rFonts w:eastAsiaTheme="minorHAnsi"/>
          <w:color w:val="000000"/>
          <w:sz w:val="20"/>
          <w:szCs w:val="20"/>
        </w:rPr>
        <w:t xml:space="preserve">, Faculty of Medicine, </w:t>
      </w:r>
      <w:proofErr w:type="spellStart"/>
      <w:r w:rsidR="001137BC" w:rsidRPr="008F2B0C">
        <w:rPr>
          <w:sz w:val="20"/>
          <w:szCs w:val="20"/>
        </w:rPr>
        <w:t>Sohag</w:t>
      </w:r>
      <w:proofErr w:type="spellEnd"/>
      <w:r w:rsidR="006777F1" w:rsidRPr="008F2B0C">
        <w:rPr>
          <w:rFonts w:eastAsiaTheme="minorHAnsi"/>
          <w:color w:val="000000"/>
          <w:sz w:val="20"/>
          <w:szCs w:val="20"/>
        </w:rPr>
        <w:t xml:space="preserve"> </w:t>
      </w:r>
      <w:r w:rsidR="001137BC" w:rsidRPr="008F2B0C">
        <w:rPr>
          <w:rFonts w:eastAsiaTheme="minorHAnsi"/>
          <w:color w:val="000000"/>
          <w:sz w:val="20"/>
          <w:szCs w:val="20"/>
        </w:rPr>
        <w:t xml:space="preserve">University, </w:t>
      </w:r>
      <w:proofErr w:type="spellStart"/>
      <w:r w:rsidR="001137BC" w:rsidRPr="008F2B0C">
        <w:rPr>
          <w:sz w:val="20"/>
          <w:szCs w:val="20"/>
        </w:rPr>
        <w:t>Sohag</w:t>
      </w:r>
      <w:proofErr w:type="spellEnd"/>
      <w:r w:rsidR="001137BC" w:rsidRPr="008F2B0C">
        <w:rPr>
          <w:rFonts w:eastAsiaTheme="minorHAnsi"/>
          <w:color w:val="000000"/>
          <w:sz w:val="20"/>
          <w:szCs w:val="20"/>
        </w:rPr>
        <w:t>, Egypt.</w:t>
      </w:r>
    </w:p>
    <w:p w:rsidR="001137BC" w:rsidRPr="008F2B0C" w:rsidRDefault="00585654" w:rsidP="008F2B0C">
      <w:pPr>
        <w:snapToGrid w:val="0"/>
        <w:jc w:val="center"/>
        <w:rPr>
          <w:color w:val="000000"/>
          <w:sz w:val="20"/>
          <w:szCs w:val="20"/>
          <w:shd w:val="clear" w:color="auto" w:fill="FFFFFF"/>
        </w:rPr>
      </w:pPr>
      <w:proofErr w:type="gramStart"/>
      <w:r w:rsidRPr="008F2B0C">
        <w:rPr>
          <w:rFonts w:eastAsiaTheme="minorHAnsi"/>
          <w:color w:val="000000"/>
          <w:sz w:val="20"/>
          <w:szCs w:val="20"/>
          <w:vertAlign w:val="superscript"/>
        </w:rPr>
        <w:t>4</w:t>
      </w:r>
      <w:r w:rsidR="001137BC" w:rsidRPr="008F2B0C">
        <w:rPr>
          <w:rFonts w:eastAsiaTheme="minorHAnsi"/>
          <w:color w:val="000000"/>
          <w:sz w:val="20"/>
          <w:szCs w:val="20"/>
        </w:rPr>
        <w:t xml:space="preserve"> Medical Biochemistry</w:t>
      </w:r>
      <w:proofErr w:type="gramEnd"/>
      <w:r w:rsidR="001137BC" w:rsidRPr="008F2B0C">
        <w:rPr>
          <w:rFonts w:eastAsiaTheme="minorHAnsi"/>
          <w:color w:val="000000"/>
          <w:sz w:val="20"/>
          <w:szCs w:val="20"/>
        </w:rPr>
        <w:t xml:space="preserve">, Faculty of Medicine, </w:t>
      </w:r>
      <w:r w:rsidR="001137BC" w:rsidRPr="008F2B0C">
        <w:rPr>
          <w:sz w:val="20"/>
          <w:szCs w:val="20"/>
        </w:rPr>
        <w:t>Tanta</w:t>
      </w:r>
      <w:r w:rsidR="001137BC" w:rsidRPr="008F2B0C">
        <w:rPr>
          <w:b/>
          <w:bCs/>
          <w:sz w:val="20"/>
          <w:szCs w:val="20"/>
        </w:rPr>
        <w:t xml:space="preserve">, </w:t>
      </w:r>
      <w:r w:rsidR="001137BC" w:rsidRPr="008F2B0C">
        <w:rPr>
          <w:rFonts w:eastAsiaTheme="minorHAnsi"/>
          <w:color w:val="000000"/>
          <w:sz w:val="20"/>
          <w:szCs w:val="20"/>
        </w:rPr>
        <w:t xml:space="preserve">University, </w:t>
      </w:r>
      <w:r w:rsidR="001137BC" w:rsidRPr="008F2B0C">
        <w:rPr>
          <w:sz w:val="20"/>
          <w:szCs w:val="20"/>
        </w:rPr>
        <w:t>Tanta</w:t>
      </w:r>
      <w:r w:rsidR="001137BC" w:rsidRPr="008F2B0C">
        <w:rPr>
          <w:rFonts w:eastAsiaTheme="minorHAnsi"/>
          <w:color w:val="000000"/>
          <w:sz w:val="20"/>
          <w:szCs w:val="20"/>
        </w:rPr>
        <w:t>, Egypt.</w:t>
      </w:r>
    </w:p>
    <w:p w:rsidR="001137BC" w:rsidRPr="008F2B0C" w:rsidRDefault="00585654" w:rsidP="008F2B0C">
      <w:pPr>
        <w:snapToGrid w:val="0"/>
        <w:jc w:val="center"/>
        <w:rPr>
          <w:b/>
          <w:bCs/>
          <w:sz w:val="20"/>
          <w:szCs w:val="20"/>
        </w:rPr>
      </w:pPr>
      <w:proofErr w:type="gramStart"/>
      <w:r w:rsidRPr="008F2B0C">
        <w:rPr>
          <w:color w:val="000000"/>
          <w:sz w:val="20"/>
          <w:szCs w:val="20"/>
          <w:shd w:val="clear" w:color="auto" w:fill="FFFFFF"/>
          <w:vertAlign w:val="superscript"/>
        </w:rPr>
        <w:t>5</w:t>
      </w:r>
      <w:r w:rsidR="001137BC" w:rsidRPr="008F2B0C">
        <w:rPr>
          <w:color w:val="000000"/>
          <w:sz w:val="20"/>
          <w:szCs w:val="20"/>
          <w:shd w:val="clear" w:color="auto" w:fill="FFFFFF"/>
        </w:rPr>
        <w:t xml:space="preserve">Department of Medical Biochemistry, </w:t>
      </w:r>
      <w:proofErr w:type="spellStart"/>
      <w:r w:rsidR="001137BC" w:rsidRPr="008F2B0C">
        <w:rPr>
          <w:color w:val="000000"/>
          <w:sz w:val="20"/>
          <w:szCs w:val="20"/>
          <w:shd w:val="clear" w:color="auto" w:fill="FFFFFF"/>
        </w:rPr>
        <w:t>Qena</w:t>
      </w:r>
      <w:proofErr w:type="spellEnd"/>
      <w:r w:rsidR="001137BC" w:rsidRPr="008F2B0C">
        <w:rPr>
          <w:color w:val="000000"/>
          <w:sz w:val="20"/>
          <w:szCs w:val="20"/>
          <w:shd w:val="clear" w:color="auto" w:fill="FFFFFF"/>
        </w:rPr>
        <w:t xml:space="preserve"> Faculty of Medicine</w:t>
      </w:r>
      <w:r w:rsidR="001137BC" w:rsidRPr="008F2B0C">
        <w:rPr>
          <w:b/>
          <w:bCs/>
          <w:sz w:val="20"/>
          <w:szCs w:val="20"/>
          <w:lang w:bidi="ar-EG"/>
        </w:rPr>
        <w:t xml:space="preserve">, </w:t>
      </w:r>
      <w:r w:rsidR="001137BC" w:rsidRPr="008F2B0C">
        <w:rPr>
          <w:color w:val="000000"/>
          <w:sz w:val="20"/>
          <w:szCs w:val="20"/>
          <w:shd w:val="clear" w:color="auto" w:fill="FFFFFF"/>
        </w:rPr>
        <w:t xml:space="preserve">South Valley University, </w:t>
      </w:r>
      <w:proofErr w:type="spellStart"/>
      <w:r w:rsidR="001137BC" w:rsidRPr="008F2B0C">
        <w:rPr>
          <w:color w:val="000000"/>
          <w:sz w:val="20"/>
          <w:szCs w:val="20"/>
          <w:shd w:val="clear" w:color="auto" w:fill="FFFFFF"/>
        </w:rPr>
        <w:t>Qena</w:t>
      </w:r>
      <w:proofErr w:type="spellEnd"/>
      <w:r w:rsidR="001137BC" w:rsidRPr="008F2B0C">
        <w:rPr>
          <w:color w:val="000000"/>
          <w:sz w:val="20"/>
          <w:szCs w:val="20"/>
          <w:shd w:val="clear" w:color="auto" w:fill="FFFFFF"/>
        </w:rPr>
        <w:t xml:space="preserve">, </w:t>
      </w:r>
      <w:r w:rsidR="001137BC" w:rsidRPr="008F2B0C">
        <w:rPr>
          <w:rFonts w:eastAsiaTheme="minorHAnsi"/>
          <w:color w:val="000000"/>
          <w:sz w:val="20"/>
          <w:szCs w:val="20"/>
        </w:rPr>
        <w:t>Egypt</w:t>
      </w:r>
      <w:r w:rsidR="001137BC" w:rsidRPr="008F2B0C">
        <w:rPr>
          <w:b/>
          <w:bCs/>
          <w:sz w:val="20"/>
          <w:szCs w:val="20"/>
        </w:rPr>
        <w:t>.</w:t>
      </w:r>
      <w:proofErr w:type="gramEnd"/>
    </w:p>
    <w:p w:rsidR="001137BC" w:rsidRPr="008F2B0C" w:rsidRDefault="00B00A14" w:rsidP="008F2B0C">
      <w:pPr>
        <w:snapToGrid w:val="0"/>
        <w:jc w:val="center"/>
        <w:rPr>
          <w:sz w:val="20"/>
          <w:szCs w:val="20"/>
        </w:rPr>
      </w:pPr>
      <w:hyperlink r:id="rId7" w:tgtFrame="_blank" w:history="1">
        <w:r w:rsidR="007F7AC4" w:rsidRPr="008F2B0C">
          <w:rPr>
            <w:rStyle w:val="Hyperlink"/>
            <w:sz w:val="20"/>
            <w:szCs w:val="20"/>
          </w:rPr>
          <w:t>husseineldeeb@qumed.edu.sa</w:t>
        </w:r>
      </w:hyperlink>
    </w:p>
    <w:p w:rsidR="007F7AC4" w:rsidRPr="008F2B0C" w:rsidRDefault="007F7AC4" w:rsidP="008F2B0C">
      <w:pPr>
        <w:snapToGrid w:val="0"/>
        <w:jc w:val="lowKashida"/>
        <w:rPr>
          <w:b/>
          <w:bCs/>
          <w:sz w:val="20"/>
          <w:szCs w:val="20"/>
        </w:rPr>
      </w:pPr>
    </w:p>
    <w:p w:rsidR="00585654" w:rsidRPr="008F2B0C" w:rsidRDefault="001137BC" w:rsidP="008F2B0C">
      <w:pPr>
        <w:autoSpaceDE w:val="0"/>
        <w:autoSpaceDN w:val="0"/>
        <w:adjustRightInd w:val="0"/>
        <w:snapToGrid w:val="0"/>
        <w:jc w:val="lowKashida"/>
        <w:rPr>
          <w:sz w:val="20"/>
          <w:szCs w:val="20"/>
        </w:rPr>
      </w:pPr>
      <w:r w:rsidRPr="008F2B0C">
        <w:rPr>
          <w:b/>
          <w:bCs/>
          <w:sz w:val="20"/>
          <w:szCs w:val="20"/>
        </w:rPr>
        <w:t>Abstract</w:t>
      </w:r>
      <w:r w:rsidR="00585654" w:rsidRPr="008F2B0C">
        <w:rPr>
          <w:b/>
          <w:bCs/>
          <w:sz w:val="20"/>
          <w:szCs w:val="20"/>
        </w:rPr>
        <w:t xml:space="preserve">: </w:t>
      </w:r>
      <w:r w:rsidRPr="008F2B0C">
        <w:rPr>
          <w:color w:val="000000"/>
          <w:sz w:val="20"/>
          <w:szCs w:val="20"/>
        </w:rPr>
        <w:t xml:space="preserve">Colorectal cancer </w:t>
      </w:r>
      <w:r w:rsidRPr="008F2B0C">
        <w:rPr>
          <w:sz w:val="20"/>
          <w:szCs w:val="20"/>
        </w:rPr>
        <w:t xml:space="preserve">(CRC) is a common cause of death worldwide, </w:t>
      </w:r>
      <w:r w:rsidRPr="008F2B0C">
        <w:rPr>
          <w:color w:val="000000"/>
          <w:sz w:val="20"/>
          <w:szCs w:val="20"/>
        </w:rPr>
        <w:t>and represents the third most common form of cancer and the second leading cause of cancer-related death in the world</w:t>
      </w:r>
      <w:r w:rsidRPr="008F2B0C">
        <w:rPr>
          <w:sz w:val="20"/>
          <w:szCs w:val="20"/>
        </w:rPr>
        <w:t>.</w:t>
      </w:r>
      <w:r w:rsidRPr="008F2B0C">
        <w:rPr>
          <w:color w:val="000000"/>
          <w:sz w:val="20"/>
          <w:szCs w:val="20"/>
        </w:rPr>
        <w:t xml:space="preserve"> Human </w:t>
      </w:r>
      <w:proofErr w:type="spellStart"/>
      <w:r w:rsidRPr="008F2B0C">
        <w:rPr>
          <w:color w:val="000000"/>
          <w:sz w:val="20"/>
          <w:szCs w:val="20"/>
        </w:rPr>
        <w:t>paraoxanase</w:t>
      </w:r>
      <w:proofErr w:type="spellEnd"/>
      <w:r w:rsidRPr="008F2B0C">
        <w:rPr>
          <w:color w:val="000000"/>
          <w:sz w:val="20"/>
          <w:szCs w:val="20"/>
        </w:rPr>
        <w:t xml:space="preserve"> (PON1) is a Ca-dependent esterase synthesized in liver and related to high density lipoprotein (HDL) and protecting low density lipoprotein (LDL) by hydrolysis of lipid peroxides. This study aimed </w:t>
      </w:r>
      <w:r w:rsidRPr="008F2B0C">
        <w:rPr>
          <w:sz w:val="20"/>
          <w:szCs w:val="20"/>
        </w:rPr>
        <w:t>to evaluate the relation between CRC and PON1 enzyme activity and polymorphism. Fifty patients of both sexes diagnosed as CRC patients along with eighty healthy persons of</w:t>
      </w:r>
      <w:r w:rsidR="008F2B0C">
        <w:rPr>
          <w:sz w:val="20"/>
          <w:szCs w:val="20"/>
        </w:rPr>
        <w:t xml:space="preserve"> </w:t>
      </w:r>
      <w:proofErr w:type="spellStart"/>
      <w:r w:rsidRPr="008F2B0C">
        <w:rPr>
          <w:sz w:val="20"/>
          <w:szCs w:val="20"/>
        </w:rPr>
        <w:t>matchable</w:t>
      </w:r>
      <w:proofErr w:type="spellEnd"/>
      <w:r w:rsidRPr="008F2B0C">
        <w:rPr>
          <w:sz w:val="20"/>
          <w:szCs w:val="20"/>
        </w:rPr>
        <w:t xml:space="preserve"> age and sex were enrolled in the study. The circulating levels of serum level of lipid profile, PON1 and Aryl esterase (ARE) enzymes were determined by spectrophotometer</w:t>
      </w:r>
      <w:r w:rsidR="008F2B0C">
        <w:rPr>
          <w:sz w:val="20"/>
          <w:szCs w:val="20"/>
        </w:rPr>
        <w:t xml:space="preserve"> </w:t>
      </w:r>
      <w:r w:rsidRPr="008F2B0C">
        <w:rPr>
          <w:sz w:val="20"/>
          <w:szCs w:val="20"/>
        </w:rPr>
        <w:t xml:space="preserve">assays. PON1 gene polymorphism was done using polymerase chain reaction (PCR) technique. </w:t>
      </w:r>
      <w:r w:rsidRPr="008F2B0C">
        <w:rPr>
          <w:color w:val="000000"/>
          <w:sz w:val="20"/>
          <w:szCs w:val="20"/>
        </w:rPr>
        <w:t>The present work showed significant reduction of the serum levels of</w:t>
      </w:r>
      <w:r w:rsidRPr="008F2B0C">
        <w:rPr>
          <w:sz w:val="20"/>
          <w:szCs w:val="20"/>
        </w:rPr>
        <w:t xml:space="preserve"> HDL and triglycerides (TG) concomitant with significant elevation of the serum </w:t>
      </w:r>
      <w:proofErr w:type="gramStart"/>
      <w:r w:rsidRPr="008F2B0C">
        <w:rPr>
          <w:sz w:val="20"/>
          <w:szCs w:val="20"/>
        </w:rPr>
        <w:t>level</w:t>
      </w:r>
      <w:proofErr w:type="gramEnd"/>
      <w:r w:rsidRPr="008F2B0C">
        <w:rPr>
          <w:sz w:val="20"/>
          <w:szCs w:val="20"/>
        </w:rPr>
        <w:t xml:space="preserve"> of LDL in patients compared to controls. Plasma total cholestero</w:t>
      </w:r>
      <w:r w:rsidRPr="008F2B0C">
        <w:rPr>
          <w:color w:val="000000"/>
          <w:sz w:val="20"/>
          <w:szCs w:val="20"/>
        </w:rPr>
        <w:t>l</w:t>
      </w:r>
      <w:r w:rsidRPr="008F2B0C">
        <w:rPr>
          <w:sz w:val="20"/>
          <w:szCs w:val="20"/>
        </w:rPr>
        <w:t xml:space="preserve"> (TC) shows no significance difference</w:t>
      </w:r>
      <w:r w:rsidR="008F2B0C">
        <w:rPr>
          <w:sz w:val="20"/>
          <w:szCs w:val="20"/>
        </w:rPr>
        <w:t xml:space="preserve"> </w:t>
      </w:r>
      <w:r w:rsidRPr="008F2B0C">
        <w:rPr>
          <w:sz w:val="20"/>
          <w:szCs w:val="20"/>
        </w:rPr>
        <w:t xml:space="preserve">between patients and controls. As regard PON1 gene polymorphism, the present study demonstrated that, the QQ genotype was the most frequent among the CRC patients and the controls (60%), followed by QR genotype (32%). The RR was the least frequent genotype in the two populations (8%). These finding indicated that the serum PON1 and ARE activities were significantly lower in CRC patients compared to healthy subjects concomitant with significant increase in the serum level of LDL and significant reduction of HDL and TG. Also there were significant difference of genotype distribution of PON1 between patients and control groups. These observations suggested the hypothesis that defects in the antioxidant system capacity and altered PON 1 activity may be involved in the pathogenesis of CRC. </w:t>
      </w:r>
    </w:p>
    <w:p w:rsidR="008F2B0C" w:rsidRPr="008F2B0C" w:rsidRDefault="00372A0A" w:rsidP="008F2B0C">
      <w:pPr>
        <w:snapToGrid w:val="0"/>
        <w:jc w:val="both"/>
        <w:rPr>
          <w:sz w:val="20"/>
          <w:szCs w:val="20"/>
        </w:rPr>
      </w:pPr>
      <w:proofErr w:type="gramStart"/>
      <w:r w:rsidRPr="008F2B0C">
        <w:rPr>
          <w:sz w:val="20"/>
          <w:szCs w:val="20"/>
        </w:rPr>
        <w:t>[</w:t>
      </w:r>
      <w:r w:rsidR="00655FB2" w:rsidRPr="008F2B0C">
        <w:rPr>
          <w:rFonts w:eastAsiaTheme="minorHAnsi"/>
          <w:sz w:val="20"/>
          <w:szCs w:val="20"/>
        </w:rPr>
        <w:t xml:space="preserve">Hussein M. </w:t>
      </w:r>
      <w:proofErr w:type="spellStart"/>
      <w:r w:rsidR="00655FB2" w:rsidRPr="008F2B0C">
        <w:rPr>
          <w:rFonts w:eastAsiaTheme="minorHAnsi"/>
          <w:sz w:val="20"/>
          <w:szCs w:val="20"/>
        </w:rPr>
        <w:t>Eldeeb</w:t>
      </w:r>
      <w:proofErr w:type="spellEnd"/>
      <w:r w:rsidR="00655FB2" w:rsidRPr="008F2B0C">
        <w:rPr>
          <w:rFonts w:eastAsiaTheme="minorHAnsi"/>
          <w:sz w:val="20"/>
          <w:szCs w:val="20"/>
        </w:rPr>
        <w:t xml:space="preserve">, </w:t>
      </w:r>
      <w:proofErr w:type="spellStart"/>
      <w:r w:rsidR="00655FB2" w:rsidRPr="008F2B0C">
        <w:rPr>
          <w:sz w:val="20"/>
          <w:szCs w:val="20"/>
        </w:rPr>
        <w:t>Nagwa</w:t>
      </w:r>
      <w:proofErr w:type="spellEnd"/>
      <w:r w:rsidR="00655FB2" w:rsidRPr="008F2B0C">
        <w:rPr>
          <w:sz w:val="20"/>
          <w:szCs w:val="20"/>
        </w:rPr>
        <w:t xml:space="preserve"> S. Ahmed</w:t>
      </w:r>
      <w:r w:rsidR="00655FB2" w:rsidRPr="008F2B0C">
        <w:rPr>
          <w:rFonts w:eastAsiaTheme="minorHAnsi"/>
          <w:sz w:val="20"/>
          <w:szCs w:val="20"/>
        </w:rPr>
        <w:t xml:space="preserve">, </w:t>
      </w:r>
      <w:proofErr w:type="spellStart"/>
      <w:r w:rsidR="00655FB2" w:rsidRPr="008F2B0C">
        <w:rPr>
          <w:sz w:val="20"/>
          <w:szCs w:val="20"/>
        </w:rPr>
        <w:t>Saadeldin</w:t>
      </w:r>
      <w:proofErr w:type="spellEnd"/>
      <w:r w:rsidR="00655FB2" w:rsidRPr="008F2B0C">
        <w:rPr>
          <w:sz w:val="20"/>
          <w:szCs w:val="20"/>
        </w:rPr>
        <w:t xml:space="preserve"> </w:t>
      </w:r>
      <w:proofErr w:type="spellStart"/>
      <w:r w:rsidR="00655FB2" w:rsidRPr="008F2B0C">
        <w:rPr>
          <w:sz w:val="20"/>
          <w:szCs w:val="20"/>
        </w:rPr>
        <w:t>Abdelfattah</w:t>
      </w:r>
      <w:proofErr w:type="spellEnd"/>
      <w:r w:rsidR="00655FB2" w:rsidRPr="008F2B0C">
        <w:rPr>
          <w:rFonts w:eastAsiaTheme="minorHAnsi"/>
          <w:sz w:val="20"/>
          <w:szCs w:val="20"/>
        </w:rPr>
        <w:t>,</w:t>
      </w:r>
      <w:r w:rsidR="00655FB2" w:rsidRPr="008F2B0C">
        <w:rPr>
          <w:sz w:val="20"/>
          <w:szCs w:val="20"/>
          <w:shd w:val="clear" w:color="auto" w:fill="FFFFFF"/>
        </w:rPr>
        <w:t xml:space="preserve"> </w:t>
      </w:r>
      <w:proofErr w:type="spellStart"/>
      <w:r w:rsidR="00655FB2" w:rsidRPr="008F2B0C">
        <w:rPr>
          <w:sz w:val="20"/>
          <w:szCs w:val="20"/>
          <w:shd w:val="clear" w:color="auto" w:fill="FFFFFF"/>
        </w:rPr>
        <w:t>Abdelzaher</w:t>
      </w:r>
      <w:proofErr w:type="spellEnd"/>
      <w:r w:rsidR="00655FB2" w:rsidRPr="008F2B0C">
        <w:rPr>
          <w:sz w:val="20"/>
          <w:szCs w:val="20"/>
          <w:shd w:val="clear" w:color="auto" w:fill="FFFFFF"/>
        </w:rPr>
        <w:t xml:space="preserve"> M</w:t>
      </w:r>
      <w:r w:rsidR="008F2B0C" w:rsidRPr="008F2B0C">
        <w:rPr>
          <w:sz w:val="20"/>
          <w:szCs w:val="20"/>
          <w:shd w:val="clear" w:color="auto" w:fill="FFFFFF"/>
        </w:rPr>
        <w:t>.</w:t>
      </w:r>
      <w:r w:rsidR="008F2B0C">
        <w:rPr>
          <w:sz w:val="20"/>
          <w:szCs w:val="20"/>
          <w:shd w:val="clear" w:color="auto" w:fill="FFFFFF"/>
        </w:rPr>
        <w:t xml:space="preserve"> </w:t>
      </w:r>
      <w:r w:rsidR="008F2B0C" w:rsidRPr="008F2B0C">
        <w:rPr>
          <w:sz w:val="20"/>
          <w:szCs w:val="20"/>
          <w:shd w:val="clear" w:color="auto" w:fill="FFFFFF"/>
        </w:rPr>
        <w:t>H</w:t>
      </w:r>
      <w:r w:rsidR="00655FB2" w:rsidRPr="008F2B0C">
        <w:rPr>
          <w:sz w:val="20"/>
          <w:szCs w:val="20"/>
          <w:shd w:val="clear" w:color="auto" w:fill="FFFFFF"/>
        </w:rPr>
        <w:t xml:space="preserve">, </w:t>
      </w:r>
      <w:r w:rsidR="00655FB2" w:rsidRPr="008F2B0C">
        <w:rPr>
          <w:sz w:val="20"/>
          <w:szCs w:val="20"/>
          <w:lang w:bidi="ar-EG"/>
        </w:rPr>
        <w:t xml:space="preserve">Mohammad, </w:t>
      </w:r>
      <w:r w:rsidR="00655FB2" w:rsidRPr="008F2B0C">
        <w:rPr>
          <w:sz w:val="20"/>
          <w:szCs w:val="20"/>
          <w:shd w:val="clear" w:color="auto" w:fill="FFFFFF"/>
        </w:rPr>
        <w:t xml:space="preserve">Mohammad </w:t>
      </w:r>
      <w:proofErr w:type="spellStart"/>
      <w:r w:rsidR="00655FB2" w:rsidRPr="008F2B0C">
        <w:rPr>
          <w:sz w:val="20"/>
          <w:szCs w:val="20"/>
          <w:shd w:val="clear" w:color="auto" w:fill="FFFFFF"/>
        </w:rPr>
        <w:t>Abolfotoh</w:t>
      </w:r>
      <w:proofErr w:type="spellEnd"/>
      <w:r w:rsidR="00655FB2" w:rsidRPr="008F2B0C">
        <w:rPr>
          <w:rFonts w:eastAsiaTheme="minorHAnsi"/>
          <w:sz w:val="20"/>
          <w:szCs w:val="20"/>
        </w:rPr>
        <w:t xml:space="preserve">, </w:t>
      </w:r>
      <w:r w:rsidR="00655FB2" w:rsidRPr="008F2B0C">
        <w:rPr>
          <w:sz w:val="20"/>
          <w:szCs w:val="20"/>
        </w:rPr>
        <w:t>Hassan Y. Ahmed</w:t>
      </w:r>
      <w:r w:rsidR="00655FB2" w:rsidRPr="008F2B0C">
        <w:rPr>
          <w:sz w:val="20"/>
          <w:szCs w:val="20"/>
          <w:lang w:bidi="ar-EG"/>
        </w:rPr>
        <w:t xml:space="preserve"> and</w:t>
      </w:r>
      <w:r w:rsidR="008F2B0C">
        <w:rPr>
          <w:sz w:val="20"/>
          <w:szCs w:val="20"/>
          <w:lang w:bidi="ar-EG"/>
        </w:rPr>
        <w:t xml:space="preserve"> </w:t>
      </w:r>
      <w:r w:rsidR="00655FB2" w:rsidRPr="008F2B0C">
        <w:rPr>
          <w:sz w:val="20"/>
          <w:szCs w:val="20"/>
          <w:shd w:val="clear" w:color="auto" w:fill="FFFFFF"/>
        </w:rPr>
        <w:t>Mohammed</w:t>
      </w:r>
      <w:r w:rsidR="008F2B0C">
        <w:rPr>
          <w:sz w:val="20"/>
          <w:szCs w:val="20"/>
          <w:shd w:val="clear" w:color="auto" w:fill="FFFFFF"/>
        </w:rPr>
        <w:t xml:space="preserve"> </w:t>
      </w:r>
      <w:r w:rsidR="00655FB2" w:rsidRPr="008F2B0C">
        <w:rPr>
          <w:sz w:val="20"/>
          <w:szCs w:val="20"/>
          <w:shd w:val="clear" w:color="auto" w:fill="FFFFFF"/>
        </w:rPr>
        <w:t>H. Hassan</w:t>
      </w:r>
      <w:r w:rsidR="008F2B0C" w:rsidRPr="008F2B0C">
        <w:rPr>
          <w:rFonts w:hint="eastAsia"/>
          <w:sz w:val="20"/>
          <w:szCs w:val="20"/>
          <w:shd w:val="clear" w:color="auto" w:fill="FFFFFF"/>
          <w:lang w:eastAsia="zh-CN"/>
        </w:rPr>
        <w:t>.</w:t>
      </w:r>
      <w:proofErr w:type="gramEnd"/>
      <w:r w:rsidR="00655FB2" w:rsidRPr="008F2B0C">
        <w:rPr>
          <w:sz w:val="20"/>
          <w:szCs w:val="20"/>
          <w:lang w:bidi="ar-EG"/>
        </w:rPr>
        <w:t xml:space="preserve"> </w:t>
      </w:r>
      <w:proofErr w:type="spellStart"/>
      <w:proofErr w:type="gramStart"/>
      <w:r w:rsidR="00655FB2" w:rsidRPr="008F2B0C">
        <w:rPr>
          <w:b/>
          <w:bCs/>
          <w:sz w:val="20"/>
          <w:szCs w:val="20"/>
        </w:rPr>
        <w:t>Paraoxonase</w:t>
      </w:r>
      <w:proofErr w:type="spellEnd"/>
      <w:r w:rsidR="00655FB2" w:rsidRPr="008F2B0C">
        <w:rPr>
          <w:b/>
          <w:bCs/>
          <w:sz w:val="20"/>
          <w:szCs w:val="20"/>
        </w:rPr>
        <w:t xml:space="preserve"> activity and gene polymorphism in colorectal cancer Egyptian patients</w:t>
      </w:r>
      <w:r w:rsidR="008F2B0C" w:rsidRPr="008F2B0C">
        <w:rPr>
          <w:rFonts w:eastAsia="Times New Roman"/>
          <w:b/>
          <w:bCs/>
          <w:sz w:val="20"/>
          <w:szCs w:val="20"/>
          <w:lang w:bidi="fa-IR"/>
        </w:rPr>
        <w:t>.</w:t>
      </w:r>
      <w:proofErr w:type="gramEnd"/>
      <w:r w:rsidR="008F2B0C" w:rsidRPr="008F2B0C">
        <w:rPr>
          <w:bCs/>
          <w:i/>
          <w:sz w:val="20"/>
          <w:szCs w:val="20"/>
        </w:rPr>
        <w:t xml:space="preserve"> N Y </w:t>
      </w:r>
      <w:proofErr w:type="spellStart"/>
      <w:r w:rsidR="008F2B0C" w:rsidRPr="008F2B0C">
        <w:rPr>
          <w:bCs/>
          <w:i/>
          <w:sz w:val="20"/>
          <w:szCs w:val="20"/>
        </w:rPr>
        <w:t>Sci</w:t>
      </w:r>
      <w:proofErr w:type="spellEnd"/>
      <w:r w:rsidR="008F2B0C" w:rsidRPr="008F2B0C">
        <w:rPr>
          <w:bCs/>
          <w:i/>
          <w:sz w:val="20"/>
          <w:szCs w:val="20"/>
        </w:rPr>
        <w:t xml:space="preserve"> J</w:t>
      </w:r>
      <w:r w:rsidR="008F2B0C" w:rsidRPr="008F2B0C">
        <w:rPr>
          <w:bCs/>
          <w:sz w:val="20"/>
          <w:szCs w:val="20"/>
        </w:rPr>
        <w:t xml:space="preserve"> </w:t>
      </w:r>
      <w:r w:rsidR="008F2B0C" w:rsidRPr="008F2B0C">
        <w:rPr>
          <w:sz w:val="20"/>
          <w:szCs w:val="20"/>
        </w:rPr>
        <w:t>201</w:t>
      </w:r>
      <w:r w:rsidR="008F2B0C" w:rsidRPr="008F2B0C">
        <w:rPr>
          <w:rFonts w:hint="eastAsia"/>
          <w:sz w:val="20"/>
          <w:szCs w:val="20"/>
        </w:rPr>
        <w:t>7</w:t>
      </w:r>
      <w:proofErr w:type="gramStart"/>
      <w:r w:rsidR="008F2B0C" w:rsidRPr="008F2B0C">
        <w:rPr>
          <w:sz w:val="20"/>
          <w:szCs w:val="20"/>
        </w:rPr>
        <w:t>;</w:t>
      </w:r>
      <w:r w:rsidR="008F2B0C" w:rsidRPr="008F2B0C">
        <w:rPr>
          <w:rFonts w:hint="eastAsia"/>
          <w:sz w:val="20"/>
          <w:szCs w:val="20"/>
        </w:rPr>
        <w:t>10</w:t>
      </w:r>
      <w:proofErr w:type="gramEnd"/>
      <w:r w:rsidR="008F2B0C" w:rsidRPr="008F2B0C">
        <w:rPr>
          <w:sz w:val="20"/>
          <w:szCs w:val="20"/>
        </w:rPr>
        <w:t>(</w:t>
      </w:r>
      <w:r w:rsidR="008F2B0C" w:rsidRPr="008F2B0C">
        <w:rPr>
          <w:rFonts w:hint="eastAsia"/>
          <w:sz w:val="20"/>
          <w:szCs w:val="20"/>
        </w:rPr>
        <w:t>4</w:t>
      </w:r>
      <w:r w:rsidR="008F2B0C" w:rsidRPr="008F2B0C">
        <w:rPr>
          <w:sz w:val="20"/>
          <w:szCs w:val="20"/>
        </w:rPr>
        <w:t>):</w:t>
      </w:r>
      <w:r w:rsidR="0018203A">
        <w:rPr>
          <w:noProof/>
          <w:color w:val="000000"/>
          <w:sz w:val="20"/>
          <w:szCs w:val="20"/>
        </w:rPr>
        <w:t>27</w:t>
      </w:r>
      <w:r w:rsidR="008F2B0C" w:rsidRPr="008F2B0C">
        <w:rPr>
          <w:color w:val="000000"/>
          <w:sz w:val="20"/>
          <w:szCs w:val="20"/>
        </w:rPr>
        <w:t>-</w:t>
      </w:r>
      <w:r w:rsidR="0018203A">
        <w:rPr>
          <w:noProof/>
          <w:color w:val="000000"/>
          <w:sz w:val="20"/>
          <w:szCs w:val="20"/>
        </w:rPr>
        <w:t>36</w:t>
      </w:r>
      <w:r w:rsidR="008F2B0C" w:rsidRPr="008F2B0C">
        <w:rPr>
          <w:sz w:val="20"/>
          <w:szCs w:val="20"/>
        </w:rPr>
        <w:t xml:space="preserve">]. </w:t>
      </w:r>
      <w:proofErr w:type="gramStart"/>
      <w:r w:rsidR="008F2B0C" w:rsidRPr="008F2B0C">
        <w:rPr>
          <w:iCs/>
          <w:color w:val="000000"/>
          <w:sz w:val="20"/>
          <w:szCs w:val="20"/>
        </w:rPr>
        <w:t>ISSN 1554-0200 (print); ISSN 2375-723X (online)</w:t>
      </w:r>
      <w:r w:rsidR="008F2B0C" w:rsidRPr="008F2B0C">
        <w:rPr>
          <w:sz w:val="20"/>
          <w:szCs w:val="20"/>
        </w:rPr>
        <w:t>.</w:t>
      </w:r>
      <w:proofErr w:type="gramEnd"/>
      <w:r w:rsidR="008F2B0C" w:rsidRPr="008F2B0C">
        <w:rPr>
          <w:sz w:val="20"/>
          <w:szCs w:val="20"/>
        </w:rPr>
        <w:t xml:space="preserve"> </w:t>
      </w:r>
      <w:hyperlink r:id="rId8" w:history="1">
        <w:r w:rsidR="008F2B0C" w:rsidRPr="008F2B0C">
          <w:rPr>
            <w:rStyle w:val="Hyperlink"/>
            <w:sz w:val="20"/>
            <w:szCs w:val="20"/>
          </w:rPr>
          <w:t>http://www.sciencepub.net/newyork</w:t>
        </w:r>
      </w:hyperlink>
      <w:r w:rsidR="008F2B0C" w:rsidRPr="008F2B0C">
        <w:rPr>
          <w:sz w:val="20"/>
          <w:szCs w:val="20"/>
        </w:rPr>
        <w:t xml:space="preserve">. </w:t>
      </w:r>
      <w:r w:rsidR="008F2B0C">
        <w:rPr>
          <w:rFonts w:hint="eastAsia"/>
          <w:sz w:val="20"/>
          <w:szCs w:val="20"/>
          <w:lang w:eastAsia="zh-CN"/>
        </w:rPr>
        <w:t>4</w:t>
      </w:r>
      <w:r w:rsidR="008F2B0C" w:rsidRPr="008F2B0C">
        <w:rPr>
          <w:rFonts w:hint="eastAsia"/>
          <w:sz w:val="20"/>
          <w:szCs w:val="20"/>
        </w:rPr>
        <w:t xml:space="preserve">. </w:t>
      </w:r>
      <w:proofErr w:type="gramStart"/>
      <w:r w:rsidR="008F2B0C" w:rsidRPr="008F2B0C">
        <w:rPr>
          <w:color w:val="000000"/>
          <w:sz w:val="20"/>
          <w:szCs w:val="20"/>
          <w:shd w:val="clear" w:color="auto" w:fill="FFFFFF"/>
        </w:rPr>
        <w:t>doi</w:t>
      </w:r>
      <w:proofErr w:type="gramEnd"/>
      <w:r w:rsidR="008F2B0C" w:rsidRPr="008F2B0C">
        <w:rPr>
          <w:color w:val="000000"/>
          <w:sz w:val="20"/>
          <w:szCs w:val="20"/>
          <w:shd w:val="clear" w:color="auto" w:fill="FFFFFF"/>
        </w:rPr>
        <w:t>:</w:t>
      </w:r>
      <w:hyperlink r:id="rId9" w:history="1">
        <w:r w:rsidR="008F2B0C" w:rsidRPr="008F2B0C">
          <w:rPr>
            <w:rStyle w:val="Hyperlink"/>
            <w:sz w:val="20"/>
            <w:szCs w:val="20"/>
            <w:shd w:val="clear" w:color="auto" w:fill="FFFFFF"/>
          </w:rPr>
          <w:t>10.7537/mars</w:t>
        </w:r>
        <w:r w:rsidR="008F2B0C" w:rsidRPr="008F2B0C">
          <w:rPr>
            <w:rStyle w:val="Hyperlink"/>
            <w:rFonts w:hint="eastAsia"/>
            <w:sz w:val="20"/>
            <w:szCs w:val="20"/>
            <w:shd w:val="clear" w:color="auto" w:fill="FFFFFF"/>
          </w:rPr>
          <w:t>nys100417.</w:t>
        </w:r>
        <w:r w:rsidR="008F2B0C" w:rsidRPr="008F2B0C">
          <w:rPr>
            <w:rStyle w:val="Hyperlink"/>
            <w:sz w:val="20"/>
            <w:szCs w:val="20"/>
            <w:shd w:val="clear" w:color="auto" w:fill="FFFFFF"/>
          </w:rPr>
          <w:t>0</w:t>
        </w:r>
        <w:r w:rsidR="008F2B0C">
          <w:rPr>
            <w:rStyle w:val="Hyperlink"/>
            <w:rFonts w:hint="eastAsia"/>
            <w:sz w:val="20"/>
            <w:szCs w:val="20"/>
            <w:shd w:val="clear" w:color="auto" w:fill="FFFFFF"/>
            <w:lang w:eastAsia="zh-CN"/>
          </w:rPr>
          <w:t>4</w:t>
        </w:r>
      </w:hyperlink>
      <w:r w:rsidR="008F2B0C" w:rsidRPr="008F2B0C">
        <w:rPr>
          <w:color w:val="000000"/>
          <w:sz w:val="20"/>
          <w:szCs w:val="20"/>
          <w:shd w:val="clear" w:color="auto" w:fill="FFFFFF"/>
        </w:rPr>
        <w:t>.</w:t>
      </w:r>
    </w:p>
    <w:p w:rsidR="00372A0A" w:rsidRPr="008F2B0C" w:rsidRDefault="00372A0A" w:rsidP="008F2B0C">
      <w:pPr>
        <w:snapToGrid w:val="0"/>
        <w:jc w:val="both"/>
        <w:rPr>
          <w:sz w:val="20"/>
          <w:szCs w:val="20"/>
        </w:rPr>
      </w:pPr>
    </w:p>
    <w:p w:rsidR="001137BC" w:rsidRPr="008F2B0C" w:rsidRDefault="001137BC" w:rsidP="008F2B0C">
      <w:pPr>
        <w:autoSpaceDE w:val="0"/>
        <w:autoSpaceDN w:val="0"/>
        <w:adjustRightInd w:val="0"/>
        <w:snapToGrid w:val="0"/>
        <w:jc w:val="lowKashida"/>
        <w:rPr>
          <w:sz w:val="20"/>
          <w:szCs w:val="20"/>
        </w:rPr>
      </w:pPr>
      <w:r w:rsidRPr="008F2B0C">
        <w:rPr>
          <w:b/>
          <w:bCs/>
          <w:sz w:val="20"/>
          <w:szCs w:val="20"/>
        </w:rPr>
        <w:t xml:space="preserve">Key words: </w:t>
      </w:r>
      <w:r w:rsidRPr="008F2B0C">
        <w:rPr>
          <w:sz w:val="20"/>
          <w:szCs w:val="20"/>
        </w:rPr>
        <w:t>CRC, PON1 polymorphism, ARE enzymes and lipid profile.</w:t>
      </w:r>
    </w:p>
    <w:p w:rsidR="00655FB2" w:rsidRPr="008F2B0C" w:rsidRDefault="00655FB2" w:rsidP="008F2B0C">
      <w:pPr>
        <w:autoSpaceDE w:val="0"/>
        <w:autoSpaceDN w:val="0"/>
        <w:adjustRightInd w:val="0"/>
        <w:snapToGrid w:val="0"/>
        <w:jc w:val="lowKashida"/>
        <w:rPr>
          <w:rFonts w:eastAsiaTheme="minorHAnsi"/>
          <w:b/>
          <w:bCs/>
          <w:sz w:val="20"/>
          <w:szCs w:val="20"/>
        </w:rPr>
      </w:pPr>
    </w:p>
    <w:p w:rsidR="001137BC" w:rsidRPr="008F2B0C" w:rsidRDefault="001137BC" w:rsidP="008F2B0C">
      <w:pPr>
        <w:autoSpaceDE w:val="0"/>
        <w:autoSpaceDN w:val="0"/>
        <w:adjustRightInd w:val="0"/>
        <w:snapToGrid w:val="0"/>
        <w:jc w:val="lowKashida"/>
        <w:rPr>
          <w:color w:val="000000"/>
          <w:sz w:val="20"/>
          <w:szCs w:val="20"/>
        </w:rPr>
      </w:pPr>
      <w:r w:rsidRPr="008F2B0C">
        <w:rPr>
          <w:rFonts w:eastAsiaTheme="minorHAnsi"/>
          <w:b/>
          <w:bCs/>
          <w:sz w:val="20"/>
          <w:szCs w:val="20"/>
        </w:rPr>
        <w:t>Abbreviations:</w:t>
      </w:r>
      <w:r w:rsidRPr="008F2B0C">
        <w:rPr>
          <w:sz w:val="20"/>
          <w:szCs w:val="20"/>
        </w:rPr>
        <w:t xml:space="preserve"> CRC, </w:t>
      </w:r>
      <w:r w:rsidRPr="008F2B0C">
        <w:rPr>
          <w:color w:val="000000"/>
          <w:sz w:val="20"/>
          <w:szCs w:val="20"/>
        </w:rPr>
        <w:t>colorectal cancer</w:t>
      </w:r>
      <w:r w:rsidRPr="008F2B0C">
        <w:rPr>
          <w:sz w:val="20"/>
          <w:szCs w:val="20"/>
        </w:rPr>
        <w:t xml:space="preserve">; PON1, </w:t>
      </w:r>
      <w:proofErr w:type="spellStart"/>
      <w:r w:rsidRPr="008F2B0C">
        <w:rPr>
          <w:sz w:val="20"/>
          <w:szCs w:val="20"/>
        </w:rPr>
        <w:t>Paraoxonase</w:t>
      </w:r>
      <w:proofErr w:type="spellEnd"/>
      <w:r w:rsidRPr="008F2B0C">
        <w:rPr>
          <w:sz w:val="20"/>
          <w:szCs w:val="20"/>
        </w:rPr>
        <w:t xml:space="preserve">; ARE, Aryl esterase; </w:t>
      </w:r>
      <w:r w:rsidRPr="008F2B0C">
        <w:rPr>
          <w:color w:val="000000"/>
          <w:sz w:val="20"/>
          <w:szCs w:val="20"/>
        </w:rPr>
        <w:t xml:space="preserve">HDL, high density lipoprotein; LDL, low density lipoprotein; </w:t>
      </w:r>
      <w:r w:rsidRPr="008F2B0C">
        <w:rPr>
          <w:sz w:val="20"/>
          <w:szCs w:val="20"/>
        </w:rPr>
        <w:t>TG, triglycerides; TC, total cholestero</w:t>
      </w:r>
      <w:r w:rsidRPr="008F2B0C">
        <w:rPr>
          <w:color w:val="000000"/>
          <w:sz w:val="20"/>
          <w:szCs w:val="20"/>
        </w:rPr>
        <w:t xml:space="preserve">l; </w:t>
      </w:r>
      <w:r w:rsidRPr="008F2B0C">
        <w:rPr>
          <w:sz w:val="20"/>
          <w:szCs w:val="20"/>
        </w:rPr>
        <w:t>PCR, polymerase chain reaction</w:t>
      </w:r>
      <w:r w:rsidRPr="008F2B0C">
        <w:rPr>
          <w:color w:val="000000"/>
          <w:sz w:val="20"/>
          <w:szCs w:val="20"/>
        </w:rPr>
        <w:t>.</w:t>
      </w:r>
    </w:p>
    <w:p w:rsidR="00585654" w:rsidRPr="008F2B0C" w:rsidRDefault="00585654" w:rsidP="008F2B0C">
      <w:pPr>
        <w:autoSpaceDE w:val="0"/>
        <w:autoSpaceDN w:val="0"/>
        <w:adjustRightInd w:val="0"/>
        <w:snapToGrid w:val="0"/>
        <w:rPr>
          <w:b/>
          <w:bCs/>
          <w:sz w:val="20"/>
          <w:szCs w:val="20"/>
        </w:rPr>
      </w:pPr>
    </w:p>
    <w:p w:rsidR="00372A0A" w:rsidRPr="008F2B0C" w:rsidRDefault="00372A0A" w:rsidP="008F2B0C">
      <w:pPr>
        <w:autoSpaceDE w:val="0"/>
        <w:autoSpaceDN w:val="0"/>
        <w:adjustRightInd w:val="0"/>
        <w:snapToGrid w:val="0"/>
        <w:rPr>
          <w:b/>
          <w:bCs/>
          <w:sz w:val="20"/>
          <w:szCs w:val="20"/>
        </w:rPr>
        <w:sectPr w:rsidR="00372A0A" w:rsidRPr="008F2B0C" w:rsidSect="0018203A">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7"/>
          <w:cols w:space="720"/>
          <w:docGrid w:linePitch="360"/>
        </w:sectPr>
      </w:pPr>
    </w:p>
    <w:p w:rsidR="001137BC" w:rsidRPr="008F2B0C" w:rsidRDefault="001137BC" w:rsidP="008F2B0C">
      <w:pPr>
        <w:autoSpaceDE w:val="0"/>
        <w:autoSpaceDN w:val="0"/>
        <w:adjustRightInd w:val="0"/>
        <w:snapToGrid w:val="0"/>
        <w:rPr>
          <w:b/>
          <w:bCs/>
          <w:sz w:val="20"/>
          <w:szCs w:val="20"/>
        </w:rPr>
      </w:pPr>
      <w:r w:rsidRPr="008F2B0C">
        <w:rPr>
          <w:b/>
          <w:bCs/>
          <w:sz w:val="20"/>
          <w:szCs w:val="20"/>
        </w:rPr>
        <w:lastRenderedPageBreak/>
        <w:t>1. Introduction</w:t>
      </w:r>
    </w:p>
    <w:p w:rsidR="001137BC" w:rsidRPr="008F2B0C" w:rsidRDefault="001137BC" w:rsidP="008F2B0C">
      <w:pPr>
        <w:pStyle w:val="Default"/>
        <w:snapToGrid w:val="0"/>
        <w:ind w:firstLine="425"/>
        <w:jc w:val="both"/>
        <w:rPr>
          <w:sz w:val="20"/>
          <w:szCs w:val="20"/>
        </w:rPr>
      </w:pPr>
      <w:r w:rsidRPr="008F2B0C">
        <w:rPr>
          <w:sz w:val="20"/>
          <w:szCs w:val="20"/>
        </w:rPr>
        <w:t xml:space="preserve">Colorectal cancer (CRC) is a leading cause of death worldwide, with over 1 million of new cases and a half a million of deaths around the world every year. It is estimated that up to 10% of CRC cases can be attributed to hereditary factors of high </w:t>
      </w:r>
      <w:proofErr w:type="spellStart"/>
      <w:r w:rsidRPr="008F2B0C">
        <w:rPr>
          <w:sz w:val="20"/>
          <w:szCs w:val="20"/>
        </w:rPr>
        <w:t>penetrance</w:t>
      </w:r>
      <w:proofErr w:type="spellEnd"/>
      <w:r w:rsidRPr="008F2B0C">
        <w:rPr>
          <w:sz w:val="20"/>
          <w:szCs w:val="20"/>
        </w:rPr>
        <w:t xml:space="preserve"> leaving approximately 90% so-called sporadic CRC cases, which may be attributed to </w:t>
      </w:r>
      <w:r w:rsidRPr="008F2B0C">
        <w:rPr>
          <w:color w:val="auto"/>
          <w:sz w:val="20"/>
          <w:szCs w:val="20"/>
        </w:rPr>
        <w:t>diet (</w:t>
      </w:r>
      <w:proofErr w:type="spellStart"/>
      <w:r w:rsidRPr="008F2B0C">
        <w:rPr>
          <w:color w:val="auto"/>
          <w:sz w:val="20"/>
          <w:szCs w:val="20"/>
        </w:rPr>
        <w:t>Ferlay</w:t>
      </w:r>
      <w:proofErr w:type="spellEnd"/>
      <w:r w:rsidRPr="008F2B0C">
        <w:rPr>
          <w:color w:val="auto"/>
          <w:sz w:val="20"/>
          <w:szCs w:val="20"/>
        </w:rPr>
        <w:t xml:space="preserve"> et al., 2010), lifestyle factors</w:t>
      </w:r>
      <w:r w:rsidR="008F2B0C">
        <w:rPr>
          <w:color w:val="auto"/>
          <w:sz w:val="20"/>
          <w:szCs w:val="20"/>
        </w:rPr>
        <w:t xml:space="preserve"> </w:t>
      </w:r>
      <w:r w:rsidRPr="008F2B0C">
        <w:rPr>
          <w:color w:val="auto"/>
          <w:sz w:val="20"/>
          <w:szCs w:val="20"/>
        </w:rPr>
        <w:t>(Van</w:t>
      </w:r>
      <w:r w:rsidR="001B4E54">
        <w:rPr>
          <w:rFonts w:eastAsiaTheme="minorEastAsia" w:hint="eastAsia"/>
          <w:color w:val="auto"/>
          <w:sz w:val="20"/>
          <w:szCs w:val="20"/>
          <w:lang w:eastAsia="zh-CN"/>
        </w:rPr>
        <w:t xml:space="preserve"> </w:t>
      </w:r>
      <w:proofErr w:type="spellStart"/>
      <w:r w:rsidRPr="008F2B0C">
        <w:rPr>
          <w:color w:val="auto"/>
          <w:sz w:val="20"/>
          <w:szCs w:val="20"/>
        </w:rPr>
        <w:t>Duijnhoven</w:t>
      </w:r>
      <w:proofErr w:type="spellEnd"/>
      <w:r w:rsidR="001B4E54">
        <w:rPr>
          <w:rFonts w:eastAsiaTheme="minorEastAsia" w:hint="eastAsia"/>
          <w:color w:val="auto"/>
          <w:sz w:val="20"/>
          <w:szCs w:val="20"/>
          <w:lang w:eastAsia="zh-CN"/>
        </w:rPr>
        <w:t xml:space="preserve"> </w:t>
      </w:r>
      <w:r w:rsidRPr="008F2B0C">
        <w:rPr>
          <w:sz w:val="20"/>
          <w:szCs w:val="20"/>
        </w:rPr>
        <w:t xml:space="preserve">et al., 2009) and genetic factors of low </w:t>
      </w:r>
      <w:proofErr w:type="spellStart"/>
      <w:r w:rsidRPr="008F2B0C">
        <w:rPr>
          <w:sz w:val="20"/>
          <w:szCs w:val="20"/>
        </w:rPr>
        <w:t>penetrance</w:t>
      </w:r>
      <w:proofErr w:type="spellEnd"/>
      <w:r w:rsidRPr="008F2B0C">
        <w:rPr>
          <w:sz w:val="20"/>
          <w:szCs w:val="20"/>
        </w:rPr>
        <w:t xml:space="preserve"> (Gerber et al., 2009).</w:t>
      </w:r>
    </w:p>
    <w:p w:rsidR="001137BC" w:rsidRPr="008F2B0C" w:rsidRDefault="001137BC" w:rsidP="008F2B0C">
      <w:pPr>
        <w:snapToGrid w:val="0"/>
        <w:ind w:firstLine="425"/>
        <w:jc w:val="both"/>
        <w:rPr>
          <w:color w:val="000000"/>
          <w:sz w:val="20"/>
          <w:szCs w:val="20"/>
        </w:rPr>
      </w:pPr>
      <w:r w:rsidRPr="008F2B0C">
        <w:rPr>
          <w:color w:val="000000"/>
          <w:sz w:val="20"/>
          <w:szCs w:val="20"/>
        </w:rPr>
        <w:t xml:space="preserve">Genetic predisposition to CRC may involve polymorphic variations in genes encoding for detoxification enzymes. Genetic variations in these enzymes may alter the conversion rate of toxic/carcinogenic compounds ingested by food, </w:t>
      </w:r>
      <w:r w:rsidRPr="008F2B0C">
        <w:rPr>
          <w:color w:val="000000"/>
          <w:sz w:val="20"/>
          <w:szCs w:val="20"/>
        </w:rPr>
        <w:lastRenderedPageBreak/>
        <w:t>medication or life style habits such as smoking which subsequently might influence the levels of these compounds in the colonic lumen or mucosa, possibly altering the risk for CRC. In addition, it is suggested that reactive oxygen species (ROS) may also play a role in human cancer development. ROS may cause harm to surrounding tissue and this may influence the risk for CRC (Potter</w:t>
      </w:r>
      <w:r w:rsidR="001B4E54">
        <w:rPr>
          <w:rFonts w:hint="eastAsia"/>
          <w:color w:val="000000"/>
          <w:sz w:val="20"/>
          <w:szCs w:val="20"/>
          <w:lang w:eastAsia="zh-CN"/>
        </w:rPr>
        <w:t xml:space="preserve"> </w:t>
      </w:r>
      <w:r w:rsidRPr="008F2B0C">
        <w:rPr>
          <w:color w:val="000000"/>
          <w:sz w:val="20"/>
          <w:szCs w:val="20"/>
        </w:rPr>
        <w:t>et al., 2008).</w:t>
      </w:r>
    </w:p>
    <w:p w:rsidR="001137BC" w:rsidRPr="008F2B0C" w:rsidRDefault="001137BC" w:rsidP="008F2B0C">
      <w:pPr>
        <w:snapToGrid w:val="0"/>
        <w:ind w:firstLine="425"/>
        <w:jc w:val="both"/>
        <w:rPr>
          <w:color w:val="000000"/>
          <w:sz w:val="20"/>
          <w:szCs w:val="20"/>
        </w:rPr>
      </w:pPr>
      <w:r w:rsidRPr="008F2B0C">
        <w:rPr>
          <w:color w:val="000000"/>
          <w:sz w:val="20"/>
          <w:szCs w:val="20"/>
        </w:rPr>
        <w:t xml:space="preserve">Human </w:t>
      </w:r>
      <w:proofErr w:type="spellStart"/>
      <w:r w:rsidRPr="008F2B0C">
        <w:rPr>
          <w:color w:val="000000"/>
          <w:sz w:val="20"/>
          <w:szCs w:val="20"/>
        </w:rPr>
        <w:t>paraoxanase</w:t>
      </w:r>
      <w:proofErr w:type="spellEnd"/>
      <w:r w:rsidRPr="008F2B0C">
        <w:rPr>
          <w:color w:val="000000"/>
          <w:sz w:val="20"/>
          <w:szCs w:val="20"/>
        </w:rPr>
        <w:t xml:space="preserve"> (PON1) is a Ca-dependent esterase, synthesized in liver, </w:t>
      </w:r>
      <w:proofErr w:type="gramStart"/>
      <w:r w:rsidRPr="008F2B0C">
        <w:rPr>
          <w:color w:val="000000"/>
          <w:sz w:val="20"/>
          <w:szCs w:val="20"/>
        </w:rPr>
        <w:t>is</w:t>
      </w:r>
      <w:proofErr w:type="gramEnd"/>
      <w:r w:rsidRPr="008F2B0C">
        <w:rPr>
          <w:color w:val="000000"/>
          <w:sz w:val="20"/>
          <w:szCs w:val="20"/>
        </w:rPr>
        <w:t xml:space="preserve"> related to high density lipoprotein (HDL) (Potter et al., 2008). PON1 has two main roles: detoxifying organophosphate compounds such as </w:t>
      </w:r>
      <w:proofErr w:type="spellStart"/>
      <w:r w:rsidRPr="008F2B0C">
        <w:rPr>
          <w:color w:val="000000"/>
          <w:sz w:val="20"/>
          <w:szCs w:val="20"/>
        </w:rPr>
        <w:t>paraoxone</w:t>
      </w:r>
      <w:proofErr w:type="spellEnd"/>
      <w:r w:rsidRPr="008F2B0C">
        <w:rPr>
          <w:color w:val="000000"/>
          <w:sz w:val="20"/>
          <w:szCs w:val="20"/>
        </w:rPr>
        <w:t xml:space="preserve"> and protecting LDL by hydrolysis of lipid peroxides (</w:t>
      </w:r>
      <w:proofErr w:type="spellStart"/>
      <w:r w:rsidRPr="008F2B0C">
        <w:rPr>
          <w:color w:val="000000"/>
          <w:sz w:val="20"/>
          <w:szCs w:val="20"/>
        </w:rPr>
        <w:t>Poynter</w:t>
      </w:r>
      <w:proofErr w:type="spellEnd"/>
      <w:r w:rsidRPr="008F2B0C">
        <w:rPr>
          <w:color w:val="000000"/>
          <w:sz w:val="20"/>
          <w:szCs w:val="20"/>
        </w:rPr>
        <w:t xml:space="preserve"> et al., 2005). Lipid </w:t>
      </w:r>
      <w:proofErr w:type="spellStart"/>
      <w:r w:rsidRPr="008F2B0C">
        <w:rPr>
          <w:color w:val="000000"/>
          <w:sz w:val="20"/>
          <w:szCs w:val="20"/>
        </w:rPr>
        <w:t>peroxidation</w:t>
      </w:r>
      <w:proofErr w:type="spellEnd"/>
      <w:r w:rsidRPr="008F2B0C">
        <w:rPr>
          <w:color w:val="000000"/>
          <w:sz w:val="20"/>
          <w:szCs w:val="20"/>
        </w:rPr>
        <w:t xml:space="preserve"> has really important roles in the control of the cell cycle in particular polyunsaturated fatty </w:t>
      </w:r>
      <w:r w:rsidRPr="008F2B0C">
        <w:rPr>
          <w:color w:val="000000"/>
          <w:sz w:val="20"/>
          <w:szCs w:val="20"/>
        </w:rPr>
        <w:lastRenderedPageBreak/>
        <w:t xml:space="preserve">acids (PUFA) are known to be vulnerable to free oxygen radical interaction creating lipid </w:t>
      </w:r>
      <w:proofErr w:type="spellStart"/>
      <w:r w:rsidRPr="008F2B0C">
        <w:rPr>
          <w:color w:val="000000"/>
          <w:sz w:val="20"/>
          <w:szCs w:val="20"/>
        </w:rPr>
        <w:t>peroxidation</w:t>
      </w:r>
      <w:proofErr w:type="spellEnd"/>
      <w:r w:rsidRPr="008F2B0C">
        <w:rPr>
          <w:color w:val="000000"/>
          <w:sz w:val="20"/>
          <w:szCs w:val="20"/>
        </w:rPr>
        <w:t xml:space="preserve"> (Park et al., 2009). The </w:t>
      </w:r>
      <w:proofErr w:type="spellStart"/>
      <w:r w:rsidRPr="008F2B0C">
        <w:rPr>
          <w:color w:val="000000"/>
          <w:sz w:val="20"/>
          <w:szCs w:val="20"/>
        </w:rPr>
        <w:t>peroxidation</w:t>
      </w:r>
      <w:proofErr w:type="spellEnd"/>
      <w:r w:rsidRPr="008F2B0C">
        <w:rPr>
          <w:color w:val="000000"/>
          <w:sz w:val="20"/>
          <w:szCs w:val="20"/>
        </w:rPr>
        <w:t xml:space="preserve"> products can interact with DNA bases to form </w:t>
      </w:r>
      <w:proofErr w:type="spellStart"/>
      <w:r w:rsidRPr="008F2B0C">
        <w:rPr>
          <w:color w:val="000000"/>
          <w:sz w:val="20"/>
          <w:szCs w:val="20"/>
        </w:rPr>
        <w:t>exocyclic</w:t>
      </w:r>
      <w:proofErr w:type="spellEnd"/>
      <w:r w:rsidRPr="008F2B0C">
        <w:rPr>
          <w:color w:val="000000"/>
          <w:sz w:val="20"/>
          <w:szCs w:val="20"/>
        </w:rPr>
        <w:t xml:space="preserve"> DNA base products which are </w:t>
      </w:r>
      <w:proofErr w:type="spellStart"/>
      <w:r w:rsidRPr="008F2B0C">
        <w:rPr>
          <w:color w:val="000000"/>
          <w:sz w:val="20"/>
          <w:szCs w:val="20"/>
        </w:rPr>
        <w:t>exocyclic</w:t>
      </w:r>
      <w:proofErr w:type="spellEnd"/>
      <w:r w:rsidRPr="008F2B0C">
        <w:rPr>
          <w:color w:val="000000"/>
          <w:sz w:val="20"/>
          <w:szCs w:val="20"/>
        </w:rPr>
        <w:t xml:space="preserve"> </w:t>
      </w:r>
      <w:proofErr w:type="spellStart"/>
      <w:r w:rsidRPr="008F2B0C">
        <w:rPr>
          <w:color w:val="000000"/>
          <w:sz w:val="20"/>
          <w:szCs w:val="20"/>
        </w:rPr>
        <w:t>pyrimido-purinones</w:t>
      </w:r>
      <w:proofErr w:type="spellEnd"/>
      <w:r w:rsidRPr="008F2B0C">
        <w:rPr>
          <w:color w:val="000000"/>
          <w:sz w:val="20"/>
          <w:szCs w:val="20"/>
        </w:rPr>
        <w:t xml:space="preserve">, </w:t>
      </w:r>
      <w:proofErr w:type="spellStart"/>
      <w:r w:rsidRPr="008F2B0C">
        <w:rPr>
          <w:color w:val="000000"/>
          <w:sz w:val="20"/>
          <w:szCs w:val="20"/>
        </w:rPr>
        <w:t>cytotoxic</w:t>
      </w:r>
      <w:proofErr w:type="spellEnd"/>
      <w:r w:rsidRPr="008F2B0C">
        <w:rPr>
          <w:color w:val="000000"/>
          <w:sz w:val="20"/>
          <w:szCs w:val="20"/>
        </w:rPr>
        <w:t xml:space="preserve"> and mutagenic (</w:t>
      </w:r>
      <w:proofErr w:type="spellStart"/>
      <w:r w:rsidRPr="008F2B0C">
        <w:rPr>
          <w:color w:val="000000"/>
          <w:sz w:val="20"/>
          <w:szCs w:val="20"/>
        </w:rPr>
        <w:t>Poynter</w:t>
      </w:r>
      <w:proofErr w:type="spellEnd"/>
      <w:r w:rsidRPr="008F2B0C">
        <w:rPr>
          <w:color w:val="000000"/>
          <w:sz w:val="20"/>
          <w:szCs w:val="20"/>
        </w:rPr>
        <w:t xml:space="preserve"> et al., 2009).</w:t>
      </w:r>
    </w:p>
    <w:p w:rsidR="001137BC" w:rsidRPr="008F2B0C" w:rsidRDefault="001137BC" w:rsidP="008F2B0C">
      <w:pPr>
        <w:snapToGrid w:val="0"/>
        <w:ind w:firstLine="425"/>
        <w:jc w:val="both"/>
        <w:rPr>
          <w:sz w:val="20"/>
          <w:szCs w:val="20"/>
        </w:rPr>
      </w:pPr>
      <w:r w:rsidRPr="008F2B0C">
        <w:rPr>
          <w:color w:val="000000"/>
          <w:sz w:val="20"/>
          <w:szCs w:val="20"/>
        </w:rPr>
        <w:t xml:space="preserve">The aim of the present study was </w:t>
      </w:r>
      <w:r w:rsidRPr="008F2B0C">
        <w:rPr>
          <w:sz w:val="20"/>
          <w:szCs w:val="20"/>
        </w:rPr>
        <w:t xml:space="preserve">to determine the distribution of the PON1 192 genotypes and Q and R allelic frequencies in CRC patients compared with healthy controls. </w:t>
      </w:r>
      <w:proofErr w:type="gramStart"/>
      <w:r w:rsidRPr="008F2B0C">
        <w:rPr>
          <w:sz w:val="20"/>
          <w:szCs w:val="20"/>
        </w:rPr>
        <w:t>Also to identify the association between PON 1 genotypes and the clinical and biochemical variables in the studied populations.</w:t>
      </w:r>
      <w:proofErr w:type="gramEnd"/>
    </w:p>
    <w:p w:rsidR="00655FB2" w:rsidRPr="008F2B0C" w:rsidRDefault="00655FB2" w:rsidP="008F2B0C">
      <w:pPr>
        <w:autoSpaceDE w:val="0"/>
        <w:autoSpaceDN w:val="0"/>
        <w:adjustRightInd w:val="0"/>
        <w:snapToGrid w:val="0"/>
        <w:jc w:val="both"/>
        <w:rPr>
          <w:rFonts w:eastAsia="Times New Roman"/>
          <w:b/>
          <w:bCs/>
          <w:sz w:val="20"/>
          <w:szCs w:val="20"/>
        </w:rPr>
      </w:pPr>
    </w:p>
    <w:p w:rsidR="001137BC" w:rsidRPr="008F2B0C" w:rsidRDefault="001137BC" w:rsidP="008F2B0C">
      <w:pPr>
        <w:autoSpaceDE w:val="0"/>
        <w:autoSpaceDN w:val="0"/>
        <w:adjustRightInd w:val="0"/>
        <w:snapToGrid w:val="0"/>
        <w:jc w:val="both"/>
        <w:rPr>
          <w:rFonts w:eastAsia="Times New Roman"/>
          <w:b/>
          <w:bCs/>
          <w:sz w:val="20"/>
          <w:szCs w:val="20"/>
        </w:rPr>
      </w:pPr>
      <w:r w:rsidRPr="008F2B0C">
        <w:rPr>
          <w:rFonts w:eastAsia="Times New Roman"/>
          <w:b/>
          <w:bCs/>
          <w:sz w:val="20"/>
          <w:szCs w:val="20"/>
        </w:rPr>
        <w:t>2. Patients and methods</w:t>
      </w:r>
    </w:p>
    <w:p w:rsidR="001137BC" w:rsidRPr="008F2B0C" w:rsidRDefault="001137BC" w:rsidP="008F2B0C">
      <w:pPr>
        <w:autoSpaceDE w:val="0"/>
        <w:autoSpaceDN w:val="0"/>
        <w:adjustRightInd w:val="0"/>
        <w:snapToGrid w:val="0"/>
        <w:ind w:firstLine="425"/>
        <w:jc w:val="both"/>
        <w:rPr>
          <w:rFonts w:eastAsia="Times New Roman"/>
          <w:b/>
          <w:bCs/>
          <w:sz w:val="20"/>
          <w:szCs w:val="20"/>
        </w:rPr>
      </w:pPr>
      <w:r w:rsidRPr="008F2B0C">
        <w:rPr>
          <w:rFonts w:eastAsiaTheme="minorHAnsi"/>
          <w:sz w:val="20"/>
          <w:szCs w:val="20"/>
        </w:rPr>
        <w:t xml:space="preserve">This study was carried out at Medical Biochemistry and </w:t>
      </w:r>
      <w:r w:rsidRPr="008F2B0C">
        <w:rPr>
          <w:sz w:val="20"/>
          <w:szCs w:val="20"/>
        </w:rPr>
        <w:t xml:space="preserve">General Surgery Departments, </w:t>
      </w:r>
      <w:proofErr w:type="spellStart"/>
      <w:r w:rsidRPr="008F2B0C">
        <w:rPr>
          <w:sz w:val="20"/>
          <w:szCs w:val="20"/>
        </w:rPr>
        <w:t>Sohag</w:t>
      </w:r>
      <w:proofErr w:type="spellEnd"/>
      <w:r w:rsidRPr="008F2B0C">
        <w:rPr>
          <w:rFonts w:eastAsiaTheme="minorHAnsi"/>
          <w:sz w:val="20"/>
          <w:szCs w:val="20"/>
        </w:rPr>
        <w:t xml:space="preserve"> University, </w:t>
      </w:r>
      <w:proofErr w:type="spellStart"/>
      <w:r w:rsidRPr="008F2B0C">
        <w:rPr>
          <w:rFonts w:eastAsiaTheme="minorHAnsi"/>
          <w:sz w:val="20"/>
          <w:szCs w:val="20"/>
        </w:rPr>
        <w:t>Alazhar</w:t>
      </w:r>
      <w:proofErr w:type="spellEnd"/>
      <w:r w:rsidRPr="008F2B0C">
        <w:rPr>
          <w:rFonts w:eastAsiaTheme="minorHAnsi"/>
          <w:sz w:val="20"/>
          <w:szCs w:val="20"/>
        </w:rPr>
        <w:t xml:space="preserve"> University, Egypt</w:t>
      </w:r>
      <w:r w:rsidR="008F2B0C">
        <w:rPr>
          <w:rFonts w:eastAsiaTheme="minorHAnsi"/>
          <w:sz w:val="20"/>
          <w:szCs w:val="20"/>
        </w:rPr>
        <w:t xml:space="preserve"> </w:t>
      </w:r>
      <w:r w:rsidRPr="008F2B0C">
        <w:rPr>
          <w:rFonts w:eastAsiaTheme="minorHAnsi"/>
          <w:sz w:val="20"/>
          <w:szCs w:val="20"/>
        </w:rPr>
        <w:t>during the summer months (May, June and July) of 2016. This study was approved from the ethics committee of Faculty of Medicine</w:t>
      </w:r>
      <w:r w:rsidR="008F2B0C" w:rsidRPr="008F2B0C">
        <w:rPr>
          <w:rFonts w:eastAsiaTheme="minorHAnsi"/>
          <w:sz w:val="20"/>
          <w:szCs w:val="20"/>
        </w:rPr>
        <w:t>,</w:t>
      </w:r>
      <w:r w:rsidR="008F2B0C">
        <w:rPr>
          <w:rFonts w:eastAsiaTheme="minorHAnsi"/>
          <w:sz w:val="20"/>
          <w:szCs w:val="20"/>
        </w:rPr>
        <w:t xml:space="preserve"> </w:t>
      </w:r>
      <w:proofErr w:type="spellStart"/>
      <w:r w:rsidR="008F2B0C" w:rsidRPr="008F2B0C">
        <w:rPr>
          <w:sz w:val="20"/>
          <w:szCs w:val="20"/>
        </w:rPr>
        <w:t>S</w:t>
      </w:r>
      <w:r w:rsidRPr="008F2B0C">
        <w:rPr>
          <w:sz w:val="20"/>
          <w:szCs w:val="20"/>
        </w:rPr>
        <w:t>ohag</w:t>
      </w:r>
      <w:proofErr w:type="spellEnd"/>
      <w:r w:rsidR="001B4E54">
        <w:rPr>
          <w:rFonts w:hint="eastAsia"/>
          <w:sz w:val="20"/>
          <w:szCs w:val="20"/>
          <w:lang w:eastAsia="zh-CN"/>
        </w:rPr>
        <w:t xml:space="preserve"> </w:t>
      </w:r>
      <w:r w:rsidRPr="008F2B0C">
        <w:rPr>
          <w:rFonts w:eastAsiaTheme="minorHAnsi"/>
          <w:sz w:val="20"/>
          <w:szCs w:val="20"/>
        </w:rPr>
        <w:t>University</w:t>
      </w:r>
      <w:r w:rsidR="008F2B0C" w:rsidRPr="008F2B0C">
        <w:rPr>
          <w:rFonts w:eastAsiaTheme="minorHAnsi"/>
          <w:sz w:val="20"/>
          <w:szCs w:val="20"/>
        </w:rPr>
        <w:t>,</w:t>
      </w:r>
      <w:r w:rsidR="008F2B0C">
        <w:rPr>
          <w:rFonts w:eastAsiaTheme="minorHAnsi"/>
          <w:sz w:val="20"/>
          <w:szCs w:val="20"/>
        </w:rPr>
        <w:t xml:space="preserve"> </w:t>
      </w:r>
      <w:proofErr w:type="spellStart"/>
      <w:proofErr w:type="gramStart"/>
      <w:r w:rsidR="008F2B0C" w:rsidRPr="008F2B0C">
        <w:rPr>
          <w:sz w:val="20"/>
          <w:szCs w:val="20"/>
        </w:rPr>
        <w:t>S</w:t>
      </w:r>
      <w:r w:rsidRPr="008F2B0C">
        <w:rPr>
          <w:sz w:val="20"/>
          <w:szCs w:val="20"/>
        </w:rPr>
        <w:t>ohag</w:t>
      </w:r>
      <w:proofErr w:type="spellEnd"/>
      <w:proofErr w:type="gramEnd"/>
      <w:r w:rsidRPr="008F2B0C">
        <w:rPr>
          <w:rFonts w:eastAsiaTheme="minorHAnsi"/>
          <w:sz w:val="20"/>
          <w:szCs w:val="20"/>
        </w:rPr>
        <w:t>, Egypt</w:t>
      </w:r>
      <w:r w:rsidR="008F2B0C" w:rsidRPr="008F2B0C">
        <w:rPr>
          <w:rFonts w:eastAsiaTheme="minorHAnsi"/>
          <w:sz w:val="20"/>
          <w:szCs w:val="20"/>
        </w:rPr>
        <w:t>.</w:t>
      </w:r>
      <w:r w:rsidR="008F2B0C">
        <w:rPr>
          <w:rFonts w:eastAsiaTheme="minorHAnsi"/>
          <w:sz w:val="20"/>
          <w:szCs w:val="20"/>
        </w:rPr>
        <w:t xml:space="preserve"> </w:t>
      </w:r>
      <w:r w:rsidR="008F2B0C" w:rsidRPr="008F2B0C">
        <w:rPr>
          <w:rFonts w:eastAsiaTheme="minorHAnsi"/>
          <w:sz w:val="20"/>
          <w:szCs w:val="20"/>
        </w:rPr>
        <w:t>W</w:t>
      </w:r>
      <w:r w:rsidRPr="008F2B0C">
        <w:rPr>
          <w:rFonts w:eastAsiaTheme="minorHAnsi"/>
          <w:sz w:val="20"/>
          <w:szCs w:val="20"/>
        </w:rPr>
        <w:t xml:space="preserve">ritten informed consent was taken from each </w:t>
      </w:r>
      <w:proofErr w:type="spellStart"/>
      <w:r w:rsidRPr="008F2B0C">
        <w:rPr>
          <w:rFonts w:eastAsiaTheme="minorHAnsi"/>
          <w:sz w:val="20"/>
          <w:szCs w:val="20"/>
        </w:rPr>
        <w:t>participants</w:t>
      </w:r>
      <w:r w:rsidRPr="008F2B0C">
        <w:rPr>
          <w:sz w:val="20"/>
          <w:szCs w:val="20"/>
        </w:rPr>
        <w:t>after</w:t>
      </w:r>
      <w:proofErr w:type="spellEnd"/>
      <w:r w:rsidRPr="008F2B0C">
        <w:rPr>
          <w:sz w:val="20"/>
          <w:szCs w:val="20"/>
        </w:rPr>
        <w:t xml:space="preserve"> explanation of study details</w:t>
      </w:r>
      <w:r w:rsidRPr="008F2B0C">
        <w:rPr>
          <w:rFonts w:eastAsiaTheme="minorHAnsi"/>
          <w:sz w:val="20"/>
          <w:szCs w:val="20"/>
        </w:rPr>
        <w:t>.</w:t>
      </w:r>
    </w:p>
    <w:p w:rsidR="00A130B7" w:rsidRPr="008F2B0C" w:rsidRDefault="001137BC" w:rsidP="008F2B0C">
      <w:pPr>
        <w:autoSpaceDE w:val="0"/>
        <w:autoSpaceDN w:val="0"/>
        <w:adjustRightInd w:val="0"/>
        <w:snapToGrid w:val="0"/>
        <w:jc w:val="both"/>
        <w:rPr>
          <w:sz w:val="20"/>
          <w:szCs w:val="20"/>
        </w:rPr>
      </w:pPr>
      <w:r w:rsidRPr="008F2B0C">
        <w:rPr>
          <w:rFonts w:eastAsia="Times New Roman"/>
          <w:b/>
          <w:bCs/>
          <w:sz w:val="20"/>
          <w:szCs w:val="20"/>
        </w:rPr>
        <w:t>2.1. Patients</w:t>
      </w:r>
    </w:p>
    <w:p w:rsidR="001137BC" w:rsidRPr="008F2B0C" w:rsidRDefault="001137BC" w:rsidP="008F2B0C">
      <w:pPr>
        <w:autoSpaceDE w:val="0"/>
        <w:autoSpaceDN w:val="0"/>
        <w:adjustRightInd w:val="0"/>
        <w:snapToGrid w:val="0"/>
        <w:ind w:firstLine="426"/>
        <w:jc w:val="both"/>
        <w:rPr>
          <w:sz w:val="20"/>
          <w:szCs w:val="20"/>
        </w:rPr>
      </w:pPr>
      <w:bookmarkStart w:id="0" w:name="_GoBack"/>
      <w:bookmarkEnd w:id="0"/>
      <w:r w:rsidRPr="008F2B0C">
        <w:rPr>
          <w:sz w:val="20"/>
          <w:szCs w:val="20"/>
        </w:rPr>
        <w:t xml:space="preserve">Fifty newly diagnosed CRC Egyptian patients admitted to the outpatient clinic of surgery were prospectively included in the study. Final diagnosis of each patient was confirmed by the microscopic evaluation of </w:t>
      </w:r>
      <w:proofErr w:type="spellStart"/>
      <w:r w:rsidRPr="008F2B0C">
        <w:rPr>
          <w:sz w:val="20"/>
          <w:szCs w:val="20"/>
        </w:rPr>
        <w:t>colonoscopic</w:t>
      </w:r>
      <w:proofErr w:type="spellEnd"/>
      <w:r w:rsidRPr="008F2B0C">
        <w:rPr>
          <w:sz w:val="20"/>
          <w:szCs w:val="20"/>
        </w:rPr>
        <w:t xml:space="preserve"> biopsy samples, followed by total excision of tumors and </w:t>
      </w:r>
      <w:proofErr w:type="spellStart"/>
      <w:r w:rsidRPr="008F2B0C">
        <w:rPr>
          <w:sz w:val="20"/>
          <w:szCs w:val="20"/>
        </w:rPr>
        <w:t>histopathological</w:t>
      </w:r>
      <w:proofErr w:type="spellEnd"/>
      <w:r w:rsidRPr="008F2B0C">
        <w:rPr>
          <w:sz w:val="20"/>
          <w:szCs w:val="20"/>
        </w:rPr>
        <w:t xml:space="preserve"> examination. Any patient under antioxidant drugs was excluded. The following pathologic findings were assessed: according to modified Dukes classification (stage A = 8 cases, stage B = 25 cases, stage, C = 10 cases and stage D = 7 cases). </w:t>
      </w:r>
    </w:p>
    <w:p w:rsidR="001137BC" w:rsidRPr="008F2B0C" w:rsidRDefault="001137BC" w:rsidP="008F2B0C">
      <w:pPr>
        <w:autoSpaceDE w:val="0"/>
        <w:autoSpaceDN w:val="0"/>
        <w:adjustRightInd w:val="0"/>
        <w:snapToGrid w:val="0"/>
        <w:jc w:val="both"/>
        <w:rPr>
          <w:b/>
          <w:bCs/>
          <w:sz w:val="20"/>
          <w:szCs w:val="20"/>
        </w:rPr>
      </w:pPr>
      <w:r w:rsidRPr="008F2B0C">
        <w:rPr>
          <w:b/>
          <w:bCs/>
          <w:sz w:val="20"/>
          <w:szCs w:val="20"/>
        </w:rPr>
        <w:t xml:space="preserve">2.2. Control group </w:t>
      </w:r>
    </w:p>
    <w:p w:rsidR="001137BC" w:rsidRPr="008F2B0C" w:rsidRDefault="001137BC" w:rsidP="008F2B0C">
      <w:pPr>
        <w:autoSpaceDE w:val="0"/>
        <w:autoSpaceDN w:val="0"/>
        <w:adjustRightInd w:val="0"/>
        <w:snapToGrid w:val="0"/>
        <w:ind w:firstLine="426"/>
        <w:jc w:val="both"/>
        <w:rPr>
          <w:sz w:val="20"/>
          <w:szCs w:val="20"/>
        </w:rPr>
      </w:pPr>
      <w:r w:rsidRPr="008F2B0C">
        <w:rPr>
          <w:sz w:val="20"/>
          <w:szCs w:val="20"/>
        </w:rPr>
        <w:t xml:space="preserve">Eighty healthy control subjects of corresponding gender and age were also enrolled for comparison. </w:t>
      </w:r>
    </w:p>
    <w:p w:rsidR="001137BC" w:rsidRPr="008F2B0C" w:rsidRDefault="001137BC" w:rsidP="008F2B0C">
      <w:pPr>
        <w:autoSpaceDE w:val="0"/>
        <w:autoSpaceDN w:val="0"/>
        <w:adjustRightInd w:val="0"/>
        <w:snapToGrid w:val="0"/>
        <w:jc w:val="both"/>
        <w:rPr>
          <w:rFonts w:eastAsia="Times New Roman"/>
          <w:b/>
          <w:bCs/>
          <w:sz w:val="20"/>
          <w:szCs w:val="20"/>
        </w:rPr>
      </w:pPr>
      <w:r w:rsidRPr="008F2B0C">
        <w:rPr>
          <w:rFonts w:eastAsia="Times New Roman"/>
          <w:b/>
          <w:bCs/>
          <w:sz w:val="20"/>
          <w:szCs w:val="20"/>
        </w:rPr>
        <w:t>2.3. Sample preparation</w:t>
      </w:r>
    </w:p>
    <w:p w:rsidR="001137BC" w:rsidRPr="008F2B0C" w:rsidRDefault="001137BC" w:rsidP="008F2B0C">
      <w:pPr>
        <w:autoSpaceDE w:val="0"/>
        <w:autoSpaceDN w:val="0"/>
        <w:adjustRightInd w:val="0"/>
        <w:snapToGrid w:val="0"/>
        <w:ind w:firstLine="426"/>
        <w:jc w:val="both"/>
        <w:rPr>
          <w:sz w:val="20"/>
          <w:szCs w:val="20"/>
        </w:rPr>
      </w:pPr>
      <w:r w:rsidRPr="008F2B0C">
        <w:rPr>
          <w:sz w:val="20"/>
          <w:szCs w:val="20"/>
        </w:rPr>
        <w:t xml:space="preserve">From each participant, 5 </w:t>
      </w:r>
      <w:proofErr w:type="spellStart"/>
      <w:r w:rsidRPr="008F2B0C">
        <w:rPr>
          <w:sz w:val="20"/>
          <w:szCs w:val="20"/>
        </w:rPr>
        <w:t>mL</w:t>
      </w:r>
      <w:proofErr w:type="spellEnd"/>
      <w:r w:rsidRPr="008F2B0C">
        <w:rPr>
          <w:sz w:val="20"/>
          <w:szCs w:val="20"/>
        </w:rPr>
        <w:t xml:space="preserve"> of fasting blood was drawn and distributed into serum and EDTA tubes. </w:t>
      </w:r>
      <w:proofErr w:type="gramStart"/>
      <w:r w:rsidRPr="008F2B0C">
        <w:rPr>
          <w:sz w:val="20"/>
          <w:szCs w:val="20"/>
        </w:rPr>
        <w:t xml:space="preserve">Serum was obtained from serum tubes after centrifugation at 4000 rpm for 10 min for determination of </w:t>
      </w:r>
      <w:proofErr w:type="spellStart"/>
      <w:r w:rsidRPr="008F2B0C">
        <w:rPr>
          <w:sz w:val="20"/>
          <w:szCs w:val="20"/>
        </w:rPr>
        <w:t>Lipogram</w:t>
      </w:r>
      <w:proofErr w:type="spellEnd"/>
      <w:r w:rsidRPr="008F2B0C">
        <w:rPr>
          <w:sz w:val="20"/>
          <w:szCs w:val="20"/>
        </w:rPr>
        <w:t>, PON1 and ARE</w:t>
      </w:r>
      <w:proofErr w:type="gramEnd"/>
      <w:r w:rsidRPr="008F2B0C">
        <w:rPr>
          <w:sz w:val="20"/>
          <w:szCs w:val="20"/>
        </w:rPr>
        <w:t xml:space="preserve"> activity. The plasma from the EDTA tubes </w:t>
      </w:r>
      <w:proofErr w:type="gramStart"/>
      <w:r w:rsidRPr="008F2B0C">
        <w:rPr>
          <w:sz w:val="20"/>
          <w:szCs w:val="20"/>
        </w:rPr>
        <w:t>were</w:t>
      </w:r>
      <w:proofErr w:type="gramEnd"/>
      <w:r w:rsidRPr="008F2B0C">
        <w:rPr>
          <w:sz w:val="20"/>
          <w:szCs w:val="20"/>
        </w:rPr>
        <w:t xml:space="preserve"> stored at -80°C</w:t>
      </w:r>
      <w:r w:rsidR="008F2B0C">
        <w:rPr>
          <w:sz w:val="20"/>
          <w:szCs w:val="20"/>
        </w:rPr>
        <w:t xml:space="preserve"> </w:t>
      </w:r>
      <w:r w:rsidRPr="008F2B0C">
        <w:rPr>
          <w:sz w:val="20"/>
          <w:szCs w:val="20"/>
        </w:rPr>
        <w:t>for DNA extraction.</w:t>
      </w:r>
    </w:p>
    <w:p w:rsidR="001137BC" w:rsidRPr="008F2B0C" w:rsidRDefault="001137BC" w:rsidP="008F2B0C">
      <w:pPr>
        <w:autoSpaceDE w:val="0"/>
        <w:autoSpaceDN w:val="0"/>
        <w:adjustRightInd w:val="0"/>
        <w:snapToGrid w:val="0"/>
        <w:jc w:val="both"/>
        <w:rPr>
          <w:b/>
          <w:bCs/>
          <w:sz w:val="20"/>
          <w:szCs w:val="20"/>
        </w:rPr>
      </w:pPr>
      <w:r w:rsidRPr="008F2B0C">
        <w:rPr>
          <w:b/>
          <w:bCs/>
          <w:sz w:val="20"/>
          <w:szCs w:val="20"/>
        </w:rPr>
        <w:t xml:space="preserve">2.4. Methods </w:t>
      </w:r>
    </w:p>
    <w:p w:rsidR="001137BC" w:rsidRPr="008F2B0C" w:rsidRDefault="001137BC" w:rsidP="008F2B0C">
      <w:pPr>
        <w:autoSpaceDE w:val="0"/>
        <w:autoSpaceDN w:val="0"/>
        <w:adjustRightInd w:val="0"/>
        <w:snapToGrid w:val="0"/>
        <w:jc w:val="both"/>
        <w:rPr>
          <w:b/>
          <w:bCs/>
          <w:sz w:val="20"/>
          <w:szCs w:val="20"/>
        </w:rPr>
      </w:pPr>
      <w:r w:rsidRPr="008F2B0C">
        <w:rPr>
          <w:b/>
          <w:bCs/>
          <w:sz w:val="20"/>
          <w:szCs w:val="20"/>
        </w:rPr>
        <w:t xml:space="preserve">2.4.1. Determination of lipid profile </w:t>
      </w:r>
    </w:p>
    <w:p w:rsidR="001137BC" w:rsidRPr="008F2B0C" w:rsidRDefault="001137BC" w:rsidP="008F2B0C">
      <w:pPr>
        <w:autoSpaceDE w:val="0"/>
        <w:autoSpaceDN w:val="0"/>
        <w:adjustRightInd w:val="0"/>
        <w:snapToGrid w:val="0"/>
        <w:ind w:firstLine="426"/>
        <w:jc w:val="both"/>
        <w:rPr>
          <w:sz w:val="20"/>
          <w:szCs w:val="20"/>
        </w:rPr>
      </w:pPr>
      <w:r w:rsidRPr="008F2B0C">
        <w:rPr>
          <w:sz w:val="20"/>
          <w:szCs w:val="20"/>
        </w:rPr>
        <w:t xml:space="preserve">Total plasma cholesterol was determined quantitatively using enzymatic colorimetric method. To 10 </w:t>
      </w:r>
      <w:proofErr w:type="spellStart"/>
      <w:r w:rsidRPr="008F2B0C">
        <w:rPr>
          <w:sz w:val="20"/>
          <w:szCs w:val="20"/>
        </w:rPr>
        <w:t>μL</w:t>
      </w:r>
      <w:proofErr w:type="spellEnd"/>
      <w:r w:rsidRPr="008F2B0C">
        <w:rPr>
          <w:sz w:val="20"/>
          <w:szCs w:val="20"/>
        </w:rPr>
        <w:t xml:space="preserve"> of the serum, 1000 </w:t>
      </w:r>
      <w:proofErr w:type="spellStart"/>
      <w:r w:rsidRPr="008F2B0C">
        <w:rPr>
          <w:sz w:val="20"/>
          <w:szCs w:val="20"/>
        </w:rPr>
        <w:t>μL</w:t>
      </w:r>
      <w:proofErr w:type="spellEnd"/>
      <w:r w:rsidRPr="008F2B0C">
        <w:rPr>
          <w:sz w:val="20"/>
          <w:szCs w:val="20"/>
        </w:rPr>
        <w:t xml:space="preserve"> of cholesterol reagent was added. The amount of triglycerides in 10 </w:t>
      </w:r>
      <w:proofErr w:type="spellStart"/>
      <w:r w:rsidRPr="008F2B0C">
        <w:rPr>
          <w:sz w:val="20"/>
          <w:szCs w:val="20"/>
        </w:rPr>
        <w:t>μL</w:t>
      </w:r>
      <w:proofErr w:type="spellEnd"/>
      <w:r w:rsidRPr="008F2B0C">
        <w:rPr>
          <w:sz w:val="20"/>
          <w:szCs w:val="20"/>
        </w:rPr>
        <w:t xml:space="preserve"> of the EDTA plasma was quantified </w:t>
      </w:r>
      <w:proofErr w:type="spellStart"/>
      <w:r w:rsidRPr="008F2B0C">
        <w:rPr>
          <w:sz w:val="20"/>
          <w:szCs w:val="20"/>
        </w:rPr>
        <w:t>colorimetrically</w:t>
      </w:r>
      <w:proofErr w:type="spellEnd"/>
      <w:r w:rsidRPr="008F2B0C">
        <w:rPr>
          <w:sz w:val="20"/>
          <w:szCs w:val="20"/>
        </w:rPr>
        <w:t xml:space="preserve"> using 1000 </w:t>
      </w:r>
      <w:proofErr w:type="spellStart"/>
      <w:r w:rsidRPr="008F2B0C">
        <w:rPr>
          <w:sz w:val="20"/>
          <w:szCs w:val="20"/>
        </w:rPr>
        <w:t>μL</w:t>
      </w:r>
      <w:proofErr w:type="spellEnd"/>
      <w:r w:rsidRPr="008F2B0C">
        <w:rPr>
          <w:sz w:val="20"/>
          <w:szCs w:val="20"/>
        </w:rPr>
        <w:t xml:space="preserve"> of the triglyceride reagent. For HDL determination 500 </w:t>
      </w:r>
      <w:proofErr w:type="spellStart"/>
      <w:r w:rsidRPr="008F2B0C">
        <w:rPr>
          <w:sz w:val="20"/>
          <w:szCs w:val="20"/>
        </w:rPr>
        <w:t>μL</w:t>
      </w:r>
      <w:proofErr w:type="spellEnd"/>
      <w:r w:rsidRPr="008F2B0C">
        <w:rPr>
          <w:sz w:val="20"/>
          <w:szCs w:val="20"/>
        </w:rPr>
        <w:t xml:space="preserve"> of the plasma was added to 1000 </w:t>
      </w:r>
      <w:proofErr w:type="spellStart"/>
      <w:r w:rsidRPr="008F2B0C">
        <w:rPr>
          <w:sz w:val="20"/>
          <w:szCs w:val="20"/>
        </w:rPr>
        <w:t>μL</w:t>
      </w:r>
      <w:proofErr w:type="spellEnd"/>
      <w:r w:rsidRPr="008F2B0C">
        <w:rPr>
          <w:sz w:val="20"/>
          <w:szCs w:val="20"/>
        </w:rPr>
        <w:t xml:space="preserve"> of HDL precipitating reagent and wait for 10 minutes.</w:t>
      </w:r>
      <w:r w:rsidR="008F2B0C">
        <w:rPr>
          <w:sz w:val="20"/>
          <w:szCs w:val="20"/>
        </w:rPr>
        <w:t xml:space="preserve"> </w:t>
      </w:r>
      <w:r w:rsidRPr="008F2B0C">
        <w:rPr>
          <w:sz w:val="20"/>
          <w:szCs w:val="20"/>
        </w:rPr>
        <w:t xml:space="preserve">After </w:t>
      </w:r>
      <w:proofErr w:type="spellStart"/>
      <w:r w:rsidRPr="008F2B0C">
        <w:rPr>
          <w:sz w:val="20"/>
          <w:szCs w:val="20"/>
        </w:rPr>
        <w:t>centrifdugation</w:t>
      </w:r>
      <w:proofErr w:type="spellEnd"/>
      <w:r w:rsidRPr="008F2B0C">
        <w:rPr>
          <w:sz w:val="20"/>
          <w:szCs w:val="20"/>
        </w:rPr>
        <w:t>,</w:t>
      </w:r>
      <w:r w:rsidR="008F2B0C">
        <w:rPr>
          <w:sz w:val="20"/>
          <w:szCs w:val="20"/>
        </w:rPr>
        <w:t xml:space="preserve"> </w:t>
      </w:r>
      <w:r w:rsidRPr="008F2B0C">
        <w:rPr>
          <w:sz w:val="20"/>
          <w:szCs w:val="20"/>
        </w:rPr>
        <w:t xml:space="preserve">100μL HDL </w:t>
      </w:r>
      <w:r w:rsidRPr="008F2B0C">
        <w:rPr>
          <w:sz w:val="20"/>
          <w:szCs w:val="20"/>
        </w:rPr>
        <w:lastRenderedPageBreak/>
        <w:t>cholesterol esters in the supernatant was added to</w:t>
      </w:r>
      <w:r w:rsidR="008F2B0C">
        <w:rPr>
          <w:sz w:val="20"/>
          <w:szCs w:val="20"/>
        </w:rPr>
        <w:t xml:space="preserve"> </w:t>
      </w:r>
      <w:r w:rsidRPr="008F2B0C">
        <w:rPr>
          <w:sz w:val="20"/>
          <w:szCs w:val="20"/>
        </w:rPr>
        <w:t xml:space="preserve">1000 </w:t>
      </w:r>
      <w:proofErr w:type="spellStart"/>
      <w:r w:rsidRPr="008F2B0C">
        <w:rPr>
          <w:sz w:val="20"/>
          <w:szCs w:val="20"/>
        </w:rPr>
        <w:t>μL</w:t>
      </w:r>
      <w:proofErr w:type="spellEnd"/>
      <w:r w:rsidRPr="008F2B0C">
        <w:rPr>
          <w:sz w:val="20"/>
          <w:szCs w:val="20"/>
        </w:rPr>
        <w:t xml:space="preserve"> of cholesterol reagent and determined </w:t>
      </w:r>
      <w:proofErr w:type="spellStart"/>
      <w:r w:rsidRPr="008F2B0C">
        <w:rPr>
          <w:sz w:val="20"/>
          <w:szCs w:val="20"/>
        </w:rPr>
        <w:t>spectrophotometrically</w:t>
      </w:r>
      <w:proofErr w:type="spellEnd"/>
      <w:r w:rsidRPr="008F2B0C">
        <w:rPr>
          <w:sz w:val="20"/>
          <w:szCs w:val="20"/>
        </w:rPr>
        <w:t xml:space="preserve">. The LDL level in the plasma was calculated using the </w:t>
      </w:r>
      <w:proofErr w:type="spellStart"/>
      <w:r w:rsidRPr="008F2B0C">
        <w:rPr>
          <w:sz w:val="20"/>
          <w:szCs w:val="20"/>
        </w:rPr>
        <w:t>Friedewald</w:t>
      </w:r>
      <w:proofErr w:type="spellEnd"/>
      <w:r w:rsidRPr="008F2B0C">
        <w:rPr>
          <w:sz w:val="20"/>
          <w:szCs w:val="20"/>
        </w:rPr>
        <w:t xml:space="preserve"> Formula, LDL-C = total cholesterol – (HDL cholesterol + triglycerides/5) mg/dl.</w:t>
      </w:r>
    </w:p>
    <w:p w:rsidR="001137BC" w:rsidRPr="008F2B0C" w:rsidRDefault="001137BC" w:rsidP="008F2B0C">
      <w:pPr>
        <w:pStyle w:val="Default"/>
        <w:snapToGrid w:val="0"/>
        <w:jc w:val="both"/>
        <w:rPr>
          <w:b/>
          <w:bCs/>
          <w:color w:val="auto"/>
          <w:sz w:val="20"/>
          <w:szCs w:val="20"/>
        </w:rPr>
      </w:pPr>
      <w:r w:rsidRPr="008F2B0C">
        <w:rPr>
          <w:b/>
          <w:bCs/>
          <w:color w:val="auto"/>
          <w:sz w:val="20"/>
          <w:szCs w:val="20"/>
        </w:rPr>
        <w:t>2.4.2. Determination of PON1 activity</w:t>
      </w:r>
    </w:p>
    <w:p w:rsidR="001137BC" w:rsidRPr="008F2B0C" w:rsidRDefault="001137BC" w:rsidP="008F2B0C">
      <w:pPr>
        <w:pStyle w:val="Default"/>
        <w:snapToGrid w:val="0"/>
        <w:ind w:firstLine="425"/>
        <w:jc w:val="both"/>
        <w:rPr>
          <w:color w:val="auto"/>
          <w:sz w:val="20"/>
          <w:szCs w:val="20"/>
        </w:rPr>
      </w:pPr>
      <w:r w:rsidRPr="008F2B0C">
        <w:rPr>
          <w:color w:val="auto"/>
          <w:sz w:val="20"/>
          <w:szCs w:val="20"/>
        </w:rPr>
        <w:t xml:space="preserve">PON1 activity was measured by adding 20 </w:t>
      </w:r>
      <w:proofErr w:type="spellStart"/>
      <w:r w:rsidRPr="008F2B0C">
        <w:rPr>
          <w:color w:val="auto"/>
          <w:sz w:val="20"/>
          <w:szCs w:val="20"/>
        </w:rPr>
        <w:t>μl</w:t>
      </w:r>
      <w:proofErr w:type="spellEnd"/>
      <w:r w:rsidRPr="008F2B0C">
        <w:rPr>
          <w:color w:val="auto"/>
          <w:sz w:val="20"/>
          <w:szCs w:val="20"/>
        </w:rPr>
        <w:t xml:space="preserve"> of serum to </w:t>
      </w:r>
      <w:proofErr w:type="spellStart"/>
      <w:r w:rsidRPr="008F2B0C">
        <w:rPr>
          <w:color w:val="auto"/>
          <w:sz w:val="20"/>
          <w:szCs w:val="20"/>
        </w:rPr>
        <w:t>tris</w:t>
      </w:r>
      <w:proofErr w:type="spellEnd"/>
      <w:r w:rsidRPr="008F2B0C">
        <w:rPr>
          <w:color w:val="auto"/>
          <w:sz w:val="20"/>
          <w:szCs w:val="20"/>
        </w:rPr>
        <w:t xml:space="preserve"> buffer (100 </w:t>
      </w:r>
      <w:proofErr w:type="spellStart"/>
      <w:r w:rsidRPr="008F2B0C">
        <w:rPr>
          <w:color w:val="auto"/>
          <w:sz w:val="20"/>
          <w:szCs w:val="20"/>
        </w:rPr>
        <w:t>mmol</w:t>
      </w:r>
      <w:proofErr w:type="spellEnd"/>
      <w:r w:rsidRPr="008F2B0C">
        <w:rPr>
          <w:color w:val="auto"/>
          <w:sz w:val="20"/>
          <w:szCs w:val="20"/>
        </w:rPr>
        <w:t xml:space="preserve">/l, pH 8.0) containing 2 </w:t>
      </w:r>
      <w:proofErr w:type="spellStart"/>
      <w:r w:rsidRPr="008F2B0C">
        <w:rPr>
          <w:color w:val="auto"/>
          <w:sz w:val="20"/>
          <w:szCs w:val="20"/>
        </w:rPr>
        <w:t>mmol</w:t>
      </w:r>
      <w:proofErr w:type="spellEnd"/>
      <w:r w:rsidRPr="008F2B0C">
        <w:rPr>
          <w:color w:val="auto"/>
          <w:sz w:val="20"/>
          <w:szCs w:val="20"/>
        </w:rPr>
        <w:t xml:space="preserve">/l CaCl2 and 1 </w:t>
      </w:r>
      <w:proofErr w:type="spellStart"/>
      <w:r w:rsidRPr="008F2B0C">
        <w:rPr>
          <w:color w:val="auto"/>
          <w:sz w:val="20"/>
          <w:szCs w:val="20"/>
        </w:rPr>
        <w:t>mmol</w:t>
      </w:r>
      <w:proofErr w:type="spellEnd"/>
      <w:r w:rsidRPr="008F2B0C">
        <w:rPr>
          <w:color w:val="auto"/>
          <w:sz w:val="20"/>
          <w:szCs w:val="20"/>
        </w:rPr>
        <w:t xml:space="preserve">/l </w:t>
      </w:r>
      <w:proofErr w:type="spellStart"/>
      <w:r w:rsidRPr="008F2B0C">
        <w:rPr>
          <w:color w:val="auto"/>
          <w:sz w:val="20"/>
          <w:szCs w:val="20"/>
        </w:rPr>
        <w:t>paraoxon</w:t>
      </w:r>
      <w:proofErr w:type="spellEnd"/>
      <w:r w:rsidRPr="008F2B0C">
        <w:rPr>
          <w:color w:val="auto"/>
          <w:sz w:val="20"/>
          <w:szCs w:val="20"/>
        </w:rPr>
        <w:t xml:space="preserve"> (O, O-diethyl-O-</w:t>
      </w:r>
      <w:proofErr w:type="spellStart"/>
      <w:r w:rsidRPr="008F2B0C">
        <w:rPr>
          <w:color w:val="auto"/>
          <w:sz w:val="20"/>
          <w:szCs w:val="20"/>
        </w:rPr>
        <w:t>nitrophenyl</w:t>
      </w:r>
      <w:proofErr w:type="spellEnd"/>
      <w:r w:rsidRPr="008F2B0C">
        <w:rPr>
          <w:color w:val="auto"/>
          <w:sz w:val="20"/>
          <w:szCs w:val="20"/>
        </w:rPr>
        <w:t xml:space="preserve"> phosphate (Sigma) The rate of generation of P-</w:t>
      </w:r>
      <w:proofErr w:type="spellStart"/>
      <w:r w:rsidRPr="008F2B0C">
        <w:rPr>
          <w:color w:val="auto"/>
          <w:sz w:val="20"/>
          <w:szCs w:val="20"/>
        </w:rPr>
        <w:t>nitrophenol</w:t>
      </w:r>
      <w:proofErr w:type="spellEnd"/>
      <w:r w:rsidRPr="008F2B0C">
        <w:rPr>
          <w:color w:val="auto"/>
          <w:sz w:val="20"/>
          <w:szCs w:val="20"/>
        </w:rPr>
        <w:t xml:space="preserve"> was determined at 405 nm, 37°C over 50 seconds after 1 minute lag time with the use of spectrophotometer </w:t>
      </w:r>
      <w:r w:rsidRPr="008F2B0C">
        <w:rPr>
          <w:sz w:val="20"/>
          <w:szCs w:val="20"/>
        </w:rPr>
        <w:t>(Abbott et al., 1995).</w:t>
      </w:r>
    </w:p>
    <w:p w:rsidR="001137BC" w:rsidRPr="008F2B0C" w:rsidRDefault="001137BC" w:rsidP="008F2B0C">
      <w:pPr>
        <w:pStyle w:val="Default"/>
        <w:snapToGrid w:val="0"/>
        <w:jc w:val="both"/>
        <w:rPr>
          <w:b/>
          <w:bCs/>
          <w:color w:val="auto"/>
          <w:sz w:val="20"/>
          <w:szCs w:val="20"/>
        </w:rPr>
      </w:pPr>
      <w:r w:rsidRPr="008F2B0C">
        <w:rPr>
          <w:b/>
          <w:bCs/>
          <w:color w:val="auto"/>
          <w:sz w:val="20"/>
          <w:szCs w:val="20"/>
        </w:rPr>
        <w:t xml:space="preserve">2.4.3. Determination of aryl esterase activity </w:t>
      </w:r>
    </w:p>
    <w:p w:rsidR="001137BC" w:rsidRPr="008F2B0C" w:rsidRDefault="001137BC" w:rsidP="008F2B0C">
      <w:pPr>
        <w:autoSpaceDE w:val="0"/>
        <w:autoSpaceDN w:val="0"/>
        <w:adjustRightInd w:val="0"/>
        <w:snapToGrid w:val="0"/>
        <w:ind w:firstLine="425"/>
        <w:jc w:val="both"/>
        <w:rPr>
          <w:sz w:val="20"/>
          <w:szCs w:val="20"/>
        </w:rPr>
      </w:pPr>
      <w:r w:rsidRPr="008F2B0C">
        <w:rPr>
          <w:sz w:val="20"/>
          <w:szCs w:val="20"/>
        </w:rPr>
        <w:t>Aryl esterase activity was measured using phenyl acetate as a substrate</w:t>
      </w:r>
      <w:r w:rsidR="008F2B0C" w:rsidRPr="008F2B0C">
        <w:rPr>
          <w:sz w:val="20"/>
          <w:szCs w:val="20"/>
        </w:rPr>
        <w:t>.</w:t>
      </w:r>
      <w:r w:rsidR="008F2B0C">
        <w:rPr>
          <w:sz w:val="20"/>
          <w:szCs w:val="20"/>
        </w:rPr>
        <w:t xml:space="preserve"> </w:t>
      </w:r>
      <w:r w:rsidR="008F2B0C" w:rsidRPr="008F2B0C">
        <w:rPr>
          <w:sz w:val="20"/>
          <w:szCs w:val="20"/>
        </w:rPr>
        <w:t>T</w:t>
      </w:r>
      <w:r w:rsidRPr="008F2B0C">
        <w:rPr>
          <w:sz w:val="20"/>
          <w:szCs w:val="20"/>
        </w:rPr>
        <w:t xml:space="preserve">he reaction mixture contained 750 </w:t>
      </w:r>
      <w:proofErr w:type="spellStart"/>
      <w:r w:rsidRPr="008F2B0C">
        <w:rPr>
          <w:sz w:val="20"/>
          <w:szCs w:val="20"/>
        </w:rPr>
        <w:t>μl</w:t>
      </w:r>
      <w:proofErr w:type="spellEnd"/>
      <w:r w:rsidRPr="008F2B0C">
        <w:rPr>
          <w:sz w:val="20"/>
          <w:szCs w:val="20"/>
        </w:rPr>
        <w:t xml:space="preserve"> of 0.1 mol/l </w:t>
      </w:r>
      <w:proofErr w:type="spellStart"/>
      <w:r w:rsidRPr="008F2B0C">
        <w:rPr>
          <w:sz w:val="20"/>
          <w:szCs w:val="20"/>
        </w:rPr>
        <w:t>Tris-HCl</w:t>
      </w:r>
      <w:proofErr w:type="spellEnd"/>
      <w:r w:rsidRPr="008F2B0C">
        <w:rPr>
          <w:sz w:val="20"/>
          <w:szCs w:val="20"/>
        </w:rPr>
        <w:t xml:space="preserve"> (pH 8.5), 1 </w:t>
      </w:r>
      <w:proofErr w:type="spellStart"/>
      <w:r w:rsidRPr="008F2B0C">
        <w:rPr>
          <w:sz w:val="20"/>
          <w:szCs w:val="20"/>
        </w:rPr>
        <w:t>mmol</w:t>
      </w:r>
      <w:proofErr w:type="spellEnd"/>
      <w:r w:rsidRPr="008F2B0C">
        <w:rPr>
          <w:sz w:val="20"/>
          <w:szCs w:val="20"/>
        </w:rPr>
        <w:t xml:space="preserve">/l CaCl2, 125 </w:t>
      </w:r>
      <w:proofErr w:type="spellStart"/>
      <w:r w:rsidRPr="008F2B0C">
        <w:rPr>
          <w:sz w:val="20"/>
          <w:szCs w:val="20"/>
        </w:rPr>
        <w:t>μl</w:t>
      </w:r>
      <w:proofErr w:type="spellEnd"/>
      <w:r w:rsidRPr="008F2B0C">
        <w:rPr>
          <w:sz w:val="20"/>
          <w:szCs w:val="20"/>
        </w:rPr>
        <w:t xml:space="preserve"> of 12 </w:t>
      </w:r>
      <w:proofErr w:type="spellStart"/>
      <w:r w:rsidRPr="008F2B0C">
        <w:rPr>
          <w:sz w:val="20"/>
          <w:szCs w:val="20"/>
        </w:rPr>
        <w:t>mmol</w:t>
      </w:r>
      <w:proofErr w:type="spellEnd"/>
      <w:r w:rsidRPr="008F2B0C">
        <w:rPr>
          <w:sz w:val="20"/>
          <w:szCs w:val="20"/>
        </w:rPr>
        <w:t xml:space="preserve">/l phenyl acetate and 125 </w:t>
      </w:r>
      <w:proofErr w:type="spellStart"/>
      <w:r w:rsidRPr="008F2B0C">
        <w:rPr>
          <w:sz w:val="20"/>
          <w:szCs w:val="20"/>
        </w:rPr>
        <w:t>μl</w:t>
      </w:r>
      <w:proofErr w:type="spellEnd"/>
      <w:r w:rsidRPr="008F2B0C">
        <w:rPr>
          <w:sz w:val="20"/>
          <w:szCs w:val="20"/>
        </w:rPr>
        <w:t xml:space="preserve"> of diluted serum (1:10 diluted with water). Initial rates of hydrolysis were determined by following the increase of phenol concentration at 270 nm at 37°C. Enzyme activities were expressed in international units per 1 liter of serum (U/l). </w:t>
      </w:r>
      <w:proofErr w:type="gramStart"/>
      <w:r w:rsidRPr="008F2B0C">
        <w:rPr>
          <w:sz w:val="20"/>
          <w:szCs w:val="20"/>
        </w:rPr>
        <w:t>(Hardy et al., 2001).</w:t>
      </w:r>
      <w:proofErr w:type="gramEnd"/>
    </w:p>
    <w:p w:rsidR="001137BC" w:rsidRPr="008F2B0C" w:rsidRDefault="001137BC" w:rsidP="008F2B0C">
      <w:pPr>
        <w:pStyle w:val="Default"/>
        <w:snapToGrid w:val="0"/>
        <w:jc w:val="both"/>
        <w:rPr>
          <w:b/>
          <w:bCs/>
          <w:sz w:val="20"/>
          <w:szCs w:val="20"/>
        </w:rPr>
      </w:pPr>
      <w:r w:rsidRPr="008F2B0C">
        <w:rPr>
          <w:b/>
          <w:bCs/>
          <w:sz w:val="20"/>
          <w:szCs w:val="20"/>
        </w:rPr>
        <w:t>2.4.4. Polymorphism analysis</w:t>
      </w:r>
    </w:p>
    <w:p w:rsidR="001137BC" w:rsidRPr="008F2B0C" w:rsidRDefault="001137BC" w:rsidP="008F2B0C">
      <w:pPr>
        <w:pStyle w:val="Default"/>
        <w:snapToGrid w:val="0"/>
        <w:ind w:firstLine="425"/>
        <w:jc w:val="both"/>
        <w:rPr>
          <w:sz w:val="20"/>
          <w:szCs w:val="20"/>
        </w:rPr>
      </w:pPr>
      <w:r w:rsidRPr="008F2B0C">
        <w:rPr>
          <w:sz w:val="20"/>
          <w:szCs w:val="20"/>
        </w:rPr>
        <w:t>DNA extraction</w:t>
      </w:r>
      <w:r w:rsidR="008F2B0C" w:rsidRPr="008F2B0C">
        <w:rPr>
          <w:sz w:val="20"/>
          <w:szCs w:val="20"/>
        </w:rPr>
        <w:t>:</w:t>
      </w:r>
      <w:r w:rsidR="008F2B0C">
        <w:rPr>
          <w:sz w:val="20"/>
          <w:szCs w:val="20"/>
        </w:rPr>
        <w:t xml:space="preserve"> </w:t>
      </w:r>
      <w:r w:rsidR="008F2B0C" w:rsidRPr="008F2B0C">
        <w:rPr>
          <w:sz w:val="20"/>
          <w:szCs w:val="20"/>
          <w:lang w:bidi="ar-EG"/>
        </w:rPr>
        <w:t>G</w:t>
      </w:r>
      <w:r w:rsidRPr="008F2B0C">
        <w:rPr>
          <w:sz w:val="20"/>
          <w:szCs w:val="20"/>
          <w:lang w:bidi="ar-EG"/>
        </w:rPr>
        <w:t xml:space="preserve">enomic DNA was extracted from whole </w:t>
      </w:r>
      <w:proofErr w:type="spellStart"/>
      <w:r w:rsidRPr="008F2B0C">
        <w:rPr>
          <w:sz w:val="20"/>
          <w:szCs w:val="20"/>
          <w:lang w:bidi="ar-EG"/>
        </w:rPr>
        <w:t>heparinized</w:t>
      </w:r>
      <w:proofErr w:type="spellEnd"/>
      <w:r w:rsidRPr="008F2B0C">
        <w:rPr>
          <w:sz w:val="20"/>
          <w:szCs w:val="20"/>
          <w:lang w:bidi="ar-EG"/>
        </w:rPr>
        <w:t xml:space="preserve"> blood samples, using (</w:t>
      </w:r>
      <w:proofErr w:type="spellStart"/>
      <w:r w:rsidRPr="008F2B0C">
        <w:rPr>
          <w:sz w:val="20"/>
          <w:szCs w:val="20"/>
          <w:lang w:bidi="ar-EG"/>
        </w:rPr>
        <w:t>CinnaPure</w:t>
      </w:r>
      <w:proofErr w:type="spellEnd"/>
      <w:r w:rsidRPr="008F2B0C">
        <w:rPr>
          <w:sz w:val="20"/>
          <w:szCs w:val="20"/>
          <w:lang w:bidi="ar-EG"/>
        </w:rPr>
        <w:t xml:space="preserve"> DNA) Cat No.</w:t>
      </w:r>
      <w:r w:rsidR="008F2B0C">
        <w:rPr>
          <w:sz w:val="20"/>
          <w:szCs w:val="20"/>
          <w:lang w:bidi="ar-EG"/>
        </w:rPr>
        <w:t xml:space="preserve"> </w:t>
      </w:r>
      <w:r w:rsidRPr="008F2B0C">
        <w:rPr>
          <w:sz w:val="20"/>
          <w:szCs w:val="20"/>
          <w:lang w:bidi="ar-EG"/>
        </w:rPr>
        <w:t>PR881612. Tehran).</w:t>
      </w:r>
      <w:r w:rsidRPr="008F2B0C">
        <w:rPr>
          <w:sz w:val="20"/>
          <w:szCs w:val="20"/>
        </w:rPr>
        <w:t xml:space="preserve"> The DNA samples were stored at -80°C until needed for further analysis.</w:t>
      </w:r>
    </w:p>
    <w:p w:rsidR="001137BC" w:rsidRPr="008F2B0C" w:rsidRDefault="001137BC" w:rsidP="008F2B0C">
      <w:pPr>
        <w:tabs>
          <w:tab w:val="left" w:pos="2475"/>
          <w:tab w:val="left" w:pos="2981"/>
          <w:tab w:val="right" w:pos="8306"/>
        </w:tabs>
        <w:snapToGrid w:val="0"/>
        <w:ind w:firstLine="425"/>
        <w:jc w:val="both"/>
        <w:rPr>
          <w:rFonts w:eastAsia="Times New Roman"/>
          <w:sz w:val="20"/>
          <w:szCs w:val="20"/>
          <w:lang w:bidi="ar-EG"/>
        </w:rPr>
      </w:pPr>
      <w:r w:rsidRPr="008F2B0C">
        <w:rPr>
          <w:sz w:val="20"/>
          <w:szCs w:val="20"/>
          <w:lang w:bidi="ar-EG"/>
        </w:rPr>
        <w:t xml:space="preserve">Protocol: Before starting samples was mixed and transferred to plastic tubes by </w:t>
      </w:r>
      <w:proofErr w:type="spellStart"/>
      <w:r w:rsidRPr="008F2B0C">
        <w:rPr>
          <w:sz w:val="20"/>
          <w:szCs w:val="20"/>
          <w:lang w:bidi="ar-EG"/>
        </w:rPr>
        <w:t>pipetting</w:t>
      </w:r>
      <w:proofErr w:type="spellEnd"/>
      <w:r w:rsidRPr="008F2B0C">
        <w:rPr>
          <w:sz w:val="20"/>
          <w:szCs w:val="20"/>
          <w:lang w:bidi="ar-EG"/>
        </w:rPr>
        <w:t xml:space="preserve"> and centrifugation for 10 min. 100 </w:t>
      </w:r>
      <w:proofErr w:type="spellStart"/>
      <w:r w:rsidRPr="008F2B0C">
        <w:rPr>
          <w:sz w:val="20"/>
          <w:szCs w:val="20"/>
          <w:lang w:bidi="ar-EG"/>
        </w:rPr>
        <w:t>uL</w:t>
      </w:r>
      <w:proofErr w:type="spellEnd"/>
      <w:r w:rsidRPr="008F2B0C">
        <w:rPr>
          <w:sz w:val="20"/>
          <w:szCs w:val="20"/>
          <w:lang w:bidi="ar-EG"/>
        </w:rPr>
        <w:t xml:space="preserve"> of the sample was added to a sterile 1.5 ml polypropylene tube (</w:t>
      </w:r>
      <w:proofErr w:type="spellStart"/>
      <w:r w:rsidRPr="008F2B0C">
        <w:rPr>
          <w:sz w:val="20"/>
          <w:szCs w:val="20"/>
          <w:lang w:bidi="ar-EG"/>
        </w:rPr>
        <w:t>Ebindorve</w:t>
      </w:r>
      <w:proofErr w:type="spellEnd"/>
      <w:r w:rsidRPr="008F2B0C">
        <w:rPr>
          <w:sz w:val="20"/>
          <w:szCs w:val="20"/>
          <w:lang w:bidi="ar-EG"/>
        </w:rPr>
        <w:t xml:space="preserve">). Then add 400 </w:t>
      </w:r>
      <w:proofErr w:type="spellStart"/>
      <w:r w:rsidRPr="008F2B0C">
        <w:rPr>
          <w:sz w:val="20"/>
          <w:szCs w:val="20"/>
          <w:lang w:bidi="ar-EG"/>
        </w:rPr>
        <w:t>uLlysis</w:t>
      </w:r>
      <w:proofErr w:type="spellEnd"/>
      <w:r w:rsidRPr="008F2B0C">
        <w:rPr>
          <w:sz w:val="20"/>
          <w:szCs w:val="20"/>
          <w:lang w:bidi="ar-EG"/>
        </w:rPr>
        <w:t xml:space="preserve"> buffer and vortex at max speed for 20 sec. after that add 300 </w:t>
      </w:r>
      <w:proofErr w:type="spellStart"/>
      <w:r w:rsidRPr="008F2B0C">
        <w:rPr>
          <w:sz w:val="20"/>
          <w:szCs w:val="20"/>
          <w:lang w:bidi="ar-EG"/>
        </w:rPr>
        <w:t>uL</w:t>
      </w:r>
      <w:proofErr w:type="spellEnd"/>
      <w:r w:rsidRPr="008F2B0C">
        <w:rPr>
          <w:sz w:val="20"/>
          <w:szCs w:val="20"/>
          <w:lang w:bidi="ar-EG"/>
        </w:rPr>
        <w:t xml:space="preserve"> precipitation </w:t>
      </w:r>
      <w:proofErr w:type="gramStart"/>
      <w:r w:rsidRPr="008F2B0C">
        <w:rPr>
          <w:sz w:val="20"/>
          <w:szCs w:val="20"/>
          <w:lang w:bidi="ar-EG"/>
        </w:rPr>
        <w:t>solution</w:t>
      </w:r>
      <w:proofErr w:type="gramEnd"/>
      <w:r w:rsidRPr="008F2B0C">
        <w:rPr>
          <w:sz w:val="20"/>
          <w:szCs w:val="20"/>
          <w:lang w:bidi="ar-EG"/>
        </w:rPr>
        <w:t xml:space="preserve"> and vortex at max speed for 5 sec. The </w:t>
      </w:r>
      <w:proofErr w:type="gramStart"/>
      <w:r w:rsidRPr="008F2B0C">
        <w:rPr>
          <w:sz w:val="20"/>
          <w:szCs w:val="20"/>
          <w:lang w:bidi="ar-EG"/>
        </w:rPr>
        <w:t xml:space="preserve">solution was </w:t>
      </w:r>
      <w:proofErr w:type="spellStart"/>
      <w:r w:rsidRPr="008F2B0C">
        <w:rPr>
          <w:sz w:val="20"/>
          <w:szCs w:val="20"/>
          <w:lang w:bidi="ar-EG"/>
        </w:rPr>
        <w:t>transfered</w:t>
      </w:r>
      <w:proofErr w:type="spellEnd"/>
      <w:r w:rsidRPr="008F2B0C">
        <w:rPr>
          <w:sz w:val="20"/>
          <w:szCs w:val="20"/>
          <w:lang w:bidi="ar-EG"/>
        </w:rPr>
        <w:t xml:space="preserve"> to a spin column with collection tube by </w:t>
      </w:r>
      <w:proofErr w:type="spellStart"/>
      <w:r w:rsidRPr="008F2B0C">
        <w:rPr>
          <w:sz w:val="20"/>
          <w:szCs w:val="20"/>
          <w:lang w:bidi="ar-EG"/>
        </w:rPr>
        <w:t>pipetting</w:t>
      </w:r>
      <w:proofErr w:type="spellEnd"/>
      <w:r w:rsidRPr="008F2B0C">
        <w:rPr>
          <w:sz w:val="20"/>
          <w:szCs w:val="20"/>
          <w:lang w:bidi="ar-EG"/>
        </w:rPr>
        <w:t xml:space="preserve"> and centrifuge the tube at 13.000rpm for 1min. Discard collection tube and place spin column in new collection tube and add</w:t>
      </w:r>
      <w:proofErr w:type="gramEnd"/>
      <w:r w:rsidRPr="008F2B0C">
        <w:rPr>
          <w:sz w:val="20"/>
          <w:szCs w:val="20"/>
          <w:lang w:bidi="ar-EG"/>
        </w:rPr>
        <w:t xml:space="preserve"> 400 </w:t>
      </w:r>
      <w:proofErr w:type="spellStart"/>
      <w:r w:rsidRPr="008F2B0C">
        <w:rPr>
          <w:sz w:val="20"/>
          <w:szCs w:val="20"/>
          <w:lang w:bidi="ar-EG"/>
        </w:rPr>
        <w:t>uL</w:t>
      </w:r>
      <w:proofErr w:type="spellEnd"/>
      <w:r w:rsidRPr="008F2B0C">
        <w:rPr>
          <w:sz w:val="20"/>
          <w:szCs w:val="20"/>
          <w:lang w:bidi="ar-EG"/>
        </w:rPr>
        <w:t xml:space="preserve"> wash buffer 11 to the spin column and centrifuge at again for 1 min. Discard flow through. Wash the spin column with 400 </w:t>
      </w:r>
      <w:proofErr w:type="spellStart"/>
      <w:r w:rsidRPr="008F2B0C">
        <w:rPr>
          <w:sz w:val="20"/>
          <w:szCs w:val="20"/>
          <w:lang w:bidi="ar-EG"/>
        </w:rPr>
        <w:t>uL</w:t>
      </w:r>
      <w:proofErr w:type="spellEnd"/>
      <w:r w:rsidRPr="008F2B0C">
        <w:rPr>
          <w:sz w:val="20"/>
          <w:szCs w:val="20"/>
          <w:lang w:bidi="ar-EG"/>
        </w:rPr>
        <w:t xml:space="preserve"> of wash buffer 11 by centrifugation at (13.000rpm) for 1 min. Discard flow-through two times with repeat the centrifugation step. Carefully transfer the column to a new 1.5 ml tube and </w:t>
      </w:r>
      <w:proofErr w:type="spellStart"/>
      <w:r w:rsidRPr="008F2B0C">
        <w:rPr>
          <w:sz w:val="20"/>
          <w:szCs w:val="20"/>
          <w:lang w:bidi="ar-EG"/>
        </w:rPr>
        <w:t>and</w:t>
      </w:r>
      <w:proofErr w:type="spellEnd"/>
      <w:r w:rsidRPr="008F2B0C">
        <w:rPr>
          <w:sz w:val="20"/>
          <w:szCs w:val="20"/>
          <w:lang w:bidi="ar-EG"/>
        </w:rPr>
        <w:t xml:space="preserve"> add 50 </w:t>
      </w:r>
      <w:proofErr w:type="spellStart"/>
      <w:r w:rsidRPr="008F2B0C">
        <w:rPr>
          <w:sz w:val="20"/>
          <w:szCs w:val="20"/>
          <w:lang w:bidi="ar-EG"/>
        </w:rPr>
        <w:t>uL</w:t>
      </w:r>
      <w:proofErr w:type="spellEnd"/>
      <w:r w:rsidRPr="008F2B0C">
        <w:rPr>
          <w:sz w:val="20"/>
          <w:szCs w:val="20"/>
          <w:lang w:bidi="ar-EG"/>
        </w:rPr>
        <w:t xml:space="preserve"> elution buffer in the center of the column and then centrifuge for 1 min to </w:t>
      </w:r>
      <w:proofErr w:type="spellStart"/>
      <w:r w:rsidRPr="008F2B0C">
        <w:rPr>
          <w:sz w:val="20"/>
          <w:szCs w:val="20"/>
          <w:lang w:bidi="ar-EG"/>
        </w:rPr>
        <w:t>elute</w:t>
      </w:r>
      <w:proofErr w:type="spellEnd"/>
      <w:r w:rsidRPr="008F2B0C">
        <w:rPr>
          <w:sz w:val="20"/>
          <w:szCs w:val="20"/>
          <w:lang w:bidi="ar-EG"/>
        </w:rPr>
        <w:t xml:space="preserve"> the DNA. Primer base, </w:t>
      </w:r>
      <w:proofErr w:type="spellStart"/>
      <w:r w:rsidRPr="008F2B0C">
        <w:rPr>
          <w:color w:val="000000"/>
          <w:sz w:val="20"/>
          <w:szCs w:val="20"/>
          <w:lang w:bidi="ar-EG"/>
        </w:rPr>
        <w:t>Oligo</w:t>
      </w:r>
      <w:proofErr w:type="spellEnd"/>
      <w:r w:rsidRPr="008F2B0C">
        <w:rPr>
          <w:color w:val="000000"/>
          <w:sz w:val="20"/>
          <w:szCs w:val="20"/>
          <w:lang w:bidi="ar-EG"/>
        </w:rPr>
        <w:t xml:space="preserve"> Name: PON1 192 F,</w:t>
      </w:r>
      <w:r w:rsidR="008F2B0C">
        <w:rPr>
          <w:color w:val="000000"/>
          <w:sz w:val="20"/>
          <w:szCs w:val="20"/>
          <w:lang w:bidi="ar-EG"/>
        </w:rPr>
        <w:t xml:space="preserve"> </w:t>
      </w:r>
      <w:proofErr w:type="spellStart"/>
      <w:r w:rsidRPr="008F2B0C">
        <w:rPr>
          <w:color w:val="000000"/>
          <w:sz w:val="20"/>
          <w:szCs w:val="20"/>
          <w:lang w:bidi="ar-EG"/>
        </w:rPr>
        <w:t>Oligo</w:t>
      </w:r>
      <w:proofErr w:type="spellEnd"/>
      <w:r w:rsidRPr="008F2B0C">
        <w:rPr>
          <w:color w:val="000000"/>
          <w:sz w:val="20"/>
          <w:szCs w:val="20"/>
          <w:lang w:bidi="ar-EG"/>
        </w:rPr>
        <w:t xml:space="preserve"> number: 31216B3-963D10 84/136, </w:t>
      </w:r>
      <w:r w:rsidRPr="008F2B0C">
        <w:rPr>
          <w:sz w:val="20"/>
          <w:szCs w:val="20"/>
          <w:lang w:bidi="ar-EG"/>
        </w:rPr>
        <w:t>5` TAT TGT TGC TGT GGG ACC TGA G 3`</w:t>
      </w:r>
      <w:r w:rsidR="008F2B0C" w:rsidRPr="008F2B0C">
        <w:rPr>
          <w:sz w:val="20"/>
          <w:szCs w:val="20"/>
          <w:lang w:bidi="ar-EG"/>
        </w:rPr>
        <w:t>,</w:t>
      </w:r>
      <w:r w:rsidRPr="008F2B0C">
        <w:rPr>
          <w:sz w:val="20"/>
          <w:szCs w:val="20"/>
          <w:lang w:bidi="ar-EG"/>
        </w:rPr>
        <w:t xml:space="preserve"> 84/136. DNA, </w:t>
      </w:r>
      <w:proofErr w:type="spellStart"/>
      <w:r w:rsidRPr="008F2B0C">
        <w:rPr>
          <w:color w:val="000000"/>
          <w:sz w:val="20"/>
          <w:szCs w:val="20"/>
          <w:lang w:bidi="ar-EG"/>
        </w:rPr>
        <w:t>Oligo</w:t>
      </w:r>
      <w:proofErr w:type="spellEnd"/>
      <w:r w:rsidR="001B4E54">
        <w:rPr>
          <w:rFonts w:hint="eastAsia"/>
          <w:color w:val="000000"/>
          <w:sz w:val="20"/>
          <w:szCs w:val="20"/>
          <w:lang w:eastAsia="zh-CN" w:bidi="ar-EG"/>
        </w:rPr>
        <w:t xml:space="preserve"> </w:t>
      </w:r>
      <w:r w:rsidRPr="008F2B0C">
        <w:rPr>
          <w:color w:val="000000"/>
          <w:sz w:val="20"/>
          <w:szCs w:val="20"/>
          <w:lang w:bidi="ar-EG"/>
        </w:rPr>
        <w:t>Name</w:t>
      </w:r>
      <w:r w:rsidR="008F2B0C" w:rsidRPr="008F2B0C">
        <w:rPr>
          <w:color w:val="000000"/>
          <w:sz w:val="20"/>
          <w:szCs w:val="20"/>
          <w:lang w:bidi="ar-EG"/>
        </w:rPr>
        <w:t>:</w:t>
      </w:r>
      <w:r w:rsidR="008F2B0C">
        <w:rPr>
          <w:color w:val="000000"/>
          <w:sz w:val="20"/>
          <w:szCs w:val="20"/>
          <w:lang w:bidi="ar-EG"/>
        </w:rPr>
        <w:t xml:space="preserve"> </w:t>
      </w:r>
      <w:r w:rsidR="008F2B0C" w:rsidRPr="008F2B0C">
        <w:rPr>
          <w:color w:val="000000"/>
          <w:sz w:val="20"/>
          <w:szCs w:val="20"/>
          <w:lang w:bidi="ar-EG"/>
        </w:rPr>
        <w:t>P</w:t>
      </w:r>
      <w:r w:rsidRPr="008F2B0C">
        <w:rPr>
          <w:color w:val="000000"/>
          <w:sz w:val="20"/>
          <w:szCs w:val="20"/>
          <w:lang w:bidi="ar-EG"/>
        </w:rPr>
        <w:t xml:space="preserve">ON1 192 R </w:t>
      </w:r>
      <w:proofErr w:type="spellStart"/>
      <w:r w:rsidRPr="008F2B0C">
        <w:rPr>
          <w:color w:val="000000"/>
          <w:sz w:val="20"/>
          <w:szCs w:val="20"/>
          <w:lang w:bidi="ar-EG"/>
        </w:rPr>
        <w:t>Oligo</w:t>
      </w:r>
      <w:proofErr w:type="spellEnd"/>
      <w:r w:rsidRPr="008F2B0C">
        <w:rPr>
          <w:color w:val="000000"/>
          <w:sz w:val="20"/>
          <w:szCs w:val="20"/>
          <w:lang w:bidi="ar-EG"/>
        </w:rPr>
        <w:t xml:space="preserve"> number: 31216B3-963E10 85/136, </w:t>
      </w:r>
      <w:r w:rsidRPr="008F2B0C">
        <w:rPr>
          <w:sz w:val="20"/>
          <w:szCs w:val="20"/>
          <w:lang w:bidi="ar-EG"/>
        </w:rPr>
        <w:t>5` CAC GCT AAA CCC AAA TAC ATC TC 3`</w:t>
      </w:r>
      <w:r w:rsidR="008F2B0C" w:rsidRPr="008F2B0C">
        <w:rPr>
          <w:color w:val="000000"/>
          <w:sz w:val="20"/>
          <w:szCs w:val="20"/>
          <w:lang w:bidi="ar-EG"/>
        </w:rPr>
        <w:t>.</w:t>
      </w:r>
      <w:r w:rsidR="008F2B0C">
        <w:rPr>
          <w:color w:val="000000"/>
          <w:sz w:val="20"/>
          <w:szCs w:val="20"/>
          <w:lang w:bidi="ar-EG"/>
        </w:rPr>
        <w:t xml:space="preserve"> </w:t>
      </w:r>
      <w:r w:rsidR="008F2B0C" w:rsidRPr="008F2B0C">
        <w:rPr>
          <w:sz w:val="20"/>
          <w:szCs w:val="20"/>
          <w:lang w:bidi="ar-EG"/>
        </w:rPr>
        <w:t>R</w:t>
      </w:r>
      <w:r w:rsidRPr="008F2B0C">
        <w:rPr>
          <w:sz w:val="20"/>
          <w:szCs w:val="20"/>
          <w:lang w:bidi="ar-EG"/>
        </w:rPr>
        <w:t>estriction enzyme: Cat</w:t>
      </w:r>
      <w:r w:rsidR="008F2B0C" w:rsidRPr="008F2B0C">
        <w:rPr>
          <w:sz w:val="20"/>
          <w:szCs w:val="20"/>
          <w:lang w:bidi="ar-EG"/>
        </w:rPr>
        <w:t>.</w:t>
      </w:r>
      <w:r w:rsidR="008F2B0C">
        <w:rPr>
          <w:sz w:val="20"/>
          <w:szCs w:val="20"/>
          <w:lang w:bidi="ar-EG"/>
        </w:rPr>
        <w:t xml:space="preserve"> </w:t>
      </w:r>
      <w:r w:rsidR="008F2B0C" w:rsidRPr="008F2B0C">
        <w:rPr>
          <w:sz w:val="20"/>
          <w:szCs w:val="20"/>
          <w:lang w:bidi="ar-EG"/>
        </w:rPr>
        <w:t>N</w:t>
      </w:r>
      <w:r w:rsidRPr="008F2B0C">
        <w:rPr>
          <w:sz w:val="20"/>
          <w:szCs w:val="20"/>
          <w:lang w:bidi="ar-EG"/>
        </w:rPr>
        <w:t>O</w:t>
      </w:r>
      <w:r w:rsidR="008F2B0C" w:rsidRPr="008F2B0C">
        <w:rPr>
          <w:sz w:val="20"/>
          <w:szCs w:val="20"/>
          <w:lang w:bidi="ar-EG"/>
        </w:rPr>
        <w:t>:</w:t>
      </w:r>
      <w:r w:rsidRPr="008F2B0C">
        <w:rPr>
          <w:sz w:val="20"/>
          <w:szCs w:val="20"/>
          <w:lang w:bidi="ar-EG"/>
        </w:rPr>
        <w:t xml:space="preserve"> PR8252C.</w:t>
      </w:r>
      <w:r w:rsidR="008F2B0C">
        <w:rPr>
          <w:sz w:val="20"/>
          <w:szCs w:val="20"/>
          <w:lang w:bidi="ar-EG"/>
        </w:rPr>
        <w:t xml:space="preserve"> </w:t>
      </w:r>
      <w:r w:rsidRPr="008F2B0C">
        <w:rPr>
          <w:rFonts w:eastAsia="Times New Roman"/>
          <w:sz w:val="20"/>
          <w:szCs w:val="20"/>
          <w:lang w:bidi="ar-EG"/>
        </w:rPr>
        <w:t>Composition of PCR Master Mix (2X) 0.08 units/</w:t>
      </w:r>
      <m:oMath>
        <m:r>
          <m:rPr>
            <m:sty m:val="p"/>
          </m:rPr>
          <w:rPr>
            <w:sz w:val="20"/>
            <w:szCs w:val="20"/>
            <w:lang w:bidi="ar-EG"/>
          </w:rPr>
          <m:t>μl</m:t>
        </m:r>
      </m:oMath>
      <w:r w:rsidRPr="008F2B0C">
        <w:rPr>
          <w:rFonts w:eastAsia="Times New Roman"/>
          <w:sz w:val="20"/>
          <w:szCs w:val="20"/>
          <w:lang w:bidi="ar-EG"/>
        </w:rPr>
        <w:t xml:space="preserve"> </w:t>
      </w:r>
      <w:r w:rsidRPr="008F2B0C">
        <w:rPr>
          <w:rFonts w:eastAsia="Times New Roman"/>
          <w:sz w:val="20"/>
          <w:szCs w:val="20"/>
          <w:lang w:bidi="ar-EG"/>
        </w:rPr>
        <w:lastRenderedPageBreak/>
        <w:t>taq DNA polymerase in reaction buffer, 3 mM</w:t>
      </w:r>
      <m:oMath>
        <m:sSub>
          <m:sSubPr>
            <m:ctrlPr>
              <w:rPr>
                <w:rFonts w:ascii="Cambria Math" w:eastAsia="Times New Roman" w:hAnsi="Cambria Math"/>
                <w:sz w:val="20"/>
                <w:szCs w:val="20"/>
                <w:lang w:bidi="ar-EG"/>
              </w:rPr>
            </m:ctrlPr>
          </m:sSubPr>
          <m:e>
            <m:r>
              <m:rPr>
                <m:sty m:val="p"/>
              </m:rPr>
              <w:rPr>
                <w:rFonts w:eastAsia="Times New Roman"/>
                <w:sz w:val="20"/>
                <w:szCs w:val="20"/>
                <w:lang w:bidi="ar-EG"/>
              </w:rPr>
              <m:t>MgCl</m:t>
            </m:r>
          </m:e>
          <m:sub>
            <m:r>
              <m:rPr>
                <m:sty m:val="p"/>
              </m:rPr>
              <w:rPr>
                <w:rFonts w:eastAsia="Times New Roman"/>
                <w:sz w:val="20"/>
                <w:szCs w:val="20"/>
                <w:lang w:bidi="ar-EG"/>
              </w:rPr>
              <m:t>2</m:t>
            </m:r>
          </m:sub>
        </m:sSub>
      </m:oMath>
      <w:r w:rsidR="008F2B0C" w:rsidRPr="008F2B0C">
        <w:rPr>
          <w:rFonts w:eastAsia="Times New Roman"/>
          <w:sz w:val="20"/>
          <w:szCs w:val="20"/>
          <w:lang w:bidi="ar-EG"/>
        </w:rPr>
        <w:t>,</w:t>
      </w:r>
      <w:r w:rsidRPr="008F2B0C">
        <w:rPr>
          <w:rFonts w:eastAsia="Times New Roman"/>
          <w:sz w:val="20"/>
          <w:szCs w:val="20"/>
          <w:lang w:bidi="ar-EG"/>
        </w:rPr>
        <w:t xml:space="preserve"> 0.4 </w:t>
      </w:r>
      <w:proofErr w:type="spellStart"/>
      <w:r w:rsidRPr="008F2B0C">
        <w:rPr>
          <w:rFonts w:eastAsia="Times New Roman"/>
          <w:sz w:val="20"/>
          <w:szCs w:val="20"/>
          <w:lang w:bidi="ar-EG"/>
        </w:rPr>
        <w:t>mM</w:t>
      </w:r>
      <w:proofErr w:type="spellEnd"/>
      <w:r w:rsidRPr="008F2B0C">
        <w:rPr>
          <w:rFonts w:eastAsia="Times New Roman"/>
          <w:sz w:val="20"/>
          <w:szCs w:val="20"/>
          <w:lang w:bidi="ar-EG"/>
        </w:rPr>
        <w:t xml:space="preserve"> dATP0.4 </w:t>
      </w:r>
      <w:proofErr w:type="spellStart"/>
      <w:r w:rsidRPr="008F2B0C">
        <w:rPr>
          <w:rFonts w:eastAsia="Times New Roman"/>
          <w:sz w:val="20"/>
          <w:szCs w:val="20"/>
          <w:lang w:bidi="ar-EG"/>
        </w:rPr>
        <w:t>mMdCTP</w:t>
      </w:r>
      <w:proofErr w:type="spellEnd"/>
      <w:r w:rsidR="008F2B0C" w:rsidRPr="008F2B0C">
        <w:rPr>
          <w:rFonts w:eastAsia="Times New Roman"/>
          <w:sz w:val="20"/>
          <w:szCs w:val="20"/>
          <w:lang w:bidi="ar-EG"/>
        </w:rPr>
        <w:t>,</w:t>
      </w:r>
      <w:r w:rsidRPr="008F2B0C">
        <w:rPr>
          <w:rFonts w:eastAsia="Times New Roman"/>
          <w:sz w:val="20"/>
          <w:szCs w:val="20"/>
          <w:lang w:bidi="ar-EG"/>
        </w:rPr>
        <w:t xml:space="preserve"> 0.4 </w:t>
      </w:r>
      <w:proofErr w:type="spellStart"/>
      <w:r w:rsidRPr="008F2B0C">
        <w:rPr>
          <w:rFonts w:eastAsia="Times New Roman"/>
          <w:sz w:val="20"/>
          <w:szCs w:val="20"/>
          <w:lang w:bidi="ar-EG"/>
        </w:rPr>
        <w:t>mMdGTP</w:t>
      </w:r>
      <w:proofErr w:type="spellEnd"/>
      <w:r w:rsidRPr="008F2B0C">
        <w:rPr>
          <w:rFonts w:eastAsia="Times New Roman"/>
          <w:sz w:val="20"/>
          <w:szCs w:val="20"/>
          <w:lang w:bidi="ar-EG"/>
        </w:rPr>
        <w:t xml:space="preserve"> and 0.4 </w:t>
      </w:r>
      <w:proofErr w:type="spellStart"/>
      <w:r w:rsidRPr="008F2B0C">
        <w:rPr>
          <w:rFonts w:eastAsia="Times New Roman"/>
          <w:sz w:val="20"/>
          <w:szCs w:val="20"/>
          <w:lang w:bidi="ar-EG"/>
        </w:rPr>
        <w:t>mMdTTP</w:t>
      </w:r>
      <w:proofErr w:type="spellEnd"/>
      <w:r w:rsidRPr="008F2B0C">
        <w:rPr>
          <w:rFonts w:eastAsia="Times New Roman"/>
          <w:sz w:val="20"/>
          <w:szCs w:val="20"/>
          <w:lang w:bidi="ar-EG"/>
        </w:rPr>
        <w:t>.</w:t>
      </w:r>
    </w:p>
    <w:p w:rsidR="001137BC" w:rsidRPr="008F2B0C" w:rsidRDefault="001137BC" w:rsidP="008F2B0C">
      <w:pPr>
        <w:autoSpaceDE w:val="0"/>
        <w:autoSpaceDN w:val="0"/>
        <w:adjustRightInd w:val="0"/>
        <w:snapToGrid w:val="0"/>
        <w:ind w:firstLine="425"/>
        <w:jc w:val="both"/>
        <w:rPr>
          <w:sz w:val="20"/>
          <w:szCs w:val="20"/>
        </w:rPr>
      </w:pPr>
      <w:r w:rsidRPr="008F2B0C">
        <w:rPr>
          <w:sz w:val="20"/>
          <w:szCs w:val="20"/>
        </w:rPr>
        <w:t>Polymerase Chain Reaction (PCR): The extracted DNA samples were amplified by PCR with the PON 1 192 primers. The primer sequences were</w:t>
      </w:r>
      <w:r w:rsidRPr="008F2B0C">
        <w:rPr>
          <w:sz w:val="20"/>
          <w:szCs w:val="20"/>
          <w:lang w:bidi="ar-EG"/>
        </w:rPr>
        <w:t>5` TAT TGT TGC TGT GGG ACC TGA G 3` for</w:t>
      </w:r>
      <w:r w:rsidRPr="008F2B0C">
        <w:rPr>
          <w:sz w:val="20"/>
          <w:szCs w:val="20"/>
        </w:rPr>
        <w:t xml:space="preserve"> the forward primer and</w:t>
      </w:r>
      <w:r w:rsidRPr="008F2B0C">
        <w:rPr>
          <w:sz w:val="20"/>
          <w:szCs w:val="20"/>
          <w:lang w:bidi="ar-EG"/>
        </w:rPr>
        <w:t xml:space="preserve"> 5` CAC GCT AAA CCC AAA TAC ATC TC 3`</w:t>
      </w:r>
      <w:r w:rsidR="008F2B0C">
        <w:rPr>
          <w:sz w:val="20"/>
          <w:szCs w:val="20"/>
          <w:lang w:bidi="ar-EG"/>
        </w:rPr>
        <w:t xml:space="preserve"> </w:t>
      </w:r>
      <w:r w:rsidRPr="008F2B0C">
        <w:rPr>
          <w:sz w:val="20"/>
          <w:szCs w:val="20"/>
        </w:rPr>
        <w:t>for the reverse primer respectively. The PCR was performed for 46 cycles in a Gene Pro thermal cycler (</w:t>
      </w:r>
      <w:proofErr w:type="spellStart"/>
      <w:r w:rsidRPr="008F2B0C">
        <w:rPr>
          <w:sz w:val="20"/>
          <w:szCs w:val="20"/>
        </w:rPr>
        <w:t>HanghouBioer</w:t>
      </w:r>
      <w:proofErr w:type="spellEnd"/>
      <w:r w:rsidRPr="008F2B0C">
        <w:rPr>
          <w:sz w:val="20"/>
          <w:szCs w:val="20"/>
        </w:rPr>
        <w:t xml:space="preserve"> Technology Co. Ltd., China). The conditions for the PCR were as follows: initial </w:t>
      </w:r>
      <w:proofErr w:type="spellStart"/>
      <w:r w:rsidRPr="008F2B0C">
        <w:rPr>
          <w:sz w:val="20"/>
          <w:szCs w:val="20"/>
        </w:rPr>
        <w:t>denaturation</w:t>
      </w:r>
      <w:proofErr w:type="spellEnd"/>
      <w:r w:rsidRPr="008F2B0C">
        <w:rPr>
          <w:sz w:val="20"/>
          <w:szCs w:val="20"/>
        </w:rPr>
        <w:t xml:space="preserve"> was done at 95 °C for 5 min, </w:t>
      </w:r>
      <w:proofErr w:type="spellStart"/>
      <w:r w:rsidRPr="008F2B0C">
        <w:rPr>
          <w:sz w:val="20"/>
          <w:szCs w:val="20"/>
        </w:rPr>
        <w:t>denaturation</w:t>
      </w:r>
      <w:proofErr w:type="spellEnd"/>
      <w:r w:rsidRPr="008F2B0C">
        <w:rPr>
          <w:sz w:val="20"/>
          <w:szCs w:val="20"/>
        </w:rPr>
        <w:t xml:space="preserve"> at 94 °C for 1 min, annealing at 61 °C for 30 sec, extension at 72 °C for 1 min and final extension at 72 °C for 10 min. The thermal cycler was set to hold the products at 4 °C until they were retrieved at the end of the 46 cycles. The products were then resolved on 3% </w:t>
      </w:r>
      <w:proofErr w:type="spellStart"/>
      <w:r w:rsidRPr="008F2B0C">
        <w:rPr>
          <w:sz w:val="20"/>
          <w:szCs w:val="20"/>
        </w:rPr>
        <w:t>agarose</w:t>
      </w:r>
      <w:proofErr w:type="spellEnd"/>
      <w:r w:rsidRPr="008F2B0C">
        <w:rPr>
          <w:sz w:val="20"/>
          <w:szCs w:val="20"/>
        </w:rPr>
        <w:t xml:space="preserve"> gel.</w:t>
      </w:r>
    </w:p>
    <w:p w:rsidR="001137BC" w:rsidRPr="008F2B0C" w:rsidRDefault="001137BC" w:rsidP="008F2B0C">
      <w:pPr>
        <w:autoSpaceDE w:val="0"/>
        <w:autoSpaceDN w:val="0"/>
        <w:adjustRightInd w:val="0"/>
        <w:snapToGrid w:val="0"/>
        <w:ind w:firstLine="425"/>
        <w:jc w:val="both"/>
        <w:rPr>
          <w:sz w:val="20"/>
          <w:szCs w:val="20"/>
        </w:rPr>
      </w:pPr>
      <w:r w:rsidRPr="008F2B0C">
        <w:rPr>
          <w:sz w:val="20"/>
          <w:szCs w:val="20"/>
        </w:rPr>
        <w:t xml:space="preserve">Restriction fragment length polymorphism (RFLP) Analysis: RFLP analysis was done on DNA samples of 50 CRC patients and 80 controls. To 5 </w:t>
      </w:r>
      <w:proofErr w:type="spellStart"/>
      <w:r w:rsidRPr="008F2B0C">
        <w:rPr>
          <w:sz w:val="20"/>
          <w:szCs w:val="20"/>
        </w:rPr>
        <w:t>μL</w:t>
      </w:r>
      <w:proofErr w:type="spellEnd"/>
      <w:r w:rsidRPr="008F2B0C">
        <w:rPr>
          <w:sz w:val="20"/>
          <w:szCs w:val="20"/>
        </w:rPr>
        <w:t xml:space="preserve"> of the PCR product in an </w:t>
      </w:r>
      <w:proofErr w:type="spellStart"/>
      <w:r w:rsidRPr="008F2B0C">
        <w:rPr>
          <w:sz w:val="20"/>
          <w:szCs w:val="20"/>
        </w:rPr>
        <w:t>eppendorf</w:t>
      </w:r>
      <w:proofErr w:type="spellEnd"/>
      <w:r w:rsidR="008F2B0C">
        <w:rPr>
          <w:sz w:val="20"/>
          <w:szCs w:val="20"/>
        </w:rPr>
        <w:t xml:space="preserve"> </w:t>
      </w:r>
      <w:r w:rsidRPr="008F2B0C">
        <w:rPr>
          <w:sz w:val="20"/>
          <w:szCs w:val="20"/>
        </w:rPr>
        <w:t xml:space="preserve">tube, nine </w:t>
      </w:r>
      <w:proofErr w:type="spellStart"/>
      <w:r w:rsidRPr="008F2B0C">
        <w:rPr>
          <w:sz w:val="20"/>
          <w:szCs w:val="20"/>
        </w:rPr>
        <w:t>μL</w:t>
      </w:r>
      <w:proofErr w:type="spellEnd"/>
      <w:r w:rsidRPr="008F2B0C">
        <w:rPr>
          <w:sz w:val="20"/>
          <w:szCs w:val="20"/>
        </w:rPr>
        <w:t xml:space="preserve"> of nuclease-free water, one </w:t>
      </w:r>
      <w:proofErr w:type="spellStart"/>
      <w:r w:rsidRPr="008F2B0C">
        <w:rPr>
          <w:sz w:val="20"/>
          <w:szCs w:val="20"/>
        </w:rPr>
        <w:t>μL</w:t>
      </w:r>
      <w:proofErr w:type="spellEnd"/>
      <w:r w:rsidRPr="008F2B0C">
        <w:rPr>
          <w:sz w:val="20"/>
          <w:szCs w:val="20"/>
        </w:rPr>
        <w:t xml:space="preserve"> of 10x buffer Tango (Thermo Fisher Scientific Inc.) and 0.5 </w:t>
      </w:r>
      <w:proofErr w:type="spellStart"/>
      <w:r w:rsidRPr="008F2B0C">
        <w:rPr>
          <w:sz w:val="20"/>
          <w:szCs w:val="20"/>
        </w:rPr>
        <w:t>μL</w:t>
      </w:r>
      <w:proofErr w:type="spellEnd"/>
      <w:r w:rsidRPr="008F2B0C">
        <w:rPr>
          <w:sz w:val="20"/>
          <w:szCs w:val="20"/>
        </w:rPr>
        <w:t xml:space="preserve"> of 2u/</w:t>
      </w:r>
      <w:proofErr w:type="spellStart"/>
      <w:r w:rsidRPr="008F2B0C">
        <w:rPr>
          <w:sz w:val="20"/>
          <w:szCs w:val="20"/>
        </w:rPr>
        <w:t>μL</w:t>
      </w:r>
      <w:proofErr w:type="spellEnd"/>
      <w:r w:rsidR="001B4E54">
        <w:rPr>
          <w:rFonts w:hint="eastAsia"/>
          <w:sz w:val="20"/>
          <w:szCs w:val="20"/>
          <w:lang w:eastAsia="zh-CN"/>
        </w:rPr>
        <w:t xml:space="preserve"> </w:t>
      </w:r>
      <w:proofErr w:type="spellStart"/>
      <w:r w:rsidRPr="008F2B0C">
        <w:rPr>
          <w:sz w:val="20"/>
          <w:szCs w:val="20"/>
        </w:rPr>
        <w:t>BspPI</w:t>
      </w:r>
      <w:proofErr w:type="spellEnd"/>
      <w:r w:rsidRPr="008F2B0C">
        <w:rPr>
          <w:sz w:val="20"/>
          <w:szCs w:val="20"/>
        </w:rPr>
        <w:t xml:space="preserve"> (</w:t>
      </w:r>
      <w:proofErr w:type="spellStart"/>
      <w:r w:rsidRPr="008F2B0C">
        <w:rPr>
          <w:sz w:val="20"/>
          <w:szCs w:val="20"/>
        </w:rPr>
        <w:t>AlwI</w:t>
      </w:r>
      <w:proofErr w:type="spellEnd"/>
      <w:r w:rsidRPr="008F2B0C">
        <w:rPr>
          <w:sz w:val="20"/>
          <w:szCs w:val="20"/>
        </w:rPr>
        <w:t xml:space="preserve">) restriction enzyme (Thermo Fisher Scientific Inc.) were added. The mixture was tapped gently and spun down for 5 seconds. It was then incubated for 2hrs at 55°C in a water bath. The RFLP products obtained after the restriction enzyme digestion were resolved on 3% </w:t>
      </w:r>
      <w:proofErr w:type="spellStart"/>
      <w:r w:rsidRPr="008F2B0C">
        <w:rPr>
          <w:sz w:val="20"/>
          <w:szCs w:val="20"/>
        </w:rPr>
        <w:t>agarose</w:t>
      </w:r>
      <w:proofErr w:type="spellEnd"/>
      <w:r w:rsidRPr="008F2B0C">
        <w:rPr>
          <w:sz w:val="20"/>
          <w:szCs w:val="20"/>
        </w:rPr>
        <w:t xml:space="preserve"> gel.</w:t>
      </w:r>
    </w:p>
    <w:p w:rsidR="001137BC" w:rsidRPr="008F2B0C" w:rsidRDefault="001137BC" w:rsidP="008F2B0C">
      <w:pPr>
        <w:autoSpaceDE w:val="0"/>
        <w:autoSpaceDN w:val="0"/>
        <w:adjustRightInd w:val="0"/>
        <w:snapToGrid w:val="0"/>
        <w:ind w:firstLine="425"/>
        <w:jc w:val="both"/>
        <w:rPr>
          <w:sz w:val="20"/>
          <w:szCs w:val="20"/>
        </w:rPr>
      </w:pPr>
      <w:proofErr w:type="spellStart"/>
      <w:r w:rsidRPr="008F2B0C">
        <w:rPr>
          <w:sz w:val="20"/>
          <w:szCs w:val="20"/>
        </w:rPr>
        <w:t>Agarose</w:t>
      </w:r>
      <w:proofErr w:type="spellEnd"/>
      <w:r w:rsidRPr="008F2B0C">
        <w:rPr>
          <w:sz w:val="20"/>
          <w:szCs w:val="20"/>
        </w:rPr>
        <w:t xml:space="preserve"> gel electrophoresis: The PCR and RFLP products were separated on 3% </w:t>
      </w:r>
      <w:proofErr w:type="spellStart"/>
      <w:r w:rsidRPr="008F2B0C">
        <w:rPr>
          <w:sz w:val="20"/>
          <w:szCs w:val="20"/>
        </w:rPr>
        <w:t>agarose</w:t>
      </w:r>
      <w:proofErr w:type="spellEnd"/>
      <w:r w:rsidRPr="008F2B0C">
        <w:rPr>
          <w:sz w:val="20"/>
          <w:szCs w:val="20"/>
        </w:rPr>
        <w:t xml:space="preserve"> gel (Thermo Fisher Scientific Inc.) which was prepared with 1 X </w:t>
      </w:r>
      <w:proofErr w:type="spellStart"/>
      <w:r w:rsidRPr="008F2B0C">
        <w:rPr>
          <w:sz w:val="20"/>
          <w:szCs w:val="20"/>
        </w:rPr>
        <w:t>tris</w:t>
      </w:r>
      <w:proofErr w:type="spellEnd"/>
      <w:r w:rsidRPr="008F2B0C">
        <w:rPr>
          <w:sz w:val="20"/>
          <w:szCs w:val="20"/>
        </w:rPr>
        <w:t xml:space="preserve"> acetate </w:t>
      </w:r>
      <w:proofErr w:type="spellStart"/>
      <w:r w:rsidRPr="008F2B0C">
        <w:rPr>
          <w:sz w:val="20"/>
          <w:szCs w:val="20"/>
        </w:rPr>
        <w:t>diaminoethanetetra</w:t>
      </w:r>
      <w:proofErr w:type="spellEnd"/>
      <w:r w:rsidRPr="008F2B0C">
        <w:rPr>
          <w:sz w:val="20"/>
          <w:szCs w:val="20"/>
        </w:rPr>
        <w:t xml:space="preserve">- acetic acid (TAE) buffer. The gel was poured and allowed to set. It was placed in an </w:t>
      </w:r>
      <w:proofErr w:type="spellStart"/>
      <w:r w:rsidRPr="008F2B0C">
        <w:rPr>
          <w:sz w:val="20"/>
          <w:szCs w:val="20"/>
        </w:rPr>
        <w:t>electrophoretic</w:t>
      </w:r>
      <w:proofErr w:type="spellEnd"/>
      <w:r w:rsidRPr="008F2B0C">
        <w:rPr>
          <w:sz w:val="20"/>
          <w:szCs w:val="20"/>
        </w:rPr>
        <w:t xml:space="preserve"> chamber which filled with 750 ml of 1 X TAE buffer containing 20 </w:t>
      </w:r>
      <w:proofErr w:type="spellStart"/>
      <w:r w:rsidRPr="008F2B0C">
        <w:rPr>
          <w:sz w:val="20"/>
          <w:szCs w:val="20"/>
        </w:rPr>
        <w:t>μL</w:t>
      </w:r>
      <w:proofErr w:type="spellEnd"/>
      <w:r w:rsidRPr="008F2B0C">
        <w:rPr>
          <w:sz w:val="20"/>
          <w:szCs w:val="20"/>
        </w:rPr>
        <w:t xml:space="preserve"> of 10 mg/</w:t>
      </w:r>
      <w:proofErr w:type="spellStart"/>
      <w:r w:rsidRPr="008F2B0C">
        <w:rPr>
          <w:sz w:val="20"/>
          <w:szCs w:val="20"/>
        </w:rPr>
        <w:t>mL</w:t>
      </w:r>
      <w:proofErr w:type="spellEnd"/>
      <w:r w:rsidRPr="008F2B0C">
        <w:rPr>
          <w:sz w:val="20"/>
          <w:szCs w:val="20"/>
        </w:rPr>
        <w:t xml:space="preserve"> </w:t>
      </w:r>
      <w:proofErr w:type="spellStart"/>
      <w:r w:rsidRPr="008F2B0C">
        <w:rPr>
          <w:sz w:val="20"/>
          <w:szCs w:val="20"/>
        </w:rPr>
        <w:t>ethidium</w:t>
      </w:r>
      <w:proofErr w:type="spellEnd"/>
      <w:r w:rsidRPr="008F2B0C">
        <w:rPr>
          <w:sz w:val="20"/>
          <w:szCs w:val="20"/>
        </w:rPr>
        <w:t xml:space="preserve"> bromide solution (Sigma Chemical, USA; Appendix C 1.3). An </w:t>
      </w:r>
      <w:proofErr w:type="spellStart"/>
      <w:r w:rsidRPr="008F2B0C">
        <w:rPr>
          <w:sz w:val="20"/>
          <w:szCs w:val="20"/>
        </w:rPr>
        <w:t>O’Gene</w:t>
      </w:r>
      <w:proofErr w:type="spellEnd"/>
      <w:r w:rsidRPr="008F2B0C">
        <w:rPr>
          <w:sz w:val="20"/>
          <w:szCs w:val="20"/>
        </w:rPr>
        <w:t xml:space="preserve"> ruler 50 </w:t>
      </w:r>
      <w:proofErr w:type="spellStart"/>
      <w:r w:rsidRPr="008F2B0C">
        <w:rPr>
          <w:sz w:val="20"/>
          <w:szCs w:val="20"/>
        </w:rPr>
        <w:t>bp</w:t>
      </w:r>
      <w:proofErr w:type="spellEnd"/>
      <w:r w:rsidRPr="008F2B0C">
        <w:rPr>
          <w:sz w:val="20"/>
          <w:szCs w:val="20"/>
        </w:rPr>
        <w:t xml:space="preserve"> DNA ladder (Thermo Fisher Scientific Inc.) was ran alongside the PCR products in the first well. The electrophoresis was performed using 56 </w:t>
      </w:r>
      <w:proofErr w:type="spellStart"/>
      <w:r w:rsidRPr="008F2B0C">
        <w:rPr>
          <w:sz w:val="20"/>
          <w:szCs w:val="20"/>
        </w:rPr>
        <w:t>mAmp</w:t>
      </w:r>
      <w:proofErr w:type="spellEnd"/>
      <w:r w:rsidRPr="008F2B0C">
        <w:rPr>
          <w:sz w:val="20"/>
          <w:szCs w:val="20"/>
        </w:rPr>
        <w:t xml:space="preserve"> electric current at a potential difference of 80 volts for 90 min. The gel was visualized with an ultraviolet </w:t>
      </w:r>
      <w:proofErr w:type="spellStart"/>
      <w:r w:rsidRPr="008F2B0C">
        <w:rPr>
          <w:sz w:val="20"/>
          <w:szCs w:val="20"/>
        </w:rPr>
        <w:t>transilluminator</w:t>
      </w:r>
      <w:proofErr w:type="spellEnd"/>
      <w:r w:rsidRPr="008F2B0C">
        <w:rPr>
          <w:sz w:val="20"/>
          <w:szCs w:val="20"/>
        </w:rPr>
        <w:t xml:space="preserve"> and photographed with a </w:t>
      </w:r>
      <w:proofErr w:type="spellStart"/>
      <w:r w:rsidRPr="008F2B0C">
        <w:rPr>
          <w:sz w:val="20"/>
          <w:szCs w:val="20"/>
        </w:rPr>
        <w:t>photoman</w:t>
      </w:r>
      <w:proofErr w:type="spellEnd"/>
      <w:r w:rsidRPr="008F2B0C">
        <w:rPr>
          <w:sz w:val="20"/>
          <w:szCs w:val="20"/>
        </w:rPr>
        <w:t xml:space="preserve"> (</w:t>
      </w:r>
      <w:proofErr w:type="spellStart"/>
      <w:r w:rsidRPr="008F2B0C">
        <w:rPr>
          <w:sz w:val="20"/>
          <w:szCs w:val="20"/>
        </w:rPr>
        <w:t>Uvitec</w:t>
      </w:r>
      <w:proofErr w:type="spellEnd"/>
      <w:r w:rsidRPr="008F2B0C">
        <w:rPr>
          <w:sz w:val="20"/>
          <w:szCs w:val="20"/>
        </w:rPr>
        <w:t>, Cambridge, UK). The images were printed with a video copy processor</w:t>
      </w:r>
      <w:r w:rsidR="008F2B0C" w:rsidRPr="008F2B0C">
        <w:rPr>
          <w:sz w:val="20"/>
          <w:szCs w:val="20"/>
        </w:rPr>
        <w:t>.</w:t>
      </w:r>
    </w:p>
    <w:p w:rsidR="001137BC" w:rsidRPr="008F2B0C" w:rsidRDefault="001137BC" w:rsidP="008F2B0C">
      <w:pPr>
        <w:autoSpaceDE w:val="0"/>
        <w:autoSpaceDN w:val="0"/>
        <w:adjustRightInd w:val="0"/>
        <w:snapToGrid w:val="0"/>
        <w:jc w:val="both"/>
        <w:rPr>
          <w:b/>
          <w:bCs/>
          <w:sz w:val="20"/>
          <w:szCs w:val="20"/>
        </w:rPr>
      </w:pPr>
      <w:r w:rsidRPr="008F2B0C">
        <w:rPr>
          <w:b/>
          <w:bCs/>
          <w:sz w:val="20"/>
          <w:szCs w:val="20"/>
        </w:rPr>
        <w:t>2.5. Statistical analyses:</w:t>
      </w:r>
    </w:p>
    <w:p w:rsidR="008F2B0C" w:rsidRDefault="001137BC" w:rsidP="008F2B0C">
      <w:pPr>
        <w:snapToGrid w:val="0"/>
        <w:ind w:firstLine="425"/>
        <w:jc w:val="both"/>
        <w:rPr>
          <w:sz w:val="20"/>
          <w:szCs w:val="20"/>
          <w:lang w:bidi="ar-EG"/>
        </w:rPr>
      </w:pPr>
      <w:r w:rsidRPr="008F2B0C">
        <w:rPr>
          <w:sz w:val="20"/>
          <w:szCs w:val="20"/>
        </w:rPr>
        <w:t xml:space="preserve">Using SPSS software version 16, the data were statistically analyzed </w:t>
      </w:r>
      <w:proofErr w:type="gramStart"/>
      <w:r w:rsidRPr="008F2B0C">
        <w:rPr>
          <w:sz w:val="20"/>
          <w:szCs w:val="20"/>
        </w:rPr>
        <w:t>In</w:t>
      </w:r>
      <w:proofErr w:type="gramEnd"/>
      <w:r w:rsidRPr="008F2B0C">
        <w:rPr>
          <w:sz w:val="20"/>
          <w:szCs w:val="20"/>
        </w:rPr>
        <w:t xml:space="preserve"> normally distributed groups the results were presented with mean and SD. The significance of the differences between groups was determined by Student’s unpaired t-test for normal distributions, and by the Mann-Whitney U-test in abnormal distribution. The association between PON1 </w:t>
      </w:r>
      <w:r w:rsidRPr="008F2B0C">
        <w:rPr>
          <w:sz w:val="20"/>
          <w:szCs w:val="20"/>
        </w:rPr>
        <w:lastRenderedPageBreak/>
        <w:t>192 genotype and the development of malignancy was examined by calculating odds ratio.</w:t>
      </w:r>
      <w:r w:rsidRPr="008F2B0C">
        <w:rPr>
          <w:sz w:val="20"/>
          <w:szCs w:val="20"/>
          <w:lang w:bidi="ar-EG"/>
        </w:rPr>
        <w:t xml:space="preserve"> The distribution of genotypes were tested for Hardy Weinberg equilibrium (HWE) (with </w:t>
      </w:r>
      <w:proofErr w:type="spellStart"/>
      <w:proofErr w:type="gramStart"/>
      <w:r w:rsidRPr="008F2B0C">
        <w:rPr>
          <w:sz w:val="20"/>
          <w:szCs w:val="20"/>
          <w:lang w:bidi="ar-EG"/>
        </w:rPr>
        <w:t>df</w:t>
      </w:r>
      <w:proofErr w:type="spellEnd"/>
      <w:proofErr w:type="gramEnd"/>
      <w:r w:rsidRPr="008F2B0C">
        <w:rPr>
          <w:sz w:val="20"/>
          <w:szCs w:val="20"/>
          <w:lang w:bidi="ar-EG"/>
        </w:rPr>
        <w:t xml:space="preserve"> = N – 2) P- value of 0.05 were considered statistically significant. The </w:t>
      </w:r>
      <w:proofErr w:type="gramStart"/>
      <w:r w:rsidRPr="008F2B0C">
        <w:rPr>
          <w:sz w:val="20"/>
          <w:szCs w:val="20"/>
          <w:lang w:bidi="ar-EG"/>
        </w:rPr>
        <w:t>persons</w:t>
      </w:r>
      <w:proofErr w:type="gramEnd"/>
      <w:r w:rsidRPr="008F2B0C">
        <w:rPr>
          <w:sz w:val="20"/>
          <w:szCs w:val="20"/>
          <w:lang w:bidi="ar-EG"/>
        </w:rPr>
        <w:t xml:space="preserve"> correlation analysis were used to assess the relationship between different parameter</w:t>
      </w:r>
      <w:r w:rsidR="008F2B0C" w:rsidRPr="008F2B0C">
        <w:rPr>
          <w:sz w:val="20"/>
          <w:szCs w:val="20"/>
          <w:lang w:bidi="ar-EG"/>
        </w:rPr>
        <w:t>s</w:t>
      </w:r>
      <w:r w:rsidR="008F2B0C">
        <w:rPr>
          <w:sz w:val="20"/>
          <w:szCs w:val="20"/>
          <w:lang w:bidi="ar-EG"/>
        </w:rPr>
        <w:t>.</w:t>
      </w:r>
    </w:p>
    <w:p w:rsidR="00372A0A" w:rsidRPr="008F2B0C" w:rsidRDefault="00372A0A" w:rsidP="008F2B0C">
      <w:pPr>
        <w:autoSpaceDE w:val="0"/>
        <w:autoSpaceDN w:val="0"/>
        <w:adjustRightInd w:val="0"/>
        <w:snapToGrid w:val="0"/>
        <w:rPr>
          <w:b/>
          <w:bCs/>
          <w:sz w:val="20"/>
          <w:szCs w:val="20"/>
          <w:lang w:bidi="ar-EG"/>
        </w:rPr>
      </w:pPr>
    </w:p>
    <w:p w:rsidR="001137BC" w:rsidRPr="008F2B0C" w:rsidRDefault="001137BC" w:rsidP="008F2B0C">
      <w:pPr>
        <w:autoSpaceDE w:val="0"/>
        <w:autoSpaceDN w:val="0"/>
        <w:adjustRightInd w:val="0"/>
        <w:snapToGrid w:val="0"/>
        <w:rPr>
          <w:b/>
          <w:bCs/>
          <w:sz w:val="20"/>
          <w:szCs w:val="20"/>
          <w:lang w:bidi="ar-EG"/>
        </w:rPr>
      </w:pPr>
      <w:r w:rsidRPr="008F2B0C">
        <w:rPr>
          <w:b/>
          <w:bCs/>
          <w:sz w:val="20"/>
          <w:szCs w:val="20"/>
          <w:lang w:bidi="ar-EG"/>
        </w:rPr>
        <w:t>3. Results</w:t>
      </w:r>
    </w:p>
    <w:p w:rsidR="00372A0A" w:rsidRPr="008F2B0C" w:rsidRDefault="00372A0A" w:rsidP="008F2B0C">
      <w:pPr>
        <w:autoSpaceDE w:val="0"/>
        <w:autoSpaceDN w:val="0"/>
        <w:adjustRightInd w:val="0"/>
        <w:snapToGrid w:val="0"/>
        <w:ind w:firstLine="425"/>
        <w:jc w:val="both"/>
        <w:rPr>
          <w:sz w:val="20"/>
          <w:szCs w:val="20"/>
        </w:rPr>
      </w:pPr>
      <w:r w:rsidRPr="008F2B0C">
        <w:rPr>
          <w:sz w:val="20"/>
          <w:szCs w:val="20"/>
          <w:lang w:bidi="ar-EG"/>
        </w:rPr>
        <w:t xml:space="preserve">As regard age as shown in table (1) </w:t>
      </w:r>
      <w:r w:rsidRPr="008F2B0C">
        <w:rPr>
          <w:sz w:val="20"/>
          <w:szCs w:val="20"/>
        </w:rPr>
        <w:t>there was no significant value in CRC patients compared to controls (58.44 ± 3.70 VS 5 8.54 ± 5.97</w:t>
      </w:r>
      <w:r w:rsidRPr="008F2B0C">
        <w:rPr>
          <w:color w:val="000000"/>
          <w:sz w:val="20"/>
          <w:szCs w:val="20"/>
        </w:rPr>
        <w:t xml:space="preserve">; </w:t>
      </w:r>
      <w:r w:rsidRPr="008F2B0C">
        <w:rPr>
          <w:sz w:val="20"/>
          <w:szCs w:val="20"/>
        </w:rPr>
        <w:t xml:space="preserve">P0.909). </w:t>
      </w:r>
      <w:r w:rsidRPr="008F2B0C">
        <w:rPr>
          <w:color w:val="000000"/>
          <w:sz w:val="20"/>
          <w:szCs w:val="20"/>
        </w:rPr>
        <w:t>In the present study</w:t>
      </w:r>
      <w:r w:rsidRPr="008F2B0C">
        <w:rPr>
          <w:sz w:val="20"/>
          <w:szCs w:val="20"/>
        </w:rPr>
        <w:t xml:space="preserve"> as shown in table (4) and figures (1, 2 and 3), the serum level</w:t>
      </w:r>
      <w:r w:rsidR="008F2B0C">
        <w:rPr>
          <w:sz w:val="20"/>
          <w:szCs w:val="20"/>
        </w:rPr>
        <w:t xml:space="preserve"> </w:t>
      </w:r>
      <w:r w:rsidRPr="008F2B0C">
        <w:rPr>
          <w:sz w:val="20"/>
          <w:szCs w:val="20"/>
        </w:rPr>
        <w:t xml:space="preserve">of HDL and TG </w:t>
      </w:r>
      <w:r w:rsidRPr="008F2B0C">
        <w:rPr>
          <w:color w:val="000000"/>
          <w:sz w:val="20"/>
          <w:szCs w:val="20"/>
        </w:rPr>
        <w:t>were significantly decrease</w:t>
      </w:r>
      <w:r w:rsidRPr="008F2B0C">
        <w:rPr>
          <w:sz w:val="20"/>
          <w:szCs w:val="20"/>
        </w:rPr>
        <w:t xml:space="preserve"> in patients compared with controls (</w:t>
      </w:r>
      <w:r w:rsidRPr="008F2B0C">
        <w:rPr>
          <w:sz w:val="20"/>
          <w:szCs w:val="20"/>
          <w:lang w:bidi="ar-EG"/>
        </w:rPr>
        <w:t>33.24 ± 2.67 vs</w:t>
      </w:r>
      <w:r w:rsidRPr="008F2B0C">
        <w:rPr>
          <w:sz w:val="20"/>
          <w:szCs w:val="20"/>
        </w:rPr>
        <w:t>52.16 ± 5.73</w:t>
      </w:r>
      <w:r w:rsidR="008F2B0C" w:rsidRPr="008F2B0C">
        <w:rPr>
          <w:color w:val="000000"/>
          <w:sz w:val="20"/>
          <w:szCs w:val="20"/>
        </w:rPr>
        <w:t>;</w:t>
      </w:r>
      <w:r w:rsidR="008F2B0C">
        <w:rPr>
          <w:color w:val="000000"/>
          <w:sz w:val="20"/>
          <w:szCs w:val="20"/>
        </w:rPr>
        <w:t xml:space="preserve"> </w:t>
      </w:r>
      <w:r w:rsidRPr="008F2B0C">
        <w:rPr>
          <w:sz w:val="20"/>
          <w:szCs w:val="20"/>
        </w:rPr>
        <w:t xml:space="preserve">P 0.0001* ) &amp; (143.80 ± 3.79 </w:t>
      </w:r>
      <w:proofErr w:type="spellStart"/>
      <w:r w:rsidRPr="008F2B0C">
        <w:rPr>
          <w:sz w:val="20"/>
          <w:szCs w:val="20"/>
          <w:lang w:bidi="ar-EG"/>
        </w:rPr>
        <w:t>vs</w:t>
      </w:r>
      <w:proofErr w:type="spellEnd"/>
      <w:r w:rsidRPr="008F2B0C">
        <w:rPr>
          <w:sz w:val="20"/>
          <w:szCs w:val="20"/>
        </w:rPr>
        <w:t xml:space="preserve"> 150.57 ± 6.77</w:t>
      </w:r>
      <w:r w:rsidRPr="008F2B0C">
        <w:rPr>
          <w:color w:val="000000"/>
          <w:sz w:val="20"/>
          <w:szCs w:val="20"/>
        </w:rPr>
        <w:t>;</w:t>
      </w:r>
      <w:r w:rsidR="008F2B0C">
        <w:rPr>
          <w:color w:val="000000"/>
          <w:sz w:val="20"/>
          <w:szCs w:val="20"/>
        </w:rPr>
        <w:t xml:space="preserve"> </w:t>
      </w:r>
      <w:r w:rsidRPr="008F2B0C">
        <w:rPr>
          <w:sz w:val="20"/>
          <w:szCs w:val="20"/>
        </w:rPr>
        <w:t>P 0.001* ) respectively. The serum levels of LDL&amp; TC show significant increase in CRC patients compared with controls (</w:t>
      </w:r>
      <w:r w:rsidRPr="008F2B0C">
        <w:rPr>
          <w:sz w:val="20"/>
          <w:szCs w:val="20"/>
          <w:lang w:bidi="ar-EG"/>
        </w:rPr>
        <w:t>152.28 ± 2.82</w:t>
      </w:r>
      <w:r w:rsidRPr="008F2B0C">
        <w:rPr>
          <w:sz w:val="20"/>
          <w:szCs w:val="20"/>
        </w:rPr>
        <w:t>vs87.67 ± 7.34</w:t>
      </w:r>
      <w:r w:rsidR="008F2B0C" w:rsidRPr="008F2B0C">
        <w:rPr>
          <w:sz w:val="20"/>
          <w:szCs w:val="20"/>
        </w:rPr>
        <w:t>;</w:t>
      </w:r>
      <w:r w:rsidR="008F2B0C">
        <w:rPr>
          <w:sz w:val="20"/>
          <w:szCs w:val="20"/>
        </w:rPr>
        <w:t xml:space="preserve"> </w:t>
      </w:r>
      <w:r w:rsidR="008F2B0C" w:rsidRPr="008F2B0C">
        <w:rPr>
          <w:sz w:val="20"/>
          <w:szCs w:val="20"/>
        </w:rPr>
        <w:t>P</w:t>
      </w:r>
      <w:r w:rsidRPr="008F2B0C">
        <w:rPr>
          <w:sz w:val="20"/>
          <w:szCs w:val="20"/>
        </w:rPr>
        <w:t xml:space="preserve"> 0.0001*</w:t>
      </w:r>
      <w:proofErr w:type="gramStart"/>
      <w:r w:rsidRPr="008F2B0C">
        <w:rPr>
          <w:sz w:val="20"/>
          <w:szCs w:val="20"/>
        </w:rPr>
        <w:t>)&amp;</w:t>
      </w:r>
      <w:proofErr w:type="gramEnd"/>
      <w:r w:rsidRPr="008F2B0C">
        <w:rPr>
          <w:sz w:val="20"/>
          <w:szCs w:val="20"/>
        </w:rPr>
        <w:t xml:space="preserve"> (194.92 ± 198.69.165.52 ± 3.47). Our study as shown in (table 4 and Fig. 4 and 5) shows significant reduction of serum levels of PON1 in </w:t>
      </w:r>
      <w:smartTag w:uri="urn:schemas-microsoft-com:office:smarttags" w:element="stockticker">
        <w:r w:rsidRPr="008F2B0C">
          <w:rPr>
            <w:sz w:val="20"/>
            <w:szCs w:val="20"/>
          </w:rPr>
          <w:t>CRC</w:t>
        </w:r>
      </w:smartTag>
      <w:r w:rsidRPr="008F2B0C">
        <w:rPr>
          <w:sz w:val="20"/>
          <w:szCs w:val="20"/>
        </w:rPr>
        <w:t xml:space="preserve"> patients compared with control group (272.60 ± 118.2 </w:t>
      </w:r>
      <w:proofErr w:type="spellStart"/>
      <w:r w:rsidRPr="008F2B0C">
        <w:rPr>
          <w:sz w:val="20"/>
          <w:szCs w:val="20"/>
        </w:rPr>
        <w:t>vs</w:t>
      </w:r>
      <w:proofErr w:type="spellEnd"/>
      <w:r w:rsidRPr="008F2B0C">
        <w:rPr>
          <w:sz w:val="20"/>
          <w:szCs w:val="20"/>
        </w:rPr>
        <w:t xml:space="preserve"> 394.09 ± 81.84; P &lt;0.001***) and also significant reduction of serum level of </w:t>
      </w:r>
      <w:smartTag w:uri="urn:schemas-microsoft-com:office:smarttags" w:element="stockticker">
        <w:r w:rsidRPr="008F2B0C">
          <w:rPr>
            <w:sz w:val="20"/>
            <w:szCs w:val="20"/>
          </w:rPr>
          <w:t xml:space="preserve">ARE </w:t>
        </w:r>
      </w:smartTag>
      <w:r w:rsidRPr="008F2B0C">
        <w:rPr>
          <w:sz w:val="20"/>
          <w:szCs w:val="20"/>
        </w:rPr>
        <w:t xml:space="preserve">in </w:t>
      </w:r>
      <w:smartTag w:uri="urn:schemas-microsoft-com:office:smarttags" w:element="stockticker">
        <w:r w:rsidRPr="008F2B0C">
          <w:rPr>
            <w:sz w:val="20"/>
            <w:szCs w:val="20"/>
          </w:rPr>
          <w:t>CRC</w:t>
        </w:r>
      </w:smartTag>
      <w:r w:rsidRPr="008F2B0C">
        <w:rPr>
          <w:sz w:val="20"/>
          <w:szCs w:val="20"/>
        </w:rPr>
        <w:t xml:space="preserve"> patient compared to controls (202.04 ± 33.97 </w:t>
      </w:r>
      <w:proofErr w:type="spellStart"/>
      <w:r w:rsidRPr="008F2B0C">
        <w:rPr>
          <w:sz w:val="20"/>
          <w:szCs w:val="20"/>
        </w:rPr>
        <w:t>vs</w:t>
      </w:r>
      <w:proofErr w:type="spellEnd"/>
      <w:r w:rsidRPr="008F2B0C">
        <w:rPr>
          <w:sz w:val="20"/>
          <w:szCs w:val="20"/>
        </w:rPr>
        <w:t xml:space="preserve"> 228.40 ± 13.17; P &lt;0.001***).</w:t>
      </w:r>
    </w:p>
    <w:p w:rsidR="00372A0A" w:rsidRPr="008F2B0C" w:rsidRDefault="00372A0A" w:rsidP="008F2B0C">
      <w:pPr>
        <w:autoSpaceDE w:val="0"/>
        <w:autoSpaceDN w:val="0"/>
        <w:adjustRightInd w:val="0"/>
        <w:snapToGrid w:val="0"/>
        <w:ind w:firstLine="425"/>
        <w:jc w:val="both"/>
        <w:rPr>
          <w:sz w:val="20"/>
          <w:szCs w:val="20"/>
        </w:rPr>
      </w:pPr>
      <w:r w:rsidRPr="008F2B0C">
        <w:rPr>
          <w:sz w:val="20"/>
          <w:szCs w:val="20"/>
        </w:rPr>
        <w:t>The distribution pattern of the PON 1 Q192R genotypes (QQ, QR and RR) in CRC patients group of the present study was similar to what was observed in the control group (as shown in table 3 and figure 6). The number of QQ genotype observed in CRC patients and control populations was higher than the QR genotype. QR genotype was the least frequent. The distribution of the Q and R alleles was significantly different in the two populations. In CRC patients, the frequency of the Q allele was higher than what was observed in the control population; whereas the R allele was more frequent in the control population.</w:t>
      </w:r>
    </w:p>
    <w:p w:rsidR="00372A0A" w:rsidRPr="008F2B0C" w:rsidRDefault="00372A0A" w:rsidP="008F2B0C">
      <w:pPr>
        <w:autoSpaceDE w:val="0"/>
        <w:autoSpaceDN w:val="0"/>
        <w:adjustRightInd w:val="0"/>
        <w:snapToGrid w:val="0"/>
        <w:ind w:firstLine="425"/>
        <w:jc w:val="both"/>
        <w:rPr>
          <w:sz w:val="20"/>
          <w:szCs w:val="20"/>
        </w:rPr>
      </w:pPr>
      <w:r w:rsidRPr="008F2B0C">
        <w:rPr>
          <w:sz w:val="20"/>
          <w:szCs w:val="20"/>
        </w:rPr>
        <w:t>Table (5) shows the relation between PON192 with different parameters in patients group. It was observed that there was no statistically significant difference in</w:t>
      </w:r>
      <w:r w:rsidR="008F2B0C">
        <w:rPr>
          <w:sz w:val="20"/>
          <w:szCs w:val="20"/>
        </w:rPr>
        <w:t xml:space="preserve"> </w:t>
      </w:r>
      <w:r w:rsidRPr="008F2B0C">
        <w:rPr>
          <w:sz w:val="20"/>
          <w:szCs w:val="20"/>
        </w:rPr>
        <w:t>age</w:t>
      </w:r>
      <w:r w:rsidR="008F2B0C">
        <w:rPr>
          <w:sz w:val="20"/>
          <w:szCs w:val="20"/>
        </w:rPr>
        <w:t xml:space="preserve"> </w:t>
      </w:r>
      <w:r w:rsidRPr="008F2B0C">
        <w:rPr>
          <w:sz w:val="20"/>
          <w:szCs w:val="20"/>
        </w:rPr>
        <w:t>between 3 genotype, the QR genotype recorded</w:t>
      </w:r>
      <w:r w:rsidR="008F2B0C">
        <w:rPr>
          <w:sz w:val="20"/>
          <w:szCs w:val="20"/>
        </w:rPr>
        <w:t xml:space="preserve"> </w:t>
      </w:r>
      <w:r w:rsidRPr="008F2B0C">
        <w:rPr>
          <w:sz w:val="20"/>
          <w:szCs w:val="20"/>
        </w:rPr>
        <w:t>higher values in TC level than QQ and RR genotypes and these differences were statistically significant</w:t>
      </w:r>
      <w:r w:rsidR="008F2B0C" w:rsidRPr="008F2B0C">
        <w:rPr>
          <w:sz w:val="20"/>
          <w:szCs w:val="20"/>
        </w:rPr>
        <w:t>,</w:t>
      </w:r>
      <w:r w:rsidRPr="008F2B0C">
        <w:rPr>
          <w:sz w:val="20"/>
          <w:szCs w:val="20"/>
        </w:rPr>
        <w:t xml:space="preserve"> RR genotype recorded higher values in HDL-c level than QQ and QR genotypes and these differences were statistically significant</w:t>
      </w:r>
      <w:r w:rsidR="008F2B0C" w:rsidRPr="008F2B0C">
        <w:rPr>
          <w:sz w:val="20"/>
          <w:szCs w:val="20"/>
        </w:rPr>
        <w:t>,</w:t>
      </w:r>
      <w:r w:rsidRPr="008F2B0C">
        <w:rPr>
          <w:sz w:val="20"/>
          <w:szCs w:val="20"/>
        </w:rPr>
        <w:t xml:space="preserve"> RR genotype recorded</w:t>
      </w:r>
      <w:r w:rsidR="008F2B0C">
        <w:rPr>
          <w:sz w:val="20"/>
          <w:szCs w:val="20"/>
        </w:rPr>
        <w:t xml:space="preserve"> </w:t>
      </w:r>
      <w:r w:rsidRPr="008F2B0C">
        <w:rPr>
          <w:sz w:val="20"/>
          <w:szCs w:val="20"/>
        </w:rPr>
        <w:t xml:space="preserve">higher values in LDL-c level than QQ and QR genotypes and these differences were not statistically significant. The QQ genotype recorded higher values in TG and ARE levels than QR and RR genotypes and these differences were statistically significant, The RR genotype recorded higher values </w:t>
      </w:r>
      <w:r w:rsidRPr="008F2B0C">
        <w:rPr>
          <w:sz w:val="20"/>
          <w:szCs w:val="20"/>
        </w:rPr>
        <w:lastRenderedPageBreak/>
        <w:t xml:space="preserve">in PON1 levels than QQ and QR genotypes and these </w:t>
      </w:r>
      <w:r w:rsidRPr="008F2B0C">
        <w:rPr>
          <w:sz w:val="20"/>
          <w:szCs w:val="20"/>
        </w:rPr>
        <w:lastRenderedPageBreak/>
        <w:t>differences were statistically significant.</w:t>
      </w:r>
    </w:p>
    <w:p w:rsidR="00372A0A" w:rsidRPr="008F2B0C" w:rsidRDefault="00372A0A" w:rsidP="008F2B0C">
      <w:pPr>
        <w:autoSpaceDE w:val="0"/>
        <w:autoSpaceDN w:val="0"/>
        <w:adjustRightInd w:val="0"/>
        <w:snapToGrid w:val="0"/>
        <w:rPr>
          <w:b/>
          <w:bCs/>
          <w:sz w:val="20"/>
          <w:szCs w:val="20"/>
          <w:lang w:bidi="ar-EG"/>
        </w:rPr>
        <w:sectPr w:rsidR="00372A0A" w:rsidRPr="008F2B0C" w:rsidSect="008F2B0C">
          <w:footnotePr>
            <w:pos w:val="beneathText"/>
          </w:footnotePr>
          <w:type w:val="continuous"/>
          <w:pgSz w:w="12240" w:h="15840" w:code="1"/>
          <w:pgMar w:top="1440" w:right="1440" w:bottom="1440" w:left="1440" w:header="720" w:footer="720" w:gutter="0"/>
          <w:cols w:num="2" w:space="550"/>
          <w:docGrid w:linePitch="360"/>
        </w:sectPr>
      </w:pPr>
    </w:p>
    <w:p w:rsidR="00655FB2" w:rsidRPr="008F2B0C" w:rsidRDefault="00655FB2" w:rsidP="008F2B0C">
      <w:pPr>
        <w:snapToGrid w:val="0"/>
        <w:ind w:right="448"/>
        <w:rPr>
          <w:sz w:val="20"/>
          <w:szCs w:val="20"/>
        </w:rPr>
      </w:pPr>
    </w:p>
    <w:p w:rsidR="001137BC" w:rsidRPr="008F2B0C" w:rsidRDefault="001137BC" w:rsidP="008F2B0C">
      <w:pPr>
        <w:snapToGrid w:val="0"/>
        <w:jc w:val="center"/>
        <w:rPr>
          <w:sz w:val="20"/>
          <w:szCs w:val="20"/>
          <w:lang w:bidi="ar-EG"/>
        </w:rPr>
      </w:pPr>
      <w:r w:rsidRPr="008F2B0C">
        <w:rPr>
          <w:sz w:val="20"/>
          <w:szCs w:val="20"/>
        </w:rPr>
        <w:t>Table (1): Comparison between the two studied groups a according to age</w:t>
      </w:r>
    </w:p>
    <w:tbl>
      <w:tblPr>
        <w:tblW w:w="843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1E0"/>
      </w:tblPr>
      <w:tblGrid>
        <w:gridCol w:w="2423"/>
        <w:gridCol w:w="1871"/>
        <w:gridCol w:w="1871"/>
        <w:gridCol w:w="1134"/>
        <w:gridCol w:w="1134"/>
      </w:tblGrid>
      <w:tr w:rsidR="001137BC" w:rsidRPr="008F2B0C" w:rsidTr="00F22CF5">
        <w:trPr>
          <w:jc w:val="center"/>
        </w:trPr>
        <w:tc>
          <w:tcPr>
            <w:tcW w:w="2423" w:type="dxa"/>
            <w:tcBorders>
              <w:top w:val="thinThickSmallGap" w:sz="18" w:space="0" w:color="auto"/>
              <w:bottom w:val="single" w:sz="12" w:space="0" w:color="auto"/>
              <w:right w:val="single" w:sz="12" w:space="0" w:color="auto"/>
            </w:tcBorders>
            <w:vAlign w:val="center"/>
          </w:tcPr>
          <w:p w:rsidR="001137BC" w:rsidRPr="008F2B0C" w:rsidRDefault="001137BC" w:rsidP="008F2B0C">
            <w:pPr>
              <w:snapToGrid w:val="0"/>
              <w:jc w:val="center"/>
              <w:rPr>
                <w:sz w:val="20"/>
                <w:szCs w:val="18"/>
                <w:lang w:val="en-GB" w:eastAsia="en-GB" w:bidi="ar-EG"/>
              </w:rPr>
            </w:pPr>
          </w:p>
        </w:tc>
        <w:tc>
          <w:tcPr>
            <w:tcW w:w="1871" w:type="dxa"/>
            <w:tcBorders>
              <w:top w:val="thinThickSmallGap" w:sz="18" w:space="0" w:color="auto"/>
              <w:left w:val="single" w:sz="12" w:space="0" w:color="auto"/>
              <w:bottom w:val="single" w:sz="12" w:space="0" w:color="auto"/>
              <w:right w:val="single" w:sz="4" w:space="0" w:color="auto"/>
            </w:tcBorders>
            <w:vAlign w:val="center"/>
          </w:tcPr>
          <w:p w:rsidR="001137BC" w:rsidRPr="008F2B0C" w:rsidRDefault="00372A0A" w:rsidP="008F2B0C">
            <w:pPr>
              <w:snapToGrid w:val="0"/>
              <w:rPr>
                <w:sz w:val="20"/>
                <w:szCs w:val="18"/>
                <w:lang w:val="en-GB" w:eastAsia="en-GB" w:bidi="ar-EG"/>
              </w:rPr>
            </w:pPr>
            <w:r w:rsidRPr="008F2B0C">
              <w:rPr>
                <w:sz w:val="20"/>
                <w:szCs w:val="18"/>
                <w:lang w:val="en-GB" w:eastAsia="en-GB"/>
              </w:rPr>
              <w:t>Patients</w:t>
            </w:r>
            <w:r w:rsidR="008F2B0C">
              <w:rPr>
                <w:sz w:val="20"/>
                <w:szCs w:val="18"/>
                <w:lang w:val="en-GB" w:eastAsia="en-GB"/>
              </w:rPr>
              <w:t xml:space="preserve"> </w:t>
            </w:r>
            <w:r w:rsidR="001137BC" w:rsidRPr="008F2B0C">
              <w:rPr>
                <w:sz w:val="20"/>
                <w:szCs w:val="18"/>
                <w:lang w:val="en-GB" w:eastAsia="en-GB"/>
              </w:rPr>
              <w:t>(n=50)</w:t>
            </w:r>
          </w:p>
        </w:tc>
        <w:tc>
          <w:tcPr>
            <w:tcW w:w="1871" w:type="dxa"/>
            <w:tcBorders>
              <w:top w:val="thinThickSmallGap" w:sz="18" w:space="0" w:color="auto"/>
              <w:left w:val="single" w:sz="4" w:space="0" w:color="auto"/>
              <w:bottom w:val="single" w:sz="12" w:space="0" w:color="auto"/>
              <w:right w:val="single" w:sz="12" w:space="0" w:color="auto"/>
            </w:tcBorders>
            <w:vAlign w:val="center"/>
          </w:tcPr>
          <w:p w:rsidR="001137BC" w:rsidRPr="008F2B0C" w:rsidRDefault="00372A0A" w:rsidP="008F2B0C">
            <w:pPr>
              <w:snapToGrid w:val="0"/>
              <w:rPr>
                <w:sz w:val="20"/>
                <w:szCs w:val="18"/>
                <w:lang w:val="en-GB" w:eastAsia="en-GB"/>
              </w:rPr>
            </w:pPr>
            <w:r w:rsidRPr="008F2B0C">
              <w:rPr>
                <w:sz w:val="20"/>
                <w:szCs w:val="18"/>
                <w:lang w:val="en-GB" w:eastAsia="en-GB"/>
              </w:rPr>
              <w:t xml:space="preserve">Control </w:t>
            </w:r>
            <w:r w:rsidR="001137BC" w:rsidRPr="008F2B0C">
              <w:rPr>
                <w:sz w:val="20"/>
                <w:szCs w:val="18"/>
                <w:lang w:val="en-GB" w:eastAsia="en-GB"/>
              </w:rPr>
              <w:t>(n = 80)</w:t>
            </w:r>
          </w:p>
        </w:tc>
        <w:tc>
          <w:tcPr>
            <w:tcW w:w="1134" w:type="dxa"/>
            <w:tcBorders>
              <w:top w:val="thinThickSmallGap" w:sz="18" w:space="0" w:color="auto"/>
              <w:left w:val="single" w:sz="4" w:space="0" w:color="auto"/>
              <w:bottom w:val="single" w:sz="12" w:space="0" w:color="auto"/>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t</w:t>
            </w:r>
          </w:p>
        </w:tc>
        <w:tc>
          <w:tcPr>
            <w:tcW w:w="1134" w:type="dxa"/>
            <w:tcBorders>
              <w:top w:val="thinThickSmallGap" w:sz="18" w:space="0" w:color="auto"/>
              <w:left w:val="single" w:sz="4" w:space="0" w:color="auto"/>
              <w:bottom w:val="single" w:sz="12" w:space="0" w:color="auto"/>
            </w:tcBorders>
            <w:vAlign w:val="center"/>
          </w:tcPr>
          <w:p w:rsidR="001137BC" w:rsidRPr="008F2B0C" w:rsidRDefault="001137BC" w:rsidP="008F2B0C">
            <w:pPr>
              <w:snapToGrid w:val="0"/>
              <w:jc w:val="center"/>
              <w:rPr>
                <w:sz w:val="20"/>
                <w:szCs w:val="18"/>
                <w:lang w:eastAsia="en-GB"/>
              </w:rPr>
            </w:pPr>
            <w:r w:rsidRPr="008F2B0C">
              <w:rPr>
                <w:sz w:val="20"/>
                <w:szCs w:val="18"/>
                <w:lang w:val="en-GB" w:eastAsia="en-GB"/>
              </w:rPr>
              <w:t>p</w:t>
            </w:r>
          </w:p>
        </w:tc>
      </w:tr>
      <w:tr w:rsidR="00655FB2" w:rsidRPr="008F2B0C" w:rsidTr="00A756B5">
        <w:trPr>
          <w:jc w:val="center"/>
        </w:trPr>
        <w:tc>
          <w:tcPr>
            <w:tcW w:w="2423" w:type="dxa"/>
            <w:vMerge w:val="restart"/>
            <w:tcBorders>
              <w:top w:val="single" w:sz="12"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Age (years)</w:t>
            </w:r>
          </w:p>
          <w:p w:rsidR="00655FB2" w:rsidRPr="008F2B0C" w:rsidRDefault="00655FB2" w:rsidP="008F2B0C">
            <w:pPr>
              <w:snapToGrid w:val="0"/>
              <w:ind w:left="284"/>
              <w:jc w:val="center"/>
              <w:rPr>
                <w:sz w:val="20"/>
                <w:szCs w:val="18"/>
                <w:lang w:bidi="ar-EG"/>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871" w:type="dxa"/>
            <w:vMerge w:val="restart"/>
            <w:tcBorders>
              <w:top w:val="single" w:sz="12"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52.0 – 65.0</w:t>
            </w:r>
          </w:p>
          <w:p w:rsidR="00655FB2" w:rsidRPr="008F2B0C" w:rsidRDefault="00655FB2" w:rsidP="008F2B0C">
            <w:pPr>
              <w:snapToGrid w:val="0"/>
              <w:jc w:val="center"/>
              <w:rPr>
                <w:sz w:val="20"/>
                <w:szCs w:val="18"/>
              </w:rPr>
            </w:pPr>
            <w:r w:rsidRPr="008F2B0C">
              <w:rPr>
                <w:sz w:val="20"/>
                <w:szCs w:val="18"/>
              </w:rPr>
              <w:t>58.44 ± 3.70</w:t>
            </w:r>
          </w:p>
        </w:tc>
        <w:tc>
          <w:tcPr>
            <w:tcW w:w="1871" w:type="dxa"/>
            <w:vMerge w:val="restart"/>
            <w:tcBorders>
              <w:top w:val="single" w:sz="12"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51.0 – 68.0</w:t>
            </w:r>
          </w:p>
          <w:p w:rsidR="00655FB2" w:rsidRPr="008F2B0C" w:rsidRDefault="00655FB2" w:rsidP="008F2B0C">
            <w:pPr>
              <w:snapToGrid w:val="0"/>
              <w:jc w:val="center"/>
              <w:rPr>
                <w:sz w:val="20"/>
                <w:szCs w:val="18"/>
              </w:rPr>
            </w:pPr>
            <w:r w:rsidRPr="008F2B0C">
              <w:rPr>
                <w:sz w:val="20"/>
                <w:szCs w:val="18"/>
              </w:rPr>
              <w:t>58.54 ± 5.97</w:t>
            </w:r>
          </w:p>
        </w:tc>
        <w:tc>
          <w:tcPr>
            <w:tcW w:w="1134" w:type="dxa"/>
            <w:tcBorders>
              <w:top w:val="single" w:sz="12" w:space="0" w:color="auto"/>
              <w:left w:val="single" w:sz="4" w:space="0" w:color="auto"/>
              <w:bottom w:val="nil"/>
              <w:right w:val="single" w:sz="4" w:space="0" w:color="auto"/>
            </w:tcBorders>
            <w:vAlign w:val="center"/>
          </w:tcPr>
          <w:p w:rsidR="00655FB2" w:rsidRPr="008F2B0C" w:rsidRDefault="00655FB2" w:rsidP="008F2B0C">
            <w:pPr>
              <w:snapToGrid w:val="0"/>
              <w:jc w:val="center"/>
              <w:rPr>
                <w:sz w:val="20"/>
                <w:szCs w:val="18"/>
              </w:rPr>
            </w:pPr>
          </w:p>
        </w:tc>
        <w:tc>
          <w:tcPr>
            <w:tcW w:w="1134" w:type="dxa"/>
            <w:tcBorders>
              <w:top w:val="single" w:sz="12"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A756B5">
        <w:trPr>
          <w:trHeight w:val="267"/>
          <w:jc w:val="center"/>
        </w:trPr>
        <w:tc>
          <w:tcPr>
            <w:tcW w:w="2423" w:type="dxa"/>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lang w:bidi="ar-EG"/>
              </w:rPr>
            </w:pPr>
          </w:p>
        </w:tc>
        <w:tc>
          <w:tcPr>
            <w:tcW w:w="1871" w:type="dxa"/>
            <w:vMerge/>
            <w:tcBorders>
              <w:left w:val="single" w:sz="12"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1871" w:type="dxa"/>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1134" w:type="dxa"/>
            <w:tcBorders>
              <w:top w:val="nil"/>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0.115</w:t>
            </w:r>
          </w:p>
        </w:tc>
        <w:tc>
          <w:tcPr>
            <w:tcW w:w="1134" w:type="dxa"/>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0.909</w:t>
            </w:r>
          </w:p>
        </w:tc>
      </w:tr>
    </w:tbl>
    <w:p w:rsidR="001137BC" w:rsidRDefault="001137BC" w:rsidP="008F2B0C">
      <w:pPr>
        <w:snapToGrid w:val="0"/>
        <w:ind w:left="1418" w:hanging="1418"/>
        <w:rPr>
          <w:sz w:val="20"/>
          <w:szCs w:val="20"/>
          <w:lang w:eastAsia="zh-CN"/>
        </w:rPr>
      </w:pPr>
      <w:proofErr w:type="gramStart"/>
      <w:r w:rsidRPr="008F2B0C">
        <w:rPr>
          <w:sz w:val="20"/>
          <w:szCs w:val="20"/>
        </w:rPr>
        <w:t>t</w:t>
      </w:r>
      <w:proofErr w:type="gramEnd"/>
      <w:r w:rsidRPr="008F2B0C">
        <w:rPr>
          <w:sz w:val="20"/>
          <w:szCs w:val="20"/>
        </w:rPr>
        <w:t>: Student t-test</w:t>
      </w:r>
    </w:p>
    <w:p w:rsidR="008F2B0C" w:rsidRPr="008F2B0C" w:rsidRDefault="008F2B0C" w:rsidP="008F2B0C">
      <w:pPr>
        <w:snapToGrid w:val="0"/>
        <w:ind w:left="1418" w:hanging="1418"/>
        <w:rPr>
          <w:sz w:val="20"/>
          <w:szCs w:val="20"/>
          <w:lang w:eastAsia="zh-CN"/>
        </w:rPr>
      </w:pPr>
    </w:p>
    <w:p w:rsidR="001137BC" w:rsidRPr="008F2B0C" w:rsidRDefault="001137BC" w:rsidP="008F2B0C">
      <w:pPr>
        <w:snapToGrid w:val="0"/>
        <w:jc w:val="center"/>
        <w:rPr>
          <w:sz w:val="20"/>
          <w:szCs w:val="20"/>
          <w:lang w:bidi="ar-EG"/>
        </w:rPr>
      </w:pPr>
      <w:proofErr w:type="gramStart"/>
      <w:r w:rsidRPr="008F2B0C">
        <w:rPr>
          <w:sz w:val="20"/>
          <w:szCs w:val="20"/>
        </w:rPr>
        <w:t>Table (2): The observed and expected values of the genotype frequencies among the studied cases groups.</w:t>
      </w:r>
      <w:proofErr w:type="gramEnd"/>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1E0"/>
      </w:tblPr>
      <w:tblGrid>
        <w:gridCol w:w="2754"/>
        <w:gridCol w:w="1418"/>
        <w:gridCol w:w="1418"/>
        <w:gridCol w:w="855"/>
        <w:gridCol w:w="1942"/>
      </w:tblGrid>
      <w:tr w:rsidR="001137BC" w:rsidRPr="008F2B0C" w:rsidTr="00F22CF5">
        <w:trPr>
          <w:jc w:val="center"/>
        </w:trPr>
        <w:tc>
          <w:tcPr>
            <w:tcW w:w="2754" w:type="dxa"/>
            <w:tcBorders>
              <w:top w:val="thinThickSmallGap" w:sz="18" w:space="0" w:color="auto"/>
              <w:bottom w:val="single" w:sz="12" w:space="0" w:color="auto"/>
              <w:right w:val="single" w:sz="12" w:space="0" w:color="auto"/>
            </w:tcBorders>
            <w:vAlign w:val="center"/>
          </w:tcPr>
          <w:p w:rsidR="001137BC" w:rsidRPr="008F2B0C" w:rsidRDefault="001137BC" w:rsidP="008F2B0C">
            <w:pPr>
              <w:snapToGrid w:val="0"/>
              <w:jc w:val="center"/>
              <w:rPr>
                <w:sz w:val="20"/>
                <w:szCs w:val="18"/>
                <w:lang w:val="en-GB" w:eastAsia="en-GB" w:bidi="ar-EG"/>
              </w:rPr>
            </w:pPr>
            <w:r w:rsidRPr="008F2B0C">
              <w:rPr>
                <w:sz w:val="20"/>
                <w:szCs w:val="18"/>
                <w:lang w:val="en-GB" w:eastAsia="en-GB"/>
              </w:rPr>
              <w:t>Genotype</w:t>
            </w:r>
          </w:p>
        </w:tc>
        <w:tc>
          <w:tcPr>
            <w:tcW w:w="1418" w:type="dxa"/>
            <w:tcBorders>
              <w:top w:val="thinThickSmallGap" w:sz="18" w:space="0" w:color="auto"/>
              <w:left w:val="single" w:sz="12" w:space="0" w:color="auto"/>
              <w:bottom w:val="single" w:sz="12" w:space="0" w:color="auto"/>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Observed</w:t>
            </w:r>
          </w:p>
        </w:tc>
        <w:tc>
          <w:tcPr>
            <w:tcW w:w="1418" w:type="dxa"/>
            <w:tcBorders>
              <w:top w:val="thinThickSmallGap" w:sz="18" w:space="0" w:color="auto"/>
              <w:left w:val="single" w:sz="4" w:space="0" w:color="auto"/>
              <w:bottom w:val="single" w:sz="12" w:space="0" w:color="auto"/>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Expected</w:t>
            </w:r>
          </w:p>
        </w:tc>
        <w:tc>
          <w:tcPr>
            <w:tcW w:w="855" w:type="dxa"/>
            <w:tcBorders>
              <w:top w:val="thinThickSmallGap" w:sz="18" w:space="0" w:color="auto"/>
              <w:left w:val="single" w:sz="12" w:space="0" w:color="auto"/>
              <w:bottom w:val="single" w:sz="12"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w:t>
            </w:r>
            <w:r w:rsidRPr="008F2B0C">
              <w:rPr>
                <w:sz w:val="20"/>
                <w:szCs w:val="18"/>
                <w:vertAlign w:val="superscript"/>
                <w:lang w:val="en-GB" w:eastAsia="en-GB"/>
              </w:rPr>
              <w:t></w:t>
            </w:r>
          </w:p>
        </w:tc>
        <w:tc>
          <w:tcPr>
            <w:tcW w:w="1942" w:type="dxa"/>
            <w:tcBorders>
              <w:top w:val="thinThickSmallGap" w:sz="18" w:space="0" w:color="auto"/>
              <w:left w:val="single" w:sz="4" w:space="0" w:color="auto"/>
              <w:bottom w:val="single" w:sz="12"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p</w:t>
            </w:r>
          </w:p>
        </w:tc>
      </w:tr>
      <w:tr w:rsidR="001137BC" w:rsidRPr="008F2B0C" w:rsidTr="00F22CF5">
        <w:trPr>
          <w:jc w:val="center"/>
        </w:trPr>
        <w:tc>
          <w:tcPr>
            <w:tcW w:w="2754" w:type="dxa"/>
            <w:tcBorders>
              <w:top w:val="single" w:sz="12"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20"/>
                <w:szCs w:val="18"/>
              </w:rPr>
            </w:pPr>
            <w:r w:rsidRPr="008F2B0C">
              <w:rPr>
                <w:sz w:val="20"/>
                <w:szCs w:val="18"/>
              </w:rPr>
              <w:t>PON1 192</w:t>
            </w:r>
          </w:p>
        </w:tc>
        <w:tc>
          <w:tcPr>
            <w:tcW w:w="1418" w:type="dxa"/>
            <w:tcBorders>
              <w:top w:val="single" w:sz="12" w:space="0" w:color="auto"/>
              <w:left w:val="single" w:sz="12" w:space="0" w:color="auto"/>
              <w:bottom w:val="nil"/>
              <w:right w:val="single" w:sz="4" w:space="0" w:color="auto"/>
            </w:tcBorders>
            <w:vAlign w:val="center"/>
          </w:tcPr>
          <w:p w:rsidR="001137BC" w:rsidRPr="008F2B0C" w:rsidRDefault="001137BC" w:rsidP="008F2B0C">
            <w:pPr>
              <w:snapToGrid w:val="0"/>
              <w:jc w:val="center"/>
              <w:rPr>
                <w:sz w:val="20"/>
                <w:szCs w:val="18"/>
                <w:lang w:bidi="ar-EG"/>
              </w:rPr>
            </w:pPr>
          </w:p>
        </w:tc>
        <w:tc>
          <w:tcPr>
            <w:tcW w:w="1418" w:type="dxa"/>
            <w:tcBorders>
              <w:top w:val="single" w:sz="12" w:space="0" w:color="auto"/>
              <w:left w:val="single" w:sz="4" w:space="0" w:color="auto"/>
              <w:bottom w:val="nil"/>
              <w:right w:val="single" w:sz="4" w:space="0" w:color="auto"/>
            </w:tcBorders>
            <w:vAlign w:val="center"/>
          </w:tcPr>
          <w:p w:rsidR="001137BC" w:rsidRPr="008F2B0C" w:rsidRDefault="001137BC" w:rsidP="008F2B0C">
            <w:pPr>
              <w:snapToGrid w:val="0"/>
              <w:jc w:val="center"/>
              <w:rPr>
                <w:sz w:val="20"/>
                <w:szCs w:val="18"/>
                <w:lang w:val="en-GB" w:eastAsia="en-GB" w:bidi="ar-EG"/>
              </w:rPr>
            </w:pPr>
          </w:p>
        </w:tc>
        <w:tc>
          <w:tcPr>
            <w:tcW w:w="855" w:type="dxa"/>
            <w:tcBorders>
              <w:top w:val="single" w:sz="12" w:space="0" w:color="auto"/>
              <w:left w:val="single" w:sz="12" w:space="0" w:color="auto"/>
              <w:bottom w:val="nil"/>
            </w:tcBorders>
            <w:vAlign w:val="center"/>
          </w:tcPr>
          <w:p w:rsidR="001137BC" w:rsidRPr="008F2B0C" w:rsidRDefault="001137BC" w:rsidP="008F2B0C">
            <w:pPr>
              <w:snapToGrid w:val="0"/>
              <w:jc w:val="center"/>
              <w:rPr>
                <w:sz w:val="20"/>
                <w:szCs w:val="18"/>
                <w:lang w:val="en-GB" w:eastAsia="en-GB"/>
              </w:rPr>
            </w:pPr>
          </w:p>
        </w:tc>
        <w:tc>
          <w:tcPr>
            <w:tcW w:w="1942" w:type="dxa"/>
            <w:tcBorders>
              <w:top w:val="single" w:sz="12" w:space="0" w:color="auto"/>
              <w:left w:val="single" w:sz="4" w:space="0" w:color="auto"/>
              <w:bottom w:val="nil"/>
            </w:tcBorders>
            <w:vAlign w:val="center"/>
          </w:tcPr>
          <w:p w:rsidR="001137BC" w:rsidRPr="008F2B0C" w:rsidRDefault="001137BC" w:rsidP="008F2B0C">
            <w:pPr>
              <w:snapToGrid w:val="0"/>
              <w:jc w:val="center"/>
              <w:rPr>
                <w:sz w:val="20"/>
                <w:szCs w:val="18"/>
                <w:lang w:val="en-GB" w:eastAsia="en-GB"/>
              </w:rPr>
            </w:pPr>
          </w:p>
        </w:tc>
      </w:tr>
      <w:tr w:rsidR="001137BC" w:rsidRPr="008F2B0C" w:rsidTr="00F22CF5">
        <w:trPr>
          <w:jc w:val="center"/>
        </w:trPr>
        <w:tc>
          <w:tcPr>
            <w:tcW w:w="2754" w:type="dxa"/>
            <w:tcBorders>
              <w:top w:val="nil"/>
              <w:left w:val="thinThickSmallGap" w:sz="18" w:space="0" w:color="auto"/>
              <w:bottom w:val="nil"/>
              <w:right w:val="single" w:sz="12" w:space="0" w:color="auto"/>
            </w:tcBorders>
            <w:vAlign w:val="center"/>
          </w:tcPr>
          <w:p w:rsidR="001137BC" w:rsidRPr="008F2B0C" w:rsidRDefault="001137BC" w:rsidP="008F2B0C">
            <w:pPr>
              <w:snapToGrid w:val="0"/>
              <w:jc w:val="center"/>
              <w:rPr>
                <w:sz w:val="20"/>
                <w:szCs w:val="18"/>
                <w:lang w:bidi="ar-EG"/>
              </w:rPr>
            </w:pPr>
            <w:r w:rsidRPr="008F2B0C">
              <w:rPr>
                <w:sz w:val="20"/>
                <w:szCs w:val="18"/>
              </w:rPr>
              <w:t>QQ</w:t>
            </w:r>
          </w:p>
        </w:tc>
        <w:tc>
          <w:tcPr>
            <w:tcW w:w="1418" w:type="dxa"/>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30</w:t>
            </w:r>
          </w:p>
        </w:tc>
        <w:tc>
          <w:tcPr>
            <w:tcW w:w="1418" w:type="dxa"/>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28.9</w:t>
            </w:r>
          </w:p>
        </w:tc>
        <w:tc>
          <w:tcPr>
            <w:tcW w:w="855" w:type="dxa"/>
            <w:vMerge w:val="restart"/>
            <w:tcBorders>
              <w:top w:val="nil"/>
              <w:left w:val="single" w:sz="12" w:space="0" w:color="auto"/>
              <w:bottom w:val="nil"/>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0.754</w:t>
            </w:r>
          </w:p>
        </w:tc>
        <w:tc>
          <w:tcPr>
            <w:tcW w:w="1942" w:type="dxa"/>
            <w:vMerge w:val="restart"/>
            <w:tcBorders>
              <w:top w:val="nil"/>
              <w:left w:val="single" w:sz="4" w:space="0" w:color="auto"/>
              <w:bottom w:val="nil"/>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0.385</w:t>
            </w:r>
          </w:p>
        </w:tc>
      </w:tr>
      <w:tr w:rsidR="001137BC" w:rsidRPr="008F2B0C" w:rsidTr="00F22CF5">
        <w:trPr>
          <w:jc w:val="center"/>
        </w:trPr>
        <w:tc>
          <w:tcPr>
            <w:tcW w:w="2754" w:type="dxa"/>
            <w:tcBorders>
              <w:top w:val="nil"/>
              <w:left w:val="thinThickSmallGap" w:sz="18" w:space="0" w:color="auto"/>
              <w:bottom w:val="nil"/>
              <w:right w:val="single" w:sz="12" w:space="0" w:color="auto"/>
            </w:tcBorders>
            <w:vAlign w:val="center"/>
          </w:tcPr>
          <w:p w:rsidR="001137BC" w:rsidRPr="008F2B0C" w:rsidRDefault="001137BC" w:rsidP="008F2B0C">
            <w:pPr>
              <w:snapToGrid w:val="0"/>
              <w:jc w:val="center"/>
              <w:rPr>
                <w:sz w:val="20"/>
                <w:szCs w:val="18"/>
              </w:rPr>
            </w:pPr>
            <w:r w:rsidRPr="008F2B0C">
              <w:rPr>
                <w:sz w:val="20"/>
                <w:szCs w:val="18"/>
              </w:rPr>
              <w:t>QR</w:t>
            </w:r>
          </w:p>
        </w:tc>
        <w:tc>
          <w:tcPr>
            <w:tcW w:w="1418" w:type="dxa"/>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16</w:t>
            </w:r>
          </w:p>
        </w:tc>
        <w:tc>
          <w:tcPr>
            <w:tcW w:w="1418" w:type="dxa"/>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18.2</w:t>
            </w:r>
          </w:p>
        </w:tc>
        <w:tc>
          <w:tcPr>
            <w:tcW w:w="855" w:type="dxa"/>
            <w:vMerge/>
            <w:tcBorders>
              <w:top w:val="nil"/>
              <w:left w:val="single" w:sz="12" w:space="0" w:color="auto"/>
              <w:bottom w:val="nil"/>
            </w:tcBorders>
            <w:vAlign w:val="center"/>
          </w:tcPr>
          <w:p w:rsidR="001137BC" w:rsidRPr="008F2B0C" w:rsidRDefault="001137BC" w:rsidP="008F2B0C">
            <w:pPr>
              <w:snapToGrid w:val="0"/>
              <w:jc w:val="center"/>
              <w:rPr>
                <w:sz w:val="20"/>
                <w:szCs w:val="18"/>
                <w:lang w:val="en-GB" w:eastAsia="en-GB"/>
              </w:rPr>
            </w:pPr>
          </w:p>
        </w:tc>
        <w:tc>
          <w:tcPr>
            <w:tcW w:w="1942" w:type="dxa"/>
            <w:vMerge/>
            <w:tcBorders>
              <w:top w:val="nil"/>
              <w:left w:val="single" w:sz="4" w:space="0" w:color="auto"/>
              <w:bottom w:val="nil"/>
            </w:tcBorders>
            <w:vAlign w:val="center"/>
          </w:tcPr>
          <w:p w:rsidR="001137BC" w:rsidRPr="008F2B0C" w:rsidRDefault="001137BC" w:rsidP="008F2B0C">
            <w:pPr>
              <w:snapToGrid w:val="0"/>
              <w:jc w:val="center"/>
              <w:rPr>
                <w:sz w:val="20"/>
                <w:szCs w:val="18"/>
                <w:lang w:val="en-GB" w:eastAsia="en-GB"/>
              </w:rPr>
            </w:pPr>
          </w:p>
        </w:tc>
      </w:tr>
      <w:tr w:rsidR="001137BC" w:rsidRPr="008F2B0C" w:rsidTr="00F22CF5">
        <w:trPr>
          <w:jc w:val="center"/>
        </w:trPr>
        <w:tc>
          <w:tcPr>
            <w:tcW w:w="2754" w:type="dxa"/>
            <w:tcBorders>
              <w:top w:val="nil"/>
              <w:left w:val="thinThickSmallGap" w:sz="18" w:space="0" w:color="auto"/>
              <w:bottom w:val="thickThinSmallGap" w:sz="18" w:space="0" w:color="auto"/>
              <w:right w:val="single" w:sz="12" w:space="0" w:color="auto"/>
            </w:tcBorders>
            <w:vAlign w:val="center"/>
          </w:tcPr>
          <w:p w:rsidR="001137BC" w:rsidRPr="008F2B0C" w:rsidRDefault="001137BC" w:rsidP="008F2B0C">
            <w:pPr>
              <w:snapToGrid w:val="0"/>
              <w:jc w:val="center"/>
              <w:rPr>
                <w:sz w:val="20"/>
                <w:szCs w:val="18"/>
                <w:lang w:bidi="ar-EG"/>
              </w:rPr>
            </w:pPr>
            <w:r w:rsidRPr="008F2B0C">
              <w:rPr>
                <w:sz w:val="20"/>
                <w:szCs w:val="18"/>
              </w:rPr>
              <w:t>RR</w:t>
            </w:r>
          </w:p>
        </w:tc>
        <w:tc>
          <w:tcPr>
            <w:tcW w:w="1418" w:type="dxa"/>
            <w:tcBorders>
              <w:top w:val="nil"/>
              <w:left w:val="single" w:sz="12" w:space="0" w:color="auto"/>
              <w:bottom w:val="thickThinSmallGap" w:sz="18" w:space="0" w:color="auto"/>
              <w:right w:val="single" w:sz="4" w:space="0" w:color="auto"/>
            </w:tcBorders>
            <w:vAlign w:val="center"/>
          </w:tcPr>
          <w:p w:rsidR="001137BC" w:rsidRPr="008F2B0C" w:rsidRDefault="001137BC" w:rsidP="008F2B0C">
            <w:pPr>
              <w:snapToGrid w:val="0"/>
              <w:jc w:val="center"/>
              <w:rPr>
                <w:sz w:val="20"/>
                <w:szCs w:val="18"/>
                <w:lang w:bidi="ar-EG"/>
              </w:rPr>
            </w:pPr>
            <w:r w:rsidRPr="008F2B0C">
              <w:rPr>
                <w:sz w:val="20"/>
                <w:szCs w:val="18"/>
              </w:rPr>
              <w:t>4</w:t>
            </w:r>
          </w:p>
        </w:tc>
        <w:tc>
          <w:tcPr>
            <w:tcW w:w="1418" w:type="dxa"/>
            <w:tcBorders>
              <w:top w:val="nil"/>
              <w:left w:val="single" w:sz="4" w:space="0" w:color="auto"/>
              <w:bottom w:val="thickThinSmallGap" w:sz="18" w:space="0" w:color="auto"/>
              <w:right w:val="single" w:sz="4" w:space="0" w:color="auto"/>
            </w:tcBorders>
            <w:vAlign w:val="center"/>
          </w:tcPr>
          <w:p w:rsidR="001137BC" w:rsidRPr="008F2B0C" w:rsidRDefault="001137BC" w:rsidP="008F2B0C">
            <w:pPr>
              <w:snapToGrid w:val="0"/>
              <w:jc w:val="center"/>
              <w:rPr>
                <w:sz w:val="20"/>
                <w:szCs w:val="18"/>
                <w:lang w:val="en-GB" w:eastAsia="en-GB" w:bidi="ar-EG"/>
              </w:rPr>
            </w:pPr>
            <w:r w:rsidRPr="008F2B0C">
              <w:rPr>
                <w:sz w:val="20"/>
                <w:szCs w:val="18"/>
                <w:lang w:val="en-GB" w:eastAsia="en-GB"/>
              </w:rPr>
              <w:t>2.9</w:t>
            </w:r>
          </w:p>
        </w:tc>
        <w:tc>
          <w:tcPr>
            <w:tcW w:w="855" w:type="dxa"/>
            <w:vMerge/>
            <w:tcBorders>
              <w:top w:val="nil"/>
              <w:left w:val="single" w:sz="12" w:space="0" w:color="auto"/>
              <w:bottom w:val="thickThinSmallGap" w:sz="18" w:space="0" w:color="auto"/>
            </w:tcBorders>
            <w:vAlign w:val="center"/>
          </w:tcPr>
          <w:p w:rsidR="001137BC" w:rsidRPr="008F2B0C" w:rsidRDefault="001137BC" w:rsidP="008F2B0C">
            <w:pPr>
              <w:snapToGrid w:val="0"/>
              <w:jc w:val="center"/>
              <w:rPr>
                <w:sz w:val="20"/>
                <w:szCs w:val="18"/>
                <w:lang w:val="en-GB" w:eastAsia="en-GB"/>
              </w:rPr>
            </w:pPr>
          </w:p>
        </w:tc>
        <w:tc>
          <w:tcPr>
            <w:tcW w:w="1942" w:type="dxa"/>
            <w:vMerge/>
            <w:tcBorders>
              <w:top w:val="nil"/>
              <w:left w:val="single" w:sz="4" w:space="0" w:color="auto"/>
              <w:bottom w:val="thickThinSmallGap" w:sz="18" w:space="0" w:color="auto"/>
            </w:tcBorders>
            <w:vAlign w:val="center"/>
          </w:tcPr>
          <w:p w:rsidR="001137BC" w:rsidRPr="008F2B0C" w:rsidRDefault="001137BC" w:rsidP="008F2B0C">
            <w:pPr>
              <w:snapToGrid w:val="0"/>
              <w:jc w:val="center"/>
              <w:rPr>
                <w:sz w:val="20"/>
                <w:szCs w:val="18"/>
                <w:lang w:val="en-GB" w:eastAsia="en-GB"/>
              </w:rPr>
            </w:pPr>
          </w:p>
        </w:tc>
      </w:tr>
    </w:tbl>
    <w:p w:rsidR="00372A0A" w:rsidRPr="008F2B0C" w:rsidRDefault="00372A0A" w:rsidP="008F2B0C">
      <w:pPr>
        <w:snapToGrid w:val="0"/>
        <w:ind w:left="1418" w:right="448" w:hanging="1418"/>
        <w:rPr>
          <w:sz w:val="20"/>
          <w:szCs w:val="20"/>
        </w:rPr>
      </w:pPr>
    </w:p>
    <w:p w:rsidR="001137BC" w:rsidRPr="008F2B0C" w:rsidRDefault="001137BC" w:rsidP="008F2B0C">
      <w:pPr>
        <w:snapToGrid w:val="0"/>
        <w:jc w:val="both"/>
        <w:rPr>
          <w:sz w:val="20"/>
          <w:szCs w:val="20"/>
        </w:rPr>
      </w:pPr>
      <w:r w:rsidRPr="008F2B0C">
        <w:rPr>
          <w:sz w:val="20"/>
          <w:szCs w:val="20"/>
        </w:rPr>
        <w:t>Table (3)</w:t>
      </w:r>
      <w:r w:rsidR="008F2B0C" w:rsidRPr="008F2B0C">
        <w:rPr>
          <w:sz w:val="20"/>
          <w:szCs w:val="20"/>
        </w:rPr>
        <w:t>:</w:t>
      </w:r>
      <w:r w:rsidR="008F2B0C">
        <w:rPr>
          <w:sz w:val="20"/>
          <w:szCs w:val="20"/>
        </w:rPr>
        <w:t xml:space="preserve"> </w:t>
      </w:r>
      <w:r w:rsidR="008F2B0C" w:rsidRPr="008F2B0C">
        <w:rPr>
          <w:sz w:val="20"/>
          <w:szCs w:val="20"/>
        </w:rPr>
        <w:t>D</w:t>
      </w:r>
      <w:r w:rsidRPr="008F2B0C">
        <w:rPr>
          <w:sz w:val="20"/>
          <w:szCs w:val="20"/>
        </w:rPr>
        <w:t xml:space="preserve">istribution of PON1 </w:t>
      </w:r>
      <w:r w:rsidRPr="008F2B0C">
        <w:rPr>
          <w:color w:val="000000"/>
          <w:sz w:val="20"/>
          <w:szCs w:val="20"/>
        </w:rPr>
        <w:t xml:space="preserve">(Q192R) genotype frequency and </w:t>
      </w:r>
      <w:proofErr w:type="gramStart"/>
      <w:r w:rsidRPr="008F2B0C">
        <w:rPr>
          <w:color w:val="000000"/>
          <w:sz w:val="20"/>
          <w:szCs w:val="20"/>
        </w:rPr>
        <w:t>alleles</w:t>
      </w:r>
      <w:proofErr w:type="gramEnd"/>
      <w:r w:rsidRPr="008F2B0C">
        <w:rPr>
          <w:color w:val="000000"/>
          <w:sz w:val="20"/>
          <w:szCs w:val="20"/>
        </w:rPr>
        <w:t xml:space="preserve"> frequency </w:t>
      </w:r>
      <w:r w:rsidR="00F22CF5" w:rsidRPr="008F2B0C">
        <w:rPr>
          <w:sz w:val="20"/>
          <w:szCs w:val="20"/>
        </w:rPr>
        <w:t xml:space="preserve">in the CRC patients and </w:t>
      </w:r>
      <w:r w:rsidRPr="008F2B0C">
        <w:rPr>
          <w:sz w:val="20"/>
          <w:szCs w:val="20"/>
        </w:rPr>
        <w:t>controls.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tblPr>
      <w:tblGrid>
        <w:gridCol w:w="1014"/>
        <w:gridCol w:w="1159"/>
        <w:gridCol w:w="1502"/>
        <w:gridCol w:w="1107"/>
        <w:gridCol w:w="1230"/>
        <w:gridCol w:w="2582"/>
        <w:gridCol w:w="982"/>
      </w:tblGrid>
      <w:tr w:rsidR="001137BC" w:rsidRPr="008F2B0C" w:rsidTr="001B4E54">
        <w:trPr>
          <w:jc w:val="center"/>
        </w:trPr>
        <w:tc>
          <w:tcPr>
            <w:tcW w:w="530" w:type="pct"/>
            <w:tcBorders>
              <w:top w:val="thinThickSmallGap" w:sz="18" w:space="0" w:color="auto"/>
              <w:bottom w:val="single" w:sz="12" w:space="0" w:color="auto"/>
              <w:right w:val="single" w:sz="12" w:space="0" w:color="auto"/>
            </w:tcBorders>
            <w:vAlign w:val="center"/>
          </w:tcPr>
          <w:p w:rsidR="001137BC" w:rsidRPr="008F2B0C" w:rsidRDefault="001137BC" w:rsidP="008F2B0C">
            <w:pPr>
              <w:snapToGrid w:val="0"/>
              <w:jc w:val="center"/>
              <w:rPr>
                <w:sz w:val="20"/>
                <w:szCs w:val="18"/>
                <w:lang w:val="en-GB" w:eastAsia="en-GB" w:bidi="ar-EG"/>
              </w:rPr>
            </w:pPr>
            <w:r w:rsidRPr="008F2B0C">
              <w:rPr>
                <w:sz w:val="20"/>
                <w:szCs w:val="18"/>
                <w:lang w:val="en-GB" w:eastAsia="en-GB"/>
              </w:rPr>
              <w:t>Enzyme</w:t>
            </w:r>
          </w:p>
        </w:tc>
        <w:tc>
          <w:tcPr>
            <w:tcW w:w="605" w:type="pct"/>
            <w:tcBorders>
              <w:top w:val="thinThickSmallGap" w:sz="18" w:space="0" w:color="auto"/>
              <w:left w:val="single" w:sz="12" w:space="0" w:color="auto"/>
              <w:bottom w:val="single" w:sz="12" w:space="0" w:color="auto"/>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Genotype</w:t>
            </w:r>
          </w:p>
        </w:tc>
        <w:tc>
          <w:tcPr>
            <w:tcW w:w="784" w:type="pct"/>
            <w:tcBorders>
              <w:top w:val="thinThickSmallGap" w:sz="18" w:space="0" w:color="auto"/>
              <w:left w:val="single" w:sz="4" w:space="0" w:color="auto"/>
              <w:bottom w:val="single" w:sz="12" w:space="0" w:color="auto"/>
              <w:right w:val="single" w:sz="4" w:space="0" w:color="auto"/>
            </w:tcBorders>
            <w:vAlign w:val="center"/>
          </w:tcPr>
          <w:p w:rsidR="001B4E54" w:rsidRDefault="001137BC" w:rsidP="001B4E54">
            <w:pPr>
              <w:snapToGrid w:val="0"/>
              <w:jc w:val="center"/>
              <w:rPr>
                <w:rFonts w:hint="eastAsia"/>
                <w:sz w:val="20"/>
                <w:szCs w:val="18"/>
                <w:lang w:val="en-GB" w:eastAsia="zh-CN"/>
              </w:rPr>
            </w:pPr>
            <w:r w:rsidRPr="008F2B0C">
              <w:rPr>
                <w:sz w:val="20"/>
                <w:szCs w:val="18"/>
                <w:lang w:val="en-GB" w:eastAsia="en-GB"/>
              </w:rPr>
              <w:t>CRC patients</w:t>
            </w:r>
          </w:p>
          <w:p w:rsidR="001137BC" w:rsidRPr="008F2B0C" w:rsidRDefault="001137BC" w:rsidP="001B4E54">
            <w:pPr>
              <w:snapToGrid w:val="0"/>
              <w:jc w:val="center"/>
              <w:rPr>
                <w:sz w:val="20"/>
                <w:szCs w:val="18"/>
                <w:lang w:val="en-GB" w:eastAsia="en-GB"/>
              </w:rPr>
            </w:pPr>
            <w:r w:rsidRPr="008F2B0C">
              <w:rPr>
                <w:sz w:val="20"/>
                <w:szCs w:val="18"/>
                <w:lang w:val="en-GB" w:eastAsia="en-GB"/>
              </w:rPr>
              <w:t>(n = 50)</w:t>
            </w:r>
          </w:p>
        </w:tc>
        <w:tc>
          <w:tcPr>
            <w:tcW w:w="578" w:type="pct"/>
            <w:tcBorders>
              <w:top w:val="thinThickSmallGap" w:sz="18" w:space="0" w:color="auto"/>
              <w:left w:val="single" w:sz="4" w:space="0" w:color="auto"/>
              <w:bottom w:val="single" w:sz="12" w:space="0" w:color="auto"/>
            </w:tcBorders>
            <w:vAlign w:val="center"/>
          </w:tcPr>
          <w:p w:rsidR="001B4E54" w:rsidRDefault="001137BC" w:rsidP="001B4E54">
            <w:pPr>
              <w:snapToGrid w:val="0"/>
              <w:jc w:val="center"/>
              <w:rPr>
                <w:rFonts w:hint="eastAsia"/>
                <w:sz w:val="20"/>
                <w:szCs w:val="18"/>
                <w:lang w:val="en-GB" w:eastAsia="zh-CN"/>
              </w:rPr>
            </w:pPr>
            <w:r w:rsidRPr="008F2B0C">
              <w:rPr>
                <w:sz w:val="20"/>
                <w:szCs w:val="18"/>
                <w:lang w:val="en-GB" w:eastAsia="en-GB"/>
              </w:rPr>
              <w:t>Control</w:t>
            </w:r>
          </w:p>
          <w:p w:rsidR="001137BC" w:rsidRPr="008F2B0C" w:rsidRDefault="001137BC" w:rsidP="001B4E54">
            <w:pPr>
              <w:snapToGrid w:val="0"/>
              <w:jc w:val="center"/>
              <w:rPr>
                <w:sz w:val="20"/>
                <w:szCs w:val="18"/>
                <w:lang w:val="en-GB" w:eastAsia="en-GB"/>
              </w:rPr>
            </w:pPr>
            <w:r w:rsidRPr="008F2B0C">
              <w:rPr>
                <w:sz w:val="20"/>
                <w:szCs w:val="18"/>
                <w:lang w:val="en-GB" w:eastAsia="en-GB"/>
              </w:rPr>
              <w:t>(n = 80)</w:t>
            </w:r>
          </w:p>
        </w:tc>
        <w:tc>
          <w:tcPr>
            <w:tcW w:w="642" w:type="pct"/>
            <w:tcBorders>
              <w:top w:val="thinThickSmallGap" w:sz="18" w:space="0" w:color="auto"/>
              <w:left w:val="single" w:sz="4" w:space="0" w:color="auto"/>
              <w:bottom w:val="single" w:sz="12"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Odds ratio</w:t>
            </w:r>
          </w:p>
        </w:tc>
        <w:tc>
          <w:tcPr>
            <w:tcW w:w="1348" w:type="pct"/>
            <w:tcBorders>
              <w:top w:val="thinThickSmallGap" w:sz="18" w:space="0" w:color="auto"/>
              <w:left w:val="single" w:sz="4" w:space="0" w:color="auto"/>
              <w:bottom w:val="single" w:sz="12" w:space="0" w:color="auto"/>
            </w:tcBorders>
          </w:tcPr>
          <w:p w:rsidR="001137BC" w:rsidRPr="008F2B0C" w:rsidRDefault="001137BC" w:rsidP="008F2B0C">
            <w:pPr>
              <w:snapToGrid w:val="0"/>
              <w:jc w:val="center"/>
              <w:rPr>
                <w:sz w:val="20"/>
                <w:szCs w:val="18"/>
                <w:lang w:val="en-GB" w:eastAsia="en-GB"/>
              </w:rPr>
            </w:pPr>
            <w:r w:rsidRPr="008F2B0C">
              <w:rPr>
                <w:sz w:val="20"/>
                <w:szCs w:val="18"/>
                <w:lang w:val="en-GB" w:eastAsia="en-GB"/>
              </w:rPr>
              <w:t>Confidence interval</w:t>
            </w:r>
            <w:r w:rsidR="008F2B0C">
              <w:rPr>
                <w:sz w:val="20"/>
                <w:szCs w:val="18"/>
                <w:lang w:val="en-GB" w:eastAsia="en-GB"/>
              </w:rPr>
              <w:t xml:space="preserve"> </w:t>
            </w:r>
            <w:r w:rsidRPr="008F2B0C">
              <w:rPr>
                <w:sz w:val="20"/>
                <w:szCs w:val="18"/>
                <w:lang w:val="en-GB" w:eastAsia="en-GB"/>
              </w:rPr>
              <w:t>95%</w:t>
            </w:r>
          </w:p>
        </w:tc>
        <w:tc>
          <w:tcPr>
            <w:tcW w:w="513" w:type="pct"/>
            <w:tcBorders>
              <w:top w:val="thinThickSmallGap" w:sz="18" w:space="0" w:color="auto"/>
              <w:left w:val="single" w:sz="4" w:space="0" w:color="auto"/>
              <w:bottom w:val="single" w:sz="12"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P value</w:t>
            </w:r>
          </w:p>
        </w:tc>
      </w:tr>
      <w:tr w:rsidR="001137BC" w:rsidRPr="008F2B0C" w:rsidTr="001B4E54">
        <w:trPr>
          <w:jc w:val="center"/>
        </w:trPr>
        <w:tc>
          <w:tcPr>
            <w:tcW w:w="530" w:type="pct"/>
            <w:vMerge w:val="restart"/>
            <w:tcBorders>
              <w:top w:val="single" w:sz="12" w:space="0" w:color="auto"/>
              <w:left w:val="thinThickSmallGap" w:sz="18" w:space="0" w:color="auto"/>
              <w:right w:val="single" w:sz="12" w:space="0" w:color="auto"/>
            </w:tcBorders>
            <w:textDirection w:val="btLr"/>
            <w:vAlign w:val="center"/>
          </w:tcPr>
          <w:p w:rsidR="001137BC" w:rsidRPr="008F2B0C" w:rsidRDefault="001137BC" w:rsidP="008F2B0C">
            <w:pPr>
              <w:snapToGrid w:val="0"/>
              <w:ind w:left="113" w:right="113"/>
              <w:jc w:val="center"/>
              <w:rPr>
                <w:sz w:val="20"/>
                <w:szCs w:val="18"/>
              </w:rPr>
            </w:pPr>
            <w:r w:rsidRPr="008F2B0C">
              <w:rPr>
                <w:sz w:val="20"/>
                <w:szCs w:val="18"/>
              </w:rPr>
              <w:t>PON-1 192</w:t>
            </w:r>
          </w:p>
        </w:tc>
        <w:tc>
          <w:tcPr>
            <w:tcW w:w="605" w:type="pct"/>
            <w:tcBorders>
              <w:top w:val="single" w:sz="12" w:space="0" w:color="auto"/>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QQ</w:t>
            </w:r>
          </w:p>
        </w:tc>
        <w:tc>
          <w:tcPr>
            <w:tcW w:w="784" w:type="pct"/>
            <w:tcBorders>
              <w:top w:val="single" w:sz="12" w:space="0" w:color="auto"/>
              <w:left w:val="single" w:sz="4" w:space="0" w:color="auto"/>
              <w:bottom w:val="single" w:sz="4" w:space="0" w:color="auto"/>
              <w:right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30 (60.0)</w:t>
            </w:r>
          </w:p>
        </w:tc>
        <w:tc>
          <w:tcPr>
            <w:tcW w:w="578" w:type="pct"/>
            <w:tcBorders>
              <w:top w:val="single" w:sz="12"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20 (25.0)</w:t>
            </w:r>
          </w:p>
        </w:tc>
        <w:tc>
          <w:tcPr>
            <w:tcW w:w="642" w:type="pct"/>
            <w:tcBorders>
              <w:top w:val="single" w:sz="12"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4.500</w:t>
            </w:r>
          </w:p>
        </w:tc>
        <w:tc>
          <w:tcPr>
            <w:tcW w:w="1348" w:type="pct"/>
            <w:tcBorders>
              <w:top w:val="single" w:sz="12"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2.106 – 9.613</w:t>
            </w:r>
          </w:p>
        </w:tc>
        <w:tc>
          <w:tcPr>
            <w:tcW w:w="513" w:type="pct"/>
            <w:tcBorders>
              <w:top w:val="single" w:sz="12"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&lt;0.001</w:t>
            </w:r>
            <w:r w:rsidRPr="008F2B0C">
              <w:rPr>
                <w:sz w:val="20"/>
                <w:szCs w:val="18"/>
                <w:vertAlign w:val="superscript"/>
              </w:rPr>
              <w:t>*</w:t>
            </w:r>
          </w:p>
        </w:tc>
      </w:tr>
      <w:tr w:rsidR="001137BC" w:rsidRPr="008F2B0C" w:rsidTr="001B4E54">
        <w:trPr>
          <w:jc w:val="center"/>
        </w:trPr>
        <w:tc>
          <w:tcPr>
            <w:tcW w:w="530" w:type="pct"/>
            <w:vMerge/>
            <w:tcBorders>
              <w:left w:val="thinThickSmallGap" w:sz="18" w:space="0" w:color="auto"/>
              <w:right w:val="single" w:sz="12" w:space="0" w:color="auto"/>
            </w:tcBorders>
            <w:vAlign w:val="center"/>
          </w:tcPr>
          <w:p w:rsidR="001137BC" w:rsidRPr="008F2B0C" w:rsidRDefault="001137BC" w:rsidP="008F2B0C">
            <w:pPr>
              <w:snapToGrid w:val="0"/>
              <w:jc w:val="center"/>
              <w:rPr>
                <w:sz w:val="20"/>
                <w:szCs w:val="18"/>
              </w:rPr>
            </w:pPr>
          </w:p>
        </w:tc>
        <w:tc>
          <w:tcPr>
            <w:tcW w:w="605" w:type="pct"/>
            <w:tcBorders>
              <w:top w:val="single" w:sz="4" w:space="0" w:color="auto"/>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QR</w:t>
            </w:r>
          </w:p>
        </w:tc>
        <w:tc>
          <w:tcPr>
            <w:tcW w:w="784" w:type="pct"/>
            <w:tcBorders>
              <w:top w:val="single" w:sz="4" w:space="0" w:color="auto"/>
              <w:left w:val="single" w:sz="4" w:space="0" w:color="auto"/>
              <w:bottom w:val="single" w:sz="4" w:space="0" w:color="auto"/>
              <w:right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16 (32.0)</w:t>
            </w:r>
          </w:p>
        </w:tc>
        <w:tc>
          <w:tcPr>
            <w:tcW w:w="57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36 (45.0)</w:t>
            </w:r>
          </w:p>
        </w:tc>
        <w:tc>
          <w:tcPr>
            <w:tcW w:w="642"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0.575</w:t>
            </w:r>
          </w:p>
        </w:tc>
        <w:tc>
          <w:tcPr>
            <w:tcW w:w="134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0.275 – 1.205</w:t>
            </w:r>
          </w:p>
        </w:tc>
        <w:tc>
          <w:tcPr>
            <w:tcW w:w="513"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0.141</w:t>
            </w:r>
          </w:p>
        </w:tc>
      </w:tr>
      <w:tr w:rsidR="001137BC" w:rsidRPr="008F2B0C" w:rsidTr="001B4E54">
        <w:trPr>
          <w:jc w:val="center"/>
        </w:trPr>
        <w:tc>
          <w:tcPr>
            <w:tcW w:w="530" w:type="pct"/>
            <w:vMerge/>
            <w:tcBorders>
              <w:left w:val="thinThickSmallGap" w:sz="18" w:space="0" w:color="auto"/>
              <w:right w:val="single" w:sz="12" w:space="0" w:color="auto"/>
            </w:tcBorders>
            <w:vAlign w:val="center"/>
          </w:tcPr>
          <w:p w:rsidR="001137BC" w:rsidRPr="008F2B0C" w:rsidRDefault="001137BC" w:rsidP="008F2B0C">
            <w:pPr>
              <w:snapToGrid w:val="0"/>
              <w:jc w:val="center"/>
              <w:rPr>
                <w:sz w:val="20"/>
                <w:szCs w:val="18"/>
              </w:rPr>
            </w:pPr>
          </w:p>
        </w:tc>
        <w:tc>
          <w:tcPr>
            <w:tcW w:w="605" w:type="pct"/>
            <w:tcBorders>
              <w:top w:val="single" w:sz="4" w:space="0" w:color="auto"/>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RR</w:t>
            </w:r>
          </w:p>
        </w:tc>
        <w:tc>
          <w:tcPr>
            <w:tcW w:w="784" w:type="pct"/>
            <w:tcBorders>
              <w:top w:val="single" w:sz="4" w:space="0" w:color="auto"/>
              <w:left w:val="single" w:sz="4" w:space="0" w:color="auto"/>
              <w:bottom w:val="single" w:sz="4" w:space="0" w:color="auto"/>
              <w:right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4 (8.0)</w:t>
            </w:r>
          </w:p>
        </w:tc>
        <w:tc>
          <w:tcPr>
            <w:tcW w:w="57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24 (30.0)</w:t>
            </w:r>
          </w:p>
        </w:tc>
        <w:tc>
          <w:tcPr>
            <w:tcW w:w="642"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0.203</w:t>
            </w:r>
          </w:p>
        </w:tc>
        <w:tc>
          <w:tcPr>
            <w:tcW w:w="134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0.066 – 0.627</w:t>
            </w:r>
          </w:p>
        </w:tc>
        <w:tc>
          <w:tcPr>
            <w:tcW w:w="513"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0.003</w:t>
            </w:r>
            <w:r w:rsidRPr="008F2B0C">
              <w:rPr>
                <w:sz w:val="20"/>
                <w:szCs w:val="18"/>
                <w:vertAlign w:val="superscript"/>
              </w:rPr>
              <w:t>*</w:t>
            </w:r>
          </w:p>
        </w:tc>
      </w:tr>
      <w:tr w:rsidR="001137BC" w:rsidRPr="008F2B0C" w:rsidTr="001B4E54">
        <w:trPr>
          <w:jc w:val="center"/>
        </w:trPr>
        <w:tc>
          <w:tcPr>
            <w:tcW w:w="530" w:type="pct"/>
            <w:vMerge/>
            <w:tcBorders>
              <w:left w:val="thinThickSmallGap" w:sz="18" w:space="0" w:color="auto"/>
              <w:right w:val="single" w:sz="12" w:space="0" w:color="auto"/>
            </w:tcBorders>
            <w:vAlign w:val="center"/>
          </w:tcPr>
          <w:p w:rsidR="001137BC" w:rsidRPr="008F2B0C" w:rsidRDefault="001137BC" w:rsidP="008F2B0C">
            <w:pPr>
              <w:snapToGrid w:val="0"/>
              <w:jc w:val="center"/>
              <w:rPr>
                <w:sz w:val="20"/>
                <w:szCs w:val="18"/>
              </w:rPr>
            </w:pPr>
          </w:p>
        </w:tc>
        <w:tc>
          <w:tcPr>
            <w:tcW w:w="605" w:type="pct"/>
            <w:tcBorders>
              <w:top w:val="single" w:sz="4" w:space="0" w:color="auto"/>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20"/>
                <w:szCs w:val="18"/>
              </w:rPr>
            </w:pPr>
            <w:r w:rsidRPr="008F2B0C">
              <w:rPr>
                <w:sz w:val="20"/>
                <w:szCs w:val="18"/>
              </w:rPr>
              <w:t>Q Allele</w:t>
            </w:r>
          </w:p>
        </w:tc>
        <w:tc>
          <w:tcPr>
            <w:tcW w:w="784" w:type="pct"/>
            <w:tcBorders>
              <w:top w:val="single" w:sz="4" w:space="0" w:color="auto"/>
              <w:left w:val="single" w:sz="4" w:space="0" w:color="auto"/>
              <w:bottom w:val="single" w:sz="4" w:space="0" w:color="auto"/>
              <w:right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76 (76.0)</w:t>
            </w:r>
          </w:p>
        </w:tc>
        <w:tc>
          <w:tcPr>
            <w:tcW w:w="57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76 (47.5)</w:t>
            </w:r>
          </w:p>
        </w:tc>
        <w:tc>
          <w:tcPr>
            <w:tcW w:w="642"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3.500</w:t>
            </w:r>
          </w:p>
        </w:tc>
        <w:tc>
          <w:tcPr>
            <w:tcW w:w="1348"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2.011 – 6.091</w:t>
            </w:r>
          </w:p>
        </w:tc>
        <w:tc>
          <w:tcPr>
            <w:tcW w:w="513" w:type="pct"/>
            <w:tcBorders>
              <w:top w:val="single" w:sz="4" w:space="0" w:color="auto"/>
              <w:left w:val="single" w:sz="4" w:space="0" w:color="auto"/>
              <w:bottom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&lt;0.001</w:t>
            </w:r>
            <w:r w:rsidRPr="008F2B0C">
              <w:rPr>
                <w:sz w:val="20"/>
                <w:szCs w:val="18"/>
                <w:vertAlign w:val="superscript"/>
              </w:rPr>
              <w:t>*</w:t>
            </w:r>
          </w:p>
        </w:tc>
      </w:tr>
      <w:tr w:rsidR="001137BC" w:rsidRPr="008F2B0C" w:rsidTr="001B4E54">
        <w:trPr>
          <w:jc w:val="center"/>
        </w:trPr>
        <w:tc>
          <w:tcPr>
            <w:tcW w:w="530" w:type="pct"/>
            <w:vMerge/>
            <w:tcBorders>
              <w:left w:val="thinThickSmallGap" w:sz="18" w:space="0" w:color="auto"/>
              <w:bottom w:val="thickThinSmallGap" w:sz="18" w:space="0" w:color="auto"/>
              <w:right w:val="single" w:sz="12" w:space="0" w:color="auto"/>
            </w:tcBorders>
            <w:vAlign w:val="center"/>
          </w:tcPr>
          <w:p w:rsidR="001137BC" w:rsidRPr="008F2B0C" w:rsidRDefault="001137BC" w:rsidP="008F2B0C">
            <w:pPr>
              <w:snapToGrid w:val="0"/>
              <w:jc w:val="center"/>
              <w:rPr>
                <w:sz w:val="20"/>
                <w:szCs w:val="18"/>
              </w:rPr>
            </w:pPr>
          </w:p>
        </w:tc>
        <w:tc>
          <w:tcPr>
            <w:tcW w:w="605" w:type="pct"/>
            <w:tcBorders>
              <w:top w:val="single" w:sz="4" w:space="0" w:color="auto"/>
              <w:left w:val="single" w:sz="12" w:space="0" w:color="auto"/>
              <w:bottom w:val="thickThinSmallGap" w:sz="18" w:space="0" w:color="auto"/>
              <w:right w:val="single" w:sz="4" w:space="0" w:color="auto"/>
            </w:tcBorders>
            <w:vAlign w:val="center"/>
          </w:tcPr>
          <w:p w:rsidR="001137BC" w:rsidRPr="008F2B0C" w:rsidRDefault="001137BC" w:rsidP="008F2B0C">
            <w:pPr>
              <w:snapToGrid w:val="0"/>
              <w:jc w:val="center"/>
              <w:rPr>
                <w:sz w:val="20"/>
                <w:szCs w:val="18"/>
                <w:lang w:bidi="ar-EG"/>
              </w:rPr>
            </w:pPr>
            <w:r w:rsidRPr="008F2B0C">
              <w:rPr>
                <w:sz w:val="20"/>
                <w:szCs w:val="18"/>
              </w:rPr>
              <w:t>R Allele</w:t>
            </w:r>
          </w:p>
        </w:tc>
        <w:tc>
          <w:tcPr>
            <w:tcW w:w="784" w:type="pct"/>
            <w:tcBorders>
              <w:top w:val="single" w:sz="4" w:space="0" w:color="auto"/>
              <w:left w:val="single" w:sz="4" w:space="0" w:color="auto"/>
              <w:bottom w:val="thickThinSmallGap" w:sz="18" w:space="0" w:color="auto"/>
              <w:right w:val="single" w:sz="4"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24 (24.0)</w:t>
            </w:r>
          </w:p>
        </w:tc>
        <w:tc>
          <w:tcPr>
            <w:tcW w:w="578" w:type="pct"/>
            <w:tcBorders>
              <w:top w:val="single" w:sz="4" w:space="0" w:color="auto"/>
              <w:left w:val="single" w:sz="4" w:space="0" w:color="auto"/>
              <w:bottom w:val="thickThinSmallGap" w:sz="18"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84 (52.5)</w:t>
            </w:r>
          </w:p>
        </w:tc>
        <w:tc>
          <w:tcPr>
            <w:tcW w:w="642" w:type="pct"/>
            <w:tcBorders>
              <w:top w:val="single" w:sz="4" w:space="0" w:color="auto"/>
              <w:left w:val="single" w:sz="4" w:space="0" w:color="auto"/>
              <w:bottom w:val="thickThinSmallGap" w:sz="18"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0.286</w:t>
            </w:r>
          </w:p>
        </w:tc>
        <w:tc>
          <w:tcPr>
            <w:tcW w:w="1348" w:type="pct"/>
            <w:tcBorders>
              <w:top w:val="single" w:sz="4" w:space="0" w:color="auto"/>
              <w:left w:val="single" w:sz="4" w:space="0" w:color="auto"/>
              <w:bottom w:val="thickThinSmallGap" w:sz="18"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0.164 – 0.497</w:t>
            </w:r>
          </w:p>
        </w:tc>
        <w:tc>
          <w:tcPr>
            <w:tcW w:w="513" w:type="pct"/>
            <w:tcBorders>
              <w:top w:val="single" w:sz="4" w:space="0" w:color="auto"/>
              <w:left w:val="single" w:sz="4" w:space="0" w:color="auto"/>
              <w:bottom w:val="thickThinSmallGap" w:sz="18" w:space="0" w:color="auto"/>
            </w:tcBorders>
            <w:vAlign w:val="center"/>
          </w:tcPr>
          <w:p w:rsidR="001137BC" w:rsidRPr="008F2B0C" w:rsidRDefault="001137BC" w:rsidP="008F2B0C">
            <w:pPr>
              <w:tabs>
                <w:tab w:val="left" w:pos="1245"/>
                <w:tab w:val="center" w:pos="4320"/>
              </w:tabs>
              <w:snapToGrid w:val="0"/>
              <w:jc w:val="center"/>
              <w:rPr>
                <w:sz w:val="20"/>
                <w:szCs w:val="18"/>
              </w:rPr>
            </w:pPr>
            <w:r w:rsidRPr="008F2B0C">
              <w:rPr>
                <w:sz w:val="20"/>
                <w:szCs w:val="18"/>
              </w:rPr>
              <w:t>&lt;0.001</w:t>
            </w:r>
            <w:r w:rsidRPr="008F2B0C">
              <w:rPr>
                <w:sz w:val="20"/>
                <w:szCs w:val="18"/>
                <w:vertAlign w:val="superscript"/>
              </w:rPr>
              <w:t>*</w:t>
            </w:r>
          </w:p>
        </w:tc>
      </w:tr>
    </w:tbl>
    <w:p w:rsidR="001137BC" w:rsidRPr="008F2B0C" w:rsidRDefault="001137BC" w:rsidP="008F2B0C">
      <w:pPr>
        <w:snapToGrid w:val="0"/>
        <w:rPr>
          <w:sz w:val="20"/>
          <w:szCs w:val="20"/>
          <w:lang w:eastAsia="zh-CN"/>
        </w:rPr>
      </w:pPr>
      <w:r w:rsidRPr="008F2B0C">
        <w:rPr>
          <w:sz w:val="20"/>
          <w:szCs w:val="20"/>
          <w:lang w:eastAsia="zh-CN"/>
        </w:rPr>
        <w:sym w:font="Symbol" w:char="F063"/>
      </w:r>
      <w:r w:rsidRPr="008F2B0C">
        <w:rPr>
          <w:sz w:val="20"/>
          <w:szCs w:val="20"/>
          <w:vertAlign w:val="superscript"/>
          <w:lang w:eastAsia="zh-CN"/>
        </w:rPr>
        <w:t>2</w:t>
      </w:r>
      <w:r w:rsidRPr="008F2B0C">
        <w:rPr>
          <w:sz w:val="20"/>
          <w:szCs w:val="20"/>
          <w:lang w:eastAsia="zh-CN"/>
        </w:rPr>
        <w:t>: Chi square test</w:t>
      </w:r>
    </w:p>
    <w:p w:rsidR="001137BC" w:rsidRPr="008F2B0C" w:rsidRDefault="001137BC" w:rsidP="008F2B0C">
      <w:pPr>
        <w:tabs>
          <w:tab w:val="left" w:pos="3315"/>
        </w:tabs>
        <w:snapToGrid w:val="0"/>
        <w:rPr>
          <w:sz w:val="20"/>
          <w:szCs w:val="20"/>
          <w:lang w:eastAsia="zh-CN"/>
        </w:rPr>
      </w:pPr>
      <w:r w:rsidRPr="008F2B0C">
        <w:rPr>
          <w:sz w:val="20"/>
          <w:szCs w:val="20"/>
          <w:lang w:eastAsia="zh-CN"/>
        </w:rPr>
        <w:t>*: Statistically significant at p ≤ 0.05</w:t>
      </w:r>
    </w:p>
    <w:p w:rsidR="00372A0A" w:rsidRPr="008F2B0C" w:rsidRDefault="00372A0A" w:rsidP="008F2B0C">
      <w:pPr>
        <w:pStyle w:val="NormalWeb"/>
        <w:snapToGrid w:val="0"/>
        <w:spacing w:before="0" w:beforeAutospacing="0" w:after="0" w:afterAutospacing="0"/>
        <w:rPr>
          <w:color w:val="000000"/>
          <w:sz w:val="20"/>
          <w:szCs w:val="20"/>
          <w:lang w:bidi="ar-EG"/>
        </w:rPr>
      </w:pPr>
    </w:p>
    <w:p w:rsidR="001137BC" w:rsidRPr="008F2B0C" w:rsidRDefault="001137BC" w:rsidP="008F2B0C">
      <w:pPr>
        <w:pStyle w:val="NormalWeb"/>
        <w:snapToGrid w:val="0"/>
        <w:spacing w:before="0" w:beforeAutospacing="0" w:after="0" w:afterAutospacing="0"/>
        <w:rPr>
          <w:sz w:val="20"/>
          <w:szCs w:val="20"/>
        </w:rPr>
      </w:pPr>
      <w:proofErr w:type="gramStart"/>
      <w:r w:rsidRPr="008F2B0C">
        <w:rPr>
          <w:color w:val="000000"/>
          <w:sz w:val="20"/>
          <w:szCs w:val="20"/>
          <w:lang w:bidi="ar-EG"/>
        </w:rPr>
        <w:t xml:space="preserve">Table (4): </w:t>
      </w:r>
      <w:r w:rsidRPr="008F2B0C">
        <w:rPr>
          <w:sz w:val="20"/>
          <w:szCs w:val="20"/>
        </w:rPr>
        <w:t xml:space="preserve">Comparison of mean values of lipid profile, PON-1 and ARE activity among diseased group </w:t>
      </w:r>
      <w:r w:rsidRPr="008F2B0C">
        <w:rPr>
          <w:color w:val="000000"/>
          <w:sz w:val="20"/>
          <w:szCs w:val="20"/>
        </w:rPr>
        <w:t>compared with control group</w:t>
      </w:r>
      <w:r w:rsidRPr="008F2B0C">
        <w:rPr>
          <w:sz w:val="20"/>
          <w:szCs w:val="20"/>
        </w:rPr>
        <w:t>.</w:t>
      </w:r>
      <w:proofErr w:type="gramEnd"/>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tblPr>
      <w:tblGrid>
        <w:gridCol w:w="2456"/>
        <w:gridCol w:w="2026"/>
        <w:gridCol w:w="2026"/>
        <w:gridCol w:w="1534"/>
        <w:gridCol w:w="1534"/>
      </w:tblGrid>
      <w:tr w:rsidR="001137BC" w:rsidRPr="008F2B0C" w:rsidTr="001B4E54">
        <w:trPr>
          <w:jc w:val="center"/>
        </w:trPr>
        <w:tc>
          <w:tcPr>
            <w:tcW w:w="1282" w:type="pct"/>
            <w:tcBorders>
              <w:top w:val="thinThickSmallGap" w:sz="18" w:space="0" w:color="auto"/>
              <w:bottom w:val="single" w:sz="12" w:space="0" w:color="auto"/>
              <w:right w:val="single" w:sz="12" w:space="0" w:color="auto"/>
            </w:tcBorders>
            <w:vAlign w:val="center"/>
          </w:tcPr>
          <w:p w:rsidR="001137BC" w:rsidRPr="008F2B0C" w:rsidRDefault="001137BC" w:rsidP="008F2B0C">
            <w:pPr>
              <w:snapToGrid w:val="0"/>
              <w:jc w:val="center"/>
              <w:rPr>
                <w:sz w:val="20"/>
                <w:szCs w:val="18"/>
                <w:lang w:eastAsia="en-GB"/>
              </w:rPr>
            </w:pPr>
          </w:p>
        </w:tc>
        <w:tc>
          <w:tcPr>
            <w:tcW w:w="1058" w:type="pct"/>
            <w:tcBorders>
              <w:top w:val="thinThickSmallGap" w:sz="18" w:space="0" w:color="auto"/>
              <w:left w:val="single" w:sz="12" w:space="0" w:color="auto"/>
              <w:bottom w:val="single" w:sz="12" w:space="0" w:color="auto"/>
              <w:right w:val="single" w:sz="4" w:space="0" w:color="auto"/>
            </w:tcBorders>
            <w:vAlign w:val="center"/>
          </w:tcPr>
          <w:p w:rsidR="001137BC" w:rsidRPr="008F2B0C" w:rsidRDefault="00372A0A" w:rsidP="008F2B0C">
            <w:pPr>
              <w:snapToGrid w:val="0"/>
              <w:rPr>
                <w:sz w:val="20"/>
                <w:szCs w:val="18"/>
                <w:lang w:val="en-GB" w:eastAsia="en-GB"/>
              </w:rPr>
            </w:pPr>
            <w:r w:rsidRPr="008F2B0C">
              <w:rPr>
                <w:sz w:val="20"/>
                <w:szCs w:val="18"/>
                <w:lang w:val="en-GB" w:eastAsia="en-GB"/>
              </w:rPr>
              <w:t>Patients</w:t>
            </w:r>
            <w:r w:rsidR="008F2B0C">
              <w:rPr>
                <w:sz w:val="20"/>
                <w:szCs w:val="18"/>
                <w:lang w:val="en-GB" w:eastAsia="en-GB"/>
              </w:rPr>
              <w:t xml:space="preserve"> </w:t>
            </w:r>
            <w:r w:rsidR="001137BC" w:rsidRPr="008F2B0C">
              <w:rPr>
                <w:sz w:val="20"/>
                <w:szCs w:val="18"/>
                <w:lang w:val="en-GB" w:eastAsia="en-GB"/>
              </w:rPr>
              <w:t>(n=50)</w:t>
            </w:r>
          </w:p>
        </w:tc>
        <w:tc>
          <w:tcPr>
            <w:tcW w:w="1058" w:type="pct"/>
            <w:tcBorders>
              <w:top w:val="thinThickSmallGap" w:sz="18" w:space="0" w:color="auto"/>
              <w:left w:val="single" w:sz="4" w:space="0" w:color="auto"/>
              <w:bottom w:val="single" w:sz="12" w:space="0" w:color="auto"/>
              <w:right w:val="single" w:sz="12" w:space="0" w:color="auto"/>
            </w:tcBorders>
            <w:vAlign w:val="center"/>
          </w:tcPr>
          <w:p w:rsidR="001137BC" w:rsidRPr="008F2B0C" w:rsidRDefault="00372A0A" w:rsidP="008F2B0C">
            <w:pPr>
              <w:snapToGrid w:val="0"/>
              <w:rPr>
                <w:sz w:val="20"/>
                <w:szCs w:val="18"/>
                <w:lang w:val="en-GB" w:eastAsia="en-GB"/>
              </w:rPr>
            </w:pPr>
            <w:r w:rsidRPr="008F2B0C">
              <w:rPr>
                <w:sz w:val="20"/>
                <w:szCs w:val="18"/>
                <w:lang w:val="en-GB" w:eastAsia="en-GB"/>
              </w:rPr>
              <w:t xml:space="preserve">Control </w:t>
            </w:r>
            <w:r w:rsidR="001137BC" w:rsidRPr="008F2B0C">
              <w:rPr>
                <w:sz w:val="20"/>
                <w:szCs w:val="18"/>
                <w:lang w:val="en-GB" w:eastAsia="en-GB"/>
              </w:rPr>
              <w:t>(n = 80)</w:t>
            </w:r>
          </w:p>
        </w:tc>
        <w:tc>
          <w:tcPr>
            <w:tcW w:w="801" w:type="pct"/>
            <w:tcBorders>
              <w:top w:val="thinThickSmallGap" w:sz="18" w:space="0" w:color="auto"/>
              <w:left w:val="single" w:sz="4" w:space="0" w:color="auto"/>
              <w:bottom w:val="single" w:sz="12" w:space="0" w:color="auto"/>
              <w:right w:val="single" w:sz="4"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Test of sig.</w:t>
            </w:r>
          </w:p>
        </w:tc>
        <w:tc>
          <w:tcPr>
            <w:tcW w:w="801" w:type="pct"/>
            <w:tcBorders>
              <w:top w:val="thinThickSmallGap" w:sz="18" w:space="0" w:color="auto"/>
              <w:left w:val="single" w:sz="4" w:space="0" w:color="auto"/>
              <w:bottom w:val="single" w:sz="12" w:space="0" w:color="auto"/>
            </w:tcBorders>
            <w:vAlign w:val="center"/>
          </w:tcPr>
          <w:p w:rsidR="001137BC" w:rsidRPr="008F2B0C" w:rsidRDefault="001137BC" w:rsidP="008F2B0C">
            <w:pPr>
              <w:snapToGrid w:val="0"/>
              <w:jc w:val="center"/>
              <w:rPr>
                <w:sz w:val="20"/>
                <w:szCs w:val="18"/>
                <w:lang w:val="en-GB" w:eastAsia="en-GB"/>
              </w:rPr>
            </w:pPr>
            <w:r w:rsidRPr="008F2B0C">
              <w:rPr>
                <w:sz w:val="20"/>
                <w:szCs w:val="18"/>
                <w:lang w:val="en-GB" w:eastAsia="en-GB"/>
              </w:rPr>
              <w:t>p</w:t>
            </w:r>
          </w:p>
        </w:tc>
      </w:tr>
      <w:tr w:rsidR="00655FB2" w:rsidRPr="008F2B0C" w:rsidTr="001B4E54">
        <w:trPr>
          <w:jc w:val="center"/>
        </w:trPr>
        <w:tc>
          <w:tcPr>
            <w:tcW w:w="1282" w:type="pct"/>
            <w:vMerge w:val="restart"/>
            <w:tcBorders>
              <w:top w:val="single" w:sz="12"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TC(mg/dl)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tcBorders>
              <w:top w:val="single" w:sz="12" w:space="0" w:color="auto"/>
              <w:left w:val="single" w:sz="12" w:space="0" w:color="auto"/>
              <w:bottom w:val="nil"/>
              <w:right w:val="single" w:sz="4" w:space="0" w:color="auto"/>
            </w:tcBorders>
            <w:vAlign w:val="center"/>
          </w:tcPr>
          <w:p w:rsidR="00655FB2" w:rsidRPr="008F2B0C" w:rsidRDefault="00655FB2" w:rsidP="008F2B0C">
            <w:pPr>
              <w:snapToGrid w:val="0"/>
              <w:jc w:val="center"/>
              <w:rPr>
                <w:sz w:val="20"/>
                <w:szCs w:val="18"/>
              </w:rPr>
            </w:pPr>
          </w:p>
        </w:tc>
        <w:tc>
          <w:tcPr>
            <w:tcW w:w="1058" w:type="pct"/>
            <w:vMerge w:val="restart"/>
            <w:tcBorders>
              <w:top w:val="single" w:sz="12"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161.0 – 186.0</w:t>
            </w:r>
          </w:p>
          <w:p w:rsidR="00655FB2" w:rsidRPr="008F2B0C" w:rsidRDefault="00655FB2" w:rsidP="008F2B0C">
            <w:pPr>
              <w:snapToGrid w:val="0"/>
              <w:jc w:val="center"/>
              <w:rPr>
                <w:sz w:val="20"/>
                <w:szCs w:val="18"/>
              </w:rPr>
            </w:pPr>
            <w:r w:rsidRPr="008F2B0C">
              <w:rPr>
                <w:sz w:val="20"/>
                <w:szCs w:val="18"/>
              </w:rPr>
              <w:t>165.52 ± 3.47</w:t>
            </w:r>
          </w:p>
        </w:tc>
        <w:tc>
          <w:tcPr>
            <w:tcW w:w="801" w:type="pct"/>
            <w:tcBorders>
              <w:top w:val="single" w:sz="12" w:space="0" w:color="auto"/>
              <w:left w:val="single" w:sz="4" w:space="0" w:color="auto"/>
              <w:bottom w:val="nil"/>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single" w:sz="12" w:space="0" w:color="auto"/>
              <w:left w:val="single" w:sz="4" w:space="0" w:color="auto"/>
              <w:bottom w:val="nil"/>
            </w:tcBorders>
            <w:vAlign w:val="center"/>
          </w:tcPr>
          <w:p w:rsidR="00655FB2" w:rsidRPr="008F2B0C" w:rsidRDefault="00655FB2" w:rsidP="008F2B0C">
            <w:pPr>
              <w:snapToGrid w:val="0"/>
              <w:jc w:val="center"/>
              <w:rPr>
                <w:sz w:val="20"/>
                <w:szCs w:val="18"/>
                <w:lang w:bidi="ar-EG"/>
              </w:rPr>
            </w:pPr>
          </w:p>
        </w:tc>
      </w:tr>
      <w:tr w:rsidR="00655FB2" w:rsidRPr="008F2B0C" w:rsidTr="001B4E54">
        <w:trPr>
          <w:trHeight w:val="110"/>
          <w:jc w:val="center"/>
        </w:trPr>
        <w:tc>
          <w:tcPr>
            <w:tcW w:w="1282" w:type="pct"/>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tcBorders>
              <w:top w:val="nil"/>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143.0 – 1158.0</w:t>
            </w:r>
          </w:p>
          <w:p w:rsidR="00655FB2" w:rsidRPr="008F2B0C" w:rsidRDefault="00655FB2" w:rsidP="008F2B0C">
            <w:pPr>
              <w:snapToGrid w:val="0"/>
              <w:jc w:val="center"/>
              <w:rPr>
                <w:sz w:val="20"/>
                <w:szCs w:val="18"/>
              </w:rPr>
            </w:pPr>
            <w:r w:rsidRPr="008F2B0C">
              <w:rPr>
                <w:sz w:val="20"/>
                <w:szCs w:val="18"/>
              </w:rPr>
              <w:t>194.92 ± 198.69</w:t>
            </w:r>
          </w:p>
        </w:tc>
        <w:tc>
          <w:tcPr>
            <w:tcW w:w="1058" w:type="pct"/>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Z = 8.462</w:t>
            </w:r>
            <w:r w:rsidRPr="008F2B0C">
              <w:rPr>
                <w:sz w:val="20"/>
                <w:szCs w:val="18"/>
                <w:vertAlign w:val="superscript"/>
              </w:rPr>
              <w:t>*</w:t>
            </w:r>
          </w:p>
        </w:tc>
        <w:tc>
          <w:tcPr>
            <w:tcW w:w="801" w:type="pct"/>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r w:rsidR="00655FB2" w:rsidRPr="008F2B0C" w:rsidTr="001B4E54">
        <w:trPr>
          <w:jc w:val="center"/>
        </w:trPr>
        <w:tc>
          <w:tcPr>
            <w:tcW w:w="1282" w:type="pct"/>
            <w:vMerge w:val="restart"/>
            <w:tcBorders>
              <w:top w:val="single" w:sz="4"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HDL-c(mg/dl)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vMerge w:val="restart"/>
            <w:tcBorders>
              <w:top w:val="single" w:sz="4"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30.0 – 40.0</w:t>
            </w:r>
          </w:p>
          <w:p w:rsidR="00655FB2" w:rsidRPr="008F2B0C" w:rsidRDefault="00655FB2" w:rsidP="008F2B0C">
            <w:pPr>
              <w:snapToGrid w:val="0"/>
              <w:jc w:val="center"/>
              <w:rPr>
                <w:sz w:val="20"/>
                <w:szCs w:val="18"/>
                <w:lang w:bidi="ar-EG"/>
              </w:rPr>
            </w:pPr>
            <w:r w:rsidRPr="008F2B0C">
              <w:rPr>
                <w:sz w:val="20"/>
                <w:szCs w:val="18"/>
              </w:rPr>
              <w:t>33.24 ± 2.67</w:t>
            </w:r>
          </w:p>
        </w:tc>
        <w:tc>
          <w:tcPr>
            <w:tcW w:w="1058" w:type="pct"/>
            <w:vMerge w:val="restart"/>
            <w:tcBorders>
              <w:top w:val="single" w:sz="4"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44.0 – 60.60</w:t>
            </w:r>
          </w:p>
          <w:p w:rsidR="00655FB2" w:rsidRPr="008F2B0C" w:rsidRDefault="00655FB2" w:rsidP="008F2B0C">
            <w:pPr>
              <w:snapToGrid w:val="0"/>
              <w:jc w:val="center"/>
              <w:rPr>
                <w:sz w:val="20"/>
                <w:szCs w:val="18"/>
              </w:rPr>
            </w:pPr>
            <w:r w:rsidRPr="008F2B0C">
              <w:rPr>
                <w:sz w:val="20"/>
                <w:szCs w:val="18"/>
              </w:rPr>
              <w:t>52.16 ± 5.73</w:t>
            </w:r>
          </w:p>
        </w:tc>
        <w:tc>
          <w:tcPr>
            <w:tcW w:w="801" w:type="pct"/>
            <w:tcBorders>
              <w:top w:val="single" w:sz="4" w:space="0" w:color="auto"/>
              <w:left w:val="single" w:sz="4" w:space="0" w:color="auto"/>
              <w:bottom w:val="nil"/>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single" w:sz="4"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1B4E54">
        <w:trPr>
          <w:trHeight w:val="267"/>
          <w:jc w:val="center"/>
        </w:trPr>
        <w:tc>
          <w:tcPr>
            <w:tcW w:w="1282" w:type="pct"/>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vMerge/>
            <w:tcBorders>
              <w:left w:val="single" w:sz="12"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1058" w:type="pct"/>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t = 25.437</w:t>
            </w:r>
            <w:r w:rsidRPr="008F2B0C">
              <w:rPr>
                <w:sz w:val="20"/>
                <w:szCs w:val="18"/>
                <w:vertAlign w:val="superscript"/>
              </w:rPr>
              <w:t>*</w:t>
            </w:r>
          </w:p>
        </w:tc>
        <w:tc>
          <w:tcPr>
            <w:tcW w:w="801" w:type="pct"/>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r w:rsidR="00655FB2" w:rsidRPr="008F2B0C" w:rsidTr="001B4E54">
        <w:trPr>
          <w:jc w:val="center"/>
        </w:trPr>
        <w:tc>
          <w:tcPr>
            <w:tcW w:w="1282" w:type="pct"/>
            <w:vMerge w:val="restart"/>
            <w:tcBorders>
              <w:top w:val="single" w:sz="4"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LDL-C(mg/dl)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vMerge w:val="restart"/>
            <w:tcBorders>
              <w:top w:val="single" w:sz="4"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150.0 – 160.0</w:t>
            </w:r>
          </w:p>
          <w:p w:rsidR="00655FB2" w:rsidRPr="008F2B0C" w:rsidRDefault="00655FB2" w:rsidP="008F2B0C">
            <w:pPr>
              <w:snapToGrid w:val="0"/>
              <w:jc w:val="center"/>
              <w:rPr>
                <w:sz w:val="20"/>
                <w:szCs w:val="18"/>
                <w:lang w:bidi="ar-EG"/>
              </w:rPr>
            </w:pPr>
            <w:r w:rsidRPr="008F2B0C">
              <w:rPr>
                <w:sz w:val="20"/>
                <w:szCs w:val="18"/>
              </w:rPr>
              <w:t>152.28 ± 2.82</w:t>
            </w:r>
          </w:p>
        </w:tc>
        <w:tc>
          <w:tcPr>
            <w:tcW w:w="1058" w:type="pct"/>
            <w:vMerge w:val="restart"/>
            <w:tcBorders>
              <w:top w:val="single" w:sz="4"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73.60 – 105.0</w:t>
            </w:r>
          </w:p>
          <w:p w:rsidR="00655FB2" w:rsidRPr="008F2B0C" w:rsidRDefault="00655FB2" w:rsidP="008F2B0C">
            <w:pPr>
              <w:snapToGrid w:val="0"/>
              <w:jc w:val="center"/>
              <w:rPr>
                <w:sz w:val="20"/>
                <w:szCs w:val="18"/>
              </w:rPr>
            </w:pPr>
            <w:r w:rsidRPr="008F2B0C">
              <w:rPr>
                <w:sz w:val="20"/>
                <w:szCs w:val="18"/>
              </w:rPr>
              <w:t>87.67 ± 7.34</w:t>
            </w:r>
          </w:p>
        </w:tc>
        <w:tc>
          <w:tcPr>
            <w:tcW w:w="801" w:type="pct"/>
            <w:vMerge w:val="restart"/>
            <w:tcBorders>
              <w:top w:val="single" w:sz="4" w:space="0" w:color="auto"/>
              <w:left w:val="single" w:sz="4"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t = 70.799</w:t>
            </w:r>
            <w:r w:rsidRPr="008F2B0C">
              <w:rPr>
                <w:sz w:val="20"/>
                <w:szCs w:val="18"/>
                <w:vertAlign w:val="superscript"/>
              </w:rPr>
              <w:t>*</w:t>
            </w:r>
          </w:p>
        </w:tc>
        <w:tc>
          <w:tcPr>
            <w:tcW w:w="801" w:type="pct"/>
            <w:tcBorders>
              <w:top w:val="single" w:sz="4"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1B4E54">
        <w:trPr>
          <w:trHeight w:val="267"/>
          <w:jc w:val="center"/>
        </w:trPr>
        <w:tc>
          <w:tcPr>
            <w:tcW w:w="1282" w:type="pct"/>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vMerge/>
            <w:tcBorders>
              <w:left w:val="single" w:sz="12"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1058" w:type="pct"/>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vMerge/>
            <w:tcBorders>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r w:rsidR="00655FB2" w:rsidRPr="008F2B0C" w:rsidTr="001B4E54">
        <w:trPr>
          <w:jc w:val="center"/>
        </w:trPr>
        <w:tc>
          <w:tcPr>
            <w:tcW w:w="1282" w:type="pct"/>
            <w:vMerge w:val="restart"/>
            <w:tcBorders>
              <w:top w:val="single" w:sz="4"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TG(mg/dl)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vMerge w:val="restart"/>
            <w:tcBorders>
              <w:top w:val="single" w:sz="4"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p>
          <w:p w:rsidR="00655FB2" w:rsidRPr="008F2B0C" w:rsidRDefault="00655FB2" w:rsidP="008F2B0C">
            <w:pPr>
              <w:snapToGrid w:val="0"/>
              <w:jc w:val="center"/>
              <w:rPr>
                <w:sz w:val="20"/>
                <w:szCs w:val="18"/>
              </w:rPr>
            </w:pPr>
            <w:r w:rsidRPr="008F2B0C">
              <w:rPr>
                <w:sz w:val="20"/>
                <w:szCs w:val="18"/>
              </w:rPr>
              <w:t>140.0 – 160.0</w:t>
            </w:r>
          </w:p>
          <w:p w:rsidR="00655FB2" w:rsidRPr="008F2B0C" w:rsidRDefault="00655FB2" w:rsidP="008F2B0C">
            <w:pPr>
              <w:snapToGrid w:val="0"/>
              <w:jc w:val="center"/>
              <w:rPr>
                <w:sz w:val="20"/>
                <w:szCs w:val="18"/>
              </w:rPr>
            </w:pPr>
            <w:r w:rsidRPr="008F2B0C">
              <w:rPr>
                <w:sz w:val="20"/>
                <w:szCs w:val="18"/>
              </w:rPr>
              <w:t>143.80 ± 3.79</w:t>
            </w:r>
          </w:p>
        </w:tc>
        <w:tc>
          <w:tcPr>
            <w:tcW w:w="1058" w:type="pct"/>
            <w:vMerge w:val="restart"/>
            <w:tcBorders>
              <w:top w:val="single" w:sz="4"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140.90 – 160.0</w:t>
            </w:r>
          </w:p>
          <w:p w:rsidR="00655FB2" w:rsidRPr="008F2B0C" w:rsidRDefault="00655FB2" w:rsidP="008F2B0C">
            <w:pPr>
              <w:snapToGrid w:val="0"/>
              <w:jc w:val="center"/>
              <w:rPr>
                <w:sz w:val="20"/>
                <w:szCs w:val="18"/>
              </w:rPr>
            </w:pPr>
            <w:r w:rsidRPr="008F2B0C">
              <w:rPr>
                <w:sz w:val="20"/>
                <w:szCs w:val="18"/>
              </w:rPr>
              <w:t>150.57 ± 6.77</w:t>
            </w:r>
          </w:p>
        </w:tc>
        <w:tc>
          <w:tcPr>
            <w:tcW w:w="801" w:type="pct"/>
            <w:vMerge w:val="restart"/>
            <w:tcBorders>
              <w:top w:val="single" w:sz="4" w:space="0" w:color="auto"/>
              <w:left w:val="single" w:sz="4"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Z = 6.232</w:t>
            </w:r>
          </w:p>
        </w:tc>
        <w:tc>
          <w:tcPr>
            <w:tcW w:w="801" w:type="pct"/>
            <w:tcBorders>
              <w:top w:val="single" w:sz="4"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1B4E54">
        <w:trPr>
          <w:trHeight w:val="347"/>
          <w:jc w:val="center"/>
        </w:trPr>
        <w:tc>
          <w:tcPr>
            <w:tcW w:w="1282" w:type="pct"/>
            <w:vMerge/>
            <w:tcBorders>
              <w:left w:val="thinThickSmallGap" w:sz="18" w:space="0" w:color="auto"/>
              <w:bottom w:val="single" w:sz="4"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vMerge/>
            <w:tcBorders>
              <w:left w:val="single" w:sz="12" w:space="0" w:color="auto"/>
              <w:bottom w:val="single" w:sz="4" w:space="0" w:color="auto"/>
              <w:right w:val="single" w:sz="4" w:space="0" w:color="auto"/>
            </w:tcBorders>
            <w:vAlign w:val="center"/>
          </w:tcPr>
          <w:p w:rsidR="00655FB2" w:rsidRPr="008F2B0C" w:rsidRDefault="00655FB2" w:rsidP="008F2B0C">
            <w:pPr>
              <w:snapToGrid w:val="0"/>
              <w:jc w:val="center"/>
              <w:rPr>
                <w:sz w:val="20"/>
                <w:szCs w:val="18"/>
              </w:rPr>
            </w:pPr>
          </w:p>
        </w:tc>
        <w:tc>
          <w:tcPr>
            <w:tcW w:w="1058" w:type="pct"/>
            <w:vMerge/>
            <w:tcBorders>
              <w:left w:val="single" w:sz="4" w:space="0" w:color="auto"/>
              <w:bottom w:val="single" w:sz="4"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vMerge/>
            <w:tcBorders>
              <w:left w:val="single" w:sz="4" w:space="0" w:color="auto"/>
              <w:bottom w:val="single" w:sz="4" w:space="0" w:color="auto"/>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4"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r w:rsidR="00655FB2" w:rsidRPr="008F2B0C" w:rsidTr="001B4E54">
        <w:trPr>
          <w:trHeight w:val="133"/>
          <w:jc w:val="center"/>
        </w:trPr>
        <w:tc>
          <w:tcPr>
            <w:tcW w:w="1282" w:type="pct"/>
            <w:vMerge w:val="restart"/>
            <w:tcBorders>
              <w:top w:val="single" w:sz="4"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PON-1(U/L)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vMerge w:val="restart"/>
            <w:tcBorders>
              <w:top w:val="single" w:sz="4"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128.0 – 487.0</w:t>
            </w:r>
          </w:p>
          <w:p w:rsidR="00655FB2" w:rsidRPr="008F2B0C" w:rsidRDefault="00655FB2" w:rsidP="008F2B0C">
            <w:pPr>
              <w:snapToGrid w:val="0"/>
              <w:jc w:val="center"/>
              <w:rPr>
                <w:sz w:val="20"/>
                <w:szCs w:val="18"/>
                <w:lang w:bidi="ar-EG"/>
              </w:rPr>
            </w:pPr>
            <w:r w:rsidRPr="008F2B0C">
              <w:rPr>
                <w:sz w:val="20"/>
                <w:szCs w:val="18"/>
              </w:rPr>
              <w:t>272.60 ± 118.82</w:t>
            </w:r>
          </w:p>
        </w:tc>
        <w:tc>
          <w:tcPr>
            <w:tcW w:w="1058" w:type="pct"/>
            <w:vMerge w:val="restart"/>
            <w:tcBorders>
              <w:top w:val="single" w:sz="4"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280.70 – 567.90</w:t>
            </w:r>
          </w:p>
          <w:p w:rsidR="00655FB2" w:rsidRPr="008F2B0C" w:rsidRDefault="00655FB2" w:rsidP="008F2B0C">
            <w:pPr>
              <w:snapToGrid w:val="0"/>
              <w:jc w:val="center"/>
              <w:rPr>
                <w:sz w:val="20"/>
                <w:szCs w:val="18"/>
                <w:lang w:bidi="ar-EG"/>
              </w:rPr>
            </w:pPr>
            <w:r w:rsidRPr="008F2B0C">
              <w:rPr>
                <w:sz w:val="20"/>
                <w:szCs w:val="18"/>
              </w:rPr>
              <w:t>394.09 ± 81.84</w:t>
            </w:r>
          </w:p>
        </w:tc>
        <w:tc>
          <w:tcPr>
            <w:tcW w:w="801" w:type="pct"/>
            <w:vMerge w:val="restart"/>
            <w:tcBorders>
              <w:top w:val="single" w:sz="4" w:space="0" w:color="auto"/>
              <w:left w:val="single" w:sz="4"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Z = 4.614</w:t>
            </w:r>
            <w:r w:rsidRPr="008F2B0C">
              <w:rPr>
                <w:sz w:val="20"/>
                <w:szCs w:val="18"/>
                <w:vertAlign w:val="superscript"/>
              </w:rPr>
              <w:t>*</w:t>
            </w:r>
          </w:p>
        </w:tc>
        <w:tc>
          <w:tcPr>
            <w:tcW w:w="801" w:type="pct"/>
            <w:tcBorders>
              <w:top w:val="single" w:sz="4"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1B4E54">
        <w:trPr>
          <w:trHeight w:val="267"/>
          <w:jc w:val="center"/>
        </w:trPr>
        <w:tc>
          <w:tcPr>
            <w:tcW w:w="1282" w:type="pct"/>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vMerge/>
            <w:tcBorders>
              <w:left w:val="single" w:sz="12"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1058" w:type="pct"/>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vMerge/>
            <w:tcBorders>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r w:rsidR="00655FB2" w:rsidRPr="008F2B0C" w:rsidTr="001B4E54">
        <w:trPr>
          <w:jc w:val="center"/>
        </w:trPr>
        <w:tc>
          <w:tcPr>
            <w:tcW w:w="1282" w:type="pct"/>
            <w:vMerge w:val="restart"/>
            <w:tcBorders>
              <w:top w:val="single" w:sz="4" w:space="0" w:color="auto"/>
              <w:left w:val="thinThickSmallGap" w:sz="18"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ARE activity(U/L)</w:t>
            </w:r>
          </w:p>
          <w:p w:rsidR="00655FB2" w:rsidRPr="008F2B0C" w:rsidRDefault="00655FB2" w:rsidP="008F2B0C">
            <w:pPr>
              <w:snapToGrid w:val="0"/>
              <w:ind w:left="284"/>
              <w:jc w:val="center"/>
              <w:rPr>
                <w:sz w:val="20"/>
                <w:szCs w:val="18"/>
              </w:rPr>
            </w:pPr>
            <w:r w:rsidRPr="008F2B0C">
              <w:rPr>
                <w:sz w:val="20"/>
                <w:szCs w:val="18"/>
              </w:rPr>
              <w:t>Min. – Max.</w:t>
            </w:r>
          </w:p>
          <w:p w:rsidR="00655FB2" w:rsidRPr="008F2B0C" w:rsidRDefault="00655FB2" w:rsidP="008F2B0C">
            <w:pPr>
              <w:snapToGrid w:val="0"/>
              <w:ind w:left="284"/>
              <w:jc w:val="center"/>
              <w:rPr>
                <w:sz w:val="20"/>
                <w:szCs w:val="18"/>
              </w:rPr>
            </w:pPr>
            <w:r w:rsidRPr="008F2B0C">
              <w:rPr>
                <w:sz w:val="20"/>
                <w:szCs w:val="18"/>
              </w:rPr>
              <w:t>Mean ± SD</w:t>
            </w:r>
          </w:p>
        </w:tc>
        <w:tc>
          <w:tcPr>
            <w:tcW w:w="1058" w:type="pct"/>
            <w:vMerge w:val="restart"/>
            <w:tcBorders>
              <w:top w:val="single" w:sz="4" w:space="0" w:color="auto"/>
              <w:left w:val="single" w:sz="12"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190.0 – 437.0</w:t>
            </w:r>
          </w:p>
          <w:p w:rsidR="00655FB2" w:rsidRPr="008F2B0C" w:rsidRDefault="00655FB2" w:rsidP="008F2B0C">
            <w:pPr>
              <w:snapToGrid w:val="0"/>
              <w:jc w:val="center"/>
              <w:rPr>
                <w:sz w:val="20"/>
                <w:szCs w:val="18"/>
              </w:rPr>
            </w:pPr>
            <w:r w:rsidRPr="008F2B0C">
              <w:rPr>
                <w:sz w:val="20"/>
                <w:szCs w:val="18"/>
              </w:rPr>
              <w:t>202.04 ± 33.97</w:t>
            </w:r>
          </w:p>
        </w:tc>
        <w:tc>
          <w:tcPr>
            <w:tcW w:w="1058" w:type="pct"/>
            <w:vMerge w:val="restart"/>
            <w:tcBorders>
              <w:top w:val="single" w:sz="4" w:space="0" w:color="auto"/>
              <w:left w:val="single" w:sz="4" w:space="0" w:color="auto"/>
              <w:right w:val="single" w:sz="12" w:space="0" w:color="auto"/>
            </w:tcBorders>
            <w:vAlign w:val="center"/>
          </w:tcPr>
          <w:p w:rsidR="00655FB2" w:rsidRPr="008F2B0C" w:rsidRDefault="00655FB2" w:rsidP="008F2B0C">
            <w:pPr>
              <w:snapToGrid w:val="0"/>
              <w:jc w:val="center"/>
              <w:rPr>
                <w:sz w:val="20"/>
                <w:szCs w:val="18"/>
              </w:rPr>
            </w:pPr>
            <w:r w:rsidRPr="008F2B0C">
              <w:rPr>
                <w:sz w:val="20"/>
                <w:szCs w:val="18"/>
              </w:rPr>
              <w:t>200.0 – 254.0</w:t>
            </w:r>
          </w:p>
          <w:p w:rsidR="00655FB2" w:rsidRPr="008F2B0C" w:rsidRDefault="00655FB2" w:rsidP="008F2B0C">
            <w:pPr>
              <w:snapToGrid w:val="0"/>
              <w:jc w:val="center"/>
              <w:rPr>
                <w:sz w:val="20"/>
                <w:szCs w:val="18"/>
              </w:rPr>
            </w:pPr>
            <w:r w:rsidRPr="008F2B0C">
              <w:rPr>
                <w:sz w:val="20"/>
                <w:szCs w:val="18"/>
              </w:rPr>
              <w:t>228.40 ± 13.17</w:t>
            </w:r>
          </w:p>
        </w:tc>
        <w:tc>
          <w:tcPr>
            <w:tcW w:w="801" w:type="pct"/>
            <w:tcBorders>
              <w:top w:val="single" w:sz="4" w:space="0" w:color="auto"/>
              <w:left w:val="single" w:sz="4" w:space="0" w:color="auto"/>
              <w:bottom w:val="nil"/>
              <w:right w:val="single" w:sz="4" w:space="0" w:color="auto"/>
            </w:tcBorders>
            <w:vAlign w:val="center"/>
          </w:tcPr>
          <w:p w:rsidR="00655FB2" w:rsidRPr="008F2B0C" w:rsidRDefault="00655FB2" w:rsidP="008F2B0C">
            <w:pPr>
              <w:snapToGrid w:val="0"/>
              <w:jc w:val="center"/>
              <w:rPr>
                <w:sz w:val="20"/>
                <w:szCs w:val="18"/>
              </w:rPr>
            </w:pPr>
          </w:p>
        </w:tc>
        <w:tc>
          <w:tcPr>
            <w:tcW w:w="801" w:type="pct"/>
            <w:tcBorders>
              <w:top w:val="single" w:sz="4" w:space="0" w:color="auto"/>
              <w:left w:val="single" w:sz="4" w:space="0" w:color="auto"/>
              <w:bottom w:val="nil"/>
            </w:tcBorders>
            <w:vAlign w:val="center"/>
          </w:tcPr>
          <w:p w:rsidR="00655FB2" w:rsidRPr="008F2B0C" w:rsidRDefault="00655FB2" w:rsidP="008F2B0C">
            <w:pPr>
              <w:snapToGrid w:val="0"/>
              <w:jc w:val="center"/>
              <w:rPr>
                <w:sz w:val="20"/>
                <w:szCs w:val="18"/>
              </w:rPr>
            </w:pPr>
          </w:p>
        </w:tc>
      </w:tr>
      <w:tr w:rsidR="00655FB2" w:rsidRPr="008F2B0C" w:rsidTr="001B4E54">
        <w:trPr>
          <w:trHeight w:val="267"/>
          <w:jc w:val="center"/>
        </w:trPr>
        <w:tc>
          <w:tcPr>
            <w:tcW w:w="1282" w:type="pct"/>
            <w:vMerge/>
            <w:tcBorders>
              <w:left w:val="thinThickSmallGap" w:sz="18" w:space="0" w:color="auto"/>
              <w:bottom w:val="single" w:sz="6" w:space="0" w:color="auto"/>
              <w:right w:val="single" w:sz="12" w:space="0" w:color="auto"/>
            </w:tcBorders>
            <w:vAlign w:val="center"/>
          </w:tcPr>
          <w:p w:rsidR="00655FB2" w:rsidRPr="008F2B0C" w:rsidRDefault="00655FB2" w:rsidP="008F2B0C">
            <w:pPr>
              <w:snapToGrid w:val="0"/>
              <w:ind w:left="284"/>
              <w:jc w:val="center"/>
              <w:rPr>
                <w:sz w:val="20"/>
                <w:szCs w:val="18"/>
              </w:rPr>
            </w:pPr>
          </w:p>
        </w:tc>
        <w:tc>
          <w:tcPr>
            <w:tcW w:w="1058" w:type="pct"/>
            <w:vMerge/>
            <w:tcBorders>
              <w:left w:val="single" w:sz="12"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p>
        </w:tc>
        <w:tc>
          <w:tcPr>
            <w:tcW w:w="1058" w:type="pct"/>
            <w:vMerge/>
            <w:tcBorders>
              <w:left w:val="single" w:sz="4" w:space="0" w:color="auto"/>
              <w:bottom w:val="single" w:sz="6" w:space="0" w:color="auto"/>
              <w:right w:val="single" w:sz="12" w:space="0" w:color="auto"/>
            </w:tcBorders>
            <w:vAlign w:val="center"/>
          </w:tcPr>
          <w:p w:rsidR="00655FB2" w:rsidRPr="008F2B0C" w:rsidRDefault="00655FB2" w:rsidP="008F2B0C">
            <w:pPr>
              <w:snapToGrid w:val="0"/>
              <w:jc w:val="center"/>
              <w:rPr>
                <w:sz w:val="20"/>
                <w:szCs w:val="18"/>
              </w:rPr>
            </w:pPr>
          </w:p>
        </w:tc>
        <w:tc>
          <w:tcPr>
            <w:tcW w:w="801" w:type="pct"/>
            <w:tcBorders>
              <w:top w:val="nil"/>
              <w:left w:val="single" w:sz="4" w:space="0" w:color="auto"/>
              <w:bottom w:val="single" w:sz="6" w:space="0" w:color="auto"/>
              <w:right w:val="single" w:sz="4" w:space="0" w:color="auto"/>
            </w:tcBorders>
            <w:vAlign w:val="center"/>
          </w:tcPr>
          <w:p w:rsidR="00655FB2" w:rsidRPr="008F2B0C" w:rsidRDefault="00655FB2" w:rsidP="008F2B0C">
            <w:pPr>
              <w:snapToGrid w:val="0"/>
              <w:jc w:val="center"/>
              <w:rPr>
                <w:sz w:val="20"/>
                <w:szCs w:val="18"/>
              </w:rPr>
            </w:pPr>
            <w:r w:rsidRPr="008F2B0C">
              <w:rPr>
                <w:sz w:val="20"/>
                <w:szCs w:val="18"/>
              </w:rPr>
              <w:t>Z = 9.226</w:t>
            </w:r>
            <w:r w:rsidRPr="008F2B0C">
              <w:rPr>
                <w:sz w:val="20"/>
                <w:szCs w:val="18"/>
                <w:vertAlign w:val="superscript"/>
              </w:rPr>
              <w:t>*</w:t>
            </w:r>
          </w:p>
        </w:tc>
        <w:tc>
          <w:tcPr>
            <w:tcW w:w="801" w:type="pct"/>
            <w:tcBorders>
              <w:top w:val="nil"/>
              <w:left w:val="single" w:sz="4" w:space="0" w:color="auto"/>
              <w:bottom w:val="single" w:sz="6" w:space="0" w:color="auto"/>
            </w:tcBorders>
            <w:vAlign w:val="center"/>
          </w:tcPr>
          <w:p w:rsidR="00655FB2" w:rsidRPr="008F2B0C" w:rsidRDefault="00655FB2" w:rsidP="008F2B0C">
            <w:pPr>
              <w:snapToGrid w:val="0"/>
              <w:jc w:val="center"/>
              <w:rPr>
                <w:sz w:val="20"/>
                <w:szCs w:val="18"/>
              </w:rPr>
            </w:pPr>
            <w:r w:rsidRPr="008F2B0C">
              <w:rPr>
                <w:sz w:val="20"/>
                <w:szCs w:val="18"/>
              </w:rPr>
              <w:t>&lt;0.001</w:t>
            </w:r>
            <w:r w:rsidRPr="008F2B0C">
              <w:rPr>
                <w:sz w:val="20"/>
                <w:szCs w:val="18"/>
                <w:vertAlign w:val="superscript"/>
              </w:rPr>
              <w:t>*</w:t>
            </w:r>
          </w:p>
        </w:tc>
      </w:tr>
    </w:tbl>
    <w:p w:rsidR="001137BC" w:rsidRPr="008F2B0C" w:rsidRDefault="001137BC" w:rsidP="008F2B0C">
      <w:pPr>
        <w:snapToGrid w:val="0"/>
        <w:rPr>
          <w:sz w:val="20"/>
          <w:szCs w:val="20"/>
        </w:rPr>
      </w:pPr>
      <w:proofErr w:type="gramStart"/>
      <w:r w:rsidRPr="008F2B0C">
        <w:rPr>
          <w:sz w:val="20"/>
          <w:szCs w:val="20"/>
        </w:rPr>
        <w:t>t</w:t>
      </w:r>
      <w:proofErr w:type="gramEnd"/>
      <w:r w:rsidRPr="008F2B0C">
        <w:rPr>
          <w:sz w:val="20"/>
          <w:szCs w:val="20"/>
        </w:rPr>
        <w:t>: Student t-test</w:t>
      </w:r>
    </w:p>
    <w:p w:rsidR="001137BC" w:rsidRPr="008F2B0C" w:rsidRDefault="001137BC" w:rsidP="008F2B0C">
      <w:pPr>
        <w:snapToGrid w:val="0"/>
        <w:rPr>
          <w:sz w:val="20"/>
          <w:szCs w:val="20"/>
        </w:rPr>
      </w:pPr>
      <w:r w:rsidRPr="008F2B0C">
        <w:rPr>
          <w:sz w:val="20"/>
          <w:szCs w:val="20"/>
        </w:rPr>
        <w:t>MW: Mann Whitney test</w:t>
      </w:r>
    </w:p>
    <w:p w:rsidR="008F2B0C" w:rsidRDefault="001137BC" w:rsidP="008F2B0C">
      <w:pPr>
        <w:tabs>
          <w:tab w:val="left" w:pos="3315"/>
        </w:tabs>
        <w:snapToGrid w:val="0"/>
        <w:rPr>
          <w:sz w:val="20"/>
          <w:szCs w:val="20"/>
        </w:rPr>
      </w:pPr>
      <w:r w:rsidRPr="008F2B0C">
        <w:rPr>
          <w:sz w:val="20"/>
          <w:szCs w:val="20"/>
        </w:rPr>
        <w:t>*: Statistically significant at p ≤ 0.05</w:t>
      </w:r>
    </w:p>
    <w:p w:rsidR="001B4E54" w:rsidRDefault="001B4E54" w:rsidP="008F2B0C">
      <w:pPr>
        <w:snapToGrid w:val="0"/>
        <w:jc w:val="center"/>
        <w:rPr>
          <w:rFonts w:hint="eastAsia"/>
          <w:sz w:val="19"/>
          <w:szCs w:val="19"/>
          <w:lang w:eastAsia="zh-CN"/>
        </w:rPr>
      </w:pPr>
    </w:p>
    <w:p w:rsidR="001137BC" w:rsidRPr="008F2B0C" w:rsidRDefault="001137BC" w:rsidP="008F2B0C">
      <w:pPr>
        <w:snapToGrid w:val="0"/>
        <w:jc w:val="center"/>
        <w:rPr>
          <w:sz w:val="19"/>
          <w:szCs w:val="19"/>
        </w:rPr>
      </w:pPr>
      <w:r w:rsidRPr="008F2B0C">
        <w:rPr>
          <w:sz w:val="19"/>
          <w:szCs w:val="19"/>
        </w:rPr>
        <w:lastRenderedPageBreak/>
        <w:t>Table (5): Relation between PON192 with different parameters in patients group:</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1E0"/>
      </w:tblPr>
      <w:tblGrid>
        <w:gridCol w:w="1916"/>
        <w:gridCol w:w="1629"/>
        <w:gridCol w:w="1832"/>
        <w:gridCol w:w="1587"/>
        <w:gridCol w:w="1627"/>
        <w:gridCol w:w="845"/>
      </w:tblGrid>
      <w:tr w:rsidR="001137BC" w:rsidRPr="008F2B0C" w:rsidTr="001B4E54">
        <w:trPr>
          <w:jc w:val="center"/>
        </w:trPr>
        <w:tc>
          <w:tcPr>
            <w:tcW w:w="1015" w:type="pct"/>
            <w:tcBorders>
              <w:top w:val="thinThickSmallGap" w:sz="18" w:space="0" w:color="auto"/>
              <w:bottom w:val="nil"/>
              <w:right w:val="single" w:sz="12" w:space="0" w:color="auto"/>
            </w:tcBorders>
            <w:vAlign w:val="center"/>
          </w:tcPr>
          <w:p w:rsidR="001137BC" w:rsidRPr="008F2B0C" w:rsidRDefault="001137BC" w:rsidP="008F2B0C">
            <w:pPr>
              <w:snapToGrid w:val="0"/>
              <w:jc w:val="center"/>
              <w:rPr>
                <w:b/>
                <w:bCs/>
                <w:sz w:val="18"/>
                <w:szCs w:val="18"/>
                <w:lang w:val="en-GB" w:eastAsia="en-GB" w:bidi="ar-EG"/>
              </w:rPr>
            </w:pPr>
          </w:p>
        </w:tc>
        <w:tc>
          <w:tcPr>
            <w:tcW w:w="2674" w:type="pct"/>
            <w:gridSpan w:val="3"/>
            <w:tcBorders>
              <w:top w:val="thinThickSmallGap" w:sz="18" w:space="0" w:color="auto"/>
              <w:left w:val="single" w:sz="12" w:space="0" w:color="auto"/>
              <w:bottom w:val="single" w:sz="4" w:space="0" w:color="auto"/>
              <w:right w:val="single" w:sz="12" w:space="0" w:color="auto"/>
            </w:tcBorders>
            <w:vAlign w:val="center"/>
          </w:tcPr>
          <w:p w:rsidR="001137BC" w:rsidRPr="008F2B0C" w:rsidRDefault="001137BC" w:rsidP="008F2B0C">
            <w:pPr>
              <w:snapToGrid w:val="0"/>
              <w:jc w:val="center"/>
              <w:rPr>
                <w:b/>
                <w:bCs/>
                <w:sz w:val="18"/>
                <w:szCs w:val="18"/>
                <w:lang w:val="en-GB" w:eastAsia="en-GB"/>
              </w:rPr>
            </w:pPr>
            <w:r w:rsidRPr="008F2B0C">
              <w:rPr>
                <w:b/>
                <w:bCs/>
                <w:sz w:val="18"/>
                <w:szCs w:val="18"/>
                <w:lang w:val="en-GB" w:eastAsia="en-GB"/>
              </w:rPr>
              <w:t>PON192</w:t>
            </w:r>
          </w:p>
        </w:tc>
        <w:tc>
          <w:tcPr>
            <w:tcW w:w="862" w:type="pct"/>
            <w:vMerge w:val="restart"/>
            <w:tcBorders>
              <w:top w:val="thinThickSmallGap" w:sz="18" w:space="0" w:color="auto"/>
              <w:left w:val="single" w:sz="12" w:space="0" w:color="auto"/>
              <w:right w:val="single" w:sz="4" w:space="0" w:color="auto"/>
            </w:tcBorders>
            <w:vAlign w:val="center"/>
          </w:tcPr>
          <w:p w:rsidR="001137BC" w:rsidRPr="008F2B0C" w:rsidRDefault="001137BC" w:rsidP="008F2B0C">
            <w:pPr>
              <w:snapToGrid w:val="0"/>
              <w:jc w:val="center"/>
              <w:rPr>
                <w:b/>
                <w:bCs/>
                <w:sz w:val="18"/>
                <w:szCs w:val="18"/>
                <w:lang w:val="en-GB" w:eastAsia="en-GB"/>
              </w:rPr>
            </w:pPr>
            <w:r w:rsidRPr="008F2B0C">
              <w:rPr>
                <w:b/>
                <w:bCs/>
                <w:sz w:val="18"/>
                <w:szCs w:val="18"/>
                <w:lang w:val="en-GB" w:eastAsia="en-GB"/>
              </w:rPr>
              <w:t>Test of sig.</w:t>
            </w:r>
          </w:p>
        </w:tc>
        <w:tc>
          <w:tcPr>
            <w:tcW w:w="448" w:type="pct"/>
            <w:vMerge w:val="restart"/>
            <w:tcBorders>
              <w:top w:val="thinThickSmallGap" w:sz="18" w:space="0" w:color="auto"/>
              <w:left w:val="single" w:sz="4" w:space="0" w:color="auto"/>
            </w:tcBorders>
            <w:vAlign w:val="center"/>
          </w:tcPr>
          <w:p w:rsidR="001137BC" w:rsidRPr="008F2B0C" w:rsidRDefault="001137BC" w:rsidP="008F2B0C">
            <w:pPr>
              <w:snapToGrid w:val="0"/>
              <w:jc w:val="center"/>
              <w:rPr>
                <w:b/>
                <w:bCs/>
                <w:sz w:val="18"/>
                <w:szCs w:val="18"/>
                <w:lang w:val="en-GB" w:eastAsia="en-GB"/>
              </w:rPr>
            </w:pPr>
            <w:r w:rsidRPr="008F2B0C">
              <w:rPr>
                <w:b/>
                <w:bCs/>
                <w:sz w:val="18"/>
                <w:szCs w:val="18"/>
                <w:lang w:val="en-GB" w:eastAsia="en-GB"/>
              </w:rPr>
              <w:t>p</w:t>
            </w:r>
          </w:p>
        </w:tc>
      </w:tr>
      <w:tr w:rsidR="001137BC" w:rsidRPr="008F2B0C" w:rsidTr="001B4E54">
        <w:trPr>
          <w:jc w:val="center"/>
        </w:trPr>
        <w:tc>
          <w:tcPr>
            <w:tcW w:w="1015" w:type="pct"/>
            <w:tcBorders>
              <w:top w:val="nil"/>
              <w:bottom w:val="single" w:sz="12" w:space="0" w:color="auto"/>
              <w:right w:val="single" w:sz="12" w:space="0" w:color="auto"/>
            </w:tcBorders>
            <w:vAlign w:val="center"/>
          </w:tcPr>
          <w:p w:rsidR="001137BC" w:rsidRPr="008F2B0C" w:rsidRDefault="001137BC" w:rsidP="008F2B0C">
            <w:pPr>
              <w:snapToGrid w:val="0"/>
              <w:jc w:val="center"/>
              <w:rPr>
                <w:sz w:val="18"/>
                <w:szCs w:val="18"/>
                <w:lang w:val="en-GB" w:eastAsia="en-GB"/>
              </w:rPr>
            </w:pPr>
            <w:r w:rsidRPr="008F2B0C">
              <w:rPr>
                <w:sz w:val="18"/>
                <w:szCs w:val="18"/>
                <w:lang w:val="en-GB" w:eastAsia="en-GB"/>
              </w:rPr>
              <w:t>Item</w:t>
            </w:r>
          </w:p>
        </w:tc>
        <w:tc>
          <w:tcPr>
            <w:tcW w:w="863" w:type="pct"/>
            <w:tcBorders>
              <w:top w:val="single" w:sz="4" w:space="0" w:color="auto"/>
              <w:left w:val="single" w:sz="12" w:space="0" w:color="auto"/>
              <w:bottom w:val="single" w:sz="12" w:space="0" w:color="auto"/>
              <w:right w:val="single" w:sz="4" w:space="0" w:color="auto"/>
            </w:tcBorders>
            <w:vAlign w:val="center"/>
          </w:tcPr>
          <w:p w:rsidR="001137BC" w:rsidRPr="008F2B0C" w:rsidRDefault="00292C6B" w:rsidP="008F2B0C">
            <w:pPr>
              <w:snapToGrid w:val="0"/>
              <w:rPr>
                <w:sz w:val="18"/>
                <w:szCs w:val="18"/>
                <w:lang w:val="en-GB" w:eastAsia="en-GB"/>
              </w:rPr>
            </w:pPr>
            <w:r w:rsidRPr="008F2B0C">
              <w:rPr>
                <w:sz w:val="18"/>
                <w:szCs w:val="18"/>
                <w:lang w:val="en-GB" w:eastAsia="en-GB"/>
              </w:rPr>
              <w:t xml:space="preserve">QQ </w:t>
            </w:r>
            <w:r w:rsidR="001137BC" w:rsidRPr="008F2B0C">
              <w:rPr>
                <w:sz w:val="18"/>
                <w:szCs w:val="18"/>
                <w:lang w:val="en-GB" w:eastAsia="en-GB"/>
              </w:rPr>
              <w:t>(n = 30)</w:t>
            </w:r>
          </w:p>
        </w:tc>
        <w:tc>
          <w:tcPr>
            <w:tcW w:w="971" w:type="pct"/>
            <w:tcBorders>
              <w:top w:val="single" w:sz="4" w:space="0" w:color="auto"/>
              <w:left w:val="single" w:sz="4" w:space="0" w:color="auto"/>
              <w:bottom w:val="single" w:sz="12" w:space="0" w:color="auto"/>
              <w:right w:val="single" w:sz="4" w:space="0" w:color="auto"/>
            </w:tcBorders>
            <w:vAlign w:val="center"/>
          </w:tcPr>
          <w:p w:rsidR="001137BC" w:rsidRPr="008F2B0C" w:rsidRDefault="00292C6B" w:rsidP="008F2B0C">
            <w:pPr>
              <w:snapToGrid w:val="0"/>
              <w:rPr>
                <w:sz w:val="18"/>
                <w:szCs w:val="18"/>
                <w:lang w:val="en-GB" w:eastAsia="en-GB"/>
              </w:rPr>
            </w:pPr>
            <w:r w:rsidRPr="008F2B0C">
              <w:rPr>
                <w:sz w:val="18"/>
                <w:szCs w:val="18"/>
                <w:lang w:val="en-GB" w:eastAsia="en-GB"/>
              </w:rPr>
              <w:t xml:space="preserve">QR </w:t>
            </w:r>
            <w:r w:rsidR="001137BC" w:rsidRPr="008F2B0C">
              <w:rPr>
                <w:sz w:val="18"/>
                <w:szCs w:val="18"/>
                <w:lang w:val="en-GB" w:eastAsia="en-GB"/>
              </w:rPr>
              <w:t>(n = 16)</w:t>
            </w:r>
          </w:p>
        </w:tc>
        <w:tc>
          <w:tcPr>
            <w:tcW w:w="841" w:type="pct"/>
            <w:tcBorders>
              <w:top w:val="single" w:sz="4" w:space="0" w:color="auto"/>
              <w:left w:val="single" w:sz="4" w:space="0" w:color="auto"/>
              <w:bottom w:val="single" w:sz="12" w:space="0" w:color="auto"/>
              <w:right w:val="single" w:sz="12" w:space="0" w:color="auto"/>
            </w:tcBorders>
          </w:tcPr>
          <w:p w:rsidR="001137BC" w:rsidRPr="008F2B0C" w:rsidRDefault="00292C6B" w:rsidP="008F2B0C">
            <w:pPr>
              <w:snapToGrid w:val="0"/>
              <w:rPr>
                <w:sz w:val="18"/>
                <w:szCs w:val="18"/>
                <w:lang w:val="en-GB" w:eastAsia="en-GB"/>
              </w:rPr>
            </w:pPr>
            <w:r w:rsidRPr="008F2B0C">
              <w:rPr>
                <w:sz w:val="18"/>
                <w:szCs w:val="18"/>
                <w:lang w:val="en-GB" w:eastAsia="en-GB"/>
              </w:rPr>
              <w:t xml:space="preserve">RR </w:t>
            </w:r>
            <w:r w:rsidR="001137BC" w:rsidRPr="008F2B0C">
              <w:rPr>
                <w:sz w:val="18"/>
                <w:szCs w:val="18"/>
                <w:lang w:val="en-GB" w:eastAsia="en-GB"/>
              </w:rPr>
              <w:t>(n = 4)</w:t>
            </w:r>
          </w:p>
        </w:tc>
        <w:tc>
          <w:tcPr>
            <w:tcW w:w="862" w:type="pct"/>
            <w:vMerge/>
            <w:tcBorders>
              <w:left w:val="single" w:sz="12" w:space="0" w:color="auto"/>
              <w:bottom w:val="single" w:sz="12" w:space="0" w:color="auto"/>
              <w:right w:val="single" w:sz="4" w:space="0" w:color="auto"/>
            </w:tcBorders>
            <w:vAlign w:val="center"/>
          </w:tcPr>
          <w:p w:rsidR="001137BC" w:rsidRPr="008F2B0C" w:rsidRDefault="001137BC" w:rsidP="008F2B0C">
            <w:pPr>
              <w:snapToGrid w:val="0"/>
              <w:jc w:val="center"/>
              <w:rPr>
                <w:sz w:val="18"/>
                <w:szCs w:val="18"/>
                <w:lang w:val="en-GB" w:eastAsia="en-GB"/>
              </w:rPr>
            </w:pPr>
          </w:p>
        </w:tc>
        <w:tc>
          <w:tcPr>
            <w:tcW w:w="448" w:type="pct"/>
            <w:vMerge/>
            <w:tcBorders>
              <w:left w:val="single" w:sz="4" w:space="0" w:color="auto"/>
              <w:bottom w:val="single" w:sz="12" w:space="0" w:color="auto"/>
            </w:tcBorders>
            <w:vAlign w:val="center"/>
          </w:tcPr>
          <w:p w:rsidR="001137BC" w:rsidRPr="008F2B0C" w:rsidRDefault="001137BC" w:rsidP="008F2B0C">
            <w:pPr>
              <w:snapToGrid w:val="0"/>
              <w:jc w:val="center"/>
              <w:rPr>
                <w:sz w:val="18"/>
                <w:szCs w:val="18"/>
                <w:lang w:val="en-GB" w:eastAsia="en-GB"/>
              </w:rPr>
            </w:pPr>
          </w:p>
        </w:tc>
      </w:tr>
      <w:tr w:rsidR="001137BC" w:rsidRPr="008F2B0C" w:rsidTr="001B4E54">
        <w:trPr>
          <w:jc w:val="center"/>
        </w:trPr>
        <w:tc>
          <w:tcPr>
            <w:tcW w:w="1015" w:type="pct"/>
            <w:tcBorders>
              <w:top w:val="single" w:sz="12"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Age</w:t>
            </w:r>
          </w:p>
        </w:tc>
        <w:tc>
          <w:tcPr>
            <w:tcW w:w="863" w:type="pct"/>
            <w:tcBorders>
              <w:top w:val="single" w:sz="12"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12"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12"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12"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12" w:space="0" w:color="auto"/>
              <w:left w:val="single" w:sz="4" w:space="0" w:color="auto"/>
              <w:bottom w:val="nil"/>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52.0 – 65.0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54.0 – 64.0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59.0 – 61.0</w:t>
            </w:r>
          </w:p>
        </w:tc>
        <w:tc>
          <w:tcPr>
            <w:tcW w:w="862" w:type="pct"/>
            <w:vMerge w:val="restart"/>
            <w:tcBorders>
              <w:top w:val="nil"/>
              <w:left w:val="single" w:sz="12" w:space="0" w:color="auto"/>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F = 0.404</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0.670</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58.40 ± 4.06</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58.13 ± 3.44</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60.0 ± 1.15</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TC(mg/dl)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145.0 – 162.0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143.0 – 1158.0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145.0 – 155.0</w:t>
            </w:r>
          </w:p>
        </w:tc>
        <w:tc>
          <w:tcPr>
            <w:tcW w:w="862" w:type="pct"/>
            <w:vMerge w:val="restart"/>
            <w:tcBorders>
              <w:top w:val="nil"/>
              <w:left w:val="single" w:sz="12" w:space="0" w:color="auto"/>
              <w:right w:val="single" w:sz="4" w:space="0" w:color="auto"/>
            </w:tcBorders>
            <w:vAlign w:val="center"/>
          </w:tcPr>
          <w:p w:rsidR="001137BC" w:rsidRPr="008F2B0C" w:rsidRDefault="001137BC" w:rsidP="008F2B0C">
            <w:pPr>
              <w:snapToGrid w:val="0"/>
              <w:jc w:val="center"/>
              <w:rPr>
                <w:sz w:val="18"/>
                <w:szCs w:val="18"/>
              </w:rPr>
            </w:pPr>
            <w:r w:rsidRPr="008F2B0C">
              <w:rPr>
                <w:sz w:val="18"/>
                <w:szCs w:val="18"/>
                <w:vertAlign w:val="superscript"/>
              </w:rPr>
              <w:t>KW</w:t>
            </w:r>
            <w:r w:rsidRPr="008F2B0C">
              <w:rPr>
                <w:sz w:val="18"/>
                <w:szCs w:val="18"/>
              </w:rPr>
              <w:t></w:t>
            </w:r>
            <w:r w:rsidRPr="008F2B0C">
              <w:rPr>
                <w:sz w:val="18"/>
                <w:szCs w:val="18"/>
                <w:vertAlign w:val="superscript"/>
              </w:rPr>
              <w:t>2</w:t>
            </w:r>
            <w:r w:rsidRPr="008F2B0C">
              <w:rPr>
                <w:sz w:val="18"/>
                <w:szCs w:val="18"/>
              </w:rPr>
              <w:t>= 6.875</w:t>
            </w:r>
            <w:r w:rsidRPr="008F2B0C">
              <w:rPr>
                <w:sz w:val="18"/>
                <w:szCs w:val="18"/>
                <w:vertAlign w:val="superscript"/>
              </w:rPr>
              <w:t>*</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0.032</w:t>
            </w:r>
            <w:r w:rsidRPr="008F2B0C">
              <w:rPr>
                <w:sz w:val="18"/>
                <w:szCs w:val="18"/>
                <w:vertAlign w:val="superscript"/>
              </w:rPr>
              <w:t>*</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156.13</w:t>
            </w:r>
            <w:r w:rsidRPr="008F2B0C">
              <w:rPr>
                <w:sz w:val="18"/>
                <w:szCs w:val="18"/>
                <w:vertAlign w:val="superscript"/>
              </w:rPr>
              <w:t>a</w:t>
            </w:r>
            <w:r w:rsidRPr="008F2B0C">
              <w:rPr>
                <w:sz w:val="18"/>
                <w:szCs w:val="18"/>
              </w:rPr>
              <w:t xml:space="preserve"> ± 6.44</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278.88</w:t>
            </w:r>
            <w:r w:rsidRPr="008F2B0C">
              <w:rPr>
                <w:sz w:val="18"/>
                <w:szCs w:val="18"/>
                <w:vertAlign w:val="superscript"/>
              </w:rPr>
              <w:t>ab</w:t>
            </w:r>
            <w:r w:rsidRPr="008F2B0C">
              <w:rPr>
                <w:sz w:val="18"/>
                <w:szCs w:val="18"/>
              </w:rPr>
              <w:t xml:space="preserve"> ± 343.23</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150.0</w:t>
            </w:r>
            <w:r w:rsidRPr="008F2B0C">
              <w:rPr>
                <w:sz w:val="18"/>
                <w:szCs w:val="18"/>
                <w:vertAlign w:val="superscript"/>
              </w:rPr>
              <w:t>b</w:t>
            </w:r>
            <w:r w:rsidRPr="008F2B0C">
              <w:rPr>
                <w:sz w:val="18"/>
                <w:szCs w:val="18"/>
              </w:rPr>
              <w:t xml:space="preserve"> ± 5.77</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6"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6"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 xml:space="preserve">Sig. bet. </w:t>
            </w:r>
            <w:proofErr w:type="spellStart"/>
            <w:r w:rsidRPr="008F2B0C">
              <w:rPr>
                <w:sz w:val="18"/>
                <w:szCs w:val="18"/>
              </w:rPr>
              <w:t>Grbs</w:t>
            </w:r>
            <w:proofErr w:type="spellEnd"/>
          </w:p>
        </w:tc>
        <w:tc>
          <w:tcPr>
            <w:tcW w:w="2674" w:type="pct"/>
            <w:gridSpan w:val="3"/>
            <w:tcBorders>
              <w:top w:val="nil"/>
              <w:left w:val="single" w:sz="12"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w:t>
            </w:r>
            <w:r w:rsidRPr="008F2B0C">
              <w:rPr>
                <w:sz w:val="18"/>
                <w:szCs w:val="18"/>
                <w:vertAlign w:val="subscript"/>
              </w:rPr>
              <w:t xml:space="preserve">1 = </w:t>
            </w:r>
            <w:r w:rsidRPr="008F2B0C">
              <w:rPr>
                <w:sz w:val="18"/>
                <w:szCs w:val="18"/>
              </w:rPr>
              <w:t>0.064, p</w:t>
            </w:r>
            <w:r w:rsidRPr="008F2B0C">
              <w:rPr>
                <w:sz w:val="18"/>
                <w:szCs w:val="18"/>
                <w:vertAlign w:val="subscript"/>
              </w:rPr>
              <w:t>2 =</w:t>
            </w:r>
            <w:r w:rsidRPr="008F2B0C">
              <w:rPr>
                <w:sz w:val="18"/>
                <w:szCs w:val="18"/>
              </w:rPr>
              <w:t>0.042</w:t>
            </w:r>
            <w:r w:rsidRPr="008F2B0C">
              <w:rPr>
                <w:sz w:val="18"/>
                <w:szCs w:val="18"/>
                <w:vertAlign w:val="superscript"/>
              </w:rPr>
              <w:t>*</w:t>
            </w:r>
            <w:r w:rsidR="008F2B0C" w:rsidRPr="008F2B0C">
              <w:rPr>
                <w:sz w:val="18"/>
                <w:szCs w:val="18"/>
              </w:rPr>
              <w:t>,</w:t>
            </w:r>
            <w:r w:rsidRPr="008F2B0C">
              <w:rPr>
                <w:sz w:val="18"/>
                <w:szCs w:val="18"/>
              </w:rPr>
              <w:t xml:space="preserve"> p</w:t>
            </w:r>
            <w:r w:rsidRPr="008F2B0C">
              <w:rPr>
                <w:sz w:val="18"/>
                <w:szCs w:val="18"/>
                <w:vertAlign w:val="subscript"/>
              </w:rPr>
              <w:t>3</w:t>
            </w:r>
            <w:r w:rsidRPr="008F2B0C">
              <w:rPr>
                <w:sz w:val="18"/>
                <w:szCs w:val="18"/>
              </w:rPr>
              <w:t>= 0.148</w:t>
            </w:r>
          </w:p>
        </w:tc>
        <w:tc>
          <w:tcPr>
            <w:tcW w:w="862" w:type="pct"/>
            <w:tcBorders>
              <w:top w:val="single" w:sz="6" w:space="0" w:color="auto"/>
              <w:left w:val="single" w:sz="12" w:space="0" w:color="auto"/>
              <w:bottom w:val="single" w:sz="4" w:space="0" w:color="auto"/>
              <w:right w:val="nil"/>
            </w:tcBorders>
            <w:shd w:val="clear" w:color="auto" w:fill="BFBFBF"/>
            <w:vAlign w:val="center"/>
          </w:tcPr>
          <w:p w:rsidR="001137BC" w:rsidRPr="008F2B0C" w:rsidRDefault="001137BC" w:rsidP="008F2B0C">
            <w:pPr>
              <w:snapToGrid w:val="0"/>
              <w:jc w:val="center"/>
              <w:rPr>
                <w:sz w:val="18"/>
                <w:szCs w:val="18"/>
              </w:rPr>
            </w:pPr>
          </w:p>
        </w:tc>
        <w:tc>
          <w:tcPr>
            <w:tcW w:w="448" w:type="pct"/>
            <w:tcBorders>
              <w:top w:val="single" w:sz="6" w:space="0" w:color="auto"/>
              <w:left w:val="nil"/>
              <w:bottom w:val="single" w:sz="4" w:space="0" w:color="auto"/>
            </w:tcBorders>
            <w:shd w:val="clear" w:color="auto" w:fill="BFBFBF"/>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HDL-c(mg/dl)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lang w:bidi="ar-EG"/>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30.0 – 33.0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34.0 – 37.0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39.0 – 40.0</w:t>
            </w:r>
          </w:p>
        </w:tc>
        <w:tc>
          <w:tcPr>
            <w:tcW w:w="862" w:type="pct"/>
            <w:vMerge w:val="restart"/>
            <w:tcBorders>
              <w:top w:val="nil"/>
              <w:left w:val="single" w:sz="12" w:space="0" w:color="auto"/>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F = 145.778</w:t>
            </w:r>
            <w:r w:rsidRPr="008F2B0C">
              <w:rPr>
                <w:sz w:val="18"/>
                <w:szCs w:val="18"/>
                <w:vertAlign w:val="superscript"/>
              </w:rPr>
              <w:t>*</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&lt;0.001</w:t>
            </w:r>
            <w:r w:rsidRPr="008F2B0C">
              <w:rPr>
                <w:sz w:val="18"/>
                <w:szCs w:val="18"/>
                <w:vertAlign w:val="superscript"/>
              </w:rPr>
              <w:t>*</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31.47</w:t>
            </w:r>
            <w:r w:rsidRPr="008F2B0C">
              <w:rPr>
                <w:sz w:val="18"/>
                <w:szCs w:val="18"/>
                <w:vertAlign w:val="superscript"/>
              </w:rPr>
              <w:t>a</w:t>
            </w:r>
            <w:r w:rsidRPr="008F2B0C">
              <w:rPr>
                <w:sz w:val="18"/>
                <w:szCs w:val="18"/>
              </w:rPr>
              <w:t xml:space="preserve"> ± 1.04</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35.0</w:t>
            </w:r>
            <w:r w:rsidRPr="008F2B0C">
              <w:rPr>
                <w:sz w:val="18"/>
                <w:szCs w:val="18"/>
                <w:vertAlign w:val="superscript"/>
              </w:rPr>
              <w:t>b</w:t>
            </w:r>
            <w:r w:rsidRPr="008F2B0C">
              <w:rPr>
                <w:sz w:val="18"/>
                <w:szCs w:val="18"/>
              </w:rPr>
              <w:t xml:space="preserve"> ± 1.03</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39.50</w:t>
            </w:r>
            <w:r w:rsidRPr="008F2B0C">
              <w:rPr>
                <w:sz w:val="18"/>
                <w:szCs w:val="18"/>
                <w:vertAlign w:val="superscript"/>
              </w:rPr>
              <w:t>c</w:t>
            </w:r>
            <w:r w:rsidRPr="008F2B0C">
              <w:rPr>
                <w:sz w:val="18"/>
                <w:szCs w:val="18"/>
              </w:rPr>
              <w:t xml:space="preserve"> ± 0.58</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6"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6"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 xml:space="preserve">Sig. bet. </w:t>
            </w:r>
            <w:proofErr w:type="spellStart"/>
            <w:r w:rsidRPr="008F2B0C">
              <w:rPr>
                <w:sz w:val="18"/>
                <w:szCs w:val="18"/>
              </w:rPr>
              <w:t>Grbs</w:t>
            </w:r>
            <w:proofErr w:type="spellEnd"/>
          </w:p>
        </w:tc>
        <w:tc>
          <w:tcPr>
            <w:tcW w:w="2674" w:type="pct"/>
            <w:gridSpan w:val="3"/>
            <w:tcBorders>
              <w:top w:val="nil"/>
              <w:left w:val="single" w:sz="12"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w:t>
            </w:r>
            <w:r w:rsidRPr="008F2B0C">
              <w:rPr>
                <w:sz w:val="18"/>
                <w:szCs w:val="18"/>
                <w:vertAlign w:val="subscript"/>
              </w:rPr>
              <w:t>1</w:t>
            </w:r>
            <w:r w:rsidRPr="008F2B0C">
              <w:rPr>
                <w:sz w:val="18"/>
                <w:szCs w:val="18"/>
              </w:rPr>
              <w:t>&lt;0.001</w:t>
            </w:r>
            <w:r w:rsidRPr="008F2B0C">
              <w:rPr>
                <w:sz w:val="18"/>
                <w:szCs w:val="18"/>
                <w:vertAlign w:val="superscript"/>
              </w:rPr>
              <w:t>*</w:t>
            </w:r>
            <w:r w:rsidRPr="008F2B0C">
              <w:rPr>
                <w:sz w:val="18"/>
                <w:szCs w:val="18"/>
              </w:rPr>
              <w:t>, p</w:t>
            </w:r>
            <w:r w:rsidRPr="008F2B0C">
              <w:rPr>
                <w:sz w:val="18"/>
                <w:szCs w:val="18"/>
                <w:vertAlign w:val="subscript"/>
              </w:rPr>
              <w:t>2</w:t>
            </w:r>
            <w:r w:rsidRPr="008F2B0C">
              <w:rPr>
                <w:sz w:val="18"/>
                <w:szCs w:val="18"/>
              </w:rPr>
              <w:t>&lt;0.001</w:t>
            </w:r>
            <w:r w:rsidRPr="008F2B0C">
              <w:rPr>
                <w:sz w:val="18"/>
                <w:szCs w:val="18"/>
                <w:vertAlign w:val="superscript"/>
              </w:rPr>
              <w:t>*</w:t>
            </w:r>
            <w:r w:rsidR="008F2B0C" w:rsidRPr="008F2B0C">
              <w:rPr>
                <w:sz w:val="18"/>
                <w:szCs w:val="18"/>
              </w:rPr>
              <w:t>,</w:t>
            </w:r>
            <w:r w:rsidRPr="008F2B0C">
              <w:rPr>
                <w:sz w:val="18"/>
                <w:szCs w:val="18"/>
              </w:rPr>
              <w:t xml:space="preserve"> p</w:t>
            </w:r>
            <w:r w:rsidRPr="008F2B0C">
              <w:rPr>
                <w:sz w:val="18"/>
                <w:szCs w:val="18"/>
                <w:vertAlign w:val="subscript"/>
              </w:rPr>
              <w:t>3</w:t>
            </w:r>
            <w:r w:rsidRPr="008F2B0C">
              <w:rPr>
                <w:sz w:val="18"/>
                <w:szCs w:val="18"/>
              </w:rPr>
              <w:t>&lt; 0.001</w:t>
            </w:r>
            <w:r w:rsidRPr="008F2B0C">
              <w:rPr>
                <w:sz w:val="18"/>
                <w:szCs w:val="18"/>
                <w:vertAlign w:val="superscript"/>
              </w:rPr>
              <w:t>*</w:t>
            </w:r>
          </w:p>
        </w:tc>
        <w:tc>
          <w:tcPr>
            <w:tcW w:w="862" w:type="pct"/>
            <w:tcBorders>
              <w:top w:val="single" w:sz="6" w:space="0" w:color="auto"/>
              <w:left w:val="single" w:sz="12" w:space="0" w:color="auto"/>
              <w:bottom w:val="single" w:sz="4" w:space="0" w:color="auto"/>
              <w:right w:val="nil"/>
            </w:tcBorders>
            <w:shd w:val="clear" w:color="auto" w:fill="BFBFBF"/>
            <w:vAlign w:val="center"/>
          </w:tcPr>
          <w:p w:rsidR="001137BC" w:rsidRPr="008F2B0C" w:rsidRDefault="001137BC" w:rsidP="008F2B0C">
            <w:pPr>
              <w:snapToGrid w:val="0"/>
              <w:jc w:val="center"/>
              <w:rPr>
                <w:sz w:val="18"/>
                <w:szCs w:val="18"/>
              </w:rPr>
            </w:pPr>
          </w:p>
        </w:tc>
        <w:tc>
          <w:tcPr>
            <w:tcW w:w="448" w:type="pct"/>
            <w:tcBorders>
              <w:top w:val="single" w:sz="6" w:space="0" w:color="auto"/>
              <w:left w:val="nil"/>
              <w:bottom w:val="single" w:sz="4" w:space="0" w:color="auto"/>
            </w:tcBorders>
            <w:shd w:val="clear" w:color="auto" w:fill="BFBFBF"/>
            <w:vAlign w:val="center"/>
          </w:tcPr>
          <w:p w:rsidR="001137BC" w:rsidRPr="008F2B0C" w:rsidRDefault="001137BC" w:rsidP="008F2B0C">
            <w:pPr>
              <w:snapToGrid w:val="0"/>
              <w:jc w:val="center"/>
              <w:rPr>
                <w:sz w:val="18"/>
                <w:szCs w:val="18"/>
                <w:lang w:bidi="ar-EG"/>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LDL-C(mg/dl)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lang w:bidi="ar-EG"/>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150.0 – 160.0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150.0 – 155.0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151.0 – 155.0</w:t>
            </w:r>
          </w:p>
        </w:tc>
        <w:tc>
          <w:tcPr>
            <w:tcW w:w="862" w:type="pct"/>
            <w:vMerge w:val="restart"/>
            <w:tcBorders>
              <w:top w:val="nil"/>
              <w:left w:val="single" w:sz="12" w:space="0" w:color="auto"/>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F = 3.178</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0.051</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152.93</w:t>
            </w:r>
            <w:r w:rsidRPr="008F2B0C">
              <w:rPr>
                <w:sz w:val="18"/>
                <w:szCs w:val="18"/>
                <w:vertAlign w:val="superscript"/>
              </w:rPr>
              <w:t>a</w:t>
            </w:r>
            <w:r w:rsidRPr="008F2B0C">
              <w:rPr>
                <w:sz w:val="18"/>
                <w:szCs w:val="18"/>
              </w:rPr>
              <w:t xml:space="preserve"> ± 3.14</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150.88</w:t>
            </w:r>
            <w:r w:rsidRPr="008F2B0C">
              <w:rPr>
                <w:sz w:val="18"/>
                <w:szCs w:val="18"/>
                <w:vertAlign w:val="superscript"/>
              </w:rPr>
              <w:t>b</w:t>
            </w:r>
            <w:r w:rsidRPr="008F2B0C">
              <w:rPr>
                <w:sz w:val="18"/>
                <w:szCs w:val="18"/>
              </w:rPr>
              <w:t xml:space="preserve"> ± 1.67</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153.0</w:t>
            </w:r>
            <w:r w:rsidRPr="008F2B0C">
              <w:rPr>
                <w:sz w:val="18"/>
                <w:szCs w:val="18"/>
                <w:vertAlign w:val="superscript"/>
              </w:rPr>
              <w:t>ab</w:t>
            </w:r>
            <w:r w:rsidRPr="008F2B0C">
              <w:rPr>
                <w:sz w:val="18"/>
                <w:szCs w:val="18"/>
              </w:rPr>
              <w:t xml:space="preserve"> ± 2.31</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TG(mg/dl)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141.0 – 160.0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140.0 – 143.0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144.0 – 144.0</w:t>
            </w:r>
          </w:p>
        </w:tc>
        <w:tc>
          <w:tcPr>
            <w:tcW w:w="862" w:type="pct"/>
            <w:vMerge w:val="restart"/>
            <w:tcBorders>
              <w:top w:val="nil"/>
              <w:left w:val="single" w:sz="12" w:space="0" w:color="auto"/>
              <w:right w:val="single" w:sz="4" w:space="0" w:color="auto"/>
            </w:tcBorders>
            <w:vAlign w:val="center"/>
          </w:tcPr>
          <w:p w:rsidR="001137BC" w:rsidRPr="008F2B0C" w:rsidRDefault="001137BC" w:rsidP="001B4E54">
            <w:pPr>
              <w:snapToGrid w:val="0"/>
              <w:jc w:val="center"/>
              <w:rPr>
                <w:sz w:val="18"/>
                <w:szCs w:val="18"/>
              </w:rPr>
            </w:pPr>
            <w:r w:rsidRPr="008F2B0C">
              <w:rPr>
                <w:sz w:val="18"/>
                <w:szCs w:val="18"/>
                <w:vertAlign w:val="superscript"/>
              </w:rPr>
              <w:t>KW</w:t>
            </w:r>
            <w:r w:rsidRPr="008F2B0C">
              <w:rPr>
                <w:sz w:val="18"/>
                <w:szCs w:val="18"/>
              </w:rPr>
              <w:t></w:t>
            </w:r>
            <w:r w:rsidRPr="008F2B0C">
              <w:rPr>
                <w:sz w:val="18"/>
                <w:szCs w:val="18"/>
                <w:vertAlign w:val="superscript"/>
              </w:rPr>
              <w:t>2</w:t>
            </w:r>
            <w:r w:rsidRPr="008F2B0C">
              <w:rPr>
                <w:sz w:val="18"/>
                <w:szCs w:val="18"/>
              </w:rPr>
              <w:t>=17.118</w:t>
            </w:r>
            <w:r w:rsidRPr="008F2B0C">
              <w:rPr>
                <w:sz w:val="18"/>
                <w:szCs w:val="18"/>
                <w:vertAlign w:val="superscript"/>
              </w:rPr>
              <w:t>*</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&lt;0.001</w:t>
            </w:r>
            <w:r w:rsidRPr="008F2B0C">
              <w:rPr>
                <w:sz w:val="18"/>
                <w:szCs w:val="18"/>
                <w:vertAlign w:val="superscript"/>
              </w:rPr>
              <w:t>*</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144.93</w:t>
            </w:r>
            <w:r w:rsidRPr="008F2B0C">
              <w:rPr>
                <w:sz w:val="18"/>
                <w:szCs w:val="18"/>
                <w:vertAlign w:val="superscript"/>
              </w:rPr>
              <w:t>a</w:t>
            </w:r>
            <w:r w:rsidRPr="008F2B0C">
              <w:rPr>
                <w:sz w:val="18"/>
                <w:szCs w:val="18"/>
              </w:rPr>
              <w:t xml:space="preserve"> ± 4.46</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141.63</w:t>
            </w:r>
            <w:r w:rsidRPr="008F2B0C">
              <w:rPr>
                <w:sz w:val="18"/>
                <w:szCs w:val="18"/>
                <w:vertAlign w:val="superscript"/>
              </w:rPr>
              <w:t>b</w:t>
            </w:r>
            <w:r w:rsidRPr="008F2B0C">
              <w:rPr>
                <w:sz w:val="18"/>
                <w:szCs w:val="18"/>
              </w:rPr>
              <w:t xml:space="preserve"> ± 0.89</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144.0</w:t>
            </w:r>
            <w:r w:rsidRPr="008F2B0C">
              <w:rPr>
                <w:sz w:val="18"/>
                <w:szCs w:val="18"/>
                <w:vertAlign w:val="superscript"/>
              </w:rPr>
              <w:t>a</w:t>
            </w:r>
            <w:r w:rsidRPr="008F2B0C">
              <w:rPr>
                <w:sz w:val="18"/>
                <w:szCs w:val="18"/>
              </w:rPr>
              <w:t xml:space="preserve"> ± 0.0</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6"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6"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 xml:space="preserve">Sig. bet. </w:t>
            </w:r>
            <w:proofErr w:type="spellStart"/>
            <w:r w:rsidRPr="008F2B0C">
              <w:rPr>
                <w:sz w:val="18"/>
                <w:szCs w:val="18"/>
              </w:rPr>
              <w:t>Grbs</w:t>
            </w:r>
            <w:proofErr w:type="spellEnd"/>
          </w:p>
        </w:tc>
        <w:tc>
          <w:tcPr>
            <w:tcW w:w="2674" w:type="pct"/>
            <w:gridSpan w:val="3"/>
            <w:tcBorders>
              <w:top w:val="nil"/>
              <w:left w:val="single" w:sz="12"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w:t>
            </w:r>
            <w:r w:rsidRPr="008F2B0C">
              <w:rPr>
                <w:sz w:val="18"/>
                <w:szCs w:val="18"/>
                <w:vertAlign w:val="subscript"/>
              </w:rPr>
              <w:t>1</w:t>
            </w:r>
            <w:r w:rsidRPr="008F2B0C">
              <w:rPr>
                <w:sz w:val="18"/>
                <w:szCs w:val="18"/>
              </w:rPr>
              <w:t>&lt;0.001</w:t>
            </w:r>
            <w:r w:rsidRPr="008F2B0C">
              <w:rPr>
                <w:sz w:val="18"/>
                <w:szCs w:val="18"/>
                <w:vertAlign w:val="superscript"/>
              </w:rPr>
              <w:t>*</w:t>
            </w:r>
            <w:r w:rsidR="008F2B0C" w:rsidRPr="008F2B0C">
              <w:rPr>
                <w:sz w:val="18"/>
                <w:szCs w:val="18"/>
                <w:vertAlign w:val="superscript"/>
              </w:rPr>
              <w:t>,</w:t>
            </w:r>
            <w:r w:rsidRPr="008F2B0C">
              <w:rPr>
                <w:sz w:val="18"/>
                <w:szCs w:val="18"/>
              </w:rPr>
              <w:t xml:space="preserve"> p</w:t>
            </w:r>
            <w:r w:rsidRPr="008F2B0C">
              <w:rPr>
                <w:sz w:val="18"/>
                <w:szCs w:val="18"/>
                <w:vertAlign w:val="subscript"/>
              </w:rPr>
              <w:t xml:space="preserve">2 = </w:t>
            </w:r>
            <w:r w:rsidRPr="008F2B0C">
              <w:rPr>
                <w:sz w:val="18"/>
                <w:szCs w:val="18"/>
              </w:rPr>
              <w:t>0.699</w:t>
            </w:r>
            <w:r w:rsidR="008F2B0C" w:rsidRPr="008F2B0C">
              <w:rPr>
                <w:sz w:val="18"/>
                <w:szCs w:val="18"/>
              </w:rPr>
              <w:t>,</w:t>
            </w:r>
            <w:r w:rsidRPr="008F2B0C">
              <w:rPr>
                <w:sz w:val="18"/>
                <w:szCs w:val="18"/>
              </w:rPr>
              <w:t xml:space="preserve"> p</w:t>
            </w:r>
            <w:r w:rsidRPr="008F2B0C">
              <w:rPr>
                <w:sz w:val="18"/>
                <w:szCs w:val="18"/>
                <w:vertAlign w:val="subscript"/>
              </w:rPr>
              <w:t>3</w:t>
            </w:r>
            <w:r w:rsidRPr="008F2B0C">
              <w:rPr>
                <w:sz w:val="18"/>
                <w:szCs w:val="18"/>
              </w:rPr>
              <w:t>&lt;0.001</w:t>
            </w:r>
            <w:r w:rsidRPr="008F2B0C">
              <w:rPr>
                <w:sz w:val="18"/>
                <w:szCs w:val="18"/>
                <w:vertAlign w:val="superscript"/>
              </w:rPr>
              <w:t>*</w:t>
            </w:r>
          </w:p>
        </w:tc>
        <w:tc>
          <w:tcPr>
            <w:tcW w:w="862" w:type="pct"/>
            <w:tcBorders>
              <w:top w:val="single" w:sz="6" w:space="0" w:color="auto"/>
              <w:left w:val="single" w:sz="12" w:space="0" w:color="auto"/>
              <w:bottom w:val="single" w:sz="4" w:space="0" w:color="auto"/>
              <w:right w:val="nil"/>
            </w:tcBorders>
            <w:shd w:val="clear" w:color="auto" w:fill="BFBFBF"/>
            <w:vAlign w:val="center"/>
          </w:tcPr>
          <w:p w:rsidR="001137BC" w:rsidRPr="008F2B0C" w:rsidRDefault="001137BC" w:rsidP="008F2B0C">
            <w:pPr>
              <w:snapToGrid w:val="0"/>
              <w:jc w:val="center"/>
              <w:rPr>
                <w:sz w:val="18"/>
                <w:szCs w:val="18"/>
              </w:rPr>
            </w:pPr>
          </w:p>
        </w:tc>
        <w:tc>
          <w:tcPr>
            <w:tcW w:w="448" w:type="pct"/>
            <w:tcBorders>
              <w:top w:val="single" w:sz="6" w:space="0" w:color="auto"/>
              <w:left w:val="nil"/>
              <w:bottom w:val="single" w:sz="4" w:space="0" w:color="auto"/>
            </w:tcBorders>
            <w:shd w:val="clear" w:color="auto" w:fill="BFBFBF"/>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ARE activity(U/L)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196.0 – 437.0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190.0 – 198.0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195.0 – 199.0</w:t>
            </w:r>
          </w:p>
        </w:tc>
        <w:tc>
          <w:tcPr>
            <w:tcW w:w="862" w:type="pct"/>
            <w:vMerge w:val="restart"/>
            <w:tcBorders>
              <w:top w:val="nil"/>
              <w:left w:val="single" w:sz="12" w:space="0" w:color="auto"/>
              <w:right w:val="single" w:sz="4" w:space="0" w:color="auto"/>
            </w:tcBorders>
            <w:vAlign w:val="center"/>
          </w:tcPr>
          <w:p w:rsidR="001137BC" w:rsidRPr="008F2B0C" w:rsidRDefault="001137BC" w:rsidP="001B4E54">
            <w:pPr>
              <w:snapToGrid w:val="0"/>
              <w:jc w:val="center"/>
              <w:rPr>
                <w:sz w:val="18"/>
                <w:szCs w:val="18"/>
              </w:rPr>
            </w:pPr>
            <w:r w:rsidRPr="008F2B0C">
              <w:rPr>
                <w:sz w:val="18"/>
                <w:szCs w:val="18"/>
                <w:vertAlign w:val="superscript"/>
              </w:rPr>
              <w:t>KW</w:t>
            </w:r>
            <w:r w:rsidRPr="008F2B0C">
              <w:rPr>
                <w:sz w:val="18"/>
                <w:szCs w:val="18"/>
              </w:rPr>
              <w:t></w:t>
            </w:r>
            <w:r w:rsidRPr="008F2B0C">
              <w:rPr>
                <w:sz w:val="18"/>
                <w:szCs w:val="18"/>
                <w:vertAlign w:val="superscript"/>
              </w:rPr>
              <w:t>2</w:t>
            </w:r>
            <w:r w:rsidRPr="008F2B0C">
              <w:rPr>
                <w:sz w:val="18"/>
                <w:szCs w:val="18"/>
              </w:rPr>
              <w:t>=37.729</w:t>
            </w:r>
            <w:r w:rsidRPr="008F2B0C">
              <w:rPr>
                <w:sz w:val="18"/>
                <w:szCs w:val="18"/>
                <w:vertAlign w:val="superscript"/>
              </w:rPr>
              <w:t>*</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&lt;0.001</w:t>
            </w:r>
            <w:r w:rsidRPr="008F2B0C">
              <w:rPr>
                <w:sz w:val="18"/>
                <w:szCs w:val="18"/>
                <w:vertAlign w:val="superscript"/>
              </w:rPr>
              <w:t>*</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206.27</w:t>
            </w:r>
            <w:r w:rsidRPr="008F2B0C">
              <w:rPr>
                <w:sz w:val="18"/>
                <w:szCs w:val="18"/>
                <w:vertAlign w:val="superscript"/>
              </w:rPr>
              <w:t>a</w:t>
            </w:r>
            <w:r w:rsidRPr="008F2B0C">
              <w:rPr>
                <w:sz w:val="18"/>
                <w:szCs w:val="18"/>
              </w:rPr>
              <w:t xml:space="preserve"> ± 43.59</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195.38</w:t>
            </w:r>
            <w:r w:rsidRPr="008F2B0C">
              <w:rPr>
                <w:sz w:val="18"/>
                <w:szCs w:val="18"/>
                <w:vertAlign w:val="superscript"/>
              </w:rPr>
              <w:t>b</w:t>
            </w:r>
            <w:r w:rsidRPr="008F2B0C">
              <w:rPr>
                <w:sz w:val="18"/>
                <w:szCs w:val="18"/>
              </w:rPr>
              <w:t xml:space="preserve"> ± 2.42</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197.0</w:t>
            </w:r>
            <w:r w:rsidRPr="008F2B0C">
              <w:rPr>
                <w:sz w:val="18"/>
                <w:szCs w:val="18"/>
                <w:vertAlign w:val="superscript"/>
              </w:rPr>
              <w:t>c</w:t>
            </w:r>
            <w:r w:rsidRPr="008F2B0C">
              <w:rPr>
                <w:sz w:val="18"/>
                <w:szCs w:val="18"/>
              </w:rPr>
              <w:t xml:space="preserve"> ± 2.31</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rPr>
            </w:pPr>
          </w:p>
        </w:tc>
        <w:tc>
          <w:tcPr>
            <w:tcW w:w="862" w:type="pct"/>
            <w:vMerge/>
            <w:tcBorders>
              <w:left w:val="single" w:sz="12" w:space="0" w:color="auto"/>
              <w:bottom w:val="single" w:sz="6"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6"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 xml:space="preserve">Sig. bet. </w:t>
            </w:r>
            <w:proofErr w:type="spellStart"/>
            <w:r w:rsidRPr="008F2B0C">
              <w:rPr>
                <w:sz w:val="18"/>
                <w:szCs w:val="18"/>
              </w:rPr>
              <w:t>Grbs</w:t>
            </w:r>
            <w:proofErr w:type="spellEnd"/>
          </w:p>
        </w:tc>
        <w:tc>
          <w:tcPr>
            <w:tcW w:w="2674" w:type="pct"/>
            <w:gridSpan w:val="3"/>
            <w:tcBorders>
              <w:top w:val="nil"/>
              <w:left w:val="single" w:sz="12"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w:t>
            </w:r>
            <w:r w:rsidRPr="008F2B0C">
              <w:rPr>
                <w:sz w:val="18"/>
                <w:szCs w:val="18"/>
                <w:vertAlign w:val="subscript"/>
              </w:rPr>
              <w:t>1</w:t>
            </w:r>
            <w:r w:rsidRPr="008F2B0C">
              <w:rPr>
                <w:sz w:val="18"/>
                <w:szCs w:val="18"/>
              </w:rPr>
              <w:t>&lt;0.001</w:t>
            </w:r>
            <w:r w:rsidRPr="008F2B0C">
              <w:rPr>
                <w:sz w:val="18"/>
                <w:szCs w:val="18"/>
                <w:vertAlign w:val="superscript"/>
              </w:rPr>
              <w:t>*</w:t>
            </w:r>
            <w:r w:rsidR="008F2B0C" w:rsidRPr="008F2B0C">
              <w:rPr>
                <w:sz w:val="18"/>
                <w:szCs w:val="18"/>
              </w:rPr>
              <w:t>,</w:t>
            </w:r>
            <w:r w:rsidRPr="008F2B0C">
              <w:rPr>
                <w:sz w:val="18"/>
                <w:szCs w:val="18"/>
              </w:rPr>
              <w:t xml:space="preserve"> p</w:t>
            </w:r>
            <w:r w:rsidRPr="008F2B0C">
              <w:rPr>
                <w:sz w:val="18"/>
                <w:szCs w:val="18"/>
                <w:vertAlign w:val="subscript"/>
              </w:rPr>
              <w:t>2</w:t>
            </w:r>
            <w:r w:rsidRPr="008F2B0C">
              <w:rPr>
                <w:sz w:val="18"/>
                <w:szCs w:val="18"/>
              </w:rPr>
              <w:t>= 0.366</w:t>
            </w:r>
            <w:r w:rsidR="008F2B0C" w:rsidRPr="008F2B0C">
              <w:rPr>
                <w:sz w:val="18"/>
                <w:szCs w:val="18"/>
              </w:rPr>
              <w:t>,</w:t>
            </w:r>
            <w:r w:rsidRPr="008F2B0C">
              <w:rPr>
                <w:sz w:val="18"/>
                <w:szCs w:val="18"/>
              </w:rPr>
              <w:t xml:space="preserve"> p</w:t>
            </w:r>
            <w:r w:rsidRPr="008F2B0C">
              <w:rPr>
                <w:sz w:val="18"/>
                <w:szCs w:val="18"/>
                <w:vertAlign w:val="subscript"/>
              </w:rPr>
              <w:t>3</w:t>
            </w:r>
            <w:r w:rsidRPr="008F2B0C">
              <w:rPr>
                <w:sz w:val="18"/>
                <w:szCs w:val="18"/>
              </w:rPr>
              <w:t>=</w:t>
            </w:r>
            <w:r w:rsidR="008F2B0C">
              <w:rPr>
                <w:sz w:val="18"/>
                <w:szCs w:val="18"/>
              </w:rPr>
              <w:t xml:space="preserve"> </w:t>
            </w:r>
            <w:r w:rsidRPr="008F2B0C">
              <w:rPr>
                <w:sz w:val="18"/>
                <w:szCs w:val="18"/>
              </w:rPr>
              <w:t>0.385</w:t>
            </w:r>
          </w:p>
        </w:tc>
        <w:tc>
          <w:tcPr>
            <w:tcW w:w="862" w:type="pct"/>
            <w:tcBorders>
              <w:top w:val="single" w:sz="6" w:space="0" w:color="auto"/>
              <w:left w:val="single" w:sz="12" w:space="0" w:color="auto"/>
              <w:bottom w:val="single" w:sz="4" w:space="0" w:color="auto"/>
              <w:right w:val="nil"/>
            </w:tcBorders>
            <w:shd w:val="clear" w:color="auto" w:fill="BFBFBF"/>
            <w:vAlign w:val="center"/>
          </w:tcPr>
          <w:p w:rsidR="001137BC" w:rsidRPr="008F2B0C" w:rsidRDefault="001137BC" w:rsidP="008F2B0C">
            <w:pPr>
              <w:snapToGrid w:val="0"/>
              <w:jc w:val="center"/>
              <w:rPr>
                <w:sz w:val="18"/>
                <w:szCs w:val="18"/>
              </w:rPr>
            </w:pPr>
          </w:p>
        </w:tc>
        <w:tc>
          <w:tcPr>
            <w:tcW w:w="448" w:type="pct"/>
            <w:tcBorders>
              <w:top w:val="single" w:sz="6" w:space="0" w:color="auto"/>
              <w:left w:val="nil"/>
              <w:bottom w:val="single" w:sz="4" w:space="0" w:color="auto"/>
            </w:tcBorders>
            <w:shd w:val="clear" w:color="auto" w:fill="BFBFBF"/>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nil"/>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PON-1(U/L)</w:t>
            </w:r>
          </w:p>
        </w:tc>
        <w:tc>
          <w:tcPr>
            <w:tcW w:w="863"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single" w:sz="4" w:space="0" w:color="auto"/>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single" w:sz="4" w:space="0" w:color="auto"/>
              <w:left w:val="single" w:sz="4" w:space="0" w:color="auto"/>
              <w:bottom w:val="nil"/>
              <w:right w:val="single" w:sz="12" w:space="0" w:color="auto"/>
            </w:tcBorders>
          </w:tcPr>
          <w:p w:rsidR="001137BC" w:rsidRPr="008F2B0C" w:rsidRDefault="001137BC" w:rsidP="008F2B0C">
            <w:pPr>
              <w:snapToGrid w:val="0"/>
              <w:jc w:val="center"/>
              <w:rPr>
                <w:sz w:val="18"/>
                <w:szCs w:val="18"/>
              </w:rPr>
            </w:pPr>
          </w:p>
        </w:tc>
        <w:tc>
          <w:tcPr>
            <w:tcW w:w="862" w:type="pct"/>
            <w:tcBorders>
              <w:top w:val="single" w:sz="4" w:space="0" w:color="auto"/>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p>
        </w:tc>
        <w:tc>
          <w:tcPr>
            <w:tcW w:w="448" w:type="pct"/>
            <w:tcBorders>
              <w:top w:val="single" w:sz="4" w:space="0" w:color="auto"/>
              <w:left w:val="single" w:sz="4" w:space="0" w:color="auto"/>
              <w:bottom w:val="nil"/>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Min. – Max.</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128.0 – 210.0</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390.0 – 398.0</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480.0 – 487.0</w:t>
            </w:r>
          </w:p>
        </w:tc>
        <w:tc>
          <w:tcPr>
            <w:tcW w:w="862" w:type="pct"/>
            <w:vMerge w:val="restart"/>
            <w:tcBorders>
              <w:top w:val="nil"/>
              <w:left w:val="single" w:sz="12" w:space="0" w:color="auto"/>
              <w:right w:val="single" w:sz="4" w:space="0" w:color="auto"/>
            </w:tcBorders>
            <w:vAlign w:val="center"/>
          </w:tcPr>
          <w:p w:rsidR="001137BC" w:rsidRPr="008F2B0C" w:rsidRDefault="001137BC" w:rsidP="008F2B0C">
            <w:pPr>
              <w:snapToGrid w:val="0"/>
              <w:jc w:val="center"/>
              <w:rPr>
                <w:sz w:val="18"/>
                <w:szCs w:val="18"/>
              </w:rPr>
            </w:pPr>
            <w:r w:rsidRPr="008F2B0C">
              <w:rPr>
                <w:sz w:val="18"/>
                <w:szCs w:val="18"/>
                <w:vertAlign w:val="superscript"/>
              </w:rPr>
              <w:t>KW</w:t>
            </w:r>
            <w:r w:rsidRPr="008F2B0C">
              <w:rPr>
                <w:sz w:val="18"/>
                <w:szCs w:val="18"/>
              </w:rPr>
              <w:t></w:t>
            </w:r>
            <w:r w:rsidRPr="008F2B0C">
              <w:rPr>
                <w:sz w:val="18"/>
                <w:szCs w:val="18"/>
                <w:vertAlign w:val="superscript"/>
              </w:rPr>
              <w:t>2</w:t>
            </w:r>
            <w:r w:rsidRPr="008F2B0C">
              <w:rPr>
                <w:sz w:val="18"/>
                <w:szCs w:val="18"/>
              </w:rPr>
              <w:t>= 22.435</w:t>
            </w:r>
            <w:r w:rsidRPr="008F2B0C">
              <w:rPr>
                <w:sz w:val="18"/>
                <w:szCs w:val="18"/>
                <w:vertAlign w:val="superscript"/>
              </w:rPr>
              <w:t>*</w:t>
            </w:r>
          </w:p>
        </w:tc>
        <w:tc>
          <w:tcPr>
            <w:tcW w:w="448" w:type="pct"/>
            <w:vMerge w:val="restart"/>
            <w:tcBorders>
              <w:top w:val="nil"/>
              <w:left w:val="single" w:sz="4" w:space="0" w:color="auto"/>
            </w:tcBorders>
            <w:vAlign w:val="center"/>
          </w:tcPr>
          <w:p w:rsidR="001137BC" w:rsidRPr="008F2B0C" w:rsidRDefault="001137BC" w:rsidP="008F2B0C">
            <w:pPr>
              <w:snapToGrid w:val="0"/>
              <w:jc w:val="center"/>
              <w:rPr>
                <w:sz w:val="18"/>
                <w:szCs w:val="18"/>
              </w:rPr>
            </w:pPr>
            <w:r w:rsidRPr="008F2B0C">
              <w:rPr>
                <w:sz w:val="18"/>
                <w:szCs w:val="18"/>
              </w:rPr>
              <w:t>&lt;0.001</w:t>
            </w:r>
            <w:r w:rsidRPr="008F2B0C">
              <w:rPr>
                <w:sz w:val="18"/>
                <w:szCs w:val="18"/>
                <w:vertAlign w:val="superscript"/>
              </w:rPr>
              <w:t>*</w:t>
            </w:r>
          </w:p>
        </w:tc>
      </w:tr>
      <w:tr w:rsidR="001137BC" w:rsidRPr="008F2B0C" w:rsidTr="001B4E54">
        <w:trPr>
          <w:jc w:val="center"/>
        </w:trPr>
        <w:tc>
          <w:tcPr>
            <w:tcW w:w="1015" w:type="pct"/>
            <w:tcBorders>
              <w:top w:val="nil"/>
              <w:left w:val="thinThickSmallGap" w:sz="18" w:space="0" w:color="auto"/>
              <w:bottom w:val="nil"/>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Mean ± SD</w:t>
            </w:r>
          </w:p>
        </w:tc>
        <w:tc>
          <w:tcPr>
            <w:tcW w:w="863" w:type="pct"/>
            <w:tcBorders>
              <w:top w:val="nil"/>
              <w:left w:val="single" w:sz="12"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179.87</w:t>
            </w:r>
            <w:r w:rsidRPr="008F2B0C">
              <w:rPr>
                <w:sz w:val="18"/>
                <w:szCs w:val="18"/>
                <w:vertAlign w:val="superscript"/>
              </w:rPr>
              <w:t>a</w:t>
            </w:r>
            <w:r w:rsidRPr="008F2B0C">
              <w:rPr>
                <w:sz w:val="18"/>
                <w:szCs w:val="18"/>
              </w:rPr>
              <w:t xml:space="preserve"> ± 26.79</w:t>
            </w:r>
          </w:p>
        </w:tc>
        <w:tc>
          <w:tcPr>
            <w:tcW w:w="971" w:type="pct"/>
            <w:tcBorders>
              <w:top w:val="nil"/>
              <w:left w:val="single" w:sz="4" w:space="0" w:color="auto"/>
              <w:bottom w:val="nil"/>
              <w:right w:val="single" w:sz="4" w:space="0" w:color="auto"/>
            </w:tcBorders>
            <w:vAlign w:val="center"/>
          </w:tcPr>
          <w:p w:rsidR="001137BC" w:rsidRPr="008F2B0C" w:rsidRDefault="001137BC" w:rsidP="008F2B0C">
            <w:pPr>
              <w:snapToGrid w:val="0"/>
              <w:jc w:val="center"/>
              <w:rPr>
                <w:sz w:val="18"/>
                <w:szCs w:val="18"/>
              </w:rPr>
            </w:pPr>
            <w:r w:rsidRPr="008F2B0C">
              <w:rPr>
                <w:sz w:val="18"/>
                <w:szCs w:val="18"/>
              </w:rPr>
              <w:t>393.75</w:t>
            </w:r>
            <w:r w:rsidRPr="008F2B0C">
              <w:rPr>
                <w:sz w:val="18"/>
                <w:szCs w:val="18"/>
                <w:vertAlign w:val="superscript"/>
              </w:rPr>
              <w:t>b</w:t>
            </w:r>
            <w:r w:rsidRPr="008F2B0C">
              <w:rPr>
                <w:sz w:val="18"/>
                <w:szCs w:val="18"/>
              </w:rPr>
              <w:t xml:space="preserve"> ± 3.21</w:t>
            </w:r>
          </w:p>
        </w:tc>
        <w:tc>
          <w:tcPr>
            <w:tcW w:w="841" w:type="pct"/>
            <w:tcBorders>
              <w:top w:val="nil"/>
              <w:left w:val="single" w:sz="4" w:space="0" w:color="auto"/>
              <w:bottom w:val="nil"/>
              <w:right w:val="single" w:sz="12" w:space="0" w:color="auto"/>
            </w:tcBorders>
          </w:tcPr>
          <w:p w:rsidR="001137BC" w:rsidRPr="008F2B0C" w:rsidRDefault="001137BC" w:rsidP="008F2B0C">
            <w:pPr>
              <w:snapToGrid w:val="0"/>
              <w:jc w:val="center"/>
              <w:rPr>
                <w:sz w:val="18"/>
                <w:szCs w:val="18"/>
              </w:rPr>
            </w:pPr>
            <w:r w:rsidRPr="008F2B0C">
              <w:rPr>
                <w:sz w:val="18"/>
                <w:szCs w:val="18"/>
              </w:rPr>
              <w:t>483.50</w:t>
            </w:r>
            <w:r w:rsidRPr="008F2B0C">
              <w:rPr>
                <w:sz w:val="18"/>
                <w:szCs w:val="18"/>
                <w:vertAlign w:val="superscript"/>
              </w:rPr>
              <w:t>ab</w:t>
            </w:r>
            <w:r w:rsidRPr="008F2B0C">
              <w:rPr>
                <w:sz w:val="18"/>
                <w:szCs w:val="18"/>
              </w:rPr>
              <w:t xml:space="preserve"> ± 4.04</w:t>
            </w:r>
          </w:p>
        </w:tc>
        <w:tc>
          <w:tcPr>
            <w:tcW w:w="862" w:type="pct"/>
            <w:vMerge/>
            <w:tcBorders>
              <w:left w:val="single" w:sz="12"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nil"/>
              <w:left w:val="thinThickSmallGap" w:sz="18" w:space="0" w:color="auto"/>
              <w:bottom w:val="single" w:sz="4" w:space="0" w:color="auto"/>
              <w:right w:val="single" w:sz="12" w:space="0" w:color="auto"/>
            </w:tcBorders>
            <w:vAlign w:val="center"/>
          </w:tcPr>
          <w:p w:rsidR="001137BC" w:rsidRPr="008F2B0C" w:rsidRDefault="001137BC" w:rsidP="008F2B0C">
            <w:pPr>
              <w:snapToGrid w:val="0"/>
              <w:jc w:val="center"/>
              <w:rPr>
                <w:sz w:val="18"/>
                <w:szCs w:val="18"/>
                <w:lang w:bidi="ar-EG"/>
              </w:rPr>
            </w:pPr>
          </w:p>
        </w:tc>
        <w:tc>
          <w:tcPr>
            <w:tcW w:w="863" w:type="pct"/>
            <w:tcBorders>
              <w:top w:val="nil"/>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971" w:type="pct"/>
            <w:tcBorders>
              <w:top w:val="nil"/>
              <w:left w:val="single" w:sz="4"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841" w:type="pct"/>
            <w:tcBorders>
              <w:top w:val="nil"/>
              <w:left w:val="single" w:sz="4" w:space="0" w:color="auto"/>
              <w:bottom w:val="single" w:sz="4" w:space="0" w:color="auto"/>
              <w:right w:val="single" w:sz="12" w:space="0" w:color="auto"/>
            </w:tcBorders>
          </w:tcPr>
          <w:p w:rsidR="001137BC" w:rsidRPr="008F2B0C" w:rsidRDefault="001137BC" w:rsidP="008F2B0C">
            <w:pPr>
              <w:snapToGrid w:val="0"/>
              <w:jc w:val="center"/>
              <w:rPr>
                <w:sz w:val="18"/>
                <w:szCs w:val="18"/>
                <w:lang w:bidi="ar-EG"/>
              </w:rPr>
            </w:pPr>
          </w:p>
        </w:tc>
        <w:tc>
          <w:tcPr>
            <w:tcW w:w="862" w:type="pct"/>
            <w:vMerge/>
            <w:tcBorders>
              <w:left w:val="single" w:sz="12" w:space="0" w:color="auto"/>
              <w:bottom w:val="single" w:sz="4" w:space="0" w:color="auto"/>
              <w:right w:val="single" w:sz="4" w:space="0" w:color="auto"/>
            </w:tcBorders>
            <w:vAlign w:val="center"/>
          </w:tcPr>
          <w:p w:rsidR="001137BC" w:rsidRPr="008F2B0C" w:rsidRDefault="001137BC" w:rsidP="008F2B0C">
            <w:pPr>
              <w:snapToGrid w:val="0"/>
              <w:jc w:val="center"/>
              <w:rPr>
                <w:sz w:val="18"/>
                <w:szCs w:val="18"/>
              </w:rPr>
            </w:pPr>
          </w:p>
        </w:tc>
        <w:tc>
          <w:tcPr>
            <w:tcW w:w="448" w:type="pct"/>
            <w:vMerge/>
            <w:tcBorders>
              <w:left w:val="single" w:sz="4" w:space="0" w:color="auto"/>
              <w:bottom w:val="single" w:sz="4" w:space="0" w:color="auto"/>
            </w:tcBorders>
            <w:vAlign w:val="center"/>
          </w:tcPr>
          <w:p w:rsidR="001137BC" w:rsidRPr="008F2B0C" w:rsidRDefault="001137BC" w:rsidP="008F2B0C">
            <w:pPr>
              <w:snapToGrid w:val="0"/>
              <w:jc w:val="center"/>
              <w:rPr>
                <w:sz w:val="18"/>
                <w:szCs w:val="18"/>
              </w:rPr>
            </w:pPr>
          </w:p>
        </w:tc>
      </w:tr>
      <w:tr w:rsidR="001137BC" w:rsidRPr="008F2B0C" w:rsidTr="001B4E54">
        <w:trPr>
          <w:jc w:val="center"/>
        </w:trPr>
        <w:tc>
          <w:tcPr>
            <w:tcW w:w="1015" w:type="pct"/>
            <w:tcBorders>
              <w:top w:val="single" w:sz="4" w:space="0" w:color="auto"/>
              <w:left w:val="thinThickSmallGap" w:sz="18" w:space="0" w:color="auto"/>
              <w:bottom w:val="thickThinSmallGap" w:sz="18" w:space="0" w:color="auto"/>
              <w:right w:val="single" w:sz="12" w:space="0" w:color="auto"/>
            </w:tcBorders>
            <w:vAlign w:val="center"/>
          </w:tcPr>
          <w:p w:rsidR="001137BC" w:rsidRPr="008F2B0C" w:rsidRDefault="001137BC" w:rsidP="008F2B0C">
            <w:pPr>
              <w:snapToGrid w:val="0"/>
              <w:ind w:left="284"/>
              <w:jc w:val="center"/>
              <w:rPr>
                <w:sz w:val="18"/>
                <w:szCs w:val="18"/>
              </w:rPr>
            </w:pPr>
            <w:r w:rsidRPr="008F2B0C">
              <w:rPr>
                <w:sz w:val="18"/>
                <w:szCs w:val="18"/>
              </w:rPr>
              <w:t xml:space="preserve">Sig. bet. </w:t>
            </w:r>
            <w:proofErr w:type="spellStart"/>
            <w:r w:rsidRPr="008F2B0C">
              <w:rPr>
                <w:sz w:val="18"/>
                <w:szCs w:val="18"/>
              </w:rPr>
              <w:t>Grbs</w:t>
            </w:r>
            <w:proofErr w:type="spellEnd"/>
          </w:p>
        </w:tc>
        <w:tc>
          <w:tcPr>
            <w:tcW w:w="2674" w:type="pct"/>
            <w:gridSpan w:val="3"/>
            <w:tcBorders>
              <w:top w:val="single" w:sz="4" w:space="0" w:color="auto"/>
              <w:left w:val="single" w:sz="12" w:space="0" w:color="auto"/>
              <w:bottom w:val="thickThinSmallGap" w:sz="18" w:space="0" w:color="auto"/>
              <w:right w:val="single" w:sz="12" w:space="0" w:color="auto"/>
            </w:tcBorders>
            <w:vAlign w:val="center"/>
          </w:tcPr>
          <w:p w:rsidR="001137BC" w:rsidRPr="008F2B0C" w:rsidRDefault="001137BC" w:rsidP="008F2B0C">
            <w:pPr>
              <w:snapToGrid w:val="0"/>
              <w:jc w:val="center"/>
              <w:rPr>
                <w:sz w:val="18"/>
                <w:szCs w:val="18"/>
              </w:rPr>
            </w:pPr>
            <w:r w:rsidRPr="008F2B0C">
              <w:rPr>
                <w:sz w:val="18"/>
                <w:szCs w:val="18"/>
              </w:rPr>
              <w:t>p</w:t>
            </w:r>
            <w:r w:rsidRPr="008F2B0C">
              <w:rPr>
                <w:sz w:val="18"/>
                <w:szCs w:val="18"/>
                <w:vertAlign w:val="subscript"/>
              </w:rPr>
              <w:t>1</w:t>
            </w:r>
            <w:r w:rsidRPr="008F2B0C">
              <w:rPr>
                <w:sz w:val="18"/>
                <w:szCs w:val="18"/>
              </w:rPr>
              <w:t>&lt;0.001</w:t>
            </w:r>
            <w:r w:rsidRPr="008F2B0C">
              <w:rPr>
                <w:sz w:val="18"/>
                <w:szCs w:val="18"/>
                <w:vertAlign w:val="superscript"/>
              </w:rPr>
              <w:t>*</w:t>
            </w:r>
            <w:r w:rsidR="008F2B0C" w:rsidRPr="008F2B0C">
              <w:rPr>
                <w:sz w:val="18"/>
                <w:szCs w:val="18"/>
                <w:vertAlign w:val="subscript"/>
              </w:rPr>
              <w:t>,</w:t>
            </w:r>
            <w:r w:rsidR="008F2B0C">
              <w:rPr>
                <w:sz w:val="18"/>
                <w:szCs w:val="18"/>
                <w:vertAlign w:val="subscript"/>
              </w:rPr>
              <w:t xml:space="preserve"> </w:t>
            </w:r>
            <w:r w:rsidRPr="008F2B0C">
              <w:rPr>
                <w:sz w:val="18"/>
                <w:szCs w:val="18"/>
              </w:rPr>
              <w:t>p</w:t>
            </w:r>
            <w:r w:rsidRPr="008F2B0C">
              <w:rPr>
                <w:sz w:val="18"/>
                <w:szCs w:val="18"/>
                <w:vertAlign w:val="subscript"/>
              </w:rPr>
              <w:t>2</w:t>
            </w:r>
            <w:r w:rsidRPr="008F2B0C">
              <w:rPr>
                <w:sz w:val="18"/>
                <w:szCs w:val="18"/>
              </w:rPr>
              <w:t>&lt;0.001, p</w:t>
            </w:r>
            <w:r w:rsidRPr="008F2B0C">
              <w:rPr>
                <w:sz w:val="18"/>
                <w:szCs w:val="18"/>
                <w:vertAlign w:val="subscript"/>
              </w:rPr>
              <w:t>3</w:t>
            </w:r>
            <w:r w:rsidRPr="008F2B0C">
              <w:rPr>
                <w:sz w:val="18"/>
                <w:szCs w:val="18"/>
              </w:rPr>
              <w:t>&lt;0.001</w:t>
            </w:r>
            <w:r w:rsidRPr="008F2B0C">
              <w:rPr>
                <w:sz w:val="18"/>
                <w:szCs w:val="18"/>
                <w:vertAlign w:val="superscript"/>
              </w:rPr>
              <w:t>*</w:t>
            </w:r>
          </w:p>
        </w:tc>
        <w:tc>
          <w:tcPr>
            <w:tcW w:w="862" w:type="pct"/>
            <w:tcBorders>
              <w:top w:val="single" w:sz="4" w:space="0" w:color="auto"/>
              <w:left w:val="single" w:sz="12" w:space="0" w:color="auto"/>
              <w:bottom w:val="thickThinSmallGap" w:sz="18" w:space="0" w:color="auto"/>
              <w:right w:val="nil"/>
            </w:tcBorders>
            <w:shd w:val="clear" w:color="auto" w:fill="BFBFBF"/>
            <w:vAlign w:val="center"/>
          </w:tcPr>
          <w:p w:rsidR="001137BC" w:rsidRPr="008F2B0C" w:rsidRDefault="001137BC" w:rsidP="008F2B0C">
            <w:pPr>
              <w:snapToGrid w:val="0"/>
              <w:jc w:val="center"/>
              <w:rPr>
                <w:sz w:val="18"/>
                <w:szCs w:val="18"/>
              </w:rPr>
            </w:pPr>
          </w:p>
        </w:tc>
        <w:tc>
          <w:tcPr>
            <w:tcW w:w="448" w:type="pct"/>
            <w:tcBorders>
              <w:top w:val="single" w:sz="4" w:space="0" w:color="auto"/>
              <w:left w:val="nil"/>
              <w:bottom w:val="thickThinSmallGap" w:sz="18" w:space="0" w:color="auto"/>
            </w:tcBorders>
            <w:shd w:val="clear" w:color="auto" w:fill="BFBFBF"/>
            <w:vAlign w:val="center"/>
          </w:tcPr>
          <w:p w:rsidR="001137BC" w:rsidRPr="008F2B0C" w:rsidRDefault="001137BC" w:rsidP="008F2B0C">
            <w:pPr>
              <w:snapToGrid w:val="0"/>
              <w:jc w:val="center"/>
              <w:rPr>
                <w:sz w:val="18"/>
                <w:szCs w:val="18"/>
              </w:rPr>
            </w:pPr>
          </w:p>
        </w:tc>
      </w:tr>
    </w:tbl>
    <w:p w:rsidR="001137BC" w:rsidRPr="008F2B0C" w:rsidRDefault="001137BC" w:rsidP="008F2B0C">
      <w:pPr>
        <w:snapToGrid w:val="0"/>
        <w:rPr>
          <w:sz w:val="19"/>
          <w:szCs w:val="19"/>
        </w:rPr>
      </w:pPr>
      <w:r w:rsidRPr="008F2B0C">
        <w:rPr>
          <w:sz w:val="19"/>
          <w:szCs w:val="19"/>
        </w:rPr>
        <w:t>Different superscripts are significant</w:t>
      </w:r>
      <w:r w:rsidR="008F2B0C">
        <w:rPr>
          <w:sz w:val="19"/>
          <w:szCs w:val="19"/>
        </w:rPr>
        <w:t xml:space="preserve"> </w:t>
      </w:r>
      <w:r w:rsidRPr="008F2B0C">
        <w:rPr>
          <w:sz w:val="19"/>
          <w:szCs w:val="19"/>
        </w:rPr>
        <w:t xml:space="preserve">F: F test (ANOVA), Sig. bet. </w:t>
      </w:r>
      <w:proofErr w:type="spellStart"/>
      <w:proofErr w:type="gramStart"/>
      <w:r w:rsidRPr="008F2B0C">
        <w:rPr>
          <w:sz w:val="19"/>
          <w:szCs w:val="19"/>
        </w:rPr>
        <w:t>grps</w:t>
      </w:r>
      <w:proofErr w:type="spellEnd"/>
      <w:proofErr w:type="gramEnd"/>
      <w:r w:rsidRPr="008F2B0C">
        <w:rPr>
          <w:sz w:val="19"/>
          <w:szCs w:val="19"/>
        </w:rPr>
        <w:t xml:space="preserve"> was done using Post Hoc Test (LSD)</w:t>
      </w:r>
    </w:p>
    <w:p w:rsidR="001137BC" w:rsidRPr="008F2B0C" w:rsidRDefault="001137BC" w:rsidP="008F2B0C">
      <w:pPr>
        <w:snapToGrid w:val="0"/>
        <w:rPr>
          <w:sz w:val="19"/>
          <w:szCs w:val="19"/>
        </w:rPr>
      </w:pPr>
      <w:r w:rsidRPr="008F2B0C">
        <w:rPr>
          <w:sz w:val="19"/>
          <w:szCs w:val="19"/>
          <w:vertAlign w:val="superscript"/>
        </w:rPr>
        <w:t>KW</w:t>
      </w:r>
      <w:r w:rsidRPr="008F2B0C">
        <w:rPr>
          <w:sz w:val="19"/>
          <w:szCs w:val="19"/>
        </w:rPr>
        <w:sym w:font="Symbol" w:char="F063"/>
      </w:r>
      <w:r w:rsidRPr="008F2B0C">
        <w:rPr>
          <w:sz w:val="19"/>
          <w:szCs w:val="19"/>
          <w:vertAlign w:val="superscript"/>
        </w:rPr>
        <w:t>2</w:t>
      </w:r>
      <w:r w:rsidRPr="008F2B0C">
        <w:rPr>
          <w:sz w:val="19"/>
          <w:szCs w:val="19"/>
        </w:rPr>
        <w:t xml:space="preserve">: Chi square for </w:t>
      </w:r>
      <w:proofErr w:type="spellStart"/>
      <w:r w:rsidRPr="008F2B0C">
        <w:rPr>
          <w:sz w:val="19"/>
          <w:szCs w:val="19"/>
        </w:rPr>
        <w:t>Kruskal</w:t>
      </w:r>
      <w:proofErr w:type="spellEnd"/>
      <w:r w:rsidRPr="008F2B0C">
        <w:rPr>
          <w:sz w:val="19"/>
          <w:szCs w:val="19"/>
        </w:rPr>
        <w:t xml:space="preserve"> Wallis test, Sig. bet. </w:t>
      </w:r>
      <w:proofErr w:type="spellStart"/>
      <w:proofErr w:type="gramStart"/>
      <w:r w:rsidRPr="008F2B0C">
        <w:rPr>
          <w:sz w:val="19"/>
          <w:szCs w:val="19"/>
        </w:rPr>
        <w:t>grps</w:t>
      </w:r>
      <w:proofErr w:type="spellEnd"/>
      <w:proofErr w:type="gramEnd"/>
      <w:r w:rsidRPr="008F2B0C">
        <w:rPr>
          <w:sz w:val="19"/>
          <w:szCs w:val="19"/>
        </w:rPr>
        <w:t xml:space="preserve"> was done using Mann Whitney test</w:t>
      </w:r>
    </w:p>
    <w:p w:rsidR="001137BC" w:rsidRPr="008F2B0C" w:rsidRDefault="001137BC" w:rsidP="008F2B0C">
      <w:pPr>
        <w:snapToGrid w:val="0"/>
        <w:rPr>
          <w:sz w:val="19"/>
          <w:szCs w:val="19"/>
        </w:rPr>
      </w:pPr>
      <w:r w:rsidRPr="008F2B0C">
        <w:rPr>
          <w:sz w:val="19"/>
          <w:szCs w:val="19"/>
        </w:rPr>
        <w:t>p</w:t>
      </w:r>
      <w:r w:rsidRPr="008F2B0C">
        <w:rPr>
          <w:sz w:val="19"/>
          <w:szCs w:val="19"/>
          <w:vertAlign w:val="subscript"/>
        </w:rPr>
        <w:t>1</w:t>
      </w:r>
      <w:r w:rsidRPr="008F2B0C">
        <w:rPr>
          <w:sz w:val="19"/>
          <w:szCs w:val="19"/>
        </w:rPr>
        <w:t>: p value for comparing between QQ and QR</w:t>
      </w:r>
      <w:r w:rsidR="008F2B0C">
        <w:rPr>
          <w:sz w:val="19"/>
          <w:szCs w:val="19"/>
        </w:rPr>
        <w:t xml:space="preserve"> </w:t>
      </w:r>
      <w:r w:rsidRPr="008F2B0C">
        <w:rPr>
          <w:sz w:val="19"/>
          <w:szCs w:val="19"/>
        </w:rPr>
        <w:t>p</w:t>
      </w:r>
      <w:r w:rsidRPr="008F2B0C">
        <w:rPr>
          <w:sz w:val="19"/>
          <w:szCs w:val="19"/>
          <w:vertAlign w:val="subscript"/>
        </w:rPr>
        <w:t>2</w:t>
      </w:r>
      <w:r w:rsidRPr="008F2B0C">
        <w:rPr>
          <w:sz w:val="19"/>
          <w:szCs w:val="19"/>
        </w:rPr>
        <w:t xml:space="preserve">: p value for comparing between QQ and RR </w:t>
      </w:r>
    </w:p>
    <w:p w:rsidR="001137BC" w:rsidRPr="008F2B0C" w:rsidRDefault="001137BC" w:rsidP="008F2B0C">
      <w:pPr>
        <w:snapToGrid w:val="0"/>
        <w:rPr>
          <w:sz w:val="19"/>
          <w:szCs w:val="19"/>
        </w:rPr>
      </w:pPr>
      <w:r w:rsidRPr="008F2B0C">
        <w:rPr>
          <w:sz w:val="19"/>
          <w:szCs w:val="19"/>
        </w:rPr>
        <w:t>p</w:t>
      </w:r>
      <w:r w:rsidRPr="008F2B0C">
        <w:rPr>
          <w:sz w:val="19"/>
          <w:szCs w:val="19"/>
          <w:vertAlign w:val="subscript"/>
        </w:rPr>
        <w:t>3</w:t>
      </w:r>
      <w:r w:rsidRPr="008F2B0C">
        <w:rPr>
          <w:sz w:val="19"/>
          <w:szCs w:val="19"/>
        </w:rPr>
        <w:t>: p value for comparing between QR and RR</w:t>
      </w:r>
      <w:r w:rsidR="008F2B0C">
        <w:rPr>
          <w:sz w:val="19"/>
          <w:szCs w:val="19"/>
        </w:rPr>
        <w:t xml:space="preserve"> </w:t>
      </w:r>
      <w:r w:rsidRPr="008F2B0C">
        <w:rPr>
          <w:sz w:val="19"/>
          <w:szCs w:val="19"/>
        </w:rPr>
        <w:t>*: Statistically significant at p ≤ 0.05</w:t>
      </w:r>
    </w:p>
    <w:p w:rsidR="001137BC" w:rsidRPr="008F2B0C" w:rsidRDefault="001137BC" w:rsidP="008F2B0C">
      <w:pPr>
        <w:snapToGrid w:val="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5FB2" w:rsidRPr="008F2B0C" w:rsidTr="00655FB2">
        <w:trPr>
          <w:jc w:val="center"/>
        </w:trPr>
        <w:tc>
          <w:tcPr>
            <w:tcW w:w="4788" w:type="dxa"/>
          </w:tcPr>
          <w:p w:rsidR="00655FB2" w:rsidRPr="008F2B0C" w:rsidRDefault="00655FB2" w:rsidP="008F2B0C">
            <w:pPr>
              <w:snapToGrid w:val="0"/>
              <w:rPr>
                <w:rFonts w:ascii="Times New Roman" w:hAnsi="Times New Roman" w:cs="Times New Roman"/>
                <w:sz w:val="19"/>
                <w:szCs w:val="19"/>
              </w:rPr>
            </w:pPr>
            <w:r w:rsidRPr="008F2B0C">
              <w:rPr>
                <w:noProof/>
                <w:sz w:val="19"/>
                <w:szCs w:val="19"/>
                <w:lang w:eastAsia="zh-CN"/>
              </w:rPr>
              <w:drawing>
                <wp:inline distT="0" distB="0" distL="0" distR="0">
                  <wp:extent cx="2661314" cy="1910687"/>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4998" cy="1913332"/>
                          </a:xfrm>
                          <a:prstGeom prst="rect">
                            <a:avLst/>
                          </a:prstGeom>
                          <a:noFill/>
                          <a:ln>
                            <a:noFill/>
                          </a:ln>
                        </pic:spPr>
                      </pic:pic>
                    </a:graphicData>
                  </a:graphic>
                </wp:inline>
              </w:drawing>
            </w:r>
          </w:p>
        </w:tc>
        <w:tc>
          <w:tcPr>
            <w:tcW w:w="4788" w:type="dxa"/>
          </w:tcPr>
          <w:p w:rsidR="00655FB2" w:rsidRPr="008F2B0C" w:rsidRDefault="00655FB2" w:rsidP="008F2B0C">
            <w:pPr>
              <w:snapToGrid w:val="0"/>
              <w:rPr>
                <w:rFonts w:ascii="Times New Roman" w:hAnsi="Times New Roman" w:cs="Times New Roman"/>
                <w:sz w:val="19"/>
                <w:szCs w:val="19"/>
              </w:rPr>
            </w:pPr>
            <w:r w:rsidRPr="008F2B0C">
              <w:rPr>
                <w:noProof/>
                <w:sz w:val="19"/>
                <w:szCs w:val="19"/>
                <w:lang w:eastAsia="zh-CN"/>
              </w:rPr>
              <w:drawing>
                <wp:inline distT="0" distB="0" distL="0" distR="0">
                  <wp:extent cx="2829587" cy="1935480"/>
                  <wp:effectExtent l="0" t="0" r="8890" b="762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877" cy="1937730"/>
                          </a:xfrm>
                          <a:prstGeom prst="rect">
                            <a:avLst/>
                          </a:prstGeom>
                          <a:noFill/>
                          <a:ln>
                            <a:noFill/>
                          </a:ln>
                        </pic:spPr>
                      </pic:pic>
                    </a:graphicData>
                  </a:graphic>
                </wp:inline>
              </w:drawing>
            </w:r>
          </w:p>
        </w:tc>
      </w:tr>
      <w:tr w:rsidR="00655FB2" w:rsidRPr="008F2B0C" w:rsidTr="00655FB2">
        <w:trPr>
          <w:jc w:val="center"/>
        </w:trPr>
        <w:tc>
          <w:tcPr>
            <w:tcW w:w="4788" w:type="dxa"/>
          </w:tcPr>
          <w:p w:rsidR="00655FB2" w:rsidRPr="008F2B0C" w:rsidRDefault="00655FB2" w:rsidP="008F2B0C">
            <w:pPr>
              <w:snapToGrid w:val="0"/>
              <w:jc w:val="lowKashida"/>
              <w:rPr>
                <w:rFonts w:ascii="Times New Roman" w:hAnsi="Times New Roman" w:cs="Times New Roman"/>
                <w:sz w:val="19"/>
                <w:szCs w:val="19"/>
              </w:rPr>
            </w:pPr>
            <w:r w:rsidRPr="008F2B0C">
              <w:rPr>
                <w:rFonts w:ascii="Times New Roman" w:hAnsi="Times New Roman" w:cs="Times New Roman"/>
                <w:sz w:val="19"/>
                <w:szCs w:val="19"/>
                <w:lang w:bidi="ar-EG"/>
              </w:rPr>
              <w:t>Figure (1):</w:t>
            </w:r>
            <w:r w:rsidRPr="008F2B0C">
              <w:rPr>
                <w:rFonts w:ascii="Times New Roman" w:hAnsi="Times New Roman" w:cs="Times New Roman"/>
                <w:sz w:val="19"/>
                <w:szCs w:val="19"/>
              </w:rPr>
              <w:t xml:space="preserve"> Comparison between the two studied groups according to TC</w:t>
            </w:r>
          </w:p>
        </w:tc>
        <w:tc>
          <w:tcPr>
            <w:tcW w:w="4788" w:type="dxa"/>
          </w:tcPr>
          <w:p w:rsidR="00655FB2" w:rsidRPr="008F2B0C" w:rsidRDefault="00655FB2" w:rsidP="008F2B0C">
            <w:pPr>
              <w:snapToGrid w:val="0"/>
              <w:jc w:val="lowKashida"/>
              <w:rPr>
                <w:rFonts w:ascii="Times New Roman" w:hAnsi="Times New Roman" w:cs="Times New Roman"/>
                <w:sz w:val="19"/>
                <w:szCs w:val="19"/>
                <w:lang w:bidi="ar-EG"/>
              </w:rPr>
            </w:pPr>
            <w:r w:rsidRPr="008F2B0C">
              <w:rPr>
                <w:rFonts w:ascii="Times New Roman" w:hAnsi="Times New Roman" w:cs="Times New Roman"/>
                <w:sz w:val="19"/>
                <w:szCs w:val="19"/>
                <w:lang w:bidi="ar-EG"/>
              </w:rPr>
              <w:t>Figure (2): Comparison between the two studied groups according to HDL-c</w:t>
            </w:r>
          </w:p>
        </w:tc>
      </w:tr>
    </w:tbl>
    <w:p w:rsidR="00655FB2" w:rsidRPr="008F2B0C" w:rsidRDefault="00655FB2" w:rsidP="008F2B0C">
      <w:pPr>
        <w:snapToGrid w:val="0"/>
        <w:rPr>
          <w:sz w:val="20"/>
          <w:szCs w:val="20"/>
        </w:rPr>
      </w:pPr>
    </w:p>
    <w:tbl>
      <w:tblPr>
        <w:tblStyle w:val="TableGrid"/>
        <w:bidiVisual/>
        <w:tblW w:w="0" w:type="auto"/>
        <w:jc w:val="center"/>
        <w:tblInd w:w="-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251"/>
      </w:tblGrid>
      <w:tr w:rsidR="001137BC" w:rsidRPr="008F2B0C" w:rsidTr="009B2D5B">
        <w:trPr>
          <w:jc w:val="center"/>
        </w:trPr>
        <w:tc>
          <w:tcPr>
            <w:tcW w:w="4821" w:type="dxa"/>
          </w:tcPr>
          <w:p w:rsidR="001137BC" w:rsidRPr="008F2B0C" w:rsidRDefault="001137BC" w:rsidP="008F2B0C">
            <w:pPr>
              <w:snapToGrid w:val="0"/>
              <w:jc w:val="center"/>
              <w:rPr>
                <w:rFonts w:ascii="Times New Roman" w:hAnsi="Times New Roman" w:cs="Times New Roman"/>
                <w:b/>
                <w:bCs/>
                <w:sz w:val="19"/>
                <w:szCs w:val="19"/>
              </w:rPr>
            </w:pPr>
            <w:r w:rsidRPr="008F2B0C">
              <w:rPr>
                <w:noProof/>
                <w:sz w:val="19"/>
                <w:szCs w:val="19"/>
                <w:lang w:eastAsia="zh-CN"/>
              </w:rPr>
              <w:lastRenderedPageBreak/>
              <w:drawing>
                <wp:inline distT="0" distB="0" distL="0" distR="0">
                  <wp:extent cx="2773680" cy="1897380"/>
                  <wp:effectExtent l="0" t="0" r="762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7532" cy="1900015"/>
                          </a:xfrm>
                          <a:prstGeom prst="rect">
                            <a:avLst/>
                          </a:prstGeom>
                          <a:noFill/>
                          <a:ln>
                            <a:noFill/>
                          </a:ln>
                        </pic:spPr>
                      </pic:pic>
                    </a:graphicData>
                  </a:graphic>
                </wp:inline>
              </w:drawing>
            </w:r>
          </w:p>
          <w:p w:rsidR="001137BC" w:rsidRPr="008F2B0C" w:rsidRDefault="001137BC" w:rsidP="008F2B0C">
            <w:pPr>
              <w:snapToGrid w:val="0"/>
              <w:jc w:val="lowKashida"/>
              <w:rPr>
                <w:rFonts w:ascii="Times New Roman" w:hAnsi="Times New Roman" w:cs="Times New Roman"/>
                <w:sz w:val="19"/>
                <w:szCs w:val="19"/>
              </w:rPr>
            </w:pPr>
            <w:r w:rsidRPr="008F2B0C">
              <w:rPr>
                <w:rFonts w:ascii="Times New Roman" w:hAnsi="Times New Roman" w:cs="Times New Roman"/>
                <w:sz w:val="19"/>
                <w:szCs w:val="19"/>
                <w:lang w:bidi="ar-EG"/>
              </w:rPr>
              <w:t>Figure (4): Comparison between the two studied groups according to PON-1activity</w:t>
            </w:r>
          </w:p>
        </w:tc>
        <w:tc>
          <w:tcPr>
            <w:tcW w:w="4251" w:type="dxa"/>
          </w:tcPr>
          <w:p w:rsidR="001137BC" w:rsidRPr="008F2B0C" w:rsidRDefault="001137BC" w:rsidP="008F2B0C">
            <w:pPr>
              <w:snapToGrid w:val="0"/>
              <w:jc w:val="center"/>
              <w:rPr>
                <w:rFonts w:ascii="Times New Roman" w:hAnsi="Times New Roman" w:cs="Times New Roman"/>
                <w:b/>
                <w:bCs/>
                <w:sz w:val="19"/>
                <w:szCs w:val="19"/>
              </w:rPr>
            </w:pPr>
            <w:r w:rsidRPr="008F2B0C">
              <w:rPr>
                <w:noProof/>
                <w:sz w:val="19"/>
                <w:szCs w:val="19"/>
                <w:lang w:eastAsia="zh-CN"/>
              </w:rPr>
              <w:drawing>
                <wp:inline distT="0" distB="0" distL="0" distR="0">
                  <wp:extent cx="2400300" cy="1935480"/>
                  <wp:effectExtent l="0" t="0" r="0" b="762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1158" cy="1936172"/>
                          </a:xfrm>
                          <a:prstGeom prst="rect">
                            <a:avLst/>
                          </a:prstGeom>
                          <a:noFill/>
                          <a:ln>
                            <a:noFill/>
                          </a:ln>
                        </pic:spPr>
                      </pic:pic>
                    </a:graphicData>
                  </a:graphic>
                </wp:inline>
              </w:drawing>
            </w:r>
          </w:p>
          <w:p w:rsidR="008F2B0C" w:rsidRPr="008F2B0C" w:rsidRDefault="001137BC" w:rsidP="008F2B0C">
            <w:pPr>
              <w:snapToGrid w:val="0"/>
              <w:jc w:val="lowKashida"/>
              <w:rPr>
                <w:rFonts w:ascii="Times New Roman" w:eastAsiaTheme="minorEastAsia" w:hAnsi="Times New Roman" w:cs="Times New Roman"/>
                <w:sz w:val="19"/>
                <w:szCs w:val="19"/>
                <w:lang w:eastAsia="zh-CN" w:bidi="ar-EG"/>
              </w:rPr>
            </w:pPr>
            <w:r w:rsidRPr="008F2B0C">
              <w:rPr>
                <w:rFonts w:ascii="Times New Roman" w:hAnsi="Times New Roman" w:cs="Times New Roman"/>
                <w:sz w:val="19"/>
                <w:szCs w:val="19"/>
                <w:lang w:bidi="ar-EG"/>
              </w:rPr>
              <w:t>Figure (3): Comparison between the two studied groups according to LDL-C</w:t>
            </w:r>
          </w:p>
        </w:tc>
      </w:tr>
      <w:tr w:rsidR="001137BC" w:rsidRPr="008F2B0C" w:rsidTr="009B2D5B">
        <w:trPr>
          <w:jc w:val="center"/>
        </w:trPr>
        <w:tc>
          <w:tcPr>
            <w:tcW w:w="4821" w:type="dxa"/>
          </w:tcPr>
          <w:p w:rsidR="001137BC" w:rsidRPr="008F2B0C" w:rsidRDefault="001137BC" w:rsidP="008F2B0C">
            <w:pPr>
              <w:snapToGrid w:val="0"/>
              <w:jc w:val="center"/>
              <w:rPr>
                <w:rFonts w:ascii="Times New Roman" w:hAnsi="Times New Roman" w:cs="Times New Roman"/>
                <w:b/>
                <w:bCs/>
                <w:sz w:val="19"/>
                <w:szCs w:val="19"/>
              </w:rPr>
            </w:pPr>
            <w:r w:rsidRPr="008F2B0C">
              <w:rPr>
                <w:noProof/>
                <w:sz w:val="19"/>
                <w:szCs w:val="19"/>
                <w:lang w:eastAsia="zh-CN"/>
              </w:rPr>
              <w:drawing>
                <wp:inline distT="0" distB="0" distL="0" distR="0">
                  <wp:extent cx="2628900" cy="208089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9814" cy="2081618"/>
                          </a:xfrm>
                          <a:prstGeom prst="rect">
                            <a:avLst/>
                          </a:prstGeom>
                          <a:noFill/>
                          <a:ln>
                            <a:noFill/>
                          </a:ln>
                        </pic:spPr>
                      </pic:pic>
                    </a:graphicData>
                  </a:graphic>
                </wp:inline>
              </w:drawing>
            </w:r>
          </w:p>
          <w:p w:rsidR="001137BC" w:rsidRPr="008F2B0C" w:rsidRDefault="001137BC" w:rsidP="008F2B0C">
            <w:pPr>
              <w:snapToGrid w:val="0"/>
              <w:jc w:val="lowKashida"/>
              <w:rPr>
                <w:rFonts w:ascii="Times New Roman" w:hAnsi="Times New Roman" w:cs="Times New Roman"/>
                <w:b/>
                <w:bCs/>
                <w:sz w:val="19"/>
                <w:szCs w:val="19"/>
              </w:rPr>
            </w:pPr>
            <w:r w:rsidRPr="008F2B0C">
              <w:rPr>
                <w:rFonts w:ascii="Times New Roman" w:hAnsi="Times New Roman" w:cs="Times New Roman"/>
                <w:sz w:val="19"/>
                <w:szCs w:val="19"/>
                <w:lang w:bidi="ar-EG"/>
              </w:rPr>
              <w:t>Figure (6): Distribution of PON1 (Q192R) genotype frequency and alleles frequency in the CRC patients and controls</w:t>
            </w:r>
          </w:p>
        </w:tc>
        <w:tc>
          <w:tcPr>
            <w:tcW w:w="4251" w:type="dxa"/>
          </w:tcPr>
          <w:p w:rsidR="001137BC" w:rsidRPr="008F2B0C" w:rsidRDefault="001137BC" w:rsidP="008F2B0C">
            <w:pPr>
              <w:snapToGrid w:val="0"/>
              <w:jc w:val="center"/>
              <w:rPr>
                <w:rFonts w:ascii="Times New Roman" w:hAnsi="Times New Roman" w:cs="Times New Roman"/>
                <w:b/>
                <w:bCs/>
                <w:sz w:val="19"/>
                <w:szCs w:val="19"/>
              </w:rPr>
            </w:pPr>
            <w:r w:rsidRPr="008F2B0C">
              <w:rPr>
                <w:noProof/>
                <w:sz w:val="19"/>
                <w:szCs w:val="19"/>
                <w:lang w:eastAsia="zh-CN"/>
              </w:rPr>
              <w:drawing>
                <wp:inline distT="0" distB="0" distL="0" distR="0">
                  <wp:extent cx="2384614" cy="210312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6251" cy="2113383"/>
                          </a:xfrm>
                          <a:prstGeom prst="rect">
                            <a:avLst/>
                          </a:prstGeom>
                          <a:noFill/>
                          <a:ln>
                            <a:noFill/>
                          </a:ln>
                        </pic:spPr>
                      </pic:pic>
                    </a:graphicData>
                  </a:graphic>
                </wp:inline>
              </w:drawing>
            </w:r>
          </w:p>
          <w:p w:rsidR="001137BC" w:rsidRPr="001B4E54" w:rsidRDefault="001137BC" w:rsidP="001B4E54">
            <w:pPr>
              <w:snapToGrid w:val="0"/>
              <w:jc w:val="lowKashida"/>
              <w:rPr>
                <w:rFonts w:ascii="Times New Roman" w:eastAsiaTheme="minorEastAsia" w:hAnsi="Times New Roman" w:cs="Times New Roman" w:hint="eastAsia"/>
                <w:sz w:val="19"/>
                <w:szCs w:val="19"/>
                <w:lang w:eastAsia="zh-CN" w:bidi="ar-EG"/>
              </w:rPr>
            </w:pPr>
            <w:r w:rsidRPr="008F2B0C">
              <w:rPr>
                <w:rFonts w:ascii="Times New Roman" w:hAnsi="Times New Roman" w:cs="Times New Roman"/>
                <w:sz w:val="19"/>
                <w:szCs w:val="19"/>
                <w:lang w:bidi="ar-EG"/>
              </w:rPr>
              <w:t>Figure (5): Comparison between the two studied groups according to ARE activity</w:t>
            </w:r>
          </w:p>
        </w:tc>
      </w:tr>
    </w:tbl>
    <w:p w:rsidR="001137BC" w:rsidRPr="008F2B0C" w:rsidRDefault="001137BC" w:rsidP="008F2B0C">
      <w:pPr>
        <w:snapToGrid w:val="0"/>
        <w:rPr>
          <w:b/>
          <w:bCs/>
          <w:sz w:val="20"/>
          <w:szCs w:val="20"/>
        </w:rPr>
      </w:pPr>
    </w:p>
    <w:p w:rsidR="001137BC" w:rsidRPr="008F2B0C" w:rsidRDefault="001137BC" w:rsidP="008F2B0C">
      <w:pPr>
        <w:snapToGrid w:val="0"/>
        <w:jc w:val="center"/>
        <w:rPr>
          <w:sz w:val="20"/>
          <w:szCs w:val="20"/>
          <w:lang w:bidi="ar-EG"/>
        </w:rPr>
      </w:pPr>
      <w:r w:rsidRPr="008F2B0C">
        <w:rPr>
          <w:noProof/>
          <w:sz w:val="20"/>
          <w:szCs w:val="20"/>
          <w:lang w:eastAsia="zh-CN"/>
        </w:rPr>
        <w:drawing>
          <wp:inline distT="0" distB="0" distL="0" distR="0">
            <wp:extent cx="3607352" cy="2105949"/>
            <wp:effectExtent l="19050" t="0" r="0" b="0"/>
            <wp:docPr id="7" name="Picture 1" descr="C:\Users\dr  hassan\Downloads\Desktop\PON1 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hassan\Downloads\Desktop\PON1 192++.png"/>
                    <pic:cNvPicPr>
                      <a:picLocks noChangeAspect="1" noChangeArrowheads="1"/>
                    </pic:cNvPicPr>
                  </pic:nvPicPr>
                  <pic:blipFill>
                    <a:blip r:embed="rId19" cstate="print"/>
                    <a:srcRect/>
                    <a:stretch>
                      <a:fillRect/>
                    </a:stretch>
                  </pic:blipFill>
                  <pic:spPr bwMode="auto">
                    <a:xfrm>
                      <a:off x="0" y="0"/>
                      <a:ext cx="3618983" cy="2112739"/>
                    </a:xfrm>
                    <a:prstGeom prst="rect">
                      <a:avLst/>
                    </a:prstGeom>
                    <a:noFill/>
                    <a:ln w="9525">
                      <a:noFill/>
                      <a:miter lim="800000"/>
                      <a:headEnd/>
                      <a:tailEnd/>
                    </a:ln>
                  </pic:spPr>
                </pic:pic>
              </a:graphicData>
            </a:graphic>
          </wp:inline>
        </w:drawing>
      </w:r>
    </w:p>
    <w:p w:rsidR="001137BC" w:rsidRPr="008F2B0C" w:rsidRDefault="001137BC" w:rsidP="008F2B0C">
      <w:pPr>
        <w:snapToGrid w:val="0"/>
        <w:rPr>
          <w:sz w:val="19"/>
          <w:szCs w:val="19"/>
          <w:lang w:bidi="ar-EG"/>
        </w:rPr>
      </w:pPr>
      <w:r w:rsidRPr="008F2B0C">
        <w:rPr>
          <w:sz w:val="19"/>
          <w:szCs w:val="19"/>
          <w:lang w:bidi="ar-EG"/>
        </w:rPr>
        <w:t xml:space="preserve">Figure (7): </w:t>
      </w:r>
      <w:proofErr w:type="spellStart"/>
      <w:r w:rsidRPr="008F2B0C">
        <w:rPr>
          <w:sz w:val="19"/>
          <w:szCs w:val="19"/>
          <w:lang w:bidi="ar-EG"/>
        </w:rPr>
        <w:t>Agarose</w:t>
      </w:r>
      <w:proofErr w:type="spellEnd"/>
      <w:r w:rsidRPr="008F2B0C">
        <w:rPr>
          <w:sz w:val="19"/>
          <w:szCs w:val="19"/>
          <w:lang w:bidi="ar-EG"/>
        </w:rPr>
        <w:t xml:space="preserve"> gel </w:t>
      </w:r>
      <w:proofErr w:type="spellStart"/>
      <w:r w:rsidRPr="008F2B0C">
        <w:rPr>
          <w:sz w:val="19"/>
          <w:szCs w:val="19"/>
          <w:lang w:bidi="ar-EG"/>
        </w:rPr>
        <w:t>electrophometric</w:t>
      </w:r>
      <w:proofErr w:type="spellEnd"/>
      <w:r w:rsidRPr="008F2B0C">
        <w:rPr>
          <w:sz w:val="19"/>
          <w:szCs w:val="19"/>
          <w:lang w:bidi="ar-EG"/>
        </w:rPr>
        <w:t xml:space="preserve"> analysis PON1 (Q192R) polymorphism after (AIWI) </w:t>
      </w:r>
      <w:proofErr w:type="spellStart"/>
      <w:r w:rsidRPr="008F2B0C">
        <w:rPr>
          <w:sz w:val="19"/>
          <w:szCs w:val="19"/>
          <w:lang w:bidi="ar-EG"/>
        </w:rPr>
        <w:t>BspPI</w:t>
      </w:r>
      <w:proofErr w:type="spellEnd"/>
      <w:r w:rsidRPr="008F2B0C">
        <w:rPr>
          <w:sz w:val="19"/>
          <w:szCs w:val="19"/>
          <w:lang w:bidi="ar-EG"/>
        </w:rPr>
        <w:t xml:space="preserve"> digestion analysis:</w:t>
      </w:r>
    </w:p>
    <w:p w:rsidR="001137BC" w:rsidRPr="008F2B0C" w:rsidRDefault="001137BC" w:rsidP="008F2B0C">
      <w:pPr>
        <w:snapToGrid w:val="0"/>
        <w:rPr>
          <w:sz w:val="19"/>
          <w:szCs w:val="19"/>
          <w:lang w:bidi="ar-EG"/>
        </w:rPr>
      </w:pPr>
      <w:proofErr w:type="spellStart"/>
      <w:proofErr w:type="gramStart"/>
      <w:r w:rsidRPr="008F2B0C">
        <w:rPr>
          <w:sz w:val="19"/>
          <w:szCs w:val="19"/>
          <w:lang w:bidi="ar-EG"/>
        </w:rPr>
        <w:t>Lan</w:t>
      </w:r>
      <w:proofErr w:type="spellEnd"/>
      <w:proofErr w:type="gramEnd"/>
      <w:r w:rsidRPr="008F2B0C">
        <w:rPr>
          <w:sz w:val="19"/>
          <w:szCs w:val="19"/>
          <w:lang w:bidi="ar-EG"/>
        </w:rPr>
        <w:t xml:space="preserve"> A represent the molecular (DNA molecular weight marker).</w:t>
      </w:r>
    </w:p>
    <w:p w:rsidR="001137BC" w:rsidRPr="008F2B0C" w:rsidRDefault="001137BC" w:rsidP="008F2B0C">
      <w:pPr>
        <w:snapToGrid w:val="0"/>
        <w:rPr>
          <w:sz w:val="19"/>
          <w:szCs w:val="19"/>
          <w:lang w:bidi="ar-EG"/>
        </w:rPr>
      </w:pPr>
      <w:proofErr w:type="spellStart"/>
      <w:r w:rsidRPr="008F2B0C">
        <w:rPr>
          <w:sz w:val="19"/>
          <w:szCs w:val="19"/>
          <w:lang w:bidi="ar-EG"/>
        </w:rPr>
        <w:t>LanB</w:t>
      </w:r>
      <w:proofErr w:type="spellEnd"/>
      <w:r w:rsidR="008F2B0C" w:rsidRPr="008F2B0C">
        <w:rPr>
          <w:sz w:val="19"/>
          <w:szCs w:val="19"/>
          <w:lang w:bidi="ar-EG"/>
        </w:rPr>
        <w:t>:</w:t>
      </w:r>
      <w:r w:rsidRPr="008F2B0C">
        <w:rPr>
          <w:sz w:val="19"/>
          <w:szCs w:val="19"/>
          <w:lang w:bidi="ar-EG"/>
        </w:rPr>
        <w:t xml:space="preserve"> represent the product of PCR amplification of the gene that is presented by QR at 99 </w:t>
      </w:r>
      <w:proofErr w:type="spellStart"/>
      <w:r w:rsidRPr="008F2B0C">
        <w:rPr>
          <w:sz w:val="19"/>
          <w:szCs w:val="19"/>
          <w:lang w:bidi="ar-EG"/>
        </w:rPr>
        <w:t>bP</w:t>
      </w:r>
      <w:proofErr w:type="spellEnd"/>
      <w:r w:rsidRPr="008F2B0C">
        <w:rPr>
          <w:sz w:val="19"/>
          <w:szCs w:val="19"/>
          <w:lang w:bidi="ar-EG"/>
        </w:rPr>
        <w:t xml:space="preserve"> and QQ at 30 </w:t>
      </w:r>
      <w:proofErr w:type="spellStart"/>
      <w:r w:rsidRPr="008F2B0C">
        <w:rPr>
          <w:sz w:val="19"/>
          <w:szCs w:val="19"/>
          <w:lang w:bidi="ar-EG"/>
        </w:rPr>
        <w:t>bP</w:t>
      </w:r>
      <w:proofErr w:type="spellEnd"/>
      <w:r w:rsidRPr="008F2B0C">
        <w:rPr>
          <w:sz w:val="19"/>
          <w:szCs w:val="19"/>
          <w:lang w:bidi="ar-EG"/>
        </w:rPr>
        <w:t xml:space="preserve"> fragment.</w:t>
      </w:r>
    </w:p>
    <w:p w:rsidR="001137BC" w:rsidRPr="008F2B0C" w:rsidRDefault="001137BC" w:rsidP="008F2B0C">
      <w:pPr>
        <w:snapToGrid w:val="0"/>
        <w:rPr>
          <w:sz w:val="19"/>
          <w:szCs w:val="19"/>
          <w:lang w:bidi="ar-EG"/>
        </w:rPr>
      </w:pPr>
      <w:proofErr w:type="spellStart"/>
      <w:proofErr w:type="gramStart"/>
      <w:r w:rsidRPr="008F2B0C">
        <w:rPr>
          <w:sz w:val="19"/>
          <w:szCs w:val="19"/>
          <w:lang w:bidi="ar-EG"/>
        </w:rPr>
        <w:t>Lan</w:t>
      </w:r>
      <w:proofErr w:type="spellEnd"/>
      <w:proofErr w:type="gramEnd"/>
      <w:r w:rsidRPr="008F2B0C">
        <w:rPr>
          <w:sz w:val="19"/>
          <w:szCs w:val="19"/>
          <w:lang w:bidi="ar-EG"/>
        </w:rPr>
        <w:t xml:space="preserve"> C: represent the product of PCR amplification of the gene that is presented by QR at 99 </w:t>
      </w:r>
      <w:proofErr w:type="spellStart"/>
      <w:r w:rsidRPr="008F2B0C">
        <w:rPr>
          <w:sz w:val="19"/>
          <w:szCs w:val="19"/>
          <w:lang w:bidi="ar-EG"/>
        </w:rPr>
        <w:t>bPfragment</w:t>
      </w:r>
      <w:proofErr w:type="spellEnd"/>
      <w:r w:rsidR="008F2B0C" w:rsidRPr="008F2B0C">
        <w:rPr>
          <w:sz w:val="19"/>
          <w:szCs w:val="19"/>
          <w:lang w:bidi="ar-EG"/>
        </w:rPr>
        <w:t>.</w:t>
      </w:r>
    </w:p>
    <w:p w:rsidR="001137BC" w:rsidRPr="008F2B0C" w:rsidRDefault="001137BC" w:rsidP="008F2B0C">
      <w:pPr>
        <w:snapToGrid w:val="0"/>
        <w:rPr>
          <w:sz w:val="19"/>
          <w:szCs w:val="19"/>
          <w:lang w:bidi="ar-EG"/>
        </w:rPr>
      </w:pPr>
      <w:proofErr w:type="spellStart"/>
      <w:r w:rsidRPr="008F2B0C">
        <w:rPr>
          <w:sz w:val="19"/>
          <w:szCs w:val="19"/>
          <w:lang w:bidi="ar-EG"/>
        </w:rPr>
        <w:t>LanD</w:t>
      </w:r>
      <w:proofErr w:type="spellEnd"/>
      <w:r w:rsidR="008F2B0C" w:rsidRPr="008F2B0C">
        <w:rPr>
          <w:sz w:val="19"/>
          <w:szCs w:val="19"/>
          <w:lang w:bidi="ar-EG"/>
        </w:rPr>
        <w:t>:</w:t>
      </w:r>
      <w:r w:rsidRPr="008F2B0C">
        <w:rPr>
          <w:sz w:val="19"/>
          <w:szCs w:val="19"/>
          <w:lang w:bidi="ar-EG"/>
        </w:rPr>
        <w:t xml:space="preserve"> represent the product of PCR amplification of the gene that is presented by RR at 30bP fragment</w:t>
      </w:r>
      <w:r w:rsidR="008F2B0C" w:rsidRPr="008F2B0C">
        <w:rPr>
          <w:sz w:val="19"/>
          <w:szCs w:val="19"/>
          <w:lang w:bidi="ar-EG"/>
        </w:rPr>
        <w:t>.</w:t>
      </w:r>
    </w:p>
    <w:p w:rsidR="001137BC" w:rsidRPr="008F2B0C" w:rsidRDefault="001137BC" w:rsidP="008F2B0C">
      <w:pPr>
        <w:snapToGrid w:val="0"/>
        <w:rPr>
          <w:sz w:val="19"/>
          <w:szCs w:val="19"/>
          <w:lang w:bidi="ar-EG"/>
        </w:rPr>
      </w:pPr>
      <w:proofErr w:type="spellStart"/>
      <w:r w:rsidRPr="008F2B0C">
        <w:rPr>
          <w:sz w:val="19"/>
          <w:szCs w:val="19"/>
          <w:lang w:bidi="ar-EG"/>
        </w:rPr>
        <w:t>LanE</w:t>
      </w:r>
      <w:proofErr w:type="spellEnd"/>
      <w:r w:rsidR="008F2B0C" w:rsidRPr="008F2B0C">
        <w:rPr>
          <w:sz w:val="19"/>
          <w:szCs w:val="19"/>
          <w:lang w:bidi="ar-EG"/>
        </w:rPr>
        <w:t>:</w:t>
      </w:r>
      <w:r w:rsidRPr="008F2B0C">
        <w:rPr>
          <w:sz w:val="19"/>
          <w:szCs w:val="19"/>
          <w:lang w:bidi="ar-EG"/>
        </w:rPr>
        <w:t xml:space="preserve"> represent the product of PCR amplification of the gene that is presented by QQ at 99 </w:t>
      </w:r>
      <w:proofErr w:type="spellStart"/>
      <w:r w:rsidRPr="008F2B0C">
        <w:rPr>
          <w:sz w:val="19"/>
          <w:szCs w:val="19"/>
          <w:lang w:bidi="ar-EG"/>
        </w:rPr>
        <w:t>bP</w:t>
      </w:r>
      <w:proofErr w:type="spellEnd"/>
      <w:r w:rsidRPr="008F2B0C">
        <w:rPr>
          <w:sz w:val="19"/>
          <w:szCs w:val="19"/>
          <w:lang w:bidi="ar-EG"/>
        </w:rPr>
        <w:t xml:space="preserve"> fragment</w:t>
      </w:r>
      <w:r w:rsidR="008F2B0C" w:rsidRPr="008F2B0C">
        <w:rPr>
          <w:sz w:val="19"/>
          <w:szCs w:val="19"/>
          <w:lang w:bidi="ar-EG"/>
        </w:rPr>
        <w:t>.</w:t>
      </w:r>
      <w:r w:rsidRPr="008F2B0C">
        <w:rPr>
          <w:sz w:val="19"/>
          <w:szCs w:val="19"/>
          <w:lang w:bidi="ar-EG"/>
        </w:rPr>
        <w:t xml:space="preserve"> </w:t>
      </w:r>
    </w:p>
    <w:p w:rsidR="001137BC" w:rsidRPr="008F2B0C" w:rsidRDefault="001137BC" w:rsidP="008F2B0C">
      <w:pPr>
        <w:snapToGrid w:val="0"/>
        <w:rPr>
          <w:sz w:val="19"/>
          <w:szCs w:val="19"/>
          <w:lang w:bidi="ar-EG"/>
        </w:rPr>
      </w:pPr>
      <w:proofErr w:type="spellStart"/>
      <w:r w:rsidRPr="008F2B0C">
        <w:rPr>
          <w:sz w:val="19"/>
          <w:szCs w:val="19"/>
          <w:lang w:bidi="ar-EG"/>
        </w:rPr>
        <w:t>Lan</w:t>
      </w:r>
      <w:proofErr w:type="spellEnd"/>
      <w:r w:rsidRPr="008F2B0C">
        <w:rPr>
          <w:sz w:val="19"/>
          <w:szCs w:val="19"/>
          <w:lang w:bidi="ar-EG"/>
        </w:rPr>
        <w:t xml:space="preserve"> F</w:t>
      </w:r>
      <w:r w:rsidR="008F2B0C" w:rsidRPr="008F2B0C">
        <w:rPr>
          <w:sz w:val="19"/>
          <w:szCs w:val="19"/>
          <w:lang w:bidi="ar-EG"/>
        </w:rPr>
        <w:t>,</w:t>
      </w:r>
      <w:r w:rsidR="008F2B0C">
        <w:rPr>
          <w:sz w:val="19"/>
          <w:szCs w:val="19"/>
          <w:lang w:bidi="ar-EG"/>
        </w:rPr>
        <w:t xml:space="preserve"> </w:t>
      </w:r>
      <w:r w:rsidR="008F2B0C" w:rsidRPr="008F2B0C">
        <w:rPr>
          <w:sz w:val="19"/>
          <w:szCs w:val="19"/>
          <w:lang w:bidi="ar-EG"/>
        </w:rPr>
        <w:t>G,</w:t>
      </w:r>
      <w:r w:rsidR="008F2B0C">
        <w:rPr>
          <w:sz w:val="19"/>
          <w:szCs w:val="19"/>
          <w:lang w:bidi="ar-EG"/>
        </w:rPr>
        <w:t xml:space="preserve"> </w:t>
      </w:r>
      <w:r w:rsidR="008F2B0C" w:rsidRPr="008F2B0C">
        <w:rPr>
          <w:sz w:val="19"/>
          <w:szCs w:val="19"/>
          <w:lang w:bidi="ar-EG"/>
        </w:rPr>
        <w:t>H,</w:t>
      </w:r>
      <w:r w:rsidR="008F2B0C">
        <w:rPr>
          <w:sz w:val="19"/>
          <w:szCs w:val="19"/>
          <w:lang w:bidi="ar-EG"/>
        </w:rPr>
        <w:t xml:space="preserve"> </w:t>
      </w:r>
      <w:r w:rsidR="008F2B0C" w:rsidRPr="008F2B0C">
        <w:rPr>
          <w:sz w:val="19"/>
          <w:szCs w:val="19"/>
          <w:lang w:bidi="ar-EG"/>
        </w:rPr>
        <w:t>I,</w:t>
      </w:r>
      <w:r w:rsidR="008F2B0C">
        <w:rPr>
          <w:sz w:val="19"/>
          <w:szCs w:val="19"/>
          <w:lang w:bidi="ar-EG"/>
        </w:rPr>
        <w:t xml:space="preserve"> </w:t>
      </w:r>
      <w:r w:rsidR="008F2B0C" w:rsidRPr="008F2B0C">
        <w:rPr>
          <w:sz w:val="19"/>
          <w:szCs w:val="19"/>
          <w:lang w:bidi="ar-EG"/>
        </w:rPr>
        <w:t>J:</w:t>
      </w:r>
      <w:r w:rsidRPr="008F2B0C">
        <w:rPr>
          <w:sz w:val="19"/>
          <w:szCs w:val="19"/>
          <w:lang w:bidi="ar-EG"/>
        </w:rPr>
        <w:t xml:space="preserve"> represent the product of PCR amplification of the gene that is presented by QR at 99</w:t>
      </w:r>
      <w:proofErr w:type="gramStart"/>
      <w:r w:rsidR="008F2B0C" w:rsidRPr="008F2B0C">
        <w:rPr>
          <w:sz w:val="19"/>
          <w:szCs w:val="19"/>
          <w:lang w:bidi="ar-EG"/>
        </w:rPr>
        <w:t>,</w:t>
      </w:r>
      <w:r w:rsidRPr="008F2B0C">
        <w:rPr>
          <w:sz w:val="19"/>
          <w:szCs w:val="19"/>
          <w:lang w:bidi="ar-EG"/>
        </w:rPr>
        <w:t>69,30bP</w:t>
      </w:r>
      <w:proofErr w:type="gramEnd"/>
      <w:r w:rsidRPr="008F2B0C">
        <w:rPr>
          <w:sz w:val="19"/>
          <w:szCs w:val="19"/>
          <w:lang w:bidi="ar-EG"/>
        </w:rPr>
        <w:t xml:space="preserve"> fragment</w:t>
      </w:r>
      <w:r w:rsidR="008F2B0C" w:rsidRPr="008F2B0C">
        <w:rPr>
          <w:sz w:val="19"/>
          <w:szCs w:val="19"/>
          <w:lang w:bidi="ar-EG"/>
        </w:rPr>
        <w:t>.</w:t>
      </w:r>
    </w:p>
    <w:p w:rsidR="008F2B0C" w:rsidRDefault="008F2B0C" w:rsidP="008F2B0C">
      <w:pPr>
        <w:snapToGrid w:val="0"/>
        <w:ind w:right="4"/>
        <w:rPr>
          <w:rFonts w:hint="eastAsia"/>
          <w:b/>
          <w:bCs/>
          <w:sz w:val="20"/>
          <w:szCs w:val="20"/>
          <w:lang w:eastAsia="zh-CN"/>
        </w:rPr>
      </w:pPr>
    </w:p>
    <w:p w:rsidR="001B4E54" w:rsidRDefault="001B4E54" w:rsidP="008F2B0C">
      <w:pPr>
        <w:snapToGrid w:val="0"/>
        <w:ind w:right="4"/>
        <w:rPr>
          <w:rFonts w:hint="eastAsia"/>
          <w:b/>
          <w:bCs/>
          <w:sz w:val="20"/>
          <w:szCs w:val="20"/>
          <w:lang w:eastAsia="zh-CN"/>
        </w:rPr>
      </w:pPr>
    </w:p>
    <w:p w:rsidR="001B4E54" w:rsidRPr="008F2B0C" w:rsidRDefault="001B4E54" w:rsidP="008F2B0C">
      <w:pPr>
        <w:snapToGrid w:val="0"/>
        <w:ind w:right="4"/>
        <w:rPr>
          <w:b/>
          <w:bCs/>
          <w:sz w:val="20"/>
          <w:szCs w:val="20"/>
          <w:lang w:eastAsia="zh-CN"/>
        </w:rPr>
        <w:sectPr w:rsidR="001B4E54" w:rsidRPr="008F2B0C" w:rsidSect="004B25E6">
          <w:footnotePr>
            <w:pos w:val="beneathText"/>
          </w:footnotePr>
          <w:type w:val="continuous"/>
          <w:pgSz w:w="12240" w:h="15840" w:code="1"/>
          <w:pgMar w:top="1440" w:right="1440" w:bottom="1440" w:left="1440" w:header="720" w:footer="720" w:gutter="0"/>
          <w:cols w:space="720"/>
          <w:docGrid w:linePitch="360"/>
        </w:sectPr>
      </w:pPr>
    </w:p>
    <w:p w:rsidR="001137BC" w:rsidRPr="008F2B0C" w:rsidRDefault="001137BC" w:rsidP="008F2B0C">
      <w:pPr>
        <w:snapToGrid w:val="0"/>
        <w:ind w:right="4"/>
        <w:rPr>
          <w:b/>
          <w:bCs/>
          <w:sz w:val="20"/>
          <w:szCs w:val="20"/>
        </w:rPr>
      </w:pPr>
      <w:r w:rsidRPr="008F2B0C">
        <w:rPr>
          <w:b/>
          <w:bCs/>
          <w:sz w:val="20"/>
          <w:szCs w:val="20"/>
        </w:rPr>
        <w:lastRenderedPageBreak/>
        <w:t>4.</w:t>
      </w:r>
      <w:r w:rsidR="008F2B0C">
        <w:rPr>
          <w:b/>
          <w:bCs/>
          <w:sz w:val="20"/>
          <w:szCs w:val="20"/>
        </w:rPr>
        <w:t xml:space="preserve"> </w:t>
      </w:r>
      <w:r w:rsidRPr="008F2B0C">
        <w:rPr>
          <w:b/>
          <w:bCs/>
          <w:sz w:val="20"/>
          <w:szCs w:val="20"/>
        </w:rPr>
        <w:t>Discussion</w:t>
      </w:r>
    </w:p>
    <w:p w:rsidR="00672E1C" w:rsidRPr="008F2B0C" w:rsidRDefault="00672E1C" w:rsidP="008F2B0C">
      <w:pPr>
        <w:snapToGrid w:val="0"/>
        <w:ind w:right="4" w:firstLine="425"/>
        <w:jc w:val="both"/>
        <w:rPr>
          <w:sz w:val="20"/>
          <w:szCs w:val="20"/>
        </w:rPr>
      </w:pPr>
      <w:r w:rsidRPr="008F2B0C">
        <w:rPr>
          <w:sz w:val="20"/>
          <w:szCs w:val="20"/>
        </w:rPr>
        <w:t xml:space="preserve">Colorectal cancer (CRC) is one of the major causes of mortality and morbidity, and is the third most common cancer in men and the second most common cancer in women worldwide. The incidence of CRC shows considerable variation among racially or ethnically defined populations in multiracial/ethnic countries. The tumor agenesis of CRC is either due to the chromosomal instability or micro satellite instability or involving various proto </w:t>
      </w:r>
      <w:proofErr w:type="spellStart"/>
      <w:r w:rsidRPr="008F2B0C">
        <w:rPr>
          <w:sz w:val="20"/>
          <w:szCs w:val="20"/>
        </w:rPr>
        <w:t>oncogenes</w:t>
      </w:r>
      <w:proofErr w:type="spellEnd"/>
      <w:r w:rsidRPr="008F2B0C">
        <w:rPr>
          <w:sz w:val="20"/>
          <w:szCs w:val="20"/>
        </w:rPr>
        <w:t>, tumor suppressor genes, and also epigenetic changes in the DNA (</w:t>
      </w:r>
      <w:proofErr w:type="spellStart"/>
      <w:r w:rsidRPr="008F2B0C">
        <w:rPr>
          <w:sz w:val="20"/>
          <w:szCs w:val="20"/>
        </w:rPr>
        <w:t>Mackness</w:t>
      </w:r>
      <w:proofErr w:type="spellEnd"/>
      <w:r w:rsidRPr="008F2B0C">
        <w:rPr>
          <w:sz w:val="20"/>
          <w:szCs w:val="20"/>
        </w:rPr>
        <w:t xml:space="preserve"> et al., 1991).</w:t>
      </w:r>
    </w:p>
    <w:p w:rsidR="00672E1C" w:rsidRPr="008F2B0C" w:rsidRDefault="00672E1C" w:rsidP="008F2B0C">
      <w:pPr>
        <w:snapToGrid w:val="0"/>
        <w:ind w:right="4" w:firstLine="425"/>
        <w:jc w:val="both"/>
        <w:rPr>
          <w:sz w:val="20"/>
          <w:szCs w:val="20"/>
        </w:rPr>
      </w:pPr>
      <w:r w:rsidRPr="008F2B0C">
        <w:rPr>
          <w:sz w:val="20"/>
          <w:szCs w:val="20"/>
        </w:rPr>
        <w:t>All cells in the human body sustain a condition of homeostasis between the oxidant and antioxidant species. Oxidant–antioxidant balance is very important for normal metabolism, signal transduction and regulation of cellular functions. In fact, the development of cancers and their progression have already been linked to DNA mutations and damage, genome instability, and cell proliferation caused by oxidative stress (</w:t>
      </w:r>
      <w:proofErr w:type="spellStart"/>
      <w:r w:rsidRPr="008F2B0C">
        <w:rPr>
          <w:sz w:val="20"/>
          <w:szCs w:val="20"/>
        </w:rPr>
        <w:t>Ellidag</w:t>
      </w:r>
      <w:proofErr w:type="spellEnd"/>
      <w:r w:rsidRPr="008F2B0C">
        <w:rPr>
          <w:sz w:val="20"/>
          <w:szCs w:val="20"/>
        </w:rPr>
        <w:t xml:space="preserve"> et al., 2013).</w:t>
      </w:r>
    </w:p>
    <w:p w:rsidR="00672E1C" w:rsidRPr="008F2B0C" w:rsidRDefault="00672E1C" w:rsidP="008F2B0C">
      <w:pPr>
        <w:snapToGrid w:val="0"/>
        <w:ind w:right="4" w:firstLine="425"/>
        <w:jc w:val="both"/>
        <w:rPr>
          <w:rFonts w:eastAsia="Times New Roman"/>
          <w:sz w:val="20"/>
          <w:szCs w:val="20"/>
        </w:rPr>
      </w:pPr>
      <w:r w:rsidRPr="008F2B0C">
        <w:rPr>
          <w:sz w:val="20"/>
          <w:szCs w:val="20"/>
        </w:rPr>
        <w:t xml:space="preserve">As regard age in the present study as shown in (table 1) there is no significant difference value in CRC patients compared to controls. </w:t>
      </w:r>
      <w:r w:rsidRPr="008F2B0C">
        <w:rPr>
          <w:color w:val="000000"/>
          <w:sz w:val="20"/>
          <w:szCs w:val="20"/>
        </w:rPr>
        <w:t xml:space="preserve">These results were in accordance to </w:t>
      </w:r>
      <w:r w:rsidRPr="008F2B0C">
        <w:rPr>
          <w:color w:val="131413"/>
          <w:sz w:val="20"/>
          <w:szCs w:val="20"/>
        </w:rPr>
        <w:t>Hyun-</w:t>
      </w:r>
      <w:proofErr w:type="spellStart"/>
      <w:r w:rsidRPr="008F2B0C">
        <w:rPr>
          <w:color w:val="131413"/>
          <w:sz w:val="20"/>
          <w:szCs w:val="20"/>
        </w:rPr>
        <w:t>Ju</w:t>
      </w:r>
      <w:proofErr w:type="spellEnd"/>
      <w:r w:rsidRPr="008F2B0C">
        <w:rPr>
          <w:color w:val="131413"/>
          <w:sz w:val="20"/>
          <w:szCs w:val="20"/>
        </w:rPr>
        <w:t xml:space="preserve"> Kim et al (2013)</w:t>
      </w:r>
      <w:r w:rsidRPr="008F2B0C">
        <w:rPr>
          <w:sz w:val="20"/>
          <w:szCs w:val="20"/>
        </w:rPr>
        <w:t xml:space="preserve"> who recorded that there is no significant difference in age of CRC patients compared to controls. </w:t>
      </w:r>
      <w:r w:rsidRPr="008F2B0C">
        <w:rPr>
          <w:color w:val="000000"/>
          <w:sz w:val="20"/>
          <w:szCs w:val="20"/>
        </w:rPr>
        <w:t>In contrast</w:t>
      </w:r>
      <w:r w:rsidR="001B4E54">
        <w:rPr>
          <w:rFonts w:hint="eastAsia"/>
          <w:color w:val="000000"/>
          <w:sz w:val="20"/>
          <w:szCs w:val="20"/>
          <w:lang w:eastAsia="zh-CN"/>
        </w:rPr>
        <w:t xml:space="preserve"> </w:t>
      </w:r>
      <w:proofErr w:type="spellStart"/>
      <w:r w:rsidRPr="008F2B0C">
        <w:rPr>
          <w:sz w:val="20"/>
          <w:szCs w:val="20"/>
        </w:rPr>
        <w:t>Hamit</w:t>
      </w:r>
      <w:proofErr w:type="spellEnd"/>
      <w:r w:rsidR="001B4E54">
        <w:rPr>
          <w:rFonts w:hint="eastAsia"/>
          <w:sz w:val="20"/>
          <w:szCs w:val="20"/>
          <w:lang w:eastAsia="zh-CN"/>
        </w:rPr>
        <w:t xml:space="preserve"> </w:t>
      </w:r>
      <w:r w:rsidRPr="008F2B0C">
        <w:rPr>
          <w:sz w:val="20"/>
          <w:szCs w:val="20"/>
        </w:rPr>
        <w:t>et al (2013)</w:t>
      </w:r>
      <w:r w:rsidRPr="008F2B0C">
        <w:rPr>
          <w:color w:val="000000"/>
          <w:sz w:val="20"/>
          <w:szCs w:val="20"/>
        </w:rPr>
        <w:t xml:space="preserve"> showed significant value of age and increase in incidence of CRC in elderly people.</w:t>
      </w:r>
    </w:p>
    <w:p w:rsidR="00672E1C" w:rsidRPr="008F2B0C" w:rsidRDefault="00672E1C" w:rsidP="008F2B0C">
      <w:pPr>
        <w:snapToGrid w:val="0"/>
        <w:ind w:right="4" w:firstLine="425"/>
        <w:jc w:val="both"/>
        <w:rPr>
          <w:b/>
          <w:bCs/>
          <w:sz w:val="20"/>
          <w:szCs w:val="20"/>
        </w:rPr>
      </w:pPr>
      <w:r w:rsidRPr="008F2B0C">
        <w:rPr>
          <w:rFonts w:eastAsia="Times New Roman"/>
          <w:sz w:val="20"/>
          <w:szCs w:val="20"/>
        </w:rPr>
        <w:t xml:space="preserve">Lipids are major cell membrane components essential for various biological functions including cell growth and division of both normal and malignant cells. The increased utilization of lipids by the highly proliferating malignant cells for new membrane biogenesis results in the depletion of total cholesterol (TC) levels. </w:t>
      </w:r>
      <w:proofErr w:type="gramStart"/>
      <w:r w:rsidRPr="008F2B0C">
        <w:rPr>
          <w:rFonts w:eastAsia="Times New Roman"/>
          <w:sz w:val="20"/>
          <w:szCs w:val="20"/>
        </w:rPr>
        <w:t>(Gilbert et al.,</w:t>
      </w:r>
      <w:r w:rsidR="001B4E54">
        <w:rPr>
          <w:rFonts w:hint="eastAsia"/>
          <w:sz w:val="20"/>
          <w:szCs w:val="20"/>
          <w:lang w:eastAsia="zh-CN"/>
        </w:rPr>
        <w:t xml:space="preserve"> </w:t>
      </w:r>
      <w:r w:rsidRPr="008F2B0C">
        <w:rPr>
          <w:rFonts w:eastAsia="Times New Roman"/>
          <w:sz w:val="20"/>
          <w:szCs w:val="20"/>
        </w:rPr>
        <w:t>1981).</w:t>
      </w:r>
      <w:proofErr w:type="gramEnd"/>
      <w:r w:rsidRPr="008F2B0C">
        <w:rPr>
          <w:rFonts w:eastAsia="Times New Roman"/>
          <w:sz w:val="20"/>
          <w:szCs w:val="20"/>
        </w:rPr>
        <w:t xml:space="preserve"> It is also believed that carcinogens induce generation of free radicals and reactive oxygen species that may result in oxidation or </w:t>
      </w:r>
      <w:proofErr w:type="spellStart"/>
      <w:r w:rsidRPr="008F2B0C">
        <w:rPr>
          <w:rFonts w:eastAsia="Times New Roman"/>
          <w:sz w:val="20"/>
          <w:szCs w:val="20"/>
        </w:rPr>
        <w:t>peroxidation</w:t>
      </w:r>
      <w:proofErr w:type="spellEnd"/>
      <w:r w:rsidRPr="008F2B0C">
        <w:rPr>
          <w:rFonts w:eastAsia="Times New Roman"/>
          <w:sz w:val="20"/>
          <w:szCs w:val="20"/>
        </w:rPr>
        <w:t xml:space="preserve"> of polyunsaturated fatty acids which releases peroxide radicals. This affects the essential constituents of the cell membrane and might be involved in carcinogenesis (</w:t>
      </w:r>
      <w:r w:rsidRPr="008F2B0C">
        <w:rPr>
          <w:sz w:val="20"/>
          <w:szCs w:val="20"/>
        </w:rPr>
        <w:t xml:space="preserve">Patel </w:t>
      </w:r>
      <w:r w:rsidRPr="008F2B0C">
        <w:rPr>
          <w:rFonts w:eastAsia="Times New Roman"/>
          <w:sz w:val="20"/>
          <w:szCs w:val="20"/>
        </w:rPr>
        <w:t>et al., 2004)</w:t>
      </w:r>
      <w:r w:rsidRPr="008F2B0C">
        <w:rPr>
          <w:sz w:val="20"/>
          <w:szCs w:val="20"/>
        </w:rPr>
        <w:t>.</w:t>
      </w:r>
    </w:p>
    <w:p w:rsidR="006B4B17" w:rsidRPr="008F2B0C" w:rsidRDefault="001137BC" w:rsidP="008F2B0C">
      <w:pPr>
        <w:snapToGrid w:val="0"/>
        <w:ind w:right="4" w:firstLine="425"/>
        <w:jc w:val="both"/>
        <w:rPr>
          <w:sz w:val="20"/>
          <w:szCs w:val="20"/>
        </w:rPr>
      </w:pPr>
      <w:r w:rsidRPr="008F2B0C">
        <w:rPr>
          <w:sz w:val="20"/>
          <w:szCs w:val="20"/>
        </w:rPr>
        <w:t>As regard Plasma Lipids (as shown on table 4</w:t>
      </w:r>
      <w:r w:rsidR="008F2B0C" w:rsidRPr="008F2B0C">
        <w:rPr>
          <w:sz w:val="20"/>
          <w:szCs w:val="20"/>
        </w:rPr>
        <w:t>,</w:t>
      </w:r>
      <w:r w:rsidRPr="008F2B0C">
        <w:rPr>
          <w:sz w:val="20"/>
          <w:szCs w:val="20"/>
        </w:rPr>
        <w:t xml:space="preserve"> fig 1,2 and 3), the present work showed significant reduction of the serum level of HDL and TG concomitant with significant increase in the serum levels of LDL</w:t>
      </w:r>
      <w:r w:rsidR="008F2B0C">
        <w:rPr>
          <w:sz w:val="20"/>
          <w:szCs w:val="20"/>
        </w:rPr>
        <w:t xml:space="preserve"> </w:t>
      </w:r>
      <w:r w:rsidRPr="008F2B0C">
        <w:rPr>
          <w:sz w:val="20"/>
          <w:szCs w:val="20"/>
        </w:rPr>
        <w:t>and</w:t>
      </w:r>
      <w:r w:rsidR="008F2B0C">
        <w:rPr>
          <w:sz w:val="20"/>
          <w:szCs w:val="20"/>
        </w:rPr>
        <w:t xml:space="preserve"> </w:t>
      </w:r>
      <w:r w:rsidRPr="008F2B0C">
        <w:rPr>
          <w:sz w:val="20"/>
          <w:szCs w:val="20"/>
        </w:rPr>
        <w:t>TC in patients compared with controls</w:t>
      </w:r>
      <w:r w:rsidR="008F2B0C">
        <w:rPr>
          <w:sz w:val="20"/>
          <w:szCs w:val="20"/>
        </w:rPr>
        <w:t xml:space="preserve"> </w:t>
      </w:r>
      <w:r w:rsidRPr="008F2B0C">
        <w:rPr>
          <w:rFonts w:eastAsia="Times New Roman"/>
          <w:sz w:val="20"/>
          <w:szCs w:val="20"/>
        </w:rPr>
        <w:t xml:space="preserve">Our results confirmed and supported results of </w:t>
      </w:r>
      <w:proofErr w:type="spellStart"/>
      <w:r w:rsidRPr="008F2B0C">
        <w:rPr>
          <w:sz w:val="20"/>
          <w:szCs w:val="20"/>
        </w:rPr>
        <w:t>Balci</w:t>
      </w:r>
      <w:proofErr w:type="spellEnd"/>
      <w:r w:rsidRPr="008F2B0C">
        <w:rPr>
          <w:sz w:val="20"/>
          <w:szCs w:val="20"/>
        </w:rPr>
        <w:t xml:space="preserve"> et al., ( 2012) who</w:t>
      </w:r>
      <w:r w:rsidR="008F2B0C">
        <w:rPr>
          <w:sz w:val="20"/>
          <w:szCs w:val="20"/>
        </w:rPr>
        <w:t xml:space="preserve"> </w:t>
      </w:r>
      <w:r w:rsidRPr="008F2B0C">
        <w:rPr>
          <w:sz w:val="20"/>
          <w:szCs w:val="20"/>
        </w:rPr>
        <w:t>indicated that the serum total cholesterol and LDL cholesterol levels in controls were significantly lower compared to patients with</w:t>
      </w:r>
      <w:r w:rsidR="008F2B0C">
        <w:rPr>
          <w:sz w:val="20"/>
          <w:szCs w:val="20"/>
        </w:rPr>
        <w:t xml:space="preserve"> </w:t>
      </w:r>
      <w:r w:rsidRPr="008F2B0C">
        <w:rPr>
          <w:sz w:val="20"/>
          <w:szCs w:val="20"/>
        </w:rPr>
        <w:t>colorectal cancer and</w:t>
      </w:r>
      <w:r w:rsidR="008F2B0C">
        <w:rPr>
          <w:sz w:val="20"/>
          <w:szCs w:val="20"/>
        </w:rPr>
        <w:t xml:space="preserve"> </w:t>
      </w:r>
      <w:r w:rsidRPr="008F2B0C">
        <w:rPr>
          <w:sz w:val="20"/>
          <w:szCs w:val="20"/>
        </w:rPr>
        <w:t>serum HDL cholesterol was significantly lower in the</w:t>
      </w:r>
      <w:r w:rsidR="008F2B0C">
        <w:rPr>
          <w:sz w:val="20"/>
          <w:szCs w:val="20"/>
        </w:rPr>
        <w:t xml:space="preserve"> </w:t>
      </w:r>
      <w:r w:rsidRPr="008F2B0C">
        <w:rPr>
          <w:sz w:val="20"/>
          <w:szCs w:val="20"/>
        </w:rPr>
        <w:t xml:space="preserve">CRC patients as compared with controls. </w:t>
      </w:r>
      <w:r w:rsidRPr="008F2B0C">
        <w:rPr>
          <w:rFonts w:eastAsia="Times New Roman"/>
          <w:sz w:val="20"/>
          <w:szCs w:val="20"/>
        </w:rPr>
        <w:t>Similarly</w:t>
      </w:r>
      <w:r w:rsidR="001B4E54">
        <w:rPr>
          <w:rFonts w:hint="eastAsia"/>
          <w:sz w:val="20"/>
          <w:szCs w:val="20"/>
          <w:lang w:eastAsia="zh-CN"/>
        </w:rPr>
        <w:t xml:space="preserve"> </w:t>
      </w:r>
      <w:proofErr w:type="spellStart"/>
      <w:r w:rsidR="00F22CF5" w:rsidRPr="008F2B0C">
        <w:rPr>
          <w:sz w:val="20"/>
          <w:szCs w:val="20"/>
        </w:rPr>
        <w:t>Harel</w:t>
      </w:r>
      <w:proofErr w:type="spellEnd"/>
      <w:r w:rsidR="00F22CF5" w:rsidRPr="008F2B0C">
        <w:rPr>
          <w:sz w:val="20"/>
          <w:szCs w:val="20"/>
        </w:rPr>
        <w:t xml:space="preserve"> (2004)</w:t>
      </w:r>
      <w:r w:rsidRPr="008F2B0C">
        <w:rPr>
          <w:sz w:val="20"/>
          <w:szCs w:val="20"/>
        </w:rPr>
        <w:t xml:space="preserve"> indicted that, plasma HDL and TG significantly reduced in patient </w:t>
      </w:r>
      <w:r w:rsidRPr="008F2B0C">
        <w:rPr>
          <w:sz w:val="20"/>
          <w:szCs w:val="20"/>
        </w:rPr>
        <w:lastRenderedPageBreak/>
        <w:t>with ovari</w:t>
      </w:r>
      <w:r w:rsidR="00F22CF5" w:rsidRPr="008F2B0C">
        <w:rPr>
          <w:sz w:val="20"/>
          <w:szCs w:val="20"/>
        </w:rPr>
        <w:t>an cancer.</w:t>
      </w:r>
      <w:r w:rsidR="008F2B0C">
        <w:rPr>
          <w:sz w:val="20"/>
          <w:szCs w:val="20"/>
        </w:rPr>
        <w:t xml:space="preserve"> </w:t>
      </w:r>
      <w:r w:rsidR="00F22CF5" w:rsidRPr="008F2B0C">
        <w:rPr>
          <w:sz w:val="20"/>
          <w:szCs w:val="20"/>
        </w:rPr>
        <w:t xml:space="preserve">Furthermore </w:t>
      </w:r>
      <w:proofErr w:type="spellStart"/>
      <w:r w:rsidR="00F22CF5" w:rsidRPr="008F2B0C">
        <w:rPr>
          <w:sz w:val="20"/>
          <w:szCs w:val="20"/>
        </w:rPr>
        <w:t>Valko</w:t>
      </w:r>
      <w:proofErr w:type="spellEnd"/>
      <w:r w:rsidR="001B4E54">
        <w:rPr>
          <w:rFonts w:hint="eastAsia"/>
          <w:sz w:val="20"/>
          <w:szCs w:val="20"/>
          <w:lang w:eastAsia="zh-CN"/>
        </w:rPr>
        <w:t xml:space="preserve"> </w:t>
      </w:r>
      <w:r w:rsidRPr="008F2B0C">
        <w:rPr>
          <w:sz w:val="20"/>
          <w:szCs w:val="20"/>
        </w:rPr>
        <w:t>(2006) recorded</w:t>
      </w:r>
      <w:r w:rsidR="008F2B0C">
        <w:rPr>
          <w:sz w:val="20"/>
          <w:szCs w:val="20"/>
        </w:rPr>
        <w:t xml:space="preserve"> </w:t>
      </w:r>
      <w:r w:rsidRPr="008F2B0C">
        <w:rPr>
          <w:sz w:val="20"/>
          <w:szCs w:val="20"/>
        </w:rPr>
        <w:t>reduction in HDL serum</w:t>
      </w:r>
      <w:r w:rsidR="008F2B0C">
        <w:rPr>
          <w:sz w:val="20"/>
          <w:szCs w:val="20"/>
        </w:rPr>
        <w:t xml:space="preserve"> </w:t>
      </w:r>
      <w:r w:rsidRPr="008F2B0C">
        <w:rPr>
          <w:sz w:val="20"/>
          <w:szCs w:val="20"/>
        </w:rPr>
        <w:t>level in lung cancer patients than controls</w:t>
      </w:r>
      <w:r w:rsidR="008F2B0C" w:rsidRPr="008F2B0C">
        <w:rPr>
          <w:sz w:val="20"/>
          <w:szCs w:val="20"/>
        </w:rPr>
        <w:t>.</w:t>
      </w:r>
      <w:r w:rsidR="008F2B0C">
        <w:rPr>
          <w:sz w:val="20"/>
          <w:szCs w:val="20"/>
        </w:rPr>
        <w:t xml:space="preserve"> </w:t>
      </w:r>
      <w:r w:rsidR="008F2B0C" w:rsidRPr="008F2B0C">
        <w:rPr>
          <w:sz w:val="20"/>
          <w:szCs w:val="20"/>
        </w:rPr>
        <w:t>I</w:t>
      </w:r>
      <w:r w:rsidRPr="008F2B0C">
        <w:rPr>
          <w:sz w:val="20"/>
          <w:szCs w:val="20"/>
        </w:rPr>
        <w:t xml:space="preserve">n contrast, </w:t>
      </w:r>
      <w:proofErr w:type="spellStart"/>
      <w:r w:rsidRPr="008F2B0C">
        <w:rPr>
          <w:sz w:val="20"/>
          <w:szCs w:val="20"/>
        </w:rPr>
        <w:t>Gan</w:t>
      </w:r>
      <w:proofErr w:type="spellEnd"/>
      <w:r w:rsidRPr="008F2B0C">
        <w:rPr>
          <w:sz w:val="20"/>
          <w:szCs w:val="20"/>
        </w:rPr>
        <w:t xml:space="preserve"> et </w:t>
      </w:r>
      <w:r w:rsidR="00F22CF5" w:rsidRPr="008F2B0C">
        <w:rPr>
          <w:sz w:val="20"/>
          <w:szCs w:val="20"/>
        </w:rPr>
        <w:t>al</w:t>
      </w:r>
      <w:r w:rsidRPr="008F2B0C">
        <w:rPr>
          <w:sz w:val="20"/>
          <w:szCs w:val="20"/>
        </w:rPr>
        <w:t xml:space="preserve"> (1991) showed no significant reduction of plasma lipids level in CRC and bladder cancer patients compared to controls. Also</w:t>
      </w:r>
      <w:r w:rsidR="001B4E54">
        <w:rPr>
          <w:rFonts w:hint="eastAsia"/>
          <w:sz w:val="20"/>
          <w:szCs w:val="20"/>
          <w:lang w:eastAsia="zh-CN"/>
        </w:rPr>
        <w:t xml:space="preserve"> </w:t>
      </w:r>
      <w:proofErr w:type="spellStart"/>
      <w:r w:rsidRPr="008F2B0C">
        <w:rPr>
          <w:rStyle w:val="A6"/>
          <w:rFonts w:cs="Times New Roman"/>
        </w:rPr>
        <w:t>Cejas</w:t>
      </w:r>
      <w:proofErr w:type="spellEnd"/>
      <w:r w:rsidR="00F22CF5" w:rsidRPr="008F2B0C">
        <w:rPr>
          <w:rStyle w:val="A2"/>
          <w:rFonts w:cs="Times New Roman"/>
          <w:sz w:val="20"/>
          <w:szCs w:val="20"/>
        </w:rPr>
        <w:t xml:space="preserve"> et al</w:t>
      </w:r>
      <w:r w:rsidRPr="008F2B0C">
        <w:rPr>
          <w:rStyle w:val="A2"/>
          <w:rFonts w:cs="Times New Roman"/>
          <w:sz w:val="20"/>
          <w:szCs w:val="20"/>
        </w:rPr>
        <w:t xml:space="preserve"> (2010) recorded no significant differences were observed between esophageal cancer patients and controls.</w:t>
      </w:r>
    </w:p>
    <w:p w:rsidR="001137BC" w:rsidRPr="008F2B0C" w:rsidRDefault="001137BC" w:rsidP="008F2B0C">
      <w:pPr>
        <w:autoSpaceDE w:val="0"/>
        <w:autoSpaceDN w:val="0"/>
        <w:adjustRightInd w:val="0"/>
        <w:snapToGrid w:val="0"/>
        <w:ind w:right="4" w:firstLine="425"/>
        <w:jc w:val="both"/>
        <w:rPr>
          <w:sz w:val="20"/>
          <w:szCs w:val="20"/>
        </w:rPr>
      </w:pPr>
      <w:r w:rsidRPr="008F2B0C">
        <w:rPr>
          <w:sz w:val="20"/>
          <w:szCs w:val="20"/>
        </w:rPr>
        <w:t xml:space="preserve">The human body has a number of endogenous free-radical scavenging systems. HDL-associated PON1 and ARE </w:t>
      </w:r>
      <w:proofErr w:type="spellStart"/>
      <w:r w:rsidRPr="008F2B0C">
        <w:rPr>
          <w:sz w:val="20"/>
          <w:szCs w:val="20"/>
        </w:rPr>
        <w:t>are</w:t>
      </w:r>
      <w:proofErr w:type="spellEnd"/>
      <w:r w:rsidRPr="008F2B0C">
        <w:rPr>
          <w:sz w:val="20"/>
          <w:szCs w:val="20"/>
        </w:rPr>
        <w:t xml:space="preserve"> among the enzymes involved in such systems. The physiological role of PON1 is protection of LDL from oxidation via hydrolyzing lipid peroxides. These enzymes contribute to the detoxification of </w:t>
      </w:r>
      <w:proofErr w:type="spellStart"/>
      <w:r w:rsidRPr="008F2B0C">
        <w:rPr>
          <w:sz w:val="20"/>
          <w:szCs w:val="20"/>
        </w:rPr>
        <w:t>organophosphorus</w:t>
      </w:r>
      <w:proofErr w:type="spellEnd"/>
      <w:r w:rsidRPr="008F2B0C">
        <w:rPr>
          <w:sz w:val="20"/>
          <w:szCs w:val="20"/>
        </w:rPr>
        <w:t xml:space="preserve"> compounds and carcinogenic lipid-soluble radicals from lipid </w:t>
      </w:r>
      <w:proofErr w:type="spellStart"/>
      <w:r w:rsidRPr="008F2B0C">
        <w:rPr>
          <w:sz w:val="20"/>
          <w:szCs w:val="20"/>
        </w:rPr>
        <w:t>peroxidation</w:t>
      </w:r>
      <w:proofErr w:type="spellEnd"/>
      <w:r w:rsidRPr="008F2B0C">
        <w:rPr>
          <w:sz w:val="20"/>
          <w:szCs w:val="20"/>
        </w:rPr>
        <w:t xml:space="preserve"> (</w:t>
      </w:r>
      <w:proofErr w:type="spellStart"/>
      <w:r w:rsidRPr="008F2B0C">
        <w:rPr>
          <w:sz w:val="20"/>
          <w:szCs w:val="20"/>
        </w:rPr>
        <w:t>Krzystek-Korpacka</w:t>
      </w:r>
      <w:proofErr w:type="spellEnd"/>
      <w:r w:rsidRPr="008F2B0C">
        <w:rPr>
          <w:sz w:val="20"/>
          <w:szCs w:val="20"/>
        </w:rPr>
        <w:t xml:space="preserve"> et al., 2013). Some studies have revealed that PON1 expression is alleviated in human lung cancer, pancreatic and gastric cancer. Epidemiologic and molecular studies showed important genetic polymorphism at positions 192 of the PON1 gene which arises from the substitution of amino acids at position 192. Substitution of glu</w:t>
      </w:r>
      <w:r w:rsidRPr="008F2B0C">
        <w:rPr>
          <w:sz w:val="20"/>
          <w:szCs w:val="20"/>
        </w:rPr>
        <w:softHyphen/>
        <w:t xml:space="preserve">tamine (Q genotype) at position 192 of the PON gene by </w:t>
      </w:r>
      <w:proofErr w:type="spellStart"/>
      <w:r w:rsidRPr="008F2B0C">
        <w:rPr>
          <w:sz w:val="20"/>
          <w:szCs w:val="20"/>
        </w:rPr>
        <w:t>arginine</w:t>
      </w:r>
      <w:proofErr w:type="spellEnd"/>
      <w:r w:rsidRPr="008F2B0C">
        <w:rPr>
          <w:sz w:val="20"/>
          <w:szCs w:val="20"/>
        </w:rPr>
        <w:t xml:space="preserve"> (R genotype) leads to the polymorphism (Q192R) (</w:t>
      </w:r>
      <w:proofErr w:type="spellStart"/>
      <w:r w:rsidRPr="008F2B0C">
        <w:rPr>
          <w:sz w:val="20"/>
          <w:szCs w:val="20"/>
        </w:rPr>
        <w:t>Elkiran</w:t>
      </w:r>
      <w:proofErr w:type="spellEnd"/>
      <w:r w:rsidRPr="008F2B0C">
        <w:rPr>
          <w:sz w:val="20"/>
          <w:szCs w:val="20"/>
        </w:rPr>
        <w:t xml:space="preserve"> et al., 2007).</w:t>
      </w:r>
    </w:p>
    <w:p w:rsidR="001137BC" w:rsidRPr="008F2B0C" w:rsidRDefault="001137BC" w:rsidP="008F2B0C">
      <w:pPr>
        <w:snapToGrid w:val="0"/>
        <w:ind w:right="4" w:firstLine="425"/>
        <w:jc w:val="both"/>
        <w:rPr>
          <w:sz w:val="20"/>
          <w:szCs w:val="20"/>
        </w:rPr>
      </w:pPr>
      <w:r w:rsidRPr="008F2B0C">
        <w:rPr>
          <w:sz w:val="20"/>
          <w:szCs w:val="20"/>
        </w:rPr>
        <w:t xml:space="preserve">The present study as shown in (table 4 and Fig. 4 and 5) showed significant reduction of serum activity of PON1 and ARE in CRC patients compared with control group. These results were in line with </w:t>
      </w:r>
      <w:proofErr w:type="spellStart"/>
      <w:r w:rsidRPr="008F2B0C">
        <w:rPr>
          <w:sz w:val="20"/>
          <w:szCs w:val="20"/>
        </w:rPr>
        <w:t>Gonenc</w:t>
      </w:r>
      <w:proofErr w:type="spellEnd"/>
      <w:r w:rsidRPr="008F2B0C">
        <w:rPr>
          <w:sz w:val="20"/>
          <w:szCs w:val="20"/>
        </w:rPr>
        <w:t xml:space="preserve"> et al (2013) who reordered a significant reduction of serum level of PON1 and ARE in CRC patient. The reason for this might be an increase in intracellular oxidants that leads to a parallel decrease in antioxidants, finally disrupting the structure of enzymes, in this case</w:t>
      </w:r>
      <w:r w:rsidR="00F22CF5" w:rsidRPr="008F2B0C">
        <w:rPr>
          <w:sz w:val="20"/>
          <w:szCs w:val="20"/>
        </w:rPr>
        <w:t xml:space="preserve"> PON1 and ARE. Also </w:t>
      </w:r>
      <w:proofErr w:type="spellStart"/>
      <w:r w:rsidR="00F22CF5" w:rsidRPr="008F2B0C">
        <w:rPr>
          <w:sz w:val="20"/>
          <w:szCs w:val="20"/>
        </w:rPr>
        <w:t>Emin</w:t>
      </w:r>
      <w:proofErr w:type="spellEnd"/>
      <w:r w:rsidR="00F22CF5" w:rsidRPr="008F2B0C">
        <w:rPr>
          <w:sz w:val="20"/>
          <w:szCs w:val="20"/>
        </w:rPr>
        <w:t xml:space="preserve"> et al</w:t>
      </w:r>
      <w:r w:rsidRPr="008F2B0C">
        <w:rPr>
          <w:sz w:val="20"/>
          <w:szCs w:val="20"/>
        </w:rPr>
        <w:t xml:space="preserve"> (2007) recorded decrease activities of PON1 and ARE enzymes on patients with lung cancer compared to the control groups and this may be due to decrease HDL concentrations that affect PON1 activity.</w:t>
      </w:r>
    </w:p>
    <w:p w:rsidR="001137BC" w:rsidRPr="008F2B0C" w:rsidRDefault="001137BC" w:rsidP="008F2B0C">
      <w:pPr>
        <w:autoSpaceDE w:val="0"/>
        <w:autoSpaceDN w:val="0"/>
        <w:adjustRightInd w:val="0"/>
        <w:snapToGrid w:val="0"/>
        <w:ind w:right="4" w:firstLine="425"/>
        <w:jc w:val="both"/>
        <w:rPr>
          <w:sz w:val="20"/>
          <w:szCs w:val="20"/>
        </w:rPr>
      </w:pPr>
      <w:r w:rsidRPr="008F2B0C">
        <w:rPr>
          <w:sz w:val="20"/>
          <w:szCs w:val="20"/>
        </w:rPr>
        <w:t xml:space="preserve">Serum PON1 together with ARE have been demonstrated to function as single enzyme. PON1 activity varies widely among individuals, partly related to polymorphisms. The PON1 gene has two common coding region polymorphisms </w:t>
      </w:r>
      <w:r w:rsidRPr="008F2B0C">
        <w:rPr>
          <w:b/>
          <w:bCs/>
          <w:sz w:val="20"/>
          <w:szCs w:val="20"/>
        </w:rPr>
        <w:t>(</w:t>
      </w:r>
      <w:proofErr w:type="spellStart"/>
      <w:r w:rsidRPr="008F2B0C">
        <w:rPr>
          <w:sz w:val="20"/>
          <w:szCs w:val="20"/>
        </w:rPr>
        <w:t>Aynacioglu</w:t>
      </w:r>
      <w:proofErr w:type="spellEnd"/>
      <w:r w:rsidRPr="008F2B0C">
        <w:rPr>
          <w:sz w:val="20"/>
          <w:szCs w:val="20"/>
        </w:rPr>
        <w:t xml:space="preserve"> et al., 1999). A genetic polymorphism of PON1 activity determines high versus low </w:t>
      </w:r>
      <w:proofErr w:type="spellStart"/>
      <w:r w:rsidRPr="008F2B0C">
        <w:rPr>
          <w:sz w:val="20"/>
          <w:szCs w:val="20"/>
        </w:rPr>
        <w:t>paraoxon</w:t>
      </w:r>
      <w:proofErr w:type="spellEnd"/>
      <w:r w:rsidRPr="008F2B0C">
        <w:rPr>
          <w:sz w:val="20"/>
          <w:szCs w:val="20"/>
        </w:rPr>
        <w:t xml:space="preserve"> hydrolysis in human populations (</w:t>
      </w:r>
      <w:proofErr w:type="spellStart"/>
      <w:proofErr w:type="gramStart"/>
      <w:r w:rsidRPr="008F2B0C">
        <w:rPr>
          <w:sz w:val="20"/>
          <w:szCs w:val="20"/>
        </w:rPr>
        <w:t>Humbertetal</w:t>
      </w:r>
      <w:proofErr w:type="spellEnd"/>
      <w:r w:rsidRPr="008F2B0C">
        <w:rPr>
          <w:sz w:val="20"/>
          <w:szCs w:val="20"/>
        </w:rPr>
        <w:t>.,</w:t>
      </w:r>
      <w:proofErr w:type="gramEnd"/>
      <w:r w:rsidRPr="008F2B0C">
        <w:rPr>
          <w:sz w:val="20"/>
          <w:szCs w:val="20"/>
        </w:rPr>
        <w:t xml:space="preserve"> 1993). PON1 also has ARE activity, which doesn't exhibit activity polymorphism and can therefore serves as an estimate of enzyme protein. Reduced serum PON1activities have been reported in patients with diabetes mellitus, hypercholesterolemia and cardiovascular disease. These diseases are characterized by an increase oxidative stress (</w:t>
      </w:r>
      <w:proofErr w:type="spellStart"/>
      <w:r w:rsidRPr="008F2B0C">
        <w:rPr>
          <w:sz w:val="20"/>
          <w:szCs w:val="20"/>
        </w:rPr>
        <w:t>Ayub</w:t>
      </w:r>
      <w:proofErr w:type="spellEnd"/>
      <w:r w:rsidRPr="008F2B0C">
        <w:rPr>
          <w:sz w:val="20"/>
          <w:szCs w:val="20"/>
        </w:rPr>
        <w:t xml:space="preserve"> et al., 1999).</w:t>
      </w:r>
    </w:p>
    <w:p w:rsidR="001137BC" w:rsidRPr="008F2B0C" w:rsidRDefault="001137BC" w:rsidP="008F2B0C">
      <w:pPr>
        <w:autoSpaceDE w:val="0"/>
        <w:autoSpaceDN w:val="0"/>
        <w:adjustRightInd w:val="0"/>
        <w:snapToGrid w:val="0"/>
        <w:ind w:right="4" w:firstLine="425"/>
        <w:jc w:val="both"/>
        <w:rPr>
          <w:rStyle w:val="A2"/>
          <w:rFonts w:cs="Times New Roman"/>
          <w:sz w:val="20"/>
          <w:szCs w:val="20"/>
        </w:rPr>
      </w:pPr>
      <w:r w:rsidRPr="008F2B0C">
        <w:rPr>
          <w:sz w:val="20"/>
          <w:szCs w:val="20"/>
        </w:rPr>
        <w:lastRenderedPageBreak/>
        <w:t>An elevated oxidative status has been found in many types of cancer cells, and the introduction of chemical and enzymatic antioxidants can inhibit tumor cell proliferation. High doses and/or inadequate removal of reactive oxygen species (ROS) result in oxidative stress, which may cause severe metabolic malfunctions and damage to biological molecules including DNA (</w:t>
      </w:r>
      <w:proofErr w:type="spellStart"/>
      <w:r w:rsidRPr="008F2B0C">
        <w:rPr>
          <w:sz w:val="20"/>
          <w:szCs w:val="20"/>
        </w:rPr>
        <w:t>Cejas</w:t>
      </w:r>
      <w:proofErr w:type="spellEnd"/>
      <w:r w:rsidRPr="008F2B0C">
        <w:rPr>
          <w:sz w:val="20"/>
          <w:szCs w:val="20"/>
        </w:rPr>
        <w:t xml:space="preserve"> et al., 2004). Human serum PON1 and ARE </w:t>
      </w:r>
      <w:proofErr w:type="spellStart"/>
      <w:r w:rsidRPr="008F2B0C">
        <w:rPr>
          <w:sz w:val="20"/>
          <w:szCs w:val="20"/>
        </w:rPr>
        <w:t>are</w:t>
      </w:r>
      <w:proofErr w:type="spellEnd"/>
      <w:r w:rsidRPr="008F2B0C">
        <w:rPr>
          <w:sz w:val="20"/>
          <w:szCs w:val="20"/>
        </w:rPr>
        <w:t xml:space="preserve"> esterase enzymes that have </w:t>
      </w:r>
      <w:proofErr w:type="spellStart"/>
      <w:r w:rsidRPr="008F2B0C">
        <w:rPr>
          <w:sz w:val="20"/>
          <w:szCs w:val="20"/>
        </w:rPr>
        <w:t>lipophilic</w:t>
      </w:r>
      <w:proofErr w:type="spellEnd"/>
      <w:r w:rsidRPr="008F2B0C">
        <w:rPr>
          <w:sz w:val="20"/>
          <w:szCs w:val="20"/>
        </w:rPr>
        <w:t xml:space="preserve"> antioxidant characteristics. Serum PON1 binds to HDL and contributes to the elimination of organ phosphorus compounds, such as </w:t>
      </w:r>
      <w:proofErr w:type="spellStart"/>
      <w:r w:rsidRPr="008F2B0C">
        <w:rPr>
          <w:sz w:val="20"/>
          <w:szCs w:val="20"/>
        </w:rPr>
        <w:t>paraoxon</w:t>
      </w:r>
      <w:proofErr w:type="spellEnd"/>
      <w:r w:rsidRPr="008F2B0C">
        <w:rPr>
          <w:sz w:val="20"/>
          <w:szCs w:val="20"/>
        </w:rPr>
        <w:t xml:space="preserve">, and carcinogenic lipid soluble radicals from lipid </w:t>
      </w:r>
      <w:proofErr w:type="spellStart"/>
      <w:r w:rsidRPr="008F2B0C">
        <w:rPr>
          <w:sz w:val="20"/>
          <w:szCs w:val="20"/>
        </w:rPr>
        <w:t>peroxidation</w:t>
      </w:r>
      <w:proofErr w:type="spellEnd"/>
      <w:r w:rsidR="008F2B0C" w:rsidRPr="008F2B0C">
        <w:rPr>
          <w:sz w:val="20"/>
          <w:szCs w:val="20"/>
        </w:rPr>
        <w:t>.</w:t>
      </w:r>
      <w:r w:rsidR="008F2B0C">
        <w:rPr>
          <w:sz w:val="20"/>
          <w:szCs w:val="20"/>
        </w:rPr>
        <w:t xml:space="preserve"> </w:t>
      </w:r>
      <w:r w:rsidR="008F2B0C" w:rsidRPr="008F2B0C">
        <w:rPr>
          <w:sz w:val="20"/>
          <w:szCs w:val="20"/>
        </w:rPr>
        <w:t>P</w:t>
      </w:r>
      <w:r w:rsidRPr="008F2B0C">
        <w:rPr>
          <w:sz w:val="20"/>
          <w:szCs w:val="20"/>
        </w:rPr>
        <w:t>ON1 is one of the endogenous free-radical scavenging systems in the human body (</w:t>
      </w:r>
      <w:proofErr w:type="spellStart"/>
      <w:r w:rsidRPr="008F2B0C">
        <w:rPr>
          <w:sz w:val="20"/>
          <w:szCs w:val="20"/>
        </w:rPr>
        <w:t>Aviram</w:t>
      </w:r>
      <w:proofErr w:type="spellEnd"/>
      <w:r w:rsidRPr="008F2B0C">
        <w:rPr>
          <w:sz w:val="20"/>
          <w:szCs w:val="20"/>
        </w:rPr>
        <w:t xml:space="preserve"> et al., 1998).</w:t>
      </w:r>
    </w:p>
    <w:p w:rsidR="001137BC" w:rsidRPr="008F2B0C" w:rsidRDefault="001137BC" w:rsidP="008F2B0C">
      <w:pPr>
        <w:autoSpaceDE w:val="0"/>
        <w:autoSpaceDN w:val="0"/>
        <w:adjustRightInd w:val="0"/>
        <w:snapToGrid w:val="0"/>
        <w:ind w:right="4" w:firstLine="425"/>
        <w:jc w:val="both"/>
        <w:rPr>
          <w:sz w:val="20"/>
          <w:szCs w:val="20"/>
          <w:lang w:bidi="ar-EG"/>
        </w:rPr>
      </w:pPr>
      <w:r w:rsidRPr="008F2B0C">
        <w:rPr>
          <w:rStyle w:val="A2"/>
          <w:rFonts w:cs="Times New Roman"/>
          <w:sz w:val="20"/>
          <w:szCs w:val="20"/>
        </w:rPr>
        <w:t xml:space="preserve">Some </w:t>
      </w:r>
      <w:proofErr w:type="spellStart"/>
      <w:r w:rsidRPr="008F2B0C">
        <w:rPr>
          <w:rStyle w:val="A2"/>
          <w:rFonts w:cs="Times New Roman"/>
          <w:sz w:val="20"/>
          <w:szCs w:val="20"/>
        </w:rPr>
        <w:t>studdies</w:t>
      </w:r>
      <w:proofErr w:type="spellEnd"/>
      <w:r w:rsidRPr="008F2B0C">
        <w:rPr>
          <w:sz w:val="20"/>
          <w:szCs w:val="20"/>
        </w:rPr>
        <w:t xml:space="preserve"> reported that a total of 198 SNPs occur in the non-translated 5-end, </w:t>
      </w:r>
      <w:proofErr w:type="spellStart"/>
      <w:r w:rsidRPr="008F2B0C">
        <w:rPr>
          <w:sz w:val="20"/>
          <w:szCs w:val="20"/>
        </w:rPr>
        <w:t>exonicregions</w:t>
      </w:r>
      <w:proofErr w:type="spellEnd"/>
      <w:r w:rsidRPr="008F2B0C">
        <w:rPr>
          <w:sz w:val="20"/>
          <w:szCs w:val="20"/>
        </w:rPr>
        <w:t xml:space="preserve">, </w:t>
      </w:r>
      <w:proofErr w:type="spellStart"/>
      <w:r w:rsidRPr="008F2B0C">
        <w:rPr>
          <w:sz w:val="20"/>
          <w:szCs w:val="20"/>
        </w:rPr>
        <w:t>intronic</w:t>
      </w:r>
      <w:proofErr w:type="spellEnd"/>
      <w:r w:rsidRPr="008F2B0C">
        <w:rPr>
          <w:sz w:val="20"/>
          <w:szCs w:val="20"/>
        </w:rPr>
        <w:t xml:space="preserve"> regions and the non-translated 3-end of the PON 1 gene (La Du, 2003). Most of these SNPs are of great importance because they affect the activity of the PON 1 enzyme to a large extent, although the PON 1 activity may also be influenced by the disease status of the populations being studied (</w:t>
      </w:r>
      <w:proofErr w:type="spellStart"/>
      <w:r w:rsidRPr="008F2B0C">
        <w:rPr>
          <w:sz w:val="20"/>
          <w:szCs w:val="20"/>
        </w:rPr>
        <w:t>Nevin</w:t>
      </w:r>
      <w:proofErr w:type="spellEnd"/>
      <w:r w:rsidRPr="008F2B0C">
        <w:rPr>
          <w:sz w:val="20"/>
          <w:szCs w:val="20"/>
        </w:rPr>
        <w:t xml:space="preserve"> et al., 1996). Among the </w:t>
      </w:r>
      <w:proofErr w:type="spellStart"/>
      <w:r w:rsidRPr="008F2B0C">
        <w:rPr>
          <w:sz w:val="20"/>
          <w:szCs w:val="20"/>
        </w:rPr>
        <w:t>exonic</w:t>
      </w:r>
      <w:proofErr w:type="spellEnd"/>
      <w:r w:rsidRPr="008F2B0C">
        <w:rPr>
          <w:sz w:val="20"/>
          <w:szCs w:val="20"/>
        </w:rPr>
        <w:t xml:space="preserve"> SNPs, the two most common and widely studied are the Q192R and L55M SNPs. The Q192R polymorphism occurs on </w:t>
      </w:r>
      <w:proofErr w:type="spellStart"/>
      <w:r w:rsidRPr="008F2B0C">
        <w:rPr>
          <w:sz w:val="20"/>
          <w:szCs w:val="20"/>
        </w:rPr>
        <w:t>exon</w:t>
      </w:r>
      <w:proofErr w:type="spellEnd"/>
      <w:r w:rsidRPr="008F2B0C">
        <w:rPr>
          <w:sz w:val="20"/>
          <w:szCs w:val="20"/>
        </w:rPr>
        <w:t xml:space="preserve"> 6 of the </w:t>
      </w:r>
      <w:proofErr w:type="spellStart"/>
      <w:r w:rsidRPr="008F2B0C">
        <w:rPr>
          <w:sz w:val="20"/>
          <w:szCs w:val="20"/>
        </w:rPr>
        <w:t>paraoxonase</w:t>
      </w:r>
      <w:proofErr w:type="spellEnd"/>
      <w:r w:rsidRPr="008F2B0C">
        <w:rPr>
          <w:sz w:val="20"/>
          <w:szCs w:val="20"/>
        </w:rPr>
        <w:t xml:space="preserve"> gene; and it results in the replacement of the </w:t>
      </w:r>
      <w:proofErr w:type="spellStart"/>
      <w:r w:rsidRPr="008F2B0C">
        <w:rPr>
          <w:sz w:val="20"/>
          <w:szCs w:val="20"/>
        </w:rPr>
        <w:t>codon</w:t>
      </w:r>
      <w:proofErr w:type="spellEnd"/>
      <w:r w:rsidRPr="008F2B0C">
        <w:rPr>
          <w:sz w:val="20"/>
          <w:szCs w:val="20"/>
        </w:rPr>
        <w:t xml:space="preserve"> CAA which codes for glutamine (Q) by </w:t>
      </w:r>
      <w:proofErr w:type="spellStart"/>
      <w:r w:rsidRPr="008F2B0C">
        <w:rPr>
          <w:sz w:val="20"/>
          <w:szCs w:val="20"/>
        </w:rPr>
        <w:t>codon</w:t>
      </w:r>
      <w:proofErr w:type="spellEnd"/>
      <w:r w:rsidRPr="008F2B0C">
        <w:rPr>
          <w:sz w:val="20"/>
          <w:szCs w:val="20"/>
        </w:rPr>
        <w:t xml:space="preserve"> CGA which codes for </w:t>
      </w:r>
      <w:proofErr w:type="spellStart"/>
      <w:r w:rsidRPr="008F2B0C">
        <w:rPr>
          <w:sz w:val="20"/>
          <w:szCs w:val="20"/>
        </w:rPr>
        <w:t>arginine</w:t>
      </w:r>
      <w:proofErr w:type="spellEnd"/>
      <w:r w:rsidRPr="008F2B0C">
        <w:rPr>
          <w:sz w:val="20"/>
          <w:szCs w:val="20"/>
        </w:rPr>
        <w:t xml:space="preserve"> (R) at position 192 of the amino acid sequence (</w:t>
      </w:r>
      <w:proofErr w:type="spellStart"/>
      <w:r w:rsidRPr="008F2B0C">
        <w:rPr>
          <w:sz w:val="20"/>
          <w:szCs w:val="20"/>
        </w:rPr>
        <w:t>Humbert</w:t>
      </w:r>
      <w:proofErr w:type="spellEnd"/>
      <w:r w:rsidRPr="008F2B0C">
        <w:rPr>
          <w:sz w:val="20"/>
          <w:szCs w:val="20"/>
        </w:rPr>
        <w:t xml:space="preserve"> et al., 1993). The Q192R substitution has been shown to affect the activity of PON 1 in an individual whilst the M55L substitution at position 55 was reported in an earlier study to be a determinant of the serum concentration of the enzyme. A later study, however, revealed that the 55 polymorphism also has a significant effect on the activity of PON1 (</w:t>
      </w:r>
      <w:proofErr w:type="spellStart"/>
      <w:r w:rsidRPr="008F2B0C">
        <w:rPr>
          <w:sz w:val="20"/>
          <w:szCs w:val="20"/>
        </w:rPr>
        <w:t>Mackness</w:t>
      </w:r>
      <w:proofErr w:type="spellEnd"/>
      <w:r w:rsidRPr="008F2B0C">
        <w:rPr>
          <w:sz w:val="20"/>
          <w:szCs w:val="20"/>
        </w:rPr>
        <w:t xml:space="preserve"> et al., 1991)</w:t>
      </w:r>
      <w:r w:rsidR="008F2B0C" w:rsidRPr="008F2B0C">
        <w:rPr>
          <w:sz w:val="20"/>
          <w:szCs w:val="20"/>
        </w:rPr>
        <w:t>.</w:t>
      </w:r>
      <w:r w:rsidR="008F2B0C">
        <w:rPr>
          <w:sz w:val="20"/>
          <w:szCs w:val="20"/>
        </w:rPr>
        <w:t xml:space="preserve"> </w:t>
      </w:r>
      <w:r w:rsidR="008F2B0C" w:rsidRPr="008F2B0C">
        <w:rPr>
          <w:sz w:val="20"/>
          <w:szCs w:val="20"/>
        </w:rPr>
        <w:t>T</w:t>
      </w:r>
      <w:r w:rsidRPr="008F2B0C">
        <w:rPr>
          <w:sz w:val="20"/>
          <w:szCs w:val="20"/>
        </w:rPr>
        <w:t xml:space="preserve">he triplet </w:t>
      </w:r>
      <w:proofErr w:type="spellStart"/>
      <w:r w:rsidRPr="008F2B0C">
        <w:rPr>
          <w:sz w:val="20"/>
          <w:szCs w:val="20"/>
        </w:rPr>
        <w:t>codon</w:t>
      </w:r>
      <w:proofErr w:type="spellEnd"/>
      <w:r w:rsidRPr="008F2B0C">
        <w:rPr>
          <w:sz w:val="20"/>
          <w:szCs w:val="20"/>
        </w:rPr>
        <w:t xml:space="preserve"> that codes for glutamine (Q) or </w:t>
      </w:r>
      <w:proofErr w:type="spellStart"/>
      <w:r w:rsidRPr="008F2B0C">
        <w:rPr>
          <w:sz w:val="20"/>
          <w:szCs w:val="20"/>
        </w:rPr>
        <w:t>arginine</w:t>
      </w:r>
      <w:proofErr w:type="spellEnd"/>
      <w:r w:rsidRPr="008F2B0C">
        <w:rPr>
          <w:sz w:val="20"/>
          <w:szCs w:val="20"/>
        </w:rPr>
        <w:t xml:space="preserve"> (R), thereby rendering a unique polymorphic change at position 192, serves as the basis for classification of PON 1 enzyme into three phenotypes, represented as A, B and AB. The A phenotype (</w:t>
      </w:r>
      <w:proofErr w:type="spellStart"/>
      <w:r w:rsidRPr="008F2B0C">
        <w:rPr>
          <w:sz w:val="20"/>
          <w:szCs w:val="20"/>
        </w:rPr>
        <w:t>allozyme</w:t>
      </w:r>
      <w:proofErr w:type="spellEnd"/>
      <w:r w:rsidRPr="008F2B0C">
        <w:rPr>
          <w:sz w:val="20"/>
          <w:szCs w:val="20"/>
        </w:rPr>
        <w:t xml:space="preserve">) corresponds to the polymorph with glutamine (Q) at position 192; whereas the polymorph substituted with </w:t>
      </w:r>
      <w:proofErr w:type="spellStart"/>
      <w:r w:rsidRPr="008F2B0C">
        <w:rPr>
          <w:sz w:val="20"/>
          <w:szCs w:val="20"/>
        </w:rPr>
        <w:t>arginine</w:t>
      </w:r>
      <w:proofErr w:type="spellEnd"/>
      <w:r w:rsidRPr="008F2B0C">
        <w:rPr>
          <w:sz w:val="20"/>
          <w:szCs w:val="20"/>
        </w:rPr>
        <w:t xml:space="preserve"> (R) gives the B phenotype (Adkins et al., 1993). The AB phenotype has both Q and R substitutions as an allelic pair at the gene loci.</w:t>
      </w:r>
    </w:p>
    <w:p w:rsidR="001137BC" w:rsidRPr="008F2B0C" w:rsidRDefault="001137BC" w:rsidP="008F2B0C">
      <w:pPr>
        <w:autoSpaceDE w:val="0"/>
        <w:autoSpaceDN w:val="0"/>
        <w:adjustRightInd w:val="0"/>
        <w:snapToGrid w:val="0"/>
        <w:ind w:right="4" w:firstLine="425"/>
        <w:jc w:val="both"/>
        <w:rPr>
          <w:sz w:val="20"/>
          <w:szCs w:val="20"/>
        </w:rPr>
      </w:pPr>
      <w:r w:rsidRPr="008F2B0C">
        <w:rPr>
          <w:sz w:val="20"/>
          <w:szCs w:val="20"/>
        </w:rPr>
        <w:t xml:space="preserve">The present study which conducted on Egyptian persons (as shown in table 3 and figures 6 and 7) demonstrated that, the QQ genotype was the most frequent among the CRC patients and the controls (60%), followed by QR genotype (32%). The RR was the least frequent genotype in the two populations (8%). There was significant difference in genotype </w:t>
      </w:r>
      <w:r w:rsidRPr="008F2B0C">
        <w:rPr>
          <w:sz w:val="20"/>
          <w:szCs w:val="20"/>
        </w:rPr>
        <w:lastRenderedPageBreak/>
        <w:t>distribution of patients and controls.</w:t>
      </w:r>
      <w:r w:rsidR="008F2B0C">
        <w:rPr>
          <w:sz w:val="20"/>
          <w:szCs w:val="20"/>
        </w:rPr>
        <w:t xml:space="preserve"> </w:t>
      </w:r>
      <w:r w:rsidRPr="008F2B0C">
        <w:rPr>
          <w:sz w:val="20"/>
          <w:szCs w:val="20"/>
        </w:rPr>
        <w:t xml:space="preserve">In accordance </w:t>
      </w:r>
      <w:proofErr w:type="spellStart"/>
      <w:r w:rsidRPr="008F2B0C">
        <w:rPr>
          <w:sz w:val="20"/>
          <w:szCs w:val="20"/>
        </w:rPr>
        <w:t>Kuremoto</w:t>
      </w:r>
      <w:proofErr w:type="spellEnd"/>
      <w:r w:rsidRPr="008F2B0C">
        <w:rPr>
          <w:sz w:val="20"/>
          <w:szCs w:val="20"/>
        </w:rPr>
        <w:t xml:space="preserve"> et al., (2003) recorded that, RR genotype was the most frequent among the diabetics and the controls, followed by QQ genotype. The QR was the least frequent genotype in the two populations.</w:t>
      </w:r>
    </w:p>
    <w:p w:rsidR="001137BC" w:rsidRPr="008F2B0C" w:rsidRDefault="001137BC" w:rsidP="008F2B0C">
      <w:pPr>
        <w:autoSpaceDE w:val="0"/>
        <w:autoSpaceDN w:val="0"/>
        <w:adjustRightInd w:val="0"/>
        <w:snapToGrid w:val="0"/>
        <w:ind w:right="4" w:firstLine="425"/>
        <w:jc w:val="both"/>
        <w:rPr>
          <w:sz w:val="20"/>
          <w:szCs w:val="20"/>
        </w:rPr>
      </w:pPr>
      <w:r w:rsidRPr="008F2B0C">
        <w:rPr>
          <w:sz w:val="20"/>
          <w:szCs w:val="20"/>
        </w:rPr>
        <w:t>Studies conducted in many populations have shown varying distributions of the PON 1 Q192R genotypes and alleles. The results indicated that the variations may be dependent on the populations studied, that is their respective continents and countries of origin. It has also been observed that even within a particular country, many variations can be seen at the ethnic level. The R allele has been reported to be more frequent in African-Americans, some Southern, Central and West Africans; whereas, the Q allele is common in the temperate regions of Europe and North America (La Du, 2003)</w:t>
      </w:r>
      <w:r w:rsidR="008F2B0C" w:rsidRPr="008F2B0C">
        <w:rPr>
          <w:sz w:val="20"/>
          <w:szCs w:val="20"/>
        </w:rPr>
        <w:t>.</w:t>
      </w:r>
      <w:r w:rsidR="008F2B0C">
        <w:rPr>
          <w:sz w:val="20"/>
          <w:szCs w:val="20"/>
        </w:rPr>
        <w:t xml:space="preserve"> </w:t>
      </w:r>
      <w:r w:rsidR="008F2B0C" w:rsidRPr="008F2B0C">
        <w:rPr>
          <w:sz w:val="20"/>
          <w:szCs w:val="20"/>
        </w:rPr>
        <w:t>S</w:t>
      </w:r>
      <w:r w:rsidRPr="008F2B0C">
        <w:rPr>
          <w:sz w:val="20"/>
          <w:szCs w:val="20"/>
        </w:rPr>
        <w:t xml:space="preserve">everal studies indicated that there an association between PON1 192 QQ genotype and an increased risk of lung, breast and prostate cancer, and </w:t>
      </w:r>
      <w:proofErr w:type="spellStart"/>
      <w:r w:rsidRPr="008F2B0C">
        <w:rPr>
          <w:sz w:val="20"/>
          <w:szCs w:val="20"/>
        </w:rPr>
        <w:t>osteosarcoma</w:t>
      </w:r>
      <w:proofErr w:type="spellEnd"/>
      <w:r w:rsidRPr="008F2B0C">
        <w:rPr>
          <w:sz w:val="20"/>
          <w:szCs w:val="20"/>
        </w:rPr>
        <w:t>. Other studies showed that the R allele is associated with an increased risk of ovarian cancer, non- Hodgkin’s lymphoma, lung cancer and multiple myeloma</w:t>
      </w:r>
      <w:r w:rsidR="008F2B0C" w:rsidRPr="008F2B0C">
        <w:rPr>
          <w:sz w:val="20"/>
          <w:szCs w:val="20"/>
        </w:rPr>
        <w:t>.</w:t>
      </w:r>
    </w:p>
    <w:p w:rsidR="001137BC" w:rsidRPr="008F2B0C" w:rsidRDefault="001137BC" w:rsidP="008F2B0C">
      <w:pPr>
        <w:autoSpaceDE w:val="0"/>
        <w:autoSpaceDN w:val="0"/>
        <w:adjustRightInd w:val="0"/>
        <w:snapToGrid w:val="0"/>
        <w:ind w:right="4" w:firstLine="425"/>
        <w:jc w:val="both"/>
        <w:rPr>
          <w:rFonts w:eastAsiaTheme="minorHAnsi"/>
          <w:sz w:val="20"/>
          <w:szCs w:val="20"/>
        </w:rPr>
      </w:pPr>
      <w:r w:rsidRPr="008F2B0C">
        <w:rPr>
          <w:sz w:val="20"/>
          <w:szCs w:val="20"/>
        </w:rPr>
        <w:t>The present study (as shown in table 3 and figures 6 and 7) also revealed a significant alteration in the activity of PON1 in patient with CRC patients in relation to gene polymorphisms:</w:t>
      </w:r>
      <w:r w:rsidR="008F2B0C">
        <w:rPr>
          <w:sz w:val="20"/>
          <w:szCs w:val="20"/>
        </w:rPr>
        <w:t xml:space="preserve"> </w:t>
      </w:r>
      <w:r w:rsidRPr="008F2B0C">
        <w:rPr>
          <w:sz w:val="20"/>
          <w:szCs w:val="20"/>
        </w:rPr>
        <w:t xml:space="preserve">the QQ genotype has lowest </w:t>
      </w:r>
      <w:proofErr w:type="spellStart"/>
      <w:r w:rsidRPr="008F2B0C">
        <w:rPr>
          <w:sz w:val="20"/>
          <w:szCs w:val="20"/>
        </w:rPr>
        <w:t>enzymeactivity</w:t>
      </w:r>
      <w:proofErr w:type="spellEnd"/>
      <w:r w:rsidRPr="008F2B0C">
        <w:rPr>
          <w:sz w:val="20"/>
          <w:szCs w:val="20"/>
        </w:rPr>
        <w:t xml:space="preserve"> followed by, the QR genotype which</w:t>
      </w:r>
      <w:r w:rsidR="008F2B0C">
        <w:rPr>
          <w:sz w:val="20"/>
          <w:szCs w:val="20"/>
        </w:rPr>
        <w:t xml:space="preserve"> </w:t>
      </w:r>
      <w:r w:rsidRPr="008F2B0C">
        <w:rPr>
          <w:sz w:val="20"/>
          <w:szCs w:val="20"/>
        </w:rPr>
        <w:t xml:space="preserve">has moderate activity, and the RR genotype has the highest enzyme activity. The Q192R polymorphism of the PON1 gene can also modify the affinities and catalytic activities of the enzyme PON1. The </w:t>
      </w:r>
      <w:proofErr w:type="spellStart"/>
      <w:r w:rsidRPr="008F2B0C">
        <w:rPr>
          <w:sz w:val="20"/>
          <w:szCs w:val="20"/>
        </w:rPr>
        <w:t>alloenzyme</w:t>
      </w:r>
      <w:proofErr w:type="spellEnd"/>
      <w:r w:rsidRPr="008F2B0C">
        <w:rPr>
          <w:sz w:val="20"/>
          <w:szCs w:val="20"/>
        </w:rPr>
        <w:t xml:space="preserve"> coded </w:t>
      </w:r>
      <w:proofErr w:type="gramStart"/>
      <w:r w:rsidRPr="008F2B0C">
        <w:rPr>
          <w:sz w:val="20"/>
          <w:szCs w:val="20"/>
        </w:rPr>
        <w:t>by 192 R allele</w:t>
      </w:r>
      <w:proofErr w:type="gramEnd"/>
      <w:r w:rsidRPr="008F2B0C">
        <w:rPr>
          <w:sz w:val="20"/>
          <w:szCs w:val="20"/>
        </w:rPr>
        <w:t xml:space="preserve"> hydrolyzes</w:t>
      </w:r>
      <w:r w:rsidR="008F2B0C">
        <w:rPr>
          <w:sz w:val="20"/>
          <w:szCs w:val="20"/>
        </w:rPr>
        <w:t xml:space="preserve"> </w:t>
      </w:r>
      <w:r w:rsidRPr="008F2B0C">
        <w:rPr>
          <w:sz w:val="20"/>
          <w:szCs w:val="20"/>
        </w:rPr>
        <w:t xml:space="preserve">different substrate faster than </w:t>
      </w:r>
      <w:proofErr w:type="spellStart"/>
      <w:r w:rsidRPr="008F2B0C">
        <w:rPr>
          <w:sz w:val="20"/>
          <w:szCs w:val="20"/>
        </w:rPr>
        <w:t>alloenzyme</w:t>
      </w:r>
      <w:proofErr w:type="spellEnd"/>
      <w:r w:rsidRPr="008F2B0C">
        <w:rPr>
          <w:sz w:val="20"/>
          <w:szCs w:val="20"/>
        </w:rPr>
        <w:t xml:space="preserve"> coded with PON1 192 Q alleles. However Q type </w:t>
      </w:r>
      <w:proofErr w:type="spellStart"/>
      <w:r w:rsidRPr="008F2B0C">
        <w:rPr>
          <w:sz w:val="20"/>
          <w:szCs w:val="20"/>
        </w:rPr>
        <w:t>isozyme</w:t>
      </w:r>
      <w:proofErr w:type="spellEnd"/>
      <w:r w:rsidRPr="008F2B0C">
        <w:rPr>
          <w:sz w:val="20"/>
          <w:szCs w:val="20"/>
        </w:rPr>
        <w:t xml:space="preserve"> allele is more is more efficient in protecting against low-density lipoprotein oxidation than the R-type. As regard ARE no significant change was observed among different PON1 Q192R genotypes. The causes are not known and must be investigated further. The importance of PON1 as a predictive risk factor and its role in prognosis must be investigated. The limitation of present work is sample size and grouping of tumor </w:t>
      </w:r>
      <w:proofErr w:type="spellStart"/>
      <w:r w:rsidRPr="008F2B0C">
        <w:rPr>
          <w:sz w:val="20"/>
          <w:szCs w:val="20"/>
        </w:rPr>
        <w:t>histologically</w:t>
      </w:r>
      <w:proofErr w:type="spellEnd"/>
      <w:r w:rsidRPr="008F2B0C">
        <w:rPr>
          <w:sz w:val="20"/>
          <w:szCs w:val="20"/>
        </w:rPr>
        <w:t>.</w:t>
      </w:r>
    </w:p>
    <w:p w:rsidR="001137BC" w:rsidRPr="008F2B0C" w:rsidRDefault="001137BC" w:rsidP="008F2B0C">
      <w:pPr>
        <w:autoSpaceDE w:val="0"/>
        <w:autoSpaceDN w:val="0"/>
        <w:adjustRightInd w:val="0"/>
        <w:snapToGrid w:val="0"/>
        <w:ind w:right="4" w:firstLine="425"/>
        <w:jc w:val="both"/>
        <w:rPr>
          <w:color w:val="000000"/>
          <w:sz w:val="20"/>
          <w:szCs w:val="20"/>
        </w:rPr>
      </w:pPr>
      <w:r w:rsidRPr="008F2B0C">
        <w:rPr>
          <w:sz w:val="20"/>
          <w:szCs w:val="20"/>
        </w:rPr>
        <w:t>We conclude that serum PON1 and ARE activities were significantly lower in CRC Patients compared to healthy subjects concomitant with significant increase in the serum level of LDL and significant reduction of HDL and TG. These observations suggested the hypothesis that defects in the antioxidant system capacity and altered PON 1 activity may be involved in the pathogenesis of CRC</w:t>
      </w:r>
      <w:r w:rsidR="008F2B0C" w:rsidRPr="008F2B0C">
        <w:rPr>
          <w:sz w:val="20"/>
          <w:szCs w:val="20"/>
        </w:rPr>
        <w:t>.</w:t>
      </w:r>
      <w:r w:rsidR="008F2B0C">
        <w:rPr>
          <w:sz w:val="20"/>
          <w:szCs w:val="20"/>
        </w:rPr>
        <w:t xml:space="preserve"> </w:t>
      </w:r>
      <w:r w:rsidR="008F2B0C" w:rsidRPr="008F2B0C">
        <w:rPr>
          <w:color w:val="000000"/>
          <w:sz w:val="20"/>
          <w:szCs w:val="20"/>
        </w:rPr>
        <w:t>M</w:t>
      </w:r>
      <w:r w:rsidRPr="008F2B0C">
        <w:rPr>
          <w:color w:val="000000"/>
          <w:sz w:val="20"/>
          <w:szCs w:val="20"/>
        </w:rPr>
        <w:t>ore wide spread studies are recommended to assess the relation between PON1 activity and pathogenesis of CRC.</w:t>
      </w:r>
    </w:p>
    <w:p w:rsidR="001B4E54" w:rsidRDefault="001B4E54" w:rsidP="008F2B0C">
      <w:pPr>
        <w:autoSpaceDE w:val="0"/>
        <w:autoSpaceDN w:val="0"/>
        <w:adjustRightInd w:val="0"/>
        <w:snapToGrid w:val="0"/>
        <w:jc w:val="both"/>
        <w:rPr>
          <w:rFonts w:hint="eastAsia"/>
          <w:b/>
          <w:bCs/>
          <w:sz w:val="20"/>
          <w:szCs w:val="20"/>
          <w:lang w:eastAsia="zh-CN"/>
        </w:rPr>
      </w:pPr>
    </w:p>
    <w:p w:rsidR="001137BC" w:rsidRPr="008F2B0C" w:rsidRDefault="001137BC" w:rsidP="008F2B0C">
      <w:pPr>
        <w:autoSpaceDE w:val="0"/>
        <w:autoSpaceDN w:val="0"/>
        <w:adjustRightInd w:val="0"/>
        <w:snapToGrid w:val="0"/>
        <w:jc w:val="both"/>
        <w:rPr>
          <w:rFonts w:eastAsiaTheme="minorHAnsi"/>
          <w:b/>
          <w:bCs/>
          <w:sz w:val="20"/>
          <w:szCs w:val="20"/>
        </w:rPr>
      </w:pPr>
      <w:r w:rsidRPr="008F2B0C">
        <w:rPr>
          <w:rFonts w:eastAsiaTheme="minorHAnsi"/>
          <w:b/>
          <w:bCs/>
          <w:sz w:val="20"/>
          <w:szCs w:val="20"/>
        </w:rPr>
        <w:lastRenderedPageBreak/>
        <w:t xml:space="preserve">Funding </w:t>
      </w:r>
    </w:p>
    <w:p w:rsidR="001137BC" w:rsidRDefault="001137BC" w:rsidP="008F2B0C">
      <w:pPr>
        <w:autoSpaceDE w:val="0"/>
        <w:autoSpaceDN w:val="0"/>
        <w:adjustRightInd w:val="0"/>
        <w:snapToGrid w:val="0"/>
        <w:ind w:right="4" w:firstLine="425"/>
        <w:jc w:val="both"/>
        <w:rPr>
          <w:rFonts w:hint="eastAsia"/>
          <w:sz w:val="20"/>
          <w:szCs w:val="20"/>
          <w:lang w:eastAsia="zh-CN"/>
        </w:rPr>
      </w:pPr>
      <w:r w:rsidRPr="008F2B0C">
        <w:rPr>
          <w:rFonts w:eastAsiaTheme="minorHAnsi"/>
          <w:sz w:val="20"/>
          <w:szCs w:val="20"/>
        </w:rPr>
        <w:t>This research did not receive any specific grant from funding agencies in the public, commercial, or not-for-profit sectors.</w:t>
      </w:r>
    </w:p>
    <w:p w:rsidR="001B4E54" w:rsidRPr="001B4E54" w:rsidRDefault="001B4E54" w:rsidP="008F2B0C">
      <w:pPr>
        <w:autoSpaceDE w:val="0"/>
        <w:autoSpaceDN w:val="0"/>
        <w:adjustRightInd w:val="0"/>
        <w:snapToGrid w:val="0"/>
        <w:ind w:right="4" w:firstLine="425"/>
        <w:jc w:val="both"/>
        <w:rPr>
          <w:rFonts w:hint="eastAsia"/>
          <w:sz w:val="20"/>
          <w:szCs w:val="20"/>
          <w:lang w:eastAsia="zh-CN"/>
        </w:rPr>
      </w:pPr>
    </w:p>
    <w:p w:rsidR="001137BC" w:rsidRPr="008F2B0C" w:rsidRDefault="001137BC" w:rsidP="008F2B0C">
      <w:pPr>
        <w:autoSpaceDE w:val="0"/>
        <w:autoSpaceDN w:val="0"/>
        <w:adjustRightInd w:val="0"/>
        <w:snapToGrid w:val="0"/>
        <w:jc w:val="both"/>
        <w:rPr>
          <w:rFonts w:eastAsiaTheme="minorHAnsi"/>
          <w:sz w:val="20"/>
          <w:szCs w:val="20"/>
        </w:rPr>
      </w:pPr>
      <w:r w:rsidRPr="008F2B0C">
        <w:rPr>
          <w:rFonts w:eastAsiaTheme="minorHAnsi"/>
          <w:b/>
          <w:bCs/>
          <w:sz w:val="20"/>
          <w:szCs w:val="20"/>
        </w:rPr>
        <w:t xml:space="preserve">Ethical statement </w:t>
      </w:r>
    </w:p>
    <w:p w:rsidR="002E1E09" w:rsidRPr="008F2B0C" w:rsidRDefault="001137BC" w:rsidP="008F2B0C">
      <w:pPr>
        <w:autoSpaceDE w:val="0"/>
        <w:autoSpaceDN w:val="0"/>
        <w:adjustRightInd w:val="0"/>
        <w:snapToGrid w:val="0"/>
        <w:ind w:right="4" w:firstLine="425"/>
        <w:jc w:val="both"/>
        <w:rPr>
          <w:b/>
          <w:bCs/>
          <w:sz w:val="20"/>
          <w:szCs w:val="20"/>
        </w:rPr>
      </w:pPr>
      <w:r w:rsidRPr="008F2B0C">
        <w:rPr>
          <w:rFonts w:eastAsiaTheme="minorHAnsi"/>
          <w:sz w:val="20"/>
          <w:szCs w:val="20"/>
        </w:rPr>
        <w:t xml:space="preserve">This study was carried out at Medical Biochemistry Departments and </w:t>
      </w:r>
      <w:r w:rsidRPr="008F2B0C">
        <w:rPr>
          <w:sz w:val="20"/>
          <w:szCs w:val="20"/>
        </w:rPr>
        <w:t xml:space="preserve">General Surgery Departments, </w:t>
      </w:r>
      <w:proofErr w:type="spellStart"/>
      <w:r w:rsidRPr="008F2B0C">
        <w:rPr>
          <w:sz w:val="20"/>
          <w:szCs w:val="20"/>
        </w:rPr>
        <w:t>Sohag</w:t>
      </w:r>
      <w:proofErr w:type="spellEnd"/>
      <w:r w:rsidRPr="008F2B0C">
        <w:rPr>
          <w:rFonts w:eastAsiaTheme="minorHAnsi"/>
          <w:sz w:val="20"/>
          <w:szCs w:val="20"/>
        </w:rPr>
        <w:t xml:space="preserve"> University, </w:t>
      </w:r>
      <w:proofErr w:type="spellStart"/>
      <w:r w:rsidRPr="008F2B0C">
        <w:rPr>
          <w:rFonts w:eastAsiaTheme="minorHAnsi"/>
          <w:sz w:val="20"/>
          <w:szCs w:val="20"/>
        </w:rPr>
        <w:t>Alazhar</w:t>
      </w:r>
      <w:proofErr w:type="spellEnd"/>
      <w:r w:rsidRPr="008F2B0C">
        <w:rPr>
          <w:rFonts w:eastAsiaTheme="minorHAnsi"/>
          <w:sz w:val="20"/>
          <w:szCs w:val="20"/>
        </w:rPr>
        <w:t xml:space="preserve"> University and during the summer months (May, June and July) of 2016. Written informed consent was taken from each participants and this study was approved from the ethics committee of Faculty of Medicine</w:t>
      </w:r>
      <w:r w:rsidR="008F2B0C" w:rsidRPr="008F2B0C">
        <w:rPr>
          <w:rFonts w:eastAsiaTheme="minorHAnsi"/>
          <w:sz w:val="20"/>
          <w:szCs w:val="20"/>
        </w:rPr>
        <w:t>,</w:t>
      </w:r>
      <w:r w:rsidR="008F2B0C">
        <w:rPr>
          <w:rFonts w:eastAsiaTheme="minorHAnsi"/>
          <w:sz w:val="20"/>
          <w:szCs w:val="20"/>
        </w:rPr>
        <w:t xml:space="preserve"> </w:t>
      </w:r>
      <w:proofErr w:type="spellStart"/>
      <w:r w:rsidR="008F2B0C" w:rsidRPr="008F2B0C">
        <w:rPr>
          <w:sz w:val="20"/>
          <w:szCs w:val="20"/>
        </w:rPr>
        <w:t>S</w:t>
      </w:r>
      <w:r w:rsidRPr="008F2B0C">
        <w:rPr>
          <w:sz w:val="20"/>
          <w:szCs w:val="20"/>
        </w:rPr>
        <w:t>ohag</w:t>
      </w:r>
      <w:r w:rsidRPr="008F2B0C">
        <w:rPr>
          <w:rFonts w:eastAsiaTheme="minorHAnsi"/>
          <w:sz w:val="20"/>
          <w:szCs w:val="20"/>
        </w:rPr>
        <w:t>University</w:t>
      </w:r>
      <w:proofErr w:type="spellEnd"/>
      <w:r w:rsidR="008F2B0C" w:rsidRPr="008F2B0C">
        <w:rPr>
          <w:rFonts w:eastAsiaTheme="minorHAnsi"/>
          <w:sz w:val="20"/>
          <w:szCs w:val="20"/>
        </w:rPr>
        <w:t>,</w:t>
      </w:r>
      <w:r w:rsidR="008F2B0C">
        <w:rPr>
          <w:rFonts w:eastAsiaTheme="minorHAnsi"/>
          <w:sz w:val="20"/>
          <w:szCs w:val="20"/>
        </w:rPr>
        <w:t xml:space="preserve"> </w:t>
      </w:r>
      <w:proofErr w:type="spellStart"/>
      <w:proofErr w:type="gramStart"/>
      <w:r w:rsidR="008F2B0C" w:rsidRPr="008F2B0C">
        <w:rPr>
          <w:sz w:val="20"/>
          <w:szCs w:val="20"/>
        </w:rPr>
        <w:t>S</w:t>
      </w:r>
      <w:r w:rsidRPr="008F2B0C">
        <w:rPr>
          <w:sz w:val="20"/>
          <w:szCs w:val="20"/>
        </w:rPr>
        <w:t>ohag</w:t>
      </w:r>
      <w:proofErr w:type="spellEnd"/>
      <w:proofErr w:type="gramEnd"/>
      <w:r w:rsidRPr="008F2B0C">
        <w:rPr>
          <w:rFonts w:eastAsiaTheme="minorHAnsi"/>
          <w:sz w:val="20"/>
          <w:szCs w:val="20"/>
        </w:rPr>
        <w:t>, Egypt.</w:t>
      </w:r>
    </w:p>
    <w:p w:rsidR="002E1E09" w:rsidRPr="008F2B0C" w:rsidRDefault="002E1E09" w:rsidP="008F2B0C">
      <w:pPr>
        <w:autoSpaceDE w:val="0"/>
        <w:autoSpaceDN w:val="0"/>
        <w:adjustRightInd w:val="0"/>
        <w:snapToGrid w:val="0"/>
        <w:ind w:right="4" w:firstLine="720"/>
        <w:jc w:val="both"/>
        <w:rPr>
          <w:b/>
          <w:bCs/>
          <w:sz w:val="20"/>
          <w:szCs w:val="20"/>
        </w:rPr>
      </w:pPr>
    </w:p>
    <w:p w:rsidR="009B2D5B" w:rsidRPr="008F2B0C" w:rsidRDefault="009B2D5B" w:rsidP="008F2B0C">
      <w:pPr>
        <w:autoSpaceDE w:val="0"/>
        <w:autoSpaceDN w:val="0"/>
        <w:adjustRightInd w:val="0"/>
        <w:snapToGrid w:val="0"/>
        <w:ind w:right="4"/>
        <w:jc w:val="both"/>
        <w:rPr>
          <w:rFonts w:eastAsiaTheme="minorHAnsi"/>
          <w:b/>
          <w:bCs/>
          <w:color w:val="000000"/>
          <w:sz w:val="20"/>
          <w:szCs w:val="20"/>
        </w:rPr>
      </w:pPr>
      <w:r w:rsidRPr="008F2B0C">
        <w:rPr>
          <w:rFonts w:eastAsiaTheme="minorHAnsi"/>
          <w:b/>
          <w:bCs/>
          <w:color w:val="000000"/>
          <w:sz w:val="20"/>
          <w:szCs w:val="20"/>
        </w:rPr>
        <w:t>Corresponding author:</w:t>
      </w:r>
    </w:p>
    <w:p w:rsidR="00ED4E92" w:rsidRPr="008F2B0C" w:rsidRDefault="009B2D5B" w:rsidP="008F2B0C">
      <w:pPr>
        <w:autoSpaceDE w:val="0"/>
        <w:autoSpaceDN w:val="0"/>
        <w:adjustRightInd w:val="0"/>
        <w:snapToGrid w:val="0"/>
        <w:ind w:right="4"/>
        <w:jc w:val="both"/>
        <w:rPr>
          <w:b/>
          <w:bCs/>
          <w:sz w:val="20"/>
          <w:szCs w:val="20"/>
        </w:rPr>
      </w:pPr>
      <w:r w:rsidRPr="008F2B0C">
        <w:rPr>
          <w:rFonts w:eastAsiaTheme="minorHAnsi"/>
          <w:b/>
          <w:bCs/>
          <w:sz w:val="20"/>
          <w:szCs w:val="20"/>
        </w:rPr>
        <w:t>Name:</w:t>
      </w:r>
      <w:r w:rsidR="008F2B0C">
        <w:rPr>
          <w:rFonts w:eastAsiaTheme="minorHAnsi"/>
          <w:color w:val="2197D2"/>
          <w:sz w:val="20"/>
          <w:szCs w:val="20"/>
        </w:rPr>
        <w:t xml:space="preserve"> </w:t>
      </w:r>
      <w:r w:rsidRPr="008F2B0C">
        <w:rPr>
          <w:rFonts w:eastAsiaTheme="minorHAnsi"/>
          <w:color w:val="000000" w:themeColor="text1"/>
          <w:sz w:val="20"/>
          <w:szCs w:val="20"/>
        </w:rPr>
        <w:t xml:space="preserve">Hussein M. </w:t>
      </w:r>
      <w:proofErr w:type="spellStart"/>
      <w:r w:rsidRPr="008F2B0C">
        <w:rPr>
          <w:rFonts w:eastAsiaTheme="minorHAnsi"/>
          <w:color w:val="000000" w:themeColor="text1"/>
          <w:sz w:val="20"/>
          <w:szCs w:val="20"/>
        </w:rPr>
        <w:t>Eldeeb</w:t>
      </w:r>
      <w:proofErr w:type="spellEnd"/>
    </w:p>
    <w:p w:rsidR="009B2D5B" w:rsidRPr="008F2B0C" w:rsidRDefault="00ED4E92" w:rsidP="008F2B0C">
      <w:pPr>
        <w:snapToGrid w:val="0"/>
        <w:ind w:right="4"/>
        <w:jc w:val="both"/>
        <w:rPr>
          <w:sz w:val="20"/>
        </w:rPr>
      </w:pPr>
      <w:r w:rsidRPr="008F2B0C">
        <w:rPr>
          <w:rFonts w:eastAsiaTheme="minorHAnsi"/>
          <w:b/>
          <w:bCs/>
          <w:color w:val="000000" w:themeColor="text1"/>
          <w:sz w:val="20"/>
          <w:szCs w:val="20"/>
        </w:rPr>
        <w:t>Current work:</w:t>
      </w:r>
      <w:r w:rsidRPr="008F2B0C">
        <w:rPr>
          <w:rFonts w:eastAsiaTheme="minorHAnsi"/>
          <w:color w:val="000000" w:themeColor="text1"/>
          <w:sz w:val="20"/>
          <w:szCs w:val="20"/>
        </w:rPr>
        <w:t xml:space="preserve"> Collage of pharmacy, </w:t>
      </w:r>
      <w:proofErr w:type="spellStart"/>
      <w:r w:rsidRPr="008F2B0C">
        <w:rPr>
          <w:rFonts w:eastAsiaTheme="minorHAnsi"/>
          <w:color w:val="000000" w:themeColor="text1"/>
          <w:sz w:val="20"/>
          <w:szCs w:val="20"/>
        </w:rPr>
        <w:t>Qassim</w:t>
      </w:r>
      <w:proofErr w:type="spellEnd"/>
      <w:r w:rsidRPr="008F2B0C">
        <w:rPr>
          <w:rFonts w:eastAsiaTheme="minorHAnsi"/>
          <w:color w:val="000000" w:themeColor="text1"/>
          <w:sz w:val="20"/>
          <w:szCs w:val="20"/>
        </w:rPr>
        <w:t xml:space="preserve"> </w:t>
      </w:r>
      <w:proofErr w:type="gramStart"/>
      <w:r w:rsidRPr="008F2B0C">
        <w:rPr>
          <w:rFonts w:eastAsiaTheme="minorHAnsi"/>
          <w:color w:val="000000" w:themeColor="text1"/>
          <w:sz w:val="20"/>
          <w:szCs w:val="20"/>
        </w:rPr>
        <w:t>university</w:t>
      </w:r>
      <w:proofErr w:type="gramEnd"/>
      <w:r w:rsidRPr="008F2B0C">
        <w:rPr>
          <w:rFonts w:eastAsiaTheme="minorHAnsi"/>
          <w:color w:val="000000" w:themeColor="text1"/>
          <w:sz w:val="20"/>
          <w:szCs w:val="20"/>
        </w:rPr>
        <w:t xml:space="preserve">, </w:t>
      </w:r>
      <w:r w:rsidRPr="008F2B0C">
        <w:rPr>
          <w:color w:val="000000" w:themeColor="text1"/>
          <w:sz w:val="20"/>
          <w:szCs w:val="20"/>
          <w:shd w:val="clear" w:color="auto" w:fill="FFFFFF"/>
        </w:rPr>
        <w:t xml:space="preserve">P.O. Box 6880, 51452 </w:t>
      </w:r>
      <w:proofErr w:type="spellStart"/>
      <w:r w:rsidRPr="008F2B0C">
        <w:rPr>
          <w:color w:val="000000" w:themeColor="text1"/>
          <w:sz w:val="20"/>
          <w:szCs w:val="20"/>
          <w:shd w:val="clear" w:color="auto" w:fill="FFFFFF"/>
        </w:rPr>
        <w:t>Buraidah</w:t>
      </w:r>
      <w:proofErr w:type="spellEnd"/>
      <w:r w:rsidRPr="008F2B0C">
        <w:rPr>
          <w:color w:val="000000" w:themeColor="text1"/>
          <w:sz w:val="20"/>
          <w:szCs w:val="20"/>
          <w:shd w:val="clear" w:color="auto" w:fill="FFFFFF"/>
        </w:rPr>
        <w:t>,</w:t>
      </w:r>
      <w:r w:rsidR="008F2B0C">
        <w:rPr>
          <w:color w:val="000000" w:themeColor="text1"/>
          <w:sz w:val="20"/>
          <w:szCs w:val="20"/>
          <w:shd w:val="clear" w:color="auto" w:fill="FFFFFF"/>
        </w:rPr>
        <w:t xml:space="preserve"> </w:t>
      </w:r>
      <w:r w:rsidRPr="008F2B0C">
        <w:rPr>
          <w:color w:val="000000" w:themeColor="text1"/>
          <w:sz w:val="20"/>
          <w:szCs w:val="20"/>
          <w:shd w:val="clear" w:color="auto" w:fill="FFFFFF"/>
        </w:rPr>
        <w:t>Saudi Arabia</w:t>
      </w:r>
      <w:r w:rsidRPr="008F2B0C">
        <w:rPr>
          <w:rFonts w:eastAsiaTheme="minorHAnsi"/>
          <w:color w:val="000000" w:themeColor="text1"/>
          <w:sz w:val="20"/>
          <w:szCs w:val="20"/>
        </w:rPr>
        <w:t>.</w:t>
      </w:r>
    </w:p>
    <w:p w:rsidR="00ED4E92" w:rsidRPr="008F2B0C" w:rsidRDefault="009B2D5B" w:rsidP="008F2B0C">
      <w:pPr>
        <w:snapToGrid w:val="0"/>
        <w:ind w:right="4"/>
        <w:jc w:val="both"/>
        <w:rPr>
          <w:sz w:val="20"/>
          <w:szCs w:val="20"/>
          <w:lang w:bidi="ar-EG"/>
        </w:rPr>
      </w:pPr>
      <w:r w:rsidRPr="008F2B0C">
        <w:rPr>
          <w:rFonts w:eastAsiaTheme="minorHAnsi"/>
          <w:color w:val="000000"/>
          <w:sz w:val="20"/>
          <w:szCs w:val="20"/>
        </w:rPr>
        <w:t xml:space="preserve">E-mail address: </w:t>
      </w:r>
      <w:r w:rsidRPr="008F2B0C">
        <w:rPr>
          <w:rFonts w:eastAsiaTheme="minorHAnsi"/>
          <w:color w:val="2197D2"/>
          <w:sz w:val="20"/>
          <w:szCs w:val="20"/>
        </w:rPr>
        <w:t>eldeebhussein40@yahoomail.com</w:t>
      </w:r>
    </w:p>
    <w:p w:rsidR="009B2D5B" w:rsidRPr="008F2B0C" w:rsidRDefault="009B2D5B" w:rsidP="008F2B0C">
      <w:pPr>
        <w:snapToGrid w:val="0"/>
        <w:ind w:right="4"/>
        <w:jc w:val="both"/>
        <w:rPr>
          <w:rFonts w:eastAsiaTheme="minorHAnsi"/>
          <w:b/>
          <w:bCs/>
          <w:sz w:val="20"/>
          <w:szCs w:val="20"/>
          <w:lang w:bidi="ar-EG"/>
        </w:rPr>
      </w:pPr>
    </w:p>
    <w:p w:rsidR="001137BC" w:rsidRPr="008F2B0C" w:rsidRDefault="001137BC" w:rsidP="008F2B0C">
      <w:pPr>
        <w:snapToGrid w:val="0"/>
        <w:ind w:right="4"/>
        <w:jc w:val="both"/>
        <w:rPr>
          <w:rFonts w:eastAsiaTheme="minorHAnsi"/>
          <w:b/>
          <w:bCs/>
          <w:sz w:val="20"/>
          <w:szCs w:val="20"/>
          <w:lang w:bidi="ar-EG"/>
        </w:rPr>
      </w:pPr>
      <w:r w:rsidRPr="008F2B0C">
        <w:rPr>
          <w:rFonts w:eastAsiaTheme="minorHAnsi"/>
          <w:b/>
          <w:bCs/>
          <w:sz w:val="20"/>
          <w:szCs w:val="20"/>
          <w:lang w:bidi="ar-EG"/>
        </w:rPr>
        <w:t xml:space="preserve">References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F2B0C">
        <w:rPr>
          <w:rFonts w:ascii="Times New Roman" w:eastAsia="Times-Roman" w:hAnsi="Times New Roman" w:cs="Times New Roman"/>
          <w:sz w:val="20"/>
          <w:szCs w:val="20"/>
        </w:rPr>
        <w:t xml:space="preserve">Adkins S, </w:t>
      </w:r>
      <w:proofErr w:type="spellStart"/>
      <w:r w:rsidRPr="008F2B0C">
        <w:rPr>
          <w:rFonts w:ascii="Times New Roman" w:eastAsia="Times-Roman" w:hAnsi="Times New Roman" w:cs="Times New Roman"/>
          <w:sz w:val="20"/>
          <w:szCs w:val="20"/>
        </w:rPr>
        <w:t>Gan</w:t>
      </w:r>
      <w:proofErr w:type="spellEnd"/>
      <w:r w:rsidRPr="008F2B0C">
        <w:rPr>
          <w:rFonts w:ascii="Times New Roman" w:eastAsia="Times-Roman" w:hAnsi="Times New Roman" w:cs="Times New Roman"/>
          <w:sz w:val="20"/>
          <w:szCs w:val="20"/>
        </w:rPr>
        <w:t xml:space="preserve"> KN, </w:t>
      </w:r>
      <w:proofErr w:type="spellStart"/>
      <w:proofErr w:type="gramStart"/>
      <w:r w:rsidRPr="008F2B0C">
        <w:rPr>
          <w:rFonts w:ascii="Times New Roman" w:eastAsia="Times-Roman" w:hAnsi="Times New Roman" w:cs="Times New Roman"/>
          <w:sz w:val="20"/>
          <w:szCs w:val="20"/>
        </w:rPr>
        <w:t>Mody</w:t>
      </w:r>
      <w:proofErr w:type="spellEnd"/>
      <w:proofErr w:type="gramEnd"/>
      <w:r w:rsidRPr="008F2B0C">
        <w:rPr>
          <w:rFonts w:ascii="Times New Roman" w:eastAsia="Times-Roman" w:hAnsi="Times New Roman" w:cs="Times New Roman"/>
          <w:sz w:val="20"/>
          <w:szCs w:val="20"/>
        </w:rPr>
        <w:t xml:space="preserve"> M, La Du BN (1993)</w:t>
      </w:r>
      <w:r w:rsidR="008F2B0C" w:rsidRPr="008F2B0C">
        <w:rPr>
          <w:rFonts w:ascii="Times New Roman" w:eastAsia="Times-Roman" w:hAnsi="Times New Roman" w:cs="Times New Roman"/>
          <w:sz w:val="20"/>
          <w:szCs w:val="20"/>
        </w:rPr>
        <w:t>:</w:t>
      </w:r>
      <w:r w:rsidRPr="008F2B0C">
        <w:rPr>
          <w:rFonts w:ascii="Times New Roman" w:eastAsia="Times-Roman" w:hAnsi="Times New Roman" w:cs="Times New Roman"/>
          <w:sz w:val="20"/>
          <w:szCs w:val="20"/>
        </w:rPr>
        <w:t xml:space="preserve"> Molecular basis for the polymorphic forms of human serum </w:t>
      </w:r>
      <w:proofErr w:type="spellStart"/>
      <w:r w:rsidRPr="008F2B0C">
        <w:rPr>
          <w:rFonts w:ascii="Times New Roman" w:eastAsia="Times-Roman" w:hAnsi="Times New Roman" w:cs="Times New Roman"/>
          <w:sz w:val="20"/>
          <w:szCs w:val="20"/>
        </w:rPr>
        <w:t>paraoxonase</w:t>
      </w:r>
      <w:proofErr w:type="spellEnd"/>
      <w:r w:rsidRPr="008F2B0C">
        <w:rPr>
          <w:rFonts w:ascii="Times New Roman" w:eastAsia="Times-Roman" w:hAnsi="Times New Roman" w:cs="Times New Roman"/>
          <w:sz w:val="20"/>
          <w:szCs w:val="20"/>
        </w:rPr>
        <w:t>/</w:t>
      </w:r>
      <w:proofErr w:type="spellStart"/>
      <w:r w:rsidRPr="008F2B0C">
        <w:rPr>
          <w:rFonts w:ascii="Times New Roman" w:eastAsia="Times-Roman" w:hAnsi="Times New Roman" w:cs="Times New Roman"/>
          <w:sz w:val="20"/>
          <w:szCs w:val="20"/>
        </w:rPr>
        <w:t>arylesterase</w:t>
      </w:r>
      <w:proofErr w:type="spellEnd"/>
      <w:r w:rsidRPr="008F2B0C">
        <w:rPr>
          <w:rFonts w:ascii="Times New Roman" w:eastAsia="Times-Roman" w:hAnsi="Times New Roman" w:cs="Times New Roman"/>
          <w:sz w:val="20"/>
          <w:szCs w:val="20"/>
        </w:rPr>
        <w:t xml:space="preserve">: Glutamine or </w:t>
      </w:r>
      <w:proofErr w:type="spellStart"/>
      <w:r w:rsidRPr="008F2B0C">
        <w:rPr>
          <w:rFonts w:ascii="Times New Roman" w:eastAsia="Times-Roman" w:hAnsi="Times New Roman" w:cs="Times New Roman"/>
          <w:sz w:val="20"/>
          <w:szCs w:val="20"/>
        </w:rPr>
        <w:t>arginine</w:t>
      </w:r>
      <w:proofErr w:type="spellEnd"/>
      <w:r w:rsidRPr="008F2B0C">
        <w:rPr>
          <w:rFonts w:ascii="Times New Roman" w:eastAsia="Times-Roman" w:hAnsi="Times New Roman" w:cs="Times New Roman"/>
          <w:sz w:val="20"/>
          <w:szCs w:val="20"/>
        </w:rPr>
        <w:t xml:space="preserve"> at position 191, for the respective A or B </w:t>
      </w:r>
      <w:proofErr w:type="spellStart"/>
      <w:r w:rsidRPr="008F2B0C">
        <w:rPr>
          <w:rFonts w:ascii="Times New Roman" w:eastAsia="Times-Roman" w:hAnsi="Times New Roman" w:cs="Times New Roman"/>
          <w:sz w:val="20"/>
          <w:szCs w:val="20"/>
        </w:rPr>
        <w:t>allozymes</w:t>
      </w:r>
      <w:proofErr w:type="spellEnd"/>
      <w:r w:rsidRPr="008F2B0C">
        <w:rPr>
          <w:rFonts w:ascii="Times New Roman" w:eastAsia="Times-Roman" w:hAnsi="Times New Roman" w:cs="Times New Roman"/>
          <w:sz w:val="20"/>
          <w:szCs w:val="20"/>
        </w:rPr>
        <w:t xml:space="preserve">. </w:t>
      </w:r>
      <w:proofErr w:type="gramStart"/>
      <w:r w:rsidRPr="008F2B0C">
        <w:rPr>
          <w:rFonts w:ascii="Times New Roman" w:eastAsia="Times-Roman" w:hAnsi="Times New Roman" w:cs="Times New Roman"/>
          <w:sz w:val="20"/>
          <w:szCs w:val="20"/>
        </w:rPr>
        <w:t>Am</w:t>
      </w:r>
      <w:proofErr w:type="gramEnd"/>
      <w:r w:rsidRPr="008F2B0C">
        <w:rPr>
          <w:rFonts w:ascii="Times New Roman" w:eastAsia="Times-Roman" w:hAnsi="Times New Roman" w:cs="Times New Roman"/>
          <w:sz w:val="20"/>
          <w:szCs w:val="20"/>
        </w:rPr>
        <w:t xml:space="preserve"> J Hum Genet 52:598–608</w:t>
      </w:r>
      <w:r w:rsidR="008F2B0C" w:rsidRPr="008F2B0C">
        <w:rPr>
          <w:rFonts w:ascii="Times New Roman" w:eastAsia="Times-Roman" w:hAnsi="Times New Roman" w:cs="Times New Roman"/>
          <w:sz w:val="20"/>
          <w:szCs w:val="20"/>
        </w:rPr>
        <w:t>.</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eastAsia="Times-Roman" w:hAnsi="Times New Roman" w:cs="Times New Roman"/>
          <w:sz w:val="20"/>
          <w:szCs w:val="20"/>
        </w:rPr>
        <w:t>Aviram</w:t>
      </w:r>
      <w:proofErr w:type="spellEnd"/>
      <w:r w:rsidRPr="008F2B0C">
        <w:rPr>
          <w:rFonts w:ascii="Times New Roman" w:eastAsia="Times-Roman" w:hAnsi="Times New Roman" w:cs="Times New Roman"/>
          <w:sz w:val="20"/>
          <w:szCs w:val="20"/>
        </w:rPr>
        <w:t xml:space="preserve"> M, </w:t>
      </w:r>
      <w:proofErr w:type="spellStart"/>
      <w:r w:rsidRPr="008F2B0C">
        <w:rPr>
          <w:rFonts w:ascii="Times New Roman" w:eastAsia="Times-Roman" w:hAnsi="Times New Roman" w:cs="Times New Roman"/>
          <w:sz w:val="20"/>
          <w:szCs w:val="20"/>
        </w:rPr>
        <w:t>Billecke</w:t>
      </w:r>
      <w:proofErr w:type="spellEnd"/>
      <w:r w:rsidRPr="008F2B0C">
        <w:rPr>
          <w:rFonts w:ascii="Times New Roman" w:eastAsia="Times-Roman" w:hAnsi="Times New Roman" w:cs="Times New Roman"/>
          <w:sz w:val="20"/>
          <w:szCs w:val="20"/>
        </w:rPr>
        <w:t xml:space="preserve"> S, Sorenson R, </w:t>
      </w:r>
      <w:proofErr w:type="spellStart"/>
      <w:r w:rsidRPr="008F2B0C">
        <w:rPr>
          <w:rFonts w:ascii="Times New Roman" w:eastAsia="Times-Roman" w:hAnsi="Times New Roman" w:cs="Times New Roman"/>
          <w:sz w:val="20"/>
          <w:szCs w:val="20"/>
        </w:rPr>
        <w:t>Bisgaier</w:t>
      </w:r>
      <w:proofErr w:type="spellEnd"/>
      <w:r w:rsidRPr="008F2B0C">
        <w:rPr>
          <w:rFonts w:ascii="Times New Roman" w:eastAsia="Times-Roman" w:hAnsi="Times New Roman" w:cs="Times New Roman"/>
          <w:sz w:val="20"/>
          <w:szCs w:val="20"/>
        </w:rPr>
        <w:t xml:space="preserve"> C, Newton R, </w:t>
      </w:r>
      <w:proofErr w:type="spellStart"/>
      <w:r w:rsidRPr="008F2B0C">
        <w:rPr>
          <w:rFonts w:ascii="Times New Roman" w:eastAsia="Times-Roman" w:hAnsi="Times New Roman" w:cs="Times New Roman"/>
          <w:sz w:val="20"/>
          <w:szCs w:val="20"/>
        </w:rPr>
        <w:t>Rosenblat</w:t>
      </w:r>
      <w:proofErr w:type="spellEnd"/>
      <w:r w:rsidRPr="008F2B0C">
        <w:rPr>
          <w:rFonts w:ascii="Times New Roman" w:eastAsia="Times-Roman" w:hAnsi="Times New Roman" w:cs="Times New Roman"/>
          <w:sz w:val="20"/>
          <w:szCs w:val="20"/>
        </w:rPr>
        <w:t xml:space="preserve"> M, </w:t>
      </w:r>
      <w:proofErr w:type="spellStart"/>
      <w:r w:rsidRPr="008F2B0C">
        <w:rPr>
          <w:rFonts w:ascii="Times New Roman" w:eastAsia="Times-Roman" w:hAnsi="Times New Roman" w:cs="Times New Roman"/>
          <w:sz w:val="20"/>
          <w:szCs w:val="20"/>
        </w:rPr>
        <w:t>Erogul</w:t>
      </w:r>
      <w:proofErr w:type="spellEnd"/>
      <w:r w:rsidRPr="008F2B0C">
        <w:rPr>
          <w:rFonts w:ascii="Times New Roman" w:eastAsia="Times-Roman" w:hAnsi="Times New Roman" w:cs="Times New Roman"/>
          <w:sz w:val="20"/>
          <w:szCs w:val="20"/>
        </w:rPr>
        <w:t xml:space="preserve"> J, Hsu C, Dunlop C, La Du B (1998)</w:t>
      </w:r>
      <w:r w:rsidR="008F2B0C" w:rsidRPr="008F2B0C">
        <w:rPr>
          <w:rFonts w:ascii="Times New Roman" w:eastAsia="Times-Roman" w:hAnsi="Times New Roman" w:cs="Times New Roman"/>
          <w:sz w:val="20"/>
          <w:szCs w:val="20"/>
        </w:rPr>
        <w:t>:</w:t>
      </w:r>
      <w:r w:rsidR="008F2B0C">
        <w:rPr>
          <w:rFonts w:ascii="Times New Roman" w:eastAsia="Times-Roman" w:hAnsi="Times New Roman" w:cs="Times New Roman"/>
          <w:sz w:val="20"/>
          <w:szCs w:val="20"/>
        </w:rPr>
        <w:t xml:space="preserve"> </w:t>
      </w:r>
      <w:proofErr w:type="spellStart"/>
      <w:r w:rsidR="008F2B0C" w:rsidRPr="008F2B0C">
        <w:rPr>
          <w:rFonts w:ascii="Times New Roman" w:eastAsia="Times-Roman" w:hAnsi="Times New Roman" w:cs="Times New Roman"/>
          <w:sz w:val="20"/>
          <w:szCs w:val="20"/>
        </w:rPr>
        <w:t>P</w:t>
      </w:r>
      <w:r w:rsidRPr="008F2B0C">
        <w:rPr>
          <w:rFonts w:ascii="Times New Roman" w:eastAsia="Times-Roman" w:hAnsi="Times New Roman" w:cs="Times New Roman"/>
          <w:sz w:val="20"/>
          <w:szCs w:val="20"/>
        </w:rPr>
        <w:t>araoxonase</w:t>
      </w:r>
      <w:proofErr w:type="spellEnd"/>
      <w:r w:rsidRPr="008F2B0C">
        <w:rPr>
          <w:rFonts w:ascii="Times New Roman" w:eastAsia="Times-Roman" w:hAnsi="Times New Roman" w:cs="Times New Roman"/>
          <w:sz w:val="20"/>
          <w:szCs w:val="20"/>
        </w:rPr>
        <w:t xml:space="preserve"> active site required for protection against LDL oxidation involves its free </w:t>
      </w:r>
      <w:proofErr w:type="spellStart"/>
      <w:r w:rsidRPr="008F2B0C">
        <w:rPr>
          <w:rFonts w:ascii="Times New Roman" w:eastAsia="Times-Roman" w:hAnsi="Times New Roman" w:cs="Times New Roman"/>
          <w:sz w:val="20"/>
          <w:szCs w:val="20"/>
        </w:rPr>
        <w:t>sulfhydryl</w:t>
      </w:r>
      <w:proofErr w:type="spellEnd"/>
      <w:r w:rsidRPr="008F2B0C">
        <w:rPr>
          <w:rFonts w:ascii="Times New Roman" w:eastAsia="Times-Roman" w:hAnsi="Times New Roman" w:cs="Times New Roman"/>
          <w:sz w:val="20"/>
          <w:szCs w:val="20"/>
        </w:rPr>
        <w:t xml:space="preserve"> group and is different from that required for its </w:t>
      </w:r>
      <w:proofErr w:type="spellStart"/>
      <w:r w:rsidRPr="008F2B0C">
        <w:rPr>
          <w:rFonts w:ascii="Times New Roman" w:eastAsia="Times-Roman" w:hAnsi="Times New Roman" w:cs="Times New Roman"/>
          <w:sz w:val="20"/>
          <w:szCs w:val="20"/>
        </w:rPr>
        <w:t>arylesterase</w:t>
      </w:r>
      <w:proofErr w:type="spellEnd"/>
      <w:r w:rsidRPr="008F2B0C">
        <w:rPr>
          <w:rFonts w:ascii="Times New Roman" w:eastAsia="Times-Roman" w:hAnsi="Times New Roman" w:cs="Times New Roman"/>
          <w:sz w:val="20"/>
          <w:szCs w:val="20"/>
        </w:rPr>
        <w:t>/</w:t>
      </w:r>
      <w:proofErr w:type="spellStart"/>
      <w:r w:rsidRPr="008F2B0C">
        <w:rPr>
          <w:rFonts w:ascii="Times New Roman" w:eastAsia="Times-Roman" w:hAnsi="Times New Roman" w:cs="Times New Roman"/>
          <w:sz w:val="20"/>
          <w:szCs w:val="20"/>
        </w:rPr>
        <w:t>paraoxonase</w:t>
      </w:r>
      <w:proofErr w:type="spellEnd"/>
      <w:r w:rsidRPr="008F2B0C">
        <w:rPr>
          <w:rFonts w:ascii="Times New Roman" w:eastAsia="Times-Roman" w:hAnsi="Times New Roman" w:cs="Times New Roman"/>
          <w:sz w:val="20"/>
          <w:szCs w:val="20"/>
        </w:rPr>
        <w:t xml:space="preserve"> activities: selective action of human </w:t>
      </w:r>
      <w:proofErr w:type="spellStart"/>
      <w:r w:rsidRPr="008F2B0C">
        <w:rPr>
          <w:rFonts w:ascii="Times New Roman" w:eastAsia="Times-Roman" w:hAnsi="Times New Roman" w:cs="Times New Roman"/>
          <w:sz w:val="20"/>
          <w:szCs w:val="20"/>
        </w:rPr>
        <w:t>paraoxonaseallozymes</w:t>
      </w:r>
      <w:proofErr w:type="spellEnd"/>
      <w:r w:rsidRPr="008F2B0C">
        <w:rPr>
          <w:rFonts w:ascii="Times New Roman" w:eastAsia="Times-Roman" w:hAnsi="Times New Roman" w:cs="Times New Roman"/>
          <w:sz w:val="20"/>
          <w:szCs w:val="20"/>
        </w:rPr>
        <w:t xml:space="preserve"> Q and R. </w:t>
      </w:r>
      <w:proofErr w:type="spellStart"/>
      <w:r w:rsidRPr="008F2B0C">
        <w:rPr>
          <w:rFonts w:ascii="Times New Roman" w:eastAsia="Times-Roman" w:hAnsi="Times New Roman" w:cs="Times New Roman"/>
          <w:sz w:val="20"/>
          <w:szCs w:val="20"/>
        </w:rPr>
        <w:t>Arterioscler</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Thromb</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Vasc</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Biol</w:t>
      </w:r>
      <w:proofErr w:type="spellEnd"/>
      <w:r w:rsidRPr="008F2B0C">
        <w:rPr>
          <w:rFonts w:ascii="Times New Roman" w:eastAsia="Times-Roman" w:hAnsi="Times New Roman" w:cs="Times New Roman"/>
          <w:sz w:val="20"/>
          <w:szCs w:val="20"/>
        </w:rPr>
        <w:t xml:space="preserve"> 18:1617–1624.</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Aynacioglu</w:t>
      </w:r>
      <w:proofErr w:type="spellEnd"/>
      <w:r w:rsidRPr="008F2B0C">
        <w:rPr>
          <w:rFonts w:ascii="Times New Roman" w:hAnsi="Times New Roman" w:cs="Times New Roman"/>
          <w:sz w:val="20"/>
          <w:szCs w:val="20"/>
        </w:rPr>
        <w:t xml:space="preserve"> AS, </w:t>
      </w:r>
      <w:proofErr w:type="spellStart"/>
      <w:r w:rsidRPr="008F2B0C">
        <w:rPr>
          <w:rFonts w:ascii="Times New Roman" w:hAnsi="Times New Roman" w:cs="Times New Roman"/>
          <w:sz w:val="20"/>
          <w:szCs w:val="20"/>
        </w:rPr>
        <w:t>Cascorbi</w:t>
      </w:r>
      <w:proofErr w:type="spellEnd"/>
      <w:r w:rsidRPr="008F2B0C">
        <w:rPr>
          <w:rFonts w:ascii="Times New Roman" w:hAnsi="Times New Roman" w:cs="Times New Roman"/>
          <w:sz w:val="20"/>
          <w:szCs w:val="20"/>
        </w:rPr>
        <w:t xml:space="preserve"> I, </w:t>
      </w:r>
      <w:proofErr w:type="spellStart"/>
      <w:r w:rsidRPr="008F2B0C">
        <w:rPr>
          <w:rFonts w:ascii="Times New Roman" w:hAnsi="Times New Roman" w:cs="Times New Roman"/>
          <w:sz w:val="20"/>
          <w:szCs w:val="20"/>
        </w:rPr>
        <w:t>Mrozikiewicz</w:t>
      </w:r>
      <w:proofErr w:type="spellEnd"/>
      <w:r w:rsidRPr="008F2B0C">
        <w:rPr>
          <w:rFonts w:ascii="Times New Roman" w:hAnsi="Times New Roman" w:cs="Times New Roman"/>
          <w:sz w:val="20"/>
          <w:szCs w:val="20"/>
        </w:rPr>
        <w:t xml:space="preserve"> PM, </w:t>
      </w:r>
      <w:proofErr w:type="spellStart"/>
      <w:r w:rsidRPr="008F2B0C">
        <w:rPr>
          <w:rFonts w:ascii="Times New Roman" w:hAnsi="Times New Roman" w:cs="Times New Roman"/>
          <w:sz w:val="20"/>
          <w:szCs w:val="20"/>
        </w:rPr>
        <w:t>Nacak</w:t>
      </w:r>
      <w:proofErr w:type="spellEnd"/>
      <w:r w:rsidRPr="008F2B0C">
        <w:rPr>
          <w:rFonts w:ascii="Times New Roman" w:hAnsi="Times New Roman" w:cs="Times New Roman"/>
          <w:sz w:val="20"/>
          <w:szCs w:val="20"/>
        </w:rPr>
        <w:t xml:space="preserve"> M, </w:t>
      </w:r>
      <w:proofErr w:type="spellStart"/>
      <w:r w:rsidRPr="008F2B0C">
        <w:rPr>
          <w:rFonts w:ascii="Times New Roman" w:hAnsi="Times New Roman" w:cs="Times New Roman"/>
          <w:sz w:val="20"/>
          <w:szCs w:val="20"/>
        </w:rPr>
        <w:t>Tapanyigit</w:t>
      </w:r>
      <w:proofErr w:type="spellEnd"/>
      <w:r w:rsidRPr="008F2B0C">
        <w:rPr>
          <w:rFonts w:ascii="Times New Roman" w:hAnsi="Times New Roman" w:cs="Times New Roman"/>
          <w:sz w:val="20"/>
          <w:szCs w:val="20"/>
        </w:rPr>
        <w:t xml:space="preserve"> EE, Roots(1999): </w:t>
      </w:r>
      <w:proofErr w:type="spellStart"/>
      <w:r w:rsidRPr="008F2B0C">
        <w:rPr>
          <w:rFonts w:ascii="Times New Roman" w:hAnsi="Times New Roman" w:cs="Times New Roman"/>
          <w:sz w:val="20"/>
          <w:szCs w:val="20"/>
        </w:rPr>
        <w:t>Paraoxonase</w:t>
      </w:r>
      <w:proofErr w:type="spellEnd"/>
      <w:r w:rsidRPr="008F2B0C">
        <w:rPr>
          <w:rFonts w:ascii="Times New Roman" w:hAnsi="Times New Roman" w:cs="Times New Roman"/>
          <w:sz w:val="20"/>
          <w:szCs w:val="20"/>
        </w:rPr>
        <w:t xml:space="preserve"> 1 mutations in a Turkish population</w:t>
      </w:r>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proofErr w:type="spellStart"/>
      <w:r w:rsidR="008F2B0C" w:rsidRPr="008F2B0C">
        <w:rPr>
          <w:rFonts w:ascii="Times New Roman" w:hAnsi="Times New Roman" w:cs="Times New Roman"/>
          <w:sz w:val="20"/>
          <w:szCs w:val="20"/>
        </w:rPr>
        <w:t>T</w:t>
      </w:r>
      <w:r w:rsidRPr="008F2B0C">
        <w:rPr>
          <w:rFonts w:ascii="Times New Roman" w:hAnsi="Times New Roman" w:cs="Times New Roman"/>
          <w:sz w:val="20"/>
          <w:szCs w:val="20"/>
        </w:rPr>
        <w:t>oxicol</w:t>
      </w:r>
      <w:proofErr w:type="spellEnd"/>
      <w:r w:rsidRPr="008F2B0C">
        <w:rPr>
          <w:rFonts w:ascii="Times New Roman" w:hAnsi="Times New Roman" w:cs="Times New Roman"/>
          <w:sz w:val="20"/>
          <w:szCs w:val="20"/>
        </w:rPr>
        <w:t xml:space="preserve"> App.</w:t>
      </w:r>
      <w:r w:rsidR="008F2B0C">
        <w:rPr>
          <w:rFonts w:ascii="Times New Roman" w:hAnsi="Times New Roman" w:cs="Times New Roman"/>
          <w:sz w:val="20"/>
          <w:szCs w:val="20"/>
        </w:rPr>
        <w:t xml:space="preserve"> </w:t>
      </w:r>
      <w:r w:rsidRPr="008F2B0C">
        <w:rPr>
          <w:rFonts w:ascii="Times New Roman" w:hAnsi="Times New Roman" w:cs="Times New Roman"/>
          <w:sz w:val="20"/>
          <w:szCs w:val="20"/>
        </w:rPr>
        <w:t xml:space="preserve">Pharmacol1999, 157:174-177.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Ayub</w:t>
      </w:r>
      <w:proofErr w:type="spellEnd"/>
      <w:r w:rsidRPr="008F2B0C">
        <w:rPr>
          <w:rFonts w:ascii="Times New Roman" w:hAnsi="Times New Roman" w:cs="Times New Roman"/>
          <w:sz w:val="20"/>
          <w:szCs w:val="20"/>
        </w:rPr>
        <w:t xml:space="preserve"> A, </w:t>
      </w:r>
      <w:proofErr w:type="spellStart"/>
      <w:r w:rsidRPr="008F2B0C">
        <w:rPr>
          <w:rFonts w:ascii="Times New Roman" w:hAnsi="Times New Roman" w:cs="Times New Roman"/>
          <w:sz w:val="20"/>
          <w:szCs w:val="20"/>
        </w:rPr>
        <w:t>Mackness</w:t>
      </w:r>
      <w:proofErr w:type="spellEnd"/>
      <w:r w:rsidRPr="008F2B0C">
        <w:rPr>
          <w:rFonts w:ascii="Times New Roman" w:hAnsi="Times New Roman" w:cs="Times New Roman"/>
          <w:sz w:val="20"/>
          <w:szCs w:val="20"/>
        </w:rPr>
        <w:t xml:space="preserve"> MI, </w:t>
      </w:r>
      <w:proofErr w:type="spellStart"/>
      <w:r w:rsidRPr="008F2B0C">
        <w:rPr>
          <w:rFonts w:ascii="Times New Roman" w:hAnsi="Times New Roman" w:cs="Times New Roman"/>
          <w:sz w:val="20"/>
          <w:szCs w:val="20"/>
        </w:rPr>
        <w:t>Arrol</w:t>
      </w:r>
      <w:proofErr w:type="spellEnd"/>
      <w:r w:rsidRPr="008F2B0C">
        <w:rPr>
          <w:rFonts w:ascii="Times New Roman" w:hAnsi="Times New Roman" w:cs="Times New Roman"/>
          <w:sz w:val="20"/>
          <w:szCs w:val="20"/>
        </w:rPr>
        <w:t xml:space="preserve"> S, </w:t>
      </w:r>
      <w:proofErr w:type="spellStart"/>
      <w:r w:rsidRPr="008F2B0C">
        <w:rPr>
          <w:rFonts w:ascii="Times New Roman" w:hAnsi="Times New Roman" w:cs="Times New Roman"/>
          <w:sz w:val="20"/>
          <w:szCs w:val="20"/>
        </w:rPr>
        <w:t>Mackness</w:t>
      </w:r>
      <w:proofErr w:type="spellEnd"/>
      <w:r w:rsidRPr="008F2B0C">
        <w:rPr>
          <w:rFonts w:ascii="Times New Roman" w:hAnsi="Times New Roman" w:cs="Times New Roman"/>
          <w:sz w:val="20"/>
          <w:szCs w:val="20"/>
        </w:rPr>
        <w:t xml:space="preserve"> B, Patel J, Burlington PN</w:t>
      </w:r>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 xml:space="preserve">(1999): Serum </w:t>
      </w:r>
      <w:proofErr w:type="spellStart"/>
      <w:r w:rsidRPr="008F2B0C">
        <w:rPr>
          <w:rFonts w:ascii="Times New Roman" w:hAnsi="Times New Roman" w:cs="Times New Roman"/>
          <w:sz w:val="20"/>
          <w:szCs w:val="20"/>
        </w:rPr>
        <w:t>paraoxonase</w:t>
      </w:r>
      <w:proofErr w:type="spellEnd"/>
      <w:r w:rsidRPr="008F2B0C">
        <w:rPr>
          <w:rFonts w:ascii="Times New Roman" w:hAnsi="Times New Roman" w:cs="Times New Roman"/>
          <w:sz w:val="20"/>
          <w:szCs w:val="20"/>
        </w:rPr>
        <w:t xml:space="preserve"> after myocardial infarction. Arteriosclerosis</w:t>
      </w:r>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Thromb</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Vasc</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Biol</w:t>
      </w:r>
      <w:proofErr w:type="spellEnd"/>
      <w:r w:rsidRPr="008F2B0C">
        <w:rPr>
          <w:rFonts w:ascii="Times New Roman" w:hAnsi="Times New Roman" w:cs="Times New Roman"/>
          <w:sz w:val="20"/>
          <w:szCs w:val="20"/>
        </w:rPr>
        <w:t>, 19:330-335.</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proofErr w:type="spellStart"/>
      <w:r w:rsidRPr="008F2B0C">
        <w:rPr>
          <w:rFonts w:ascii="Times New Roman" w:hAnsi="Times New Roman" w:cs="Times New Roman"/>
          <w:sz w:val="20"/>
          <w:szCs w:val="20"/>
        </w:rPr>
        <w:t>Cejas</w:t>
      </w:r>
      <w:proofErr w:type="spellEnd"/>
      <w:r w:rsidRPr="008F2B0C">
        <w:rPr>
          <w:rFonts w:ascii="Times New Roman" w:hAnsi="Times New Roman" w:cs="Times New Roman"/>
          <w:sz w:val="20"/>
          <w:szCs w:val="20"/>
        </w:rPr>
        <w:t xml:space="preserve"> P, </w:t>
      </w:r>
      <w:proofErr w:type="spellStart"/>
      <w:r w:rsidRPr="008F2B0C">
        <w:rPr>
          <w:rFonts w:ascii="Times New Roman" w:hAnsi="Times New Roman" w:cs="Times New Roman"/>
          <w:sz w:val="20"/>
          <w:szCs w:val="20"/>
        </w:rPr>
        <w:t>Casado</w:t>
      </w:r>
      <w:proofErr w:type="spellEnd"/>
      <w:r w:rsidRPr="008F2B0C">
        <w:rPr>
          <w:rFonts w:ascii="Times New Roman" w:hAnsi="Times New Roman" w:cs="Times New Roman"/>
          <w:sz w:val="20"/>
          <w:szCs w:val="20"/>
        </w:rPr>
        <w:t xml:space="preserve"> E, </w:t>
      </w:r>
      <w:proofErr w:type="spellStart"/>
      <w:r w:rsidRPr="008F2B0C">
        <w:rPr>
          <w:rFonts w:ascii="Times New Roman" w:hAnsi="Times New Roman" w:cs="Times New Roman"/>
          <w:sz w:val="20"/>
          <w:szCs w:val="20"/>
        </w:rPr>
        <w:t>Belda-Iniesta</w:t>
      </w:r>
      <w:proofErr w:type="spellEnd"/>
      <w:r w:rsidRPr="008F2B0C">
        <w:rPr>
          <w:rFonts w:ascii="Times New Roman" w:hAnsi="Times New Roman" w:cs="Times New Roman"/>
          <w:sz w:val="20"/>
          <w:szCs w:val="20"/>
        </w:rPr>
        <w:t xml:space="preserve"> C, De Castro J, Espinosa E, Redondo A,</w:t>
      </w:r>
      <w:r w:rsid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Sereno</w:t>
      </w:r>
      <w:proofErr w:type="spellEnd"/>
      <w:r w:rsidRPr="008F2B0C">
        <w:rPr>
          <w:rFonts w:ascii="Times New Roman" w:hAnsi="Times New Roman" w:cs="Times New Roman"/>
          <w:sz w:val="20"/>
          <w:szCs w:val="20"/>
        </w:rPr>
        <w:t xml:space="preserve"> M, Garcia-</w:t>
      </w:r>
      <w:proofErr w:type="spellStart"/>
      <w:r w:rsidRPr="008F2B0C">
        <w:rPr>
          <w:rFonts w:ascii="Times New Roman" w:hAnsi="Times New Roman" w:cs="Times New Roman"/>
          <w:sz w:val="20"/>
          <w:szCs w:val="20"/>
        </w:rPr>
        <w:t>Cabezas</w:t>
      </w:r>
      <w:proofErr w:type="spellEnd"/>
      <w:r w:rsidRPr="008F2B0C">
        <w:rPr>
          <w:rFonts w:ascii="Times New Roman" w:hAnsi="Times New Roman" w:cs="Times New Roman"/>
          <w:sz w:val="20"/>
          <w:szCs w:val="20"/>
        </w:rPr>
        <w:t xml:space="preserve"> MA, </w:t>
      </w:r>
      <w:proofErr w:type="spellStart"/>
      <w:r w:rsidRPr="008F2B0C">
        <w:rPr>
          <w:rFonts w:ascii="Times New Roman" w:hAnsi="Times New Roman" w:cs="Times New Roman"/>
          <w:sz w:val="20"/>
          <w:szCs w:val="20"/>
        </w:rPr>
        <w:t>Vara</w:t>
      </w:r>
      <w:proofErr w:type="spellEnd"/>
      <w:r w:rsidRPr="008F2B0C">
        <w:rPr>
          <w:rFonts w:ascii="Times New Roman" w:hAnsi="Times New Roman" w:cs="Times New Roman"/>
          <w:sz w:val="20"/>
          <w:szCs w:val="20"/>
        </w:rPr>
        <w:t xml:space="preserve"> JA, Dominguez-Caceres A, </w:t>
      </w:r>
      <w:proofErr w:type="spellStart"/>
      <w:r w:rsidRPr="008F2B0C">
        <w:rPr>
          <w:rFonts w:ascii="Times New Roman" w:hAnsi="Times New Roman" w:cs="Times New Roman"/>
          <w:sz w:val="20"/>
          <w:szCs w:val="20"/>
        </w:rPr>
        <w:t>etal</w:t>
      </w:r>
      <w:proofErr w:type="spellEnd"/>
      <w:r w:rsidRPr="008F2B0C">
        <w:rPr>
          <w:rFonts w:ascii="Times New Roman" w:hAnsi="Times New Roman" w:cs="Times New Roman"/>
          <w:sz w:val="20"/>
          <w:szCs w:val="20"/>
        </w:rPr>
        <w:t>.</w:t>
      </w:r>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 xml:space="preserve">(2004): Implications of oxidative stress and cell membrane lipid </w:t>
      </w:r>
      <w:proofErr w:type="spellStart"/>
      <w:r w:rsidRPr="008F2B0C">
        <w:rPr>
          <w:rFonts w:ascii="Times New Roman" w:hAnsi="Times New Roman" w:cs="Times New Roman"/>
          <w:sz w:val="20"/>
          <w:szCs w:val="20"/>
        </w:rPr>
        <w:t>peroxidation</w:t>
      </w:r>
      <w:proofErr w:type="spellEnd"/>
      <w:r w:rsidRPr="008F2B0C">
        <w:rPr>
          <w:rFonts w:ascii="Times New Roman" w:hAnsi="Times New Roman" w:cs="Times New Roman"/>
          <w:sz w:val="20"/>
          <w:szCs w:val="20"/>
        </w:rPr>
        <w:t xml:space="preserve"> in human cancer (Spain). Cancer Causes Control, 15:707-719.</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proofErr w:type="spellStart"/>
      <w:r w:rsidRPr="008F2B0C">
        <w:rPr>
          <w:rFonts w:ascii="Times New Roman" w:hAnsi="Times New Roman" w:cs="Times New Roman"/>
          <w:sz w:val="20"/>
          <w:szCs w:val="20"/>
        </w:rPr>
        <w:t>Elkiran</w:t>
      </w:r>
      <w:proofErr w:type="spellEnd"/>
      <w:r w:rsidRPr="008F2B0C">
        <w:rPr>
          <w:rFonts w:ascii="Times New Roman" w:hAnsi="Times New Roman" w:cs="Times New Roman"/>
          <w:sz w:val="20"/>
          <w:szCs w:val="20"/>
        </w:rPr>
        <w:t xml:space="preserve"> ET, Mar N, </w:t>
      </w:r>
      <w:proofErr w:type="spellStart"/>
      <w:r w:rsidRPr="008F2B0C">
        <w:rPr>
          <w:rFonts w:ascii="Times New Roman" w:hAnsi="Times New Roman" w:cs="Times New Roman"/>
          <w:sz w:val="20"/>
          <w:szCs w:val="20"/>
        </w:rPr>
        <w:t>Aygen</w:t>
      </w:r>
      <w:proofErr w:type="spellEnd"/>
      <w:r w:rsidRPr="008F2B0C">
        <w:rPr>
          <w:rFonts w:ascii="Times New Roman" w:hAnsi="Times New Roman" w:cs="Times New Roman"/>
          <w:sz w:val="20"/>
          <w:szCs w:val="20"/>
        </w:rPr>
        <w:t xml:space="preserve"> B, </w:t>
      </w:r>
      <w:proofErr w:type="spellStart"/>
      <w:r w:rsidRPr="008F2B0C">
        <w:rPr>
          <w:rFonts w:ascii="Times New Roman" w:hAnsi="Times New Roman" w:cs="Times New Roman"/>
          <w:sz w:val="20"/>
          <w:szCs w:val="20"/>
        </w:rPr>
        <w:t>Gursu</w:t>
      </w:r>
      <w:proofErr w:type="spellEnd"/>
      <w:r w:rsidRPr="008F2B0C">
        <w:rPr>
          <w:rFonts w:ascii="Times New Roman" w:hAnsi="Times New Roman" w:cs="Times New Roman"/>
          <w:sz w:val="20"/>
          <w:szCs w:val="20"/>
        </w:rPr>
        <w:t xml:space="preserve"> F, </w:t>
      </w:r>
      <w:proofErr w:type="spellStart"/>
      <w:r w:rsidRPr="008F2B0C">
        <w:rPr>
          <w:rFonts w:ascii="Times New Roman" w:hAnsi="Times New Roman" w:cs="Times New Roman"/>
          <w:sz w:val="20"/>
          <w:szCs w:val="20"/>
        </w:rPr>
        <w:t>Karaoglu</w:t>
      </w:r>
      <w:proofErr w:type="spellEnd"/>
      <w:r w:rsidRPr="008F2B0C">
        <w:rPr>
          <w:rFonts w:ascii="Times New Roman" w:hAnsi="Times New Roman" w:cs="Times New Roman"/>
          <w:sz w:val="20"/>
          <w:szCs w:val="20"/>
        </w:rPr>
        <w:t xml:space="preserve"> A, </w:t>
      </w:r>
      <w:proofErr w:type="spellStart"/>
      <w:r w:rsidRPr="008F2B0C">
        <w:rPr>
          <w:rFonts w:ascii="Times New Roman" w:hAnsi="Times New Roman" w:cs="Times New Roman"/>
          <w:sz w:val="20"/>
          <w:szCs w:val="20"/>
        </w:rPr>
        <w:t>Koca</w:t>
      </w:r>
      <w:proofErr w:type="spellEnd"/>
      <w:r w:rsidRPr="008F2B0C">
        <w:rPr>
          <w:rFonts w:ascii="Times New Roman" w:hAnsi="Times New Roman" w:cs="Times New Roman"/>
          <w:sz w:val="20"/>
          <w:szCs w:val="20"/>
        </w:rPr>
        <w:t xml:space="preserve"> S. (2007)</w:t>
      </w:r>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r w:rsidR="008F2B0C" w:rsidRPr="008F2B0C">
        <w:rPr>
          <w:rFonts w:ascii="Times New Roman" w:hAnsi="Times New Roman" w:cs="Times New Roman"/>
          <w:sz w:val="20"/>
          <w:szCs w:val="20"/>
        </w:rPr>
        <w:t>S</w:t>
      </w:r>
      <w:r w:rsidRPr="008F2B0C">
        <w:rPr>
          <w:rFonts w:ascii="Times New Roman" w:hAnsi="Times New Roman" w:cs="Times New Roman"/>
          <w:sz w:val="20"/>
          <w:szCs w:val="20"/>
        </w:rPr>
        <w:t xml:space="preserve">erum </w:t>
      </w:r>
      <w:proofErr w:type="spellStart"/>
      <w:r w:rsidRPr="008F2B0C">
        <w:rPr>
          <w:rFonts w:ascii="Times New Roman" w:hAnsi="Times New Roman" w:cs="Times New Roman"/>
          <w:sz w:val="20"/>
          <w:szCs w:val="20"/>
        </w:rPr>
        <w:t>paraoxonase</w:t>
      </w:r>
      <w:proofErr w:type="spellEnd"/>
      <w:r w:rsidRPr="008F2B0C">
        <w:rPr>
          <w:rFonts w:ascii="Times New Roman" w:hAnsi="Times New Roman" w:cs="Times New Roman"/>
          <w:sz w:val="20"/>
          <w:szCs w:val="20"/>
        </w:rPr>
        <w:t xml:space="preserve"> and </w:t>
      </w:r>
      <w:proofErr w:type="spellStart"/>
      <w:r w:rsidRPr="008F2B0C">
        <w:rPr>
          <w:rFonts w:ascii="Times New Roman" w:hAnsi="Times New Roman" w:cs="Times New Roman"/>
          <w:sz w:val="20"/>
          <w:szCs w:val="20"/>
        </w:rPr>
        <w:lastRenderedPageBreak/>
        <w:t>arylesterase</w:t>
      </w:r>
      <w:proofErr w:type="spellEnd"/>
      <w:r w:rsidRPr="008F2B0C">
        <w:rPr>
          <w:rFonts w:ascii="Times New Roman" w:hAnsi="Times New Roman" w:cs="Times New Roman"/>
          <w:sz w:val="20"/>
          <w:szCs w:val="20"/>
        </w:rPr>
        <w:t xml:space="preserve"> activities in patients with lung cancer in a Turkish population. BMC Cancer; 15(7): 48.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proofErr w:type="spellStart"/>
      <w:r w:rsidRPr="008F2B0C">
        <w:rPr>
          <w:rFonts w:ascii="Times New Roman" w:hAnsi="Times New Roman" w:cs="Times New Roman"/>
          <w:sz w:val="20"/>
          <w:szCs w:val="20"/>
        </w:rPr>
        <w:t>Ellidag</w:t>
      </w:r>
      <w:proofErr w:type="spellEnd"/>
      <w:r w:rsidRPr="008F2B0C">
        <w:rPr>
          <w:rFonts w:ascii="Times New Roman" w:hAnsi="Times New Roman" w:cs="Times New Roman"/>
          <w:sz w:val="20"/>
          <w:szCs w:val="20"/>
        </w:rPr>
        <w:t xml:space="preserve"> HY, </w:t>
      </w:r>
      <w:proofErr w:type="spellStart"/>
      <w:r w:rsidRPr="008F2B0C">
        <w:rPr>
          <w:rFonts w:ascii="Times New Roman" w:hAnsi="Times New Roman" w:cs="Times New Roman"/>
          <w:sz w:val="20"/>
          <w:szCs w:val="20"/>
        </w:rPr>
        <w:t>Eren</w:t>
      </w:r>
      <w:proofErr w:type="spellEnd"/>
      <w:r w:rsidRPr="008F2B0C">
        <w:rPr>
          <w:rFonts w:ascii="Times New Roman" w:hAnsi="Times New Roman" w:cs="Times New Roman"/>
          <w:sz w:val="20"/>
          <w:szCs w:val="20"/>
        </w:rPr>
        <w:t xml:space="preserve"> E, </w:t>
      </w:r>
      <w:proofErr w:type="spellStart"/>
      <w:proofErr w:type="gramStart"/>
      <w:r w:rsidRPr="008F2B0C">
        <w:rPr>
          <w:rFonts w:ascii="Times New Roman" w:hAnsi="Times New Roman" w:cs="Times New Roman"/>
          <w:sz w:val="20"/>
          <w:szCs w:val="20"/>
        </w:rPr>
        <w:t>Yilmaz</w:t>
      </w:r>
      <w:proofErr w:type="spellEnd"/>
      <w:proofErr w:type="gramEnd"/>
      <w:r w:rsidRPr="008F2B0C">
        <w:rPr>
          <w:rFonts w:ascii="Times New Roman" w:hAnsi="Times New Roman" w:cs="Times New Roman"/>
          <w:sz w:val="20"/>
          <w:szCs w:val="20"/>
        </w:rPr>
        <w:t xml:space="preserve"> N, </w:t>
      </w:r>
      <w:proofErr w:type="spellStart"/>
      <w:r w:rsidRPr="008F2B0C">
        <w:rPr>
          <w:rFonts w:ascii="Times New Roman" w:hAnsi="Times New Roman" w:cs="Times New Roman"/>
          <w:sz w:val="20"/>
          <w:szCs w:val="20"/>
        </w:rPr>
        <w:t>Bayindir</w:t>
      </w:r>
      <w:proofErr w:type="spellEnd"/>
      <w:r w:rsidRPr="008F2B0C">
        <w:rPr>
          <w:rFonts w:ascii="Times New Roman" w:hAnsi="Times New Roman" w:cs="Times New Roman"/>
          <w:sz w:val="20"/>
          <w:szCs w:val="20"/>
        </w:rPr>
        <w:t xml:space="preserve"> A (2013): Ischemia modified albumin levels and increased oxidative stress in patients with multiple myeloma. J Med </w:t>
      </w:r>
      <w:proofErr w:type="spellStart"/>
      <w:r w:rsidRPr="008F2B0C">
        <w:rPr>
          <w:rFonts w:ascii="Times New Roman" w:hAnsi="Times New Roman" w:cs="Times New Roman"/>
          <w:sz w:val="20"/>
          <w:szCs w:val="20"/>
        </w:rPr>
        <w:t>Biochem</w:t>
      </w:r>
      <w:proofErr w:type="spellEnd"/>
      <w:r w:rsidRPr="008F2B0C">
        <w:rPr>
          <w:rFonts w:ascii="Times New Roman" w:hAnsi="Times New Roman" w:cs="Times New Roman"/>
          <w:sz w:val="20"/>
          <w:szCs w:val="20"/>
        </w:rPr>
        <w:t>: 32; DOI</w:t>
      </w:r>
      <w:proofErr w:type="gramStart"/>
      <w:r w:rsidRPr="008F2B0C">
        <w:rPr>
          <w:rFonts w:ascii="Times New Roman" w:hAnsi="Times New Roman" w:cs="Times New Roman"/>
          <w:sz w:val="20"/>
          <w:szCs w:val="20"/>
        </w:rPr>
        <w:t>:10.2478</w:t>
      </w:r>
      <w:proofErr w:type="gramEnd"/>
      <w:r w:rsidRPr="008F2B0C">
        <w:rPr>
          <w:rFonts w:ascii="Times New Roman" w:hAnsi="Times New Roman" w:cs="Times New Roman"/>
          <w:sz w:val="20"/>
          <w:szCs w:val="20"/>
        </w:rPr>
        <w:t>/</w:t>
      </w:r>
      <w:proofErr w:type="spellStart"/>
      <w:r w:rsidRPr="008F2B0C">
        <w:rPr>
          <w:rFonts w:ascii="Times New Roman" w:hAnsi="Times New Roman" w:cs="Times New Roman"/>
          <w:sz w:val="20"/>
          <w:szCs w:val="20"/>
        </w:rPr>
        <w:t>yomb</w:t>
      </w:r>
      <w:proofErr w:type="spellEnd"/>
      <w:r w:rsidRPr="008F2B0C">
        <w:rPr>
          <w:rFonts w:ascii="Times New Roman" w:hAnsi="Times New Roman" w:cs="Times New Roman"/>
          <w:sz w:val="20"/>
          <w:szCs w:val="20"/>
        </w:rPr>
        <w:t xml:space="preserve">--0027.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8F2B0C">
        <w:rPr>
          <w:rFonts w:ascii="Times New Roman" w:eastAsiaTheme="minorHAnsi" w:hAnsi="Times New Roman" w:cs="Times New Roman"/>
          <w:sz w:val="20"/>
          <w:szCs w:val="20"/>
        </w:rPr>
        <w:t>Emin</w:t>
      </w:r>
      <w:proofErr w:type="spellEnd"/>
      <w:r w:rsidRPr="008F2B0C">
        <w:rPr>
          <w:rFonts w:ascii="Times New Roman" w:eastAsiaTheme="minorHAnsi" w:hAnsi="Times New Roman" w:cs="Times New Roman"/>
          <w:sz w:val="20"/>
          <w:szCs w:val="20"/>
        </w:rPr>
        <w:t xml:space="preserve"> T </w:t>
      </w:r>
      <w:proofErr w:type="spellStart"/>
      <w:r w:rsidRPr="008F2B0C">
        <w:rPr>
          <w:rFonts w:ascii="Times New Roman" w:eastAsiaTheme="minorHAnsi" w:hAnsi="Times New Roman" w:cs="Times New Roman"/>
          <w:sz w:val="20"/>
          <w:szCs w:val="20"/>
        </w:rPr>
        <w:t>Elkiran</w:t>
      </w:r>
      <w:proofErr w:type="spellEnd"/>
      <w:r w:rsidRPr="008F2B0C">
        <w:rPr>
          <w:rFonts w:ascii="Times New Roman" w:eastAsiaTheme="minorHAnsi" w:hAnsi="Times New Roman" w:cs="Times New Roman"/>
          <w:sz w:val="20"/>
          <w:szCs w:val="20"/>
        </w:rPr>
        <w:t xml:space="preserve">, </w:t>
      </w:r>
      <w:proofErr w:type="spellStart"/>
      <w:r w:rsidRPr="008F2B0C">
        <w:rPr>
          <w:rFonts w:ascii="Times New Roman" w:eastAsiaTheme="minorHAnsi" w:hAnsi="Times New Roman" w:cs="Times New Roman"/>
          <w:sz w:val="20"/>
          <w:szCs w:val="20"/>
        </w:rPr>
        <w:t>Nefsal</w:t>
      </w:r>
      <w:proofErr w:type="spellEnd"/>
      <w:r w:rsidRPr="008F2B0C">
        <w:rPr>
          <w:rFonts w:ascii="Times New Roman" w:eastAsiaTheme="minorHAnsi" w:hAnsi="Times New Roman" w:cs="Times New Roman"/>
          <w:sz w:val="20"/>
          <w:szCs w:val="20"/>
        </w:rPr>
        <w:t xml:space="preserve"> Mar, Bilge </w:t>
      </w:r>
      <w:proofErr w:type="spellStart"/>
      <w:r w:rsidRPr="008F2B0C">
        <w:rPr>
          <w:rFonts w:ascii="Times New Roman" w:eastAsiaTheme="minorHAnsi" w:hAnsi="Times New Roman" w:cs="Times New Roman"/>
          <w:sz w:val="20"/>
          <w:szCs w:val="20"/>
        </w:rPr>
        <w:t>Aygen</w:t>
      </w:r>
      <w:proofErr w:type="spellEnd"/>
      <w:r w:rsidRPr="008F2B0C">
        <w:rPr>
          <w:rFonts w:ascii="Times New Roman" w:eastAsiaTheme="minorHAnsi" w:hAnsi="Times New Roman" w:cs="Times New Roman"/>
          <w:sz w:val="20"/>
          <w:szCs w:val="20"/>
        </w:rPr>
        <w:t xml:space="preserve">, </w:t>
      </w:r>
      <w:proofErr w:type="spellStart"/>
      <w:r w:rsidRPr="008F2B0C">
        <w:rPr>
          <w:rFonts w:ascii="Times New Roman" w:eastAsiaTheme="minorHAnsi" w:hAnsi="Times New Roman" w:cs="Times New Roman"/>
          <w:sz w:val="20"/>
          <w:szCs w:val="20"/>
        </w:rPr>
        <w:t>Ferit</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heme="minorHAnsi" w:hAnsi="Times New Roman" w:cs="Times New Roman"/>
          <w:sz w:val="20"/>
          <w:szCs w:val="20"/>
        </w:rPr>
        <w:t>Gursu</w:t>
      </w:r>
      <w:proofErr w:type="spellEnd"/>
      <w:r w:rsidRPr="008F2B0C">
        <w:rPr>
          <w:rFonts w:ascii="Times New Roman" w:eastAsiaTheme="minorHAnsi" w:hAnsi="Times New Roman" w:cs="Times New Roman"/>
          <w:sz w:val="20"/>
          <w:szCs w:val="20"/>
        </w:rPr>
        <w:t xml:space="preserve">, Aziz Karaoglu1 and </w:t>
      </w:r>
      <w:proofErr w:type="spellStart"/>
      <w:r w:rsidRPr="008F2B0C">
        <w:rPr>
          <w:rFonts w:ascii="Times New Roman" w:eastAsiaTheme="minorHAnsi" w:hAnsi="Times New Roman" w:cs="Times New Roman"/>
          <w:sz w:val="20"/>
          <w:szCs w:val="20"/>
        </w:rPr>
        <w:t>Suleyman</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heme="minorHAnsi" w:hAnsi="Times New Roman" w:cs="Times New Roman"/>
          <w:sz w:val="20"/>
          <w:szCs w:val="20"/>
        </w:rPr>
        <w:t>Koca</w:t>
      </w:r>
      <w:proofErr w:type="spellEnd"/>
      <w:r w:rsidRPr="008F2B0C">
        <w:rPr>
          <w:rFonts w:ascii="Times New Roman" w:hAnsi="Times New Roman" w:cs="Times New Roman"/>
          <w:sz w:val="20"/>
          <w:szCs w:val="20"/>
        </w:rPr>
        <w:t xml:space="preserve"> (2007): </w:t>
      </w:r>
      <w:r w:rsidRPr="008F2B0C">
        <w:rPr>
          <w:rFonts w:ascii="Times New Roman" w:eastAsiaTheme="minorHAnsi" w:hAnsi="Times New Roman" w:cs="Times New Roman"/>
          <w:sz w:val="20"/>
          <w:szCs w:val="20"/>
        </w:rPr>
        <w:t xml:space="preserve">Serum </w:t>
      </w:r>
      <w:proofErr w:type="spellStart"/>
      <w:r w:rsidRPr="008F2B0C">
        <w:rPr>
          <w:rFonts w:ascii="Times New Roman" w:eastAsiaTheme="minorHAnsi" w:hAnsi="Times New Roman" w:cs="Times New Roman"/>
          <w:sz w:val="20"/>
          <w:szCs w:val="20"/>
        </w:rPr>
        <w:t>paraoxonase</w:t>
      </w:r>
      <w:proofErr w:type="spellEnd"/>
      <w:r w:rsidRPr="008F2B0C">
        <w:rPr>
          <w:rFonts w:ascii="Times New Roman" w:eastAsiaTheme="minorHAnsi" w:hAnsi="Times New Roman" w:cs="Times New Roman"/>
          <w:sz w:val="20"/>
          <w:szCs w:val="20"/>
        </w:rPr>
        <w:t xml:space="preserve"> and </w:t>
      </w:r>
      <w:proofErr w:type="spellStart"/>
      <w:r w:rsidRPr="008F2B0C">
        <w:rPr>
          <w:rFonts w:ascii="Times New Roman" w:eastAsiaTheme="minorHAnsi" w:hAnsi="Times New Roman" w:cs="Times New Roman"/>
          <w:sz w:val="20"/>
          <w:szCs w:val="20"/>
        </w:rPr>
        <w:t>arylesterase</w:t>
      </w:r>
      <w:proofErr w:type="spellEnd"/>
      <w:r w:rsidRPr="008F2B0C">
        <w:rPr>
          <w:rFonts w:ascii="Times New Roman" w:eastAsiaTheme="minorHAnsi" w:hAnsi="Times New Roman" w:cs="Times New Roman"/>
          <w:sz w:val="20"/>
          <w:szCs w:val="20"/>
        </w:rPr>
        <w:t xml:space="preserve"> activities in patients with lung cancer in a Turkish population. BMC Cancer 2007, 7:48 doi</w:t>
      </w:r>
      <w:proofErr w:type="gramStart"/>
      <w:r w:rsidRPr="008F2B0C">
        <w:rPr>
          <w:rFonts w:ascii="Times New Roman" w:eastAsiaTheme="minorHAnsi" w:hAnsi="Times New Roman" w:cs="Times New Roman"/>
          <w:sz w:val="20"/>
          <w:szCs w:val="20"/>
        </w:rPr>
        <w:t>:10.1186</w:t>
      </w:r>
      <w:proofErr w:type="gramEnd"/>
      <w:r w:rsidRPr="008F2B0C">
        <w:rPr>
          <w:rFonts w:ascii="Times New Roman" w:eastAsiaTheme="minorHAnsi" w:hAnsi="Times New Roman" w:cs="Times New Roman"/>
          <w:sz w:val="20"/>
          <w:szCs w:val="20"/>
        </w:rPr>
        <w:t>/1471-2407-7-48.</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color w:val="000000"/>
          <w:sz w:val="20"/>
          <w:szCs w:val="20"/>
        </w:rPr>
        <w:t>Ferlay</w:t>
      </w:r>
      <w:proofErr w:type="spellEnd"/>
      <w:r w:rsidRPr="008F2B0C">
        <w:rPr>
          <w:rFonts w:ascii="Times New Roman" w:hAnsi="Times New Roman" w:cs="Times New Roman"/>
          <w:color w:val="000000"/>
          <w:sz w:val="20"/>
          <w:szCs w:val="20"/>
        </w:rPr>
        <w:t xml:space="preserve">, J., </w:t>
      </w:r>
      <w:proofErr w:type="spellStart"/>
      <w:r w:rsidRPr="008F2B0C">
        <w:rPr>
          <w:rFonts w:ascii="Times New Roman" w:hAnsi="Times New Roman" w:cs="Times New Roman"/>
          <w:color w:val="000000"/>
          <w:sz w:val="20"/>
          <w:szCs w:val="20"/>
        </w:rPr>
        <w:t>Parkin</w:t>
      </w:r>
      <w:proofErr w:type="spellEnd"/>
      <w:r w:rsidRPr="008F2B0C">
        <w:rPr>
          <w:rFonts w:ascii="Times New Roman" w:hAnsi="Times New Roman" w:cs="Times New Roman"/>
          <w:color w:val="000000"/>
          <w:sz w:val="20"/>
          <w:szCs w:val="20"/>
        </w:rPr>
        <w:t xml:space="preserve">, D. M. and </w:t>
      </w:r>
      <w:proofErr w:type="spellStart"/>
      <w:r w:rsidRPr="008F2B0C">
        <w:rPr>
          <w:rFonts w:ascii="Times New Roman" w:hAnsi="Times New Roman" w:cs="Times New Roman"/>
          <w:color w:val="000000"/>
          <w:sz w:val="20"/>
          <w:szCs w:val="20"/>
        </w:rPr>
        <w:t>Steliarova-Foucher</w:t>
      </w:r>
      <w:proofErr w:type="spellEnd"/>
      <w:r w:rsidRPr="008F2B0C">
        <w:rPr>
          <w:rFonts w:ascii="Times New Roman" w:hAnsi="Times New Roman" w:cs="Times New Roman"/>
          <w:color w:val="000000"/>
          <w:sz w:val="20"/>
          <w:szCs w:val="20"/>
        </w:rPr>
        <w:t xml:space="preserve">, E. (2010): Estimates of cancer incidence and mortality in Europe in 2008. </w:t>
      </w:r>
      <w:proofErr w:type="spellStart"/>
      <w:r w:rsidRPr="008F2B0C">
        <w:rPr>
          <w:rFonts w:ascii="Times New Roman" w:hAnsi="Times New Roman" w:cs="Times New Roman"/>
          <w:color w:val="000000"/>
          <w:sz w:val="20"/>
          <w:szCs w:val="20"/>
        </w:rPr>
        <w:t>Eur</w:t>
      </w:r>
      <w:proofErr w:type="spellEnd"/>
      <w:r w:rsidRPr="008F2B0C">
        <w:rPr>
          <w:rFonts w:ascii="Times New Roman" w:hAnsi="Times New Roman" w:cs="Times New Roman"/>
          <w:color w:val="000000"/>
          <w:sz w:val="20"/>
          <w:szCs w:val="20"/>
        </w:rPr>
        <w:t xml:space="preserve"> J Cancer, 46, 765–781.</w:t>
      </w:r>
    </w:p>
    <w:p w:rsidR="001137BC"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Gan</w:t>
      </w:r>
      <w:proofErr w:type="spellEnd"/>
      <w:r w:rsidRPr="008F2B0C">
        <w:rPr>
          <w:rFonts w:ascii="Times New Roman" w:hAnsi="Times New Roman" w:cs="Times New Roman"/>
          <w:sz w:val="20"/>
          <w:szCs w:val="20"/>
        </w:rPr>
        <w:t xml:space="preserve"> KN, </w:t>
      </w:r>
      <w:proofErr w:type="spellStart"/>
      <w:r w:rsidRPr="008F2B0C">
        <w:rPr>
          <w:rFonts w:ascii="Times New Roman" w:hAnsi="Times New Roman" w:cs="Times New Roman"/>
          <w:sz w:val="20"/>
          <w:szCs w:val="20"/>
        </w:rPr>
        <w:t>Smolen</w:t>
      </w:r>
      <w:proofErr w:type="spellEnd"/>
      <w:r w:rsidRPr="008F2B0C">
        <w:rPr>
          <w:rFonts w:ascii="Times New Roman" w:hAnsi="Times New Roman" w:cs="Times New Roman"/>
          <w:sz w:val="20"/>
          <w:szCs w:val="20"/>
        </w:rPr>
        <w:t xml:space="preserve"> A, </w:t>
      </w:r>
      <w:proofErr w:type="spellStart"/>
      <w:r w:rsidRPr="008F2B0C">
        <w:rPr>
          <w:rFonts w:ascii="Times New Roman" w:hAnsi="Times New Roman" w:cs="Times New Roman"/>
          <w:sz w:val="20"/>
          <w:szCs w:val="20"/>
        </w:rPr>
        <w:t>Eckerson</w:t>
      </w:r>
      <w:proofErr w:type="spellEnd"/>
      <w:r w:rsidRPr="008F2B0C">
        <w:rPr>
          <w:rFonts w:ascii="Times New Roman" w:hAnsi="Times New Roman" w:cs="Times New Roman"/>
          <w:sz w:val="20"/>
          <w:szCs w:val="20"/>
        </w:rPr>
        <w:t xml:space="preserve"> HW, La Du BN</w:t>
      </w:r>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(1991)</w:t>
      </w:r>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proofErr w:type="spellStart"/>
      <w:r w:rsidR="008F2B0C" w:rsidRPr="008F2B0C">
        <w:rPr>
          <w:rFonts w:ascii="Times New Roman" w:hAnsi="Times New Roman" w:cs="Times New Roman"/>
          <w:sz w:val="20"/>
          <w:szCs w:val="20"/>
        </w:rPr>
        <w:t>P</w:t>
      </w:r>
      <w:r w:rsidRPr="008F2B0C">
        <w:rPr>
          <w:rFonts w:ascii="Times New Roman" w:hAnsi="Times New Roman" w:cs="Times New Roman"/>
          <w:sz w:val="20"/>
          <w:szCs w:val="20"/>
        </w:rPr>
        <w:t>urifi</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cation</w:t>
      </w:r>
      <w:proofErr w:type="spellEnd"/>
      <w:r w:rsidRPr="008F2B0C">
        <w:rPr>
          <w:rFonts w:ascii="Times New Roman" w:hAnsi="Times New Roman" w:cs="Times New Roman"/>
          <w:sz w:val="20"/>
          <w:szCs w:val="20"/>
        </w:rPr>
        <w:t xml:space="preserve"> of human serum </w:t>
      </w:r>
      <w:proofErr w:type="spellStart"/>
      <w:r w:rsidRPr="008F2B0C">
        <w:rPr>
          <w:rFonts w:ascii="Times New Roman" w:hAnsi="Times New Roman" w:cs="Times New Roman"/>
          <w:sz w:val="20"/>
          <w:szCs w:val="20"/>
        </w:rPr>
        <w:t>paraoxonase</w:t>
      </w:r>
      <w:proofErr w:type="spellEnd"/>
      <w:r w:rsidRPr="008F2B0C">
        <w:rPr>
          <w:rFonts w:ascii="Times New Roman" w:hAnsi="Times New Roman" w:cs="Times New Roman"/>
          <w:sz w:val="20"/>
          <w:szCs w:val="20"/>
        </w:rPr>
        <w:t>/</w:t>
      </w:r>
      <w:proofErr w:type="spellStart"/>
      <w:r w:rsidRPr="008F2B0C">
        <w:rPr>
          <w:rFonts w:ascii="Times New Roman" w:hAnsi="Times New Roman" w:cs="Times New Roman"/>
          <w:sz w:val="20"/>
          <w:szCs w:val="20"/>
        </w:rPr>
        <w:t>arylesterase</w:t>
      </w:r>
      <w:proofErr w:type="spellEnd"/>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r w:rsidR="008F2B0C" w:rsidRPr="008F2B0C">
        <w:rPr>
          <w:rFonts w:ascii="Times New Roman" w:hAnsi="Times New Roman" w:cs="Times New Roman"/>
          <w:sz w:val="20"/>
          <w:szCs w:val="20"/>
        </w:rPr>
        <w:t>E</w:t>
      </w:r>
      <w:r w:rsidRPr="008F2B0C">
        <w:rPr>
          <w:rFonts w:ascii="Times New Roman" w:hAnsi="Times New Roman" w:cs="Times New Roman"/>
          <w:sz w:val="20"/>
          <w:szCs w:val="20"/>
        </w:rPr>
        <w:t xml:space="preserve">vidence for one esterase catalyzing both activities. Drug </w:t>
      </w:r>
      <w:proofErr w:type="spellStart"/>
      <w:r w:rsidRPr="008F2B0C">
        <w:rPr>
          <w:rFonts w:ascii="Times New Roman" w:hAnsi="Times New Roman" w:cs="Times New Roman"/>
          <w:sz w:val="20"/>
          <w:szCs w:val="20"/>
        </w:rPr>
        <w:t>Metab</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Dispos</w:t>
      </w:r>
      <w:proofErr w:type="spellEnd"/>
      <w:r w:rsidRPr="008F2B0C">
        <w:rPr>
          <w:rFonts w:ascii="Times New Roman" w:hAnsi="Times New Roman" w:cs="Times New Roman"/>
          <w:sz w:val="20"/>
          <w:szCs w:val="20"/>
        </w:rPr>
        <w:t>; 19: 100–6.</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F2B0C">
        <w:rPr>
          <w:rFonts w:ascii="Times New Roman" w:hAnsi="Times New Roman" w:cs="Times New Roman"/>
          <w:color w:val="000000"/>
          <w:sz w:val="20"/>
          <w:szCs w:val="20"/>
        </w:rPr>
        <w:t xml:space="preserve">Gerber, M. (2009): Background review paper on total fat, fatty acid intake and cancers. Ann </w:t>
      </w:r>
      <w:proofErr w:type="spellStart"/>
      <w:r w:rsidRPr="008F2B0C">
        <w:rPr>
          <w:rFonts w:ascii="Times New Roman" w:hAnsi="Times New Roman" w:cs="Times New Roman"/>
          <w:color w:val="000000"/>
          <w:sz w:val="20"/>
          <w:szCs w:val="20"/>
        </w:rPr>
        <w:t>Nutr</w:t>
      </w:r>
      <w:proofErr w:type="spellEnd"/>
      <w:r w:rsidR="001B4E54">
        <w:rPr>
          <w:rFonts w:ascii="Times New Roman" w:eastAsiaTheme="minorEastAsia" w:hAnsi="Times New Roman" w:cs="Times New Roman" w:hint="eastAsia"/>
          <w:color w:val="000000"/>
          <w:sz w:val="20"/>
          <w:szCs w:val="20"/>
          <w:lang w:eastAsia="zh-CN"/>
        </w:rPr>
        <w:t xml:space="preserve"> </w:t>
      </w:r>
      <w:proofErr w:type="spellStart"/>
      <w:r w:rsidRPr="008F2B0C">
        <w:rPr>
          <w:rFonts w:ascii="Times New Roman" w:hAnsi="Times New Roman" w:cs="Times New Roman"/>
          <w:color w:val="000000"/>
          <w:sz w:val="20"/>
          <w:szCs w:val="20"/>
        </w:rPr>
        <w:t>Metab</w:t>
      </w:r>
      <w:proofErr w:type="spellEnd"/>
      <w:r w:rsidRPr="008F2B0C">
        <w:rPr>
          <w:rFonts w:ascii="Times New Roman" w:hAnsi="Times New Roman" w:cs="Times New Roman"/>
          <w:color w:val="000000"/>
          <w:sz w:val="20"/>
          <w:szCs w:val="20"/>
        </w:rPr>
        <w:t>, 55, 140–161.</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F2B0C">
        <w:rPr>
          <w:rFonts w:ascii="Times New Roman" w:hAnsi="Times New Roman" w:cs="Times New Roman"/>
          <w:sz w:val="20"/>
          <w:szCs w:val="20"/>
        </w:rPr>
        <w:t xml:space="preserve">Gilbert HS, Ginsberg H, </w:t>
      </w:r>
      <w:proofErr w:type="spellStart"/>
      <w:r w:rsidRPr="008F2B0C">
        <w:rPr>
          <w:rFonts w:ascii="Times New Roman" w:hAnsi="Times New Roman" w:cs="Times New Roman"/>
          <w:sz w:val="20"/>
          <w:szCs w:val="20"/>
        </w:rPr>
        <w:t>Fagerstrom</w:t>
      </w:r>
      <w:proofErr w:type="spellEnd"/>
      <w:r w:rsidRPr="008F2B0C">
        <w:rPr>
          <w:rFonts w:ascii="Times New Roman" w:hAnsi="Times New Roman" w:cs="Times New Roman"/>
          <w:sz w:val="20"/>
          <w:szCs w:val="20"/>
        </w:rPr>
        <w:t xml:space="preserve"> R, Brown WV. (1981): Characterization of </w:t>
      </w:r>
      <w:proofErr w:type="spellStart"/>
      <w:r w:rsidRPr="008F2B0C">
        <w:rPr>
          <w:rFonts w:ascii="Times New Roman" w:hAnsi="Times New Roman" w:cs="Times New Roman"/>
          <w:sz w:val="20"/>
          <w:szCs w:val="20"/>
        </w:rPr>
        <w:t>hypocholesterolemia</w:t>
      </w:r>
      <w:proofErr w:type="spellEnd"/>
      <w:r w:rsidRPr="008F2B0C">
        <w:rPr>
          <w:rFonts w:ascii="Times New Roman" w:hAnsi="Times New Roman" w:cs="Times New Roman"/>
          <w:sz w:val="20"/>
          <w:szCs w:val="20"/>
        </w:rPr>
        <w:t xml:space="preserve"> in </w:t>
      </w:r>
      <w:proofErr w:type="spellStart"/>
      <w:r w:rsidRPr="008F2B0C">
        <w:rPr>
          <w:rFonts w:ascii="Times New Roman" w:hAnsi="Times New Roman" w:cs="Times New Roman"/>
          <w:sz w:val="20"/>
          <w:szCs w:val="20"/>
        </w:rPr>
        <w:t>myeloproliferative</w:t>
      </w:r>
      <w:proofErr w:type="spellEnd"/>
      <w:r w:rsidRPr="008F2B0C">
        <w:rPr>
          <w:rFonts w:ascii="Times New Roman" w:hAnsi="Times New Roman" w:cs="Times New Roman"/>
          <w:sz w:val="20"/>
          <w:szCs w:val="20"/>
        </w:rPr>
        <w:t xml:space="preserve"> disease. Relation to disease manifestations and activity</w:t>
      </w:r>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r w:rsidR="008F2B0C" w:rsidRPr="008F2B0C">
        <w:rPr>
          <w:rFonts w:ascii="Times New Roman" w:hAnsi="Times New Roman" w:cs="Times New Roman"/>
          <w:sz w:val="20"/>
          <w:szCs w:val="20"/>
        </w:rPr>
        <w:t>M</w:t>
      </w:r>
      <w:r w:rsidRPr="008F2B0C">
        <w:rPr>
          <w:rFonts w:ascii="Times New Roman" w:hAnsi="Times New Roman" w:cs="Times New Roman"/>
          <w:sz w:val="20"/>
          <w:szCs w:val="20"/>
        </w:rPr>
        <w:t>ed</w:t>
      </w:r>
      <w:proofErr w:type="gramStart"/>
      <w:r w:rsidRPr="008F2B0C">
        <w:rPr>
          <w:rFonts w:ascii="Times New Roman" w:hAnsi="Times New Roman" w:cs="Times New Roman"/>
          <w:sz w:val="20"/>
          <w:szCs w:val="20"/>
        </w:rPr>
        <w:t>;71:595</w:t>
      </w:r>
      <w:proofErr w:type="gramEnd"/>
      <w:r w:rsidRPr="008F2B0C">
        <w:rPr>
          <w:rFonts w:ascii="Times New Roman" w:hAnsi="Times New Roman" w:cs="Times New Roman"/>
          <w:sz w:val="20"/>
          <w:szCs w:val="20"/>
        </w:rPr>
        <w:t>-602.</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eastAsiaTheme="minorHAnsi" w:hAnsi="Times New Roman" w:cs="Times New Roman"/>
          <w:sz w:val="20"/>
          <w:szCs w:val="20"/>
        </w:rPr>
        <w:t>Gonenc</w:t>
      </w:r>
      <w:proofErr w:type="spellEnd"/>
      <w:r w:rsidRPr="008F2B0C">
        <w:rPr>
          <w:rFonts w:ascii="Times New Roman" w:eastAsiaTheme="minorHAnsi" w:hAnsi="Times New Roman" w:cs="Times New Roman"/>
          <w:sz w:val="20"/>
          <w:szCs w:val="20"/>
        </w:rPr>
        <w:t xml:space="preserve"> A, </w:t>
      </w:r>
      <w:proofErr w:type="spellStart"/>
      <w:r w:rsidRPr="008F2B0C">
        <w:rPr>
          <w:rFonts w:ascii="Times New Roman" w:eastAsiaTheme="minorHAnsi" w:hAnsi="Times New Roman" w:cs="Times New Roman"/>
          <w:sz w:val="20"/>
          <w:szCs w:val="20"/>
        </w:rPr>
        <w:t>Ozkan</w:t>
      </w:r>
      <w:proofErr w:type="spellEnd"/>
      <w:r w:rsidRPr="008F2B0C">
        <w:rPr>
          <w:rFonts w:ascii="Times New Roman" w:eastAsiaTheme="minorHAnsi" w:hAnsi="Times New Roman" w:cs="Times New Roman"/>
          <w:sz w:val="20"/>
          <w:szCs w:val="20"/>
        </w:rPr>
        <w:t xml:space="preserve"> Y, </w:t>
      </w:r>
      <w:proofErr w:type="gramStart"/>
      <w:r w:rsidRPr="008F2B0C">
        <w:rPr>
          <w:rFonts w:ascii="Times New Roman" w:eastAsiaTheme="minorHAnsi" w:hAnsi="Times New Roman" w:cs="Times New Roman"/>
          <w:sz w:val="20"/>
          <w:szCs w:val="20"/>
        </w:rPr>
        <w:t>Torun</w:t>
      </w:r>
      <w:proofErr w:type="gramEnd"/>
      <w:r w:rsidRPr="008F2B0C">
        <w:rPr>
          <w:rFonts w:ascii="Times New Roman" w:eastAsiaTheme="minorHAnsi" w:hAnsi="Times New Roman" w:cs="Times New Roman"/>
          <w:sz w:val="20"/>
          <w:szCs w:val="20"/>
        </w:rPr>
        <w:t xml:space="preserve"> M, </w:t>
      </w:r>
      <w:proofErr w:type="spellStart"/>
      <w:r w:rsidRPr="008F2B0C">
        <w:rPr>
          <w:rFonts w:ascii="Times New Roman" w:eastAsiaTheme="minorHAnsi" w:hAnsi="Times New Roman" w:cs="Times New Roman"/>
          <w:sz w:val="20"/>
          <w:szCs w:val="20"/>
        </w:rPr>
        <w:t>Simsek</w:t>
      </w:r>
      <w:proofErr w:type="spellEnd"/>
      <w:r w:rsidRPr="008F2B0C">
        <w:rPr>
          <w:rFonts w:ascii="Times New Roman" w:eastAsiaTheme="minorHAnsi" w:hAnsi="Times New Roman" w:cs="Times New Roman"/>
          <w:sz w:val="20"/>
          <w:szCs w:val="20"/>
        </w:rPr>
        <w:t xml:space="preserve"> B (2001)</w:t>
      </w:r>
      <w:r w:rsidR="008F2B0C" w:rsidRPr="008F2B0C">
        <w:rPr>
          <w:rFonts w:ascii="Times New Roman" w:eastAsiaTheme="minorHAnsi" w:hAnsi="Times New Roman" w:cs="Times New Roman"/>
          <w:sz w:val="20"/>
          <w:szCs w:val="20"/>
        </w:rPr>
        <w:t>:</w:t>
      </w:r>
      <w:r w:rsidRPr="008F2B0C">
        <w:rPr>
          <w:rFonts w:ascii="Times New Roman" w:eastAsiaTheme="minorHAnsi" w:hAnsi="Times New Roman" w:cs="Times New Roman"/>
          <w:sz w:val="20"/>
          <w:szCs w:val="20"/>
        </w:rPr>
        <w:t xml:space="preserve"> Plasma </w:t>
      </w:r>
      <w:proofErr w:type="spellStart"/>
      <w:r w:rsidRPr="008F2B0C">
        <w:rPr>
          <w:rFonts w:ascii="Times New Roman" w:eastAsiaTheme="minorHAnsi" w:hAnsi="Times New Roman" w:cs="Times New Roman"/>
          <w:sz w:val="20"/>
          <w:szCs w:val="20"/>
        </w:rPr>
        <w:t>malondialdehyde</w:t>
      </w:r>
      <w:proofErr w:type="spellEnd"/>
      <w:r w:rsidRPr="008F2B0C">
        <w:rPr>
          <w:rFonts w:ascii="Times New Roman" w:eastAsiaTheme="minorHAnsi" w:hAnsi="Times New Roman" w:cs="Times New Roman"/>
          <w:sz w:val="20"/>
          <w:szCs w:val="20"/>
        </w:rPr>
        <w:t xml:space="preserve"> (MDA) levels in breast and lung cancer patients. J </w:t>
      </w:r>
      <w:proofErr w:type="spellStart"/>
      <w:r w:rsidRPr="008F2B0C">
        <w:rPr>
          <w:rFonts w:ascii="Times New Roman" w:eastAsiaTheme="minorHAnsi" w:hAnsi="Times New Roman" w:cs="Times New Roman"/>
          <w:sz w:val="20"/>
          <w:szCs w:val="20"/>
        </w:rPr>
        <w:t>Clin</w:t>
      </w:r>
      <w:proofErr w:type="spellEnd"/>
      <w:r w:rsidRPr="008F2B0C">
        <w:rPr>
          <w:rFonts w:ascii="Times New Roman" w:eastAsiaTheme="minorHAnsi" w:hAnsi="Times New Roman" w:cs="Times New Roman"/>
          <w:sz w:val="20"/>
          <w:szCs w:val="20"/>
        </w:rPr>
        <w:t xml:space="preserve"> </w:t>
      </w:r>
      <w:proofErr w:type="spellStart"/>
      <w:r w:rsidRPr="008F2B0C">
        <w:rPr>
          <w:rFonts w:ascii="Times New Roman" w:eastAsiaTheme="minorHAnsi" w:hAnsi="Times New Roman" w:cs="Times New Roman"/>
          <w:sz w:val="20"/>
          <w:szCs w:val="20"/>
        </w:rPr>
        <w:t>Pharm</w:t>
      </w:r>
      <w:proofErr w:type="spellEnd"/>
      <w:r w:rsidRPr="008F2B0C">
        <w:rPr>
          <w:rFonts w:ascii="Times New Roman" w:eastAsiaTheme="minorHAnsi" w:hAnsi="Times New Roman" w:cs="Times New Roman"/>
          <w:sz w:val="20"/>
          <w:szCs w:val="20"/>
        </w:rPr>
        <w:t xml:space="preserve"> </w:t>
      </w:r>
      <w:proofErr w:type="spellStart"/>
      <w:r w:rsidRPr="008F2B0C">
        <w:rPr>
          <w:rFonts w:ascii="Times New Roman" w:eastAsiaTheme="minorHAnsi" w:hAnsi="Times New Roman" w:cs="Times New Roman"/>
          <w:sz w:val="20"/>
          <w:szCs w:val="20"/>
        </w:rPr>
        <w:t>Ther</w:t>
      </w:r>
      <w:proofErr w:type="spellEnd"/>
      <w:r w:rsidRPr="008F2B0C">
        <w:rPr>
          <w:rFonts w:ascii="Times New Roman" w:eastAsiaTheme="minorHAnsi" w:hAnsi="Times New Roman" w:cs="Times New Roman"/>
          <w:sz w:val="20"/>
          <w:szCs w:val="20"/>
        </w:rPr>
        <w:t>, 26:141-144.</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Hamit</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Yasar</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Ellidag</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Esin</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Eren</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Ozgur</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Aydin</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Salim</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Neselioglu</w:t>
      </w:r>
      <w:proofErr w:type="spellEnd"/>
      <w:r w:rsidRP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Necat</w:t>
      </w:r>
      <w:proofErr w:type="spellEnd"/>
      <w:r w:rsidR="008F2B0C">
        <w:rPr>
          <w:rFonts w:ascii="Times New Roman" w:hAnsi="Times New Roman" w:cs="Times New Roman"/>
          <w:sz w:val="20"/>
          <w:szCs w:val="20"/>
        </w:rPr>
        <w:t xml:space="preserve"> </w:t>
      </w:r>
      <w:proofErr w:type="spellStart"/>
      <w:r w:rsidRPr="008F2B0C">
        <w:rPr>
          <w:rFonts w:ascii="Times New Roman" w:hAnsi="Times New Roman" w:cs="Times New Roman"/>
          <w:sz w:val="20"/>
          <w:szCs w:val="20"/>
        </w:rPr>
        <w:t>Yilmaz</w:t>
      </w:r>
      <w:proofErr w:type="spellEnd"/>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(2013): Central Laboratories of Antalya Education and Research Hospital of</w:t>
      </w:r>
      <w:r w:rsidR="008F2B0C">
        <w:rPr>
          <w:rFonts w:ascii="Times New Roman" w:hAnsi="Times New Roman" w:cs="Times New Roman"/>
          <w:sz w:val="20"/>
          <w:szCs w:val="20"/>
        </w:rPr>
        <w:t xml:space="preserve"> </w:t>
      </w:r>
      <w:r w:rsidRPr="008F2B0C">
        <w:rPr>
          <w:rFonts w:ascii="Times New Roman" w:hAnsi="Times New Roman" w:cs="Times New Roman"/>
          <w:sz w:val="20"/>
          <w:szCs w:val="20"/>
        </w:rPr>
        <w:t xml:space="preserve">Ministry of Health, Antalya, Turkey 2Antalya Public Health Center of Ministry of Health, Antalya, Turkey 3Biochemistry Laboratory of Ankara Education and Research Hospital of Ministry of Health, Ankara, Turkey J Med </w:t>
      </w:r>
      <w:proofErr w:type="spellStart"/>
      <w:r w:rsidRPr="008F2B0C">
        <w:rPr>
          <w:rFonts w:ascii="Times New Roman" w:hAnsi="Times New Roman" w:cs="Times New Roman"/>
          <w:sz w:val="20"/>
          <w:szCs w:val="20"/>
        </w:rPr>
        <w:t>Biochem</w:t>
      </w:r>
      <w:proofErr w:type="spellEnd"/>
      <w:r w:rsidRPr="008F2B0C">
        <w:rPr>
          <w:rFonts w:ascii="Times New Roman" w:hAnsi="Times New Roman" w:cs="Times New Roman"/>
          <w:sz w:val="20"/>
          <w:szCs w:val="20"/>
        </w:rPr>
        <w:t xml:space="preserve"> 33:1–7.</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imes-Roman" w:hAnsi="Times New Roman" w:cs="Times New Roman"/>
          <w:sz w:val="20"/>
          <w:szCs w:val="20"/>
        </w:rPr>
      </w:pPr>
      <w:proofErr w:type="spellStart"/>
      <w:r w:rsidRPr="008F2B0C">
        <w:rPr>
          <w:rFonts w:ascii="Times New Roman" w:eastAsia="Times-Roman" w:hAnsi="Times New Roman" w:cs="Times New Roman"/>
          <w:sz w:val="20"/>
          <w:szCs w:val="20"/>
        </w:rPr>
        <w:t>Harel</w:t>
      </w:r>
      <w:proofErr w:type="spellEnd"/>
      <w:r w:rsidRPr="008F2B0C">
        <w:rPr>
          <w:rFonts w:ascii="Times New Roman" w:eastAsia="Times-Roman" w:hAnsi="Times New Roman" w:cs="Times New Roman"/>
          <w:sz w:val="20"/>
          <w:szCs w:val="20"/>
        </w:rPr>
        <w:t xml:space="preserve"> M, </w:t>
      </w:r>
      <w:proofErr w:type="spellStart"/>
      <w:r w:rsidRPr="008F2B0C">
        <w:rPr>
          <w:rFonts w:ascii="Times New Roman" w:eastAsia="Times-Roman" w:hAnsi="Times New Roman" w:cs="Times New Roman"/>
          <w:sz w:val="20"/>
          <w:szCs w:val="20"/>
        </w:rPr>
        <w:t>Aharoni</w:t>
      </w:r>
      <w:proofErr w:type="spellEnd"/>
      <w:r w:rsidRPr="008F2B0C">
        <w:rPr>
          <w:rFonts w:ascii="Times New Roman" w:eastAsia="Times-Roman" w:hAnsi="Times New Roman" w:cs="Times New Roman"/>
          <w:sz w:val="20"/>
          <w:szCs w:val="20"/>
        </w:rPr>
        <w:t xml:space="preserve"> A, </w:t>
      </w:r>
      <w:proofErr w:type="spellStart"/>
      <w:r w:rsidRPr="008F2B0C">
        <w:rPr>
          <w:rFonts w:ascii="Times New Roman" w:eastAsia="Times-Roman" w:hAnsi="Times New Roman" w:cs="Times New Roman"/>
          <w:sz w:val="20"/>
          <w:szCs w:val="20"/>
        </w:rPr>
        <w:t>Gaidukov</w:t>
      </w:r>
      <w:proofErr w:type="spellEnd"/>
      <w:r w:rsidRPr="008F2B0C">
        <w:rPr>
          <w:rFonts w:ascii="Times New Roman" w:eastAsia="Times-Roman" w:hAnsi="Times New Roman" w:cs="Times New Roman"/>
          <w:sz w:val="20"/>
          <w:szCs w:val="20"/>
        </w:rPr>
        <w:t xml:space="preserve"> L, </w:t>
      </w:r>
      <w:proofErr w:type="spellStart"/>
      <w:r w:rsidRPr="008F2B0C">
        <w:rPr>
          <w:rFonts w:ascii="Times New Roman" w:eastAsia="Times-Roman" w:hAnsi="Times New Roman" w:cs="Times New Roman"/>
          <w:sz w:val="20"/>
          <w:szCs w:val="20"/>
        </w:rPr>
        <w:t>Brumshtein</w:t>
      </w:r>
      <w:proofErr w:type="spellEnd"/>
      <w:r w:rsidRPr="008F2B0C">
        <w:rPr>
          <w:rFonts w:ascii="Times New Roman" w:eastAsia="Times-Roman" w:hAnsi="Times New Roman" w:cs="Times New Roman"/>
          <w:sz w:val="20"/>
          <w:szCs w:val="20"/>
        </w:rPr>
        <w:t xml:space="preserve"> B, </w:t>
      </w:r>
      <w:proofErr w:type="spellStart"/>
      <w:r w:rsidRPr="008F2B0C">
        <w:rPr>
          <w:rFonts w:ascii="Times New Roman" w:eastAsia="Times-Roman" w:hAnsi="Times New Roman" w:cs="Times New Roman"/>
          <w:sz w:val="20"/>
          <w:szCs w:val="20"/>
        </w:rPr>
        <w:t>Khersonsky</w:t>
      </w:r>
      <w:proofErr w:type="spellEnd"/>
      <w:r w:rsidRPr="008F2B0C">
        <w:rPr>
          <w:rFonts w:ascii="Times New Roman" w:eastAsia="Times-Roman" w:hAnsi="Times New Roman" w:cs="Times New Roman"/>
          <w:sz w:val="20"/>
          <w:szCs w:val="20"/>
        </w:rPr>
        <w:t xml:space="preserve"> O, </w:t>
      </w:r>
      <w:proofErr w:type="spellStart"/>
      <w:r w:rsidRPr="008F2B0C">
        <w:rPr>
          <w:rFonts w:ascii="Times New Roman" w:eastAsia="Times-Roman" w:hAnsi="Times New Roman" w:cs="Times New Roman"/>
          <w:sz w:val="20"/>
          <w:szCs w:val="20"/>
        </w:rPr>
        <w:t>Meged</w:t>
      </w:r>
      <w:proofErr w:type="spellEnd"/>
      <w:r w:rsidRPr="008F2B0C">
        <w:rPr>
          <w:rFonts w:ascii="Times New Roman" w:eastAsia="Times-Roman" w:hAnsi="Times New Roman" w:cs="Times New Roman"/>
          <w:sz w:val="20"/>
          <w:szCs w:val="20"/>
        </w:rPr>
        <w:t xml:space="preserve"> R, </w:t>
      </w:r>
      <w:proofErr w:type="spellStart"/>
      <w:r w:rsidRPr="008F2B0C">
        <w:rPr>
          <w:rFonts w:ascii="Times New Roman" w:eastAsia="Times-Roman" w:hAnsi="Times New Roman" w:cs="Times New Roman"/>
          <w:sz w:val="20"/>
          <w:szCs w:val="20"/>
        </w:rPr>
        <w:t>Dvir</w:t>
      </w:r>
      <w:proofErr w:type="spellEnd"/>
      <w:r w:rsidRPr="008F2B0C">
        <w:rPr>
          <w:rFonts w:ascii="Times New Roman" w:eastAsia="Times-Roman" w:hAnsi="Times New Roman" w:cs="Times New Roman"/>
          <w:sz w:val="20"/>
          <w:szCs w:val="20"/>
        </w:rPr>
        <w:t xml:space="preserve"> H, </w:t>
      </w:r>
      <w:proofErr w:type="spellStart"/>
      <w:r w:rsidRPr="008F2B0C">
        <w:rPr>
          <w:rFonts w:ascii="Times New Roman" w:eastAsia="Times-Roman" w:hAnsi="Times New Roman" w:cs="Times New Roman"/>
          <w:sz w:val="20"/>
          <w:szCs w:val="20"/>
        </w:rPr>
        <w:t>Ravelli</w:t>
      </w:r>
      <w:proofErr w:type="spellEnd"/>
      <w:r w:rsidRPr="008F2B0C">
        <w:rPr>
          <w:rFonts w:ascii="Times New Roman" w:eastAsia="Times-Roman" w:hAnsi="Times New Roman" w:cs="Times New Roman"/>
          <w:sz w:val="20"/>
          <w:szCs w:val="20"/>
        </w:rPr>
        <w:t xml:space="preserve"> RB, McCarthy A, </w:t>
      </w:r>
      <w:proofErr w:type="spellStart"/>
      <w:r w:rsidRPr="008F2B0C">
        <w:rPr>
          <w:rFonts w:ascii="Times New Roman" w:eastAsia="Times-Roman" w:hAnsi="Times New Roman" w:cs="Times New Roman"/>
          <w:sz w:val="20"/>
          <w:szCs w:val="20"/>
        </w:rPr>
        <w:t>Toker</w:t>
      </w:r>
      <w:proofErr w:type="spellEnd"/>
      <w:r w:rsidRPr="008F2B0C">
        <w:rPr>
          <w:rFonts w:ascii="Times New Roman" w:eastAsia="Times-Roman" w:hAnsi="Times New Roman" w:cs="Times New Roman"/>
          <w:sz w:val="20"/>
          <w:szCs w:val="20"/>
        </w:rPr>
        <w:t xml:space="preserve"> L, </w:t>
      </w:r>
      <w:proofErr w:type="spellStart"/>
      <w:r w:rsidRPr="008F2B0C">
        <w:rPr>
          <w:rFonts w:ascii="Times New Roman" w:eastAsia="Times-Roman" w:hAnsi="Times New Roman" w:cs="Times New Roman"/>
          <w:sz w:val="20"/>
          <w:szCs w:val="20"/>
        </w:rPr>
        <w:t>SilmanI</w:t>
      </w:r>
      <w:proofErr w:type="spellEnd"/>
      <w:r w:rsidRPr="008F2B0C">
        <w:rPr>
          <w:rFonts w:ascii="Times New Roman" w:eastAsia="Times-Roman" w:hAnsi="Times New Roman" w:cs="Times New Roman"/>
          <w:sz w:val="20"/>
          <w:szCs w:val="20"/>
        </w:rPr>
        <w:t xml:space="preserve">, </w:t>
      </w:r>
      <w:proofErr w:type="spellStart"/>
      <w:r w:rsidRPr="008F2B0C">
        <w:rPr>
          <w:rFonts w:ascii="Times New Roman" w:eastAsia="Times-Roman" w:hAnsi="Times New Roman" w:cs="Times New Roman"/>
          <w:sz w:val="20"/>
          <w:szCs w:val="20"/>
        </w:rPr>
        <w:t>Sussman</w:t>
      </w:r>
      <w:proofErr w:type="spellEnd"/>
      <w:r w:rsidRPr="008F2B0C">
        <w:rPr>
          <w:rFonts w:ascii="Times New Roman" w:eastAsia="Times-Roman" w:hAnsi="Times New Roman" w:cs="Times New Roman"/>
          <w:sz w:val="20"/>
          <w:szCs w:val="20"/>
        </w:rPr>
        <w:t xml:space="preserve"> JL and </w:t>
      </w:r>
      <w:proofErr w:type="spellStart"/>
      <w:r w:rsidRPr="008F2B0C">
        <w:rPr>
          <w:rFonts w:ascii="Times New Roman" w:eastAsia="Times-Roman" w:hAnsi="Times New Roman" w:cs="Times New Roman"/>
          <w:sz w:val="20"/>
          <w:szCs w:val="20"/>
        </w:rPr>
        <w:t>Tawfik</w:t>
      </w:r>
      <w:proofErr w:type="spellEnd"/>
      <w:r w:rsidRPr="008F2B0C">
        <w:rPr>
          <w:rFonts w:ascii="Times New Roman" w:eastAsia="Times-Roman" w:hAnsi="Times New Roman" w:cs="Times New Roman"/>
          <w:sz w:val="20"/>
          <w:szCs w:val="20"/>
        </w:rPr>
        <w:t xml:space="preserve"> DS (2004)</w:t>
      </w:r>
      <w:r w:rsidR="008F2B0C" w:rsidRPr="008F2B0C">
        <w:rPr>
          <w:rFonts w:ascii="Times New Roman" w:eastAsia="Times-Roman" w:hAnsi="Times New Roman" w:cs="Times New Roman"/>
          <w:sz w:val="20"/>
          <w:szCs w:val="20"/>
        </w:rPr>
        <w:t>:</w:t>
      </w:r>
      <w:r w:rsidRPr="008F2B0C">
        <w:rPr>
          <w:rFonts w:ascii="Times New Roman" w:eastAsia="Times-Roman" w:hAnsi="Times New Roman" w:cs="Times New Roman"/>
          <w:sz w:val="20"/>
          <w:szCs w:val="20"/>
        </w:rPr>
        <w:t xml:space="preserve"> Structure and evolution of the serum </w:t>
      </w:r>
      <w:proofErr w:type="spellStart"/>
      <w:r w:rsidRPr="008F2B0C">
        <w:rPr>
          <w:rFonts w:ascii="Times New Roman" w:eastAsia="Times-Roman" w:hAnsi="Times New Roman" w:cs="Times New Roman"/>
          <w:sz w:val="20"/>
          <w:szCs w:val="20"/>
        </w:rPr>
        <w:t>paraoxonase</w:t>
      </w:r>
      <w:proofErr w:type="spellEnd"/>
      <w:r w:rsidRPr="008F2B0C">
        <w:rPr>
          <w:rFonts w:ascii="Times New Roman" w:eastAsia="Times-Roman" w:hAnsi="Times New Roman" w:cs="Times New Roman"/>
          <w:sz w:val="20"/>
          <w:szCs w:val="20"/>
        </w:rPr>
        <w:t xml:space="preserve"> family of detoxifying and </w:t>
      </w:r>
      <w:proofErr w:type="spellStart"/>
      <w:r w:rsidRPr="008F2B0C">
        <w:rPr>
          <w:rFonts w:ascii="Times New Roman" w:eastAsia="Times-Roman" w:hAnsi="Times New Roman" w:cs="Times New Roman"/>
          <w:sz w:val="20"/>
          <w:szCs w:val="20"/>
        </w:rPr>
        <w:t>antiatherosclerotic</w:t>
      </w:r>
      <w:proofErr w:type="spellEnd"/>
      <w:r w:rsidRPr="008F2B0C">
        <w:rPr>
          <w:rFonts w:ascii="Times New Roman" w:eastAsia="Times-Roman" w:hAnsi="Times New Roman" w:cs="Times New Roman"/>
          <w:sz w:val="20"/>
          <w:szCs w:val="20"/>
        </w:rPr>
        <w:t xml:space="preserve"> enzymes. Nat </w:t>
      </w:r>
      <w:proofErr w:type="spellStart"/>
      <w:r w:rsidRPr="008F2B0C">
        <w:rPr>
          <w:rFonts w:ascii="Times New Roman" w:eastAsia="Times-Roman" w:hAnsi="Times New Roman" w:cs="Times New Roman"/>
          <w:sz w:val="20"/>
          <w:szCs w:val="20"/>
        </w:rPr>
        <w:t>Struct</w:t>
      </w:r>
      <w:proofErr w:type="spellEnd"/>
      <w:r w:rsidR="001B4E54">
        <w:rPr>
          <w:rFonts w:ascii="Times New Roman" w:eastAsiaTheme="minorEastAsia" w:hAnsi="Times New Roman" w:cs="Times New Roman" w:hint="eastAsia"/>
          <w:sz w:val="20"/>
          <w:szCs w:val="20"/>
          <w:lang w:eastAsia="zh-CN"/>
        </w:rPr>
        <w:t xml:space="preserve"> </w:t>
      </w:r>
      <w:r w:rsidRPr="008F2B0C">
        <w:rPr>
          <w:rFonts w:ascii="Times New Roman" w:eastAsia="Times-Roman" w:hAnsi="Times New Roman" w:cs="Times New Roman"/>
          <w:sz w:val="20"/>
          <w:szCs w:val="20"/>
        </w:rPr>
        <w:t>Mol</w:t>
      </w:r>
      <w:r w:rsidR="001B4E54">
        <w:rPr>
          <w:rFonts w:ascii="Times New Roman" w:eastAsiaTheme="minorEastAsia" w:hAnsi="Times New Roman" w:cs="Times New Roman" w:hint="eastAsia"/>
          <w:sz w:val="20"/>
          <w:szCs w:val="20"/>
          <w:lang w:eastAsia="zh-CN"/>
        </w:rPr>
        <w:t xml:space="preserve"> </w:t>
      </w:r>
      <w:r w:rsidRPr="008F2B0C">
        <w:rPr>
          <w:rFonts w:ascii="Times New Roman" w:eastAsia="Times-Roman" w:hAnsi="Times New Roman" w:cs="Times New Roman"/>
          <w:sz w:val="20"/>
          <w:szCs w:val="20"/>
        </w:rPr>
        <w:t>Biol</w:t>
      </w:r>
      <w:r w:rsidRPr="008F2B0C">
        <w:rPr>
          <w:rFonts w:ascii="Times New Roman" w:eastAsia="Times-Italic" w:hAnsi="Times New Roman" w:cs="Times New Roman"/>
          <w:sz w:val="20"/>
          <w:szCs w:val="20"/>
        </w:rPr>
        <w:t>11</w:t>
      </w:r>
      <w:r w:rsidRPr="008F2B0C">
        <w:rPr>
          <w:rFonts w:ascii="Times New Roman" w:eastAsia="Times-Roman" w:hAnsi="Times New Roman" w:cs="Times New Roman"/>
          <w:sz w:val="20"/>
          <w:szCs w:val="20"/>
        </w:rPr>
        <w:t xml:space="preserve">: 412-419, 2004.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eastAsia="Times-Roman" w:hAnsi="Times New Roman" w:cs="Times New Roman"/>
          <w:sz w:val="20"/>
          <w:szCs w:val="20"/>
        </w:rPr>
        <w:t>Humbert</w:t>
      </w:r>
      <w:proofErr w:type="spellEnd"/>
      <w:r w:rsidRPr="008F2B0C">
        <w:rPr>
          <w:rFonts w:ascii="Times New Roman" w:eastAsia="Times-Roman" w:hAnsi="Times New Roman" w:cs="Times New Roman"/>
          <w:sz w:val="20"/>
          <w:szCs w:val="20"/>
        </w:rPr>
        <w:t xml:space="preserve"> R, Adler DA, </w:t>
      </w:r>
      <w:proofErr w:type="spellStart"/>
      <w:r w:rsidRPr="008F2B0C">
        <w:rPr>
          <w:rFonts w:ascii="Times New Roman" w:eastAsia="Times-Roman" w:hAnsi="Times New Roman" w:cs="Times New Roman"/>
          <w:sz w:val="20"/>
          <w:szCs w:val="20"/>
        </w:rPr>
        <w:t>Disteche</w:t>
      </w:r>
      <w:proofErr w:type="spellEnd"/>
      <w:r w:rsidRPr="008F2B0C">
        <w:rPr>
          <w:rFonts w:ascii="Times New Roman" w:eastAsia="Times-Roman" w:hAnsi="Times New Roman" w:cs="Times New Roman"/>
          <w:sz w:val="20"/>
          <w:szCs w:val="20"/>
        </w:rPr>
        <w:t xml:space="preserve"> CM, </w:t>
      </w:r>
      <w:proofErr w:type="spellStart"/>
      <w:r w:rsidRPr="008F2B0C">
        <w:rPr>
          <w:rFonts w:ascii="Times New Roman" w:eastAsia="Times-Roman" w:hAnsi="Times New Roman" w:cs="Times New Roman"/>
          <w:sz w:val="20"/>
          <w:szCs w:val="20"/>
        </w:rPr>
        <w:t>Hassett</w:t>
      </w:r>
      <w:proofErr w:type="spellEnd"/>
      <w:r w:rsidRPr="008F2B0C">
        <w:rPr>
          <w:rFonts w:ascii="Times New Roman" w:eastAsia="Times-Roman" w:hAnsi="Times New Roman" w:cs="Times New Roman"/>
          <w:sz w:val="20"/>
          <w:szCs w:val="20"/>
        </w:rPr>
        <w:t xml:space="preserve"> C, </w:t>
      </w:r>
      <w:proofErr w:type="spellStart"/>
      <w:r w:rsidRPr="008F2B0C">
        <w:rPr>
          <w:rFonts w:ascii="Times New Roman" w:eastAsia="Times-Roman" w:hAnsi="Times New Roman" w:cs="Times New Roman"/>
          <w:sz w:val="20"/>
          <w:szCs w:val="20"/>
        </w:rPr>
        <w:t>Omiecinski</w:t>
      </w:r>
      <w:proofErr w:type="spellEnd"/>
      <w:r w:rsidRPr="008F2B0C">
        <w:rPr>
          <w:rFonts w:ascii="Times New Roman" w:eastAsia="Times-Roman" w:hAnsi="Times New Roman" w:cs="Times New Roman"/>
          <w:sz w:val="20"/>
          <w:szCs w:val="20"/>
        </w:rPr>
        <w:t xml:space="preserve"> CJ, Furlong CE (1993): The molecular basis of the human serum </w:t>
      </w:r>
      <w:proofErr w:type="spellStart"/>
      <w:r w:rsidRPr="008F2B0C">
        <w:rPr>
          <w:rFonts w:ascii="Times New Roman" w:eastAsia="Times-Roman" w:hAnsi="Times New Roman" w:cs="Times New Roman"/>
          <w:sz w:val="20"/>
          <w:szCs w:val="20"/>
        </w:rPr>
        <w:t>paraoxonase</w:t>
      </w:r>
      <w:proofErr w:type="spellEnd"/>
      <w:r w:rsidRPr="008F2B0C">
        <w:rPr>
          <w:rFonts w:ascii="Times New Roman" w:eastAsia="Times-Roman" w:hAnsi="Times New Roman" w:cs="Times New Roman"/>
          <w:sz w:val="20"/>
          <w:szCs w:val="20"/>
        </w:rPr>
        <w:t xml:space="preserve"> activity polymorphism. Nature Genet 3:73–76</w:t>
      </w:r>
      <w:r w:rsidR="00ED4E92" w:rsidRPr="008F2B0C">
        <w:rPr>
          <w:rFonts w:ascii="Times New Roman" w:eastAsia="Times-Roman" w:hAnsi="Times New Roman" w:cs="Times New Roman"/>
          <w:sz w:val="20"/>
          <w:szCs w:val="20"/>
        </w:rPr>
        <w:t xml:space="preserve">.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Krzystek-Korpacka</w:t>
      </w:r>
      <w:proofErr w:type="spellEnd"/>
      <w:r w:rsidRPr="008F2B0C">
        <w:rPr>
          <w:rFonts w:ascii="Times New Roman" w:hAnsi="Times New Roman" w:cs="Times New Roman"/>
          <w:sz w:val="20"/>
          <w:szCs w:val="20"/>
        </w:rPr>
        <w:t xml:space="preserve"> M, </w:t>
      </w:r>
      <w:proofErr w:type="spellStart"/>
      <w:r w:rsidRPr="008F2B0C">
        <w:rPr>
          <w:rFonts w:ascii="Times New Roman" w:hAnsi="Times New Roman" w:cs="Times New Roman"/>
          <w:sz w:val="20"/>
          <w:szCs w:val="20"/>
        </w:rPr>
        <w:t>Patryn</w:t>
      </w:r>
      <w:proofErr w:type="spellEnd"/>
      <w:r w:rsidRPr="008F2B0C">
        <w:rPr>
          <w:rFonts w:ascii="Times New Roman" w:hAnsi="Times New Roman" w:cs="Times New Roman"/>
          <w:sz w:val="20"/>
          <w:szCs w:val="20"/>
        </w:rPr>
        <w:t xml:space="preserve"> E, </w:t>
      </w:r>
      <w:proofErr w:type="spellStart"/>
      <w:r w:rsidRPr="008F2B0C">
        <w:rPr>
          <w:rFonts w:ascii="Times New Roman" w:hAnsi="Times New Roman" w:cs="Times New Roman"/>
          <w:sz w:val="20"/>
          <w:szCs w:val="20"/>
        </w:rPr>
        <w:t>Hotowy</w:t>
      </w:r>
      <w:proofErr w:type="spellEnd"/>
      <w:r w:rsidRPr="008F2B0C">
        <w:rPr>
          <w:rFonts w:ascii="Times New Roman" w:hAnsi="Times New Roman" w:cs="Times New Roman"/>
          <w:sz w:val="20"/>
          <w:szCs w:val="20"/>
        </w:rPr>
        <w:t xml:space="preserve"> K, </w:t>
      </w:r>
      <w:proofErr w:type="spellStart"/>
      <w:r w:rsidRPr="008F2B0C">
        <w:rPr>
          <w:rFonts w:ascii="Times New Roman" w:hAnsi="Times New Roman" w:cs="Times New Roman"/>
          <w:sz w:val="20"/>
          <w:szCs w:val="20"/>
        </w:rPr>
        <w:t>CzapinskaE</w:t>
      </w:r>
      <w:proofErr w:type="spellEnd"/>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proofErr w:type="spellStart"/>
      <w:r w:rsidR="008F2B0C" w:rsidRPr="008F2B0C">
        <w:rPr>
          <w:rFonts w:ascii="Times New Roman" w:hAnsi="Times New Roman" w:cs="Times New Roman"/>
          <w:sz w:val="20"/>
          <w:szCs w:val="20"/>
        </w:rPr>
        <w:t>M</w:t>
      </w:r>
      <w:r w:rsidRPr="008F2B0C">
        <w:rPr>
          <w:rFonts w:ascii="Times New Roman" w:hAnsi="Times New Roman" w:cs="Times New Roman"/>
          <w:sz w:val="20"/>
          <w:szCs w:val="20"/>
        </w:rPr>
        <w:t>ajda</w:t>
      </w:r>
      <w:proofErr w:type="spellEnd"/>
      <w:r w:rsidRPr="008F2B0C">
        <w:rPr>
          <w:rFonts w:ascii="Times New Roman" w:hAnsi="Times New Roman" w:cs="Times New Roman"/>
          <w:sz w:val="20"/>
          <w:szCs w:val="20"/>
        </w:rPr>
        <w:t xml:space="preserve"> J, </w:t>
      </w:r>
      <w:proofErr w:type="spellStart"/>
      <w:r w:rsidRPr="008F2B0C">
        <w:rPr>
          <w:rFonts w:ascii="Times New Roman" w:hAnsi="Times New Roman" w:cs="Times New Roman"/>
          <w:sz w:val="20"/>
          <w:szCs w:val="20"/>
        </w:rPr>
        <w:t>Kustrzeba</w:t>
      </w:r>
      <w:proofErr w:type="spellEnd"/>
      <w:r w:rsidRPr="008F2B0C">
        <w:rPr>
          <w:rFonts w:ascii="Times New Roman" w:hAnsi="Times New Roman" w:cs="Times New Roman"/>
          <w:sz w:val="20"/>
          <w:szCs w:val="20"/>
        </w:rPr>
        <w:t xml:space="preserve"> WI, et al.</w:t>
      </w:r>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lastRenderedPageBreak/>
        <w:t xml:space="preserve">(2013) Paraoxonase-1 Activity in Overweight and Obese Children and Adolescents: </w:t>
      </w:r>
      <w:proofErr w:type="spellStart"/>
      <w:r w:rsidRPr="008F2B0C">
        <w:rPr>
          <w:rFonts w:ascii="Times New Roman" w:hAnsi="Times New Roman" w:cs="Times New Roman"/>
          <w:sz w:val="20"/>
          <w:szCs w:val="20"/>
        </w:rPr>
        <w:t>Asso</w:t>
      </w:r>
      <w:proofErr w:type="spellEnd"/>
      <w:r w:rsidRPr="008F2B0C">
        <w:rPr>
          <w:rFonts w:ascii="Times New Roman" w:hAnsi="Times New Roman" w:cs="Times New Roman"/>
          <w:sz w:val="20"/>
          <w:szCs w:val="20"/>
        </w:rPr>
        <w:t xml:space="preserve"> - </w:t>
      </w:r>
      <w:proofErr w:type="spellStart"/>
      <w:r w:rsidRPr="008F2B0C">
        <w:rPr>
          <w:rFonts w:ascii="Times New Roman" w:hAnsi="Times New Roman" w:cs="Times New Roman"/>
          <w:sz w:val="20"/>
          <w:szCs w:val="20"/>
        </w:rPr>
        <w:t>ciation</w:t>
      </w:r>
      <w:proofErr w:type="spellEnd"/>
      <w:r w:rsidRPr="008F2B0C">
        <w:rPr>
          <w:rFonts w:ascii="Times New Roman" w:hAnsi="Times New Roman" w:cs="Times New Roman"/>
          <w:sz w:val="20"/>
          <w:szCs w:val="20"/>
        </w:rPr>
        <w:t xml:space="preserve"> with Obesity-Related Inflammation and Oxidative Stress. Adv</w:t>
      </w:r>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hAnsi="Times New Roman" w:cs="Times New Roman"/>
          <w:sz w:val="20"/>
          <w:szCs w:val="20"/>
        </w:rPr>
        <w:t>Clin</w:t>
      </w:r>
      <w:proofErr w:type="spellEnd"/>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Exp Med; 22(2): 229–36.</w:t>
      </w:r>
    </w:p>
    <w:p w:rsid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hAnsi="Times New Roman" w:cs="Times New Roman"/>
          <w:sz w:val="20"/>
          <w:szCs w:val="20"/>
        </w:rPr>
        <w:t>Kuremoto</w:t>
      </w:r>
      <w:proofErr w:type="spellEnd"/>
      <w:r w:rsidRPr="008F2B0C">
        <w:rPr>
          <w:rFonts w:ascii="Times New Roman" w:hAnsi="Times New Roman" w:cs="Times New Roman"/>
          <w:sz w:val="20"/>
          <w:szCs w:val="20"/>
        </w:rPr>
        <w:t xml:space="preserve">, K., Watanabe, Y., Ohmura, H., Shimada, K., </w:t>
      </w:r>
      <w:proofErr w:type="spellStart"/>
      <w:r w:rsidRPr="008F2B0C">
        <w:rPr>
          <w:rFonts w:ascii="Times New Roman" w:hAnsi="Times New Roman" w:cs="Times New Roman"/>
          <w:sz w:val="20"/>
          <w:szCs w:val="20"/>
        </w:rPr>
        <w:t>Mokuno</w:t>
      </w:r>
      <w:proofErr w:type="spellEnd"/>
      <w:r w:rsidRPr="008F2B0C">
        <w:rPr>
          <w:rFonts w:ascii="Times New Roman" w:hAnsi="Times New Roman" w:cs="Times New Roman"/>
          <w:sz w:val="20"/>
          <w:szCs w:val="20"/>
        </w:rPr>
        <w:t xml:space="preserve">, H. and </w:t>
      </w:r>
      <w:proofErr w:type="spellStart"/>
      <w:r w:rsidRPr="008F2B0C">
        <w:rPr>
          <w:rFonts w:ascii="Times New Roman" w:hAnsi="Times New Roman" w:cs="Times New Roman"/>
          <w:sz w:val="20"/>
          <w:szCs w:val="20"/>
        </w:rPr>
        <w:t>Daida</w:t>
      </w:r>
      <w:proofErr w:type="spellEnd"/>
      <w:r w:rsidRPr="008F2B0C">
        <w:rPr>
          <w:rFonts w:ascii="Times New Roman" w:hAnsi="Times New Roman" w:cs="Times New Roman"/>
          <w:sz w:val="20"/>
          <w:szCs w:val="20"/>
        </w:rPr>
        <w:t xml:space="preserve">, H. (2003). R/R genotype of human </w:t>
      </w:r>
      <w:proofErr w:type="spellStart"/>
      <w:r w:rsidRPr="008F2B0C">
        <w:rPr>
          <w:rFonts w:ascii="Times New Roman" w:hAnsi="Times New Roman" w:cs="Times New Roman"/>
          <w:sz w:val="20"/>
          <w:szCs w:val="20"/>
        </w:rPr>
        <w:t>paraoxonase</w:t>
      </w:r>
      <w:proofErr w:type="spellEnd"/>
      <w:r w:rsidRPr="008F2B0C">
        <w:rPr>
          <w:rFonts w:ascii="Times New Roman" w:hAnsi="Times New Roman" w:cs="Times New Roman"/>
          <w:sz w:val="20"/>
          <w:szCs w:val="20"/>
        </w:rPr>
        <w:t xml:space="preserve"> (PON 1) is more protective against lipoprotein oxidation and coronary artery disease in Japanese subjects. Journal of Atherosclerosis and Thrombosis, 10(2), 85 – 92. </w:t>
      </w:r>
      <w:proofErr w:type="spellStart"/>
      <w:proofErr w:type="gramStart"/>
      <w:r w:rsidRPr="008F2B0C">
        <w:rPr>
          <w:rFonts w:ascii="Times New Roman" w:hAnsi="Times New Roman" w:cs="Times New Roman"/>
          <w:sz w:val="20"/>
          <w:szCs w:val="20"/>
        </w:rPr>
        <w:t>doi</w:t>
      </w:r>
      <w:proofErr w:type="spellEnd"/>
      <w:proofErr w:type="gramEnd"/>
      <w:r w:rsidRPr="008F2B0C">
        <w:rPr>
          <w:rFonts w:ascii="Times New Roman" w:hAnsi="Times New Roman" w:cs="Times New Roman"/>
          <w:sz w:val="20"/>
          <w:szCs w:val="20"/>
        </w:rPr>
        <w:t>: 10.5551/jat.10.</w:t>
      </w:r>
      <w:r w:rsidR="008F2B0C" w:rsidRPr="008F2B0C">
        <w:rPr>
          <w:rFonts w:ascii="Times New Roman" w:hAnsi="Times New Roman" w:cs="Times New Roman"/>
          <w:sz w:val="20"/>
          <w:szCs w:val="20"/>
        </w:rPr>
        <w:t>8</w:t>
      </w:r>
      <w:r w:rsidR="008F2B0C">
        <w:rPr>
          <w:rFonts w:ascii="Times New Roman" w:hAnsi="Times New Roman" w:cs="Times New Roman"/>
          <w:sz w:val="20"/>
          <w:szCs w:val="20"/>
        </w:rPr>
        <w:t>.</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imes-Roman" w:hAnsi="Times New Roman" w:cs="Times New Roman"/>
          <w:sz w:val="20"/>
          <w:szCs w:val="20"/>
        </w:rPr>
      </w:pPr>
      <w:r w:rsidRPr="008F2B0C">
        <w:rPr>
          <w:rFonts w:ascii="Times New Roman" w:eastAsia="Times-Roman" w:hAnsi="Times New Roman" w:cs="Times New Roman"/>
          <w:sz w:val="20"/>
          <w:szCs w:val="20"/>
        </w:rPr>
        <w:t xml:space="preserve">La Du BN (2003): Future studies of low-activity PON1 phenotype subjects may reveal how PON1 protects against cardiovascular disease. </w:t>
      </w:r>
      <w:proofErr w:type="spellStart"/>
      <w:r w:rsidRPr="008F2B0C">
        <w:rPr>
          <w:rFonts w:ascii="Times New Roman" w:eastAsia="Times-Roman" w:hAnsi="Times New Roman" w:cs="Times New Roman"/>
          <w:sz w:val="20"/>
          <w:szCs w:val="20"/>
        </w:rPr>
        <w:t>Arterioscler</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Thromb</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Vasc</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Biol</w:t>
      </w:r>
      <w:proofErr w:type="spellEnd"/>
      <w:r w:rsidRPr="008F2B0C">
        <w:rPr>
          <w:rFonts w:ascii="Times New Roman" w:eastAsia="Times-Roman" w:hAnsi="Times New Roman" w:cs="Times New Roman"/>
          <w:sz w:val="20"/>
          <w:szCs w:val="20"/>
        </w:rPr>
        <w:t xml:space="preserve"> 23:1317–1318</w:t>
      </w:r>
      <w:r w:rsidR="00ED4E92" w:rsidRPr="008F2B0C">
        <w:rPr>
          <w:rFonts w:ascii="Times New Roman" w:eastAsia="Times-Roman" w:hAnsi="Times New Roman" w:cs="Times New Roman"/>
          <w:sz w:val="20"/>
          <w:szCs w:val="20"/>
        </w:rPr>
        <w:t xml:space="preserve">. </w:t>
      </w:r>
    </w:p>
    <w:p w:rsidR="00D9312E"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8F2B0C">
        <w:rPr>
          <w:rFonts w:ascii="Times New Roman" w:hAnsi="Times New Roman" w:cs="Times New Roman"/>
          <w:sz w:val="20"/>
          <w:szCs w:val="20"/>
        </w:rPr>
        <w:t>Mackness</w:t>
      </w:r>
      <w:proofErr w:type="spellEnd"/>
      <w:r w:rsidRPr="008F2B0C">
        <w:rPr>
          <w:rFonts w:ascii="Times New Roman" w:hAnsi="Times New Roman" w:cs="Times New Roman"/>
          <w:sz w:val="20"/>
          <w:szCs w:val="20"/>
        </w:rPr>
        <w:t xml:space="preserve"> MI, </w:t>
      </w:r>
      <w:proofErr w:type="spellStart"/>
      <w:r w:rsidRPr="008F2B0C">
        <w:rPr>
          <w:rFonts w:ascii="Times New Roman" w:hAnsi="Times New Roman" w:cs="Times New Roman"/>
          <w:sz w:val="20"/>
          <w:szCs w:val="20"/>
        </w:rPr>
        <w:t>Arrol</w:t>
      </w:r>
      <w:proofErr w:type="spellEnd"/>
      <w:r w:rsidRPr="008F2B0C">
        <w:rPr>
          <w:rFonts w:ascii="Times New Roman" w:hAnsi="Times New Roman" w:cs="Times New Roman"/>
          <w:sz w:val="20"/>
          <w:szCs w:val="20"/>
        </w:rPr>
        <w:t xml:space="preserve"> S, </w:t>
      </w:r>
      <w:proofErr w:type="spellStart"/>
      <w:r w:rsidRPr="008F2B0C">
        <w:rPr>
          <w:rFonts w:ascii="Times New Roman" w:hAnsi="Times New Roman" w:cs="Times New Roman"/>
          <w:sz w:val="20"/>
          <w:szCs w:val="20"/>
        </w:rPr>
        <w:t>Durrington</w:t>
      </w:r>
      <w:proofErr w:type="spellEnd"/>
      <w:r w:rsidRPr="008F2B0C">
        <w:rPr>
          <w:rFonts w:ascii="Times New Roman" w:hAnsi="Times New Roman" w:cs="Times New Roman"/>
          <w:sz w:val="20"/>
          <w:szCs w:val="20"/>
        </w:rPr>
        <w:t xml:space="preserve"> PN (1991)</w:t>
      </w:r>
      <w:r w:rsidR="008F2B0C" w:rsidRPr="008F2B0C">
        <w:rPr>
          <w:rFonts w:ascii="Times New Roman" w:hAnsi="Times New Roman" w:cs="Times New Roman"/>
          <w:sz w:val="20"/>
          <w:szCs w:val="20"/>
        </w:rPr>
        <w:t>:</w:t>
      </w:r>
      <w:r w:rsidR="008F2B0C">
        <w:rPr>
          <w:rFonts w:ascii="Times New Roman" w:hAnsi="Times New Roman" w:cs="Times New Roman"/>
          <w:sz w:val="20"/>
          <w:szCs w:val="20"/>
        </w:rPr>
        <w:t xml:space="preserve"> </w:t>
      </w:r>
      <w:proofErr w:type="spellStart"/>
      <w:r w:rsidR="008F2B0C" w:rsidRPr="008F2B0C">
        <w:rPr>
          <w:rFonts w:ascii="Times New Roman" w:hAnsi="Times New Roman" w:cs="Times New Roman"/>
          <w:sz w:val="20"/>
          <w:szCs w:val="20"/>
        </w:rPr>
        <w:t>P</w:t>
      </w:r>
      <w:r w:rsidRPr="008F2B0C">
        <w:rPr>
          <w:rFonts w:ascii="Times New Roman" w:hAnsi="Times New Roman" w:cs="Times New Roman"/>
          <w:sz w:val="20"/>
          <w:szCs w:val="20"/>
        </w:rPr>
        <w:t>araoxonase</w:t>
      </w:r>
      <w:proofErr w:type="spellEnd"/>
      <w:r w:rsidRPr="008F2B0C">
        <w:rPr>
          <w:rFonts w:ascii="Times New Roman" w:hAnsi="Times New Roman" w:cs="Times New Roman"/>
          <w:sz w:val="20"/>
          <w:szCs w:val="20"/>
        </w:rPr>
        <w:t xml:space="preserve"> prevents accumulation of </w:t>
      </w:r>
      <w:proofErr w:type="spellStart"/>
      <w:r w:rsidRPr="008F2B0C">
        <w:rPr>
          <w:rFonts w:ascii="Times New Roman" w:hAnsi="Times New Roman" w:cs="Times New Roman"/>
          <w:sz w:val="20"/>
          <w:szCs w:val="20"/>
        </w:rPr>
        <w:t>lipoperoxides</w:t>
      </w:r>
      <w:proofErr w:type="spellEnd"/>
      <w:r w:rsidRPr="008F2B0C">
        <w:rPr>
          <w:rFonts w:ascii="Times New Roman" w:hAnsi="Times New Roman" w:cs="Times New Roman"/>
          <w:sz w:val="20"/>
          <w:szCs w:val="20"/>
        </w:rPr>
        <w:t xml:space="preserve"> in low-density </w:t>
      </w:r>
      <w:proofErr w:type="spellStart"/>
      <w:r w:rsidRPr="008F2B0C">
        <w:rPr>
          <w:rFonts w:ascii="Times New Roman" w:hAnsi="Times New Roman" w:cs="Times New Roman"/>
          <w:sz w:val="20"/>
          <w:szCs w:val="20"/>
        </w:rPr>
        <w:t>lipo</w:t>
      </w:r>
      <w:proofErr w:type="spellEnd"/>
      <w:r w:rsidRPr="008F2B0C">
        <w:rPr>
          <w:rFonts w:ascii="Times New Roman" w:hAnsi="Times New Roman" w:cs="Times New Roman"/>
          <w:sz w:val="20"/>
          <w:szCs w:val="20"/>
        </w:rPr>
        <w:t xml:space="preserve"> -protein. FEBS </w:t>
      </w:r>
      <w:proofErr w:type="spellStart"/>
      <w:r w:rsidRPr="008F2B0C">
        <w:rPr>
          <w:rFonts w:ascii="Times New Roman" w:hAnsi="Times New Roman" w:cs="Times New Roman"/>
          <w:sz w:val="20"/>
          <w:szCs w:val="20"/>
        </w:rPr>
        <w:t>Lett</w:t>
      </w:r>
      <w:proofErr w:type="spellEnd"/>
      <w:r w:rsidRPr="008F2B0C">
        <w:rPr>
          <w:rFonts w:ascii="Times New Roman" w:hAnsi="Times New Roman" w:cs="Times New Roman"/>
          <w:sz w:val="20"/>
          <w:szCs w:val="20"/>
        </w:rPr>
        <w:t>; 286: 152–4</w:t>
      </w:r>
      <w:r w:rsidRPr="008F2B0C">
        <w:rPr>
          <w:rFonts w:ascii="Times New Roman" w:eastAsia="Times-Roman" w:hAnsi="Times New Roman" w:cs="Times New Roman"/>
          <w:sz w:val="20"/>
          <w:szCs w:val="20"/>
        </w:rPr>
        <w:t xml:space="preserve"> Commentary. ‘</w:t>
      </w:r>
      <w:proofErr w:type="spellStart"/>
      <w:r w:rsidRPr="008F2B0C">
        <w:rPr>
          <w:rFonts w:ascii="Times New Roman" w:eastAsia="Times-Roman" w:hAnsi="Times New Roman" w:cs="Times New Roman"/>
          <w:sz w:val="20"/>
          <w:szCs w:val="20"/>
        </w:rPr>
        <w:t>A’-esterases</w:t>
      </w:r>
      <w:proofErr w:type="spellEnd"/>
      <w:r w:rsidRPr="008F2B0C">
        <w:rPr>
          <w:rFonts w:ascii="Times New Roman" w:eastAsia="Times-Roman" w:hAnsi="Times New Roman" w:cs="Times New Roman"/>
          <w:sz w:val="20"/>
          <w:szCs w:val="20"/>
        </w:rPr>
        <w:t xml:space="preserve">. Enzymes looking for a role? </w:t>
      </w:r>
      <w:proofErr w:type="spellStart"/>
      <w:r w:rsidRPr="008F2B0C">
        <w:rPr>
          <w:rFonts w:ascii="Times New Roman" w:eastAsia="Times-Roman" w:hAnsi="Times New Roman" w:cs="Times New Roman"/>
          <w:sz w:val="20"/>
          <w:szCs w:val="20"/>
        </w:rPr>
        <w:t>Biochem</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imes-Roman" w:hAnsi="Times New Roman" w:cs="Times New Roman"/>
          <w:sz w:val="20"/>
          <w:szCs w:val="20"/>
        </w:rPr>
        <w:t>Pharmacol</w:t>
      </w:r>
      <w:proofErr w:type="spellEnd"/>
      <w:r w:rsidRPr="008F2B0C">
        <w:rPr>
          <w:rFonts w:ascii="Times New Roman" w:eastAsia="Times-Roman" w:hAnsi="Times New Roman" w:cs="Times New Roman"/>
          <w:sz w:val="20"/>
          <w:szCs w:val="20"/>
        </w:rPr>
        <w:t xml:space="preserve"> 38:385–390.</w:t>
      </w:r>
    </w:p>
    <w:p w:rsidR="00D9312E"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8F2B0C">
        <w:rPr>
          <w:rFonts w:ascii="Times New Roman" w:hAnsi="Times New Roman" w:cs="Times New Roman"/>
          <w:color w:val="231F20"/>
          <w:sz w:val="20"/>
          <w:szCs w:val="20"/>
        </w:rPr>
        <w:t>Nevin</w:t>
      </w:r>
      <w:proofErr w:type="spellEnd"/>
      <w:r w:rsidRPr="008F2B0C">
        <w:rPr>
          <w:rFonts w:ascii="Times New Roman" w:hAnsi="Times New Roman" w:cs="Times New Roman"/>
          <w:color w:val="231F20"/>
          <w:sz w:val="20"/>
          <w:szCs w:val="20"/>
        </w:rPr>
        <w:t xml:space="preserve"> DN, </w:t>
      </w:r>
      <w:proofErr w:type="spellStart"/>
      <w:r w:rsidRPr="008F2B0C">
        <w:rPr>
          <w:rFonts w:ascii="Times New Roman" w:hAnsi="Times New Roman" w:cs="Times New Roman"/>
          <w:color w:val="231F20"/>
          <w:sz w:val="20"/>
          <w:szCs w:val="20"/>
        </w:rPr>
        <w:t>Zambon</w:t>
      </w:r>
      <w:proofErr w:type="spellEnd"/>
      <w:r w:rsidRPr="008F2B0C">
        <w:rPr>
          <w:rFonts w:ascii="Times New Roman" w:hAnsi="Times New Roman" w:cs="Times New Roman"/>
          <w:color w:val="231F20"/>
          <w:sz w:val="20"/>
          <w:szCs w:val="20"/>
        </w:rPr>
        <w:t xml:space="preserve"> A, Furlong CE, Richter RJ, </w:t>
      </w:r>
      <w:proofErr w:type="spellStart"/>
      <w:r w:rsidRPr="008F2B0C">
        <w:rPr>
          <w:rFonts w:ascii="Times New Roman" w:hAnsi="Times New Roman" w:cs="Times New Roman"/>
          <w:color w:val="231F20"/>
          <w:sz w:val="20"/>
          <w:szCs w:val="20"/>
        </w:rPr>
        <w:t>Humbert</w:t>
      </w:r>
      <w:proofErr w:type="spellEnd"/>
      <w:r w:rsidRPr="008F2B0C">
        <w:rPr>
          <w:rFonts w:ascii="Times New Roman" w:hAnsi="Times New Roman" w:cs="Times New Roman"/>
          <w:color w:val="231F20"/>
          <w:sz w:val="20"/>
          <w:szCs w:val="20"/>
        </w:rPr>
        <w:t xml:space="preserve"> R, </w:t>
      </w:r>
      <w:proofErr w:type="spellStart"/>
      <w:r w:rsidRPr="008F2B0C">
        <w:rPr>
          <w:rFonts w:ascii="Times New Roman" w:hAnsi="Times New Roman" w:cs="Times New Roman"/>
          <w:color w:val="231F20"/>
          <w:sz w:val="20"/>
          <w:szCs w:val="20"/>
        </w:rPr>
        <w:t>Hokanson</w:t>
      </w:r>
      <w:proofErr w:type="spellEnd"/>
      <w:r w:rsidRPr="008F2B0C">
        <w:rPr>
          <w:rFonts w:ascii="Times New Roman" w:hAnsi="Times New Roman" w:cs="Times New Roman"/>
          <w:color w:val="231F20"/>
          <w:sz w:val="20"/>
          <w:szCs w:val="20"/>
        </w:rPr>
        <w:t xml:space="preserve"> JE and </w:t>
      </w:r>
      <w:proofErr w:type="spellStart"/>
      <w:r w:rsidRPr="008F2B0C">
        <w:rPr>
          <w:rFonts w:ascii="Times New Roman" w:hAnsi="Times New Roman" w:cs="Times New Roman"/>
          <w:color w:val="231F20"/>
          <w:sz w:val="20"/>
          <w:szCs w:val="20"/>
        </w:rPr>
        <w:t>Brunzell</w:t>
      </w:r>
      <w:proofErr w:type="spellEnd"/>
      <w:r w:rsidRPr="008F2B0C">
        <w:rPr>
          <w:rFonts w:ascii="Times New Roman" w:hAnsi="Times New Roman" w:cs="Times New Roman"/>
          <w:color w:val="231F20"/>
          <w:sz w:val="20"/>
          <w:szCs w:val="20"/>
        </w:rPr>
        <w:t xml:space="preserve"> JD</w:t>
      </w:r>
      <w:r w:rsidR="001B4E54">
        <w:rPr>
          <w:rFonts w:ascii="Times New Roman" w:eastAsiaTheme="minorEastAsia" w:hAnsi="Times New Roman" w:cs="Times New Roman" w:hint="eastAsia"/>
          <w:color w:val="231F20"/>
          <w:sz w:val="20"/>
          <w:szCs w:val="20"/>
          <w:lang w:eastAsia="zh-CN"/>
        </w:rPr>
        <w:t xml:space="preserve"> </w:t>
      </w:r>
      <w:r w:rsidRPr="008F2B0C">
        <w:rPr>
          <w:rFonts w:ascii="Times New Roman" w:hAnsi="Times New Roman" w:cs="Times New Roman"/>
          <w:color w:val="231F20"/>
          <w:sz w:val="20"/>
          <w:szCs w:val="20"/>
        </w:rPr>
        <w:t>(1996)</w:t>
      </w:r>
      <w:r w:rsidR="008F2B0C" w:rsidRPr="008F2B0C">
        <w:rPr>
          <w:rFonts w:ascii="Times New Roman" w:hAnsi="Times New Roman" w:cs="Times New Roman"/>
          <w:color w:val="231F20"/>
          <w:sz w:val="20"/>
          <w:szCs w:val="20"/>
        </w:rPr>
        <w:t>:</w:t>
      </w:r>
      <w:r w:rsidRPr="008F2B0C">
        <w:rPr>
          <w:rFonts w:ascii="Times New Roman" w:hAnsi="Times New Roman" w:cs="Times New Roman"/>
          <w:color w:val="231F20"/>
          <w:sz w:val="20"/>
          <w:szCs w:val="20"/>
        </w:rPr>
        <w:t xml:space="preserve"> </w:t>
      </w:r>
      <w:proofErr w:type="spellStart"/>
      <w:r w:rsidRPr="008F2B0C">
        <w:rPr>
          <w:rFonts w:ascii="Times New Roman" w:hAnsi="Times New Roman" w:cs="Times New Roman"/>
          <w:color w:val="231F20"/>
          <w:sz w:val="20"/>
          <w:szCs w:val="20"/>
        </w:rPr>
        <w:t>Paraoxonase</w:t>
      </w:r>
      <w:proofErr w:type="spellEnd"/>
      <w:r w:rsidRPr="008F2B0C">
        <w:rPr>
          <w:rFonts w:ascii="Times New Roman" w:hAnsi="Times New Roman" w:cs="Times New Roman"/>
          <w:color w:val="231F20"/>
          <w:sz w:val="20"/>
          <w:szCs w:val="20"/>
        </w:rPr>
        <w:t xml:space="preserve"> genotypes, lipoprotein lipase activity, and HDL. </w:t>
      </w:r>
      <w:proofErr w:type="spellStart"/>
      <w:r w:rsidRPr="008F2B0C">
        <w:rPr>
          <w:rFonts w:ascii="Times New Roman" w:hAnsi="Times New Roman" w:cs="Times New Roman"/>
          <w:color w:val="231F20"/>
          <w:sz w:val="20"/>
          <w:szCs w:val="20"/>
        </w:rPr>
        <w:t>Arterioscler</w:t>
      </w:r>
      <w:proofErr w:type="spellEnd"/>
      <w:r w:rsidR="001B4E54">
        <w:rPr>
          <w:rFonts w:ascii="Times New Roman" w:eastAsiaTheme="minorEastAsia" w:hAnsi="Times New Roman" w:cs="Times New Roman" w:hint="eastAsia"/>
          <w:color w:val="231F20"/>
          <w:sz w:val="20"/>
          <w:szCs w:val="20"/>
          <w:lang w:eastAsia="zh-CN"/>
        </w:rPr>
        <w:t xml:space="preserve"> </w:t>
      </w:r>
      <w:proofErr w:type="spellStart"/>
      <w:r w:rsidRPr="008F2B0C">
        <w:rPr>
          <w:rFonts w:ascii="Times New Roman" w:hAnsi="Times New Roman" w:cs="Times New Roman"/>
          <w:color w:val="231F20"/>
          <w:sz w:val="20"/>
          <w:szCs w:val="20"/>
        </w:rPr>
        <w:t>Thromb</w:t>
      </w:r>
      <w:proofErr w:type="spellEnd"/>
      <w:r w:rsidR="001B4E54">
        <w:rPr>
          <w:rFonts w:ascii="Times New Roman" w:eastAsiaTheme="minorEastAsia" w:hAnsi="Times New Roman" w:cs="Times New Roman" w:hint="eastAsia"/>
          <w:color w:val="231F20"/>
          <w:sz w:val="20"/>
          <w:szCs w:val="20"/>
          <w:lang w:eastAsia="zh-CN"/>
        </w:rPr>
        <w:t xml:space="preserve"> </w:t>
      </w:r>
      <w:proofErr w:type="spellStart"/>
      <w:r w:rsidRPr="008F2B0C">
        <w:rPr>
          <w:rFonts w:ascii="Times New Roman" w:hAnsi="Times New Roman" w:cs="Times New Roman"/>
          <w:color w:val="231F20"/>
          <w:sz w:val="20"/>
          <w:szCs w:val="20"/>
        </w:rPr>
        <w:t>Vasc</w:t>
      </w:r>
      <w:proofErr w:type="spellEnd"/>
      <w:r w:rsidR="001B4E54">
        <w:rPr>
          <w:rFonts w:ascii="Times New Roman" w:eastAsiaTheme="minorEastAsia" w:hAnsi="Times New Roman" w:cs="Times New Roman" w:hint="eastAsia"/>
          <w:color w:val="231F20"/>
          <w:sz w:val="20"/>
          <w:szCs w:val="20"/>
          <w:lang w:eastAsia="zh-CN"/>
        </w:rPr>
        <w:t xml:space="preserve"> </w:t>
      </w:r>
      <w:r w:rsidRPr="008F2B0C">
        <w:rPr>
          <w:rFonts w:ascii="Times New Roman" w:hAnsi="Times New Roman" w:cs="Times New Roman"/>
          <w:color w:val="231F20"/>
          <w:sz w:val="20"/>
          <w:szCs w:val="20"/>
        </w:rPr>
        <w:t>Bio</w:t>
      </w:r>
      <w:r w:rsidR="001B4E54">
        <w:rPr>
          <w:rFonts w:ascii="Times New Roman" w:eastAsiaTheme="minorEastAsia" w:hAnsi="Times New Roman" w:cs="Times New Roman" w:hint="eastAsia"/>
          <w:color w:val="231F20"/>
          <w:sz w:val="20"/>
          <w:szCs w:val="20"/>
          <w:lang w:eastAsia="zh-CN"/>
        </w:rPr>
        <w:t xml:space="preserve"> </w:t>
      </w:r>
      <w:r w:rsidRPr="008F2B0C">
        <w:rPr>
          <w:rFonts w:ascii="Times New Roman" w:hAnsi="Times New Roman" w:cs="Times New Roman"/>
          <w:color w:val="231F20"/>
          <w:sz w:val="20"/>
          <w:szCs w:val="20"/>
        </w:rPr>
        <w:t>l16: 1243-1249.</w:t>
      </w:r>
    </w:p>
    <w:p w:rsidR="00D9312E"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r w:rsidRPr="008F2B0C">
        <w:rPr>
          <w:rFonts w:ascii="Times New Roman" w:hAnsi="Times New Roman" w:cs="Times New Roman"/>
          <w:color w:val="000000"/>
          <w:sz w:val="20"/>
          <w:szCs w:val="20"/>
        </w:rPr>
        <w:t xml:space="preserve">Potter, J. D. and Hunter, D. (2008): Colorectal cancer. In </w:t>
      </w:r>
      <w:proofErr w:type="spellStart"/>
      <w:r w:rsidRPr="008F2B0C">
        <w:rPr>
          <w:rFonts w:ascii="Times New Roman" w:hAnsi="Times New Roman" w:cs="Times New Roman"/>
          <w:color w:val="000000"/>
          <w:sz w:val="20"/>
          <w:szCs w:val="20"/>
        </w:rPr>
        <w:t>Adami</w:t>
      </w:r>
      <w:proofErr w:type="spellEnd"/>
      <w:r w:rsidRPr="008F2B0C">
        <w:rPr>
          <w:rFonts w:ascii="Times New Roman" w:hAnsi="Times New Roman" w:cs="Times New Roman"/>
          <w:color w:val="000000"/>
          <w:sz w:val="20"/>
          <w:szCs w:val="20"/>
        </w:rPr>
        <w:t>, H. O.</w:t>
      </w:r>
      <w:r w:rsidR="008F2B0C" w:rsidRPr="008F2B0C">
        <w:rPr>
          <w:rFonts w:ascii="Times New Roman" w:hAnsi="Times New Roman" w:cs="Times New Roman"/>
          <w:color w:val="000000"/>
          <w:sz w:val="20"/>
          <w:szCs w:val="20"/>
        </w:rPr>
        <w:t>,</w:t>
      </w:r>
      <w:r w:rsidR="008F2B0C">
        <w:rPr>
          <w:rFonts w:ascii="Times New Roman" w:hAnsi="Times New Roman" w:cs="Times New Roman"/>
          <w:color w:val="000000"/>
          <w:sz w:val="20"/>
          <w:szCs w:val="20"/>
        </w:rPr>
        <w:t xml:space="preserve"> </w:t>
      </w:r>
      <w:r w:rsidR="008F2B0C" w:rsidRPr="008F2B0C">
        <w:rPr>
          <w:rFonts w:ascii="Times New Roman" w:hAnsi="Times New Roman" w:cs="Times New Roman"/>
          <w:color w:val="000000"/>
          <w:sz w:val="20"/>
          <w:szCs w:val="20"/>
        </w:rPr>
        <w:t>H</w:t>
      </w:r>
      <w:r w:rsidRPr="008F2B0C">
        <w:rPr>
          <w:rFonts w:ascii="Times New Roman" w:hAnsi="Times New Roman" w:cs="Times New Roman"/>
          <w:color w:val="000000"/>
          <w:sz w:val="20"/>
          <w:szCs w:val="20"/>
        </w:rPr>
        <w:t xml:space="preserve">unter, D. and </w:t>
      </w:r>
      <w:proofErr w:type="spellStart"/>
      <w:r w:rsidRPr="008F2B0C">
        <w:rPr>
          <w:rFonts w:ascii="Times New Roman" w:hAnsi="Times New Roman" w:cs="Times New Roman"/>
          <w:color w:val="000000"/>
          <w:sz w:val="20"/>
          <w:szCs w:val="20"/>
        </w:rPr>
        <w:t>Trichopoulos</w:t>
      </w:r>
      <w:proofErr w:type="spellEnd"/>
      <w:r w:rsidRPr="008F2B0C">
        <w:rPr>
          <w:rFonts w:ascii="Times New Roman" w:hAnsi="Times New Roman" w:cs="Times New Roman"/>
          <w:color w:val="000000"/>
          <w:sz w:val="20"/>
          <w:szCs w:val="20"/>
        </w:rPr>
        <w:t>, D. (</w:t>
      </w:r>
      <w:proofErr w:type="spellStart"/>
      <w:proofErr w:type="gramStart"/>
      <w:r w:rsidRPr="008F2B0C">
        <w:rPr>
          <w:rFonts w:ascii="Times New Roman" w:hAnsi="Times New Roman" w:cs="Times New Roman"/>
          <w:color w:val="000000"/>
          <w:sz w:val="20"/>
          <w:szCs w:val="20"/>
        </w:rPr>
        <w:t>eds</w:t>
      </w:r>
      <w:proofErr w:type="spellEnd"/>
      <w:proofErr w:type="gramEnd"/>
      <w:r w:rsidRPr="008F2B0C">
        <w:rPr>
          <w:rFonts w:ascii="Times New Roman" w:hAnsi="Times New Roman" w:cs="Times New Roman"/>
          <w:color w:val="000000"/>
          <w:sz w:val="20"/>
          <w:szCs w:val="20"/>
        </w:rPr>
        <w:t>), Textbook of Cancer Epidemiology. Oxford University Press, New York, pp. 275–307</w:t>
      </w:r>
      <w:r w:rsidR="008F2B0C" w:rsidRPr="008F2B0C">
        <w:rPr>
          <w:rFonts w:ascii="Times New Roman" w:hAnsi="Times New Roman" w:cs="Times New Roman"/>
          <w:color w:val="000000"/>
          <w:sz w:val="20"/>
          <w:szCs w:val="20"/>
        </w:rPr>
        <w:t>.</w:t>
      </w:r>
      <w:r w:rsidR="008F2B0C">
        <w:rPr>
          <w:rFonts w:ascii="Times New Roman" w:hAnsi="Times New Roman" w:cs="Times New Roman"/>
          <w:color w:val="000000"/>
          <w:sz w:val="20"/>
          <w:szCs w:val="20"/>
        </w:rPr>
        <w:t xml:space="preserve"> </w:t>
      </w:r>
      <w:proofErr w:type="spellStart"/>
      <w:r w:rsidR="008F2B0C" w:rsidRPr="008F2B0C">
        <w:rPr>
          <w:rFonts w:ascii="Times New Roman" w:hAnsi="Times New Roman" w:cs="Times New Roman"/>
          <w:color w:val="000000"/>
          <w:sz w:val="20"/>
          <w:szCs w:val="20"/>
        </w:rPr>
        <w:t>E</w:t>
      </w:r>
      <w:r w:rsidRPr="008F2B0C">
        <w:rPr>
          <w:rFonts w:ascii="Times New Roman" w:hAnsi="Times New Roman" w:cs="Times New Roman"/>
          <w:color w:val="000000"/>
          <w:sz w:val="20"/>
          <w:szCs w:val="20"/>
        </w:rPr>
        <w:t>ngl</w:t>
      </w:r>
      <w:proofErr w:type="spellEnd"/>
      <w:r w:rsidRPr="008F2B0C">
        <w:rPr>
          <w:rFonts w:ascii="Times New Roman" w:hAnsi="Times New Roman" w:cs="Times New Roman"/>
          <w:color w:val="000000"/>
          <w:sz w:val="20"/>
          <w:szCs w:val="20"/>
        </w:rPr>
        <w:t xml:space="preserve"> J Med, 354, 761–763.</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8F2B0C">
        <w:rPr>
          <w:rFonts w:ascii="Times New Roman" w:hAnsi="Times New Roman" w:cs="Times New Roman"/>
          <w:color w:val="000000"/>
          <w:sz w:val="20"/>
          <w:szCs w:val="20"/>
        </w:rPr>
        <w:lastRenderedPageBreak/>
        <w:t>Poynter</w:t>
      </w:r>
      <w:proofErr w:type="spellEnd"/>
      <w:r w:rsidRPr="008F2B0C">
        <w:rPr>
          <w:rFonts w:ascii="Times New Roman" w:hAnsi="Times New Roman" w:cs="Times New Roman"/>
          <w:color w:val="000000"/>
          <w:sz w:val="20"/>
          <w:szCs w:val="20"/>
        </w:rPr>
        <w:t xml:space="preserve">, J. N., Gruber, S. B., Higgins, P. D., </w:t>
      </w:r>
      <w:proofErr w:type="spellStart"/>
      <w:r w:rsidRPr="008F2B0C">
        <w:rPr>
          <w:rFonts w:ascii="Times New Roman" w:hAnsi="Times New Roman" w:cs="Times New Roman"/>
          <w:color w:val="000000"/>
          <w:sz w:val="20"/>
          <w:szCs w:val="20"/>
        </w:rPr>
        <w:t>Almog</w:t>
      </w:r>
      <w:proofErr w:type="spellEnd"/>
      <w:r w:rsidRPr="008F2B0C">
        <w:rPr>
          <w:rFonts w:ascii="Times New Roman" w:hAnsi="Times New Roman" w:cs="Times New Roman"/>
          <w:color w:val="000000"/>
          <w:sz w:val="20"/>
          <w:szCs w:val="20"/>
        </w:rPr>
        <w:t>, R., Bonner, J. D.</w:t>
      </w:r>
      <w:r w:rsidR="008F2B0C" w:rsidRPr="008F2B0C">
        <w:rPr>
          <w:rFonts w:ascii="Times New Roman" w:hAnsi="Times New Roman" w:cs="Times New Roman"/>
          <w:color w:val="000000"/>
          <w:sz w:val="20"/>
          <w:szCs w:val="20"/>
        </w:rPr>
        <w:t>,</w:t>
      </w:r>
      <w:r w:rsidR="008F2B0C">
        <w:rPr>
          <w:rFonts w:ascii="Times New Roman" w:hAnsi="Times New Roman" w:cs="Times New Roman"/>
          <w:color w:val="000000"/>
          <w:sz w:val="20"/>
          <w:szCs w:val="20"/>
        </w:rPr>
        <w:t xml:space="preserve"> </w:t>
      </w:r>
      <w:proofErr w:type="spellStart"/>
      <w:r w:rsidR="008F2B0C" w:rsidRPr="008F2B0C">
        <w:rPr>
          <w:rFonts w:ascii="Times New Roman" w:hAnsi="Times New Roman" w:cs="Times New Roman"/>
          <w:sz w:val="20"/>
          <w:szCs w:val="20"/>
        </w:rPr>
        <w:t>R</w:t>
      </w:r>
      <w:r w:rsidRPr="008F2B0C">
        <w:rPr>
          <w:rFonts w:ascii="Times New Roman" w:hAnsi="Times New Roman" w:cs="Times New Roman"/>
          <w:sz w:val="20"/>
          <w:szCs w:val="20"/>
        </w:rPr>
        <w:t>ennert</w:t>
      </w:r>
      <w:proofErr w:type="spellEnd"/>
      <w:r w:rsidRPr="008F2B0C">
        <w:rPr>
          <w:rFonts w:ascii="Times New Roman" w:hAnsi="Times New Roman" w:cs="Times New Roman"/>
          <w:sz w:val="20"/>
          <w:szCs w:val="20"/>
        </w:rPr>
        <w:t xml:space="preserve">, H. S., Low, M., </w:t>
      </w:r>
      <w:proofErr w:type="spellStart"/>
      <w:r w:rsidRPr="008F2B0C">
        <w:rPr>
          <w:rFonts w:ascii="Times New Roman" w:hAnsi="Times New Roman" w:cs="Times New Roman"/>
          <w:sz w:val="20"/>
          <w:szCs w:val="20"/>
        </w:rPr>
        <w:t>Greenson</w:t>
      </w:r>
      <w:proofErr w:type="spellEnd"/>
      <w:r w:rsidRPr="008F2B0C">
        <w:rPr>
          <w:rFonts w:ascii="Times New Roman" w:hAnsi="Times New Roman" w:cs="Times New Roman"/>
          <w:sz w:val="20"/>
          <w:szCs w:val="20"/>
        </w:rPr>
        <w:t xml:space="preserve">, J. K. and </w:t>
      </w:r>
      <w:proofErr w:type="spellStart"/>
      <w:r w:rsidRPr="008F2B0C">
        <w:rPr>
          <w:rFonts w:ascii="Times New Roman" w:hAnsi="Times New Roman" w:cs="Times New Roman"/>
          <w:sz w:val="20"/>
          <w:szCs w:val="20"/>
        </w:rPr>
        <w:t>Rennert</w:t>
      </w:r>
      <w:proofErr w:type="spellEnd"/>
      <w:r w:rsidRPr="008F2B0C">
        <w:rPr>
          <w:rFonts w:ascii="Times New Roman" w:hAnsi="Times New Roman" w:cs="Times New Roman"/>
          <w:sz w:val="20"/>
          <w:szCs w:val="20"/>
        </w:rPr>
        <w:t xml:space="preserve">, G. (2005): </w:t>
      </w:r>
      <w:proofErr w:type="spellStart"/>
      <w:r w:rsidRPr="008F2B0C">
        <w:rPr>
          <w:rFonts w:ascii="Times New Roman" w:hAnsi="Times New Roman" w:cs="Times New Roman"/>
          <w:sz w:val="20"/>
          <w:szCs w:val="20"/>
        </w:rPr>
        <w:t>Statins</w:t>
      </w:r>
      <w:proofErr w:type="spellEnd"/>
      <w:r w:rsidR="001B4E54">
        <w:rPr>
          <w:rFonts w:ascii="Times New Roman" w:eastAsiaTheme="minorEastAsia" w:hAnsi="Times New Roman" w:cs="Times New Roman" w:hint="eastAsia"/>
          <w:sz w:val="20"/>
          <w:szCs w:val="20"/>
          <w:lang w:eastAsia="zh-CN"/>
        </w:rPr>
        <w:t xml:space="preserve"> </w:t>
      </w:r>
      <w:r w:rsidRPr="008F2B0C">
        <w:rPr>
          <w:rFonts w:ascii="Times New Roman" w:hAnsi="Times New Roman" w:cs="Times New Roman"/>
          <w:sz w:val="20"/>
          <w:szCs w:val="20"/>
        </w:rPr>
        <w:t xml:space="preserve">and the risk of colorectal cancer. N </w:t>
      </w:r>
      <w:proofErr w:type="spellStart"/>
      <w:r w:rsidRPr="008F2B0C">
        <w:rPr>
          <w:rFonts w:ascii="Times New Roman" w:hAnsi="Times New Roman" w:cs="Times New Roman"/>
          <w:sz w:val="20"/>
          <w:szCs w:val="20"/>
        </w:rPr>
        <w:t>Engl</w:t>
      </w:r>
      <w:proofErr w:type="spellEnd"/>
      <w:r w:rsidRPr="008F2B0C">
        <w:rPr>
          <w:rFonts w:ascii="Times New Roman" w:hAnsi="Times New Roman" w:cs="Times New Roman"/>
          <w:sz w:val="20"/>
          <w:szCs w:val="20"/>
        </w:rPr>
        <w:t xml:space="preserve"> J Med, 352, 2184–2192.</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F2B0C">
        <w:rPr>
          <w:rFonts w:ascii="Times New Roman" w:hAnsi="Times New Roman" w:cs="Times New Roman"/>
          <w:color w:val="000000"/>
          <w:sz w:val="20"/>
          <w:szCs w:val="20"/>
        </w:rPr>
        <w:t xml:space="preserve">Park, J. Y., </w:t>
      </w:r>
      <w:proofErr w:type="spellStart"/>
      <w:r w:rsidRPr="008F2B0C">
        <w:rPr>
          <w:rFonts w:ascii="Times New Roman" w:hAnsi="Times New Roman" w:cs="Times New Roman"/>
          <w:color w:val="000000"/>
          <w:sz w:val="20"/>
          <w:szCs w:val="20"/>
        </w:rPr>
        <w:t>Mitrou</w:t>
      </w:r>
      <w:proofErr w:type="spellEnd"/>
      <w:r w:rsidRPr="008F2B0C">
        <w:rPr>
          <w:rFonts w:ascii="Times New Roman" w:hAnsi="Times New Roman" w:cs="Times New Roman"/>
          <w:color w:val="000000"/>
          <w:sz w:val="20"/>
          <w:szCs w:val="20"/>
        </w:rPr>
        <w:t xml:space="preserve">, P. N., </w:t>
      </w:r>
      <w:proofErr w:type="spellStart"/>
      <w:r w:rsidRPr="008F2B0C">
        <w:rPr>
          <w:rFonts w:ascii="Times New Roman" w:hAnsi="Times New Roman" w:cs="Times New Roman"/>
          <w:color w:val="000000"/>
          <w:sz w:val="20"/>
          <w:szCs w:val="20"/>
        </w:rPr>
        <w:t>Dahm</w:t>
      </w:r>
      <w:proofErr w:type="spellEnd"/>
      <w:r w:rsidRPr="008F2B0C">
        <w:rPr>
          <w:rFonts w:ascii="Times New Roman" w:hAnsi="Times New Roman" w:cs="Times New Roman"/>
          <w:color w:val="000000"/>
          <w:sz w:val="20"/>
          <w:szCs w:val="20"/>
        </w:rPr>
        <w:t xml:space="preserve">, C. C., </w:t>
      </w:r>
      <w:proofErr w:type="spellStart"/>
      <w:r w:rsidRPr="008F2B0C">
        <w:rPr>
          <w:rFonts w:ascii="Times New Roman" w:hAnsi="Times New Roman" w:cs="Times New Roman"/>
          <w:color w:val="000000"/>
          <w:sz w:val="20"/>
          <w:szCs w:val="20"/>
        </w:rPr>
        <w:t>Luben</w:t>
      </w:r>
      <w:proofErr w:type="spellEnd"/>
      <w:r w:rsidRPr="008F2B0C">
        <w:rPr>
          <w:rFonts w:ascii="Times New Roman" w:hAnsi="Times New Roman" w:cs="Times New Roman"/>
          <w:color w:val="000000"/>
          <w:sz w:val="20"/>
          <w:szCs w:val="20"/>
        </w:rPr>
        <w:t xml:space="preserve">, R. N., Wareham, N. J., </w:t>
      </w:r>
      <w:proofErr w:type="spellStart"/>
      <w:r w:rsidRPr="008F2B0C">
        <w:rPr>
          <w:rFonts w:ascii="Times New Roman" w:hAnsi="Times New Roman" w:cs="Times New Roman"/>
          <w:color w:val="000000"/>
          <w:sz w:val="20"/>
          <w:szCs w:val="20"/>
        </w:rPr>
        <w:t>Khaw</w:t>
      </w:r>
      <w:proofErr w:type="spellEnd"/>
      <w:r w:rsidRPr="008F2B0C">
        <w:rPr>
          <w:rFonts w:ascii="Times New Roman" w:hAnsi="Times New Roman" w:cs="Times New Roman"/>
          <w:color w:val="000000"/>
          <w:sz w:val="20"/>
          <w:szCs w:val="20"/>
        </w:rPr>
        <w:t xml:space="preserve">, K. T. and </w:t>
      </w:r>
      <w:proofErr w:type="spellStart"/>
      <w:r w:rsidRPr="008F2B0C">
        <w:rPr>
          <w:rFonts w:ascii="Times New Roman" w:hAnsi="Times New Roman" w:cs="Times New Roman"/>
          <w:color w:val="000000"/>
          <w:sz w:val="20"/>
          <w:szCs w:val="20"/>
        </w:rPr>
        <w:t>Rodwell</w:t>
      </w:r>
      <w:proofErr w:type="spellEnd"/>
      <w:r w:rsidRPr="008F2B0C">
        <w:rPr>
          <w:rFonts w:ascii="Times New Roman" w:hAnsi="Times New Roman" w:cs="Times New Roman"/>
          <w:color w:val="000000"/>
          <w:sz w:val="20"/>
          <w:szCs w:val="20"/>
        </w:rPr>
        <w:t xml:space="preserve">, S. A. (2009): Baseline alcohol consumption, type of alcoholic beverage and risk of colorectal cancer in the European Prospective Investigation into Cancer and Nutrition-Norfolk study. Cancer </w:t>
      </w:r>
      <w:proofErr w:type="spellStart"/>
      <w:r w:rsidRPr="008F2B0C">
        <w:rPr>
          <w:rFonts w:ascii="Times New Roman" w:hAnsi="Times New Roman" w:cs="Times New Roman"/>
          <w:color w:val="000000"/>
          <w:sz w:val="20"/>
          <w:szCs w:val="20"/>
        </w:rPr>
        <w:t>Epidemiol</w:t>
      </w:r>
      <w:proofErr w:type="spellEnd"/>
      <w:r w:rsidRPr="008F2B0C">
        <w:rPr>
          <w:rFonts w:ascii="Times New Roman" w:hAnsi="Times New Roman" w:cs="Times New Roman"/>
          <w:color w:val="000000"/>
          <w:sz w:val="20"/>
          <w:szCs w:val="20"/>
        </w:rPr>
        <w:t>, 33, 347–354.</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Style w:val="Strong"/>
          <w:rFonts w:ascii="Times New Roman" w:eastAsiaTheme="minorHAnsi" w:hAnsi="Times New Roman" w:cs="Times New Roman"/>
          <w:b w:val="0"/>
          <w:bCs w:val="0"/>
          <w:sz w:val="20"/>
          <w:szCs w:val="20"/>
        </w:rPr>
      </w:pPr>
      <w:r w:rsidRPr="008F2B0C">
        <w:rPr>
          <w:rFonts w:ascii="Times New Roman" w:hAnsi="Times New Roman" w:cs="Times New Roman"/>
          <w:sz w:val="20"/>
          <w:szCs w:val="20"/>
        </w:rPr>
        <w:t xml:space="preserve">Patel PS, Shah MH, </w:t>
      </w:r>
      <w:proofErr w:type="spellStart"/>
      <w:r w:rsidRPr="008F2B0C">
        <w:rPr>
          <w:rFonts w:ascii="Times New Roman" w:hAnsi="Times New Roman" w:cs="Times New Roman"/>
          <w:sz w:val="20"/>
          <w:szCs w:val="20"/>
        </w:rPr>
        <w:t>Jha</w:t>
      </w:r>
      <w:proofErr w:type="spellEnd"/>
      <w:r w:rsidRPr="008F2B0C">
        <w:rPr>
          <w:rFonts w:ascii="Times New Roman" w:hAnsi="Times New Roman" w:cs="Times New Roman"/>
          <w:sz w:val="20"/>
          <w:szCs w:val="20"/>
        </w:rPr>
        <w:t xml:space="preserve"> FP, </w:t>
      </w:r>
      <w:proofErr w:type="spellStart"/>
      <w:r w:rsidRPr="008F2B0C">
        <w:rPr>
          <w:rFonts w:ascii="Times New Roman" w:hAnsi="Times New Roman" w:cs="Times New Roman"/>
          <w:sz w:val="20"/>
          <w:szCs w:val="20"/>
        </w:rPr>
        <w:t>Raval</w:t>
      </w:r>
      <w:proofErr w:type="spellEnd"/>
      <w:r w:rsidRPr="008F2B0C">
        <w:rPr>
          <w:rFonts w:ascii="Times New Roman" w:hAnsi="Times New Roman" w:cs="Times New Roman"/>
          <w:sz w:val="20"/>
          <w:szCs w:val="20"/>
        </w:rPr>
        <w:t xml:space="preserve"> GN, </w:t>
      </w:r>
      <w:proofErr w:type="spellStart"/>
      <w:r w:rsidRPr="008F2B0C">
        <w:rPr>
          <w:rFonts w:ascii="Times New Roman" w:hAnsi="Times New Roman" w:cs="Times New Roman"/>
          <w:sz w:val="20"/>
          <w:szCs w:val="20"/>
        </w:rPr>
        <w:t>Rawal</w:t>
      </w:r>
      <w:proofErr w:type="spellEnd"/>
      <w:r w:rsidRPr="008F2B0C">
        <w:rPr>
          <w:rFonts w:ascii="Times New Roman" w:hAnsi="Times New Roman" w:cs="Times New Roman"/>
          <w:sz w:val="20"/>
          <w:szCs w:val="20"/>
        </w:rPr>
        <w:t xml:space="preserve"> RM, </w:t>
      </w:r>
      <w:proofErr w:type="gramStart"/>
      <w:r w:rsidRPr="008F2B0C">
        <w:rPr>
          <w:rFonts w:ascii="Times New Roman" w:hAnsi="Times New Roman" w:cs="Times New Roman"/>
          <w:sz w:val="20"/>
          <w:szCs w:val="20"/>
        </w:rPr>
        <w:t>Patel</w:t>
      </w:r>
      <w:proofErr w:type="gramEnd"/>
      <w:r w:rsidRPr="008F2B0C">
        <w:rPr>
          <w:rFonts w:ascii="Times New Roman" w:hAnsi="Times New Roman" w:cs="Times New Roman"/>
          <w:sz w:val="20"/>
          <w:szCs w:val="20"/>
        </w:rPr>
        <w:t xml:space="preserve"> MM, et al. (2004): Alterations in plasma lipid profile patterns in head and neck cancer and oral precancerous conditions. Indian J Cancer 2004</w:t>
      </w:r>
      <w:proofErr w:type="gramStart"/>
      <w:r w:rsidRPr="008F2B0C">
        <w:rPr>
          <w:rFonts w:ascii="Times New Roman" w:hAnsi="Times New Roman" w:cs="Times New Roman"/>
          <w:sz w:val="20"/>
          <w:szCs w:val="20"/>
        </w:rPr>
        <w:t>;41:25</w:t>
      </w:r>
      <w:proofErr w:type="gramEnd"/>
      <w:r w:rsidRPr="008F2B0C">
        <w:rPr>
          <w:rFonts w:ascii="Times New Roman" w:hAnsi="Times New Roman" w:cs="Times New Roman"/>
          <w:sz w:val="20"/>
          <w:szCs w:val="20"/>
        </w:rPr>
        <w:t>-31</w:t>
      </w:r>
      <w:r w:rsidR="00ED4E92" w:rsidRPr="008F2B0C">
        <w:rPr>
          <w:rFonts w:ascii="Times New Roman" w:hAnsi="Times New Roman" w:cs="Times New Roman"/>
          <w:sz w:val="20"/>
          <w:szCs w:val="20"/>
        </w:rPr>
        <w:t xml:space="preserve">. </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20"/>
          <w:szCs w:val="20"/>
        </w:rPr>
      </w:pPr>
      <w:proofErr w:type="spellStart"/>
      <w:r w:rsidRPr="008F2B0C">
        <w:rPr>
          <w:rStyle w:val="Strong"/>
          <w:rFonts w:ascii="Times New Roman" w:hAnsi="Times New Roman" w:cs="Times New Roman"/>
          <w:b w:val="0"/>
          <w:bCs w:val="0"/>
          <w:sz w:val="20"/>
          <w:szCs w:val="20"/>
        </w:rPr>
        <w:t>Poynter</w:t>
      </w:r>
      <w:proofErr w:type="spellEnd"/>
      <w:r w:rsidRPr="008F2B0C">
        <w:rPr>
          <w:rStyle w:val="Strong"/>
          <w:rFonts w:ascii="Times New Roman" w:hAnsi="Times New Roman" w:cs="Times New Roman"/>
          <w:b w:val="0"/>
          <w:bCs w:val="0"/>
          <w:sz w:val="20"/>
          <w:szCs w:val="20"/>
        </w:rPr>
        <w:t xml:space="preserve">, J. N., </w:t>
      </w:r>
      <w:proofErr w:type="spellStart"/>
      <w:r w:rsidRPr="008F2B0C">
        <w:rPr>
          <w:rStyle w:val="Strong"/>
          <w:rFonts w:ascii="Times New Roman" w:hAnsi="Times New Roman" w:cs="Times New Roman"/>
          <w:b w:val="0"/>
          <w:bCs w:val="0"/>
          <w:sz w:val="20"/>
          <w:szCs w:val="20"/>
        </w:rPr>
        <w:t>Haile</w:t>
      </w:r>
      <w:proofErr w:type="spellEnd"/>
      <w:r w:rsidRPr="008F2B0C">
        <w:rPr>
          <w:rStyle w:val="Strong"/>
          <w:rFonts w:ascii="Times New Roman" w:hAnsi="Times New Roman" w:cs="Times New Roman"/>
          <w:b w:val="0"/>
          <w:bCs w:val="0"/>
          <w:sz w:val="20"/>
          <w:szCs w:val="20"/>
        </w:rPr>
        <w:t xml:space="preserve">, R. W., </w:t>
      </w:r>
      <w:proofErr w:type="spellStart"/>
      <w:r w:rsidRPr="008F2B0C">
        <w:rPr>
          <w:rStyle w:val="Strong"/>
          <w:rFonts w:ascii="Times New Roman" w:hAnsi="Times New Roman" w:cs="Times New Roman"/>
          <w:b w:val="0"/>
          <w:bCs w:val="0"/>
          <w:sz w:val="20"/>
          <w:szCs w:val="20"/>
        </w:rPr>
        <w:t>Siegmund</w:t>
      </w:r>
      <w:proofErr w:type="spellEnd"/>
      <w:r w:rsidRPr="008F2B0C">
        <w:rPr>
          <w:rStyle w:val="Strong"/>
          <w:rFonts w:ascii="Times New Roman" w:hAnsi="Times New Roman" w:cs="Times New Roman"/>
          <w:b w:val="0"/>
          <w:bCs w:val="0"/>
          <w:sz w:val="20"/>
          <w:szCs w:val="20"/>
        </w:rPr>
        <w:t>, K. D. et al. (2009):</w:t>
      </w:r>
      <w:r w:rsidRPr="008F2B0C">
        <w:rPr>
          <w:rFonts w:ascii="Times New Roman" w:hAnsi="Times New Roman" w:cs="Times New Roman"/>
          <w:color w:val="000000"/>
          <w:sz w:val="20"/>
          <w:szCs w:val="20"/>
        </w:rPr>
        <w:t xml:space="preserve"> Associations between smoking, alcohol consumption, and colorectal cancer, overall and by tumor microsatellite instability status. Cancer </w:t>
      </w:r>
      <w:proofErr w:type="spellStart"/>
      <w:r w:rsidRPr="008F2B0C">
        <w:rPr>
          <w:rFonts w:ascii="Times New Roman" w:hAnsi="Times New Roman" w:cs="Times New Roman"/>
          <w:color w:val="000000"/>
          <w:sz w:val="20"/>
          <w:szCs w:val="20"/>
        </w:rPr>
        <w:t>Epidemiol</w:t>
      </w:r>
      <w:proofErr w:type="spellEnd"/>
      <w:r w:rsidRPr="008F2B0C">
        <w:rPr>
          <w:rFonts w:ascii="Times New Roman" w:hAnsi="Times New Roman" w:cs="Times New Roman"/>
          <w:color w:val="000000"/>
          <w:sz w:val="20"/>
          <w:szCs w:val="20"/>
        </w:rPr>
        <w:t xml:space="preserve"> Biomarkers </w:t>
      </w:r>
      <w:proofErr w:type="spellStart"/>
      <w:r w:rsidRPr="008F2B0C">
        <w:rPr>
          <w:rFonts w:ascii="Times New Roman" w:hAnsi="Times New Roman" w:cs="Times New Roman"/>
          <w:color w:val="000000"/>
          <w:sz w:val="20"/>
          <w:szCs w:val="20"/>
        </w:rPr>
        <w:t>Prev</w:t>
      </w:r>
      <w:proofErr w:type="spellEnd"/>
      <w:r w:rsidRPr="008F2B0C">
        <w:rPr>
          <w:rFonts w:ascii="Times New Roman" w:hAnsi="Times New Roman" w:cs="Times New Roman"/>
          <w:color w:val="000000"/>
          <w:sz w:val="20"/>
          <w:szCs w:val="20"/>
        </w:rPr>
        <w:t>, 18, 2745–2750.</w:t>
      </w:r>
    </w:p>
    <w:p w:rsidR="00ED4E92"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8F2B0C">
        <w:rPr>
          <w:rFonts w:ascii="Times New Roman" w:eastAsiaTheme="minorHAnsi" w:hAnsi="Times New Roman" w:cs="Times New Roman"/>
          <w:sz w:val="20"/>
          <w:szCs w:val="20"/>
        </w:rPr>
        <w:t>Valko</w:t>
      </w:r>
      <w:proofErr w:type="spellEnd"/>
      <w:r w:rsidRPr="008F2B0C">
        <w:rPr>
          <w:rFonts w:ascii="Times New Roman" w:eastAsiaTheme="minorHAnsi" w:hAnsi="Times New Roman" w:cs="Times New Roman"/>
          <w:sz w:val="20"/>
          <w:szCs w:val="20"/>
        </w:rPr>
        <w:t xml:space="preserve"> M, Rhodes CJ, </w:t>
      </w:r>
      <w:proofErr w:type="spellStart"/>
      <w:r w:rsidRPr="008F2B0C">
        <w:rPr>
          <w:rFonts w:ascii="Times New Roman" w:eastAsiaTheme="minorHAnsi" w:hAnsi="Times New Roman" w:cs="Times New Roman"/>
          <w:sz w:val="20"/>
          <w:szCs w:val="20"/>
        </w:rPr>
        <w:t>Moncol</w:t>
      </w:r>
      <w:proofErr w:type="spellEnd"/>
      <w:r w:rsidRPr="008F2B0C">
        <w:rPr>
          <w:rFonts w:ascii="Times New Roman" w:eastAsiaTheme="minorHAnsi" w:hAnsi="Times New Roman" w:cs="Times New Roman"/>
          <w:sz w:val="20"/>
          <w:szCs w:val="20"/>
        </w:rPr>
        <w:t xml:space="preserve"> J, </w:t>
      </w:r>
      <w:proofErr w:type="spellStart"/>
      <w:r w:rsidRPr="008F2B0C">
        <w:rPr>
          <w:rFonts w:ascii="Times New Roman" w:eastAsiaTheme="minorHAnsi" w:hAnsi="Times New Roman" w:cs="Times New Roman"/>
          <w:sz w:val="20"/>
          <w:szCs w:val="20"/>
        </w:rPr>
        <w:t>Izakovic</w:t>
      </w:r>
      <w:proofErr w:type="spellEnd"/>
      <w:r w:rsidRPr="008F2B0C">
        <w:rPr>
          <w:rFonts w:ascii="Times New Roman" w:eastAsiaTheme="minorHAnsi" w:hAnsi="Times New Roman" w:cs="Times New Roman"/>
          <w:sz w:val="20"/>
          <w:szCs w:val="20"/>
        </w:rPr>
        <w:t xml:space="preserve"> M, Mazur M (2006)</w:t>
      </w:r>
      <w:r w:rsidR="008F2B0C" w:rsidRPr="008F2B0C">
        <w:rPr>
          <w:rFonts w:ascii="Times New Roman" w:eastAsiaTheme="minorHAnsi" w:hAnsi="Times New Roman" w:cs="Times New Roman"/>
          <w:sz w:val="20"/>
          <w:szCs w:val="20"/>
        </w:rPr>
        <w:t>:</w:t>
      </w:r>
      <w:r w:rsidRPr="008F2B0C">
        <w:rPr>
          <w:rFonts w:ascii="Times New Roman" w:eastAsiaTheme="minorHAnsi" w:hAnsi="Times New Roman" w:cs="Times New Roman"/>
          <w:sz w:val="20"/>
          <w:szCs w:val="20"/>
        </w:rPr>
        <w:t xml:space="preserve"> Free radicals, metals and antioxidants in oxidative stress-induced cancer</w:t>
      </w:r>
      <w:r w:rsidR="008F2B0C" w:rsidRPr="008F2B0C">
        <w:rPr>
          <w:rFonts w:ascii="Times New Roman" w:eastAsiaTheme="minorHAnsi" w:hAnsi="Times New Roman" w:cs="Times New Roman"/>
          <w:sz w:val="20"/>
          <w:szCs w:val="20"/>
        </w:rPr>
        <w:t>.</w:t>
      </w:r>
      <w:r w:rsidR="008F2B0C">
        <w:rPr>
          <w:rFonts w:ascii="Times New Roman" w:eastAsiaTheme="minorHAnsi" w:hAnsi="Times New Roman" w:cs="Times New Roman"/>
          <w:sz w:val="20"/>
          <w:szCs w:val="20"/>
        </w:rPr>
        <w:t xml:space="preserve"> </w:t>
      </w:r>
      <w:proofErr w:type="spellStart"/>
      <w:r w:rsidR="008F2B0C" w:rsidRPr="008F2B0C">
        <w:rPr>
          <w:rFonts w:ascii="Times New Roman" w:eastAsiaTheme="minorHAnsi" w:hAnsi="Times New Roman" w:cs="Times New Roman"/>
          <w:sz w:val="20"/>
          <w:szCs w:val="20"/>
        </w:rPr>
        <w:t>C</w:t>
      </w:r>
      <w:r w:rsidRPr="008F2B0C">
        <w:rPr>
          <w:rFonts w:ascii="Times New Roman" w:eastAsiaTheme="minorHAnsi" w:hAnsi="Times New Roman" w:cs="Times New Roman"/>
          <w:sz w:val="20"/>
          <w:szCs w:val="20"/>
        </w:rPr>
        <w:t>hem</w:t>
      </w:r>
      <w:proofErr w:type="spellEnd"/>
      <w:r w:rsidR="001B4E54">
        <w:rPr>
          <w:rFonts w:ascii="Times New Roman" w:eastAsiaTheme="minorEastAsia" w:hAnsi="Times New Roman" w:cs="Times New Roman" w:hint="eastAsia"/>
          <w:sz w:val="20"/>
          <w:szCs w:val="20"/>
          <w:lang w:eastAsia="zh-CN"/>
        </w:rPr>
        <w:t xml:space="preserve"> </w:t>
      </w:r>
      <w:proofErr w:type="spellStart"/>
      <w:r w:rsidRPr="008F2B0C">
        <w:rPr>
          <w:rFonts w:ascii="Times New Roman" w:eastAsiaTheme="minorHAnsi" w:hAnsi="Times New Roman" w:cs="Times New Roman"/>
          <w:sz w:val="20"/>
          <w:szCs w:val="20"/>
        </w:rPr>
        <w:t>Biol</w:t>
      </w:r>
      <w:proofErr w:type="spellEnd"/>
      <w:r w:rsidRPr="008F2B0C">
        <w:rPr>
          <w:rFonts w:ascii="Times New Roman" w:eastAsiaTheme="minorHAnsi" w:hAnsi="Times New Roman" w:cs="Times New Roman"/>
          <w:sz w:val="20"/>
          <w:szCs w:val="20"/>
        </w:rPr>
        <w:t xml:space="preserve"> Interact, 160:1-40.</w:t>
      </w:r>
    </w:p>
    <w:p w:rsidR="001137BC" w:rsidRPr="008F2B0C" w:rsidRDefault="001137BC" w:rsidP="008F2B0C">
      <w:pPr>
        <w:pStyle w:val="ListParagraph"/>
        <w:numPr>
          <w:ilvl w:val="0"/>
          <w:numId w:val="1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8F2B0C">
        <w:rPr>
          <w:rFonts w:ascii="Times New Roman" w:hAnsi="Times New Roman" w:cs="Times New Roman"/>
          <w:color w:val="000000"/>
          <w:sz w:val="20"/>
          <w:szCs w:val="20"/>
        </w:rPr>
        <w:t xml:space="preserve">Van </w:t>
      </w:r>
      <w:proofErr w:type="spellStart"/>
      <w:r w:rsidRPr="008F2B0C">
        <w:rPr>
          <w:rFonts w:ascii="Times New Roman" w:hAnsi="Times New Roman" w:cs="Times New Roman"/>
          <w:color w:val="000000"/>
          <w:sz w:val="20"/>
          <w:szCs w:val="20"/>
        </w:rPr>
        <w:t>Duijnhoven</w:t>
      </w:r>
      <w:proofErr w:type="spellEnd"/>
      <w:r w:rsidRPr="008F2B0C">
        <w:rPr>
          <w:rFonts w:ascii="Times New Roman" w:hAnsi="Times New Roman" w:cs="Times New Roman"/>
          <w:color w:val="000000"/>
          <w:sz w:val="20"/>
          <w:szCs w:val="20"/>
        </w:rPr>
        <w:t xml:space="preserve">, F. J., </w:t>
      </w:r>
      <w:proofErr w:type="spellStart"/>
      <w:r w:rsidRPr="008F2B0C">
        <w:rPr>
          <w:rFonts w:ascii="Times New Roman" w:hAnsi="Times New Roman" w:cs="Times New Roman"/>
          <w:color w:val="000000"/>
          <w:sz w:val="20"/>
          <w:szCs w:val="20"/>
        </w:rPr>
        <w:t>Bueno</w:t>
      </w:r>
      <w:proofErr w:type="spellEnd"/>
      <w:r w:rsidRPr="008F2B0C">
        <w:rPr>
          <w:rFonts w:ascii="Times New Roman" w:hAnsi="Times New Roman" w:cs="Times New Roman"/>
          <w:color w:val="000000"/>
          <w:sz w:val="20"/>
          <w:szCs w:val="20"/>
        </w:rPr>
        <w:t>-De-</w:t>
      </w:r>
      <w:proofErr w:type="spellStart"/>
      <w:r w:rsidRPr="008F2B0C">
        <w:rPr>
          <w:rFonts w:ascii="Times New Roman" w:hAnsi="Times New Roman" w:cs="Times New Roman"/>
          <w:color w:val="000000"/>
          <w:sz w:val="20"/>
          <w:szCs w:val="20"/>
        </w:rPr>
        <w:t>Mesquita</w:t>
      </w:r>
      <w:proofErr w:type="spellEnd"/>
      <w:r w:rsidRPr="008F2B0C">
        <w:rPr>
          <w:rFonts w:ascii="Times New Roman" w:hAnsi="Times New Roman" w:cs="Times New Roman"/>
          <w:color w:val="000000"/>
          <w:sz w:val="20"/>
          <w:szCs w:val="20"/>
        </w:rPr>
        <w:t xml:space="preserve">, H. B., </w:t>
      </w:r>
      <w:proofErr w:type="gramStart"/>
      <w:r w:rsidRPr="008F2B0C">
        <w:rPr>
          <w:rFonts w:ascii="Times New Roman" w:hAnsi="Times New Roman" w:cs="Times New Roman"/>
          <w:color w:val="000000"/>
          <w:sz w:val="20"/>
          <w:szCs w:val="20"/>
        </w:rPr>
        <w:t>Ferrari</w:t>
      </w:r>
      <w:proofErr w:type="gramEnd"/>
      <w:r w:rsidRPr="008F2B0C">
        <w:rPr>
          <w:rFonts w:ascii="Times New Roman" w:hAnsi="Times New Roman" w:cs="Times New Roman"/>
          <w:color w:val="000000"/>
          <w:sz w:val="20"/>
          <w:szCs w:val="20"/>
        </w:rPr>
        <w:t>, P. et al. (2009): Fruit, vegetables, and colorectal cancer risk: the</w:t>
      </w:r>
      <w:r w:rsidR="001B4E54">
        <w:rPr>
          <w:rFonts w:ascii="Times New Roman" w:eastAsiaTheme="minorEastAsia" w:hAnsi="Times New Roman" w:cs="Times New Roman" w:hint="eastAsia"/>
          <w:color w:val="000000"/>
          <w:sz w:val="20"/>
          <w:szCs w:val="20"/>
          <w:lang w:eastAsia="zh-CN"/>
        </w:rPr>
        <w:t xml:space="preserve"> </w:t>
      </w:r>
      <w:r w:rsidRPr="008F2B0C">
        <w:rPr>
          <w:rFonts w:ascii="Times New Roman" w:hAnsi="Times New Roman" w:cs="Times New Roman"/>
          <w:color w:val="000000"/>
          <w:sz w:val="20"/>
          <w:szCs w:val="20"/>
        </w:rPr>
        <w:t xml:space="preserve">European Prospective Investigation into Cancer and Nutrition. Am. J. </w:t>
      </w:r>
      <w:proofErr w:type="spellStart"/>
      <w:r w:rsidRPr="008F2B0C">
        <w:rPr>
          <w:rFonts w:ascii="Times New Roman" w:hAnsi="Times New Roman" w:cs="Times New Roman"/>
          <w:color w:val="000000"/>
          <w:sz w:val="20"/>
          <w:szCs w:val="20"/>
        </w:rPr>
        <w:t>Clin</w:t>
      </w:r>
      <w:proofErr w:type="spellEnd"/>
      <w:r w:rsidRPr="008F2B0C">
        <w:rPr>
          <w:rFonts w:ascii="Times New Roman" w:hAnsi="Times New Roman" w:cs="Times New Roman"/>
          <w:color w:val="000000"/>
          <w:sz w:val="20"/>
          <w:szCs w:val="20"/>
        </w:rPr>
        <w:t xml:space="preserve">. </w:t>
      </w:r>
      <w:proofErr w:type="gramStart"/>
      <w:r w:rsidRPr="008F2B0C">
        <w:rPr>
          <w:rFonts w:ascii="Times New Roman" w:hAnsi="Times New Roman" w:cs="Times New Roman"/>
          <w:color w:val="000000"/>
          <w:sz w:val="20"/>
          <w:szCs w:val="20"/>
        </w:rPr>
        <w:t>Nut.,</w:t>
      </w:r>
      <w:proofErr w:type="gramEnd"/>
      <w:r w:rsidRPr="008F2B0C">
        <w:rPr>
          <w:rFonts w:ascii="Times New Roman" w:hAnsi="Times New Roman" w:cs="Times New Roman"/>
          <w:color w:val="000000"/>
          <w:sz w:val="20"/>
          <w:szCs w:val="20"/>
        </w:rPr>
        <w:t xml:space="preserve"> 89, 1441–1452.</w:t>
      </w:r>
    </w:p>
    <w:p w:rsidR="00292C6B" w:rsidRPr="008F2B0C" w:rsidRDefault="00292C6B" w:rsidP="008F2B0C">
      <w:pPr>
        <w:snapToGrid w:val="0"/>
        <w:ind w:left="425" w:hanging="425"/>
        <w:jc w:val="both"/>
        <w:rPr>
          <w:sz w:val="20"/>
          <w:szCs w:val="20"/>
        </w:rPr>
        <w:sectPr w:rsidR="00292C6B" w:rsidRPr="008F2B0C" w:rsidSect="008F2B0C">
          <w:footnotePr>
            <w:pos w:val="beneathText"/>
          </w:footnotePr>
          <w:type w:val="continuous"/>
          <w:pgSz w:w="12240" w:h="15840" w:code="1"/>
          <w:pgMar w:top="1440" w:right="1440" w:bottom="1440" w:left="1440" w:header="720" w:footer="720" w:gutter="0"/>
          <w:cols w:num="2" w:space="550"/>
          <w:docGrid w:linePitch="360"/>
        </w:sectPr>
      </w:pPr>
    </w:p>
    <w:p w:rsidR="008F2B0C" w:rsidRDefault="008F2B0C" w:rsidP="008F2B0C">
      <w:pPr>
        <w:snapToGrid w:val="0"/>
        <w:ind w:left="425" w:hanging="425"/>
        <w:jc w:val="both"/>
        <w:rPr>
          <w:sz w:val="20"/>
          <w:szCs w:val="20"/>
          <w:lang w:eastAsia="zh-CN"/>
        </w:rPr>
      </w:pPr>
    </w:p>
    <w:p w:rsidR="008F2B0C" w:rsidRDefault="008F2B0C" w:rsidP="008F2B0C">
      <w:pPr>
        <w:snapToGrid w:val="0"/>
        <w:ind w:left="425" w:hanging="425"/>
        <w:jc w:val="both"/>
        <w:rPr>
          <w:sz w:val="20"/>
          <w:szCs w:val="20"/>
          <w:lang w:eastAsia="zh-CN"/>
        </w:rPr>
      </w:pPr>
    </w:p>
    <w:p w:rsidR="008F2B0C" w:rsidRPr="008F2B0C" w:rsidRDefault="008F2B0C" w:rsidP="008F2B0C">
      <w:pPr>
        <w:snapToGrid w:val="0"/>
        <w:ind w:left="425" w:hanging="425"/>
        <w:jc w:val="both"/>
        <w:rPr>
          <w:sz w:val="20"/>
          <w:szCs w:val="20"/>
          <w:lang w:eastAsia="zh-CN"/>
        </w:rPr>
      </w:pPr>
    </w:p>
    <w:p w:rsidR="004D0467" w:rsidRPr="008F2B0C" w:rsidRDefault="008F2B0C" w:rsidP="008F2B0C">
      <w:pPr>
        <w:snapToGrid w:val="0"/>
        <w:ind w:left="425" w:hanging="425"/>
        <w:jc w:val="both"/>
        <w:rPr>
          <w:sz w:val="20"/>
          <w:szCs w:val="20"/>
        </w:rPr>
      </w:pPr>
      <w:r w:rsidRPr="008F2B0C">
        <w:rPr>
          <w:sz w:val="20"/>
          <w:szCs w:val="20"/>
        </w:rPr>
        <w:t>3/</w:t>
      </w:r>
      <w:r>
        <w:rPr>
          <w:rFonts w:hint="eastAsia"/>
          <w:sz w:val="20"/>
          <w:szCs w:val="20"/>
          <w:lang w:eastAsia="zh-CN"/>
        </w:rPr>
        <w:t>19</w:t>
      </w:r>
      <w:r w:rsidRPr="008F2B0C">
        <w:rPr>
          <w:sz w:val="20"/>
          <w:szCs w:val="20"/>
        </w:rPr>
        <w:t>/2017</w:t>
      </w:r>
    </w:p>
    <w:sectPr w:rsidR="004D0467" w:rsidRPr="008F2B0C" w:rsidSect="004B25E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7D" w:rsidRDefault="0074517D">
      <w:r>
        <w:separator/>
      </w:r>
    </w:p>
  </w:endnote>
  <w:endnote w:type="continuationSeparator" w:id="0">
    <w:p w:rsidR="0074517D" w:rsidRDefault="00745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F5" w:rsidRDefault="00B00A14" w:rsidP="00B3167C">
    <w:pPr>
      <w:pStyle w:val="Footer"/>
      <w:framePr w:wrap="around" w:vAnchor="text" w:hAnchor="margin" w:xAlign="center" w:y="1"/>
      <w:rPr>
        <w:rStyle w:val="PageNumber"/>
      </w:rPr>
    </w:pPr>
    <w:r>
      <w:rPr>
        <w:rStyle w:val="PageNumber"/>
      </w:rPr>
      <w:fldChar w:fldCharType="begin"/>
    </w:r>
    <w:r w:rsidR="00F22CF5">
      <w:rPr>
        <w:rStyle w:val="PageNumber"/>
      </w:rPr>
      <w:instrText xml:space="preserve">PAGE  </w:instrText>
    </w:r>
    <w:r>
      <w:rPr>
        <w:rStyle w:val="PageNumber"/>
      </w:rPr>
      <w:fldChar w:fldCharType="end"/>
    </w:r>
  </w:p>
  <w:p w:rsidR="00F22CF5" w:rsidRDefault="00F22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F5" w:rsidRPr="008F2B0C" w:rsidRDefault="00B00A14" w:rsidP="008F2B0C">
    <w:pPr>
      <w:jc w:val="center"/>
      <w:rPr>
        <w:sz w:val="20"/>
      </w:rPr>
    </w:pPr>
    <w:r w:rsidRPr="008F2B0C">
      <w:rPr>
        <w:sz w:val="20"/>
      </w:rPr>
      <w:fldChar w:fldCharType="begin"/>
    </w:r>
    <w:r w:rsidR="008F2B0C" w:rsidRPr="008F2B0C">
      <w:rPr>
        <w:sz w:val="20"/>
      </w:rPr>
      <w:instrText xml:space="preserve"> page </w:instrText>
    </w:r>
    <w:r w:rsidRPr="008F2B0C">
      <w:rPr>
        <w:sz w:val="20"/>
      </w:rPr>
      <w:fldChar w:fldCharType="separate"/>
    </w:r>
    <w:r w:rsidR="001B4E54">
      <w:rPr>
        <w:noProof/>
        <w:sz w:val="20"/>
      </w:rPr>
      <w:t>36</w:t>
    </w:r>
    <w:r w:rsidRPr="008F2B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7D" w:rsidRDefault="0074517D">
      <w:r>
        <w:separator/>
      </w:r>
    </w:p>
  </w:footnote>
  <w:footnote w:type="continuationSeparator" w:id="0">
    <w:p w:rsidR="0074517D" w:rsidRDefault="00745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0C" w:rsidRPr="008F2B0C" w:rsidRDefault="008F2B0C" w:rsidP="008F2B0C">
    <w:pPr>
      <w:pBdr>
        <w:bottom w:val="thinThickMediumGap" w:sz="12" w:space="1" w:color="auto"/>
      </w:pBdr>
      <w:tabs>
        <w:tab w:val="left" w:pos="851"/>
        <w:tab w:val="right" w:pos="8364"/>
      </w:tabs>
      <w:adjustRightInd w:val="0"/>
      <w:snapToGrid w:val="0"/>
      <w:jc w:val="both"/>
      <w:rPr>
        <w:iCs/>
        <w:sz w:val="20"/>
        <w:szCs w:val="20"/>
      </w:rPr>
    </w:pPr>
    <w:r w:rsidRPr="008F2B0C">
      <w:rPr>
        <w:rFonts w:hint="eastAsia"/>
        <w:sz w:val="20"/>
        <w:szCs w:val="20"/>
      </w:rPr>
      <w:tab/>
    </w:r>
    <w:r w:rsidRPr="008F2B0C">
      <w:rPr>
        <w:sz w:val="20"/>
        <w:szCs w:val="20"/>
      </w:rPr>
      <w:t>New York Science Journal 201</w:t>
    </w:r>
    <w:r w:rsidRPr="008F2B0C">
      <w:rPr>
        <w:rFonts w:hint="eastAsia"/>
        <w:sz w:val="20"/>
        <w:szCs w:val="20"/>
      </w:rPr>
      <w:t>7</w:t>
    </w:r>
    <w:proofErr w:type="gramStart"/>
    <w:r w:rsidRPr="008F2B0C">
      <w:rPr>
        <w:sz w:val="20"/>
        <w:szCs w:val="20"/>
      </w:rPr>
      <w:t>;</w:t>
    </w:r>
    <w:r w:rsidRPr="008F2B0C">
      <w:rPr>
        <w:rFonts w:hint="eastAsia"/>
        <w:sz w:val="20"/>
        <w:szCs w:val="20"/>
      </w:rPr>
      <w:t>10</w:t>
    </w:r>
    <w:proofErr w:type="gramEnd"/>
    <w:r w:rsidRPr="008F2B0C">
      <w:rPr>
        <w:sz w:val="20"/>
        <w:szCs w:val="20"/>
      </w:rPr>
      <w:t>(</w:t>
    </w:r>
    <w:r w:rsidRPr="008F2B0C">
      <w:rPr>
        <w:rFonts w:hint="eastAsia"/>
        <w:sz w:val="20"/>
        <w:szCs w:val="20"/>
      </w:rPr>
      <w:t>4</w:t>
    </w:r>
    <w:r w:rsidRPr="008F2B0C">
      <w:rPr>
        <w:sz w:val="20"/>
        <w:szCs w:val="20"/>
      </w:rPr>
      <w:t>)</w:t>
    </w:r>
    <w:r w:rsidRPr="008F2B0C">
      <w:rPr>
        <w:iCs/>
        <w:sz w:val="20"/>
        <w:szCs w:val="20"/>
      </w:rPr>
      <w:t xml:space="preserve">     </w:t>
    </w:r>
    <w:r w:rsidRPr="008F2B0C">
      <w:rPr>
        <w:rFonts w:hint="eastAsia"/>
        <w:iCs/>
        <w:sz w:val="20"/>
        <w:szCs w:val="20"/>
      </w:rPr>
      <w:tab/>
    </w:r>
    <w:r w:rsidRPr="008F2B0C">
      <w:rPr>
        <w:iCs/>
        <w:sz w:val="20"/>
        <w:szCs w:val="20"/>
      </w:rPr>
      <w:t xml:space="preserve"> </w:t>
    </w:r>
    <w:r w:rsidRPr="008F2B0C">
      <w:rPr>
        <w:rFonts w:hint="eastAsia"/>
        <w:iCs/>
        <w:sz w:val="20"/>
        <w:szCs w:val="20"/>
      </w:rPr>
      <w:t xml:space="preserve"> </w:t>
    </w:r>
    <w:r w:rsidRPr="008F2B0C">
      <w:rPr>
        <w:iCs/>
        <w:sz w:val="20"/>
        <w:szCs w:val="20"/>
      </w:rPr>
      <w:t xml:space="preserve">   </w:t>
    </w:r>
    <w:hyperlink r:id="rId1" w:history="1">
      <w:r w:rsidRPr="008F2B0C">
        <w:rPr>
          <w:rStyle w:val="Hyperlink"/>
          <w:sz w:val="20"/>
          <w:szCs w:val="20"/>
        </w:rPr>
        <w:t>http://www.sciencepub.net/newyork</w:t>
      </w:r>
    </w:hyperlink>
  </w:p>
  <w:p w:rsidR="008F2B0C" w:rsidRPr="008F2B0C" w:rsidRDefault="008F2B0C" w:rsidP="008F2B0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379F6"/>
    <w:multiLevelType w:val="hybridMultilevel"/>
    <w:tmpl w:val="73C6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42AB6"/>
    <w:multiLevelType w:val="hybridMultilevel"/>
    <w:tmpl w:val="A162B6C8"/>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20EE064C"/>
    <w:multiLevelType w:val="hybridMultilevel"/>
    <w:tmpl w:val="847A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5E50089"/>
    <w:multiLevelType w:val="hybridMultilevel"/>
    <w:tmpl w:val="66982BD4"/>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327603B5"/>
    <w:multiLevelType w:val="hybridMultilevel"/>
    <w:tmpl w:val="C23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54961"/>
    <w:multiLevelType w:val="hybridMultilevel"/>
    <w:tmpl w:val="3E1E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BE34FF"/>
    <w:multiLevelType w:val="hybridMultilevel"/>
    <w:tmpl w:val="A3428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C06E7"/>
    <w:multiLevelType w:val="hybridMultilevel"/>
    <w:tmpl w:val="0A40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D06C2"/>
    <w:multiLevelType w:val="hybridMultilevel"/>
    <w:tmpl w:val="EA068BCC"/>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nsid w:val="66104B54"/>
    <w:multiLevelType w:val="hybridMultilevel"/>
    <w:tmpl w:val="13ECB4D2"/>
    <w:lvl w:ilvl="0" w:tplc="4A2A8E0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83A3716"/>
    <w:multiLevelType w:val="hybridMultilevel"/>
    <w:tmpl w:val="02CEE750"/>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6F043422"/>
    <w:multiLevelType w:val="hybridMultilevel"/>
    <w:tmpl w:val="480ED6AE"/>
    <w:lvl w:ilvl="0" w:tplc="510EF87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75882590"/>
    <w:multiLevelType w:val="hybridMultilevel"/>
    <w:tmpl w:val="9B76A930"/>
    <w:lvl w:ilvl="0" w:tplc="0409000F">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5"/>
  </w:num>
  <w:num w:numId="3">
    <w:abstractNumId w:val="1"/>
  </w:num>
  <w:num w:numId="4">
    <w:abstractNumId w:val="9"/>
  </w:num>
  <w:num w:numId="5">
    <w:abstractNumId w:val="10"/>
  </w:num>
  <w:num w:numId="6">
    <w:abstractNumId w:val="2"/>
  </w:num>
  <w:num w:numId="7">
    <w:abstractNumId w:val="4"/>
  </w:num>
  <w:num w:numId="8">
    <w:abstractNumId w:val="11"/>
  </w:num>
  <w:num w:numId="9">
    <w:abstractNumId w:val="7"/>
  </w:num>
  <w:num w:numId="10">
    <w:abstractNumId w:val="8"/>
  </w:num>
  <w:num w:numId="11">
    <w:abstractNumId w:val="13"/>
  </w:num>
  <w:num w:numId="12">
    <w:abstractNumId w:val="15"/>
  </w:num>
  <w:num w:numId="13">
    <w:abstractNumId w:val="14"/>
  </w:num>
  <w:num w:numId="14">
    <w:abstractNumId w:val="6"/>
  </w:num>
  <w:num w:numId="15">
    <w:abstractNumId w:val="1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3793"/>
  </w:hdrShapeDefaults>
  <w:footnotePr>
    <w:pos w:val="beneathText"/>
    <w:footnote w:id="-1"/>
    <w:footnote w:id="0"/>
  </w:footnotePr>
  <w:endnotePr>
    <w:endnote w:id="-1"/>
    <w:endnote w:id="0"/>
  </w:endnotePr>
  <w:compat>
    <w:useFELayout/>
  </w:compat>
  <w:rsids>
    <w:rsidRoot w:val="009459B3"/>
    <w:rsid w:val="00000358"/>
    <w:rsid w:val="00003A76"/>
    <w:rsid w:val="00005C8E"/>
    <w:rsid w:val="000075A2"/>
    <w:rsid w:val="00012408"/>
    <w:rsid w:val="0006091F"/>
    <w:rsid w:val="00080CE9"/>
    <w:rsid w:val="000827B7"/>
    <w:rsid w:val="000844D7"/>
    <w:rsid w:val="00086790"/>
    <w:rsid w:val="00090A06"/>
    <w:rsid w:val="000A0250"/>
    <w:rsid w:val="000A3F90"/>
    <w:rsid w:val="000C627E"/>
    <w:rsid w:val="00104455"/>
    <w:rsid w:val="001137BC"/>
    <w:rsid w:val="001817C7"/>
    <w:rsid w:val="0018203A"/>
    <w:rsid w:val="00183764"/>
    <w:rsid w:val="001964D0"/>
    <w:rsid w:val="001B41B8"/>
    <w:rsid w:val="001B4E54"/>
    <w:rsid w:val="001B650D"/>
    <w:rsid w:val="001C3D42"/>
    <w:rsid w:val="001D7B75"/>
    <w:rsid w:val="00202A0D"/>
    <w:rsid w:val="00205E97"/>
    <w:rsid w:val="00245C21"/>
    <w:rsid w:val="002721F1"/>
    <w:rsid w:val="00282FA1"/>
    <w:rsid w:val="00292C6B"/>
    <w:rsid w:val="002B5613"/>
    <w:rsid w:val="002D3558"/>
    <w:rsid w:val="002D589A"/>
    <w:rsid w:val="002E1E09"/>
    <w:rsid w:val="002E2A23"/>
    <w:rsid w:val="002F20CD"/>
    <w:rsid w:val="002F49EF"/>
    <w:rsid w:val="00301F95"/>
    <w:rsid w:val="00314F95"/>
    <w:rsid w:val="00322FAB"/>
    <w:rsid w:val="003246A8"/>
    <w:rsid w:val="00345581"/>
    <w:rsid w:val="0034702D"/>
    <w:rsid w:val="003679A0"/>
    <w:rsid w:val="00372A0A"/>
    <w:rsid w:val="00394B65"/>
    <w:rsid w:val="003A785E"/>
    <w:rsid w:val="003B55FF"/>
    <w:rsid w:val="003B651F"/>
    <w:rsid w:val="003C0116"/>
    <w:rsid w:val="003C4C28"/>
    <w:rsid w:val="003E0760"/>
    <w:rsid w:val="003E1C29"/>
    <w:rsid w:val="00434CC3"/>
    <w:rsid w:val="0043645D"/>
    <w:rsid w:val="00454A59"/>
    <w:rsid w:val="00456753"/>
    <w:rsid w:val="00460430"/>
    <w:rsid w:val="00471E57"/>
    <w:rsid w:val="00480715"/>
    <w:rsid w:val="0049143E"/>
    <w:rsid w:val="004B25E6"/>
    <w:rsid w:val="004C7E2A"/>
    <w:rsid w:val="004D01D3"/>
    <w:rsid w:val="004D0467"/>
    <w:rsid w:val="004F4AFB"/>
    <w:rsid w:val="005140E8"/>
    <w:rsid w:val="00520D1A"/>
    <w:rsid w:val="0052512B"/>
    <w:rsid w:val="00553F9B"/>
    <w:rsid w:val="00585654"/>
    <w:rsid w:val="00593132"/>
    <w:rsid w:val="005942A1"/>
    <w:rsid w:val="005A21B0"/>
    <w:rsid w:val="005A3EDC"/>
    <w:rsid w:val="005A5E42"/>
    <w:rsid w:val="005C2F35"/>
    <w:rsid w:val="005D1DA6"/>
    <w:rsid w:val="005F4D70"/>
    <w:rsid w:val="005F5E04"/>
    <w:rsid w:val="0065209A"/>
    <w:rsid w:val="00655FB2"/>
    <w:rsid w:val="00657995"/>
    <w:rsid w:val="00662721"/>
    <w:rsid w:val="00664A3C"/>
    <w:rsid w:val="00672E1C"/>
    <w:rsid w:val="006777F1"/>
    <w:rsid w:val="006A473A"/>
    <w:rsid w:val="006B4B17"/>
    <w:rsid w:val="006B5399"/>
    <w:rsid w:val="006D5C2E"/>
    <w:rsid w:val="006E6ACB"/>
    <w:rsid w:val="006E7156"/>
    <w:rsid w:val="006F1706"/>
    <w:rsid w:val="00744442"/>
    <w:rsid w:val="0074517D"/>
    <w:rsid w:val="007725E7"/>
    <w:rsid w:val="00772E4D"/>
    <w:rsid w:val="0078507E"/>
    <w:rsid w:val="007D3D09"/>
    <w:rsid w:val="007D746F"/>
    <w:rsid w:val="007F763B"/>
    <w:rsid w:val="007F7AC4"/>
    <w:rsid w:val="00807F63"/>
    <w:rsid w:val="008131CF"/>
    <w:rsid w:val="00814FA7"/>
    <w:rsid w:val="008233D0"/>
    <w:rsid w:val="0082375D"/>
    <w:rsid w:val="0085007D"/>
    <w:rsid w:val="00875C08"/>
    <w:rsid w:val="008A20AC"/>
    <w:rsid w:val="008A67B6"/>
    <w:rsid w:val="008A6CE1"/>
    <w:rsid w:val="008B5F20"/>
    <w:rsid w:val="008C6CCF"/>
    <w:rsid w:val="008E732F"/>
    <w:rsid w:val="008F2B0C"/>
    <w:rsid w:val="0091208A"/>
    <w:rsid w:val="00914558"/>
    <w:rsid w:val="00935CF7"/>
    <w:rsid w:val="0094140D"/>
    <w:rsid w:val="009459B3"/>
    <w:rsid w:val="00952EB8"/>
    <w:rsid w:val="00997A8E"/>
    <w:rsid w:val="009A3681"/>
    <w:rsid w:val="009B2D5B"/>
    <w:rsid w:val="009C7F15"/>
    <w:rsid w:val="00A130B7"/>
    <w:rsid w:val="00A1557F"/>
    <w:rsid w:val="00A3476D"/>
    <w:rsid w:val="00A36B49"/>
    <w:rsid w:val="00B00A14"/>
    <w:rsid w:val="00B02D00"/>
    <w:rsid w:val="00B3167C"/>
    <w:rsid w:val="00B36B45"/>
    <w:rsid w:val="00B5263B"/>
    <w:rsid w:val="00B53DE6"/>
    <w:rsid w:val="00B60543"/>
    <w:rsid w:val="00B60E8D"/>
    <w:rsid w:val="00B80C0E"/>
    <w:rsid w:val="00B918AE"/>
    <w:rsid w:val="00B94E19"/>
    <w:rsid w:val="00BD2A8D"/>
    <w:rsid w:val="00BD4FCC"/>
    <w:rsid w:val="00BF6579"/>
    <w:rsid w:val="00C0761F"/>
    <w:rsid w:val="00C101C9"/>
    <w:rsid w:val="00C44596"/>
    <w:rsid w:val="00C44692"/>
    <w:rsid w:val="00C60D61"/>
    <w:rsid w:val="00C71C61"/>
    <w:rsid w:val="00C92003"/>
    <w:rsid w:val="00CC4387"/>
    <w:rsid w:val="00CE7B2F"/>
    <w:rsid w:val="00CF24FB"/>
    <w:rsid w:val="00CF6616"/>
    <w:rsid w:val="00D04C27"/>
    <w:rsid w:val="00D13147"/>
    <w:rsid w:val="00D16AFD"/>
    <w:rsid w:val="00D26F2E"/>
    <w:rsid w:val="00D3201B"/>
    <w:rsid w:val="00D3777A"/>
    <w:rsid w:val="00D56002"/>
    <w:rsid w:val="00D778C9"/>
    <w:rsid w:val="00D9312E"/>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92"/>
    <w:rsid w:val="00ED4ED9"/>
    <w:rsid w:val="00EE1CEE"/>
    <w:rsid w:val="00EE1F4B"/>
    <w:rsid w:val="00F03305"/>
    <w:rsid w:val="00F2228B"/>
    <w:rsid w:val="00F22CF5"/>
    <w:rsid w:val="00F62573"/>
    <w:rsid w:val="00F83A62"/>
    <w:rsid w:val="00FA5FFF"/>
    <w:rsid w:val="00FA6D77"/>
    <w:rsid w:val="00FB5B6A"/>
    <w:rsid w:val="00FC4906"/>
    <w:rsid w:val="00FF7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6A473A"/>
    <w:pPr>
      <w:keepNext/>
      <w:tabs>
        <w:tab w:val="num" w:pos="0"/>
      </w:tabs>
      <w:outlineLvl w:val="0"/>
    </w:pPr>
    <w:rPr>
      <w:b/>
      <w:bCs/>
      <w:sz w:val="32"/>
    </w:rPr>
  </w:style>
  <w:style w:type="paragraph" w:styleId="Heading2">
    <w:name w:val="heading 2"/>
    <w:basedOn w:val="Normal"/>
    <w:next w:val="Normal"/>
    <w:qFormat/>
    <w:rsid w:val="006A473A"/>
    <w:pPr>
      <w:keepNext/>
      <w:tabs>
        <w:tab w:val="num" w:pos="0"/>
      </w:tabs>
      <w:jc w:val="both"/>
      <w:outlineLvl w:val="1"/>
    </w:pPr>
    <w:rPr>
      <w:b/>
      <w:sz w:val="28"/>
    </w:rPr>
  </w:style>
  <w:style w:type="paragraph" w:styleId="Heading3">
    <w:name w:val="heading 3"/>
    <w:basedOn w:val="Normal"/>
    <w:next w:val="Normal"/>
    <w:qFormat/>
    <w:rsid w:val="006A473A"/>
    <w:pPr>
      <w:keepNext/>
      <w:tabs>
        <w:tab w:val="num" w:pos="0"/>
      </w:tabs>
      <w:spacing w:line="360" w:lineRule="auto"/>
      <w:jc w:val="both"/>
      <w:outlineLvl w:val="2"/>
    </w:pPr>
    <w:rPr>
      <w:b/>
      <w:bCs/>
    </w:rPr>
  </w:style>
  <w:style w:type="paragraph" w:styleId="Heading6">
    <w:name w:val="heading 6"/>
    <w:basedOn w:val="Normal"/>
    <w:next w:val="Normal"/>
    <w:qFormat/>
    <w:rsid w:val="006A473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473A"/>
  </w:style>
  <w:style w:type="character" w:customStyle="1" w:styleId="WW-Absatz-Standardschriftart">
    <w:name w:val="WW-Absatz-Standardschriftart"/>
    <w:rsid w:val="006A473A"/>
  </w:style>
  <w:style w:type="character" w:customStyle="1" w:styleId="WW-Absatz-Standardschriftart1">
    <w:name w:val="WW-Absatz-Standardschriftart1"/>
    <w:rsid w:val="006A473A"/>
  </w:style>
  <w:style w:type="character" w:customStyle="1" w:styleId="WW-Absatz-Standardschriftart11">
    <w:name w:val="WW-Absatz-Standardschriftart11"/>
    <w:rsid w:val="006A473A"/>
  </w:style>
  <w:style w:type="character" w:customStyle="1" w:styleId="WW-Absatz-Standardschriftart111">
    <w:name w:val="WW-Absatz-Standardschriftart111"/>
    <w:rsid w:val="006A473A"/>
  </w:style>
  <w:style w:type="character" w:customStyle="1" w:styleId="WW-Absatz-Standardschriftart1111">
    <w:name w:val="WW-Absatz-Standardschriftart1111"/>
    <w:rsid w:val="006A473A"/>
  </w:style>
  <w:style w:type="character" w:customStyle="1" w:styleId="WW-Absatz-Standardschriftart11111">
    <w:name w:val="WW-Absatz-Standardschriftart11111"/>
    <w:rsid w:val="006A473A"/>
  </w:style>
  <w:style w:type="character" w:customStyle="1" w:styleId="WW-Absatz-Standardschriftart111111">
    <w:name w:val="WW-Absatz-Standardschriftart111111"/>
    <w:rsid w:val="006A473A"/>
  </w:style>
  <w:style w:type="character" w:customStyle="1" w:styleId="WW-Absatz-Standardschriftart1111111">
    <w:name w:val="WW-Absatz-Standardschriftart1111111"/>
    <w:rsid w:val="006A473A"/>
  </w:style>
  <w:style w:type="character" w:customStyle="1" w:styleId="WW-Absatz-Standardschriftart11111111">
    <w:name w:val="WW-Absatz-Standardschriftart11111111"/>
    <w:rsid w:val="006A473A"/>
  </w:style>
  <w:style w:type="character" w:customStyle="1" w:styleId="WW-Absatz-Standardschriftart111111111">
    <w:name w:val="WW-Absatz-Standardschriftart111111111"/>
    <w:rsid w:val="006A473A"/>
  </w:style>
  <w:style w:type="character" w:customStyle="1" w:styleId="WW-Absatz-Standardschriftart1111111111">
    <w:name w:val="WW-Absatz-Standardschriftart1111111111"/>
    <w:rsid w:val="006A473A"/>
  </w:style>
  <w:style w:type="character" w:customStyle="1" w:styleId="WW-Absatz-Standardschriftart11111111111">
    <w:name w:val="WW-Absatz-Standardschriftart11111111111"/>
    <w:rsid w:val="006A473A"/>
  </w:style>
  <w:style w:type="character" w:customStyle="1" w:styleId="WW-Absatz-Standardschriftart111111111111">
    <w:name w:val="WW-Absatz-Standardschriftart111111111111"/>
    <w:rsid w:val="006A473A"/>
  </w:style>
  <w:style w:type="character" w:customStyle="1" w:styleId="WW-Absatz-Standardschriftart1111111111111">
    <w:name w:val="WW-Absatz-Standardschriftart1111111111111"/>
    <w:rsid w:val="006A473A"/>
  </w:style>
  <w:style w:type="character" w:customStyle="1" w:styleId="WW-Absatz-Standardschriftart11111111111111">
    <w:name w:val="WW-Absatz-Standardschriftart11111111111111"/>
    <w:rsid w:val="006A473A"/>
  </w:style>
  <w:style w:type="character" w:customStyle="1" w:styleId="WW-Absatz-Standardschriftart111111111111111">
    <w:name w:val="WW-Absatz-Standardschriftart111111111111111"/>
    <w:rsid w:val="006A473A"/>
  </w:style>
  <w:style w:type="character" w:customStyle="1" w:styleId="WW-Absatz-Standardschriftart1111111111111111">
    <w:name w:val="WW-Absatz-Standardschriftart1111111111111111"/>
    <w:rsid w:val="006A473A"/>
  </w:style>
  <w:style w:type="character" w:customStyle="1" w:styleId="WW8Num1z0">
    <w:name w:val="WW8Num1z0"/>
    <w:rsid w:val="006A473A"/>
    <w:rPr>
      <w:rFonts w:ascii="Symbol" w:eastAsia="Times New Roman" w:hAnsi="Symbol" w:cs="Times New Roman"/>
    </w:rPr>
  </w:style>
  <w:style w:type="character" w:customStyle="1" w:styleId="WW8Num1z1">
    <w:name w:val="WW8Num1z1"/>
    <w:rsid w:val="006A473A"/>
    <w:rPr>
      <w:rFonts w:ascii="Courier New" w:hAnsi="Courier New" w:cs="Courier New"/>
    </w:rPr>
  </w:style>
  <w:style w:type="character" w:customStyle="1" w:styleId="WW8Num1z2">
    <w:name w:val="WW8Num1z2"/>
    <w:rsid w:val="006A473A"/>
    <w:rPr>
      <w:rFonts w:ascii="Wingdings" w:hAnsi="Wingdings"/>
    </w:rPr>
  </w:style>
  <w:style w:type="character" w:customStyle="1" w:styleId="WW8Num1z3">
    <w:name w:val="WW8Num1z3"/>
    <w:rsid w:val="006A473A"/>
    <w:rPr>
      <w:rFonts w:ascii="Symbol" w:hAnsi="Symbol"/>
    </w:rPr>
  </w:style>
  <w:style w:type="character" w:styleId="PageNumber">
    <w:name w:val="page number"/>
    <w:basedOn w:val="DefaultParagraphFont"/>
    <w:rsid w:val="006A473A"/>
  </w:style>
  <w:style w:type="character" w:styleId="Hyperlink">
    <w:name w:val="Hyperlink"/>
    <w:basedOn w:val="DefaultParagraphFont"/>
    <w:uiPriority w:val="99"/>
    <w:rsid w:val="006A473A"/>
    <w:rPr>
      <w:color w:val="0000FF"/>
      <w:u w:val="single"/>
    </w:rPr>
  </w:style>
  <w:style w:type="character" w:styleId="FollowedHyperlink">
    <w:name w:val="FollowedHyperlink"/>
    <w:basedOn w:val="DefaultParagraphFont"/>
    <w:rsid w:val="006A473A"/>
    <w:rPr>
      <w:color w:val="800080"/>
      <w:u w:val="single"/>
    </w:rPr>
  </w:style>
  <w:style w:type="character" w:customStyle="1" w:styleId="NumberingSymbols">
    <w:name w:val="Numbering Symbols"/>
    <w:rsid w:val="006A473A"/>
  </w:style>
  <w:style w:type="paragraph" w:customStyle="1" w:styleId="Heading">
    <w:name w:val="Heading"/>
    <w:basedOn w:val="Normal"/>
    <w:next w:val="BodyText"/>
    <w:rsid w:val="006A473A"/>
    <w:pPr>
      <w:keepNext/>
      <w:spacing w:before="240" w:after="120"/>
    </w:pPr>
    <w:rPr>
      <w:rFonts w:ascii="Nimbus Sans L" w:eastAsia="DejaVu Sans" w:hAnsi="Nimbus Sans L" w:cs="DejaVu Sans"/>
      <w:sz w:val="28"/>
      <w:szCs w:val="28"/>
    </w:rPr>
  </w:style>
  <w:style w:type="paragraph" w:styleId="BodyText">
    <w:name w:val="Body Text"/>
    <w:basedOn w:val="Normal"/>
    <w:rsid w:val="006A473A"/>
    <w:pPr>
      <w:spacing w:line="360" w:lineRule="auto"/>
    </w:pPr>
  </w:style>
  <w:style w:type="paragraph" w:styleId="List">
    <w:name w:val="List"/>
    <w:basedOn w:val="BodyText"/>
    <w:rsid w:val="006A473A"/>
  </w:style>
  <w:style w:type="paragraph" w:styleId="Caption">
    <w:name w:val="caption"/>
    <w:basedOn w:val="Normal"/>
    <w:qFormat/>
    <w:rsid w:val="006A473A"/>
    <w:pPr>
      <w:suppressLineNumbers/>
      <w:spacing w:before="120" w:after="120"/>
    </w:pPr>
    <w:rPr>
      <w:i/>
      <w:iCs/>
    </w:rPr>
  </w:style>
  <w:style w:type="paragraph" w:customStyle="1" w:styleId="Index">
    <w:name w:val="Index"/>
    <w:basedOn w:val="Normal"/>
    <w:rsid w:val="006A473A"/>
    <w:pPr>
      <w:suppressLineNumbers/>
    </w:pPr>
  </w:style>
  <w:style w:type="paragraph" w:styleId="Header">
    <w:name w:val="header"/>
    <w:basedOn w:val="Normal"/>
    <w:next w:val="Heading1"/>
    <w:link w:val="HeaderChar"/>
    <w:uiPriority w:val="99"/>
    <w:rsid w:val="006A473A"/>
    <w:pPr>
      <w:tabs>
        <w:tab w:val="center" w:pos="4320"/>
        <w:tab w:val="right" w:pos="8640"/>
      </w:tabs>
    </w:pPr>
  </w:style>
  <w:style w:type="paragraph" w:styleId="BodyTextIndent3">
    <w:name w:val="Body Text Indent 3"/>
    <w:basedOn w:val="Normal"/>
    <w:rsid w:val="006A473A"/>
    <w:pPr>
      <w:spacing w:line="360" w:lineRule="auto"/>
      <w:ind w:firstLine="720"/>
      <w:jc w:val="both"/>
    </w:pPr>
    <w:rPr>
      <w:b/>
      <w:bCs/>
    </w:rPr>
  </w:style>
  <w:style w:type="paragraph" w:styleId="BodyTextIndent">
    <w:name w:val="Body Text Indent"/>
    <w:basedOn w:val="Normal"/>
    <w:rsid w:val="006A473A"/>
    <w:pPr>
      <w:ind w:left="540" w:hanging="720"/>
      <w:jc w:val="both"/>
    </w:pPr>
  </w:style>
  <w:style w:type="paragraph" w:styleId="BodyTextIndent2">
    <w:name w:val="Body Text Indent 2"/>
    <w:basedOn w:val="Normal"/>
    <w:rsid w:val="006A473A"/>
    <w:pPr>
      <w:spacing w:line="360" w:lineRule="auto"/>
      <w:ind w:firstLine="720"/>
      <w:jc w:val="both"/>
    </w:pPr>
  </w:style>
  <w:style w:type="paragraph" w:styleId="BodyText2">
    <w:name w:val="Body Text 2"/>
    <w:basedOn w:val="Normal"/>
    <w:rsid w:val="006A473A"/>
    <w:pPr>
      <w:spacing w:line="360" w:lineRule="auto"/>
      <w:jc w:val="both"/>
    </w:pPr>
  </w:style>
  <w:style w:type="paragraph" w:styleId="Footer">
    <w:name w:val="footer"/>
    <w:basedOn w:val="Normal"/>
    <w:link w:val="FooterChar"/>
    <w:uiPriority w:val="99"/>
    <w:rsid w:val="006A473A"/>
    <w:pPr>
      <w:tabs>
        <w:tab w:val="center" w:pos="4320"/>
        <w:tab w:val="right" w:pos="8640"/>
      </w:tabs>
    </w:pPr>
    <w:rPr>
      <w:sz w:val="32"/>
    </w:rPr>
  </w:style>
  <w:style w:type="paragraph" w:customStyle="1" w:styleId="TableContents">
    <w:name w:val="Table Contents"/>
    <w:basedOn w:val="Normal"/>
    <w:rsid w:val="006A473A"/>
    <w:pPr>
      <w:suppressLineNumbers/>
    </w:pPr>
  </w:style>
  <w:style w:type="paragraph" w:customStyle="1" w:styleId="TableHeading">
    <w:name w:val="Table Heading"/>
    <w:basedOn w:val="TableContents"/>
    <w:rsid w:val="006A473A"/>
    <w:pPr>
      <w:jc w:val="center"/>
    </w:pPr>
    <w:rPr>
      <w:b/>
      <w:bCs/>
    </w:rPr>
  </w:style>
  <w:style w:type="paragraph" w:customStyle="1" w:styleId="Framecontents">
    <w:name w:val="Frame contents"/>
    <w:basedOn w:val="BodyText"/>
    <w:rsid w:val="006A473A"/>
  </w:style>
  <w:style w:type="paragraph" w:customStyle="1" w:styleId="Text">
    <w:name w:val="Text"/>
    <w:basedOn w:val="Normal"/>
    <w:rsid w:val="006A473A"/>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D778C9"/>
    <w:rPr>
      <w:sz w:val="24"/>
      <w:szCs w:val="24"/>
      <w:lang w:eastAsia="ar-SA"/>
    </w:rPr>
  </w:style>
  <w:style w:type="character" w:customStyle="1" w:styleId="FooterChar">
    <w:name w:val="Footer Char"/>
    <w:basedOn w:val="DefaultParagraphFont"/>
    <w:link w:val="Footer"/>
    <w:uiPriority w:val="99"/>
    <w:rsid w:val="001137BC"/>
    <w:rPr>
      <w:sz w:val="32"/>
      <w:szCs w:val="24"/>
      <w:lang w:eastAsia="ar-SA"/>
    </w:rPr>
  </w:style>
  <w:style w:type="paragraph" w:customStyle="1" w:styleId="Default">
    <w:name w:val="Default"/>
    <w:rsid w:val="001137BC"/>
    <w:pPr>
      <w:autoSpaceDE w:val="0"/>
      <w:autoSpaceDN w:val="0"/>
      <w:adjustRightInd w:val="0"/>
    </w:pPr>
    <w:rPr>
      <w:rFonts w:eastAsia="Times New Roman"/>
      <w:color w:val="000000"/>
      <w:sz w:val="24"/>
      <w:szCs w:val="24"/>
      <w:lang w:eastAsia="en-US"/>
    </w:rPr>
  </w:style>
  <w:style w:type="character" w:customStyle="1" w:styleId="A2">
    <w:name w:val="A2"/>
    <w:uiPriority w:val="99"/>
    <w:rsid w:val="001137BC"/>
    <w:rPr>
      <w:rFonts w:cs="Trebuchet MS"/>
      <w:color w:val="000000"/>
      <w:sz w:val="18"/>
      <w:szCs w:val="18"/>
    </w:rPr>
  </w:style>
  <w:style w:type="character" w:customStyle="1" w:styleId="A6">
    <w:name w:val="A6"/>
    <w:uiPriority w:val="99"/>
    <w:rsid w:val="001137BC"/>
    <w:rPr>
      <w:rFonts w:cs="Trebuchet MS"/>
      <w:color w:val="000000"/>
      <w:sz w:val="20"/>
      <w:szCs w:val="20"/>
    </w:rPr>
  </w:style>
  <w:style w:type="character" w:customStyle="1" w:styleId="Heading1Char">
    <w:name w:val="Heading 1 Char"/>
    <w:basedOn w:val="DefaultParagraphFont"/>
    <w:link w:val="Heading1"/>
    <w:rsid w:val="001137BC"/>
    <w:rPr>
      <w:b/>
      <w:bCs/>
      <w:sz w:val="32"/>
      <w:szCs w:val="24"/>
      <w:lang w:eastAsia="ar-SA"/>
    </w:rPr>
  </w:style>
  <w:style w:type="paragraph" w:styleId="ListParagraph">
    <w:name w:val="List Paragraph"/>
    <w:basedOn w:val="Normal"/>
    <w:uiPriority w:val="99"/>
    <w:qFormat/>
    <w:rsid w:val="001137BC"/>
    <w:pPr>
      <w:suppressAutoHyphens w:val="0"/>
      <w:bidi/>
      <w:spacing w:after="200" w:line="276" w:lineRule="auto"/>
      <w:ind w:left="720"/>
    </w:pPr>
    <w:rPr>
      <w:rFonts w:ascii="Calibri" w:eastAsia="Calibri" w:hAnsi="Calibri" w:cs="Arial"/>
      <w:sz w:val="22"/>
      <w:szCs w:val="22"/>
      <w:lang w:eastAsia="en-US"/>
    </w:rPr>
  </w:style>
  <w:style w:type="character" w:styleId="Strong">
    <w:name w:val="Strong"/>
    <w:qFormat/>
    <w:rsid w:val="001137BC"/>
    <w:rPr>
      <w:b/>
      <w:bCs/>
    </w:rPr>
  </w:style>
  <w:style w:type="paragraph" w:styleId="BalloonText">
    <w:name w:val="Balloon Text"/>
    <w:basedOn w:val="Normal"/>
    <w:link w:val="BalloonTextChar"/>
    <w:uiPriority w:val="99"/>
    <w:semiHidden/>
    <w:unhideWhenUsed/>
    <w:rsid w:val="001137BC"/>
    <w:pPr>
      <w:suppressAutoHyphens w:val="0"/>
      <w:bidi/>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137BC"/>
    <w:rPr>
      <w:rFonts w:ascii="Tahoma" w:eastAsia="Calibri" w:hAnsi="Tahoma" w:cs="Tahoma"/>
      <w:sz w:val="16"/>
      <w:szCs w:val="16"/>
      <w:lang w:eastAsia="en-US"/>
    </w:rPr>
  </w:style>
  <w:style w:type="paragraph" w:styleId="NormalWeb">
    <w:name w:val="Normal (Web)"/>
    <w:basedOn w:val="Normal"/>
    <w:rsid w:val="001137BC"/>
    <w:pPr>
      <w:suppressAutoHyphens w:val="0"/>
      <w:spacing w:before="100" w:beforeAutospacing="1" w:after="100" w:afterAutospacing="1"/>
    </w:pPr>
    <w:rPr>
      <w:rFonts w:eastAsia="Times New Roman"/>
      <w:lang w:eastAsia="en-US"/>
    </w:rPr>
  </w:style>
  <w:style w:type="table" w:styleId="TableGrid">
    <w:name w:val="Table Grid"/>
    <w:basedOn w:val="TableNormal"/>
    <w:uiPriority w:val="59"/>
    <w:rsid w:val="001137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pPr>
      <w:keepNext/>
      <w:tabs>
        <w:tab w:val="num" w:pos="0"/>
      </w:tabs>
      <w:outlineLvl w:val="0"/>
    </w:pPr>
    <w:rPr>
      <w:b/>
      <w:bCs/>
      <w:sz w:val="32"/>
    </w:rPr>
  </w:style>
  <w:style w:type="paragraph" w:styleId="Heading2">
    <w:name w:val="heading 2"/>
    <w:basedOn w:val="Normal"/>
    <w:next w:val="Normal"/>
    <w:qFormat/>
    <w:pPr>
      <w:keepNext/>
      <w:tabs>
        <w:tab w:val="num" w:pos="0"/>
      </w:tabs>
      <w:jc w:val="both"/>
      <w:outlineLvl w:val="1"/>
    </w:pPr>
    <w:rPr>
      <w:b/>
      <w:sz w:val="28"/>
    </w:rPr>
  </w:style>
  <w:style w:type="paragraph" w:styleId="Heading3">
    <w:name w:val="heading 3"/>
    <w:basedOn w:val="Normal"/>
    <w:next w:val="Normal"/>
    <w:qFormat/>
    <w:pPr>
      <w:keepNext/>
      <w:tabs>
        <w:tab w:val="num" w:pos="0"/>
      </w:tabs>
      <w:spacing w:line="360" w:lineRule="auto"/>
      <w:jc w:val="both"/>
      <w:outlineLvl w:val="2"/>
    </w:pPr>
    <w:rPr>
      <w:b/>
      <w:bCs/>
    </w:rPr>
  </w:style>
  <w:style w:type="paragraph" w:styleId="Heading6">
    <w:name w:val="heading 6"/>
    <w:basedOn w:val="Normal"/>
    <w:next w:val="Normal"/>
    <w:qFormat/>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uiPriority w:val="99"/>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link w:val="FooterChar"/>
    <w:uiPriority w:val="99"/>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D778C9"/>
    <w:rPr>
      <w:sz w:val="24"/>
      <w:szCs w:val="24"/>
      <w:lang w:eastAsia="ar-SA"/>
    </w:rPr>
  </w:style>
  <w:style w:type="character" w:customStyle="1" w:styleId="FooterChar">
    <w:name w:val="Footer Char"/>
    <w:basedOn w:val="DefaultParagraphFont"/>
    <w:link w:val="Footer"/>
    <w:uiPriority w:val="99"/>
    <w:rsid w:val="001137BC"/>
    <w:rPr>
      <w:sz w:val="32"/>
      <w:szCs w:val="24"/>
      <w:lang w:eastAsia="ar-SA"/>
    </w:rPr>
  </w:style>
  <w:style w:type="paragraph" w:customStyle="1" w:styleId="Default">
    <w:name w:val="Default"/>
    <w:rsid w:val="001137BC"/>
    <w:pPr>
      <w:autoSpaceDE w:val="0"/>
      <w:autoSpaceDN w:val="0"/>
      <w:adjustRightInd w:val="0"/>
    </w:pPr>
    <w:rPr>
      <w:rFonts w:eastAsia="Times New Roman"/>
      <w:color w:val="000000"/>
      <w:sz w:val="24"/>
      <w:szCs w:val="24"/>
      <w:lang w:eastAsia="en-US"/>
    </w:rPr>
  </w:style>
  <w:style w:type="character" w:customStyle="1" w:styleId="A2">
    <w:name w:val="A2"/>
    <w:uiPriority w:val="99"/>
    <w:rsid w:val="001137BC"/>
    <w:rPr>
      <w:rFonts w:cs="Trebuchet MS"/>
      <w:color w:val="000000"/>
      <w:sz w:val="18"/>
      <w:szCs w:val="18"/>
    </w:rPr>
  </w:style>
  <w:style w:type="character" w:customStyle="1" w:styleId="A6">
    <w:name w:val="A6"/>
    <w:uiPriority w:val="99"/>
    <w:rsid w:val="001137BC"/>
    <w:rPr>
      <w:rFonts w:cs="Trebuchet MS"/>
      <w:color w:val="000000"/>
      <w:sz w:val="20"/>
      <w:szCs w:val="20"/>
    </w:rPr>
  </w:style>
  <w:style w:type="character" w:customStyle="1" w:styleId="Heading1Char">
    <w:name w:val="Heading 1 Char"/>
    <w:basedOn w:val="DefaultParagraphFont"/>
    <w:link w:val="Heading1"/>
    <w:rsid w:val="001137BC"/>
    <w:rPr>
      <w:b/>
      <w:bCs/>
      <w:sz w:val="32"/>
      <w:szCs w:val="24"/>
      <w:lang w:eastAsia="ar-SA"/>
    </w:rPr>
  </w:style>
  <w:style w:type="paragraph" w:styleId="ListParagraph">
    <w:name w:val="List Paragraph"/>
    <w:basedOn w:val="Normal"/>
    <w:uiPriority w:val="99"/>
    <w:qFormat/>
    <w:rsid w:val="001137BC"/>
    <w:pPr>
      <w:suppressAutoHyphens w:val="0"/>
      <w:bidi/>
      <w:spacing w:after="200" w:line="276" w:lineRule="auto"/>
      <w:ind w:left="720"/>
    </w:pPr>
    <w:rPr>
      <w:rFonts w:ascii="Calibri" w:eastAsia="Calibri" w:hAnsi="Calibri" w:cs="Arial"/>
      <w:sz w:val="22"/>
      <w:szCs w:val="22"/>
      <w:lang w:eastAsia="en-US"/>
    </w:rPr>
  </w:style>
  <w:style w:type="character" w:styleId="Strong">
    <w:name w:val="Strong"/>
    <w:qFormat/>
    <w:rsid w:val="001137BC"/>
    <w:rPr>
      <w:b/>
      <w:bCs/>
    </w:rPr>
  </w:style>
  <w:style w:type="paragraph" w:styleId="BalloonText">
    <w:name w:val="Balloon Text"/>
    <w:basedOn w:val="Normal"/>
    <w:link w:val="BalloonTextChar"/>
    <w:uiPriority w:val="99"/>
    <w:semiHidden/>
    <w:unhideWhenUsed/>
    <w:rsid w:val="001137BC"/>
    <w:pPr>
      <w:suppressAutoHyphens w:val="0"/>
      <w:bidi/>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137BC"/>
    <w:rPr>
      <w:rFonts w:ascii="Tahoma" w:eastAsia="Calibri" w:hAnsi="Tahoma" w:cs="Tahoma"/>
      <w:sz w:val="16"/>
      <w:szCs w:val="16"/>
      <w:lang w:eastAsia="en-US"/>
    </w:rPr>
  </w:style>
  <w:style w:type="paragraph" w:styleId="NormalWeb">
    <w:name w:val="Normal (Web)"/>
    <w:basedOn w:val="Normal"/>
    <w:rsid w:val="001137BC"/>
    <w:pPr>
      <w:suppressAutoHyphens w:val="0"/>
      <w:spacing w:before="100" w:beforeAutospacing="1" w:after="100" w:afterAutospacing="1"/>
    </w:pPr>
    <w:rPr>
      <w:rFonts w:eastAsia="Times New Roman"/>
      <w:lang w:eastAsia="en-US"/>
    </w:rPr>
  </w:style>
  <w:style w:type="table" w:styleId="TableGrid">
    <w:name w:val="Table Grid"/>
    <w:basedOn w:val="TableNormal"/>
    <w:uiPriority w:val="59"/>
    <w:rsid w:val="001137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usseineldeeb@qumed.edu.sa" TargetMode="External"/><Relationship Id="rId12" Type="http://schemas.openxmlformats.org/officeDocument/2006/relationships/footer" Target="footer2.xml"/><Relationship Id="rId17" Type="http://schemas.openxmlformats.org/officeDocument/2006/relationships/image" Target="media/image5.e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dx.doi.org/10.7537/marsnys100417.04"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38391</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2017-03-21T13:29:00Z</dcterms:created>
  <dcterms:modified xsi:type="dcterms:W3CDTF">2017-03-20T02:52:00Z</dcterms:modified>
</cp:coreProperties>
</file>