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89" w:rsidRPr="00827A0E" w:rsidRDefault="00BA4989" w:rsidP="00B34A7F">
      <w:pPr>
        <w:suppressAutoHyphens w:val="0"/>
        <w:snapToGrid w:val="0"/>
        <w:jc w:val="center"/>
        <w:rPr>
          <w:b/>
          <w:sz w:val="20"/>
          <w:szCs w:val="20"/>
        </w:rPr>
      </w:pPr>
      <w:r w:rsidRPr="00827A0E">
        <w:rPr>
          <w:b/>
          <w:sz w:val="20"/>
          <w:szCs w:val="20"/>
          <w:shd w:val="clear" w:color="auto" w:fill="FFFFFF"/>
        </w:rPr>
        <w:t>Effect of Manure Compost on Heavy Metal Translocation and Bio-Concentration Factors in Soils from an Old Municipal Dumpsite</w:t>
      </w:r>
    </w:p>
    <w:p w:rsidR="00BA4989" w:rsidRPr="00827A0E" w:rsidRDefault="00BA4989" w:rsidP="00B34A7F">
      <w:pPr>
        <w:suppressAutoHyphens w:val="0"/>
        <w:snapToGrid w:val="0"/>
        <w:jc w:val="center"/>
        <w:rPr>
          <w:sz w:val="20"/>
          <w:szCs w:val="20"/>
          <w:lang w:eastAsia="zh-CN"/>
        </w:rPr>
      </w:pPr>
    </w:p>
    <w:p w:rsidR="00BA4989" w:rsidRPr="00827A0E" w:rsidRDefault="00BA4989" w:rsidP="00B34A7F">
      <w:pPr>
        <w:suppressAutoHyphens w:val="0"/>
        <w:snapToGrid w:val="0"/>
        <w:jc w:val="center"/>
        <w:rPr>
          <w:sz w:val="20"/>
          <w:szCs w:val="20"/>
        </w:rPr>
      </w:pPr>
      <w:r w:rsidRPr="00827A0E">
        <w:rPr>
          <w:sz w:val="20"/>
          <w:szCs w:val="20"/>
        </w:rPr>
        <w:t>Kehinde Olajide Erinle</w:t>
      </w:r>
      <w:r w:rsidRPr="00827A0E">
        <w:rPr>
          <w:sz w:val="20"/>
          <w:szCs w:val="20"/>
          <w:vertAlign w:val="superscript"/>
        </w:rPr>
        <w:t>1, 2</w:t>
      </w:r>
      <w:r w:rsidRPr="00827A0E">
        <w:rPr>
          <w:sz w:val="20"/>
          <w:szCs w:val="20"/>
        </w:rPr>
        <w:t xml:space="preserve">*, </w:t>
      </w:r>
      <w:proofErr w:type="spellStart"/>
      <w:r w:rsidRPr="00827A0E">
        <w:rPr>
          <w:sz w:val="20"/>
          <w:szCs w:val="20"/>
        </w:rPr>
        <w:t>Tolulope</w:t>
      </w:r>
      <w:proofErr w:type="spellEnd"/>
      <w:r w:rsidRPr="00827A0E">
        <w:rPr>
          <w:sz w:val="20"/>
          <w:szCs w:val="20"/>
        </w:rPr>
        <w:t xml:space="preserve"> </w:t>
      </w:r>
      <w:proofErr w:type="spellStart"/>
      <w:r w:rsidRPr="00827A0E">
        <w:rPr>
          <w:sz w:val="20"/>
          <w:szCs w:val="20"/>
        </w:rPr>
        <w:t>Yetunde</w:t>
      </w:r>
      <w:proofErr w:type="spellEnd"/>
      <w:r w:rsidRPr="00827A0E">
        <w:rPr>
          <w:sz w:val="20"/>
          <w:szCs w:val="20"/>
        </w:rPr>
        <w:t xml:space="preserve"> Akande</w:t>
      </w:r>
      <w:r w:rsidRPr="00827A0E">
        <w:rPr>
          <w:sz w:val="20"/>
          <w:szCs w:val="20"/>
          <w:vertAlign w:val="superscript"/>
        </w:rPr>
        <w:t>2</w:t>
      </w:r>
      <w:r w:rsidRPr="00827A0E">
        <w:rPr>
          <w:sz w:val="20"/>
          <w:szCs w:val="20"/>
        </w:rPr>
        <w:t>, Joseph Urhie</w:t>
      </w:r>
      <w:r w:rsidRPr="00827A0E">
        <w:rPr>
          <w:sz w:val="20"/>
          <w:szCs w:val="20"/>
          <w:vertAlign w:val="superscript"/>
        </w:rPr>
        <w:t>2</w:t>
      </w:r>
      <w:r w:rsidRPr="00827A0E">
        <w:rPr>
          <w:sz w:val="20"/>
          <w:szCs w:val="20"/>
        </w:rPr>
        <w:t>, Tope Daniel Bitire</w:t>
      </w:r>
      <w:r w:rsidRPr="00827A0E">
        <w:rPr>
          <w:sz w:val="20"/>
          <w:szCs w:val="20"/>
          <w:vertAlign w:val="superscript"/>
        </w:rPr>
        <w:t>3</w:t>
      </w:r>
    </w:p>
    <w:p w:rsidR="00BA4989" w:rsidRPr="00827A0E" w:rsidRDefault="00BA4989" w:rsidP="00B34A7F">
      <w:pPr>
        <w:suppressAutoHyphens w:val="0"/>
        <w:snapToGrid w:val="0"/>
        <w:jc w:val="center"/>
        <w:rPr>
          <w:sz w:val="20"/>
          <w:szCs w:val="20"/>
        </w:rPr>
      </w:pPr>
    </w:p>
    <w:p w:rsidR="00BA4989" w:rsidRPr="00827A0E" w:rsidRDefault="00BA4989" w:rsidP="00B34A7F">
      <w:pPr>
        <w:suppressAutoHyphens w:val="0"/>
        <w:snapToGrid w:val="0"/>
        <w:jc w:val="center"/>
        <w:rPr>
          <w:sz w:val="20"/>
          <w:szCs w:val="20"/>
          <w:shd w:val="clear" w:color="auto" w:fill="FFFFFF"/>
        </w:rPr>
      </w:pPr>
      <w:r w:rsidRPr="00827A0E">
        <w:rPr>
          <w:sz w:val="20"/>
          <w:szCs w:val="20"/>
          <w:shd w:val="clear" w:color="auto" w:fill="FFFFFF"/>
          <w:vertAlign w:val="superscript"/>
        </w:rPr>
        <w:t>1.</w:t>
      </w:r>
      <w:r w:rsidRPr="00827A0E">
        <w:rPr>
          <w:sz w:val="20"/>
          <w:szCs w:val="20"/>
        </w:rPr>
        <w:t xml:space="preserve"> School of Agriculture, Food and Wine, University of Adelaide, Adelaide SA 5005</w:t>
      </w:r>
      <w:r w:rsidRPr="00827A0E">
        <w:rPr>
          <w:sz w:val="20"/>
          <w:szCs w:val="20"/>
          <w:shd w:val="clear" w:color="auto" w:fill="FFFFFF"/>
        </w:rPr>
        <w:t>;</w:t>
      </w:r>
    </w:p>
    <w:p w:rsidR="00BA4989" w:rsidRPr="00827A0E" w:rsidRDefault="00BA4989" w:rsidP="00B34A7F">
      <w:pPr>
        <w:suppressAutoHyphens w:val="0"/>
        <w:snapToGrid w:val="0"/>
        <w:jc w:val="center"/>
        <w:rPr>
          <w:sz w:val="20"/>
          <w:szCs w:val="20"/>
        </w:rPr>
      </w:pPr>
      <w:r w:rsidRPr="00827A0E">
        <w:rPr>
          <w:sz w:val="20"/>
          <w:szCs w:val="20"/>
          <w:shd w:val="clear" w:color="auto" w:fill="FFFFFF"/>
          <w:vertAlign w:val="superscript"/>
        </w:rPr>
        <w:t>2.</w:t>
      </w:r>
      <w:r w:rsidRPr="00827A0E">
        <w:rPr>
          <w:sz w:val="20"/>
          <w:szCs w:val="20"/>
          <w:shd w:val="clear" w:color="auto" w:fill="FFFFFF"/>
        </w:rPr>
        <w:t xml:space="preserve"> School of Resources and Environment, Northeast Agricultural University, Harbin 150030, P. R. China</w:t>
      </w:r>
      <w:r w:rsidRPr="00827A0E">
        <w:rPr>
          <w:sz w:val="20"/>
          <w:szCs w:val="20"/>
        </w:rPr>
        <w:t>;</w:t>
      </w:r>
    </w:p>
    <w:p w:rsidR="00BA4989" w:rsidRPr="00827A0E" w:rsidRDefault="00BA4989" w:rsidP="00B34A7F">
      <w:pPr>
        <w:suppressAutoHyphens w:val="0"/>
        <w:snapToGrid w:val="0"/>
        <w:jc w:val="center"/>
        <w:rPr>
          <w:sz w:val="20"/>
          <w:szCs w:val="20"/>
        </w:rPr>
      </w:pPr>
      <w:r w:rsidRPr="00827A0E">
        <w:rPr>
          <w:sz w:val="20"/>
          <w:szCs w:val="20"/>
          <w:vertAlign w:val="superscript"/>
        </w:rPr>
        <w:t>3</w:t>
      </w:r>
      <w:r w:rsidRPr="00827A0E">
        <w:rPr>
          <w:sz w:val="20"/>
          <w:szCs w:val="20"/>
        </w:rPr>
        <w:t>. Agronomy Department, University of Ibadan, Nigeria</w:t>
      </w:r>
    </w:p>
    <w:p w:rsidR="00BA4989" w:rsidRPr="00827A0E" w:rsidRDefault="00322115" w:rsidP="00B34A7F">
      <w:pPr>
        <w:suppressAutoHyphens w:val="0"/>
        <w:snapToGrid w:val="0"/>
        <w:jc w:val="center"/>
        <w:rPr>
          <w:sz w:val="20"/>
          <w:szCs w:val="20"/>
        </w:rPr>
      </w:pPr>
      <w:hyperlink r:id="rId7" w:history="1">
        <w:r w:rsidR="00BA4989" w:rsidRPr="00827A0E">
          <w:rPr>
            <w:rStyle w:val="Hyperlink"/>
            <w:sz w:val="20"/>
            <w:szCs w:val="20"/>
          </w:rPr>
          <w:t>Kehinde.Erinle@adelaide.edu.au</w:t>
        </w:r>
      </w:hyperlink>
    </w:p>
    <w:p w:rsidR="00BA4989" w:rsidRPr="00827A0E" w:rsidRDefault="00BA4989" w:rsidP="00B34A7F">
      <w:pPr>
        <w:suppressAutoHyphens w:val="0"/>
        <w:snapToGrid w:val="0"/>
        <w:jc w:val="center"/>
        <w:rPr>
          <w:sz w:val="20"/>
          <w:szCs w:val="20"/>
        </w:rPr>
      </w:pPr>
    </w:p>
    <w:p w:rsidR="00BA4989" w:rsidRPr="00827A0E" w:rsidRDefault="00BA4989" w:rsidP="00B34A7F">
      <w:pPr>
        <w:suppressAutoHyphens w:val="0"/>
        <w:snapToGrid w:val="0"/>
        <w:jc w:val="both"/>
        <w:rPr>
          <w:sz w:val="20"/>
          <w:szCs w:val="20"/>
        </w:rPr>
      </w:pPr>
      <w:r w:rsidRPr="00827A0E">
        <w:rPr>
          <w:b/>
          <w:sz w:val="20"/>
          <w:szCs w:val="20"/>
        </w:rPr>
        <w:t xml:space="preserve">Abstract: </w:t>
      </w:r>
      <w:bookmarkStart w:id="0" w:name="OLE_LINK1"/>
      <w:bookmarkStart w:id="1" w:name="OLE_LINK2"/>
      <w:r w:rsidRPr="00827A0E">
        <w:rPr>
          <w:sz w:val="20"/>
          <w:szCs w:val="20"/>
        </w:rPr>
        <w:t xml:space="preserve">A study was conducted with Leucaena as the test crop to investigate the bioavailability of heavy metals (chromium and nickel) from dumpsite soil treated with manure compost. The application of manure increased number of leaves and plant biomass, compared to unamended controls. Generally, heavy metals were higher in the plant root than in the shoot. But application of manure decreased Cr concentration in the root below the control; contrarily, Ni was increased in roots of manure treated than control plants. Cr in the shoot did not differ significantly among the treatments, but increase in manure levels further decreased Ni concentration in the shoot, compared with the control plants. Metal translocation factor (TF) &gt;1 was noted for Ni only in the control plants, but manure application decreased Ni translocation. Chromium translocation was generally &lt;1. </w:t>
      </w:r>
      <w:proofErr w:type="spellStart"/>
      <w:r w:rsidRPr="00827A0E">
        <w:rPr>
          <w:sz w:val="20"/>
          <w:szCs w:val="20"/>
        </w:rPr>
        <w:t>Bioconcentration</w:t>
      </w:r>
      <w:proofErr w:type="spellEnd"/>
      <w:r w:rsidRPr="00827A0E">
        <w:rPr>
          <w:sz w:val="20"/>
          <w:szCs w:val="20"/>
        </w:rPr>
        <w:t xml:space="preserve"> factor (BCF) was generally &lt;1, but higher for Ni than Cr. Hence, Leucaena might be suitable for </w:t>
      </w:r>
      <w:proofErr w:type="spellStart"/>
      <w:r w:rsidRPr="00827A0E">
        <w:rPr>
          <w:sz w:val="20"/>
          <w:szCs w:val="20"/>
        </w:rPr>
        <w:t>phytoextraction</w:t>
      </w:r>
      <w:proofErr w:type="spellEnd"/>
      <w:r w:rsidRPr="00827A0E">
        <w:rPr>
          <w:sz w:val="20"/>
          <w:szCs w:val="20"/>
        </w:rPr>
        <w:t xml:space="preserve"> of nickel, but application of manure could make Leucaena suitable for </w:t>
      </w:r>
      <w:proofErr w:type="spellStart"/>
      <w:r w:rsidRPr="00827A0E">
        <w:rPr>
          <w:sz w:val="20"/>
          <w:szCs w:val="20"/>
        </w:rPr>
        <w:t>phytostabilization</w:t>
      </w:r>
      <w:proofErr w:type="spellEnd"/>
      <w:r w:rsidRPr="00827A0E">
        <w:rPr>
          <w:sz w:val="20"/>
          <w:szCs w:val="20"/>
        </w:rPr>
        <w:t xml:space="preserve"> in a contaminated soil.</w:t>
      </w:r>
      <w:bookmarkEnd w:id="0"/>
      <w:bookmarkEnd w:id="1"/>
    </w:p>
    <w:p w:rsidR="00B34A7F" w:rsidRPr="00827A0E" w:rsidRDefault="00BA4989" w:rsidP="00B34A7F">
      <w:pPr>
        <w:suppressAutoHyphens w:val="0"/>
        <w:snapToGrid w:val="0"/>
        <w:jc w:val="both"/>
        <w:rPr>
          <w:sz w:val="20"/>
          <w:szCs w:val="20"/>
        </w:rPr>
      </w:pPr>
      <w:r w:rsidRPr="00827A0E">
        <w:rPr>
          <w:sz w:val="20"/>
          <w:szCs w:val="20"/>
        </w:rPr>
        <w:t xml:space="preserve">[Erinle KO, </w:t>
      </w:r>
      <w:proofErr w:type="spellStart"/>
      <w:r w:rsidRPr="00827A0E">
        <w:rPr>
          <w:sz w:val="20"/>
          <w:szCs w:val="20"/>
        </w:rPr>
        <w:t>Akande</w:t>
      </w:r>
      <w:proofErr w:type="spellEnd"/>
      <w:r w:rsidRPr="00827A0E">
        <w:rPr>
          <w:sz w:val="20"/>
          <w:szCs w:val="20"/>
        </w:rPr>
        <w:t xml:space="preserve"> TY, </w:t>
      </w:r>
      <w:proofErr w:type="spellStart"/>
      <w:r w:rsidRPr="00827A0E">
        <w:rPr>
          <w:sz w:val="20"/>
          <w:szCs w:val="20"/>
        </w:rPr>
        <w:t>Urhie</w:t>
      </w:r>
      <w:proofErr w:type="spellEnd"/>
      <w:r w:rsidRPr="00827A0E">
        <w:rPr>
          <w:sz w:val="20"/>
          <w:szCs w:val="20"/>
        </w:rPr>
        <w:t xml:space="preserve"> J, </w:t>
      </w:r>
      <w:proofErr w:type="spellStart"/>
      <w:r w:rsidRPr="00827A0E">
        <w:rPr>
          <w:sz w:val="20"/>
          <w:szCs w:val="20"/>
        </w:rPr>
        <w:t>Bitire</w:t>
      </w:r>
      <w:proofErr w:type="spellEnd"/>
      <w:r w:rsidRPr="00827A0E">
        <w:rPr>
          <w:sz w:val="20"/>
          <w:szCs w:val="20"/>
        </w:rPr>
        <w:t xml:space="preserve"> TD. </w:t>
      </w:r>
      <w:r w:rsidRPr="00827A0E">
        <w:rPr>
          <w:b/>
          <w:sz w:val="20"/>
          <w:szCs w:val="20"/>
        </w:rPr>
        <w:t>Effect of Manure Compost on Heavy Metal Translocation and Bio-Concentration Factors in Soils from an Old Municipal Dumpsite</w:t>
      </w:r>
      <w:r w:rsidR="00B34A7F" w:rsidRPr="00827A0E">
        <w:rPr>
          <w:rFonts w:eastAsia="Times New Roman"/>
          <w:b/>
          <w:bCs/>
          <w:sz w:val="20"/>
          <w:szCs w:val="20"/>
          <w:lang w:bidi="fa-IR"/>
        </w:rPr>
        <w:t>.</w:t>
      </w:r>
      <w:r w:rsidR="00B34A7F" w:rsidRPr="00827A0E">
        <w:rPr>
          <w:bCs/>
          <w:i/>
          <w:sz w:val="20"/>
          <w:szCs w:val="20"/>
        </w:rPr>
        <w:t xml:space="preserve"> N Y </w:t>
      </w:r>
      <w:proofErr w:type="spellStart"/>
      <w:r w:rsidR="00B34A7F" w:rsidRPr="00827A0E">
        <w:rPr>
          <w:bCs/>
          <w:i/>
          <w:sz w:val="20"/>
          <w:szCs w:val="20"/>
        </w:rPr>
        <w:t>Sci</w:t>
      </w:r>
      <w:proofErr w:type="spellEnd"/>
      <w:r w:rsidR="00B34A7F" w:rsidRPr="00827A0E">
        <w:rPr>
          <w:bCs/>
          <w:i/>
          <w:sz w:val="20"/>
          <w:szCs w:val="20"/>
        </w:rPr>
        <w:t xml:space="preserve"> J</w:t>
      </w:r>
      <w:r w:rsidR="00B34A7F" w:rsidRPr="00827A0E">
        <w:rPr>
          <w:bCs/>
          <w:sz w:val="20"/>
          <w:szCs w:val="20"/>
        </w:rPr>
        <w:t xml:space="preserve"> </w:t>
      </w:r>
      <w:r w:rsidR="00B34A7F" w:rsidRPr="00827A0E">
        <w:rPr>
          <w:sz w:val="20"/>
          <w:szCs w:val="20"/>
        </w:rPr>
        <w:t>201</w:t>
      </w:r>
      <w:r w:rsidR="00B34A7F" w:rsidRPr="00827A0E">
        <w:rPr>
          <w:rFonts w:hint="eastAsia"/>
          <w:sz w:val="20"/>
          <w:szCs w:val="20"/>
        </w:rPr>
        <w:t>7</w:t>
      </w:r>
      <w:proofErr w:type="gramStart"/>
      <w:r w:rsidR="00B34A7F" w:rsidRPr="00827A0E">
        <w:rPr>
          <w:sz w:val="20"/>
          <w:szCs w:val="20"/>
        </w:rPr>
        <w:t>;</w:t>
      </w:r>
      <w:r w:rsidR="00B34A7F" w:rsidRPr="00827A0E">
        <w:rPr>
          <w:rFonts w:hint="eastAsia"/>
          <w:sz w:val="20"/>
          <w:szCs w:val="20"/>
        </w:rPr>
        <w:t>10</w:t>
      </w:r>
      <w:proofErr w:type="gramEnd"/>
      <w:r w:rsidR="00B34A7F" w:rsidRPr="00827A0E">
        <w:rPr>
          <w:sz w:val="20"/>
          <w:szCs w:val="20"/>
        </w:rPr>
        <w:t>(</w:t>
      </w:r>
      <w:r w:rsidR="00B34A7F" w:rsidRPr="00827A0E">
        <w:rPr>
          <w:rFonts w:hint="eastAsia"/>
          <w:sz w:val="20"/>
          <w:szCs w:val="20"/>
        </w:rPr>
        <w:t>4</w:t>
      </w:r>
      <w:r w:rsidR="00B34A7F" w:rsidRPr="00827A0E">
        <w:rPr>
          <w:sz w:val="20"/>
          <w:szCs w:val="20"/>
        </w:rPr>
        <w:t>):</w:t>
      </w:r>
      <w:r w:rsidR="00E70897" w:rsidRPr="00827A0E">
        <w:rPr>
          <w:noProof/>
          <w:color w:val="000000"/>
          <w:sz w:val="20"/>
          <w:szCs w:val="20"/>
        </w:rPr>
        <w:t>51</w:t>
      </w:r>
      <w:r w:rsidR="00B34A7F" w:rsidRPr="00827A0E">
        <w:rPr>
          <w:color w:val="000000"/>
          <w:sz w:val="20"/>
          <w:szCs w:val="20"/>
        </w:rPr>
        <w:t>-</w:t>
      </w:r>
      <w:r w:rsidR="00E70897" w:rsidRPr="00827A0E">
        <w:rPr>
          <w:noProof/>
          <w:color w:val="000000"/>
          <w:sz w:val="20"/>
          <w:szCs w:val="20"/>
        </w:rPr>
        <w:t>59</w:t>
      </w:r>
      <w:r w:rsidR="00B34A7F" w:rsidRPr="00827A0E">
        <w:rPr>
          <w:sz w:val="20"/>
          <w:szCs w:val="20"/>
        </w:rPr>
        <w:t xml:space="preserve">]. </w:t>
      </w:r>
      <w:r w:rsidR="00B34A7F" w:rsidRPr="00827A0E">
        <w:rPr>
          <w:iCs/>
          <w:color w:val="000000"/>
          <w:sz w:val="20"/>
          <w:szCs w:val="20"/>
        </w:rPr>
        <w:t>ISSN 1554-0200 (print); ISSN 2375-723X (online)</w:t>
      </w:r>
      <w:r w:rsidR="00B34A7F" w:rsidRPr="00827A0E">
        <w:rPr>
          <w:sz w:val="20"/>
          <w:szCs w:val="20"/>
        </w:rPr>
        <w:t xml:space="preserve">. </w:t>
      </w:r>
      <w:hyperlink r:id="rId8" w:history="1">
        <w:r w:rsidR="00B34A7F" w:rsidRPr="00827A0E">
          <w:rPr>
            <w:rStyle w:val="Hyperlink"/>
            <w:sz w:val="20"/>
            <w:szCs w:val="20"/>
          </w:rPr>
          <w:t>http://www.sciencepub.net/newyork</w:t>
        </w:r>
      </w:hyperlink>
      <w:r w:rsidR="00B34A7F" w:rsidRPr="00827A0E">
        <w:rPr>
          <w:sz w:val="20"/>
          <w:szCs w:val="20"/>
        </w:rPr>
        <w:t xml:space="preserve">. </w:t>
      </w:r>
      <w:r w:rsidR="00B34A7F" w:rsidRPr="00827A0E">
        <w:rPr>
          <w:rFonts w:eastAsiaTheme="minorEastAsia" w:hint="eastAsia"/>
          <w:sz w:val="20"/>
          <w:szCs w:val="20"/>
          <w:lang w:eastAsia="zh-CN"/>
        </w:rPr>
        <w:t>6</w:t>
      </w:r>
      <w:r w:rsidR="00B34A7F" w:rsidRPr="00827A0E">
        <w:rPr>
          <w:rFonts w:hint="eastAsia"/>
          <w:sz w:val="20"/>
          <w:szCs w:val="20"/>
        </w:rPr>
        <w:t xml:space="preserve">. </w:t>
      </w:r>
      <w:proofErr w:type="gramStart"/>
      <w:r w:rsidR="00B34A7F" w:rsidRPr="00827A0E">
        <w:rPr>
          <w:color w:val="000000"/>
          <w:sz w:val="20"/>
          <w:szCs w:val="20"/>
          <w:shd w:val="clear" w:color="auto" w:fill="FFFFFF"/>
        </w:rPr>
        <w:t>doi</w:t>
      </w:r>
      <w:proofErr w:type="gramEnd"/>
      <w:r w:rsidR="00B34A7F" w:rsidRPr="00827A0E">
        <w:rPr>
          <w:color w:val="000000"/>
          <w:sz w:val="20"/>
          <w:szCs w:val="20"/>
          <w:shd w:val="clear" w:color="auto" w:fill="FFFFFF"/>
        </w:rPr>
        <w:t>:</w:t>
      </w:r>
      <w:hyperlink r:id="rId9" w:history="1">
        <w:r w:rsidR="00B34A7F" w:rsidRPr="00827A0E">
          <w:rPr>
            <w:rStyle w:val="Hyperlink"/>
            <w:sz w:val="20"/>
            <w:szCs w:val="20"/>
            <w:shd w:val="clear" w:color="auto" w:fill="FFFFFF"/>
          </w:rPr>
          <w:t>10.7537/mars</w:t>
        </w:r>
        <w:r w:rsidR="00B34A7F" w:rsidRPr="00827A0E">
          <w:rPr>
            <w:rStyle w:val="Hyperlink"/>
            <w:rFonts w:hint="eastAsia"/>
            <w:sz w:val="20"/>
            <w:szCs w:val="20"/>
            <w:shd w:val="clear" w:color="auto" w:fill="FFFFFF"/>
          </w:rPr>
          <w:t>nys100417.</w:t>
        </w:r>
        <w:r w:rsidR="00B34A7F" w:rsidRPr="00827A0E">
          <w:rPr>
            <w:rStyle w:val="Hyperlink"/>
            <w:sz w:val="20"/>
            <w:szCs w:val="20"/>
            <w:shd w:val="clear" w:color="auto" w:fill="FFFFFF"/>
          </w:rPr>
          <w:t>0</w:t>
        </w:r>
        <w:r w:rsidR="00B34A7F" w:rsidRPr="00827A0E">
          <w:rPr>
            <w:rStyle w:val="Hyperlink"/>
            <w:rFonts w:eastAsiaTheme="minorEastAsia" w:hint="eastAsia"/>
            <w:sz w:val="20"/>
            <w:szCs w:val="20"/>
            <w:shd w:val="clear" w:color="auto" w:fill="FFFFFF"/>
            <w:lang w:eastAsia="zh-CN"/>
          </w:rPr>
          <w:t>6</w:t>
        </w:r>
      </w:hyperlink>
      <w:r w:rsidR="00B34A7F" w:rsidRPr="00827A0E">
        <w:rPr>
          <w:color w:val="000000"/>
          <w:sz w:val="20"/>
          <w:szCs w:val="20"/>
          <w:shd w:val="clear" w:color="auto" w:fill="FFFFFF"/>
        </w:rPr>
        <w:t>.</w:t>
      </w:r>
    </w:p>
    <w:p w:rsidR="00BA4989" w:rsidRPr="00827A0E" w:rsidRDefault="00BA4989" w:rsidP="00B34A7F">
      <w:pPr>
        <w:suppressAutoHyphens w:val="0"/>
        <w:snapToGrid w:val="0"/>
        <w:jc w:val="both"/>
        <w:rPr>
          <w:sz w:val="20"/>
          <w:szCs w:val="20"/>
        </w:rPr>
      </w:pPr>
    </w:p>
    <w:p w:rsidR="00BA4989" w:rsidRPr="00827A0E" w:rsidRDefault="00BA4989" w:rsidP="00B34A7F">
      <w:pPr>
        <w:suppressAutoHyphens w:val="0"/>
        <w:snapToGrid w:val="0"/>
        <w:jc w:val="both"/>
        <w:rPr>
          <w:sz w:val="20"/>
          <w:szCs w:val="20"/>
        </w:rPr>
      </w:pPr>
      <w:r w:rsidRPr="00827A0E">
        <w:rPr>
          <w:b/>
          <w:sz w:val="20"/>
          <w:szCs w:val="20"/>
        </w:rPr>
        <w:t xml:space="preserve">Keywords: </w:t>
      </w:r>
      <w:r w:rsidRPr="00827A0E">
        <w:rPr>
          <w:sz w:val="20"/>
          <w:szCs w:val="20"/>
        </w:rPr>
        <w:t xml:space="preserve">Manure; phytoremediation; heavy metals; translocation factor; </w:t>
      </w:r>
      <w:proofErr w:type="spellStart"/>
      <w:r w:rsidRPr="00827A0E">
        <w:rPr>
          <w:sz w:val="20"/>
          <w:szCs w:val="20"/>
        </w:rPr>
        <w:t>bioconcentration</w:t>
      </w:r>
      <w:proofErr w:type="spellEnd"/>
      <w:r w:rsidRPr="00827A0E">
        <w:rPr>
          <w:sz w:val="20"/>
          <w:szCs w:val="20"/>
        </w:rPr>
        <w:t xml:space="preserve"> factor</w:t>
      </w:r>
    </w:p>
    <w:p w:rsidR="00B34A7F" w:rsidRDefault="00B34A7F" w:rsidP="00B34A7F">
      <w:pPr>
        <w:suppressAutoHyphens w:val="0"/>
        <w:snapToGrid w:val="0"/>
        <w:ind w:firstLine="425"/>
        <w:jc w:val="both"/>
        <w:rPr>
          <w:rFonts w:eastAsiaTheme="minorEastAsia"/>
          <w:sz w:val="20"/>
          <w:szCs w:val="20"/>
          <w:lang w:eastAsia="zh-CN"/>
        </w:rPr>
      </w:pPr>
    </w:p>
    <w:p w:rsidR="00C64CC2" w:rsidRPr="00C64CC2" w:rsidRDefault="00C64CC2" w:rsidP="00B34A7F">
      <w:pPr>
        <w:suppressAutoHyphens w:val="0"/>
        <w:snapToGrid w:val="0"/>
        <w:ind w:firstLine="425"/>
        <w:jc w:val="both"/>
        <w:rPr>
          <w:rFonts w:eastAsiaTheme="minorEastAsia"/>
          <w:sz w:val="20"/>
          <w:szCs w:val="20"/>
          <w:lang w:eastAsia="zh-CN"/>
        </w:rPr>
      </w:pPr>
    </w:p>
    <w:p w:rsidR="00B34A7F" w:rsidRPr="00827A0E" w:rsidRDefault="00B34A7F" w:rsidP="00B34A7F">
      <w:pPr>
        <w:suppressAutoHyphens w:val="0"/>
        <w:snapToGrid w:val="0"/>
        <w:ind w:firstLine="425"/>
        <w:jc w:val="both"/>
        <w:rPr>
          <w:sz w:val="20"/>
          <w:szCs w:val="20"/>
        </w:rPr>
        <w:sectPr w:rsidR="00B34A7F" w:rsidRPr="00827A0E" w:rsidSect="00E7089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1"/>
          <w:cols w:space="576"/>
          <w:docGrid w:linePitch="360"/>
        </w:sectPr>
      </w:pPr>
    </w:p>
    <w:p w:rsidR="00BA4989" w:rsidRPr="00827A0E" w:rsidRDefault="00BA4989" w:rsidP="00B34A7F">
      <w:pPr>
        <w:suppressAutoHyphens w:val="0"/>
        <w:snapToGrid w:val="0"/>
        <w:jc w:val="both"/>
        <w:rPr>
          <w:b/>
          <w:sz w:val="20"/>
          <w:szCs w:val="20"/>
        </w:rPr>
      </w:pPr>
      <w:r w:rsidRPr="00827A0E">
        <w:rPr>
          <w:b/>
          <w:sz w:val="20"/>
          <w:szCs w:val="20"/>
        </w:rPr>
        <w:t>1. Introduction</w:t>
      </w:r>
    </w:p>
    <w:p w:rsidR="00702DBE" w:rsidRPr="00827A0E" w:rsidRDefault="00BA4989" w:rsidP="00B34A7F">
      <w:pPr>
        <w:suppressAutoHyphens w:val="0"/>
        <w:snapToGrid w:val="0"/>
        <w:ind w:firstLine="425"/>
        <w:jc w:val="both"/>
        <w:rPr>
          <w:sz w:val="20"/>
          <w:szCs w:val="20"/>
        </w:rPr>
      </w:pPr>
      <w:r w:rsidRPr="00827A0E">
        <w:rPr>
          <w:sz w:val="20"/>
          <w:szCs w:val="20"/>
        </w:rPr>
        <w:t xml:space="preserve">Landscape architecture is a field of Environmental Management which studies the design of outdoor public areas, landmarks, and structures to achieve environmental, social-behavioral, or aesthetic outcomes. The conversion of old landfills and municipal dumpsites to parks and recreational centers is a common idea in landscape architecture. According to </w:t>
      </w:r>
      <w:r w:rsidRPr="00827A0E">
        <w:rPr>
          <w:noProof/>
          <w:sz w:val="20"/>
          <w:szCs w:val="20"/>
        </w:rPr>
        <w:t>Harnik et al. (2006)</w:t>
      </w:r>
      <w:r w:rsidRPr="00827A0E">
        <w:rPr>
          <w:sz w:val="20"/>
          <w:szCs w:val="20"/>
        </w:rPr>
        <w:t xml:space="preserve">, there are more than 1,000 parks and public recreational sites that are created on old landfills. Parks and playgrounds are green areas in cities where dwellers (mainly children and seniors) can spend their outdoor free time, thus the highest possibility of the human and soil interaction can be presumed here </w:t>
      </w:r>
      <w:r w:rsidRPr="00827A0E">
        <w:rPr>
          <w:noProof/>
          <w:sz w:val="20"/>
          <w:szCs w:val="20"/>
        </w:rPr>
        <w:t>(Puskás, 2014)</w:t>
      </w:r>
      <w:r w:rsidRPr="00827A0E">
        <w:rPr>
          <w:sz w:val="20"/>
          <w:szCs w:val="20"/>
        </w:rPr>
        <w:t>. Parks built on old landfills thus have a higher chance of exposing visitors to risk of heavy metals toxicit</w:t>
      </w:r>
      <w:r w:rsidR="00702DBE" w:rsidRPr="00827A0E">
        <w:rPr>
          <w:sz w:val="20"/>
          <w:szCs w:val="20"/>
        </w:rPr>
        <w:t>y.</w:t>
      </w:r>
    </w:p>
    <w:p w:rsidR="00BA4989" w:rsidRPr="00827A0E" w:rsidRDefault="00BA4989" w:rsidP="00B34A7F">
      <w:pPr>
        <w:suppressAutoHyphens w:val="0"/>
        <w:snapToGrid w:val="0"/>
        <w:ind w:firstLine="425"/>
        <w:jc w:val="both"/>
        <w:rPr>
          <w:rFonts w:eastAsia="Times New Roman"/>
          <w:sz w:val="20"/>
          <w:szCs w:val="20"/>
          <w:lang w:val="en-AU" w:eastAsia="zh-CN"/>
        </w:rPr>
      </w:pPr>
      <w:r w:rsidRPr="00827A0E">
        <w:rPr>
          <w:sz w:val="20"/>
          <w:szCs w:val="20"/>
        </w:rPr>
        <w:t xml:space="preserve">In Hungary, heavy metal excesses in soils of urban play grounds and parks have been reported, </w:t>
      </w:r>
      <w:r w:rsidR="008F1813">
        <w:rPr>
          <w:sz w:val="20"/>
          <w:szCs w:val="20"/>
        </w:rPr>
        <w:t>to exceed</w:t>
      </w:r>
      <w:r w:rsidRPr="00827A0E">
        <w:rPr>
          <w:sz w:val="20"/>
          <w:szCs w:val="20"/>
        </w:rPr>
        <w:t xml:space="preserve"> the heavy metal threshold values regulated by </w:t>
      </w:r>
      <w:r w:rsidR="008F1813">
        <w:rPr>
          <w:sz w:val="20"/>
          <w:szCs w:val="20"/>
        </w:rPr>
        <w:t xml:space="preserve">the </w:t>
      </w:r>
      <w:r w:rsidRPr="00827A0E">
        <w:rPr>
          <w:sz w:val="20"/>
          <w:szCs w:val="20"/>
        </w:rPr>
        <w:t xml:space="preserve">Hungarian government </w:t>
      </w:r>
      <w:r w:rsidRPr="00827A0E">
        <w:rPr>
          <w:noProof/>
          <w:sz w:val="20"/>
          <w:szCs w:val="20"/>
        </w:rPr>
        <w:t>(Puskás, 2014)</w:t>
      </w:r>
      <w:r w:rsidRPr="00827A0E">
        <w:rPr>
          <w:sz w:val="20"/>
          <w:szCs w:val="20"/>
        </w:rPr>
        <w:t xml:space="preserve">. Likewise, </w:t>
      </w:r>
      <w:r w:rsidRPr="00827A0E">
        <w:rPr>
          <w:noProof/>
          <w:sz w:val="20"/>
          <w:szCs w:val="20"/>
        </w:rPr>
        <w:t xml:space="preserve">Okorie et al. (2011) </w:t>
      </w:r>
      <w:r w:rsidRPr="00827A0E">
        <w:rPr>
          <w:sz w:val="20"/>
          <w:szCs w:val="20"/>
        </w:rPr>
        <w:t xml:space="preserve">reported high heavy metal contents in city soils from Newcastle Upon Tyne, UK; </w:t>
      </w:r>
      <w:r w:rsidRPr="00827A0E">
        <w:rPr>
          <w:noProof/>
          <w:sz w:val="20"/>
          <w:szCs w:val="20"/>
        </w:rPr>
        <w:t>Luo et al. (2012)</w:t>
      </w:r>
      <w:r w:rsidRPr="00827A0E">
        <w:rPr>
          <w:sz w:val="20"/>
          <w:szCs w:val="20"/>
        </w:rPr>
        <w:t xml:space="preserve"> also reported high mean concentration of cadmium, cobalt, copper and lead metals in urban soils in Xiamen, China. </w:t>
      </w:r>
      <w:r w:rsidRPr="00827A0E">
        <w:rPr>
          <w:rFonts w:eastAsia="Times New Roman"/>
          <w:sz w:val="20"/>
          <w:szCs w:val="20"/>
          <w:lang w:val="en-AU" w:eastAsia="zh-CN"/>
        </w:rPr>
        <w:t>According to World Health Organization (WHO)</w:t>
      </w:r>
      <w:r w:rsidR="008F1813">
        <w:rPr>
          <w:rFonts w:eastAsia="Times New Roman"/>
          <w:sz w:val="20"/>
          <w:szCs w:val="20"/>
          <w:lang w:val="en-AU" w:eastAsia="zh-CN"/>
        </w:rPr>
        <w:t>,</w:t>
      </w:r>
      <w:r w:rsidRPr="00827A0E">
        <w:rPr>
          <w:rFonts w:eastAsia="Times New Roman"/>
          <w:sz w:val="20"/>
          <w:szCs w:val="20"/>
          <w:lang w:val="en-AU" w:eastAsia="zh-CN"/>
        </w:rPr>
        <w:t xml:space="preserve"> the metals of most immediate concern are chromium, copper, zinc, iron, cadmium and lead </w:t>
      </w:r>
      <w:r w:rsidRPr="00827A0E">
        <w:rPr>
          <w:rFonts w:eastAsia="Times New Roman"/>
          <w:noProof/>
          <w:sz w:val="20"/>
          <w:szCs w:val="20"/>
          <w:lang w:val="en-AU" w:eastAsia="zh-CN"/>
        </w:rPr>
        <w:t>(Hisfa et al.</w:t>
      </w:r>
      <w:r w:rsidR="00B34A7F" w:rsidRPr="00827A0E">
        <w:rPr>
          <w:rFonts w:eastAsia="Times New Roman"/>
          <w:noProof/>
          <w:sz w:val="20"/>
          <w:szCs w:val="20"/>
          <w:lang w:val="en-AU" w:eastAsia="zh-CN"/>
        </w:rPr>
        <w:t>,</w:t>
      </w:r>
      <w:r w:rsidRPr="00827A0E">
        <w:rPr>
          <w:rFonts w:eastAsia="Times New Roman"/>
          <w:noProof/>
          <w:sz w:val="20"/>
          <w:szCs w:val="20"/>
          <w:lang w:val="en-AU" w:eastAsia="zh-CN"/>
        </w:rPr>
        <w:t xml:space="preserve"> 2010)</w:t>
      </w:r>
      <w:r w:rsidRPr="00827A0E">
        <w:rPr>
          <w:rFonts w:eastAsia="Times New Roman"/>
          <w:sz w:val="20"/>
          <w:szCs w:val="20"/>
          <w:lang w:val="en-AU" w:eastAsia="zh-CN"/>
        </w:rPr>
        <w:t>.</w:t>
      </w:r>
    </w:p>
    <w:p w:rsidR="00BA4989" w:rsidRPr="00827A0E" w:rsidRDefault="00BA4989" w:rsidP="00B34A7F">
      <w:pPr>
        <w:suppressAutoHyphens w:val="0"/>
        <w:snapToGrid w:val="0"/>
        <w:ind w:firstLine="425"/>
        <w:jc w:val="both"/>
        <w:rPr>
          <w:sz w:val="20"/>
          <w:szCs w:val="20"/>
        </w:rPr>
      </w:pPr>
      <w:r w:rsidRPr="00827A0E">
        <w:rPr>
          <w:sz w:val="20"/>
          <w:szCs w:val="20"/>
        </w:rPr>
        <w:t>Studies have revealed various potential routes of exposure to heavy metal toxicity in humans</w:t>
      </w:r>
      <w:r w:rsidRPr="00827A0E">
        <w:rPr>
          <w:noProof/>
          <w:sz w:val="20"/>
          <w:szCs w:val="20"/>
        </w:rPr>
        <w:t xml:space="preserve"> (Appleton et al.</w:t>
      </w:r>
      <w:r w:rsidR="00B34A7F" w:rsidRPr="00827A0E">
        <w:rPr>
          <w:noProof/>
          <w:sz w:val="20"/>
          <w:szCs w:val="20"/>
        </w:rPr>
        <w:t>,</w:t>
      </w:r>
      <w:r w:rsidRPr="00827A0E">
        <w:rPr>
          <w:noProof/>
          <w:sz w:val="20"/>
          <w:szCs w:val="20"/>
        </w:rPr>
        <w:t xml:space="preserve"> 2013)</w:t>
      </w:r>
      <w:r w:rsidRPr="00827A0E">
        <w:rPr>
          <w:sz w:val="20"/>
          <w:szCs w:val="20"/>
        </w:rPr>
        <w:t xml:space="preserve">. Of these, oral ingestion is common among children who frequent recreational parks and playgrounds through intentional or accidental ingestion of soils, dirty hands and toys </w:t>
      </w:r>
      <w:r w:rsidRPr="00827A0E">
        <w:rPr>
          <w:noProof/>
          <w:sz w:val="20"/>
          <w:szCs w:val="20"/>
        </w:rPr>
        <w:t>(Hu et al.</w:t>
      </w:r>
      <w:r w:rsidR="00B34A7F" w:rsidRPr="00827A0E">
        <w:rPr>
          <w:noProof/>
          <w:sz w:val="20"/>
          <w:szCs w:val="20"/>
        </w:rPr>
        <w:t>,</w:t>
      </w:r>
      <w:r w:rsidRPr="00827A0E">
        <w:rPr>
          <w:noProof/>
          <w:sz w:val="20"/>
          <w:szCs w:val="20"/>
        </w:rPr>
        <w:t xml:space="preserve"> 2012, Luo, Ding, 2012)</w:t>
      </w:r>
      <w:r w:rsidRPr="00827A0E">
        <w:rPr>
          <w:sz w:val="20"/>
          <w:szCs w:val="20"/>
        </w:rPr>
        <w:t>. The consumption of such toxic substances can seriously deplete some essential nutrients in the body causing a decrease in immunological defenses, intrauterine growth retardation, impaired psycho-social behavior, disabilities associated with malnutrition and a high prevalence of upper gastrointestinal cancer</w:t>
      </w:r>
      <w:r w:rsidRPr="00827A0E">
        <w:rPr>
          <w:noProof/>
          <w:sz w:val="20"/>
          <w:szCs w:val="20"/>
        </w:rPr>
        <w:t xml:space="preserve"> (</w:t>
      </w:r>
      <w:r w:rsidR="004C1B6F" w:rsidRPr="00827A0E">
        <w:rPr>
          <w:noProof/>
          <w:sz w:val="20"/>
          <w:szCs w:val="20"/>
        </w:rPr>
        <w:t>Oyedele et al., 2006; Arora et al.</w:t>
      </w:r>
      <w:r w:rsidRPr="00827A0E">
        <w:rPr>
          <w:noProof/>
          <w:sz w:val="20"/>
          <w:szCs w:val="20"/>
        </w:rPr>
        <w:t>, 2008)</w:t>
      </w:r>
      <w:r w:rsidRPr="00827A0E">
        <w:rPr>
          <w:sz w:val="20"/>
          <w:szCs w:val="20"/>
        </w:rPr>
        <w:t>. Other harmful effects of ingestion of heavy metals include the formation of complexes with proteins, in which carboxylic acid (-COOH), amine (-NH</w:t>
      </w:r>
      <w:r w:rsidRPr="00827A0E">
        <w:rPr>
          <w:sz w:val="20"/>
          <w:szCs w:val="20"/>
          <w:vertAlign w:val="subscript"/>
        </w:rPr>
        <w:t>2</w:t>
      </w:r>
      <w:r w:rsidRPr="00827A0E">
        <w:rPr>
          <w:sz w:val="20"/>
          <w:szCs w:val="20"/>
        </w:rPr>
        <w:t>), and thiol (-SH) groups are involved. When metals bind to these groups, they inactivate important enzyme systems, or affect protein structure, which is linked to the catalytic properties of enzymes; these modified biological molecules lose their ability to function properly and result in malfunction or death of the cells</w:t>
      </w:r>
      <w:r w:rsidR="004E25C1" w:rsidRPr="00827A0E">
        <w:rPr>
          <w:rFonts w:eastAsiaTheme="minorEastAsia" w:hint="eastAsia"/>
          <w:sz w:val="20"/>
          <w:szCs w:val="20"/>
          <w:lang w:eastAsia="zh-CN"/>
        </w:rPr>
        <w:t xml:space="preserve"> </w:t>
      </w:r>
      <w:r w:rsidRPr="00827A0E">
        <w:rPr>
          <w:noProof/>
          <w:sz w:val="20"/>
          <w:szCs w:val="20"/>
        </w:rPr>
        <w:t>(Dhar, 1973)</w:t>
      </w:r>
      <w:r w:rsidRPr="00827A0E">
        <w:rPr>
          <w:sz w:val="20"/>
          <w:szCs w:val="20"/>
        </w:rPr>
        <w:t>.</w:t>
      </w:r>
    </w:p>
    <w:p w:rsidR="00BA4989" w:rsidRPr="00827A0E" w:rsidRDefault="00BA4989" w:rsidP="00B34A7F">
      <w:pPr>
        <w:suppressAutoHyphens w:val="0"/>
        <w:snapToGrid w:val="0"/>
        <w:ind w:firstLine="425"/>
        <w:jc w:val="both"/>
        <w:rPr>
          <w:rFonts w:eastAsia="Times New Roman"/>
          <w:sz w:val="20"/>
          <w:szCs w:val="20"/>
        </w:rPr>
      </w:pPr>
      <w:r w:rsidRPr="00827A0E">
        <w:rPr>
          <w:sz w:val="20"/>
          <w:szCs w:val="20"/>
        </w:rPr>
        <w:t xml:space="preserve">Phytoremediation, an option in bioremediation, is defined as an emerging technology </w:t>
      </w:r>
      <w:r w:rsidR="008F1813">
        <w:rPr>
          <w:sz w:val="20"/>
          <w:szCs w:val="20"/>
        </w:rPr>
        <w:t xml:space="preserve">which uses </w:t>
      </w:r>
      <w:r w:rsidRPr="00827A0E">
        <w:rPr>
          <w:sz w:val="20"/>
          <w:szCs w:val="20"/>
        </w:rPr>
        <w:t xml:space="preserve">selected plants to clean up </w:t>
      </w:r>
      <w:r w:rsidR="008F1813">
        <w:rPr>
          <w:sz w:val="20"/>
          <w:szCs w:val="20"/>
        </w:rPr>
        <w:t xml:space="preserve">contaminants from the </w:t>
      </w:r>
      <w:r w:rsidRPr="00827A0E">
        <w:rPr>
          <w:sz w:val="20"/>
          <w:szCs w:val="20"/>
        </w:rPr>
        <w:t xml:space="preserve">environment </w:t>
      </w:r>
      <w:r w:rsidR="008F1813">
        <w:rPr>
          <w:sz w:val="20"/>
          <w:szCs w:val="20"/>
        </w:rPr>
        <w:t xml:space="preserve">in order </w:t>
      </w:r>
      <w:r w:rsidRPr="00827A0E">
        <w:rPr>
          <w:sz w:val="20"/>
          <w:szCs w:val="20"/>
        </w:rPr>
        <w:t xml:space="preserve">to improve the </w:t>
      </w:r>
      <w:r w:rsidR="008F1813">
        <w:rPr>
          <w:sz w:val="20"/>
          <w:szCs w:val="20"/>
        </w:rPr>
        <w:t xml:space="preserve">quality of the </w:t>
      </w:r>
      <w:r w:rsidRPr="00827A0E">
        <w:rPr>
          <w:sz w:val="20"/>
          <w:szCs w:val="20"/>
        </w:rPr>
        <w:t xml:space="preserve">environment </w:t>
      </w:r>
      <w:r w:rsidRPr="00827A0E">
        <w:rPr>
          <w:noProof/>
          <w:sz w:val="20"/>
          <w:szCs w:val="20"/>
        </w:rPr>
        <w:t>(</w:t>
      </w:r>
      <w:r w:rsidR="004C1B6F" w:rsidRPr="00827A0E">
        <w:rPr>
          <w:noProof/>
          <w:sz w:val="20"/>
          <w:szCs w:val="20"/>
        </w:rPr>
        <w:t>Tangahu et al.</w:t>
      </w:r>
      <w:r w:rsidRPr="00827A0E">
        <w:rPr>
          <w:noProof/>
          <w:sz w:val="20"/>
          <w:szCs w:val="20"/>
        </w:rPr>
        <w:t>, 2011)</w:t>
      </w:r>
      <w:r w:rsidRPr="00827A0E">
        <w:rPr>
          <w:sz w:val="20"/>
          <w:szCs w:val="20"/>
        </w:rPr>
        <w:t>. The</w:t>
      </w:r>
      <w:r w:rsidRPr="00827A0E">
        <w:rPr>
          <w:rFonts w:eastAsia="Times New Roman"/>
          <w:sz w:val="20"/>
          <w:szCs w:val="20"/>
        </w:rPr>
        <w:t xml:space="preserve"> use of soil amendment has also been described as a component of </w:t>
      </w:r>
      <w:r w:rsidRPr="00827A0E">
        <w:rPr>
          <w:sz w:val="20"/>
          <w:szCs w:val="20"/>
        </w:rPr>
        <w:lastRenderedPageBreak/>
        <w:t xml:space="preserve">phytoremediation </w:t>
      </w:r>
      <w:r w:rsidRPr="00827A0E">
        <w:rPr>
          <w:noProof/>
          <w:sz w:val="20"/>
          <w:szCs w:val="20"/>
        </w:rPr>
        <w:t>(Salt et al.</w:t>
      </w:r>
      <w:r w:rsidR="00B34A7F" w:rsidRPr="00827A0E">
        <w:rPr>
          <w:noProof/>
          <w:sz w:val="20"/>
          <w:szCs w:val="20"/>
        </w:rPr>
        <w:t>,</w:t>
      </w:r>
      <w:r w:rsidRPr="00827A0E">
        <w:rPr>
          <w:noProof/>
          <w:sz w:val="20"/>
          <w:szCs w:val="20"/>
        </w:rPr>
        <w:t xml:space="preserve"> 1998)</w:t>
      </w:r>
      <w:r w:rsidRPr="00827A0E">
        <w:rPr>
          <w:sz w:val="20"/>
          <w:szCs w:val="20"/>
        </w:rPr>
        <w:t>. Where</w:t>
      </w:r>
      <w:r w:rsidRPr="00827A0E">
        <w:rPr>
          <w:rFonts w:eastAsia="Times New Roman"/>
          <w:sz w:val="20"/>
          <w:szCs w:val="20"/>
        </w:rPr>
        <w:t xml:space="preserve"> the toxicity levels of pollutants do not encourage growth and survival of plants meant for remediation, the soil amendment is applied to encourage plant growth and survival. However, the application of soil amendment can decrease heavy metal bioavailability, thus shifting them from “plant available” forms to fr</w:t>
      </w:r>
      <w:r w:rsidRPr="00827A0E">
        <w:rPr>
          <w:sz w:val="20"/>
          <w:szCs w:val="20"/>
        </w:rPr>
        <w:t xml:space="preserve">actions associated with organic matter, carbonates or metal oxides </w:t>
      </w:r>
      <w:r w:rsidRPr="00827A0E">
        <w:rPr>
          <w:noProof/>
          <w:sz w:val="20"/>
          <w:szCs w:val="20"/>
        </w:rPr>
        <w:t>(Walker et al.</w:t>
      </w:r>
      <w:r w:rsidR="00B34A7F" w:rsidRPr="00827A0E">
        <w:rPr>
          <w:noProof/>
          <w:sz w:val="20"/>
          <w:szCs w:val="20"/>
        </w:rPr>
        <w:t>,</w:t>
      </w:r>
      <w:r w:rsidRPr="00827A0E">
        <w:rPr>
          <w:noProof/>
          <w:sz w:val="20"/>
          <w:szCs w:val="20"/>
        </w:rPr>
        <w:t xml:space="preserve"> 2004)</w:t>
      </w:r>
      <w:r w:rsidRPr="00827A0E">
        <w:rPr>
          <w:sz w:val="20"/>
          <w:szCs w:val="20"/>
        </w:rPr>
        <w:t xml:space="preserve"> consequently</w:t>
      </w:r>
      <w:r w:rsidRPr="00827A0E">
        <w:rPr>
          <w:rFonts w:eastAsia="Times New Roman"/>
          <w:sz w:val="20"/>
          <w:szCs w:val="20"/>
        </w:rPr>
        <w:t xml:space="preserve"> resulting in the reduction of metals uptake by the installed plants.</w:t>
      </w:r>
    </w:p>
    <w:p w:rsidR="00BA4989" w:rsidRPr="00827A0E" w:rsidRDefault="00BA4989" w:rsidP="00B34A7F">
      <w:pPr>
        <w:suppressAutoHyphens w:val="0"/>
        <w:snapToGrid w:val="0"/>
        <w:ind w:firstLine="425"/>
        <w:jc w:val="both"/>
        <w:rPr>
          <w:sz w:val="20"/>
          <w:szCs w:val="20"/>
        </w:rPr>
      </w:pPr>
      <w:r w:rsidRPr="00827A0E">
        <w:rPr>
          <w:sz w:val="20"/>
          <w:szCs w:val="20"/>
        </w:rPr>
        <w:t xml:space="preserve">Thus, the aim of the present study was to investigate the effect of the addition of poultry manure compost on the uptake of </w:t>
      </w:r>
      <w:r w:rsidR="008F1813">
        <w:rPr>
          <w:sz w:val="20"/>
          <w:szCs w:val="20"/>
        </w:rPr>
        <w:t xml:space="preserve">some </w:t>
      </w:r>
      <w:r w:rsidRPr="00827A0E">
        <w:rPr>
          <w:sz w:val="20"/>
          <w:szCs w:val="20"/>
        </w:rPr>
        <w:t xml:space="preserve">heavy metals (chromium and nickel) from an old municipal dumpsite soil. In addition, the </w:t>
      </w:r>
      <w:r w:rsidR="008F1813">
        <w:rPr>
          <w:sz w:val="20"/>
          <w:szCs w:val="20"/>
        </w:rPr>
        <w:t>influence of treatment application on the partitioning of heavy metals into below and above ground parts of the plant</w:t>
      </w:r>
      <w:r w:rsidRPr="00827A0E">
        <w:rPr>
          <w:sz w:val="20"/>
          <w:szCs w:val="20"/>
        </w:rPr>
        <w:t xml:space="preserve"> was evaluated. </w:t>
      </w:r>
      <w:r w:rsidRPr="00827A0E">
        <w:rPr>
          <w:i/>
          <w:sz w:val="20"/>
          <w:szCs w:val="20"/>
        </w:rPr>
        <w:t xml:space="preserve">Leucaena </w:t>
      </w:r>
      <w:proofErr w:type="spellStart"/>
      <w:r w:rsidRPr="00827A0E">
        <w:rPr>
          <w:i/>
          <w:sz w:val="20"/>
          <w:szCs w:val="20"/>
        </w:rPr>
        <w:t>leucocephala</w:t>
      </w:r>
      <w:proofErr w:type="spellEnd"/>
      <w:r w:rsidR="004E25C1" w:rsidRPr="00827A0E">
        <w:rPr>
          <w:rFonts w:eastAsiaTheme="minorEastAsia" w:hint="eastAsia"/>
          <w:i/>
          <w:sz w:val="20"/>
          <w:szCs w:val="20"/>
          <w:lang w:eastAsia="zh-CN"/>
        </w:rPr>
        <w:t xml:space="preserve"> </w:t>
      </w:r>
      <w:r w:rsidRPr="00827A0E">
        <w:rPr>
          <w:sz w:val="20"/>
          <w:szCs w:val="20"/>
        </w:rPr>
        <w:t xml:space="preserve">(Lam.) de Wit (Leucaena) was used as </w:t>
      </w:r>
      <w:r w:rsidR="008F1813">
        <w:rPr>
          <w:sz w:val="20"/>
          <w:szCs w:val="20"/>
        </w:rPr>
        <w:t>the</w:t>
      </w:r>
      <w:r w:rsidRPr="00827A0E">
        <w:rPr>
          <w:sz w:val="20"/>
          <w:szCs w:val="20"/>
        </w:rPr>
        <w:t xml:space="preserve"> test plant. Leucaena is known as the 'miracle tree' because of its worldwide success as a long-lived and highly nutritious forage tree, and its great variety of other uses</w:t>
      </w:r>
      <w:r w:rsidRPr="00827A0E">
        <w:rPr>
          <w:noProof/>
          <w:sz w:val="20"/>
          <w:szCs w:val="20"/>
        </w:rPr>
        <w:t xml:space="preserve"> (Shelton and Brewbaker, 1998)</w:t>
      </w:r>
      <w:r w:rsidRPr="00827A0E">
        <w:rPr>
          <w:sz w:val="20"/>
          <w:szCs w:val="20"/>
        </w:rPr>
        <w:t>. The results obtained in this study can inform on precautionary measures to take, especially in the establishments of urban parks and recreational centers on old landfills and dumpsites.</w:t>
      </w:r>
    </w:p>
    <w:p w:rsidR="00BA4989" w:rsidRPr="00827A0E" w:rsidRDefault="00BA4989" w:rsidP="00B34A7F">
      <w:pPr>
        <w:suppressAutoHyphens w:val="0"/>
        <w:snapToGrid w:val="0"/>
        <w:jc w:val="both"/>
        <w:rPr>
          <w:b/>
          <w:sz w:val="20"/>
          <w:szCs w:val="20"/>
        </w:rPr>
      </w:pPr>
    </w:p>
    <w:p w:rsidR="00BA4989" w:rsidRPr="00827A0E" w:rsidRDefault="00BA4989" w:rsidP="00B34A7F">
      <w:pPr>
        <w:suppressAutoHyphens w:val="0"/>
        <w:snapToGrid w:val="0"/>
        <w:jc w:val="both"/>
        <w:rPr>
          <w:b/>
          <w:sz w:val="20"/>
          <w:szCs w:val="20"/>
        </w:rPr>
      </w:pPr>
      <w:r w:rsidRPr="00827A0E">
        <w:rPr>
          <w:b/>
          <w:sz w:val="20"/>
          <w:szCs w:val="20"/>
        </w:rPr>
        <w:t>2. Material and Methods</w:t>
      </w:r>
    </w:p>
    <w:p w:rsidR="00BA4989" w:rsidRPr="00827A0E" w:rsidRDefault="00BA4989" w:rsidP="00B34A7F">
      <w:pPr>
        <w:pStyle w:val="Heading2"/>
        <w:keepNext w:val="0"/>
        <w:numPr>
          <w:ilvl w:val="1"/>
          <w:numId w:val="1"/>
        </w:numPr>
        <w:tabs>
          <w:tab w:val="clear" w:pos="0"/>
        </w:tabs>
        <w:suppressAutoHyphens w:val="0"/>
        <w:snapToGrid w:val="0"/>
        <w:rPr>
          <w:i/>
          <w:sz w:val="20"/>
          <w:szCs w:val="20"/>
        </w:rPr>
      </w:pPr>
      <w:r w:rsidRPr="00827A0E">
        <w:rPr>
          <w:i/>
          <w:sz w:val="20"/>
          <w:szCs w:val="20"/>
        </w:rPr>
        <w:t>Soil, manure compost and Plant materials</w:t>
      </w:r>
    </w:p>
    <w:p w:rsidR="00BA4989" w:rsidRDefault="00BA4989" w:rsidP="00B34A7F">
      <w:pPr>
        <w:suppressAutoHyphens w:val="0"/>
        <w:snapToGrid w:val="0"/>
        <w:ind w:firstLine="425"/>
        <w:jc w:val="both"/>
        <w:rPr>
          <w:rFonts w:eastAsiaTheme="minorEastAsia"/>
          <w:sz w:val="20"/>
          <w:szCs w:val="20"/>
          <w:lang w:eastAsia="zh-CN"/>
        </w:rPr>
      </w:pPr>
      <w:r w:rsidRPr="00827A0E">
        <w:rPr>
          <w:sz w:val="20"/>
          <w:szCs w:val="20"/>
        </w:rPr>
        <w:t xml:space="preserve">The experiment was conducted in the screen house of </w:t>
      </w:r>
      <w:r w:rsidR="008F1813">
        <w:rPr>
          <w:sz w:val="20"/>
          <w:szCs w:val="20"/>
        </w:rPr>
        <w:t xml:space="preserve">the </w:t>
      </w:r>
      <w:r w:rsidRPr="00827A0E">
        <w:rPr>
          <w:sz w:val="20"/>
          <w:szCs w:val="20"/>
        </w:rPr>
        <w:t>Agronomy Department, University of Ibadan (7</w:t>
      </w:r>
      <w:r w:rsidRPr="00827A0E">
        <w:rPr>
          <w:sz w:val="20"/>
          <w:szCs w:val="20"/>
          <w:vertAlign w:val="superscript"/>
        </w:rPr>
        <w:t>o</w:t>
      </w:r>
      <w:r w:rsidRPr="00827A0E">
        <w:rPr>
          <w:sz w:val="20"/>
          <w:szCs w:val="20"/>
        </w:rPr>
        <w:t>24’N; 3</w:t>
      </w:r>
      <w:r w:rsidRPr="00827A0E">
        <w:rPr>
          <w:sz w:val="20"/>
          <w:szCs w:val="20"/>
          <w:vertAlign w:val="superscript"/>
        </w:rPr>
        <w:t>o</w:t>
      </w:r>
      <w:r w:rsidRPr="00827A0E">
        <w:rPr>
          <w:sz w:val="20"/>
          <w:szCs w:val="20"/>
        </w:rPr>
        <w:t>48’E)</w:t>
      </w:r>
      <w:r w:rsidR="003B49EC" w:rsidRPr="00827A0E">
        <w:rPr>
          <w:sz w:val="20"/>
          <w:szCs w:val="20"/>
        </w:rPr>
        <w:fldChar w:fldCharType="begin"/>
      </w:r>
      <w:r w:rsidRPr="00827A0E">
        <w:rPr>
          <w:sz w:val="20"/>
          <w:szCs w:val="20"/>
        </w:rPr>
        <w:instrText xml:space="preserve"> NUMWORDS  \* Arabic </w:instrText>
      </w:r>
      <w:r w:rsidR="003B49EC" w:rsidRPr="00827A0E">
        <w:rPr>
          <w:sz w:val="20"/>
          <w:szCs w:val="20"/>
        </w:rPr>
        <w:fldChar w:fldCharType="end"/>
      </w:r>
      <w:r w:rsidRPr="00827A0E">
        <w:rPr>
          <w:sz w:val="20"/>
          <w:szCs w:val="20"/>
        </w:rPr>
        <w:t xml:space="preserve">, Nigeria. The soil used for this study was collected at a depth of 0 - 15 cm from an old municipal dumpsite at </w:t>
      </w:r>
      <w:proofErr w:type="spellStart"/>
      <w:r w:rsidRPr="00827A0E">
        <w:rPr>
          <w:sz w:val="20"/>
          <w:szCs w:val="20"/>
        </w:rPr>
        <w:t>Ajibode</w:t>
      </w:r>
      <w:proofErr w:type="spellEnd"/>
      <w:r w:rsidRPr="00827A0E">
        <w:rPr>
          <w:sz w:val="20"/>
          <w:szCs w:val="20"/>
        </w:rPr>
        <w:t xml:space="preserve"> area, Ibadan, Oyo State, Nigeria. The soil was first sieved prior to collection in nylon mesh bags, afterwards was transported to the laboratory, and was air dried on plastic sheets. Poultry manure compost was collected from the University farm. Seeds of </w:t>
      </w:r>
      <w:r w:rsidRPr="00827A0E">
        <w:rPr>
          <w:i/>
          <w:sz w:val="20"/>
          <w:szCs w:val="20"/>
        </w:rPr>
        <w:t>Leucaena</w:t>
      </w:r>
      <w:r w:rsidRPr="00827A0E">
        <w:rPr>
          <w:sz w:val="20"/>
          <w:szCs w:val="20"/>
        </w:rPr>
        <w:t xml:space="preserve"> </w:t>
      </w:r>
      <w:proofErr w:type="spellStart"/>
      <w:r w:rsidRPr="00827A0E">
        <w:rPr>
          <w:i/>
          <w:sz w:val="20"/>
          <w:szCs w:val="20"/>
        </w:rPr>
        <w:t>leucocephala</w:t>
      </w:r>
      <w:proofErr w:type="spellEnd"/>
      <w:r w:rsidRPr="00827A0E">
        <w:rPr>
          <w:sz w:val="20"/>
          <w:szCs w:val="20"/>
        </w:rPr>
        <w:t xml:space="preserve"> were obtained from Agronomy Department of the University of Ibadan and were sown directly in the dumpsite soils after soils were properly mixed with respective quantity of manure. The experiment was performed using three levels of the composted poultry manure - 0, 20, and 40 mg·kg</w:t>
      </w:r>
      <w:r w:rsidRPr="00827A0E">
        <w:rPr>
          <w:sz w:val="20"/>
          <w:szCs w:val="20"/>
          <w:vertAlign w:val="superscript"/>
        </w:rPr>
        <w:t>-1</w:t>
      </w:r>
      <w:r w:rsidRPr="00827A0E">
        <w:rPr>
          <w:sz w:val="20"/>
          <w:szCs w:val="20"/>
        </w:rPr>
        <w:t>, with five replicates, each with 5 kg topsoil. The polythene bags containing the soil were arranged randomly on experimental tables.</w:t>
      </w:r>
    </w:p>
    <w:p w:rsidR="00C64CC2" w:rsidRPr="00C64CC2" w:rsidRDefault="00C64CC2" w:rsidP="00B34A7F">
      <w:pPr>
        <w:suppressAutoHyphens w:val="0"/>
        <w:snapToGrid w:val="0"/>
        <w:ind w:firstLine="425"/>
        <w:jc w:val="both"/>
        <w:rPr>
          <w:rFonts w:eastAsiaTheme="minorEastAsia"/>
          <w:sz w:val="20"/>
          <w:szCs w:val="20"/>
          <w:lang w:eastAsia="zh-CN"/>
        </w:rPr>
      </w:pPr>
    </w:p>
    <w:p w:rsidR="00BA4989" w:rsidRPr="00827A0E" w:rsidRDefault="00BA4989" w:rsidP="00B34A7F">
      <w:pPr>
        <w:pStyle w:val="Heading2"/>
        <w:keepNext w:val="0"/>
        <w:numPr>
          <w:ilvl w:val="1"/>
          <w:numId w:val="1"/>
        </w:numPr>
        <w:tabs>
          <w:tab w:val="clear" w:pos="0"/>
        </w:tabs>
        <w:suppressAutoHyphens w:val="0"/>
        <w:snapToGrid w:val="0"/>
        <w:rPr>
          <w:i/>
          <w:sz w:val="20"/>
          <w:szCs w:val="20"/>
        </w:rPr>
      </w:pPr>
      <w:r w:rsidRPr="00827A0E">
        <w:rPr>
          <w:i/>
          <w:sz w:val="20"/>
          <w:szCs w:val="20"/>
        </w:rPr>
        <w:t>Soil and Plant analyses at final harvest</w:t>
      </w:r>
    </w:p>
    <w:p w:rsidR="00BA4989" w:rsidRDefault="00BA4989" w:rsidP="00B34A7F">
      <w:pPr>
        <w:suppressAutoHyphens w:val="0"/>
        <w:snapToGrid w:val="0"/>
        <w:ind w:firstLine="425"/>
        <w:jc w:val="both"/>
        <w:rPr>
          <w:rFonts w:eastAsiaTheme="minorEastAsia"/>
          <w:sz w:val="20"/>
          <w:szCs w:val="20"/>
          <w:lang w:eastAsia="zh-CN"/>
        </w:rPr>
      </w:pPr>
      <w:r w:rsidRPr="00827A0E">
        <w:rPr>
          <w:sz w:val="20"/>
          <w:szCs w:val="20"/>
        </w:rPr>
        <w:t>At the end of the experiment</w:t>
      </w:r>
      <w:r w:rsidR="00F264DF">
        <w:rPr>
          <w:sz w:val="20"/>
          <w:szCs w:val="20"/>
        </w:rPr>
        <w:t xml:space="preserve"> (90 days)</w:t>
      </w:r>
      <w:r w:rsidRPr="00827A0E">
        <w:rPr>
          <w:sz w:val="20"/>
          <w:szCs w:val="20"/>
        </w:rPr>
        <w:t xml:space="preserve">, soils were collected from each treatment and analyzed for the heavy metal contents. Similarly, the plants were separated into shoot and root parts after carefully washing with distilled water, and were dried at ambient temperature. Dry weight of plant samples was </w:t>
      </w:r>
      <w:r w:rsidRPr="00827A0E">
        <w:rPr>
          <w:sz w:val="20"/>
          <w:szCs w:val="20"/>
        </w:rPr>
        <w:t>taken after oven drying to constant weight at 105</w:t>
      </w:r>
      <w:r w:rsidRPr="00827A0E">
        <w:rPr>
          <w:sz w:val="20"/>
          <w:szCs w:val="20"/>
          <w:vertAlign w:val="superscript"/>
        </w:rPr>
        <w:t>o</w:t>
      </w:r>
      <w:r w:rsidRPr="00827A0E">
        <w:rPr>
          <w:sz w:val="20"/>
          <w:szCs w:val="20"/>
        </w:rPr>
        <w:t xml:space="preserve">C for 24 hr. Plant samples were thereafter ground to 20 mesh size using a stainless Wiley Mill and 1 g of each grounded sample was separately digested in a 5: 1 ratio of concentrated nitric and </w:t>
      </w:r>
      <w:proofErr w:type="spellStart"/>
      <w:r w:rsidRPr="00827A0E">
        <w:rPr>
          <w:sz w:val="20"/>
          <w:szCs w:val="20"/>
        </w:rPr>
        <w:t>perchloric</w:t>
      </w:r>
      <w:proofErr w:type="spellEnd"/>
      <w:r w:rsidRPr="00827A0E">
        <w:rPr>
          <w:sz w:val="20"/>
          <w:szCs w:val="20"/>
        </w:rPr>
        <w:t xml:space="preserve"> acids. The cool</w:t>
      </w:r>
      <w:r w:rsidR="00F264DF">
        <w:rPr>
          <w:sz w:val="20"/>
          <w:szCs w:val="20"/>
        </w:rPr>
        <w:t>ed samples were diluted to 25 mL</w:t>
      </w:r>
      <w:r w:rsidRPr="00827A0E">
        <w:rPr>
          <w:sz w:val="20"/>
          <w:szCs w:val="20"/>
        </w:rPr>
        <w:t xml:space="preserve"> and filtered using </w:t>
      </w:r>
      <w:proofErr w:type="spellStart"/>
      <w:r w:rsidRPr="00827A0E">
        <w:rPr>
          <w:sz w:val="20"/>
          <w:szCs w:val="20"/>
        </w:rPr>
        <w:t>Whatman</w:t>
      </w:r>
      <w:proofErr w:type="spellEnd"/>
      <w:r w:rsidRPr="00827A0E">
        <w:rPr>
          <w:sz w:val="20"/>
          <w:szCs w:val="20"/>
        </w:rPr>
        <w:t xml:space="preserve"> no. 42 filter paper. The </w:t>
      </w:r>
      <w:r w:rsidR="00F264DF">
        <w:rPr>
          <w:sz w:val="20"/>
          <w:szCs w:val="20"/>
        </w:rPr>
        <w:t>filtrate was finally made up to 50 mL</w:t>
      </w:r>
      <w:r w:rsidRPr="00827A0E">
        <w:rPr>
          <w:sz w:val="20"/>
          <w:szCs w:val="20"/>
        </w:rPr>
        <w:t xml:space="preserve"> and then analyzed for heavy metal concentration (Ni and Cr) using the Buck scientific model GVP 210 atomic absorption spectrophotometer. Soil parameters measured included pH (soil: water at 1: 2.5, v/v), soil organic carbon (</w:t>
      </w:r>
      <w:proofErr w:type="spellStart"/>
      <w:r w:rsidRPr="00827A0E">
        <w:rPr>
          <w:sz w:val="20"/>
          <w:szCs w:val="20"/>
        </w:rPr>
        <w:t>Walkley</w:t>
      </w:r>
      <w:proofErr w:type="spellEnd"/>
      <w:r w:rsidRPr="00827A0E">
        <w:rPr>
          <w:sz w:val="20"/>
          <w:szCs w:val="20"/>
        </w:rPr>
        <w:t>-Black</w:t>
      </w:r>
      <w:r w:rsidR="004E25C1" w:rsidRPr="00827A0E">
        <w:rPr>
          <w:rFonts w:eastAsiaTheme="minorEastAsia" w:hint="eastAsia"/>
          <w:sz w:val="20"/>
          <w:szCs w:val="20"/>
          <w:lang w:eastAsia="zh-CN"/>
        </w:rPr>
        <w:t xml:space="preserve"> </w:t>
      </w:r>
      <w:r w:rsidRPr="00827A0E">
        <w:rPr>
          <w:sz w:val="20"/>
          <w:szCs w:val="20"/>
        </w:rPr>
        <w:t>titration method), total nitrogen (</w:t>
      </w:r>
      <w:proofErr w:type="spellStart"/>
      <w:r w:rsidRPr="00827A0E">
        <w:rPr>
          <w:sz w:val="20"/>
          <w:szCs w:val="20"/>
        </w:rPr>
        <w:t>semimicro-Kjeldahl</w:t>
      </w:r>
      <w:proofErr w:type="spellEnd"/>
      <w:r w:rsidRPr="00827A0E">
        <w:rPr>
          <w:sz w:val="20"/>
          <w:szCs w:val="20"/>
        </w:rPr>
        <w:t xml:space="preserve"> method), exchangeable bases (Ca, Mg, K, and Na; extracted in 1M NH</w:t>
      </w:r>
      <w:r w:rsidRPr="00827A0E">
        <w:rPr>
          <w:sz w:val="20"/>
          <w:szCs w:val="20"/>
          <w:vertAlign w:val="subscript"/>
        </w:rPr>
        <w:t>4</w:t>
      </w:r>
      <w:r w:rsidRPr="00827A0E">
        <w:rPr>
          <w:sz w:val="20"/>
          <w:szCs w:val="20"/>
        </w:rPr>
        <w:t xml:space="preserve">OAc and quantified with flame atomic absorption spectrophotometer), heavy metal content (digested in </w:t>
      </w:r>
      <w:r w:rsidRPr="00827A0E">
        <w:rPr>
          <w:sz w:val="20"/>
          <w:szCs w:val="20"/>
          <w:shd w:val="clear" w:color="auto" w:fill="FFFFFF"/>
        </w:rPr>
        <w:t>HCl-HNO</w:t>
      </w:r>
      <w:r w:rsidRPr="00827A0E">
        <w:rPr>
          <w:sz w:val="20"/>
          <w:szCs w:val="20"/>
          <w:shd w:val="clear" w:color="auto" w:fill="FFFFFF"/>
          <w:vertAlign w:val="subscript"/>
        </w:rPr>
        <w:t>3</w:t>
      </w:r>
      <w:r w:rsidRPr="00827A0E">
        <w:rPr>
          <w:sz w:val="20"/>
          <w:szCs w:val="20"/>
          <w:shd w:val="clear" w:color="auto" w:fill="FFFFFF"/>
        </w:rPr>
        <w:t>-HF-HClO</w:t>
      </w:r>
      <w:r w:rsidRPr="00827A0E">
        <w:rPr>
          <w:sz w:val="20"/>
          <w:szCs w:val="20"/>
          <w:shd w:val="clear" w:color="auto" w:fill="FFFFFF"/>
          <w:vertAlign w:val="subscript"/>
        </w:rPr>
        <w:t>4</w:t>
      </w:r>
      <w:r w:rsidRPr="00827A0E">
        <w:rPr>
          <w:sz w:val="20"/>
          <w:szCs w:val="20"/>
          <w:shd w:val="clear" w:color="auto" w:fill="FFFFFF"/>
        </w:rPr>
        <w:t xml:space="preserve"> </w:t>
      </w:r>
      <w:r w:rsidRPr="00827A0E">
        <w:rPr>
          <w:sz w:val="20"/>
          <w:szCs w:val="20"/>
        </w:rPr>
        <w:t>and analyzed with atomic absorption spectrophotometer), and particle size distributions.</w:t>
      </w:r>
    </w:p>
    <w:p w:rsidR="00C64CC2" w:rsidRPr="00C64CC2" w:rsidRDefault="00C64CC2" w:rsidP="00B34A7F">
      <w:pPr>
        <w:suppressAutoHyphens w:val="0"/>
        <w:snapToGrid w:val="0"/>
        <w:ind w:firstLine="425"/>
        <w:jc w:val="both"/>
        <w:rPr>
          <w:rFonts w:eastAsiaTheme="minorEastAsia"/>
          <w:sz w:val="20"/>
          <w:szCs w:val="20"/>
          <w:lang w:eastAsia="zh-CN"/>
        </w:rPr>
      </w:pPr>
    </w:p>
    <w:p w:rsidR="00BA4989" w:rsidRPr="00827A0E" w:rsidRDefault="00BA4989" w:rsidP="00B34A7F">
      <w:pPr>
        <w:pStyle w:val="Heading2"/>
        <w:keepNext w:val="0"/>
        <w:numPr>
          <w:ilvl w:val="1"/>
          <w:numId w:val="1"/>
        </w:numPr>
        <w:tabs>
          <w:tab w:val="clear" w:pos="0"/>
        </w:tabs>
        <w:suppressAutoHyphens w:val="0"/>
        <w:snapToGrid w:val="0"/>
        <w:rPr>
          <w:i/>
          <w:sz w:val="20"/>
          <w:szCs w:val="20"/>
        </w:rPr>
      </w:pPr>
      <w:r w:rsidRPr="00827A0E">
        <w:rPr>
          <w:i/>
          <w:sz w:val="20"/>
          <w:szCs w:val="20"/>
        </w:rPr>
        <w:t>Statistical analyses</w:t>
      </w:r>
    </w:p>
    <w:p w:rsidR="00BA4989" w:rsidRPr="00827A0E" w:rsidRDefault="00BA4989" w:rsidP="00B34A7F">
      <w:pPr>
        <w:suppressAutoHyphens w:val="0"/>
        <w:snapToGrid w:val="0"/>
        <w:ind w:firstLine="425"/>
        <w:jc w:val="both"/>
        <w:rPr>
          <w:sz w:val="20"/>
          <w:szCs w:val="20"/>
        </w:rPr>
      </w:pPr>
      <w:r w:rsidRPr="00827A0E">
        <w:rPr>
          <w:sz w:val="20"/>
          <w:szCs w:val="20"/>
        </w:rPr>
        <w:t>To investigate the phytoremediation mechanism for heavy metals, the translocation factor (TF) and bio-concentration factor (BCF) were determined using the formula given below.</w:t>
      </w:r>
    </w:p>
    <w:p w:rsidR="00BA4989" w:rsidRPr="00827A0E" w:rsidRDefault="00BA4989" w:rsidP="00B34A7F">
      <w:pPr>
        <w:suppressAutoHyphens w:val="0"/>
        <w:snapToGrid w:val="0"/>
        <w:ind w:firstLine="425"/>
        <w:jc w:val="both"/>
        <w:rPr>
          <w:sz w:val="20"/>
          <w:szCs w:val="20"/>
        </w:rPr>
      </w:pPr>
      <w:r w:rsidRPr="00827A0E">
        <w:rPr>
          <w:i/>
          <w:sz w:val="20"/>
          <w:szCs w:val="20"/>
        </w:rPr>
        <w:t>Translocation factor</w:t>
      </w:r>
      <w:r w:rsidRPr="00827A0E">
        <w:rPr>
          <w:sz w:val="20"/>
          <w:szCs w:val="20"/>
        </w:rPr>
        <w:t xml:space="preserve"> (TF) was calculated as the metal concentration (mg·kg</w:t>
      </w:r>
      <w:r w:rsidRPr="00827A0E">
        <w:rPr>
          <w:sz w:val="20"/>
          <w:szCs w:val="20"/>
          <w:vertAlign w:val="superscript"/>
        </w:rPr>
        <w:t>-1</w:t>
      </w:r>
      <w:r w:rsidRPr="00827A0E">
        <w:rPr>
          <w:sz w:val="20"/>
          <w:szCs w:val="20"/>
        </w:rPr>
        <w:t>) ratio of shoot to root.</w:t>
      </w:r>
    </w:p>
    <w:p w:rsidR="00BA4989" w:rsidRPr="00827A0E" w:rsidRDefault="00BA4989" w:rsidP="00B34A7F">
      <w:pPr>
        <w:suppressAutoHyphens w:val="0"/>
        <w:snapToGrid w:val="0"/>
        <w:ind w:firstLine="425"/>
        <w:jc w:val="both"/>
        <w:rPr>
          <w:sz w:val="20"/>
          <w:szCs w:val="20"/>
        </w:rPr>
      </w:pPr>
      <w:r w:rsidRPr="00827A0E">
        <w:rPr>
          <w:sz w:val="20"/>
          <w:szCs w:val="20"/>
        </w:rPr>
        <w:t xml:space="preserve">TF= (C </w:t>
      </w:r>
      <w:r w:rsidRPr="00827A0E">
        <w:rPr>
          <w:sz w:val="20"/>
          <w:szCs w:val="20"/>
          <w:vertAlign w:val="subscript"/>
        </w:rPr>
        <w:t>shoot</w:t>
      </w:r>
      <w:r w:rsidRPr="00827A0E">
        <w:rPr>
          <w:sz w:val="20"/>
          <w:szCs w:val="20"/>
        </w:rPr>
        <w:t xml:space="preserve">/C </w:t>
      </w:r>
      <w:r w:rsidRPr="00827A0E">
        <w:rPr>
          <w:sz w:val="20"/>
          <w:szCs w:val="20"/>
          <w:vertAlign w:val="subscript"/>
        </w:rPr>
        <w:t>root</w:t>
      </w:r>
      <w:r w:rsidRPr="00827A0E">
        <w:rPr>
          <w:sz w:val="20"/>
          <w:szCs w:val="20"/>
        </w:rPr>
        <w:t>)</w:t>
      </w:r>
      <w:r w:rsidR="00B34A7F" w:rsidRPr="00827A0E">
        <w:rPr>
          <w:sz w:val="20"/>
          <w:szCs w:val="20"/>
        </w:rPr>
        <w:t>…</w:t>
      </w:r>
      <w:r w:rsidRPr="00827A0E">
        <w:rPr>
          <w:sz w:val="20"/>
          <w:szCs w:val="20"/>
        </w:rPr>
        <w:t>… (</w:t>
      </w:r>
      <w:proofErr w:type="spellStart"/>
      <w:r w:rsidRPr="00827A0E">
        <w:rPr>
          <w:sz w:val="20"/>
          <w:szCs w:val="20"/>
        </w:rPr>
        <w:t>Equ</w:t>
      </w:r>
      <w:proofErr w:type="spellEnd"/>
      <w:r w:rsidRPr="00827A0E">
        <w:rPr>
          <w:sz w:val="20"/>
          <w:szCs w:val="20"/>
        </w:rPr>
        <w:t>. 1)</w:t>
      </w:r>
      <w:r w:rsidR="00B34A7F" w:rsidRPr="00827A0E">
        <w:rPr>
          <w:sz w:val="20"/>
          <w:szCs w:val="20"/>
        </w:rPr>
        <w:t xml:space="preserve"> </w:t>
      </w:r>
      <w:r w:rsidRPr="00827A0E">
        <w:rPr>
          <w:noProof/>
          <w:sz w:val="20"/>
          <w:szCs w:val="20"/>
        </w:rPr>
        <w:t>(Yoon et al.</w:t>
      </w:r>
      <w:r w:rsidR="00B34A7F" w:rsidRPr="00827A0E">
        <w:rPr>
          <w:noProof/>
          <w:sz w:val="20"/>
          <w:szCs w:val="20"/>
        </w:rPr>
        <w:t>,</w:t>
      </w:r>
      <w:r w:rsidRPr="00827A0E">
        <w:rPr>
          <w:noProof/>
          <w:sz w:val="20"/>
          <w:szCs w:val="20"/>
        </w:rPr>
        <w:t xml:space="preserve"> 2006)</w:t>
      </w:r>
    </w:p>
    <w:p w:rsidR="00BA4989" w:rsidRPr="00827A0E" w:rsidRDefault="00BA4989" w:rsidP="00B34A7F">
      <w:pPr>
        <w:suppressAutoHyphens w:val="0"/>
        <w:snapToGrid w:val="0"/>
        <w:ind w:firstLine="425"/>
        <w:jc w:val="both"/>
        <w:rPr>
          <w:sz w:val="20"/>
          <w:szCs w:val="20"/>
        </w:rPr>
      </w:pPr>
      <w:r w:rsidRPr="00827A0E">
        <w:rPr>
          <w:i/>
          <w:sz w:val="20"/>
          <w:szCs w:val="20"/>
        </w:rPr>
        <w:t>Bio-concentration Factor</w:t>
      </w:r>
      <w:r w:rsidRPr="00827A0E">
        <w:rPr>
          <w:sz w:val="20"/>
          <w:szCs w:val="20"/>
        </w:rPr>
        <w:t xml:space="preserve"> (BCF) was calculated as metal concentration (mg·kg</w:t>
      </w:r>
      <w:r w:rsidRPr="00827A0E">
        <w:rPr>
          <w:sz w:val="20"/>
          <w:szCs w:val="20"/>
          <w:vertAlign w:val="superscript"/>
        </w:rPr>
        <w:t>-1</w:t>
      </w:r>
      <w:r w:rsidRPr="00827A0E">
        <w:rPr>
          <w:sz w:val="20"/>
          <w:szCs w:val="20"/>
        </w:rPr>
        <w:t>) ratio of plant to soil.</w:t>
      </w:r>
    </w:p>
    <w:p w:rsidR="00BA4989" w:rsidRPr="00827A0E" w:rsidRDefault="00BA4989" w:rsidP="00B34A7F">
      <w:pPr>
        <w:suppressAutoHyphens w:val="0"/>
        <w:snapToGrid w:val="0"/>
        <w:ind w:firstLine="425"/>
        <w:jc w:val="both"/>
        <w:rPr>
          <w:sz w:val="20"/>
          <w:szCs w:val="20"/>
        </w:rPr>
      </w:pPr>
      <w:r w:rsidRPr="00827A0E">
        <w:rPr>
          <w:sz w:val="20"/>
          <w:szCs w:val="20"/>
        </w:rPr>
        <w:t xml:space="preserve">BCF= (C </w:t>
      </w:r>
      <w:r w:rsidRPr="00827A0E">
        <w:rPr>
          <w:sz w:val="20"/>
          <w:szCs w:val="20"/>
          <w:vertAlign w:val="subscript"/>
        </w:rPr>
        <w:t>shoot</w:t>
      </w:r>
      <w:r w:rsidRPr="00827A0E">
        <w:rPr>
          <w:sz w:val="20"/>
          <w:szCs w:val="20"/>
        </w:rPr>
        <w:t xml:space="preserve">/C </w:t>
      </w:r>
      <w:r w:rsidRPr="00827A0E">
        <w:rPr>
          <w:sz w:val="20"/>
          <w:szCs w:val="20"/>
          <w:vertAlign w:val="subscript"/>
        </w:rPr>
        <w:t>soil</w:t>
      </w:r>
      <w:r w:rsidRPr="00827A0E">
        <w:rPr>
          <w:sz w:val="20"/>
          <w:szCs w:val="20"/>
        </w:rPr>
        <w:t>)</w:t>
      </w:r>
      <w:r w:rsidR="00B34A7F" w:rsidRPr="00827A0E">
        <w:rPr>
          <w:sz w:val="20"/>
          <w:szCs w:val="20"/>
        </w:rPr>
        <w:t>…</w:t>
      </w:r>
      <w:r w:rsidRPr="00827A0E">
        <w:rPr>
          <w:sz w:val="20"/>
          <w:szCs w:val="20"/>
        </w:rPr>
        <w:t>.…. (</w:t>
      </w:r>
      <w:proofErr w:type="spellStart"/>
      <w:r w:rsidRPr="00827A0E">
        <w:rPr>
          <w:sz w:val="20"/>
          <w:szCs w:val="20"/>
        </w:rPr>
        <w:t>Equ</w:t>
      </w:r>
      <w:proofErr w:type="spellEnd"/>
      <w:r w:rsidRPr="00827A0E">
        <w:rPr>
          <w:sz w:val="20"/>
          <w:szCs w:val="20"/>
        </w:rPr>
        <w:t xml:space="preserve">. 2) </w:t>
      </w:r>
      <w:r w:rsidRPr="00827A0E">
        <w:rPr>
          <w:noProof/>
          <w:sz w:val="20"/>
          <w:szCs w:val="20"/>
        </w:rPr>
        <w:t>(Li et al.</w:t>
      </w:r>
      <w:r w:rsidR="00B34A7F" w:rsidRPr="00827A0E">
        <w:rPr>
          <w:noProof/>
          <w:sz w:val="20"/>
          <w:szCs w:val="20"/>
        </w:rPr>
        <w:t>,</w:t>
      </w:r>
      <w:r w:rsidRPr="00827A0E">
        <w:rPr>
          <w:noProof/>
          <w:sz w:val="20"/>
          <w:szCs w:val="20"/>
        </w:rPr>
        <w:t xml:space="preserve"> 2007)</w:t>
      </w:r>
    </w:p>
    <w:p w:rsidR="00BA4989" w:rsidRPr="00827A0E" w:rsidRDefault="00BA4989" w:rsidP="00B34A7F">
      <w:pPr>
        <w:suppressAutoHyphens w:val="0"/>
        <w:snapToGrid w:val="0"/>
        <w:ind w:firstLine="425"/>
        <w:jc w:val="both"/>
        <w:rPr>
          <w:sz w:val="20"/>
          <w:szCs w:val="20"/>
        </w:rPr>
      </w:pPr>
      <w:r w:rsidRPr="00827A0E">
        <w:rPr>
          <w:sz w:val="20"/>
          <w:szCs w:val="20"/>
        </w:rPr>
        <w:t>Data on plant growth parameters (height, number of leaves, plant dry weights) and concentration of heavy metals in shoots and roots were subjected to a one-way ANOVA and Tukey-Kramer honest significant difference (HSD) tests were used for pair-wise comparisons of all treatments. Statistical significance was tested at the level of 0.05. Data are presented as means of five replicates. All statistics were computed using SPSS v19.0.</w:t>
      </w:r>
    </w:p>
    <w:p w:rsidR="00BA4989" w:rsidRPr="00827A0E" w:rsidRDefault="00BA4989" w:rsidP="00B34A7F">
      <w:pPr>
        <w:suppressAutoHyphens w:val="0"/>
        <w:snapToGrid w:val="0"/>
        <w:jc w:val="both"/>
        <w:rPr>
          <w:sz w:val="20"/>
          <w:szCs w:val="20"/>
        </w:rPr>
      </w:pPr>
    </w:p>
    <w:p w:rsidR="00BA4989" w:rsidRPr="00827A0E" w:rsidRDefault="00BA4989" w:rsidP="00B34A7F">
      <w:pPr>
        <w:suppressAutoHyphens w:val="0"/>
        <w:snapToGrid w:val="0"/>
        <w:jc w:val="both"/>
        <w:rPr>
          <w:b/>
          <w:sz w:val="20"/>
          <w:szCs w:val="20"/>
        </w:rPr>
      </w:pPr>
      <w:r w:rsidRPr="00827A0E">
        <w:rPr>
          <w:b/>
          <w:sz w:val="20"/>
          <w:szCs w:val="20"/>
        </w:rPr>
        <w:t>3. Results</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Soil physicochemical properties</w:t>
      </w:r>
    </w:p>
    <w:p w:rsidR="00C64CC2" w:rsidRPr="00C64CC2" w:rsidRDefault="00BA4989" w:rsidP="00B34A7F">
      <w:pPr>
        <w:suppressAutoHyphens w:val="0"/>
        <w:snapToGrid w:val="0"/>
        <w:ind w:firstLine="425"/>
        <w:jc w:val="both"/>
        <w:rPr>
          <w:rFonts w:eastAsiaTheme="minorEastAsia"/>
          <w:sz w:val="20"/>
          <w:szCs w:val="20"/>
          <w:lang w:eastAsia="zh-CN"/>
        </w:rPr>
      </w:pPr>
      <w:r w:rsidRPr="00827A0E">
        <w:rPr>
          <w:sz w:val="20"/>
          <w:szCs w:val="20"/>
        </w:rPr>
        <w:t>The result of physicochemical analyses indicated that the soil is sandy loam with slightly alkaline pH of 7.3. The soil organic carbon and total nitrogen are 8.0 g·kg</w:t>
      </w:r>
      <w:r w:rsidRPr="00827A0E">
        <w:rPr>
          <w:sz w:val="20"/>
          <w:szCs w:val="20"/>
          <w:vertAlign w:val="superscript"/>
        </w:rPr>
        <w:t>-1</w:t>
      </w:r>
      <w:r w:rsidRPr="00827A0E">
        <w:rPr>
          <w:sz w:val="20"/>
          <w:szCs w:val="20"/>
        </w:rPr>
        <w:t>and 0.74 g·kg</w:t>
      </w:r>
      <w:r w:rsidRPr="00827A0E">
        <w:rPr>
          <w:sz w:val="20"/>
          <w:szCs w:val="20"/>
          <w:vertAlign w:val="superscript"/>
        </w:rPr>
        <w:t>-1</w:t>
      </w:r>
      <w:r w:rsidRPr="00827A0E">
        <w:rPr>
          <w:sz w:val="20"/>
          <w:szCs w:val="20"/>
        </w:rPr>
        <w:t xml:space="preserve"> respectively. Exchangeable bases in the soil are Ca, 38 cmol·kg</w:t>
      </w:r>
      <w:r w:rsidRPr="00827A0E">
        <w:rPr>
          <w:sz w:val="20"/>
          <w:szCs w:val="20"/>
          <w:vertAlign w:val="superscript"/>
        </w:rPr>
        <w:t>-1</w:t>
      </w:r>
      <w:r w:rsidRPr="00827A0E">
        <w:rPr>
          <w:sz w:val="20"/>
          <w:szCs w:val="20"/>
        </w:rPr>
        <w:t>; Mg, 3.3 cmol·kg</w:t>
      </w:r>
      <w:r w:rsidRPr="00827A0E">
        <w:rPr>
          <w:sz w:val="20"/>
          <w:szCs w:val="20"/>
          <w:vertAlign w:val="superscript"/>
        </w:rPr>
        <w:t>-1</w:t>
      </w:r>
      <w:r w:rsidRPr="00827A0E">
        <w:rPr>
          <w:sz w:val="20"/>
          <w:szCs w:val="20"/>
        </w:rPr>
        <w:t>; K, 0.5 cmol·kg</w:t>
      </w:r>
      <w:r w:rsidRPr="00827A0E">
        <w:rPr>
          <w:sz w:val="20"/>
          <w:szCs w:val="20"/>
          <w:vertAlign w:val="superscript"/>
        </w:rPr>
        <w:t>-1</w:t>
      </w:r>
      <w:r w:rsidRPr="00827A0E">
        <w:rPr>
          <w:sz w:val="20"/>
          <w:szCs w:val="20"/>
        </w:rPr>
        <w:t xml:space="preserve"> and Na, 0.9 cmol·kg</w:t>
      </w:r>
      <w:r w:rsidRPr="00827A0E">
        <w:rPr>
          <w:sz w:val="20"/>
          <w:szCs w:val="20"/>
          <w:vertAlign w:val="superscript"/>
        </w:rPr>
        <w:t>-1</w:t>
      </w:r>
      <w:r w:rsidRPr="00827A0E">
        <w:rPr>
          <w:sz w:val="20"/>
          <w:szCs w:val="20"/>
        </w:rPr>
        <w:t xml:space="preserve">. Heavy metal analysis showed the presence of </w:t>
      </w:r>
      <w:r w:rsidR="00F264DF">
        <w:rPr>
          <w:sz w:val="20"/>
          <w:szCs w:val="20"/>
        </w:rPr>
        <w:t xml:space="preserve">the </w:t>
      </w:r>
      <w:r w:rsidRPr="00827A0E">
        <w:rPr>
          <w:sz w:val="20"/>
          <w:szCs w:val="20"/>
        </w:rPr>
        <w:t>following heavy metals in the soil (mg·kg</w:t>
      </w:r>
      <w:r w:rsidRPr="00827A0E">
        <w:rPr>
          <w:sz w:val="20"/>
          <w:szCs w:val="20"/>
          <w:vertAlign w:val="superscript"/>
        </w:rPr>
        <w:t>-1</w:t>
      </w:r>
      <w:r w:rsidRPr="00827A0E">
        <w:rPr>
          <w:sz w:val="20"/>
          <w:szCs w:val="20"/>
        </w:rPr>
        <w:t xml:space="preserve">), </w:t>
      </w:r>
      <w:proofErr w:type="spellStart"/>
      <w:r w:rsidRPr="00827A0E">
        <w:rPr>
          <w:sz w:val="20"/>
          <w:szCs w:val="20"/>
        </w:rPr>
        <w:t>Pb</w:t>
      </w:r>
      <w:proofErr w:type="spellEnd"/>
      <w:r w:rsidRPr="00827A0E">
        <w:rPr>
          <w:sz w:val="20"/>
          <w:szCs w:val="20"/>
        </w:rPr>
        <w:t xml:space="preserve">, 241; Cr, 105; Ni, 60; Co, 28 and Cd, 4. Result of particle size distributions indicated that the soil has </w:t>
      </w:r>
      <w:r w:rsidRPr="00827A0E">
        <w:rPr>
          <w:sz w:val="20"/>
          <w:szCs w:val="20"/>
        </w:rPr>
        <w:lastRenderedPageBreak/>
        <w:t>proportions of clay (134 g·kg</w:t>
      </w:r>
      <w:r w:rsidRPr="00827A0E">
        <w:rPr>
          <w:sz w:val="20"/>
          <w:szCs w:val="20"/>
          <w:vertAlign w:val="superscript"/>
        </w:rPr>
        <w:t>-1</w:t>
      </w:r>
      <w:r w:rsidRPr="00827A0E">
        <w:rPr>
          <w:sz w:val="20"/>
          <w:szCs w:val="20"/>
        </w:rPr>
        <w:t>), sand (746 g·kg</w:t>
      </w:r>
      <w:r w:rsidRPr="00827A0E">
        <w:rPr>
          <w:sz w:val="20"/>
          <w:szCs w:val="20"/>
          <w:vertAlign w:val="superscript"/>
        </w:rPr>
        <w:t>-1</w:t>
      </w:r>
      <w:r w:rsidRPr="00827A0E">
        <w:rPr>
          <w:sz w:val="20"/>
          <w:szCs w:val="20"/>
        </w:rPr>
        <w:t>) and silt (120 g·kg</w:t>
      </w:r>
      <w:r w:rsidRPr="00827A0E">
        <w:rPr>
          <w:sz w:val="20"/>
          <w:szCs w:val="20"/>
          <w:vertAlign w:val="superscript"/>
        </w:rPr>
        <w:t>-1</w:t>
      </w:r>
      <w:r w:rsidRPr="00827A0E">
        <w:rPr>
          <w:sz w:val="20"/>
          <w:szCs w:val="20"/>
        </w:rPr>
        <w:t>).</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Effects of manure compost on plant growth parameters (height, number of leaves, plant dry weights)</w:t>
      </w:r>
    </w:p>
    <w:p w:rsidR="00BA4989" w:rsidRPr="00827A0E" w:rsidRDefault="00BA4989" w:rsidP="00B34A7F">
      <w:pPr>
        <w:suppressAutoHyphens w:val="0"/>
        <w:snapToGrid w:val="0"/>
        <w:ind w:firstLine="425"/>
        <w:jc w:val="both"/>
        <w:rPr>
          <w:rFonts w:eastAsiaTheme="minorEastAsia"/>
          <w:sz w:val="20"/>
          <w:szCs w:val="20"/>
          <w:lang w:eastAsia="zh-CN"/>
        </w:rPr>
      </w:pPr>
      <w:r w:rsidRPr="00827A0E">
        <w:rPr>
          <w:sz w:val="20"/>
          <w:szCs w:val="20"/>
        </w:rPr>
        <w:t>Figure</w:t>
      </w:r>
      <w:r w:rsidR="00F264DF">
        <w:rPr>
          <w:sz w:val="20"/>
          <w:szCs w:val="20"/>
        </w:rPr>
        <w:t xml:space="preserve"> 1 shows the effect of compost</w:t>
      </w:r>
      <w:r w:rsidRPr="00827A0E">
        <w:rPr>
          <w:sz w:val="20"/>
          <w:szCs w:val="20"/>
        </w:rPr>
        <w:t xml:space="preserve"> manure on plant height (cm) and number of leaves in Leucaena seedling. Application of manure at 20 and 40 mg</w:t>
      </w:r>
      <w:r w:rsidR="00F264DF">
        <w:rPr>
          <w:sz w:val="20"/>
          <w:szCs w:val="20"/>
        </w:rPr>
        <w:t>·</w:t>
      </w:r>
      <w:r w:rsidRPr="00827A0E">
        <w:rPr>
          <w:sz w:val="20"/>
          <w:szCs w:val="20"/>
        </w:rPr>
        <w:t>kg</w:t>
      </w:r>
      <w:r w:rsidR="00F264DF">
        <w:rPr>
          <w:sz w:val="20"/>
          <w:szCs w:val="20"/>
          <w:vertAlign w:val="superscript"/>
        </w:rPr>
        <w:t>-1</w:t>
      </w:r>
      <w:r w:rsidRPr="00827A0E">
        <w:rPr>
          <w:sz w:val="20"/>
          <w:szCs w:val="20"/>
          <w:vertAlign w:val="superscript"/>
        </w:rPr>
        <w:t xml:space="preserve"> </w:t>
      </w:r>
      <w:r w:rsidRPr="00827A0E">
        <w:rPr>
          <w:sz w:val="20"/>
          <w:szCs w:val="20"/>
        </w:rPr>
        <w:t>per soil did not show significant effect on plant height, but significantly increased number of leaves, compared to the control plants. Both levels of manure did not affect number of leaves differently from one another.</w:t>
      </w:r>
    </w:p>
    <w:p w:rsidR="00B34A7F" w:rsidRPr="00827A0E" w:rsidRDefault="00B34A7F" w:rsidP="00B34A7F">
      <w:pPr>
        <w:suppressAutoHyphens w:val="0"/>
        <w:snapToGrid w:val="0"/>
        <w:ind w:firstLine="425"/>
        <w:jc w:val="both"/>
        <w:rPr>
          <w:rFonts w:eastAsiaTheme="minorEastAsia"/>
          <w:sz w:val="20"/>
          <w:szCs w:val="20"/>
          <w:lang w:eastAsia="zh-CN"/>
        </w:rPr>
      </w:pPr>
    </w:p>
    <w:p w:rsidR="00BA4989" w:rsidRPr="00827A0E" w:rsidRDefault="00BA4989" w:rsidP="00B34A7F">
      <w:pPr>
        <w:suppressAutoHyphens w:val="0"/>
        <w:snapToGrid w:val="0"/>
        <w:jc w:val="center"/>
        <w:rPr>
          <w:sz w:val="20"/>
          <w:szCs w:val="20"/>
        </w:rPr>
      </w:pPr>
      <w:r w:rsidRPr="00827A0E">
        <w:rPr>
          <w:noProof/>
          <w:sz w:val="20"/>
          <w:szCs w:val="20"/>
          <w:lang w:val="en-AU" w:eastAsia="zh-CN"/>
        </w:rPr>
        <w:drawing>
          <wp:inline distT="0" distB="0" distL="0" distR="0">
            <wp:extent cx="2938457" cy="2200275"/>
            <wp:effectExtent l="0" t="0" r="0" b="0"/>
            <wp:docPr id="1" name="Picture 1" descr="E:\My Documents\Publications and acceptances\unpublished\my own\paper 1\Fig. 1. PH, N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Documents\Publications and acceptances\unpublished\my own\paper 1\Fig. 1. PH, NL.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74" r="5012"/>
                    <a:stretch/>
                  </pic:blipFill>
                  <pic:spPr bwMode="auto">
                    <a:xfrm>
                      <a:off x="0" y="0"/>
                      <a:ext cx="2944574" cy="2204855"/>
                    </a:xfrm>
                    <a:prstGeom prst="rect">
                      <a:avLst/>
                    </a:prstGeom>
                    <a:noFill/>
                    <a:ln>
                      <a:noFill/>
                    </a:ln>
                    <a:extLst>
                      <a:ext uri="{53640926-AAD7-44D8-BBD7-CCE9431645EC}">
                        <a14:shadowObscured xmlns:a14="http://schemas.microsoft.com/office/drawing/2010/main"/>
                      </a:ext>
                    </a:extLst>
                  </pic:spPr>
                </pic:pic>
              </a:graphicData>
            </a:graphic>
          </wp:inline>
        </w:drawing>
      </w:r>
    </w:p>
    <w:p w:rsidR="00BA4989" w:rsidRPr="00827A0E" w:rsidRDefault="00BA4989" w:rsidP="00702DBE">
      <w:pPr>
        <w:suppressAutoHyphens w:val="0"/>
        <w:snapToGrid w:val="0"/>
        <w:jc w:val="both"/>
        <w:rPr>
          <w:rFonts w:eastAsiaTheme="minorEastAsia"/>
          <w:sz w:val="20"/>
          <w:szCs w:val="20"/>
          <w:lang w:eastAsia="zh-CN"/>
        </w:rPr>
      </w:pPr>
      <w:r w:rsidRPr="00827A0E">
        <w:rPr>
          <w:b/>
          <w:sz w:val="20"/>
          <w:szCs w:val="20"/>
        </w:rPr>
        <w:t>Figure 1:</w:t>
      </w:r>
      <w:r w:rsidRPr="00827A0E">
        <w:rPr>
          <w:sz w:val="20"/>
          <w:szCs w:val="20"/>
        </w:rPr>
        <w:t xml:space="preserve"> Effect of manure compost on Plant height (cm) and number of leaves in </w:t>
      </w:r>
      <w:r w:rsidRPr="00827A0E">
        <w:rPr>
          <w:i/>
          <w:sz w:val="20"/>
          <w:szCs w:val="20"/>
        </w:rPr>
        <w:t xml:space="preserve">Leucaena </w:t>
      </w:r>
      <w:proofErr w:type="spellStart"/>
      <w:r w:rsidRPr="00827A0E">
        <w:rPr>
          <w:i/>
          <w:sz w:val="20"/>
          <w:szCs w:val="20"/>
        </w:rPr>
        <w:t>leucocephala</w:t>
      </w:r>
      <w:proofErr w:type="spellEnd"/>
      <w:r w:rsidRPr="00827A0E">
        <w:rPr>
          <w:sz w:val="20"/>
          <w:szCs w:val="20"/>
        </w:rPr>
        <w:t xml:space="preserve"> seedlings. Different alphabets indicate significant differences among treatments according to the Tukey-Kramer honest significant difference (HSD) tests (P&lt; 0.05).</w:t>
      </w:r>
    </w:p>
    <w:p w:rsidR="00C64CC2" w:rsidRPr="00C64CC2" w:rsidRDefault="00BA4989" w:rsidP="003235D1">
      <w:pPr>
        <w:pStyle w:val="Heading2"/>
        <w:keepNext w:val="0"/>
        <w:numPr>
          <w:ilvl w:val="1"/>
          <w:numId w:val="1"/>
        </w:numPr>
        <w:suppressAutoHyphens w:val="0"/>
        <w:snapToGrid w:val="0"/>
        <w:spacing w:after="240"/>
        <w:ind w:firstLine="425"/>
        <w:rPr>
          <w:rFonts w:eastAsiaTheme="minorEastAsia"/>
          <w:lang w:eastAsia="zh-CN"/>
        </w:rPr>
      </w:pPr>
      <w:r w:rsidRPr="00C64CC2">
        <w:rPr>
          <w:b w:val="0"/>
          <w:sz w:val="20"/>
          <w:szCs w:val="20"/>
        </w:rPr>
        <w:t>Result of plant dry weights (root and shoot) is shown in Figure 2. Obviously, increase in the rate of manure application significantly increased dry weight of root and shoot. Least dry weights were observed in the control plants. Root and shoot dry weights increased by 15.79% and 16.08%, respectively, with increase in manure application from 20 mg·kg</w:t>
      </w:r>
      <w:r w:rsidRPr="00C64CC2">
        <w:rPr>
          <w:b w:val="0"/>
          <w:sz w:val="20"/>
          <w:szCs w:val="20"/>
          <w:vertAlign w:val="superscript"/>
        </w:rPr>
        <w:t xml:space="preserve">-1 </w:t>
      </w:r>
      <w:r w:rsidRPr="00C64CC2">
        <w:rPr>
          <w:b w:val="0"/>
          <w:sz w:val="20"/>
          <w:szCs w:val="20"/>
        </w:rPr>
        <w:t>to 40 mg·kg</w:t>
      </w:r>
      <w:r w:rsidRPr="00C64CC2">
        <w:rPr>
          <w:b w:val="0"/>
          <w:sz w:val="20"/>
          <w:szCs w:val="20"/>
          <w:vertAlign w:val="superscript"/>
        </w:rPr>
        <w:t>-1</w:t>
      </w:r>
      <w:r w:rsidRPr="00C64CC2">
        <w:rPr>
          <w:b w:val="0"/>
          <w:sz w:val="20"/>
          <w:szCs w:val="20"/>
        </w:rPr>
        <w:t>.</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Effects of manure compost on heavy metal uptake in Leucaena seedlings</w:t>
      </w:r>
    </w:p>
    <w:p w:rsidR="00BA4989" w:rsidRPr="00827A0E" w:rsidRDefault="00BA4989" w:rsidP="00B34A7F">
      <w:pPr>
        <w:suppressAutoHyphens w:val="0"/>
        <w:snapToGrid w:val="0"/>
        <w:ind w:firstLine="425"/>
        <w:jc w:val="both"/>
        <w:rPr>
          <w:rFonts w:eastAsiaTheme="minorEastAsia"/>
          <w:sz w:val="20"/>
          <w:szCs w:val="20"/>
          <w:lang w:eastAsia="zh-CN"/>
        </w:rPr>
      </w:pPr>
      <w:r w:rsidRPr="00827A0E">
        <w:rPr>
          <w:sz w:val="20"/>
          <w:szCs w:val="20"/>
        </w:rPr>
        <w:t>Application of manure compost to Leucaena seedlings and its effect on chromium uptake in</w:t>
      </w:r>
      <w:r w:rsidR="003235D1">
        <w:rPr>
          <w:sz w:val="20"/>
          <w:szCs w:val="20"/>
        </w:rPr>
        <w:t>to</w:t>
      </w:r>
      <w:r w:rsidRPr="00827A0E">
        <w:rPr>
          <w:sz w:val="20"/>
          <w:szCs w:val="20"/>
        </w:rPr>
        <w:t xml:space="preserve"> the plant parts is presented in Figure 3. Leucaena seedlings, in the absence of manure compost, showed the tendency to extract chromium into the root part at high concentrations (3.52 mg·kg</w:t>
      </w:r>
      <w:r w:rsidRPr="00827A0E">
        <w:rPr>
          <w:sz w:val="20"/>
          <w:szCs w:val="20"/>
          <w:vertAlign w:val="superscript"/>
        </w:rPr>
        <w:t>-1</w:t>
      </w:r>
      <w:r w:rsidRPr="00827A0E">
        <w:rPr>
          <w:sz w:val="20"/>
          <w:szCs w:val="20"/>
        </w:rPr>
        <w:t>).</w:t>
      </w:r>
    </w:p>
    <w:p w:rsidR="00B34A7F" w:rsidRPr="00827A0E" w:rsidRDefault="00B34A7F" w:rsidP="00B34A7F">
      <w:pPr>
        <w:suppressAutoHyphens w:val="0"/>
        <w:snapToGrid w:val="0"/>
        <w:ind w:firstLine="425"/>
        <w:jc w:val="both"/>
        <w:rPr>
          <w:rFonts w:eastAsiaTheme="minorEastAsia"/>
          <w:sz w:val="20"/>
          <w:szCs w:val="20"/>
          <w:lang w:eastAsia="zh-CN"/>
        </w:rPr>
      </w:pPr>
      <w:r w:rsidRPr="00827A0E">
        <w:rPr>
          <w:sz w:val="20"/>
          <w:szCs w:val="20"/>
        </w:rPr>
        <w:t>Compared to the control plants, application of manure compost at 20 mg·kg</w:t>
      </w:r>
      <w:r w:rsidRPr="00827A0E">
        <w:rPr>
          <w:sz w:val="20"/>
          <w:szCs w:val="20"/>
          <w:vertAlign w:val="superscript"/>
        </w:rPr>
        <w:t>-1</w:t>
      </w:r>
      <w:r w:rsidRPr="00827A0E">
        <w:rPr>
          <w:sz w:val="20"/>
          <w:szCs w:val="20"/>
        </w:rPr>
        <w:t xml:space="preserve"> suppressed root Cr content by 58.18% (2.05 mg·kg</w:t>
      </w:r>
      <w:r w:rsidRPr="00827A0E">
        <w:rPr>
          <w:sz w:val="20"/>
          <w:szCs w:val="20"/>
          <w:vertAlign w:val="superscript"/>
        </w:rPr>
        <w:t>-1</w:t>
      </w:r>
      <w:r w:rsidRPr="00827A0E">
        <w:rPr>
          <w:sz w:val="20"/>
          <w:szCs w:val="20"/>
        </w:rPr>
        <w:t>); whereas application of manure at 40 mg·kg</w:t>
      </w:r>
      <w:r w:rsidRPr="00827A0E">
        <w:rPr>
          <w:sz w:val="20"/>
          <w:szCs w:val="20"/>
          <w:vertAlign w:val="superscript"/>
        </w:rPr>
        <w:t>-1</w:t>
      </w:r>
      <w:r w:rsidRPr="00827A0E">
        <w:rPr>
          <w:sz w:val="20"/>
          <w:szCs w:val="20"/>
        </w:rPr>
        <w:t xml:space="preserve"> further </w:t>
      </w:r>
      <w:r w:rsidRPr="00827A0E">
        <w:rPr>
          <w:sz w:val="20"/>
          <w:szCs w:val="20"/>
        </w:rPr>
        <w:t>suppressed root Cr content by 64.01% (2.25 mg·kg</w:t>
      </w:r>
      <w:r w:rsidRPr="00827A0E">
        <w:rPr>
          <w:sz w:val="20"/>
          <w:szCs w:val="20"/>
          <w:vertAlign w:val="superscript"/>
        </w:rPr>
        <w:t>-1</w:t>
      </w:r>
      <w:r w:rsidRPr="00827A0E">
        <w:rPr>
          <w:sz w:val="20"/>
          <w:szCs w:val="20"/>
        </w:rPr>
        <w:t>). It is noteworthy to indicate that increase in rate of manure compost significantly suppressed root-Cr content by 13.95% (0.21 mg·kg</w:t>
      </w:r>
      <w:r w:rsidRPr="00827A0E">
        <w:rPr>
          <w:sz w:val="20"/>
          <w:szCs w:val="20"/>
          <w:vertAlign w:val="superscript"/>
        </w:rPr>
        <w:t>-1</w:t>
      </w:r>
      <w:r w:rsidRPr="00827A0E">
        <w:rPr>
          <w:sz w:val="20"/>
          <w:szCs w:val="20"/>
        </w:rPr>
        <w:t>). Chromium translocation into the above ground portion of the plant was not affected by manure application. No significant difference was observed between the control plants and the seedlings treated with 20 and 40 mg·kg</w:t>
      </w:r>
      <w:r w:rsidRPr="00827A0E">
        <w:rPr>
          <w:sz w:val="20"/>
          <w:szCs w:val="20"/>
          <w:vertAlign w:val="superscript"/>
        </w:rPr>
        <w:t>-1</w:t>
      </w:r>
      <w:r w:rsidRPr="00827A0E">
        <w:rPr>
          <w:sz w:val="20"/>
          <w:szCs w:val="20"/>
        </w:rPr>
        <w:t xml:space="preserve"> compost.</w:t>
      </w:r>
    </w:p>
    <w:p w:rsidR="00B34A7F" w:rsidRPr="00827A0E" w:rsidRDefault="00B34A7F" w:rsidP="00B34A7F">
      <w:pPr>
        <w:suppressAutoHyphens w:val="0"/>
        <w:snapToGrid w:val="0"/>
        <w:ind w:firstLine="425"/>
        <w:jc w:val="both"/>
        <w:rPr>
          <w:rFonts w:eastAsiaTheme="minorEastAsia"/>
          <w:sz w:val="20"/>
          <w:szCs w:val="20"/>
          <w:lang w:eastAsia="zh-CN"/>
        </w:rPr>
      </w:pPr>
    </w:p>
    <w:p w:rsidR="00BA4989" w:rsidRPr="00827A0E" w:rsidRDefault="00BA4989" w:rsidP="00B34A7F">
      <w:pPr>
        <w:suppressAutoHyphens w:val="0"/>
        <w:snapToGrid w:val="0"/>
        <w:jc w:val="center"/>
        <w:rPr>
          <w:sz w:val="20"/>
          <w:szCs w:val="20"/>
        </w:rPr>
      </w:pPr>
      <w:r w:rsidRPr="00827A0E">
        <w:rPr>
          <w:noProof/>
          <w:sz w:val="20"/>
          <w:szCs w:val="20"/>
          <w:lang w:val="en-AU" w:eastAsia="zh-CN"/>
        </w:rPr>
        <w:drawing>
          <wp:inline distT="0" distB="0" distL="0" distR="0">
            <wp:extent cx="2828925" cy="2425700"/>
            <wp:effectExtent l="0" t="0" r="0" b="0"/>
            <wp:docPr id="2" name="Picture 2" descr="E:\My Documents\Publications and acceptances\unpublished\my own\paper 1\Fig. 2. dry weigh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y Documents\Publications and acceptances\unpublished\my own\paper 1\Fig. 2. dry weights.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125" r="10839"/>
                    <a:stretch/>
                  </pic:blipFill>
                  <pic:spPr bwMode="auto">
                    <a:xfrm>
                      <a:off x="0" y="0"/>
                      <a:ext cx="2834581" cy="2430550"/>
                    </a:xfrm>
                    <a:prstGeom prst="rect">
                      <a:avLst/>
                    </a:prstGeom>
                    <a:noFill/>
                    <a:ln>
                      <a:noFill/>
                    </a:ln>
                    <a:extLst>
                      <a:ext uri="{53640926-AAD7-44D8-BBD7-CCE9431645EC}">
                        <a14:shadowObscured xmlns:a14="http://schemas.microsoft.com/office/drawing/2010/main"/>
                      </a:ext>
                    </a:extLst>
                  </pic:spPr>
                </pic:pic>
              </a:graphicData>
            </a:graphic>
          </wp:inline>
        </w:drawing>
      </w:r>
    </w:p>
    <w:p w:rsidR="00BA4989" w:rsidRPr="00827A0E" w:rsidRDefault="00BA4989" w:rsidP="00B34A7F">
      <w:pPr>
        <w:suppressAutoHyphens w:val="0"/>
        <w:snapToGrid w:val="0"/>
        <w:jc w:val="both"/>
        <w:rPr>
          <w:rFonts w:eastAsiaTheme="minorEastAsia"/>
          <w:sz w:val="20"/>
          <w:szCs w:val="20"/>
          <w:lang w:eastAsia="zh-CN"/>
        </w:rPr>
      </w:pPr>
      <w:r w:rsidRPr="00827A0E">
        <w:rPr>
          <w:b/>
          <w:sz w:val="20"/>
          <w:szCs w:val="20"/>
        </w:rPr>
        <w:t>Figure 2:</w:t>
      </w:r>
      <w:r w:rsidRPr="00827A0E">
        <w:rPr>
          <w:sz w:val="20"/>
          <w:szCs w:val="20"/>
        </w:rPr>
        <w:t xml:space="preserve"> Effect of manure compost on shoot and root dry weight (g) of </w:t>
      </w:r>
      <w:r w:rsidRPr="00827A0E">
        <w:rPr>
          <w:i/>
          <w:sz w:val="20"/>
          <w:szCs w:val="20"/>
        </w:rPr>
        <w:t xml:space="preserve">Leucaena </w:t>
      </w:r>
      <w:proofErr w:type="spellStart"/>
      <w:r w:rsidRPr="00827A0E">
        <w:rPr>
          <w:i/>
          <w:sz w:val="20"/>
          <w:szCs w:val="20"/>
        </w:rPr>
        <w:t>leucocephala</w:t>
      </w:r>
      <w:proofErr w:type="spellEnd"/>
      <w:r w:rsidRPr="00827A0E">
        <w:rPr>
          <w:sz w:val="20"/>
          <w:szCs w:val="20"/>
        </w:rPr>
        <w:t xml:space="preserve"> seedlings. Different alphabets indicate significant differences among treatments according to the Tukey-Kramer honest significant difference (HSD) tests (P&lt; 0.05).</w:t>
      </w:r>
    </w:p>
    <w:p w:rsidR="00B34A7F" w:rsidRPr="00827A0E" w:rsidRDefault="00B34A7F" w:rsidP="00B34A7F">
      <w:pPr>
        <w:suppressAutoHyphens w:val="0"/>
        <w:snapToGrid w:val="0"/>
        <w:ind w:firstLine="425"/>
        <w:jc w:val="both"/>
        <w:rPr>
          <w:rFonts w:eastAsiaTheme="minorEastAsia"/>
          <w:sz w:val="20"/>
          <w:szCs w:val="20"/>
          <w:lang w:eastAsia="zh-CN"/>
        </w:rPr>
      </w:pPr>
    </w:p>
    <w:p w:rsidR="00BA4989" w:rsidRPr="00827A0E" w:rsidRDefault="00BA4989" w:rsidP="00B34A7F">
      <w:pPr>
        <w:suppressAutoHyphens w:val="0"/>
        <w:snapToGrid w:val="0"/>
        <w:jc w:val="center"/>
        <w:rPr>
          <w:sz w:val="20"/>
          <w:szCs w:val="20"/>
        </w:rPr>
      </w:pPr>
      <w:r w:rsidRPr="00827A0E">
        <w:rPr>
          <w:noProof/>
          <w:sz w:val="20"/>
          <w:szCs w:val="20"/>
          <w:lang w:val="en-AU" w:eastAsia="zh-CN"/>
        </w:rPr>
        <w:drawing>
          <wp:inline distT="0" distB="0" distL="0" distR="0">
            <wp:extent cx="2794614" cy="2264877"/>
            <wp:effectExtent l="0" t="0" r="6350" b="2540"/>
            <wp:docPr id="3" name="Picture 3" descr="E:\My Documents\Publications and acceptances\unpublished\my own\paper 1\Fig. 3. Rt, St C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 Documents\Publications and acceptances\unpublished\my own\paper 1\Fig. 3. Rt, St Cr.t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655" t="9566" r="12781" b="4785"/>
                    <a:stretch/>
                  </pic:blipFill>
                  <pic:spPr bwMode="auto">
                    <a:xfrm>
                      <a:off x="0" y="0"/>
                      <a:ext cx="2820957" cy="2286226"/>
                    </a:xfrm>
                    <a:prstGeom prst="rect">
                      <a:avLst/>
                    </a:prstGeom>
                    <a:noFill/>
                    <a:ln>
                      <a:noFill/>
                    </a:ln>
                    <a:extLst>
                      <a:ext uri="{53640926-AAD7-44D8-BBD7-CCE9431645EC}">
                        <a14:shadowObscured xmlns:a14="http://schemas.microsoft.com/office/drawing/2010/main"/>
                      </a:ext>
                    </a:extLst>
                  </pic:spPr>
                </pic:pic>
              </a:graphicData>
            </a:graphic>
          </wp:inline>
        </w:drawing>
      </w:r>
    </w:p>
    <w:p w:rsidR="00BA4989" w:rsidRPr="00827A0E" w:rsidRDefault="00BA4989" w:rsidP="00B34A7F">
      <w:pPr>
        <w:suppressAutoHyphens w:val="0"/>
        <w:snapToGrid w:val="0"/>
        <w:jc w:val="both"/>
        <w:rPr>
          <w:rFonts w:eastAsiaTheme="minorEastAsia"/>
          <w:sz w:val="20"/>
          <w:szCs w:val="20"/>
          <w:lang w:eastAsia="zh-CN"/>
        </w:rPr>
      </w:pPr>
      <w:r w:rsidRPr="00827A0E">
        <w:rPr>
          <w:b/>
          <w:sz w:val="20"/>
          <w:szCs w:val="20"/>
        </w:rPr>
        <w:t>Figure 3:</w:t>
      </w:r>
      <w:r w:rsidRPr="00827A0E">
        <w:rPr>
          <w:sz w:val="20"/>
          <w:szCs w:val="20"/>
        </w:rPr>
        <w:t xml:space="preserve"> Effect of manure compost on Chromium (Cr) accumulation in </w:t>
      </w:r>
      <w:r w:rsidRPr="00827A0E">
        <w:rPr>
          <w:i/>
          <w:sz w:val="20"/>
          <w:szCs w:val="20"/>
        </w:rPr>
        <w:t xml:space="preserve">Leucaena </w:t>
      </w:r>
      <w:proofErr w:type="spellStart"/>
      <w:r w:rsidRPr="00827A0E">
        <w:rPr>
          <w:i/>
          <w:sz w:val="20"/>
          <w:szCs w:val="20"/>
        </w:rPr>
        <w:t>leucocephala</w:t>
      </w:r>
      <w:proofErr w:type="spellEnd"/>
      <w:r w:rsidRPr="00827A0E">
        <w:rPr>
          <w:sz w:val="20"/>
          <w:szCs w:val="20"/>
        </w:rPr>
        <w:t xml:space="preserve"> seedlings. Different alphabets indicate significant differences among treatments according to the Tukey-Kramer honest significant difference (HSD) tests (P&lt; 0.05).</w:t>
      </w:r>
    </w:p>
    <w:p w:rsidR="00B34A7F" w:rsidRPr="00827A0E" w:rsidRDefault="00B34A7F" w:rsidP="00B34A7F">
      <w:pPr>
        <w:suppressAutoHyphens w:val="0"/>
        <w:snapToGrid w:val="0"/>
        <w:jc w:val="both"/>
        <w:rPr>
          <w:rFonts w:eastAsiaTheme="minorEastAsia"/>
          <w:sz w:val="20"/>
          <w:szCs w:val="20"/>
          <w:lang w:eastAsia="zh-CN"/>
        </w:rPr>
      </w:pPr>
    </w:p>
    <w:p w:rsidR="00BA4989" w:rsidRDefault="00BA4989" w:rsidP="00B34A7F">
      <w:pPr>
        <w:suppressAutoHyphens w:val="0"/>
        <w:snapToGrid w:val="0"/>
        <w:ind w:firstLine="425"/>
        <w:jc w:val="both"/>
        <w:rPr>
          <w:rFonts w:eastAsiaTheme="minorEastAsia"/>
          <w:sz w:val="20"/>
          <w:szCs w:val="20"/>
          <w:lang w:eastAsia="zh-CN"/>
        </w:rPr>
      </w:pPr>
      <w:r w:rsidRPr="00827A0E">
        <w:rPr>
          <w:sz w:val="20"/>
          <w:szCs w:val="20"/>
        </w:rPr>
        <w:lastRenderedPageBreak/>
        <w:t>Nickel accumulation in Leucaena</w:t>
      </w:r>
      <w:r w:rsidRPr="00827A0E">
        <w:rPr>
          <w:i/>
          <w:sz w:val="20"/>
          <w:szCs w:val="20"/>
        </w:rPr>
        <w:t xml:space="preserve"> </w:t>
      </w:r>
      <w:r w:rsidRPr="00827A0E">
        <w:rPr>
          <w:sz w:val="20"/>
          <w:szCs w:val="20"/>
        </w:rPr>
        <w:t>seedlings treated with manure compost is described in Figure 4. Nickel was absorbed in the roots of Leucaena plants at significantly (p &lt; 0.05) lower rates in unamended plants; indicating that the plant is able to accumulate minimal Ni content in its root portion naturally. Nickel content in the root of Leucaena seedlings increased by 5.88% (0.39 mg·kg</w:t>
      </w:r>
      <w:r w:rsidRPr="00827A0E">
        <w:rPr>
          <w:sz w:val="20"/>
          <w:szCs w:val="20"/>
          <w:vertAlign w:val="superscript"/>
        </w:rPr>
        <w:t>-1</w:t>
      </w:r>
      <w:r w:rsidRPr="00827A0E">
        <w:rPr>
          <w:sz w:val="20"/>
          <w:szCs w:val="20"/>
        </w:rPr>
        <w:t>) with increase in manure application from 20 mg·kg</w:t>
      </w:r>
      <w:r w:rsidRPr="00827A0E">
        <w:rPr>
          <w:sz w:val="20"/>
          <w:szCs w:val="20"/>
          <w:vertAlign w:val="superscript"/>
        </w:rPr>
        <w:t xml:space="preserve">-1 </w:t>
      </w:r>
      <w:r w:rsidRPr="00827A0E">
        <w:rPr>
          <w:sz w:val="20"/>
          <w:szCs w:val="20"/>
        </w:rPr>
        <w:t>to 40 mg·kg</w:t>
      </w:r>
      <w:r w:rsidRPr="00827A0E">
        <w:rPr>
          <w:sz w:val="20"/>
          <w:szCs w:val="20"/>
          <w:vertAlign w:val="superscript"/>
        </w:rPr>
        <w:t>-1</w:t>
      </w:r>
      <w:r w:rsidRPr="00827A0E">
        <w:rPr>
          <w:sz w:val="20"/>
          <w:szCs w:val="20"/>
        </w:rPr>
        <w:t>, but was not significant. Compared with the control plants, application of manure at 20 mg·kg</w:t>
      </w:r>
      <w:r w:rsidRPr="00827A0E">
        <w:rPr>
          <w:sz w:val="20"/>
          <w:szCs w:val="20"/>
          <w:vertAlign w:val="superscript"/>
        </w:rPr>
        <w:t xml:space="preserve">-1 </w:t>
      </w:r>
      <w:r w:rsidRPr="00827A0E">
        <w:rPr>
          <w:sz w:val="20"/>
          <w:szCs w:val="20"/>
        </w:rPr>
        <w:t>increased Ni in the root by a significant 25.78% (1.61 mg·kg</w:t>
      </w:r>
      <w:r w:rsidRPr="00827A0E">
        <w:rPr>
          <w:sz w:val="20"/>
          <w:szCs w:val="20"/>
          <w:vertAlign w:val="superscript"/>
        </w:rPr>
        <w:t>-1</w:t>
      </w:r>
      <w:r w:rsidRPr="00827A0E">
        <w:rPr>
          <w:sz w:val="20"/>
          <w:szCs w:val="20"/>
        </w:rPr>
        <w:t>); whereas further increase in manure application to 40 mg·kg</w:t>
      </w:r>
      <w:r w:rsidRPr="00827A0E">
        <w:rPr>
          <w:sz w:val="20"/>
          <w:szCs w:val="20"/>
          <w:vertAlign w:val="superscript"/>
        </w:rPr>
        <w:t>-1</w:t>
      </w:r>
      <w:r w:rsidRPr="00827A0E">
        <w:rPr>
          <w:sz w:val="20"/>
          <w:szCs w:val="20"/>
        </w:rPr>
        <w:t xml:space="preserve"> increased Ni in the root by a significant 30.14% (2.00 mg·kg</w:t>
      </w:r>
      <w:r w:rsidRPr="00827A0E">
        <w:rPr>
          <w:sz w:val="20"/>
          <w:szCs w:val="20"/>
          <w:vertAlign w:val="superscript"/>
        </w:rPr>
        <w:t>-1</w:t>
      </w:r>
      <w:r w:rsidRPr="00827A0E">
        <w:rPr>
          <w:sz w:val="20"/>
          <w:szCs w:val="20"/>
        </w:rPr>
        <w:t>), compared with the control plants. Nickel concentration in the shoot portion showed a different pattern. Application of manure at 20 mg·kg</w:t>
      </w:r>
      <w:r w:rsidRPr="00827A0E">
        <w:rPr>
          <w:sz w:val="20"/>
          <w:szCs w:val="20"/>
          <w:vertAlign w:val="superscript"/>
        </w:rPr>
        <w:t xml:space="preserve">-1 </w:t>
      </w:r>
      <w:r w:rsidRPr="00827A0E">
        <w:rPr>
          <w:sz w:val="20"/>
          <w:szCs w:val="20"/>
        </w:rPr>
        <w:t>did not have a significant effect on Ni translocation into the shoot portion, compared to the control plants; whereas further increase in the manure to 40 mg·kg</w:t>
      </w:r>
      <w:r w:rsidRPr="00827A0E">
        <w:rPr>
          <w:sz w:val="20"/>
          <w:szCs w:val="20"/>
          <w:vertAlign w:val="superscript"/>
        </w:rPr>
        <w:t xml:space="preserve">-1 </w:t>
      </w:r>
      <w:r w:rsidRPr="00827A0E">
        <w:rPr>
          <w:sz w:val="20"/>
          <w:szCs w:val="20"/>
        </w:rPr>
        <w:t>significantly decreased Ni translocation into the plant shoot portion.</w:t>
      </w:r>
    </w:p>
    <w:p w:rsidR="00C64CC2" w:rsidRPr="00C64CC2" w:rsidRDefault="00C64CC2" w:rsidP="00B34A7F">
      <w:pPr>
        <w:suppressAutoHyphens w:val="0"/>
        <w:snapToGrid w:val="0"/>
        <w:ind w:firstLine="425"/>
        <w:jc w:val="both"/>
        <w:rPr>
          <w:rFonts w:eastAsiaTheme="minorEastAsia"/>
          <w:sz w:val="20"/>
          <w:szCs w:val="20"/>
          <w:lang w:eastAsia="zh-CN"/>
        </w:rPr>
      </w:pPr>
    </w:p>
    <w:p w:rsidR="00B34A7F" w:rsidRPr="00827A0E" w:rsidRDefault="00B34A7F" w:rsidP="00B34A7F">
      <w:pPr>
        <w:suppressAutoHyphens w:val="0"/>
        <w:snapToGrid w:val="0"/>
        <w:ind w:firstLine="425"/>
        <w:jc w:val="both"/>
        <w:rPr>
          <w:rFonts w:eastAsiaTheme="minorEastAsia"/>
          <w:sz w:val="20"/>
          <w:szCs w:val="20"/>
          <w:lang w:eastAsia="zh-CN"/>
        </w:rPr>
      </w:pPr>
    </w:p>
    <w:p w:rsidR="00BA4989" w:rsidRPr="00827A0E" w:rsidRDefault="00BA4989" w:rsidP="00B34A7F">
      <w:pPr>
        <w:suppressAutoHyphens w:val="0"/>
        <w:snapToGrid w:val="0"/>
        <w:jc w:val="center"/>
        <w:rPr>
          <w:sz w:val="20"/>
          <w:szCs w:val="20"/>
        </w:rPr>
      </w:pPr>
      <w:r w:rsidRPr="00827A0E">
        <w:rPr>
          <w:noProof/>
          <w:sz w:val="20"/>
          <w:szCs w:val="20"/>
          <w:lang w:val="en-AU" w:eastAsia="zh-CN"/>
        </w:rPr>
        <w:drawing>
          <wp:inline distT="0" distB="0" distL="0" distR="0">
            <wp:extent cx="2721610" cy="2381693"/>
            <wp:effectExtent l="0" t="0" r="0" b="0"/>
            <wp:docPr id="4" name="Picture 4" descr="E:\My Documents\Publications and acceptances\unpublished\my own\paper 1\Fig. 4. Rt, St 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y Documents\Publications and acceptances\unpublished\my own\paper 1\Fig. 4. Rt, St Ni.t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008" r="11905"/>
                    <a:stretch/>
                  </pic:blipFill>
                  <pic:spPr bwMode="auto">
                    <a:xfrm>
                      <a:off x="0" y="0"/>
                      <a:ext cx="2732851" cy="2391530"/>
                    </a:xfrm>
                    <a:prstGeom prst="rect">
                      <a:avLst/>
                    </a:prstGeom>
                    <a:noFill/>
                    <a:ln>
                      <a:noFill/>
                    </a:ln>
                    <a:extLst>
                      <a:ext uri="{53640926-AAD7-44D8-BBD7-CCE9431645EC}">
                        <a14:shadowObscured xmlns:a14="http://schemas.microsoft.com/office/drawing/2010/main"/>
                      </a:ext>
                    </a:extLst>
                  </pic:spPr>
                </pic:pic>
              </a:graphicData>
            </a:graphic>
          </wp:inline>
        </w:drawing>
      </w:r>
    </w:p>
    <w:p w:rsidR="00BA4989" w:rsidRPr="00827A0E" w:rsidRDefault="00BA4989" w:rsidP="00B34A7F">
      <w:pPr>
        <w:suppressAutoHyphens w:val="0"/>
        <w:snapToGrid w:val="0"/>
        <w:jc w:val="both"/>
        <w:rPr>
          <w:sz w:val="20"/>
          <w:szCs w:val="20"/>
        </w:rPr>
      </w:pPr>
      <w:r w:rsidRPr="00827A0E">
        <w:rPr>
          <w:b/>
          <w:sz w:val="20"/>
          <w:szCs w:val="20"/>
        </w:rPr>
        <w:t>Figure 4:</w:t>
      </w:r>
      <w:r w:rsidRPr="00827A0E">
        <w:rPr>
          <w:sz w:val="20"/>
          <w:szCs w:val="20"/>
        </w:rPr>
        <w:t xml:space="preserve"> Effect of manure compost on Nickel (Ni) accumulation in </w:t>
      </w:r>
      <w:r w:rsidRPr="00827A0E">
        <w:rPr>
          <w:i/>
          <w:sz w:val="20"/>
          <w:szCs w:val="20"/>
        </w:rPr>
        <w:t xml:space="preserve">Leucaena </w:t>
      </w:r>
      <w:proofErr w:type="spellStart"/>
      <w:r w:rsidRPr="00827A0E">
        <w:rPr>
          <w:i/>
          <w:sz w:val="20"/>
          <w:szCs w:val="20"/>
        </w:rPr>
        <w:t>leucocephala</w:t>
      </w:r>
      <w:proofErr w:type="spellEnd"/>
      <w:r w:rsidRPr="00827A0E">
        <w:rPr>
          <w:sz w:val="20"/>
          <w:szCs w:val="20"/>
        </w:rPr>
        <w:t xml:space="preserve"> seedlings. Different alphabets indicate significant differences among treatments according to the Tukey-Kramer honest significant difference (HSD) tests (P&lt; 0.05).</w:t>
      </w:r>
    </w:p>
    <w:p w:rsidR="00BA4989" w:rsidRDefault="00BA4989" w:rsidP="00B34A7F">
      <w:pPr>
        <w:suppressAutoHyphens w:val="0"/>
        <w:snapToGrid w:val="0"/>
        <w:jc w:val="both"/>
        <w:rPr>
          <w:rFonts w:eastAsiaTheme="minorEastAsia"/>
          <w:sz w:val="20"/>
          <w:szCs w:val="20"/>
          <w:lang w:eastAsia="zh-CN"/>
        </w:rPr>
      </w:pPr>
    </w:p>
    <w:p w:rsidR="00C64CC2" w:rsidRPr="00C64CC2" w:rsidRDefault="00C64CC2" w:rsidP="00B34A7F">
      <w:pPr>
        <w:suppressAutoHyphens w:val="0"/>
        <w:snapToGrid w:val="0"/>
        <w:jc w:val="both"/>
        <w:rPr>
          <w:rFonts w:eastAsiaTheme="minorEastAsia"/>
          <w:sz w:val="20"/>
          <w:szCs w:val="20"/>
          <w:lang w:eastAsia="zh-CN"/>
        </w:rPr>
      </w:pP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Effects of manure compost on bio-concentration and translocation factors in Leucaena seedlings</w:t>
      </w:r>
    </w:p>
    <w:p w:rsidR="00BA4989" w:rsidRDefault="00BA4989" w:rsidP="00B34A7F">
      <w:pPr>
        <w:suppressAutoHyphens w:val="0"/>
        <w:snapToGrid w:val="0"/>
        <w:ind w:firstLine="425"/>
        <w:jc w:val="both"/>
        <w:rPr>
          <w:rFonts w:eastAsiaTheme="minorEastAsia"/>
          <w:sz w:val="20"/>
          <w:szCs w:val="20"/>
          <w:lang w:eastAsia="zh-CN"/>
        </w:rPr>
      </w:pPr>
      <w:r w:rsidRPr="00827A0E">
        <w:rPr>
          <w:sz w:val="20"/>
          <w:szCs w:val="20"/>
        </w:rPr>
        <w:t xml:space="preserve">In order to determine the </w:t>
      </w:r>
      <w:proofErr w:type="spellStart"/>
      <w:r w:rsidRPr="00827A0E">
        <w:rPr>
          <w:sz w:val="20"/>
          <w:szCs w:val="20"/>
        </w:rPr>
        <w:t>phyto</w:t>
      </w:r>
      <w:proofErr w:type="spellEnd"/>
      <w:r w:rsidRPr="00827A0E">
        <w:rPr>
          <w:sz w:val="20"/>
          <w:szCs w:val="20"/>
        </w:rPr>
        <w:t xml:space="preserve">-extraction potential of Leucaena, the translocation factor (TF) and bio-concentration factor (BCF) of the metals in the plant were evaluated according to equations </w:t>
      </w:r>
      <w:r w:rsidR="003B49EC" w:rsidRPr="00827A0E">
        <w:rPr>
          <w:sz w:val="20"/>
          <w:szCs w:val="20"/>
        </w:rPr>
        <w:fldChar w:fldCharType="begin"/>
      </w:r>
      <w:r w:rsidRPr="00827A0E">
        <w:rPr>
          <w:sz w:val="20"/>
          <w:szCs w:val="20"/>
        </w:rPr>
        <w:instrText xml:space="preserve"> EQ </w:instrText>
      </w:r>
      <w:r w:rsidR="003B49EC" w:rsidRPr="00827A0E">
        <w:rPr>
          <w:sz w:val="20"/>
          <w:szCs w:val="20"/>
        </w:rPr>
        <w:fldChar w:fldCharType="end"/>
      </w:r>
      <w:r w:rsidRPr="00827A0E">
        <w:rPr>
          <w:sz w:val="20"/>
          <w:szCs w:val="20"/>
        </w:rPr>
        <w:t xml:space="preserve">(1) and (2) in the Materials and method section, respectively. In the result presented in Table 1, a TF (Cr) &lt; 1 was realized for all treatments (0.155 – </w:t>
      </w:r>
      <w:r w:rsidRPr="00827A0E">
        <w:rPr>
          <w:sz w:val="20"/>
          <w:szCs w:val="20"/>
        </w:rPr>
        <w:t>0.573). However, highest TF (Cr) was realized in plants treated with 40 mg·kg</w:t>
      </w:r>
      <w:r w:rsidRPr="00827A0E">
        <w:rPr>
          <w:sz w:val="20"/>
          <w:szCs w:val="20"/>
          <w:vertAlign w:val="superscript"/>
        </w:rPr>
        <w:t>-1</w:t>
      </w:r>
      <w:r w:rsidRPr="00827A0E">
        <w:rPr>
          <w:sz w:val="20"/>
          <w:szCs w:val="20"/>
        </w:rPr>
        <w:t xml:space="preserve"> manure compost (0.573), whereas the lowest TF (Cr) was realized in the control plants (0.155). On the other hand, the control Leucaena plants had a TF&gt; 1 for Ni (1.203), and was significantly higher (p &lt; 0.05) compared</w:t>
      </w:r>
      <w:r w:rsidR="009D094A">
        <w:rPr>
          <w:sz w:val="20"/>
          <w:szCs w:val="20"/>
        </w:rPr>
        <w:t xml:space="preserve"> to plants </w:t>
      </w:r>
      <w:r w:rsidR="009D094A">
        <w:rPr>
          <w:sz w:val="20"/>
          <w:szCs w:val="20"/>
        </w:rPr>
        <w:t>treated</w:t>
      </w:r>
      <w:r w:rsidR="009D094A" w:rsidRPr="00827A0E">
        <w:rPr>
          <w:sz w:val="20"/>
          <w:szCs w:val="20"/>
        </w:rPr>
        <w:t xml:space="preserve"> </w:t>
      </w:r>
      <w:r w:rsidR="009D094A">
        <w:rPr>
          <w:sz w:val="20"/>
          <w:szCs w:val="20"/>
        </w:rPr>
        <w:t xml:space="preserve">with manure </w:t>
      </w:r>
      <w:r w:rsidRPr="00827A0E">
        <w:rPr>
          <w:sz w:val="20"/>
          <w:szCs w:val="20"/>
        </w:rPr>
        <w:t>at both rates (Table 1). Translocation factor for Ni decreased significantly with further increase in manure rates from 0.921 to 0.358. Application of 20 mg·kg</w:t>
      </w:r>
      <w:r w:rsidRPr="00827A0E">
        <w:rPr>
          <w:sz w:val="20"/>
          <w:szCs w:val="20"/>
          <w:vertAlign w:val="superscript"/>
        </w:rPr>
        <w:t>-1</w:t>
      </w:r>
      <w:r w:rsidRPr="00827A0E">
        <w:rPr>
          <w:sz w:val="20"/>
          <w:szCs w:val="20"/>
        </w:rPr>
        <w:t xml:space="preserve"> manure compost suppressed TF (Ni) by 23.44%, whereas further increase in manure compost rate to 40 mg·kg</w:t>
      </w:r>
      <w:r w:rsidRPr="00827A0E">
        <w:rPr>
          <w:sz w:val="20"/>
          <w:szCs w:val="20"/>
          <w:vertAlign w:val="superscript"/>
        </w:rPr>
        <w:t xml:space="preserve">-1 </w:t>
      </w:r>
      <w:r w:rsidRPr="00827A0E">
        <w:rPr>
          <w:sz w:val="20"/>
          <w:szCs w:val="20"/>
        </w:rPr>
        <w:t>suppressed TF (Ni) by 70.24%, compared to the control plants. Increase in manure rate suppressed the TF (Ni) in the seedlings by 61.13%. It is worthy of note that treatments that showed least significant effect on TF (Cr) showed highest significant effect on TF (Ni), and vice versa.</w:t>
      </w:r>
    </w:p>
    <w:p w:rsidR="00C64CC2" w:rsidRPr="00C64CC2" w:rsidRDefault="00C64CC2" w:rsidP="00B34A7F">
      <w:pPr>
        <w:suppressAutoHyphens w:val="0"/>
        <w:snapToGrid w:val="0"/>
        <w:ind w:firstLine="425"/>
        <w:jc w:val="both"/>
        <w:rPr>
          <w:rFonts w:eastAsiaTheme="minorEastAsia"/>
          <w:sz w:val="20"/>
          <w:szCs w:val="20"/>
          <w:lang w:eastAsia="zh-CN"/>
        </w:rPr>
      </w:pPr>
    </w:p>
    <w:p w:rsidR="00B34A7F" w:rsidRPr="00827A0E" w:rsidRDefault="00B34A7F" w:rsidP="00B34A7F">
      <w:pPr>
        <w:suppressAutoHyphens w:val="0"/>
        <w:snapToGrid w:val="0"/>
        <w:jc w:val="center"/>
        <w:rPr>
          <w:rFonts w:eastAsiaTheme="minorEastAsia"/>
          <w:b/>
          <w:sz w:val="20"/>
          <w:szCs w:val="20"/>
          <w:lang w:eastAsia="zh-CN"/>
        </w:rPr>
      </w:pPr>
    </w:p>
    <w:p w:rsidR="00BA4989" w:rsidRPr="00827A0E" w:rsidRDefault="00BA4989" w:rsidP="00B34A7F">
      <w:pPr>
        <w:suppressAutoHyphens w:val="0"/>
        <w:snapToGrid w:val="0"/>
        <w:jc w:val="both"/>
        <w:rPr>
          <w:rFonts w:eastAsia="Times New Roman"/>
          <w:sz w:val="20"/>
          <w:szCs w:val="20"/>
        </w:rPr>
      </w:pPr>
      <w:r w:rsidRPr="00827A0E">
        <w:rPr>
          <w:rFonts w:eastAsia="Times New Roman"/>
          <w:b/>
          <w:sz w:val="20"/>
          <w:szCs w:val="20"/>
        </w:rPr>
        <w:t>Table 1</w:t>
      </w:r>
      <w:r w:rsidRPr="00827A0E">
        <w:rPr>
          <w:rFonts w:eastAsia="Times New Roman"/>
          <w:sz w:val="20"/>
          <w:szCs w:val="20"/>
        </w:rPr>
        <w:t xml:space="preserve">: Effect of composted manure application on plant biomass and phytoremediation parameters of </w:t>
      </w:r>
      <w:r w:rsidRPr="00827A0E">
        <w:rPr>
          <w:rFonts w:eastAsia="Times New Roman"/>
          <w:i/>
          <w:sz w:val="20"/>
          <w:szCs w:val="20"/>
        </w:rPr>
        <w:t xml:space="preserve">Leucaena </w:t>
      </w:r>
      <w:proofErr w:type="spellStart"/>
      <w:r w:rsidRPr="00827A0E">
        <w:rPr>
          <w:rFonts w:eastAsia="Times New Roman"/>
          <w:i/>
          <w:sz w:val="20"/>
          <w:szCs w:val="20"/>
        </w:rPr>
        <w:t>leucocephala</w:t>
      </w:r>
      <w:proofErr w:type="spellEnd"/>
      <w:r w:rsidRPr="00827A0E">
        <w:rPr>
          <w:rFonts w:eastAsia="Times New Roman"/>
          <w:sz w:val="20"/>
          <w:szCs w:val="20"/>
        </w:rPr>
        <w:t xml:space="preserve"> seedlings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38"/>
        <w:gridCol w:w="774"/>
        <w:gridCol w:w="774"/>
        <w:gridCol w:w="982"/>
        <w:gridCol w:w="858"/>
      </w:tblGrid>
      <w:tr w:rsidR="00BA4989" w:rsidRPr="00827A0E" w:rsidTr="004E25C1">
        <w:trPr>
          <w:cantSplit/>
          <w:jc w:val="center"/>
        </w:trPr>
        <w:tc>
          <w:tcPr>
            <w:tcW w:w="1056" w:type="pct"/>
            <w:shd w:val="clear" w:color="auto" w:fill="auto"/>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Manure (mg/kg)</w:t>
            </w:r>
          </w:p>
        </w:tc>
        <w:tc>
          <w:tcPr>
            <w:tcW w:w="259" w:type="pct"/>
            <w:shd w:val="clear" w:color="auto" w:fill="auto"/>
            <w:vAlign w:val="center"/>
            <w:hideMark/>
          </w:tcPr>
          <w:p w:rsidR="00BA4989" w:rsidRPr="00827A0E" w:rsidRDefault="00BA4989" w:rsidP="00B34A7F">
            <w:pPr>
              <w:suppressAutoHyphens w:val="0"/>
              <w:snapToGrid w:val="0"/>
              <w:jc w:val="both"/>
              <w:rPr>
                <w:rFonts w:eastAsia="Times New Roman"/>
                <w:color w:val="000000"/>
                <w:sz w:val="20"/>
                <w:szCs w:val="20"/>
                <w:lang w:val="en-GB"/>
              </w:rPr>
            </w:pPr>
          </w:p>
        </w:tc>
        <w:tc>
          <w:tcPr>
            <w:tcW w:w="842" w:type="pct"/>
            <w:shd w:val="clear" w:color="auto" w:fill="auto"/>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TF %</w:t>
            </w:r>
          </w:p>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(Cr)</w:t>
            </w:r>
          </w:p>
        </w:tc>
        <w:tc>
          <w:tcPr>
            <w:tcW w:w="842" w:type="pct"/>
            <w:shd w:val="clear" w:color="auto" w:fill="auto"/>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TF %</w:t>
            </w:r>
          </w:p>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(Ni)</w:t>
            </w:r>
          </w:p>
        </w:tc>
        <w:tc>
          <w:tcPr>
            <w:tcW w:w="1068" w:type="pct"/>
            <w:shd w:val="clear" w:color="auto" w:fill="auto"/>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BCF %</w:t>
            </w:r>
          </w:p>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(Cr)</w:t>
            </w:r>
          </w:p>
        </w:tc>
        <w:tc>
          <w:tcPr>
            <w:tcW w:w="934" w:type="pct"/>
            <w:shd w:val="clear" w:color="auto" w:fill="auto"/>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BCF %</w:t>
            </w:r>
          </w:p>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(Ni)</w:t>
            </w:r>
          </w:p>
        </w:tc>
      </w:tr>
      <w:tr w:rsidR="00BA4989" w:rsidRPr="00827A0E" w:rsidTr="004E25C1">
        <w:trPr>
          <w:cantSplit/>
          <w:jc w:val="center"/>
        </w:trPr>
        <w:tc>
          <w:tcPr>
            <w:tcW w:w="1056"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w:t>
            </w:r>
          </w:p>
        </w:tc>
        <w:tc>
          <w:tcPr>
            <w:tcW w:w="259"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p>
        </w:tc>
        <w:tc>
          <w:tcPr>
            <w:tcW w:w="842"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0.155</w:t>
            </w:r>
            <w:r w:rsidRPr="00827A0E">
              <w:rPr>
                <w:rFonts w:eastAsia="Times New Roman"/>
                <w:color w:val="000000"/>
                <w:sz w:val="20"/>
                <w:szCs w:val="20"/>
                <w:vertAlign w:val="superscript"/>
                <w:lang w:val="en-GB"/>
              </w:rPr>
              <w:t>c</w:t>
            </w:r>
          </w:p>
        </w:tc>
        <w:tc>
          <w:tcPr>
            <w:tcW w:w="842"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1.203</w:t>
            </w:r>
            <w:r w:rsidRPr="00827A0E">
              <w:rPr>
                <w:rFonts w:eastAsia="Times New Roman"/>
                <w:color w:val="000000"/>
                <w:sz w:val="20"/>
                <w:szCs w:val="20"/>
                <w:vertAlign w:val="superscript"/>
                <w:lang w:val="en-GB"/>
              </w:rPr>
              <w:t>a</w:t>
            </w:r>
          </w:p>
        </w:tc>
        <w:tc>
          <w:tcPr>
            <w:tcW w:w="1068"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0.005</w:t>
            </w:r>
            <w:r w:rsidRPr="00827A0E">
              <w:rPr>
                <w:rFonts w:eastAsia="Times New Roman"/>
                <w:color w:val="000000"/>
                <w:sz w:val="20"/>
                <w:szCs w:val="20"/>
                <w:vertAlign w:val="superscript"/>
                <w:lang w:val="en-GB"/>
              </w:rPr>
              <w:t>b</w:t>
            </w:r>
          </w:p>
        </w:tc>
        <w:tc>
          <w:tcPr>
            <w:tcW w:w="934"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0.093</w:t>
            </w:r>
            <w:r w:rsidRPr="00827A0E">
              <w:rPr>
                <w:rFonts w:eastAsia="Times New Roman"/>
                <w:color w:val="000000"/>
                <w:sz w:val="20"/>
                <w:szCs w:val="20"/>
                <w:vertAlign w:val="superscript"/>
                <w:lang w:val="en-GB"/>
              </w:rPr>
              <w:t>b</w:t>
            </w:r>
          </w:p>
        </w:tc>
      </w:tr>
      <w:tr w:rsidR="00BA4989" w:rsidRPr="00827A0E" w:rsidTr="004E25C1">
        <w:trPr>
          <w:cantSplit/>
          <w:jc w:val="center"/>
        </w:trPr>
        <w:tc>
          <w:tcPr>
            <w:tcW w:w="1056"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20</w:t>
            </w:r>
          </w:p>
        </w:tc>
        <w:tc>
          <w:tcPr>
            <w:tcW w:w="259"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p>
        </w:tc>
        <w:tc>
          <w:tcPr>
            <w:tcW w:w="842"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0.337</w:t>
            </w:r>
            <w:r w:rsidRPr="00827A0E">
              <w:rPr>
                <w:rFonts w:eastAsia="Times New Roman"/>
                <w:color w:val="000000"/>
                <w:sz w:val="20"/>
                <w:szCs w:val="20"/>
                <w:vertAlign w:val="superscript"/>
                <w:lang w:val="en-GB"/>
              </w:rPr>
              <w:t>b</w:t>
            </w:r>
          </w:p>
        </w:tc>
        <w:tc>
          <w:tcPr>
            <w:tcW w:w="842"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0.921</w:t>
            </w:r>
            <w:r w:rsidRPr="00827A0E">
              <w:rPr>
                <w:rFonts w:eastAsia="Times New Roman"/>
                <w:color w:val="000000"/>
                <w:sz w:val="20"/>
                <w:szCs w:val="20"/>
                <w:vertAlign w:val="superscript"/>
                <w:lang w:val="en-GB"/>
              </w:rPr>
              <w:t>b</w:t>
            </w:r>
          </w:p>
        </w:tc>
        <w:tc>
          <w:tcPr>
            <w:tcW w:w="1068"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0.005</w:t>
            </w:r>
            <w:r w:rsidRPr="00827A0E">
              <w:rPr>
                <w:rFonts w:eastAsia="Times New Roman"/>
                <w:color w:val="000000"/>
                <w:sz w:val="20"/>
                <w:szCs w:val="20"/>
                <w:vertAlign w:val="superscript"/>
                <w:lang w:val="en-GB"/>
              </w:rPr>
              <w:t>c</w:t>
            </w:r>
          </w:p>
        </w:tc>
        <w:tc>
          <w:tcPr>
            <w:tcW w:w="934"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0.096</w:t>
            </w:r>
            <w:r w:rsidRPr="00827A0E">
              <w:rPr>
                <w:rFonts w:eastAsia="Times New Roman"/>
                <w:color w:val="000000"/>
                <w:sz w:val="20"/>
                <w:szCs w:val="20"/>
                <w:vertAlign w:val="superscript"/>
                <w:lang w:val="en-GB"/>
              </w:rPr>
              <w:t>a</w:t>
            </w:r>
          </w:p>
        </w:tc>
      </w:tr>
      <w:tr w:rsidR="00BA4989" w:rsidRPr="00827A0E" w:rsidTr="004E25C1">
        <w:trPr>
          <w:cantSplit/>
          <w:jc w:val="center"/>
        </w:trPr>
        <w:tc>
          <w:tcPr>
            <w:tcW w:w="1056"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40</w:t>
            </w:r>
          </w:p>
        </w:tc>
        <w:tc>
          <w:tcPr>
            <w:tcW w:w="259"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p>
        </w:tc>
        <w:tc>
          <w:tcPr>
            <w:tcW w:w="842"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0.573</w:t>
            </w:r>
            <w:r w:rsidRPr="00827A0E">
              <w:rPr>
                <w:rFonts w:eastAsia="Times New Roman"/>
                <w:color w:val="000000"/>
                <w:sz w:val="20"/>
                <w:szCs w:val="20"/>
                <w:vertAlign w:val="superscript"/>
                <w:lang w:val="en-GB"/>
              </w:rPr>
              <w:t>a</w:t>
            </w:r>
          </w:p>
        </w:tc>
        <w:tc>
          <w:tcPr>
            <w:tcW w:w="842"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0.358</w:t>
            </w:r>
            <w:r w:rsidRPr="00827A0E">
              <w:rPr>
                <w:rFonts w:eastAsia="Times New Roman"/>
                <w:color w:val="000000"/>
                <w:sz w:val="20"/>
                <w:szCs w:val="20"/>
                <w:vertAlign w:val="superscript"/>
                <w:lang w:val="en-GB"/>
              </w:rPr>
              <w:t>c</w:t>
            </w:r>
          </w:p>
        </w:tc>
        <w:tc>
          <w:tcPr>
            <w:tcW w:w="1068"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0.007</w:t>
            </w:r>
            <w:r w:rsidRPr="00827A0E">
              <w:rPr>
                <w:rFonts w:eastAsia="Times New Roman"/>
                <w:color w:val="000000"/>
                <w:sz w:val="20"/>
                <w:szCs w:val="20"/>
                <w:vertAlign w:val="superscript"/>
                <w:lang w:val="en-GB"/>
              </w:rPr>
              <w:t>a</w:t>
            </w:r>
          </w:p>
        </w:tc>
        <w:tc>
          <w:tcPr>
            <w:tcW w:w="934" w:type="pct"/>
            <w:shd w:val="clear" w:color="auto" w:fill="auto"/>
            <w:noWrap/>
            <w:vAlign w:val="center"/>
            <w:hideMark/>
          </w:tcPr>
          <w:p w:rsidR="00BA4989" w:rsidRPr="00827A0E" w:rsidRDefault="00BA4989" w:rsidP="00B34A7F">
            <w:pPr>
              <w:suppressAutoHyphens w:val="0"/>
              <w:snapToGrid w:val="0"/>
              <w:jc w:val="both"/>
              <w:rPr>
                <w:rFonts w:eastAsia="Times New Roman"/>
                <w:color w:val="000000"/>
                <w:sz w:val="20"/>
                <w:szCs w:val="20"/>
                <w:lang w:val="en-GB"/>
              </w:rPr>
            </w:pPr>
            <w:r w:rsidRPr="00827A0E">
              <w:rPr>
                <w:rFonts w:eastAsia="Times New Roman"/>
                <w:color w:val="000000"/>
                <w:sz w:val="20"/>
                <w:szCs w:val="20"/>
                <w:lang w:val="en-GB"/>
              </w:rPr>
              <w:t>0.040</w:t>
            </w:r>
            <w:r w:rsidRPr="00827A0E">
              <w:rPr>
                <w:rFonts w:eastAsia="Times New Roman"/>
                <w:color w:val="000000"/>
                <w:sz w:val="20"/>
                <w:szCs w:val="20"/>
                <w:vertAlign w:val="superscript"/>
                <w:lang w:val="en-GB"/>
              </w:rPr>
              <w:t>c</w:t>
            </w:r>
          </w:p>
        </w:tc>
      </w:tr>
    </w:tbl>
    <w:p w:rsidR="00B34A7F" w:rsidRDefault="00B34A7F" w:rsidP="00B34A7F">
      <w:pPr>
        <w:suppressAutoHyphens w:val="0"/>
        <w:snapToGrid w:val="0"/>
        <w:ind w:firstLine="425"/>
        <w:jc w:val="both"/>
        <w:rPr>
          <w:rFonts w:eastAsiaTheme="minorEastAsia"/>
          <w:sz w:val="20"/>
          <w:szCs w:val="20"/>
          <w:lang w:eastAsia="zh-CN"/>
        </w:rPr>
      </w:pPr>
    </w:p>
    <w:p w:rsidR="00C64CC2" w:rsidRPr="00827A0E" w:rsidRDefault="00C64CC2" w:rsidP="00B34A7F">
      <w:pPr>
        <w:suppressAutoHyphens w:val="0"/>
        <w:snapToGrid w:val="0"/>
        <w:ind w:firstLine="425"/>
        <w:jc w:val="both"/>
        <w:rPr>
          <w:rFonts w:eastAsiaTheme="minorEastAsia"/>
          <w:sz w:val="20"/>
          <w:szCs w:val="20"/>
          <w:lang w:eastAsia="zh-CN"/>
        </w:rPr>
      </w:pPr>
    </w:p>
    <w:p w:rsidR="00BA4989" w:rsidRPr="00827A0E" w:rsidRDefault="00BA4989" w:rsidP="00B34A7F">
      <w:pPr>
        <w:suppressAutoHyphens w:val="0"/>
        <w:snapToGrid w:val="0"/>
        <w:ind w:firstLine="425"/>
        <w:jc w:val="both"/>
        <w:rPr>
          <w:sz w:val="20"/>
          <w:szCs w:val="20"/>
        </w:rPr>
      </w:pPr>
      <w:r w:rsidRPr="00827A0E">
        <w:rPr>
          <w:rFonts w:eastAsia="Times New Roman"/>
          <w:sz w:val="20"/>
          <w:szCs w:val="20"/>
        </w:rPr>
        <w:t xml:space="preserve">Means in the same column with </w:t>
      </w:r>
      <w:r w:rsidRPr="00827A0E">
        <w:rPr>
          <w:rFonts w:eastAsia="Times New Roman"/>
          <w:sz w:val="20"/>
          <w:szCs w:val="20"/>
          <w:lang w:val="en-GB"/>
        </w:rPr>
        <w:t xml:space="preserve">different alphabets indicate significant differences among treatments according to </w:t>
      </w:r>
      <w:r w:rsidRPr="00827A0E">
        <w:rPr>
          <w:sz w:val="20"/>
          <w:szCs w:val="20"/>
        </w:rPr>
        <w:t xml:space="preserve">the Tukey-Kramer honest significant difference (HSD) tests (P&lt; 0.05). </w:t>
      </w:r>
      <w:r w:rsidRPr="00827A0E">
        <w:rPr>
          <w:rFonts w:eastAsia="Times New Roman"/>
          <w:b/>
          <w:sz w:val="20"/>
          <w:szCs w:val="20"/>
        </w:rPr>
        <w:t>TF</w:t>
      </w:r>
      <w:r w:rsidRPr="00827A0E">
        <w:rPr>
          <w:rFonts w:eastAsia="Times New Roman"/>
          <w:sz w:val="20"/>
          <w:szCs w:val="20"/>
        </w:rPr>
        <w:t xml:space="preserve">: Translocation Factor; </w:t>
      </w:r>
      <w:r w:rsidRPr="00827A0E">
        <w:rPr>
          <w:rFonts w:eastAsia="Times New Roman"/>
          <w:b/>
          <w:sz w:val="20"/>
          <w:szCs w:val="20"/>
        </w:rPr>
        <w:t>BCF</w:t>
      </w:r>
      <w:r w:rsidRPr="00827A0E">
        <w:rPr>
          <w:rFonts w:eastAsia="Times New Roman"/>
          <w:sz w:val="20"/>
          <w:szCs w:val="20"/>
        </w:rPr>
        <w:t>: Bio-concentration Factor</w:t>
      </w:r>
    </w:p>
    <w:p w:rsidR="00BA4989" w:rsidRDefault="00BA4989" w:rsidP="00B34A7F">
      <w:pPr>
        <w:suppressAutoHyphens w:val="0"/>
        <w:snapToGrid w:val="0"/>
        <w:ind w:firstLine="425"/>
        <w:jc w:val="both"/>
        <w:rPr>
          <w:rFonts w:eastAsiaTheme="minorEastAsia"/>
          <w:sz w:val="20"/>
          <w:szCs w:val="20"/>
          <w:lang w:eastAsia="zh-CN"/>
        </w:rPr>
      </w:pPr>
      <w:r w:rsidRPr="00827A0E">
        <w:rPr>
          <w:sz w:val="20"/>
          <w:szCs w:val="20"/>
        </w:rPr>
        <w:t>Bio-concentration factor, which measures the metal concentration (mg·kg</w:t>
      </w:r>
      <w:r w:rsidRPr="00827A0E">
        <w:rPr>
          <w:sz w:val="20"/>
          <w:szCs w:val="20"/>
          <w:vertAlign w:val="superscript"/>
        </w:rPr>
        <w:t>-1</w:t>
      </w:r>
      <w:r w:rsidRPr="00827A0E">
        <w:rPr>
          <w:sz w:val="20"/>
          <w:szCs w:val="20"/>
        </w:rPr>
        <w:t>) ratio of plant shoot to soil, was determined for chromium and nickel in the Leucaena seedlings (Table 1). In all, the BCF obtained was much lower than 1. However, highest BCF (Cr) was realized in plants treated with 40 mg·kg</w:t>
      </w:r>
      <w:r w:rsidRPr="00827A0E">
        <w:rPr>
          <w:sz w:val="20"/>
          <w:szCs w:val="20"/>
          <w:vertAlign w:val="superscript"/>
        </w:rPr>
        <w:t>-1</w:t>
      </w:r>
      <w:r w:rsidRPr="00827A0E">
        <w:rPr>
          <w:sz w:val="20"/>
          <w:szCs w:val="20"/>
        </w:rPr>
        <w:t xml:space="preserve"> manure compost (0.007); whereas highest BCF (Ni) was realized in plants treated with 20 mg·kg</w:t>
      </w:r>
      <w:r w:rsidRPr="00827A0E">
        <w:rPr>
          <w:sz w:val="20"/>
          <w:szCs w:val="20"/>
          <w:vertAlign w:val="superscript"/>
        </w:rPr>
        <w:t>-1</w:t>
      </w:r>
      <w:r w:rsidRPr="00827A0E">
        <w:rPr>
          <w:sz w:val="20"/>
          <w:szCs w:val="20"/>
        </w:rPr>
        <w:t xml:space="preserve"> manure compost (0.096). Conversely, the lowest BCF (Ni) was realized in plants treated with 40 mg·kg</w:t>
      </w:r>
      <w:r w:rsidRPr="00827A0E">
        <w:rPr>
          <w:sz w:val="20"/>
          <w:szCs w:val="20"/>
          <w:vertAlign w:val="superscript"/>
        </w:rPr>
        <w:t>-1</w:t>
      </w:r>
      <w:r w:rsidRPr="00827A0E">
        <w:rPr>
          <w:sz w:val="20"/>
          <w:szCs w:val="20"/>
        </w:rPr>
        <w:t xml:space="preserve"> manure compost (0.040), while the lowest BCF (Cr) was realized in plants treated with 20 mg·kg</w:t>
      </w:r>
      <w:r w:rsidRPr="00827A0E">
        <w:rPr>
          <w:sz w:val="20"/>
          <w:szCs w:val="20"/>
          <w:vertAlign w:val="superscript"/>
        </w:rPr>
        <w:t>-1</w:t>
      </w:r>
      <w:r w:rsidRPr="00827A0E">
        <w:rPr>
          <w:sz w:val="20"/>
          <w:szCs w:val="20"/>
        </w:rPr>
        <w:t xml:space="preserve"> manure compost (0.005).</w:t>
      </w:r>
    </w:p>
    <w:p w:rsidR="00C64CC2" w:rsidRPr="00C64CC2" w:rsidRDefault="00C64CC2" w:rsidP="00B34A7F">
      <w:pPr>
        <w:suppressAutoHyphens w:val="0"/>
        <w:snapToGrid w:val="0"/>
        <w:ind w:firstLine="425"/>
        <w:jc w:val="both"/>
        <w:rPr>
          <w:rFonts w:eastAsiaTheme="minorEastAsia"/>
          <w:sz w:val="20"/>
          <w:szCs w:val="20"/>
          <w:lang w:eastAsia="zh-CN"/>
        </w:rPr>
      </w:pP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Relationship between plant dry weights and heavy metal partitioning</w:t>
      </w:r>
    </w:p>
    <w:p w:rsidR="00B34A7F" w:rsidRDefault="00BA4989" w:rsidP="00D82D61">
      <w:pPr>
        <w:suppressAutoHyphens w:val="0"/>
        <w:snapToGrid w:val="0"/>
        <w:ind w:firstLine="425"/>
        <w:jc w:val="both"/>
        <w:rPr>
          <w:sz w:val="20"/>
          <w:szCs w:val="20"/>
        </w:rPr>
      </w:pPr>
      <w:r w:rsidRPr="00827A0E">
        <w:rPr>
          <w:sz w:val="20"/>
          <w:szCs w:val="20"/>
        </w:rPr>
        <w:t>Table 2 s</w:t>
      </w:r>
      <w:r w:rsidR="009D094A">
        <w:rPr>
          <w:sz w:val="20"/>
          <w:szCs w:val="20"/>
        </w:rPr>
        <w:t xml:space="preserve">hows the corresponding relationship </w:t>
      </w:r>
      <w:r w:rsidRPr="00827A0E">
        <w:rPr>
          <w:sz w:val="20"/>
          <w:szCs w:val="20"/>
        </w:rPr>
        <w:t>between heavy metal content (mg·kg</w:t>
      </w:r>
      <w:r w:rsidRPr="00827A0E">
        <w:rPr>
          <w:sz w:val="20"/>
          <w:szCs w:val="20"/>
          <w:vertAlign w:val="superscript"/>
        </w:rPr>
        <w:t>-1</w:t>
      </w:r>
      <w:r w:rsidRPr="00827A0E">
        <w:rPr>
          <w:sz w:val="20"/>
          <w:szCs w:val="20"/>
        </w:rPr>
        <w:t xml:space="preserve">) and its effect on dry weight (g) of Leucaena seedling. </w:t>
      </w:r>
      <w:r w:rsidR="00046686" w:rsidRPr="00046686">
        <w:rPr>
          <w:sz w:val="20"/>
          <w:szCs w:val="20"/>
        </w:rPr>
        <w:t xml:space="preserve">In the result, a </w:t>
      </w:r>
      <w:r w:rsidR="00322115" w:rsidRPr="00046686">
        <w:rPr>
          <w:sz w:val="20"/>
          <w:szCs w:val="20"/>
        </w:rPr>
        <w:t xml:space="preserve">significant </w:t>
      </w:r>
      <w:r w:rsidR="00046686" w:rsidRPr="00046686">
        <w:rPr>
          <w:sz w:val="20"/>
          <w:szCs w:val="20"/>
        </w:rPr>
        <w:t xml:space="preserve">but </w:t>
      </w:r>
      <w:r w:rsidR="00322115" w:rsidRPr="00046686">
        <w:rPr>
          <w:sz w:val="20"/>
          <w:szCs w:val="20"/>
        </w:rPr>
        <w:t xml:space="preserve">negative </w:t>
      </w:r>
      <w:r w:rsidR="00322115" w:rsidRPr="00827A0E">
        <w:rPr>
          <w:sz w:val="20"/>
          <w:szCs w:val="20"/>
        </w:rPr>
        <w:t xml:space="preserve">correlation </w:t>
      </w:r>
      <w:r w:rsidR="00046686" w:rsidRPr="00046686">
        <w:rPr>
          <w:sz w:val="20"/>
          <w:szCs w:val="20"/>
        </w:rPr>
        <w:t xml:space="preserve">was noted between the shoot Ni concentration and shoot and root </w:t>
      </w:r>
      <w:r w:rsidR="00046686" w:rsidRPr="00046686">
        <w:rPr>
          <w:sz w:val="20"/>
          <w:szCs w:val="20"/>
        </w:rPr>
        <w:lastRenderedPageBreak/>
        <w:t xml:space="preserve">dry weights </w:t>
      </w:r>
      <w:r w:rsidRPr="00827A0E">
        <w:rPr>
          <w:sz w:val="20"/>
          <w:szCs w:val="20"/>
        </w:rPr>
        <w:t>(</w:t>
      </w:r>
      <w:r w:rsidRPr="00827A0E">
        <w:rPr>
          <w:i/>
          <w:sz w:val="20"/>
          <w:szCs w:val="20"/>
        </w:rPr>
        <w:t>p</w:t>
      </w:r>
      <w:r w:rsidRPr="00827A0E">
        <w:rPr>
          <w:sz w:val="20"/>
          <w:szCs w:val="20"/>
        </w:rPr>
        <w:t xml:space="preserve"> &lt; 0.05; r = -0.81; r = -0.76); however, </w:t>
      </w:r>
      <w:r w:rsidR="009D094A">
        <w:rPr>
          <w:sz w:val="20"/>
          <w:szCs w:val="20"/>
        </w:rPr>
        <w:t xml:space="preserve">a </w:t>
      </w:r>
      <w:r w:rsidR="00322115" w:rsidRPr="00827A0E">
        <w:rPr>
          <w:sz w:val="20"/>
          <w:szCs w:val="20"/>
        </w:rPr>
        <w:t xml:space="preserve">highly significant and </w:t>
      </w:r>
      <w:r w:rsidR="009D094A" w:rsidRPr="00827A0E">
        <w:rPr>
          <w:sz w:val="20"/>
          <w:szCs w:val="20"/>
        </w:rPr>
        <w:t xml:space="preserve">positive </w:t>
      </w:r>
      <w:r w:rsidR="00322115" w:rsidRPr="00827A0E">
        <w:rPr>
          <w:sz w:val="20"/>
          <w:szCs w:val="20"/>
        </w:rPr>
        <w:t xml:space="preserve">correlation </w:t>
      </w:r>
      <w:r w:rsidR="009D094A">
        <w:rPr>
          <w:sz w:val="20"/>
          <w:szCs w:val="20"/>
        </w:rPr>
        <w:t xml:space="preserve">was noted between the </w:t>
      </w:r>
      <w:r w:rsidRPr="00827A0E">
        <w:rPr>
          <w:sz w:val="20"/>
          <w:szCs w:val="20"/>
        </w:rPr>
        <w:t xml:space="preserve">root Ni </w:t>
      </w:r>
      <w:r w:rsidR="009D094A">
        <w:rPr>
          <w:sz w:val="20"/>
          <w:szCs w:val="20"/>
        </w:rPr>
        <w:t>concentration</w:t>
      </w:r>
      <w:r w:rsidRPr="00827A0E">
        <w:rPr>
          <w:sz w:val="20"/>
          <w:szCs w:val="20"/>
        </w:rPr>
        <w:t xml:space="preserve"> </w:t>
      </w:r>
      <w:r w:rsidR="009D094A">
        <w:rPr>
          <w:sz w:val="20"/>
          <w:szCs w:val="20"/>
        </w:rPr>
        <w:t>and</w:t>
      </w:r>
      <w:r w:rsidRPr="00827A0E">
        <w:rPr>
          <w:sz w:val="20"/>
          <w:szCs w:val="20"/>
        </w:rPr>
        <w:t xml:space="preserve"> shoot and root dry weights (</w:t>
      </w:r>
      <w:r w:rsidRPr="00827A0E">
        <w:rPr>
          <w:i/>
          <w:sz w:val="20"/>
          <w:szCs w:val="20"/>
        </w:rPr>
        <w:t>p</w:t>
      </w:r>
      <w:r w:rsidRPr="00827A0E">
        <w:rPr>
          <w:sz w:val="20"/>
          <w:szCs w:val="20"/>
        </w:rPr>
        <w:t xml:space="preserve"> &lt; 0.01; r = 0.94; r = 0.97). Shoot Cr </w:t>
      </w:r>
      <w:r w:rsidR="00046686">
        <w:rPr>
          <w:sz w:val="20"/>
          <w:szCs w:val="20"/>
        </w:rPr>
        <w:t>concentration</w:t>
      </w:r>
      <w:r w:rsidR="00046686" w:rsidRPr="00827A0E">
        <w:rPr>
          <w:sz w:val="20"/>
          <w:szCs w:val="20"/>
        </w:rPr>
        <w:t xml:space="preserve"> </w:t>
      </w:r>
      <w:r w:rsidRPr="00827A0E">
        <w:rPr>
          <w:sz w:val="20"/>
          <w:szCs w:val="20"/>
        </w:rPr>
        <w:t xml:space="preserve">showed a positive </w:t>
      </w:r>
      <w:r w:rsidR="00322115" w:rsidRPr="00827A0E">
        <w:rPr>
          <w:sz w:val="20"/>
          <w:szCs w:val="20"/>
        </w:rPr>
        <w:t xml:space="preserve">correlation </w:t>
      </w:r>
      <w:r w:rsidR="00046686">
        <w:rPr>
          <w:sz w:val="20"/>
          <w:szCs w:val="20"/>
        </w:rPr>
        <w:t>with</w:t>
      </w:r>
      <w:r w:rsidRPr="00827A0E">
        <w:rPr>
          <w:sz w:val="20"/>
          <w:szCs w:val="20"/>
        </w:rPr>
        <w:t xml:space="preserve"> shoot and root dry weights (</w:t>
      </w:r>
      <w:r w:rsidRPr="00827A0E">
        <w:rPr>
          <w:i/>
          <w:sz w:val="20"/>
          <w:szCs w:val="20"/>
        </w:rPr>
        <w:t>p</w:t>
      </w:r>
      <w:r w:rsidRPr="00827A0E">
        <w:rPr>
          <w:sz w:val="20"/>
          <w:szCs w:val="20"/>
        </w:rPr>
        <w:t xml:space="preserve"> &gt; 0.05; r = 071; r = 0.65), </w:t>
      </w:r>
      <w:r w:rsidR="00322115" w:rsidRPr="00827A0E">
        <w:rPr>
          <w:sz w:val="20"/>
          <w:szCs w:val="20"/>
        </w:rPr>
        <w:t xml:space="preserve">but </w:t>
      </w:r>
      <w:r w:rsidR="00322115">
        <w:rPr>
          <w:sz w:val="20"/>
          <w:szCs w:val="20"/>
        </w:rPr>
        <w:t xml:space="preserve">was </w:t>
      </w:r>
      <w:r w:rsidR="00322115" w:rsidRPr="00827A0E">
        <w:rPr>
          <w:sz w:val="20"/>
          <w:szCs w:val="20"/>
        </w:rPr>
        <w:t>not significant</w:t>
      </w:r>
      <w:r w:rsidR="00322115">
        <w:rPr>
          <w:sz w:val="20"/>
          <w:szCs w:val="20"/>
        </w:rPr>
        <w:t>;</w:t>
      </w:r>
      <w:r w:rsidR="00322115" w:rsidRPr="00827A0E">
        <w:rPr>
          <w:sz w:val="20"/>
          <w:szCs w:val="20"/>
        </w:rPr>
        <w:t xml:space="preserve"> </w:t>
      </w:r>
      <w:r w:rsidR="00046686">
        <w:rPr>
          <w:sz w:val="20"/>
          <w:szCs w:val="20"/>
        </w:rPr>
        <w:t>while</w:t>
      </w:r>
      <w:r w:rsidRPr="00827A0E">
        <w:rPr>
          <w:sz w:val="20"/>
          <w:szCs w:val="20"/>
        </w:rPr>
        <w:t xml:space="preserve"> the root Cr </w:t>
      </w:r>
      <w:r w:rsidR="00D82D61" w:rsidRPr="00D82D61">
        <w:rPr>
          <w:sz w:val="20"/>
          <w:szCs w:val="20"/>
        </w:rPr>
        <w:t xml:space="preserve">concentration </w:t>
      </w:r>
      <w:r w:rsidRPr="00827A0E">
        <w:rPr>
          <w:sz w:val="20"/>
          <w:szCs w:val="20"/>
        </w:rPr>
        <w:t xml:space="preserve">showed a </w:t>
      </w:r>
      <w:r w:rsidR="00322115" w:rsidRPr="00827A0E">
        <w:rPr>
          <w:sz w:val="20"/>
          <w:szCs w:val="20"/>
        </w:rPr>
        <w:t xml:space="preserve">highly significant </w:t>
      </w:r>
      <w:r w:rsidR="00322115">
        <w:rPr>
          <w:sz w:val="20"/>
          <w:szCs w:val="20"/>
        </w:rPr>
        <w:t>but</w:t>
      </w:r>
      <w:r w:rsidR="00322115" w:rsidRPr="00827A0E">
        <w:rPr>
          <w:sz w:val="20"/>
          <w:szCs w:val="20"/>
        </w:rPr>
        <w:t xml:space="preserve"> </w:t>
      </w:r>
      <w:r w:rsidRPr="00827A0E">
        <w:rPr>
          <w:sz w:val="20"/>
          <w:szCs w:val="20"/>
        </w:rPr>
        <w:t xml:space="preserve">negative </w:t>
      </w:r>
      <w:r w:rsidR="00322115" w:rsidRPr="00827A0E">
        <w:rPr>
          <w:sz w:val="20"/>
          <w:szCs w:val="20"/>
        </w:rPr>
        <w:t xml:space="preserve">correlation </w:t>
      </w:r>
      <w:r w:rsidR="00D82D61">
        <w:rPr>
          <w:sz w:val="20"/>
          <w:szCs w:val="20"/>
        </w:rPr>
        <w:t xml:space="preserve">with </w:t>
      </w:r>
      <w:r w:rsidRPr="00827A0E">
        <w:rPr>
          <w:sz w:val="20"/>
          <w:szCs w:val="20"/>
        </w:rPr>
        <w:t>the shoot and root dry weights (</w:t>
      </w:r>
      <w:r w:rsidRPr="00827A0E">
        <w:rPr>
          <w:i/>
          <w:sz w:val="20"/>
          <w:szCs w:val="20"/>
        </w:rPr>
        <w:t>p</w:t>
      </w:r>
      <w:r w:rsidRPr="00827A0E">
        <w:rPr>
          <w:sz w:val="20"/>
          <w:szCs w:val="20"/>
        </w:rPr>
        <w:t xml:space="preserve"> &lt; 0.01; r = -0.89; r = -0.94). Application of composted manure showed </w:t>
      </w:r>
      <w:r w:rsidR="00322115" w:rsidRPr="00827A0E">
        <w:rPr>
          <w:sz w:val="20"/>
          <w:szCs w:val="20"/>
        </w:rPr>
        <w:t>a highly significant</w:t>
      </w:r>
      <w:r w:rsidRPr="00827A0E">
        <w:rPr>
          <w:sz w:val="20"/>
          <w:szCs w:val="20"/>
        </w:rPr>
        <w:t xml:space="preserve"> </w:t>
      </w:r>
      <w:r w:rsidR="00322115" w:rsidRPr="00827A0E">
        <w:rPr>
          <w:sz w:val="20"/>
          <w:szCs w:val="20"/>
        </w:rPr>
        <w:t xml:space="preserve">and </w:t>
      </w:r>
      <w:r w:rsidRPr="00827A0E">
        <w:rPr>
          <w:sz w:val="20"/>
          <w:szCs w:val="20"/>
        </w:rPr>
        <w:t xml:space="preserve">positive </w:t>
      </w:r>
      <w:r w:rsidR="00322115" w:rsidRPr="00827A0E">
        <w:rPr>
          <w:sz w:val="20"/>
          <w:szCs w:val="20"/>
        </w:rPr>
        <w:t xml:space="preserve">correlation </w:t>
      </w:r>
      <w:r w:rsidR="00322115">
        <w:rPr>
          <w:sz w:val="20"/>
          <w:szCs w:val="20"/>
        </w:rPr>
        <w:t>with</w:t>
      </w:r>
      <w:r w:rsidRPr="00827A0E">
        <w:rPr>
          <w:sz w:val="20"/>
          <w:szCs w:val="20"/>
        </w:rPr>
        <w:t xml:space="preserve"> shoot and root dry weights (</w:t>
      </w:r>
      <w:r w:rsidRPr="00827A0E">
        <w:rPr>
          <w:i/>
          <w:sz w:val="20"/>
          <w:szCs w:val="20"/>
        </w:rPr>
        <w:t>p</w:t>
      </w:r>
      <w:r w:rsidRPr="00827A0E">
        <w:rPr>
          <w:sz w:val="20"/>
          <w:szCs w:val="20"/>
        </w:rPr>
        <w:t xml:space="preserve"> &lt; 0.01; r = 0.98; r = 0.98).</w:t>
      </w:r>
    </w:p>
    <w:p w:rsidR="00AF4C1D" w:rsidRPr="00827A0E" w:rsidRDefault="00AF4C1D" w:rsidP="00D82D61">
      <w:pPr>
        <w:suppressAutoHyphens w:val="0"/>
        <w:snapToGrid w:val="0"/>
        <w:ind w:firstLine="425"/>
        <w:jc w:val="both"/>
        <w:rPr>
          <w:sz w:val="20"/>
          <w:szCs w:val="20"/>
        </w:rPr>
        <w:sectPr w:rsidR="00AF4C1D" w:rsidRPr="00827A0E" w:rsidSect="00B34A7F">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600"/>
          <w:docGrid w:linePitch="360"/>
        </w:sectPr>
      </w:pPr>
    </w:p>
    <w:p w:rsidR="00C64CC2" w:rsidRDefault="00C64CC2" w:rsidP="00B34A7F">
      <w:pPr>
        <w:suppressAutoHyphens w:val="0"/>
        <w:snapToGrid w:val="0"/>
        <w:jc w:val="center"/>
        <w:rPr>
          <w:rFonts w:eastAsiaTheme="minorEastAsia"/>
          <w:b/>
          <w:sz w:val="20"/>
          <w:szCs w:val="20"/>
          <w:lang w:eastAsia="zh-CN"/>
        </w:rPr>
      </w:pPr>
    </w:p>
    <w:p w:rsidR="00BA4989" w:rsidRPr="00827A0E" w:rsidRDefault="00BA4989" w:rsidP="00B34A7F">
      <w:pPr>
        <w:suppressAutoHyphens w:val="0"/>
        <w:snapToGrid w:val="0"/>
        <w:jc w:val="center"/>
        <w:rPr>
          <w:rFonts w:eastAsia="Times New Roman"/>
          <w:sz w:val="20"/>
          <w:szCs w:val="20"/>
        </w:rPr>
      </w:pPr>
      <w:r w:rsidRPr="00827A0E">
        <w:rPr>
          <w:rFonts w:eastAsia="Times New Roman"/>
          <w:b/>
          <w:sz w:val="20"/>
          <w:szCs w:val="20"/>
        </w:rPr>
        <w:t>Table 2</w:t>
      </w:r>
      <w:r w:rsidRPr="00827A0E">
        <w:rPr>
          <w:rFonts w:eastAsia="Times New Roman"/>
          <w:sz w:val="20"/>
          <w:szCs w:val="20"/>
        </w:rPr>
        <w:t>: Correlation pattern between treatments, plant part heavy metal content, and plant biomass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40"/>
        <w:gridCol w:w="1170"/>
        <w:gridCol w:w="1440"/>
        <w:gridCol w:w="1530"/>
        <w:gridCol w:w="1206"/>
        <w:gridCol w:w="972"/>
      </w:tblGrid>
      <w:tr w:rsidR="00BA4989" w:rsidRPr="00827A0E" w:rsidTr="004E25C1">
        <w:trPr>
          <w:cantSplit/>
          <w:jc w:val="center"/>
        </w:trPr>
        <w:tc>
          <w:tcPr>
            <w:tcW w:w="1818" w:type="dxa"/>
            <w:shd w:val="clear" w:color="000000" w:fill="FFFFFF"/>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Parameters</w:t>
            </w:r>
          </w:p>
        </w:tc>
        <w:tc>
          <w:tcPr>
            <w:tcW w:w="1440" w:type="dxa"/>
            <w:shd w:val="clear" w:color="auto" w:fill="auto"/>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Root Ni (mg/kg)</w:t>
            </w:r>
          </w:p>
        </w:tc>
        <w:tc>
          <w:tcPr>
            <w:tcW w:w="1170" w:type="dxa"/>
            <w:shd w:val="clear" w:color="auto" w:fill="auto"/>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Shoot Cr (mg/kg)</w:t>
            </w:r>
          </w:p>
        </w:tc>
        <w:tc>
          <w:tcPr>
            <w:tcW w:w="1440" w:type="dxa"/>
            <w:shd w:val="clear" w:color="auto" w:fill="auto"/>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Root Cr (mg/kg)</w:t>
            </w:r>
          </w:p>
        </w:tc>
        <w:tc>
          <w:tcPr>
            <w:tcW w:w="1530" w:type="dxa"/>
            <w:shd w:val="clear" w:color="auto" w:fill="auto"/>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Shoot dry weight (g)</w:t>
            </w:r>
          </w:p>
        </w:tc>
        <w:tc>
          <w:tcPr>
            <w:tcW w:w="1206" w:type="dxa"/>
            <w:shd w:val="clear" w:color="auto" w:fill="auto"/>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Root dry weight (g)</w:t>
            </w:r>
          </w:p>
        </w:tc>
        <w:tc>
          <w:tcPr>
            <w:tcW w:w="972" w:type="dxa"/>
            <w:shd w:val="clear" w:color="auto" w:fill="auto"/>
            <w:noWrap/>
            <w:vAlign w:val="center"/>
            <w:hideMark/>
          </w:tcPr>
          <w:p w:rsidR="00BA4989" w:rsidRPr="00827A0E" w:rsidRDefault="00BA4989" w:rsidP="004E25C1">
            <w:pPr>
              <w:suppressAutoHyphens w:val="0"/>
              <w:adjustRightInd w:val="0"/>
              <w:snapToGrid w:val="0"/>
              <w:rPr>
                <w:rFonts w:eastAsia="Times New Roman"/>
                <w:color w:val="000000"/>
                <w:sz w:val="20"/>
                <w:szCs w:val="20"/>
                <w:lang w:val="en-GB"/>
              </w:rPr>
            </w:pPr>
            <w:r w:rsidRPr="00827A0E">
              <w:rPr>
                <w:rFonts w:eastAsia="Times New Roman"/>
                <w:color w:val="000000"/>
                <w:sz w:val="20"/>
                <w:szCs w:val="20"/>
                <w:lang w:val="en-GB"/>
              </w:rPr>
              <w:t>Treatments</w:t>
            </w:r>
          </w:p>
        </w:tc>
      </w:tr>
      <w:tr w:rsidR="00BA4989" w:rsidRPr="00827A0E" w:rsidTr="004E25C1">
        <w:trPr>
          <w:jc w:val="center"/>
        </w:trPr>
        <w:tc>
          <w:tcPr>
            <w:tcW w:w="1818" w:type="dxa"/>
            <w:shd w:val="clear" w:color="auto" w:fill="auto"/>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Shoot Ni</w:t>
            </w:r>
          </w:p>
        </w:tc>
        <w:tc>
          <w:tcPr>
            <w:tcW w:w="144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-0.62</w:t>
            </w:r>
          </w:p>
        </w:tc>
        <w:tc>
          <w:tcPr>
            <w:tcW w:w="117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-0.97</w:t>
            </w:r>
            <w:r w:rsidRPr="00827A0E">
              <w:rPr>
                <w:rFonts w:eastAsia="Times New Roman"/>
                <w:color w:val="000000"/>
                <w:sz w:val="20"/>
                <w:szCs w:val="20"/>
                <w:vertAlign w:val="superscript"/>
                <w:lang w:val="en-GB"/>
              </w:rPr>
              <w:t>**</w:t>
            </w:r>
          </w:p>
        </w:tc>
        <w:tc>
          <w:tcPr>
            <w:tcW w:w="144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0.53</w:t>
            </w:r>
          </w:p>
        </w:tc>
        <w:tc>
          <w:tcPr>
            <w:tcW w:w="153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-0.81</w:t>
            </w:r>
            <w:r w:rsidRPr="00827A0E">
              <w:rPr>
                <w:rFonts w:eastAsia="Times New Roman"/>
                <w:color w:val="000000"/>
                <w:sz w:val="20"/>
                <w:szCs w:val="20"/>
                <w:vertAlign w:val="superscript"/>
                <w:lang w:val="en-GB"/>
              </w:rPr>
              <w:t>*</w:t>
            </w:r>
          </w:p>
        </w:tc>
        <w:tc>
          <w:tcPr>
            <w:tcW w:w="1206"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-0.76</w:t>
            </w:r>
            <w:r w:rsidRPr="00827A0E">
              <w:rPr>
                <w:rFonts w:eastAsia="Times New Roman"/>
                <w:color w:val="000000"/>
                <w:sz w:val="20"/>
                <w:szCs w:val="20"/>
                <w:vertAlign w:val="superscript"/>
                <w:lang w:val="en-GB"/>
              </w:rPr>
              <w:t>*</w:t>
            </w:r>
          </w:p>
        </w:tc>
        <w:tc>
          <w:tcPr>
            <w:tcW w:w="972"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-0.84</w:t>
            </w:r>
            <w:r w:rsidRPr="00827A0E">
              <w:rPr>
                <w:rFonts w:eastAsia="Times New Roman"/>
                <w:color w:val="000000"/>
                <w:sz w:val="20"/>
                <w:szCs w:val="20"/>
                <w:vertAlign w:val="superscript"/>
                <w:lang w:val="en-GB"/>
              </w:rPr>
              <w:t>*</w:t>
            </w:r>
          </w:p>
        </w:tc>
      </w:tr>
      <w:tr w:rsidR="00BA4989" w:rsidRPr="00827A0E" w:rsidTr="004E25C1">
        <w:trPr>
          <w:jc w:val="center"/>
        </w:trPr>
        <w:tc>
          <w:tcPr>
            <w:tcW w:w="1818" w:type="dxa"/>
            <w:shd w:val="clear" w:color="auto" w:fill="auto"/>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Root Ni</w:t>
            </w:r>
          </w:p>
        </w:tc>
        <w:tc>
          <w:tcPr>
            <w:tcW w:w="144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p>
        </w:tc>
        <w:tc>
          <w:tcPr>
            <w:tcW w:w="117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0.48</w:t>
            </w:r>
          </w:p>
        </w:tc>
        <w:tc>
          <w:tcPr>
            <w:tcW w:w="144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-0.99</w:t>
            </w:r>
            <w:r w:rsidRPr="00827A0E">
              <w:rPr>
                <w:rFonts w:eastAsia="Times New Roman"/>
                <w:color w:val="000000"/>
                <w:sz w:val="20"/>
                <w:szCs w:val="20"/>
                <w:vertAlign w:val="superscript"/>
                <w:lang w:val="en-GB"/>
              </w:rPr>
              <w:t>**</w:t>
            </w:r>
          </w:p>
        </w:tc>
        <w:tc>
          <w:tcPr>
            <w:tcW w:w="153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0.94</w:t>
            </w:r>
            <w:r w:rsidRPr="00827A0E">
              <w:rPr>
                <w:rFonts w:eastAsia="Times New Roman"/>
                <w:color w:val="000000"/>
                <w:sz w:val="20"/>
                <w:szCs w:val="20"/>
                <w:vertAlign w:val="superscript"/>
                <w:lang w:val="en-GB"/>
              </w:rPr>
              <w:t>**</w:t>
            </w:r>
          </w:p>
        </w:tc>
        <w:tc>
          <w:tcPr>
            <w:tcW w:w="1206"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0.97</w:t>
            </w:r>
            <w:r w:rsidRPr="00827A0E">
              <w:rPr>
                <w:rFonts w:eastAsia="Times New Roman"/>
                <w:color w:val="000000"/>
                <w:sz w:val="20"/>
                <w:szCs w:val="20"/>
                <w:vertAlign w:val="superscript"/>
                <w:lang w:val="en-GB"/>
              </w:rPr>
              <w:t>**</w:t>
            </w:r>
          </w:p>
        </w:tc>
        <w:tc>
          <w:tcPr>
            <w:tcW w:w="972"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0.94</w:t>
            </w:r>
            <w:r w:rsidRPr="00827A0E">
              <w:rPr>
                <w:rFonts w:eastAsia="Times New Roman"/>
                <w:color w:val="000000"/>
                <w:sz w:val="20"/>
                <w:szCs w:val="20"/>
                <w:vertAlign w:val="superscript"/>
                <w:lang w:val="en-GB"/>
              </w:rPr>
              <w:t>**</w:t>
            </w:r>
          </w:p>
        </w:tc>
      </w:tr>
      <w:tr w:rsidR="00BA4989" w:rsidRPr="00827A0E" w:rsidTr="004E25C1">
        <w:trPr>
          <w:jc w:val="center"/>
        </w:trPr>
        <w:tc>
          <w:tcPr>
            <w:tcW w:w="1818" w:type="dxa"/>
            <w:shd w:val="clear" w:color="auto" w:fill="auto"/>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Shoot Cr</w:t>
            </w:r>
          </w:p>
        </w:tc>
        <w:tc>
          <w:tcPr>
            <w:tcW w:w="144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17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p>
        </w:tc>
        <w:tc>
          <w:tcPr>
            <w:tcW w:w="144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-0.38</w:t>
            </w:r>
          </w:p>
        </w:tc>
        <w:tc>
          <w:tcPr>
            <w:tcW w:w="153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0.71</w:t>
            </w:r>
          </w:p>
        </w:tc>
        <w:tc>
          <w:tcPr>
            <w:tcW w:w="1206"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0.65</w:t>
            </w:r>
          </w:p>
        </w:tc>
        <w:tc>
          <w:tcPr>
            <w:tcW w:w="972"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0.73</w:t>
            </w:r>
          </w:p>
        </w:tc>
      </w:tr>
      <w:tr w:rsidR="00BA4989" w:rsidRPr="00827A0E" w:rsidTr="004E25C1">
        <w:trPr>
          <w:jc w:val="center"/>
        </w:trPr>
        <w:tc>
          <w:tcPr>
            <w:tcW w:w="1818" w:type="dxa"/>
            <w:shd w:val="clear" w:color="auto" w:fill="auto"/>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Root Cr</w:t>
            </w:r>
          </w:p>
        </w:tc>
        <w:tc>
          <w:tcPr>
            <w:tcW w:w="144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17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44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p>
        </w:tc>
        <w:tc>
          <w:tcPr>
            <w:tcW w:w="153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-0.89</w:t>
            </w:r>
            <w:r w:rsidRPr="00827A0E">
              <w:rPr>
                <w:rFonts w:eastAsia="Times New Roman"/>
                <w:color w:val="000000"/>
                <w:sz w:val="20"/>
                <w:szCs w:val="20"/>
                <w:vertAlign w:val="superscript"/>
                <w:lang w:val="en-GB"/>
              </w:rPr>
              <w:t>**</w:t>
            </w:r>
          </w:p>
        </w:tc>
        <w:tc>
          <w:tcPr>
            <w:tcW w:w="1206"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-0.94</w:t>
            </w:r>
            <w:r w:rsidRPr="00827A0E">
              <w:rPr>
                <w:rFonts w:eastAsia="Times New Roman"/>
                <w:color w:val="000000"/>
                <w:sz w:val="20"/>
                <w:szCs w:val="20"/>
                <w:vertAlign w:val="superscript"/>
                <w:lang w:val="en-GB"/>
              </w:rPr>
              <w:t>**</w:t>
            </w:r>
          </w:p>
        </w:tc>
        <w:tc>
          <w:tcPr>
            <w:tcW w:w="972"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-0.90</w:t>
            </w:r>
            <w:r w:rsidRPr="00827A0E">
              <w:rPr>
                <w:rFonts w:eastAsia="Times New Roman"/>
                <w:color w:val="000000"/>
                <w:sz w:val="20"/>
                <w:szCs w:val="20"/>
                <w:vertAlign w:val="superscript"/>
                <w:lang w:val="en-GB"/>
              </w:rPr>
              <w:t>*</w:t>
            </w:r>
          </w:p>
        </w:tc>
      </w:tr>
      <w:tr w:rsidR="00BA4989" w:rsidRPr="00827A0E" w:rsidTr="004E25C1">
        <w:trPr>
          <w:jc w:val="center"/>
        </w:trPr>
        <w:tc>
          <w:tcPr>
            <w:tcW w:w="1818" w:type="dxa"/>
            <w:shd w:val="clear" w:color="auto" w:fill="auto"/>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Shoot dry weight</w:t>
            </w:r>
          </w:p>
        </w:tc>
        <w:tc>
          <w:tcPr>
            <w:tcW w:w="144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17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44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530"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p>
        </w:tc>
        <w:tc>
          <w:tcPr>
            <w:tcW w:w="1206"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0.97</w:t>
            </w:r>
            <w:r w:rsidRPr="00827A0E">
              <w:rPr>
                <w:rFonts w:eastAsia="Times New Roman"/>
                <w:color w:val="000000"/>
                <w:sz w:val="20"/>
                <w:szCs w:val="20"/>
                <w:vertAlign w:val="superscript"/>
                <w:lang w:val="en-GB"/>
              </w:rPr>
              <w:t>**</w:t>
            </w:r>
          </w:p>
        </w:tc>
        <w:tc>
          <w:tcPr>
            <w:tcW w:w="972"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0.98</w:t>
            </w:r>
            <w:r w:rsidRPr="00827A0E">
              <w:rPr>
                <w:rFonts w:eastAsia="Times New Roman"/>
                <w:color w:val="000000"/>
                <w:sz w:val="20"/>
                <w:szCs w:val="20"/>
                <w:vertAlign w:val="superscript"/>
                <w:lang w:val="en-GB"/>
              </w:rPr>
              <w:t>**</w:t>
            </w:r>
          </w:p>
        </w:tc>
      </w:tr>
      <w:tr w:rsidR="00BA4989" w:rsidRPr="00827A0E" w:rsidTr="004E25C1">
        <w:trPr>
          <w:jc w:val="center"/>
        </w:trPr>
        <w:tc>
          <w:tcPr>
            <w:tcW w:w="1818" w:type="dxa"/>
            <w:shd w:val="clear" w:color="auto" w:fill="auto"/>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Root dry weight</w:t>
            </w:r>
          </w:p>
        </w:tc>
        <w:tc>
          <w:tcPr>
            <w:tcW w:w="144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17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44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530" w:type="dxa"/>
            <w:shd w:val="clear" w:color="000000" w:fill="FFFFFF"/>
            <w:noWrap/>
            <w:vAlign w:val="center"/>
          </w:tcPr>
          <w:p w:rsidR="00BA4989" w:rsidRPr="00827A0E" w:rsidRDefault="00BA4989" w:rsidP="004E25C1">
            <w:pPr>
              <w:suppressAutoHyphens w:val="0"/>
              <w:snapToGrid w:val="0"/>
              <w:rPr>
                <w:rFonts w:eastAsia="Times New Roman"/>
                <w:color w:val="000000"/>
                <w:sz w:val="20"/>
                <w:szCs w:val="20"/>
                <w:lang w:val="en-GB"/>
              </w:rPr>
            </w:pPr>
          </w:p>
        </w:tc>
        <w:tc>
          <w:tcPr>
            <w:tcW w:w="1206"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p>
        </w:tc>
        <w:tc>
          <w:tcPr>
            <w:tcW w:w="972" w:type="dxa"/>
            <w:shd w:val="clear" w:color="000000" w:fill="FFFFFF"/>
            <w:noWrap/>
            <w:vAlign w:val="center"/>
            <w:hideMark/>
          </w:tcPr>
          <w:p w:rsidR="00BA4989" w:rsidRPr="00827A0E" w:rsidRDefault="00BA4989" w:rsidP="004E25C1">
            <w:pPr>
              <w:suppressAutoHyphens w:val="0"/>
              <w:snapToGrid w:val="0"/>
              <w:rPr>
                <w:rFonts w:eastAsia="Times New Roman"/>
                <w:color w:val="000000"/>
                <w:sz w:val="20"/>
                <w:szCs w:val="20"/>
                <w:lang w:val="en-GB"/>
              </w:rPr>
            </w:pPr>
            <w:r w:rsidRPr="00827A0E">
              <w:rPr>
                <w:rFonts w:eastAsia="Times New Roman"/>
                <w:color w:val="000000"/>
                <w:sz w:val="20"/>
                <w:szCs w:val="20"/>
                <w:lang w:val="en-GB"/>
              </w:rPr>
              <w:t>0.98</w:t>
            </w:r>
            <w:r w:rsidRPr="00827A0E">
              <w:rPr>
                <w:rFonts w:eastAsia="Times New Roman"/>
                <w:color w:val="000000"/>
                <w:sz w:val="20"/>
                <w:szCs w:val="20"/>
                <w:vertAlign w:val="superscript"/>
                <w:lang w:val="en-GB"/>
              </w:rPr>
              <w:t>**</w:t>
            </w:r>
          </w:p>
        </w:tc>
      </w:tr>
    </w:tbl>
    <w:p w:rsidR="00B34A7F" w:rsidRPr="00827A0E" w:rsidRDefault="00BA4989" w:rsidP="00B34A7F">
      <w:pPr>
        <w:suppressAutoHyphens w:val="0"/>
        <w:snapToGrid w:val="0"/>
        <w:jc w:val="both"/>
        <w:rPr>
          <w:rFonts w:eastAsia="Times New Roman"/>
          <w:sz w:val="20"/>
          <w:szCs w:val="20"/>
          <w:lang w:val="en-GB"/>
        </w:rPr>
      </w:pPr>
      <w:r w:rsidRPr="00827A0E">
        <w:rPr>
          <w:rFonts w:eastAsia="Times New Roman"/>
          <w:sz w:val="20"/>
          <w:szCs w:val="20"/>
          <w:lang w:val="en-GB"/>
        </w:rPr>
        <w:t>*. Correlation is significant at the 0.05 level; **. Correlation is significant at the 0.01 level</w:t>
      </w:r>
    </w:p>
    <w:p w:rsidR="00B34A7F" w:rsidRDefault="00B34A7F" w:rsidP="00B34A7F">
      <w:pPr>
        <w:suppressAutoHyphens w:val="0"/>
        <w:snapToGrid w:val="0"/>
        <w:ind w:firstLine="425"/>
        <w:jc w:val="both"/>
        <w:rPr>
          <w:rFonts w:eastAsiaTheme="minorEastAsia"/>
          <w:sz w:val="20"/>
          <w:szCs w:val="20"/>
          <w:lang w:val="en-GB" w:eastAsia="zh-CN"/>
        </w:rPr>
      </w:pPr>
    </w:p>
    <w:p w:rsidR="00C64CC2" w:rsidRPr="00827A0E" w:rsidRDefault="00C64CC2" w:rsidP="00B34A7F">
      <w:pPr>
        <w:suppressAutoHyphens w:val="0"/>
        <w:snapToGrid w:val="0"/>
        <w:ind w:firstLine="425"/>
        <w:jc w:val="both"/>
        <w:rPr>
          <w:rFonts w:eastAsiaTheme="minorEastAsia"/>
          <w:sz w:val="20"/>
          <w:szCs w:val="20"/>
          <w:lang w:val="en-GB" w:eastAsia="zh-CN"/>
        </w:rPr>
      </w:pPr>
    </w:p>
    <w:p w:rsidR="00B34A7F" w:rsidRPr="00827A0E" w:rsidRDefault="00B34A7F" w:rsidP="00B34A7F">
      <w:pPr>
        <w:suppressAutoHyphens w:val="0"/>
        <w:snapToGrid w:val="0"/>
        <w:ind w:firstLine="425"/>
        <w:jc w:val="both"/>
        <w:rPr>
          <w:rFonts w:eastAsiaTheme="minorEastAsia"/>
          <w:sz w:val="20"/>
          <w:szCs w:val="20"/>
          <w:lang w:val="en-GB" w:eastAsia="zh-CN"/>
        </w:rPr>
        <w:sectPr w:rsidR="00B34A7F" w:rsidRPr="00827A0E" w:rsidSect="00EF72E0">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576"/>
          <w:docGrid w:linePitch="360"/>
        </w:sectPr>
      </w:pPr>
    </w:p>
    <w:p w:rsidR="00BA4989" w:rsidRPr="00827A0E" w:rsidRDefault="00BA4989" w:rsidP="00B34A7F">
      <w:pPr>
        <w:pStyle w:val="Heading1"/>
        <w:keepNext w:val="0"/>
        <w:numPr>
          <w:ilvl w:val="0"/>
          <w:numId w:val="1"/>
        </w:numPr>
        <w:suppressAutoHyphens w:val="0"/>
        <w:snapToGrid w:val="0"/>
        <w:jc w:val="both"/>
        <w:rPr>
          <w:sz w:val="20"/>
          <w:szCs w:val="20"/>
        </w:rPr>
      </w:pPr>
      <w:r w:rsidRPr="00827A0E">
        <w:rPr>
          <w:sz w:val="20"/>
          <w:szCs w:val="20"/>
        </w:rPr>
        <w:t>4. Discussion</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Application of manure compost increased plant growth parameters (height, number of leaves, plant dry weights)</w:t>
      </w:r>
    </w:p>
    <w:p w:rsidR="00BA4989" w:rsidRPr="00827A0E" w:rsidRDefault="00BA4989" w:rsidP="00B34A7F">
      <w:pPr>
        <w:pStyle w:val="Heading1"/>
        <w:keepNext w:val="0"/>
        <w:numPr>
          <w:ilvl w:val="0"/>
          <w:numId w:val="1"/>
        </w:numPr>
        <w:shd w:val="clear" w:color="auto" w:fill="FFFFFF"/>
        <w:suppressAutoHyphens w:val="0"/>
        <w:snapToGrid w:val="0"/>
        <w:ind w:firstLine="425"/>
        <w:jc w:val="both"/>
        <w:textAlignment w:val="baseline"/>
        <w:rPr>
          <w:b w:val="0"/>
          <w:sz w:val="20"/>
          <w:szCs w:val="20"/>
        </w:rPr>
      </w:pPr>
      <w:r w:rsidRPr="00827A0E">
        <w:rPr>
          <w:b w:val="0"/>
          <w:sz w:val="20"/>
          <w:szCs w:val="20"/>
        </w:rPr>
        <w:t>The result of soil analysis showed that the soil used in this study is not fertile and therefore cannot support efficient crop development. Thus, application of manure on the soil was essential to support crop growth. Furthermore, in our result, we observed there was no significant difference in the height of the control plants and the manure treated plants; but number of leaves increased significantly</w:t>
      </w:r>
      <w:r w:rsidR="00B61DEA">
        <w:rPr>
          <w:b w:val="0"/>
          <w:sz w:val="20"/>
          <w:szCs w:val="20"/>
        </w:rPr>
        <w:t xml:space="preserve"> with manure application (Fig.</w:t>
      </w:r>
      <w:r w:rsidRPr="00827A0E">
        <w:rPr>
          <w:b w:val="0"/>
          <w:sz w:val="20"/>
          <w:szCs w:val="20"/>
        </w:rPr>
        <w:t xml:space="preserve"> 1). </w:t>
      </w:r>
      <w:r w:rsidR="00B61DEA">
        <w:rPr>
          <w:b w:val="0"/>
          <w:sz w:val="20"/>
          <w:szCs w:val="20"/>
        </w:rPr>
        <w:t xml:space="preserve">According to </w:t>
      </w:r>
      <w:r w:rsidR="00B61DEA" w:rsidRPr="00827A0E">
        <w:rPr>
          <w:b w:val="0"/>
          <w:noProof/>
          <w:sz w:val="20"/>
          <w:szCs w:val="20"/>
        </w:rPr>
        <w:t>Stewart et al. (2000)</w:t>
      </w:r>
      <w:r w:rsidR="00B61DEA" w:rsidRPr="00827A0E">
        <w:rPr>
          <w:b w:val="0"/>
          <w:sz w:val="20"/>
          <w:szCs w:val="20"/>
        </w:rPr>
        <w:t>, application of manure compost</w:t>
      </w:r>
      <w:r w:rsidR="00B61DEA" w:rsidRPr="00827A0E">
        <w:rPr>
          <w:b w:val="0"/>
          <w:sz w:val="20"/>
          <w:szCs w:val="20"/>
        </w:rPr>
        <w:t xml:space="preserve"> </w:t>
      </w:r>
      <w:r w:rsidR="00B61DEA">
        <w:rPr>
          <w:b w:val="0"/>
          <w:sz w:val="20"/>
          <w:szCs w:val="20"/>
        </w:rPr>
        <w:t>improves</w:t>
      </w:r>
      <w:r w:rsidRPr="00827A0E">
        <w:rPr>
          <w:b w:val="0"/>
          <w:sz w:val="20"/>
          <w:szCs w:val="20"/>
        </w:rPr>
        <w:t xml:space="preserve"> nutrient cycling. Manure is a more easily </w:t>
      </w:r>
      <w:proofErr w:type="spellStart"/>
      <w:r w:rsidRPr="00827A0E">
        <w:rPr>
          <w:b w:val="0"/>
          <w:sz w:val="20"/>
          <w:szCs w:val="20"/>
        </w:rPr>
        <w:t>mineralizable</w:t>
      </w:r>
      <w:proofErr w:type="spellEnd"/>
      <w:r w:rsidRPr="00827A0E">
        <w:rPr>
          <w:b w:val="0"/>
          <w:sz w:val="20"/>
          <w:szCs w:val="20"/>
        </w:rPr>
        <w:t xml:space="preserve"> organic matter source whose nutrients are more readily available to plants. This may explain the higher biomass yield obtained with the application of the manure. Similar results were also reported for </w:t>
      </w:r>
      <w:r w:rsidRPr="00827A0E">
        <w:rPr>
          <w:b w:val="0"/>
          <w:i/>
          <w:sz w:val="20"/>
          <w:szCs w:val="20"/>
        </w:rPr>
        <w:t>Brassica</w:t>
      </w:r>
      <w:r w:rsidRPr="00827A0E">
        <w:rPr>
          <w:b w:val="0"/>
          <w:sz w:val="20"/>
          <w:szCs w:val="20"/>
        </w:rPr>
        <w:t xml:space="preserve"> </w:t>
      </w:r>
      <w:proofErr w:type="spellStart"/>
      <w:r w:rsidRPr="00827A0E">
        <w:rPr>
          <w:b w:val="0"/>
          <w:i/>
          <w:sz w:val="20"/>
          <w:szCs w:val="20"/>
        </w:rPr>
        <w:t>juncea</w:t>
      </w:r>
      <w:proofErr w:type="spellEnd"/>
      <w:r w:rsidRPr="00827A0E">
        <w:rPr>
          <w:b w:val="0"/>
          <w:sz w:val="20"/>
          <w:szCs w:val="20"/>
        </w:rPr>
        <w:t xml:space="preserve"> </w:t>
      </w:r>
      <w:r w:rsidRPr="00827A0E">
        <w:rPr>
          <w:b w:val="0"/>
          <w:noProof/>
          <w:sz w:val="20"/>
          <w:szCs w:val="20"/>
        </w:rPr>
        <w:t>(Clemente et al.</w:t>
      </w:r>
      <w:r w:rsidR="00B34A7F" w:rsidRPr="00827A0E">
        <w:rPr>
          <w:b w:val="0"/>
          <w:noProof/>
          <w:sz w:val="20"/>
          <w:szCs w:val="20"/>
        </w:rPr>
        <w:t>,</w:t>
      </w:r>
      <w:r w:rsidRPr="00827A0E">
        <w:rPr>
          <w:b w:val="0"/>
          <w:noProof/>
          <w:sz w:val="20"/>
          <w:szCs w:val="20"/>
        </w:rPr>
        <w:t xml:space="preserve"> 2005), </w:t>
      </w:r>
      <w:r w:rsidRPr="00827A0E">
        <w:rPr>
          <w:b w:val="0"/>
          <w:i/>
          <w:noProof/>
          <w:sz w:val="20"/>
          <w:szCs w:val="20"/>
        </w:rPr>
        <w:t>Zea mays</w:t>
      </w:r>
      <w:r w:rsidRPr="00827A0E">
        <w:rPr>
          <w:b w:val="0"/>
          <w:noProof/>
          <w:sz w:val="20"/>
          <w:szCs w:val="20"/>
        </w:rPr>
        <w:t xml:space="preserve"> (Thomas and Dauda, 2015)</w:t>
      </w:r>
      <w:r w:rsidRPr="00827A0E">
        <w:rPr>
          <w:b w:val="0"/>
          <w:sz w:val="20"/>
          <w:szCs w:val="20"/>
        </w:rPr>
        <w:t xml:space="preserve"> and </w:t>
      </w:r>
      <w:proofErr w:type="spellStart"/>
      <w:r w:rsidRPr="00827A0E">
        <w:rPr>
          <w:b w:val="0"/>
          <w:i/>
          <w:iCs/>
          <w:sz w:val="20"/>
          <w:szCs w:val="20"/>
        </w:rPr>
        <w:t>Lycopersicon</w:t>
      </w:r>
      <w:proofErr w:type="spellEnd"/>
      <w:r w:rsidRPr="00827A0E">
        <w:rPr>
          <w:b w:val="0"/>
          <w:i/>
          <w:iCs/>
          <w:sz w:val="20"/>
          <w:szCs w:val="20"/>
        </w:rPr>
        <w:t xml:space="preserve"> </w:t>
      </w:r>
      <w:proofErr w:type="spellStart"/>
      <w:r w:rsidRPr="00827A0E">
        <w:rPr>
          <w:b w:val="0"/>
          <w:i/>
          <w:iCs/>
          <w:sz w:val="20"/>
          <w:szCs w:val="20"/>
        </w:rPr>
        <w:t>esculentum</w:t>
      </w:r>
      <w:proofErr w:type="spellEnd"/>
      <w:r w:rsidR="004E25C1" w:rsidRPr="00827A0E">
        <w:rPr>
          <w:rFonts w:eastAsiaTheme="minorEastAsia" w:hint="eastAsia"/>
          <w:b w:val="0"/>
          <w:i/>
          <w:iCs/>
          <w:sz w:val="20"/>
          <w:szCs w:val="20"/>
          <w:lang w:eastAsia="zh-CN"/>
        </w:rPr>
        <w:t xml:space="preserve"> </w:t>
      </w:r>
      <w:r w:rsidRPr="00827A0E">
        <w:rPr>
          <w:b w:val="0"/>
          <w:noProof/>
          <w:sz w:val="20"/>
          <w:szCs w:val="20"/>
        </w:rPr>
        <w:t>(Adekiya and Agbede, 2016)</w:t>
      </w:r>
      <w:r w:rsidRPr="00827A0E">
        <w:rPr>
          <w:b w:val="0"/>
          <w:sz w:val="20"/>
          <w:szCs w:val="20"/>
        </w:rPr>
        <w:t xml:space="preserve"> seeded in fresh cow manure or poultry manure amended soils, respectively, with the highest biomass yields obtained from plants grown in the amended soils.</w:t>
      </w:r>
      <w:r w:rsidR="00B61DEA" w:rsidRPr="00B61DEA">
        <w:rPr>
          <w:b w:val="0"/>
          <w:sz w:val="20"/>
          <w:szCs w:val="20"/>
        </w:rPr>
        <w:t xml:space="preserve"> </w:t>
      </w:r>
      <w:r w:rsidR="00B61DEA" w:rsidRPr="00B61DEA">
        <w:rPr>
          <w:b w:val="0"/>
          <w:sz w:val="20"/>
          <w:szCs w:val="20"/>
        </w:rPr>
        <w:t xml:space="preserve">Liu et al. (2009) </w:t>
      </w:r>
      <w:r w:rsidR="00B61DEA" w:rsidRPr="00B61DEA">
        <w:rPr>
          <w:b w:val="0"/>
          <w:sz w:val="20"/>
          <w:szCs w:val="20"/>
        </w:rPr>
        <w:t xml:space="preserve">also </w:t>
      </w:r>
      <w:r w:rsidR="00B61DEA" w:rsidRPr="00B61DEA">
        <w:rPr>
          <w:b w:val="0"/>
          <w:sz w:val="20"/>
          <w:szCs w:val="20"/>
        </w:rPr>
        <w:t>reported the promotive effect of compost application on seed yield in wheat plant grown in Cd-polluted soils.</w:t>
      </w:r>
    </w:p>
    <w:p w:rsidR="00BA4989" w:rsidRPr="00827A0E" w:rsidRDefault="00BA4989" w:rsidP="00B61DEA">
      <w:pPr>
        <w:suppressAutoHyphens w:val="0"/>
        <w:snapToGrid w:val="0"/>
        <w:spacing w:after="240"/>
        <w:ind w:firstLine="425"/>
        <w:jc w:val="both"/>
        <w:rPr>
          <w:sz w:val="20"/>
          <w:szCs w:val="20"/>
        </w:rPr>
      </w:pPr>
      <w:r w:rsidRPr="00B61DEA">
        <w:rPr>
          <w:bCs/>
          <w:sz w:val="20"/>
          <w:szCs w:val="20"/>
        </w:rPr>
        <w:t>Plant dr</w:t>
      </w:r>
      <w:r w:rsidRPr="00827A0E">
        <w:rPr>
          <w:sz w:val="20"/>
          <w:szCs w:val="20"/>
        </w:rPr>
        <w:t xml:space="preserve">y weight (shoot and root) of Leucaena seedlings showed improved response with the applied manure </w:t>
      </w:r>
      <w:r w:rsidR="00B61DEA">
        <w:rPr>
          <w:sz w:val="20"/>
          <w:szCs w:val="20"/>
        </w:rPr>
        <w:t>(Fig.</w:t>
      </w:r>
      <w:r w:rsidRPr="00827A0E">
        <w:rPr>
          <w:sz w:val="20"/>
          <w:szCs w:val="20"/>
        </w:rPr>
        <w:t xml:space="preserve"> 2). This is in agreement with the report of </w:t>
      </w:r>
      <w:r w:rsidRPr="00827A0E">
        <w:rPr>
          <w:noProof/>
          <w:sz w:val="20"/>
          <w:szCs w:val="20"/>
        </w:rPr>
        <w:t>Liu, Chen (2009)</w:t>
      </w:r>
      <w:r w:rsidRPr="00827A0E">
        <w:rPr>
          <w:sz w:val="20"/>
          <w:szCs w:val="20"/>
        </w:rPr>
        <w:t xml:space="preserve">, who reported enhancement of dry-matter yield in maize plants after treatment to farm yard manure. Such enhancement could be attributed to the release of additional nutrients, improved buffering capacity, and enhanced nutrient </w:t>
      </w:r>
      <w:r w:rsidRPr="00827A0E">
        <w:rPr>
          <w:sz w:val="20"/>
          <w:szCs w:val="20"/>
        </w:rPr>
        <w:t xml:space="preserve">cycling as a result of manure decomposition. This result is in agreement with Clemente et al. (2006) and </w:t>
      </w:r>
      <w:proofErr w:type="spellStart"/>
      <w:r w:rsidRPr="00827A0E">
        <w:rPr>
          <w:sz w:val="20"/>
          <w:szCs w:val="20"/>
        </w:rPr>
        <w:t>Ejoh</w:t>
      </w:r>
      <w:proofErr w:type="spellEnd"/>
      <w:r w:rsidRPr="00827A0E">
        <w:rPr>
          <w:sz w:val="20"/>
          <w:szCs w:val="20"/>
        </w:rPr>
        <w:t xml:space="preserve"> et al. (2012).</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Manure compost enhanced heavy metal translocation in Leucaena seedlings</w:t>
      </w:r>
    </w:p>
    <w:p w:rsidR="00BA4989" w:rsidRPr="00827A0E" w:rsidRDefault="00BA4989" w:rsidP="00B34A7F">
      <w:pPr>
        <w:suppressAutoHyphens w:val="0"/>
        <w:snapToGrid w:val="0"/>
        <w:ind w:firstLine="425"/>
        <w:jc w:val="both"/>
        <w:rPr>
          <w:sz w:val="20"/>
          <w:szCs w:val="20"/>
        </w:rPr>
      </w:pPr>
      <w:r w:rsidRPr="00827A0E">
        <w:rPr>
          <w:sz w:val="20"/>
          <w:szCs w:val="20"/>
        </w:rPr>
        <w:t>Generally, chromium concentration was higher in Leucaen</w:t>
      </w:r>
      <w:r w:rsidR="00B61DEA">
        <w:rPr>
          <w:sz w:val="20"/>
          <w:szCs w:val="20"/>
        </w:rPr>
        <w:t>a root than in the shoot (Fig.</w:t>
      </w:r>
      <w:r w:rsidRPr="00827A0E">
        <w:rPr>
          <w:sz w:val="20"/>
          <w:szCs w:val="20"/>
        </w:rPr>
        <w:t xml:space="preserve"> 3); while nickel was only higher in the root than in the shoot in the prese</w:t>
      </w:r>
      <w:r w:rsidR="00B61DEA">
        <w:rPr>
          <w:sz w:val="20"/>
          <w:szCs w:val="20"/>
        </w:rPr>
        <w:t>nce of organic amendment (Fig.</w:t>
      </w:r>
      <w:r w:rsidRPr="00827A0E">
        <w:rPr>
          <w:sz w:val="20"/>
          <w:szCs w:val="20"/>
        </w:rPr>
        <w:t xml:space="preserve"> 4). According to </w:t>
      </w:r>
      <w:r w:rsidRPr="00827A0E">
        <w:rPr>
          <w:noProof/>
          <w:sz w:val="20"/>
          <w:szCs w:val="20"/>
        </w:rPr>
        <w:t>Lin et al. (2003)</w:t>
      </w:r>
      <w:r w:rsidRPr="00827A0E">
        <w:rPr>
          <w:sz w:val="20"/>
          <w:szCs w:val="20"/>
        </w:rPr>
        <w:t xml:space="preserve">, uptake of metal concentration by roots depend on some factors which include metal speciation, soil characteristics, and type of plant species. </w:t>
      </w:r>
      <w:r w:rsidRPr="00827A0E">
        <w:rPr>
          <w:noProof/>
          <w:sz w:val="20"/>
          <w:szCs w:val="20"/>
        </w:rPr>
        <w:t>Park et al. (2013)</w:t>
      </w:r>
      <w:r w:rsidRPr="00827A0E">
        <w:rPr>
          <w:sz w:val="20"/>
          <w:szCs w:val="20"/>
        </w:rPr>
        <w:t xml:space="preserve"> has noted that </w:t>
      </w:r>
      <w:proofErr w:type="gramStart"/>
      <w:r w:rsidRPr="00827A0E">
        <w:rPr>
          <w:sz w:val="20"/>
          <w:szCs w:val="20"/>
        </w:rPr>
        <w:t>metal(</w:t>
      </w:r>
      <w:proofErr w:type="gramEnd"/>
      <w:r w:rsidRPr="00827A0E">
        <w:rPr>
          <w:sz w:val="20"/>
          <w:szCs w:val="20"/>
        </w:rPr>
        <w:t xml:space="preserve">loid)s bioavailability in the soil could be as a result of root-induced changes in soil properties. Other factors that may influence </w:t>
      </w:r>
      <w:proofErr w:type="gramStart"/>
      <w:r w:rsidRPr="00827A0E">
        <w:rPr>
          <w:sz w:val="20"/>
          <w:szCs w:val="20"/>
        </w:rPr>
        <w:t>metal(</w:t>
      </w:r>
      <w:proofErr w:type="gramEnd"/>
      <w:r w:rsidRPr="00827A0E">
        <w:rPr>
          <w:sz w:val="20"/>
          <w:szCs w:val="20"/>
        </w:rPr>
        <w:t xml:space="preserve">loid) bioavailability in the soil include root-induced pH changes, metal binding by root exudates, root-induced microbial activities, among others </w:t>
      </w:r>
      <w:r w:rsidRPr="00827A0E">
        <w:rPr>
          <w:noProof/>
          <w:sz w:val="20"/>
          <w:szCs w:val="20"/>
        </w:rPr>
        <w:t>(Park et al.</w:t>
      </w:r>
      <w:r w:rsidR="00B34A7F" w:rsidRPr="00827A0E">
        <w:rPr>
          <w:noProof/>
          <w:sz w:val="20"/>
          <w:szCs w:val="20"/>
        </w:rPr>
        <w:t>,</w:t>
      </w:r>
      <w:r w:rsidRPr="00827A0E">
        <w:rPr>
          <w:noProof/>
          <w:sz w:val="20"/>
          <w:szCs w:val="20"/>
        </w:rPr>
        <w:t xml:space="preserve"> 2016)</w:t>
      </w:r>
      <w:r w:rsidRPr="00827A0E">
        <w:rPr>
          <w:sz w:val="20"/>
          <w:szCs w:val="20"/>
        </w:rPr>
        <w:t xml:space="preserve">. The root and its environment have the major impact on heavy metal absorption. Metal mobility and bioavailability may be dependent on rhizosphere processes. </w:t>
      </w:r>
      <w:r w:rsidRPr="00827A0E">
        <w:rPr>
          <w:noProof/>
          <w:sz w:val="20"/>
          <w:szCs w:val="20"/>
        </w:rPr>
        <w:t>Liu et al. (2007)</w:t>
      </w:r>
      <w:r w:rsidRPr="00827A0E">
        <w:rPr>
          <w:sz w:val="20"/>
          <w:szCs w:val="20"/>
        </w:rPr>
        <w:t xml:space="preserve"> reported increased cadmium, arsenic and mercury concentrations in rice root than shoot. The effect of manure application in decreasing metal uptake into the shoot portion was also shown in our result, where manure application strictly restricted Ni and Cr concentrations to the root portion. The use of dairy manure biochar has also been reported to immobilize Lead (</w:t>
      </w:r>
      <w:proofErr w:type="spellStart"/>
      <w:r w:rsidRPr="00827A0E">
        <w:rPr>
          <w:sz w:val="20"/>
          <w:szCs w:val="20"/>
        </w:rPr>
        <w:t>Pb</w:t>
      </w:r>
      <w:proofErr w:type="spellEnd"/>
      <w:r w:rsidRPr="00827A0E">
        <w:rPr>
          <w:sz w:val="20"/>
          <w:szCs w:val="20"/>
        </w:rPr>
        <w:t xml:space="preserve">) and atrazine in contaminated soils </w:t>
      </w:r>
      <w:r w:rsidRPr="00827A0E">
        <w:rPr>
          <w:noProof/>
          <w:sz w:val="20"/>
          <w:szCs w:val="20"/>
        </w:rPr>
        <w:t>(Cao et al.</w:t>
      </w:r>
      <w:r w:rsidR="00B34A7F" w:rsidRPr="00827A0E">
        <w:rPr>
          <w:noProof/>
          <w:sz w:val="20"/>
          <w:szCs w:val="20"/>
        </w:rPr>
        <w:t>,</w:t>
      </w:r>
      <w:r w:rsidRPr="00827A0E">
        <w:rPr>
          <w:noProof/>
          <w:sz w:val="20"/>
          <w:szCs w:val="20"/>
        </w:rPr>
        <w:t xml:space="preserve"> 2011)</w:t>
      </w:r>
      <w:r w:rsidRPr="00827A0E">
        <w:rPr>
          <w:sz w:val="20"/>
          <w:szCs w:val="20"/>
        </w:rPr>
        <w:t xml:space="preserve">. Likewise, </w:t>
      </w:r>
      <w:r w:rsidRPr="00827A0E">
        <w:rPr>
          <w:noProof/>
          <w:sz w:val="20"/>
          <w:szCs w:val="20"/>
        </w:rPr>
        <w:t>Gul et al. (2016)</w:t>
      </w:r>
      <w:r w:rsidRPr="00827A0E">
        <w:rPr>
          <w:sz w:val="20"/>
          <w:szCs w:val="20"/>
        </w:rPr>
        <w:t xml:space="preserve"> reported higher heavy metal concentrations (including Ni and Cr) in the root than the shoot of maize seedlings treated with composted manure. </w:t>
      </w:r>
      <w:r w:rsidRPr="00827A0E">
        <w:rPr>
          <w:noProof/>
          <w:sz w:val="20"/>
          <w:szCs w:val="20"/>
        </w:rPr>
        <w:t>Alamgir et al. (2011)</w:t>
      </w:r>
      <w:r w:rsidRPr="00827A0E">
        <w:rPr>
          <w:sz w:val="20"/>
          <w:szCs w:val="20"/>
        </w:rPr>
        <w:t xml:space="preserve"> also reported that application of farm yard </w:t>
      </w:r>
      <w:r w:rsidRPr="00827A0E">
        <w:rPr>
          <w:sz w:val="20"/>
          <w:szCs w:val="20"/>
        </w:rPr>
        <w:lastRenderedPageBreak/>
        <w:t>manure decreased cadmium and lead uptake in Amaranths seedlings; but heavy metal concentration was higher in the root than shoot at all levels of the amendment.</w:t>
      </w:r>
    </w:p>
    <w:p w:rsidR="00C64CC2" w:rsidRPr="00C64CC2" w:rsidRDefault="00BA4989" w:rsidP="005158F4">
      <w:pPr>
        <w:suppressAutoHyphens w:val="0"/>
        <w:snapToGrid w:val="0"/>
        <w:spacing w:after="240"/>
        <w:ind w:firstLine="425"/>
        <w:jc w:val="both"/>
        <w:rPr>
          <w:rFonts w:eastAsiaTheme="minorEastAsia"/>
          <w:sz w:val="20"/>
          <w:szCs w:val="20"/>
          <w:lang w:eastAsia="zh-CN"/>
        </w:rPr>
      </w:pPr>
      <w:r w:rsidRPr="00827A0E">
        <w:rPr>
          <w:sz w:val="20"/>
          <w:szCs w:val="20"/>
        </w:rPr>
        <w:t xml:space="preserve">Heavy metal immobilization by organic amendments has been attributed to a number of reasons. </w:t>
      </w:r>
      <w:r w:rsidRPr="00827A0E">
        <w:rPr>
          <w:noProof/>
          <w:sz w:val="20"/>
          <w:szCs w:val="20"/>
        </w:rPr>
        <w:t>Clemente, Walker (2005)</w:t>
      </w:r>
      <w:r w:rsidRPr="00827A0E">
        <w:rPr>
          <w:sz w:val="20"/>
          <w:szCs w:val="20"/>
        </w:rPr>
        <w:t xml:space="preserve"> reported that manure provides binding sites for metals thus reducing their availability to plant roots. In </w:t>
      </w:r>
      <w:r w:rsidRPr="00827A0E">
        <w:rPr>
          <w:noProof/>
          <w:sz w:val="20"/>
          <w:szCs w:val="20"/>
        </w:rPr>
        <w:t>Cao et al. (2011)</w:t>
      </w:r>
      <w:r w:rsidRPr="00827A0E">
        <w:rPr>
          <w:sz w:val="20"/>
          <w:szCs w:val="20"/>
        </w:rPr>
        <w:t xml:space="preserve">, </w:t>
      </w:r>
      <w:proofErr w:type="spellStart"/>
      <w:r w:rsidRPr="00827A0E">
        <w:rPr>
          <w:sz w:val="20"/>
          <w:szCs w:val="20"/>
        </w:rPr>
        <w:t>Pb</w:t>
      </w:r>
      <w:proofErr w:type="spellEnd"/>
      <w:r w:rsidRPr="00827A0E">
        <w:rPr>
          <w:sz w:val="20"/>
          <w:szCs w:val="20"/>
        </w:rPr>
        <w:t xml:space="preserve"> immobilization was due to its conjugation with the manure-containing phosphorus to form insoluble </w:t>
      </w:r>
      <w:proofErr w:type="spellStart"/>
      <w:r w:rsidRPr="00827A0E">
        <w:rPr>
          <w:sz w:val="20"/>
          <w:szCs w:val="20"/>
        </w:rPr>
        <w:t>hydroxypyromorphite</w:t>
      </w:r>
      <w:proofErr w:type="spellEnd"/>
      <w:r w:rsidRPr="00827A0E">
        <w:rPr>
          <w:sz w:val="20"/>
          <w:szCs w:val="20"/>
        </w:rPr>
        <w:t xml:space="preserve">. According to </w:t>
      </w:r>
      <w:r w:rsidRPr="00827A0E">
        <w:rPr>
          <w:noProof/>
          <w:sz w:val="20"/>
          <w:szCs w:val="20"/>
        </w:rPr>
        <w:t>Walker et al. (2004)</w:t>
      </w:r>
      <w:r w:rsidRPr="00827A0E">
        <w:rPr>
          <w:sz w:val="20"/>
          <w:szCs w:val="20"/>
        </w:rPr>
        <w:t xml:space="preserve"> and </w:t>
      </w:r>
      <w:r w:rsidRPr="00827A0E">
        <w:rPr>
          <w:noProof/>
          <w:sz w:val="20"/>
          <w:szCs w:val="20"/>
        </w:rPr>
        <w:t>Bolan et al. (2014)</w:t>
      </w:r>
      <w:r w:rsidRPr="00827A0E">
        <w:rPr>
          <w:sz w:val="20"/>
          <w:szCs w:val="20"/>
        </w:rPr>
        <w:t xml:space="preserve">, manure-containing </w:t>
      </w:r>
      <w:proofErr w:type="spellStart"/>
      <w:r w:rsidRPr="00827A0E">
        <w:rPr>
          <w:sz w:val="20"/>
          <w:szCs w:val="20"/>
        </w:rPr>
        <w:t>humic</w:t>
      </w:r>
      <w:proofErr w:type="spellEnd"/>
      <w:r w:rsidRPr="00827A0E">
        <w:rPr>
          <w:sz w:val="20"/>
          <w:szCs w:val="20"/>
        </w:rPr>
        <w:t xml:space="preserve"> acids have immobilizing effects on metal(loid)s. Likewise, manure application has been reported to increase soil organic matter, electrical conductivity (EC) as well as pH </w:t>
      </w:r>
      <w:r w:rsidRPr="00827A0E">
        <w:rPr>
          <w:noProof/>
          <w:sz w:val="20"/>
          <w:szCs w:val="20"/>
        </w:rPr>
        <w:t>(Zhao et al.</w:t>
      </w:r>
      <w:r w:rsidR="00B34A7F" w:rsidRPr="00827A0E">
        <w:rPr>
          <w:noProof/>
          <w:sz w:val="20"/>
          <w:szCs w:val="20"/>
        </w:rPr>
        <w:t>,</w:t>
      </w:r>
      <w:r w:rsidRPr="00827A0E">
        <w:rPr>
          <w:noProof/>
          <w:sz w:val="20"/>
          <w:szCs w:val="20"/>
        </w:rPr>
        <w:t xml:space="preserve"> 2014)</w:t>
      </w:r>
      <w:r w:rsidRPr="00827A0E">
        <w:rPr>
          <w:sz w:val="20"/>
          <w:szCs w:val="20"/>
        </w:rPr>
        <w:t xml:space="preserve">. And since the mobility of heavy metals depend on soil organic matter and pH </w:t>
      </w:r>
      <w:r w:rsidRPr="00827A0E">
        <w:rPr>
          <w:noProof/>
          <w:sz w:val="20"/>
          <w:szCs w:val="20"/>
        </w:rPr>
        <w:t>(Abechi et al.</w:t>
      </w:r>
      <w:r w:rsidR="00B34A7F" w:rsidRPr="00827A0E">
        <w:rPr>
          <w:noProof/>
          <w:sz w:val="20"/>
          <w:szCs w:val="20"/>
        </w:rPr>
        <w:t>,</w:t>
      </w:r>
      <w:r w:rsidRPr="00827A0E">
        <w:rPr>
          <w:noProof/>
          <w:sz w:val="20"/>
          <w:szCs w:val="20"/>
        </w:rPr>
        <w:t xml:space="preserve"> 2010)</w:t>
      </w:r>
      <w:r w:rsidRPr="00827A0E">
        <w:rPr>
          <w:sz w:val="20"/>
          <w:szCs w:val="20"/>
        </w:rPr>
        <w:t xml:space="preserve">, increase in these soil properties with the application of manure could have consequently caused a decrease in heavy metal mobility for easy uptake by plant roots. </w:t>
      </w:r>
      <w:r w:rsidRPr="00827A0E">
        <w:rPr>
          <w:noProof/>
          <w:sz w:val="20"/>
          <w:szCs w:val="20"/>
        </w:rPr>
        <w:t>Whalen et al. (2000)</w:t>
      </w:r>
      <w:r w:rsidRPr="00827A0E">
        <w:rPr>
          <w:sz w:val="20"/>
          <w:szCs w:val="20"/>
        </w:rPr>
        <w:t xml:space="preserve"> has explained that the higher pH in manure-amended than un-amended soils was attributed to buffering from bicarbonates and organic acids in the manure. Thus, lower availability of the </w:t>
      </w:r>
      <w:proofErr w:type="gramStart"/>
      <w:r w:rsidRPr="00827A0E">
        <w:rPr>
          <w:sz w:val="20"/>
          <w:szCs w:val="20"/>
        </w:rPr>
        <w:t>metal(</w:t>
      </w:r>
      <w:proofErr w:type="gramEnd"/>
      <w:r w:rsidRPr="00827A0E">
        <w:rPr>
          <w:sz w:val="20"/>
          <w:szCs w:val="20"/>
        </w:rPr>
        <w:t>loids)s from soils to plants will result in a lower uptake and accumulation in the plant tissues.</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Manure compost on heavy metal bio-concentration and translocation factors in Leucaena seedlings</w:t>
      </w:r>
    </w:p>
    <w:p w:rsidR="00BA4989" w:rsidRPr="00827A0E" w:rsidRDefault="00BA4989" w:rsidP="00B34A7F">
      <w:pPr>
        <w:suppressAutoHyphens w:val="0"/>
        <w:snapToGrid w:val="0"/>
        <w:ind w:firstLine="425"/>
        <w:jc w:val="both"/>
        <w:rPr>
          <w:sz w:val="20"/>
          <w:szCs w:val="20"/>
        </w:rPr>
      </w:pPr>
      <w:r w:rsidRPr="00827A0E">
        <w:rPr>
          <w:sz w:val="20"/>
          <w:szCs w:val="20"/>
        </w:rPr>
        <w:t xml:space="preserve">The translocation factor, TF, is described as the ratio of heavy metals in plant shoot to that in plant root </w:t>
      </w:r>
      <w:r w:rsidRPr="00827A0E">
        <w:rPr>
          <w:noProof/>
          <w:sz w:val="20"/>
          <w:szCs w:val="20"/>
        </w:rPr>
        <w:t>(Yoon et al., 2006)</w:t>
      </w:r>
      <w:r w:rsidRPr="00827A0E">
        <w:rPr>
          <w:sz w:val="20"/>
          <w:szCs w:val="20"/>
        </w:rPr>
        <w:t xml:space="preserve">; if TF &gt; 1, then the plant can be considered an accumulator. The bio-concentration factor, BCF is the transfer of heavy metals from growth media to plants </w:t>
      </w:r>
      <w:r w:rsidRPr="00827A0E">
        <w:rPr>
          <w:noProof/>
          <w:sz w:val="20"/>
          <w:szCs w:val="20"/>
        </w:rPr>
        <w:t>(Li et al., 2007)</w:t>
      </w:r>
      <w:r w:rsidRPr="00827A0E">
        <w:rPr>
          <w:sz w:val="20"/>
          <w:szCs w:val="20"/>
        </w:rPr>
        <w:t xml:space="preserve">; If BCF &gt; 1, then the plant can be considered an accumulator. BCF or TF &lt;1 indicates the plant is not suitable to be an accumulator of the metal. Plant species with TF values &gt;1 were considered suitable for </w:t>
      </w:r>
      <w:proofErr w:type="spellStart"/>
      <w:r w:rsidRPr="00827A0E">
        <w:rPr>
          <w:sz w:val="20"/>
          <w:szCs w:val="20"/>
        </w:rPr>
        <w:t>phytoextraction</w:t>
      </w:r>
      <w:proofErr w:type="spellEnd"/>
      <w:r w:rsidRPr="00827A0E">
        <w:rPr>
          <w:sz w:val="20"/>
          <w:szCs w:val="20"/>
        </w:rPr>
        <w:t xml:space="preserve"> and generally requires translocation of heavy metals into harvestable plant parts i.e., shoots </w:t>
      </w:r>
      <w:r w:rsidRPr="00827A0E">
        <w:rPr>
          <w:noProof/>
          <w:sz w:val="20"/>
          <w:szCs w:val="20"/>
        </w:rPr>
        <w:t>(Muddarisna et al.</w:t>
      </w:r>
      <w:r w:rsidR="00B34A7F" w:rsidRPr="00827A0E">
        <w:rPr>
          <w:noProof/>
          <w:sz w:val="20"/>
          <w:szCs w:val="20"/>
        </w:rPr>
        <w:t>,</w:t>
      </w:r>
      <w:r w:rsidRPr="00827A0E">
        <w:rPr>
          <w:noProof/>
          <w:sz w:val="20"/>
          <w:szCs w:val="20"/>
        </w:rPr>
        <w:t xml:space="preserve"> 2013, Yoon et al., 2006)</w:t>
      </w:r>
      <w:r w:rsidRPr="00827A0E">
        <w:rPr>
          <w:sz w:val="20"/>
          <w:szCs w:val="20"/>
        </w:rPr>
        <w:t xml:space="preserve">. In our result, Chromium </w:t>
      </w:r>
      <w:r w:rsidR="005158F4" w:rsidRPr="00827A0E">
        <w:rPr>
          <w:sz w:val="20"/>
          <w:szCs w:val="20"/>
        </w:rPr>
        <w:t xml:space="preserve">translocation </w:t>
      </w:r>
      <w:r w:rsidRPr="00827A0E">
        <w:rPr>
          <w:sz w:val="20"/>
          <w:szCs w:val="20"/>
        </w:rPr>
        <w:t xml:space="preserve">factor </w:t>
      </w:r>
      <w:r w:rsidR="005158F4">
        <w:rPr>
          <w:sz w:val="20"/>
          <w:szCs w:val="20"/>
        </w:rPr>
        <w:t>(</w:t>
      </w:r>
      <w:r w:rsidRPr="00827A0E">
        <w:rPr>
          <w:sz w:val="20"/>
          <w:szCs w:val="20"/>
        </w:rPr>
        <w:t>TF (Cr)</w:t>
      </w:r>
      <w:r w:rsidR="005158F4">
        <w:rPr>
          <w:sz w:val="20"/>
          <w:szCs w:val="20"/>
        </w:rPr>
        <w:t>)</w:t>
      </w:r>
      <w:r w:rsidRPr="00827A0E">
        <w:rPr>
          <w:sz w:val="20"/>
          <w:szCs w:val="20"/>
        </w:rPr>
        <w:t xml:space="preserve"> increased with increasing manure quantity (0.155 - 0.573). TF (Cr) was found in the order of 0.155 (control) &gt; 0.337 (20 mg·kg</w:t>
      </w:r>
      <w:r w:rsidRPr="00827A0E">
        <w:rPr>
          <w:sz w:val="20"/>
          <w:szCs w:val="20"/>
          <w:vertAlign w:val="superscript"/>
        </w:rPr>
        <w:t>-1</w:t>
      </w:r>
      <w:r w:rsidRPr="00827A0E">
        <w:rPr>
          <w:sz w:val="20"/>
          <w:szCs w:val="20"/>
        </w:rPr>
        <w:t xml:space="preserve"> manure) &gt; 0.573 (40 mg·kg</w:t>
      </w:r>
      <w:r w:rsidRPr="00827A0E">
        <w:rPr>
          <w:sz w:val="20"/>
          <w:szCs w:val="20"/>
          <w:vertAlign w:val="superscript"/>
        </w:rPr>
        <w:t xml:space="preserve">-1 </w:t>
      </w:r>
      <w:r w:rsidRPr="00827A0E">
        <w:rPr>
          <w:sz w:val="20"/>
          <w:szCs w:val="20"/>
        </w:rPr>
        <w:t>manure). Nickel translocation factor (TF (Ni)) was highest in the control plants, but decreased with increase in manure application. TF (Ni) was found in the order of 0.358 (40 mg·kg</w:t>
      </w:r>
      <w:r w:rsidRPr="00827A0E">
        <w:rPr>
          <w:sz w:val="20"/>
          <w:szCs w:val="20"/>
          <w:vertAlign w:val="superscript"/>
        </w:rPr>
        <w:t xml:space="preserve">-1 </w:t>
      </w:r>
      <w:r w:rsidRPr="00827A0E">
        <w:rPr>
          <w:sz w:val="20"/>
          <w:szCs w:val="20"/>
        </w:rPr>
        <w:t>manure) &gt; 0.921 (20 mg·kg</w:t>
      </w:r>
      <w:r w:rsidRPr="00827A0E">
        <w:rPr>
          <w:sz w:val="20"/>
          <w:szCs w:val="20"/>
          <w:vertAlign w:val="superscript"/>
        </w:rPr>
        <w:t xml:space="preserve">-1 </w:t>
      </w:r>
      <w:r w:rsidRPr="00827A0E">
        <w:rPr>
          <w:sz w:val="20"/>
          <w:szCs w:val="20"/>
        </w:rPr>
        <w:t xml:space="preserve">manure) &gt; 1.203 (control). The highest TF (Ni) value was 1.203. </w:t>
      </w:r>
      <w:r w:rsidRPr="00827A0E">
        <w:rPr>
          <w:noProof/>
          <w:sz w:val="20"/>
          <w:szCs w:val="20"/>
        </w:rPr>
        <w:t>Ghosh and Singh (2005)</w:t>
      </w:r>
      <w:r w:rsidRPr="00827A0E">
        <w:rPr>
          <w:sz w:val="20"/>
          <w:szCs w:val="20"/>
        </w:rPr>
        <w:t xml:space="preserve"> reported that high root to shoot TF of heavy metals indicated that the plant has vital characteristics to be </w:t>
      </w:r>
      <w:r w:rsidRPr="00827A0E">
        <w:rPr>
          <w:sz w:val="20"/>
          <w:szCs w:val="20"/>
        </w:rPr>
        <w:t xml:space="preserve">used in </w:t>
      </w:r>
      <w:proofErr w:type="spellStart"/>
      <w:r w:rsidRPr="00827A0E">
        <w:rPr>
          <w:sz w:val="20"/>
          <w:szCs w:val="20"/>
        </w:rPr>
        <w:t>phytoextraction</w:t>
      </w:r>
      <w:proofErr w:type="spellEnd"/>
      <w:r w:rsidRPr="00827A0E">
        <w:rPr>
          <w:sz w:val="20"/>
          <w:szCs w:val="20"/>
        </w:rPr>
        <w:t xml:space="preserve"> of these metals. It is easy for plants with TF &gt; 1 to translocate metals from root to shoots </w:t>
      </w:r>
      <w:r w:rsidRPr="00827A0E">
        <w:rPr>
          <w:noProof/>
          <w:sz w:val="20"/>
          <w:szCs w:val="20"/>
        </w:rPr>
        <w:t>(Al-Qahtani, 2012)</w:t>
      </w:r>
      <w:r w:rsidRPr="00827A0E">
        <w:rPr>
          <w:sz w:val="20"/>
          <w:szCs w:val="20"/>
        </w:rPr>
        <w:t>. This can also be noticed in our result where Ni concentration was higher in Leucaena shoot than root of the control plants.</w:t>
      </w:r>
    </w:p>
    <w:p w:rsidR="00C64CC2" w:rsidRPr="00C64CC2" w:rsidRDefault="00BA4989" w:rsidP="005158F4">
      <w:pPr>
        <w:suppressAutoHyphens w:val="0"/>
        <w:snapToGrid w:val="0"/>
        <w:spacing w:after="240"/>
        <w:ind w:firstLine="425"/>
        <w:jc w:val="both"/>
        <w:rPr>
          <w:rFonts w:eastAsiaTheme="minorEastAsia"/>
          <w:sz w:val="20"/>
          <w:szCs w:val="20"/>
          <w:lang w:eastAsia="zh-CN"/>
        </w:rPr>
      </w:pPr>
      <w:r w:rsidRPr="00827A0E">
        <w:rPr>
          <w:sz w:val="20"/>
          <w:szCs w:val="20"/>
        </w:rPr>
        <w:t>BCF (Ni) followed the order 0.096 (20 mg·kg</w:t>
      </w:r>
      <w:r w:rsidRPr="00827A0E">
        <w:rPr>
          <w:sz w:val="20"/>
          <w:szCs w:val="20"/>
          <w:vertAlign w:val="superscript"/>
        </w:rPr>
        <w:t xml:space="preserve">-1 </w:t>
      </w:r>
      <w:r w:rsidRPr="00827A0E">
        <w:rPr>
          <w:sz w:val="20"/>
          <w:szCs w:val="20"/>
        </w:rPr>
        <w:t>manure) &gt; 0.093 (control) &gt; 0.040 (40 mg·kg</w:t>
      </w:r>
      <w:r w:rsidRPr="00827A0E">
        <w:rPr>
          <w:sz w:val="20"/>
          <w:szCs w:val="20"/>
          <w:vertAlign w:val="superscript"/>
        </w:rPr>
        <w:t xml:space="preserve">-1 </w:t>
      </w:r>
      <w:r w:rsidRPr="00827A0E">
        <w:rPr>
          <w:sz w:val="20"/>
          <w:szCs w:val="20"/>
        </w:rPr>
        <w:t>manure). The highest BCF (Ni) value was noted in plants</w:t>
      </w:r>
      <w:r w:rsidR="005158F4">
        <w:rPr>
          <w:sz w:val="20"/>
          <w:szCs w:val="20"/>
        </w:rPr>
        <w:t xml:space="preserve"> with lower manure rate;</w:t>
      </w:r>
      <w:r w:rsidR="005158F4" w:rsidRPr="00827A0E">
        <w:rPr>
          <w:sz w:val="20"/>
          <w:szCs w:val="20"/>
        </w:rPr>
        <w:t xml:space="preserve"> but highest BCF (Cr) was noted with 40 mg·kg</w:t>
      </w:r>
      <w:r w:rsidR="005158F4" w:rsidRPr="00827A0E">
        <w:rPr>
          <w:sz w:val="20"/>
          <w:szCs w:val="20"/>
          <w:vertAlign w:val="superscript"/>
        </w:rPr>
        <w:t xml:space="preserve">-1 </w:t>
      </w:r>
      <w:r w:rsidR="005158F4" w:rsidRPr="00827A0E">
        <w:rPr>
          <w:sz w:val="20"/>
          <w:szCs w:val="20"/>
        </w:rPr>
        <w:t>manure application</w:t>
      </w:r>
      <w:r w:rsidRPr="00827A0E">
        <w:rPr>
          <w:sz w:val="20"/>
          <w:szCs w:val="20"/>
        </w:rPr>
        <w:t>. BCF (Cr) was generally lower than BCF (Ni). Generally, BCF was less than 1 (BCF &lt; 1), which indicates the plant is not suitable to be an accumulator of the metal.</w:t>
      </w:r>
      <w:r w:rsidR="00B34A7F" w:rsidRPr="00827A0E">
        <w:rPr>
          <w:sz w:val="20"/>
          <w:szCs w:val="20"/>
        </w:rPr>
        <w:t xml:space="preserve"> </w:t>
      </w:r>
      <w:r w:rsidRPr="00827A0E">
        <w:rPr>
          <w:sz w:val="20"/>
          <w:szCs w:val="20"/>
        </w:rPr>
        <w:t xml:space="preserve">As stated by </w:t>
      </w:r>
      <w:r w:rsidRPr="00827A0E">
        <w:rPr>
          <w:noProof/>
          <w:sz w:val="20"/>
          <w:szCs w:val="20"/>
        </w:rPr>
        <w:t>Zhao et al. (2003)</w:t>
      </w:r>
      <w:r w:rsidRPr="00827A0E">
        <w:rPr>
          <w:sz w:val="20"/>
          <w:szCs w:val="20"/>
        </w:rPr>
        <w:t xml:space="preserve">, plant biomass, bio-concentration factor and soil mass are the three variables that define the phytoremediation potential of a given plant species. Low BCF values indicate to a great extent, that such plant had difficulties in mobilizing the elements </w:t>
      </w:r>
      <w:r w:rsidRPr="00827A0E">
        <w:rPr>
          <w:noProof/>
          <w:sz w:val="20"/>
          <w:szCs w:val="20"/>
        </w:rPr>
        <w:t>(Marchiol et al.</w:t>
      </w:r>
      <w:r w:rsidR="00B34A7F" w:rsidRPr="00827A0E">
        <w:rPr>
          <w:noProof/>
          <w:sz w:val="20"/>
          <w:szCs w:val="20"/>
        </w:rPr>
        <w:t>,</w:t>
      </w:r>
      <w:r w:rsidRPr="00827A0E">
        <w:rPr>
          <w:noProof/>
          <w:sz w:val="20"/>
          <w:szCs w:val="20"/>
        </w:rPr>
        <w:t xml:space="preserve"> 2004)</w:t>
      </w:r>
      <w:r w:rsidRPr="00827A0E">
        <w:rPr>
          <w:sz w:val="20"/>
          <w:szCs w:val="20"/>
        </w:rPr>
        <w:t xml:space="preserve">. In our result, high root to shoot translocation of Ni shows that the Leucaena plant might have vital characteristics to be used in </w:t>
      </w:r>
      <w:proofErr w:type="spellStart"/>
      <w:r w:rsidRPr="00827A0E">
        <w:rPr>
          <w:sz w:val="20"/>
          <w:szCs w:val="20"/>
        </w:rPr>
        <w:t>phytoextraction</w:t>
      </w:r>
      <w:proofErr w:type="spellEnd"/>
      <w:r w:rsidRPr="00827A0E">
        <w:rPr>
          <w:sz w:val="20"/>
          <w:szCs w:val="20"/>
        </w:rPr>
        <w:t xml:space="preserve"> of the metal. However, low root to shoot translocation of Cr was noted, which could mean that the plant does not have capability to </w:t>
      </w:r>
      <w:proofErr w:type="spellStart"/>
      <w:r w:rsidRPr="00827A0E">
        <w:rPr>
          <w:sz w:val="20"/>
          <w:szCs w:val="20"/>
        </w:rPr>
        <w:t>phytoextract</w:t>
      </w:r>
      <w:proofErr w:type="spellEnd"/>
      <w:r w:rsidRPr="00827A0E">
        <w:rPr>
          <w:sz w:val="20"/>
          <w:szCs w:val="20"/>
        </w:rPr>
        <w:t xml:space="preserve"> Cr in its contaminated medium. The elevated concentration of Ni in the root of Leucaena plants after treatment with manure compost indicated the plant might be suitability for </w:t>
      </w:r>
      <w:proofErr w:type="spellStart"/>
      <w:r w:rsidRPr="00827A0E">
        <w:rPr>
          <w:sz w:val="20"/>
          <w:szCs w:val="20"/>
        </w:rPr>
        <w:t>phytostabilization</w:t>
      </w:r>
      <w:proofErr w:type="spellEnd"/>
      <w:r w:rsidRPr="00827A0E">
        <w:rPr>
          <w:sz w:val="20"/>
          <w:szCs w:val="20"/>
        </w:rPr>
        <w:t xml:space="preserve"> </w:t>
      </w:r>
      <w:r w:rsidRPr="00827A0E">
        <w:rPr>
          <w:noProof/>
          <w:sz w:val="20"/>
          <w:szCs w:val="20"/>
        </w:rPr>
        <w:t>(Yoon et al., 2006)</w:t>
      </w:r>
      <w:r w:rsidRPr="00827A0E">
        <w:rPr>
          <w:sz w:val="20"/>
          <w:szCs w:val="20"/>
        </w:rPr>
        <w:t xml:space="preserve">; whereas, </w:t>
      </w:r>
      <w:proofErr w:type="spellStart"/>
      <w:r w:rsidRPr="00827A0E">
        <w:rPr>
          <w:sz w:val="20"/>
          <w:szCs w:val="20"/>
        </w:rPr>
        <w:t>phytostabilization</w:t>
      </w:r>
      <w:proofErr w:type="spellEnd"/>
      <w:r w:rsidRPr="00827A0E">
        <w:rPr>
          <w:sz w:val="20"/>
          <w:szCs w:val="20"/>
        </w:rPr>
        <w:t xml:space="preserve"> of Cr with Leucaena may occur in the absence of compost.</w:t>
      </w:r>
    </w:p>
    <w:p w:rsidR="00BA4989" w:rsidRPr="00827A0E" w:rsidRDefault="00BA4989" w:rsidP="00B34A7F">
      <w:pPr>
        <w:pStyle w:val="Heading2"/>
        <w:keepNext w:val="0"/>
        <w:numPr>
          <w:ilvl w:val="1"/>
          <w:numId w:val="1"/>
        </w:numPr>
        <w:suppressAutoHyphens w:val="0"/>
        <w:snapToGrid w:val="0"/>
        <w:rPr>
          <w:i/>
          <w:sz w:val="20"/>
          <w:szCs w:val="20"/>
        </w:rPr>
      </w:pPr>
      <w:r w:rsidRPr="00827A0E">
        <w:rPr>
          <w:i/>
          <w:sz w:val="20"/>
          <w:szCs w:val="20"/>
        </w:rPr>
        <w:t>Relationship between plant dry weights and heavy metal partitioning</w:t>
      </w:r>
    </w:p>
    <w:p w:rsidR="00BA4989" w:rsidRPr="00827A0E" w:rsidRDefault="00BA4989" w:rsidP="00B34A7F">
      <w:pPr>
        <w:suppressAutoHyphens w:val="0"/>
        <w:snapToGrid w:val="0"/>
        <w:ind w:firstLine="425"/>
        <w:jc w:val="both"/>
        <w:rPr>
          <w:sz w:val="20"/>
          <w:szCs w:val="20"/>
        </w:rPr>
      </w:pPr>
      <w:r w:rsidRPr="00827A0E">
        <w:rPr>
          <w:sz w:val="20"/>
          <w:szCs w:val="20"/>
        </w:rPr>
        <w:t xml:space="preserve">As shown in Table 2, a significantly high but negative correlation was noted between root Cr </w:t>
      </w:r>
      <w:proofErr w:type="gramStart"/>
      <w:r w:rsidRPr="00827A0E">
        <w:rPr>
          <w:sz w:val="20"/>
          <w:szCs w:val="20"/>
        </w:rPr>
        <w:t>or</w:t>
      </w:r>
      <w:proofErr w:type="gramEnd"/>
      <w:r w:rsidRPr="00827A0E">
        <w:rPr>
          <w:sz w:val="20"/>
          <w:szCs w:val="20"/>
        </w:rPr>
        <w:t xml:space="preserve"> shoot Ni and plant biomass (shoot and root dry weights). As noted by </w:t>
      </w:r>
      <w:r w:rsidRPr="00827A0E">
        <w:rPr>
          <w:noProof/>
          <w:sz w:val="20"/>
          <w:szCs w:val="20"/>
        </w:rPr>
        <w:t>Sethy and Ghosh (2013)</w:t>
      </w:r>
      <w:r w:rsidRPr="00827A0E">
        <w:rPr>
          <w:sz w:val="20"/>
          <w:szCs w:val="20"/>
        </w:rPr>
        <w:t xml:space="preserve">, exposure to heavy metals could induce abnormal effects on a plant, such as decrease in germination, reduced root and shoot elongation and dry weights. </w:t>
      </w:r>
      <w:r w:rsidRPr="00827A0E">
        <w:rPr>
          <w:noProof/>
          <w:sz w:val="20"/>
          <w:szCs w:val="20"/>
        </w:rPr>
        <w:t>Gunawardana et al. (2011)</w:t>
      </w:r>
      <w:r w:rsidRPr="00827A0E">
        <w:rPr>
          <w:sz w:val="20"/>
          <w:szCs w:val="20"/>
        </w:rPr>
        <w:t xml:space="preserve"> also reported least root and shoot biomass in plants grown in unamended control medium compared to plants grown with amendments. Similar decrease in dry biomass was reported in Indian mustard grown in multiple-metal contaminated soil </w:t>
      </w:r>
      <w:r w:rsidRPr="00827A0E">
        <w:rPr>
          <w:noProof/>
          <w:sz w:val="20"/>
          <w:szCs w:val="20"/>
        </w:rPr>
        <w:t>(Quartacci et al.</w:t>
      </w:r>
      <w:r w:rsidR="00B34A7F" w:rsidRPr="00827A0E">
        <w:rPr>
          <w:noProof/>
          <w:sz w:val="20"/>
          <w:szCs w:val="20"/>
        </w:rPr>
        <w:t>,</w:t>
      </w:r>
      <w:r w:rsidRPr="00827A0E">
        <w:rPr>
          <w:noProof/>
          <w:sz w:val="20"/>
          <w:szCs w:val="20"/>
        </w:rPr>
        <w:t xml:space="preserve"> 2006)</w:t>
      </w:r>
      <w:r w:rsidRPr="00827A0E">
        <w:rPr>
          <w:sz w:val="20"/>
          <w:szCs w:val="20"/>
        </w:rPr>
        <w:t>.</w:t>
      </w:r>
    </w:p>
    <w:p w:rsidR="00B34A7F" w:rsidRPr="00827A0E" w:rsidRDefault="00B34A7F" w:rsidP="00B34A7F">
      <w:pPr>
        <w:pStyle w:val="Heading1"/>
        <w:keepNext w:val="0"/>
        <w:numPr>
          <w:ilvl w:val="0"/>
          <w:numId w:val="1"/>
        </w:numPr>
        <w:suppressAutoHyphens w:val="0"/>
        <w:snapToGrid w:val="0"/>
        <w:jc w:val="both"/>
        <w:rPr>
          <w:sz w:val="20"/>
          <w:szCs w:val="20"/>
        </w:rPr>
      </w:pPr>
    </w:p>
    <w:p w:rsidR="00BA4989" w:rsidRPr="00827A0E" w:rsidRDefault="00BA4989" w:rsidP="00B34A7F">
      <w:pPr>
        <w:pStyle w:val="Heading1"/>
        <w:keepNext w:val="0"/>
        <w:numPr>
          <w:ilvl w:val="0"/>
          <w:numId w:val="1"/>
        </w:numPr>
        <w:suppressAutoHyphens w:val="0"/>
        <w:snapToGrid w:val="0"/>
        <w:jc w:val="both"/>
        <w:rPr>
          <w:sz w:val="20"/>
          <w:szCs w:val="20"/>
        </w:rPr>
      </w:pPr>
      <w:r w:rsidRPr="00827A0E">
        <w:rPr>
          <w:sz w:val="20"/>
          <w:szCs w:val="20"/>
        </w:rPr>
        <w:t>Conclusion</w:t>
      </w:r>
    </w:p>
    <w:p w:rsidR="00BA4989" w:rsidRPr="00827A0E" w:rsidRDefault="00BA4989" w:rsidP="00B34A7F">
      <w:pPr>
        <w:pStyle w:val="Heading1"/>
        <w:keepNext w:val="0"/>
        <w:numPr>
          <w:ilvl w:val="0"/>
          <w:numId w:val="1"/>
        </w:numPr>
        <w:suppressAutoHyphens w:val="0"/>
        <w:snapToGrid w:val="0"/>
        <w:ind w:firstLine="425"/>
        <w:jc w:val="both"/>
        <w:rPr>
          <w:b w:val="0"/>
          <w:sz w:val="20"/>
          <w:szCs w:val="20"/>
        </w:rPr>
      </w:pPr>
      <w:r w:rsidRPr="00827A0E">
        <w:rPr>
          <w:b w:val="0"/>
          <w:sz w:val="20"/>
          <w:szCs w:val="20"/>
        </w:rPr>
        <w:t xml:space="preserve">In this report, application of manure compost on heavy metal bioavailability and growth of </w:t>
      </w:r>
      <w:proofErr w:type="spellStart"/>
      <w:r w:rsidRPr="00827A0E">
        <w:rPr>
          <w:b w:val="0"/>
          <w:i/>
          <w:sz w:val="20"/>
          <w:szCs w:val="20"/>
        </w:rPr>
        <w:t>Leaucaena</w:t>
      </w:r>
      <w:proofErr w:type="spellEnd"/>
      <w:r w:rsidRPr="00827A0E">
        <w:rPr>
          <w:b w:val="0"/>
          <w:i/>
          <w:sz w:val="20"/>
          <w:szCs w:val="20"/>
        </w:rPr>
        <w:t xml:space="preserve"> </w:t>
      </w:r>
      <w:proofErr w:type="spellStart"/>
      <w:r w:rsidRPr="00827A0E">
        <w:rPr>
          <w:b w:val="0"/>
          <w:i/>
          <w:sz w:val="20"/>
          <w:szCs w:val="20"/>
        </w:rPr>
        <w:t>leucocephala</w:t>
      </w:r>
      <w:proofErr w:type="spellEnd"/>
      <w:r w:rsidRPr="00827A0E">
        <w:rPr>
          <w:b w:val="0"/>
          <w:sz w:val="20"/>
          <w:szCs w:val="20"/>
        </w:rPr>
        <w:t xml:space="preserve"> was studied. Application of the manure compost increased number of leaves and plant biomass, but did not significantly affect plant height. On the other hand, manure application to Leucaena </w:t>
      </w:r>
      <w:r w:rsidRPr="00827A0E">
        <w:rPr>
          <w:b w:val="0"/>
          <w:sz w:val="20"/>
          <w:szCs w:val="20"/>
        </w:rPr>
        <w:lastRenderedPageBreak/>
        <w:t>seedlings significantly reduced heavy metal concentrations in the shoot than in the root portion.</w:t>
      </w:r>
    </w:p>
    <w:p w:rsidR="00BA4989" w:rsidRPr="00827A0E" w:rsidRDefault="00BA4989" w:rsidP="00B34A7F">
      <w:pPr>
        <w:pStyle w:val="Heading1"/>
        <w:keepNext w:val="0"/>
        <w:numPr>
          <w:ilvl w:val="0"/>
          <w:numId w:val="1"/>
        </w:numPr>
        <w:suppressAutoHyphens w:val="0"/>
        <w:snapToGrid w:val="0"/>
        <w:ind w:firstLine="425"/>
        <w:jc w:val="both"/>
        <w:rPr>
          <w:b w:val="0"/>
          <w:sz w:val="20"/>
          <w:szCs w:val="20"/>
        </w:rPr>
      </w:pPr>
      <w:r w:rsidRPr="00827A0E">
        <w:rPr>
          <w:b w:val="0"/>
          <w:sz w:val="20"/>
          <w:szCs w:val="20"/>
        </w:rPr>
        <w:t xml:space="preserve">In the result of heavy metal uptake by Leucaena, the measured heavy metals showed contrasting responses to the applied manure compost. Firstly, manure application decreased Cr content in the </w:t>
      </w:r>
      <w:r w:rsidR="00322115">
        <w:rPr>
          <w:b w:val="0"/>
          <w:sz w:val="20"/>
          <w:szCs w:val="20"/>
        </w:rPr>
        <w:t xml:space="preserve">plant </w:t>
      </w:r>
      <w:r w:rsidRPr="00827A0E">
        <w:rPr>
          <w:b w:val="0"/>
          <w:sz w:val="20"/>
          <w:szCs w:val="20"/>
        </w:rPr>
        <w:t>root. Further translocation of Cr into the above ground portion was restricted to the level of the control plan</w:t>
      </w:r>
      <w:bookmarkStart w:id="2" w:name="_GoBack"/>
      <w:bookmarkEnd w:id="2"/>
      <w:r w:rsidRPr="00827A0E">
        <w:rPr>
          <w:b w:val="0"/>
          <w:sz w:val="20"/>
          <w:szCs w:val="20"/>
        </w:rPr>
        <w:t>ts, in the presence of manure compost. This indicated that application of manure compost reduced chromium at both above ground and below ground level in the Leucaena seedlings. Secondly, Ni concentration was increased in the root portion of Leucaena, compared to the shoot portion; application of manure increased Ni in the root above the control plants. Whereas, application of manure brought the Ni concentration to either same level with control plants, or even lower.</w:t>
      </w:r>
    </w:p>
    <w:p w:rsidR="00BA4989" w:rsidRPr="00827A0E" w:rsidRDefault="00BA4989" w:rsidP="00B34A7F">
      <w:pPr>
        <w:pStyle w:val="Heading1"/>
        <w:keepNext w:val="0"/>
        <w:numPr>
          <w:ilvl w:val="0"/>
          <w:numId w:val="1"/>
        </w:numPr>
        <w:suppressAutoHyphens w:val="0"/>
        <w:snapToGrid w:val="0"/>
        <w:ind w:firstLine="425"/>
        <w:jc w:val="both"/>
        <w:rPr>
          <w:b w:val="0"/>
          <w:sz w:val="20"/>
          <w:szCs w:val="20"/>
        </w:rPr>
      </w:pPr>
      <w:r w:rsidRPr="00827A0E">
        <w:rPr>
          <w:b w:val="0"/>
          <w:sz w:val="20"/>
          <w:szCs w:val="20"/>
        </w:rPr>
        <w:t xml:space="preserve">Manure application seemed to have suppressive effect on heavy metal uptake into above ground portion, as presented in this study. Leucaena might be suitable for </w:t>
      </w:r>
      <w:proofErr w:type="spellStart"/>
      <w:r w:rsidRPr="00827A0E">
        <w:rPr>
          <w:b w:val="0"/>
          <w:sz w:val="20"/>
          <w:szCs w:val="20"/>
        </w:rPr>
        <w:t>phytoextraction</w:t>
      </w:r>
      <w:proofErr w:type="spellEnd"/>
      <w:r w:rsidRPr="00827A0E">
        <w:rPr>
          <w:b w:val="0"/>
          <w:sz w:val="20"/>
          <w:szCs w:val="20"/>
        </w:rPr>
        <w:t xml:space="preserve"> of nickel, but application of manure could make Leucaena suitable for </w:t>
      </w:r>
      <w:proofErr w:type="spellStart"/>
      <w:r w:rsidRPr="00827A0E">
        <w:rPr>
          <w:b w:val="0"/>
          <w:sz w:val="20"/>
          <w:szCs w:val="20"/>
        </w:rPr>
        <w:t>phytostabilization</w:t>
      </w:r>
      <w:proofErr w:type="spellEnd"/>
      <w:r w:rsidRPr="00827A0E">
        <w:rPr>
          <w:b w:val="0"/>
          <w:sz w:val="20"/>
          <w:szCs w:val="20"/>
        </w:rPr>
        <w:t xml:space="preserve"> in a contaminated soil.</w:t>
      </w:r>
    </w:p>
    <w:p w:rsidR="00B34A7F" w:rsidRPr="00827A0E" w:rsidRDefault="00B34A7F" w:rsidP="00B34A7F">
      <w:pPr>
        <w:pStyle w:val="Heading1"/>
        <w:keepNext w:val="0"/>
        <w:numPr>
          <w:ilvl w:val="0"/>
          <w:numId w:val="1"/>
        </w:numPr>
        <w:suppressAutoHyphens w:val="0"/>
        <w:snapToGrid w:val="0"/>
        <w:jc w:val="both"/>
        <w:rPr>
          <w:sz w:val="20"/>
          <w:szCs w:val="20"/>
        </w:rPr>
      </w:pPr>
    </w:p>
    <w:p w:rsidR="00BA4989" w:rsidRPr="00827A0E" w:rsidRDefault="00BA4989" w:rsidP="00B34A7F">
      <w:pPr>
        <w:pStyle w:val="Heading1"/>
        <w:keepNext w:val="0"/>
        <w:numPr>
          <w:ilvl w:val="0"/>
          <w:numId w:val="1"/>
        </w:numPr>
        <w:suppressAutoHyphens w:val="0"/>
        <w:snapToGrid w:val="0"/>
        <w:jc w:val="both"/>
        <w:rPr>
          <w:sz w:val="20"/>
          <w:szCs w:val="20"/>
        </w:rPr>
      </w:pPr>
      <w:r w:rsidRPr="00827A0E">
        <w:rPr>
          <w:sz w:val="20"/>
          <w:szCs w:val="20"/>
        </w:rPr>
        <w:t>Acknowledgement</w:t>
      </w:r>
    </w:p>
    <w:p w:rsidR="00BA4989" w:rsidRPr="00827A0E" w:rsidRDefault="00BA4989" w:rsidP="00B34A7F">
      <w:pPr>
        <w:pStyle w:val="Heading1"/>
        <w:keepNext w:val="0"/>
        <w:numPr>
          <w:ilvl w:val="0"/>
          <w:numId w:val="1"/>
        </w:numPr>
        <w:suppressAutoHyphens w:val="0"/>
        <w:snapToGrid w:val="0"/>
        <w:ind w:firstLine="425"/>
        <w:jc w:val="both"/>
        <w:rPr>
          <w:b w:val="0"/>
          <w:sz w:val="20"/>
          <w:szCs w:val="20"/>
        </w:rPr>
      </w:pPr>
      <w:r w:rsidRPr="00827A0E">
        <w:rPr>
          <w:b w:val="0"/>
          <w:sz w:val="20"/>
          <w:szCs w:val="20"/>
        </w:rPr>
        <w:t>The authors wish to thank the Soil Analytical Laboratory of the Agronomy department, University of Ibadan for assistance in sample analyses, and the Soil Science department of the Federal University of Agriculture, Abeokuta, for supporting other aspects of the work.</w:t>
      </w:r>
    </w:p>
    <w:p w:rsidR="00BA4989" w:rsidRPr="00827A0E" w:rsidRDefault="00BA4989" w:rsidP="00B34A7F">
      <w:pPr>
        <w:suppressAutoHyphens w:val="0"/>
        <w:snapToGrid w:val="0"/>
        <w:jc w:val="both"/>
        <w:rPr>
          <w:sz w:val="20"/>
          <w:szCs w:val="20"/>
        </w:rPr>
      </w:pPr>
    </w:p>
    <w:p w:rsidR="00BA4989" w:rsidRPr="00827A0E" w:rsidRDefault="00BA4989" w:rsidP="00B34A7F">
      <w:pPr>
        <w:suppressAutoHyphens w:val="0"/>
        <w:snapToGrid w:val="0"/>
        <w:jc w:val="both"/>
        <w:rPr>
          <w:b/>
          <w:sz w:val="20"/>
          <w:szCs w:val="20"/>
        </w:rPr>
      </w:pPr>
      <w:r w:rsidRPr="00827A0E">
        <w:rPr>
          <w:b/>
          <w:sz w:val="20"/>
          <w:szCs w:val="20"/>
        </w:rPr>
        <w:t>Corresponding Author:</w:t>
      </w:r>
    </w:p>
    <w:p w:rsidR="00BA4989" w:rsidRPr="00827A0E" w:rsidRDefault="00BA4989" w:rsidP="00B34A7F">
      <w:pPr>
        <w:suppressAutoHyphens w:val="0"/>
        <w:snapToGrid w:val="0"/>
        <w:jc w:val="both"/>
        <w:rPr>
          <w:sz w:val="20"/>
          <w:szCs w:val="20"/>
        </w:rPr>
      </w:pPr>
      <w:r w:rsidRPr="00827A0E">
        <w:rPr>
          <w:sz w:val="20"/>
          <w:szCs w:val="20"/>
        </w:rPr>
        <w:t>Dr. Kehinde O. Erinle,</w:t>
      </w:r>
    </w:p>
    <w:p w:rsidR="00BA4989" w:rsidRPr="00827A0E" w:rsidRDefault="00BA4989" w:rsidP="00B34A7F">
      <w:pPr>
        <w:suppressAutoHyphens w:val="0"/>
        <w:snapToGrid w:val="0"/>
        <w:jc w:val="both"/>
        <w:rPr>
          <w:sz w:val="20"/>
          <w:szCs w:val="20"/>
        </w:rPr>
      </w:pPr>
      <w:r w:rsidRPr="00827A0E">
        <w:rPr>
          <w:sz w:val="20"/>
          <w:szCs w:val="20"/>
        </w:rPr>
        <w:t>School of Agriculture, Food and Wine,</w:t>
      </w:r>
    </w:p>
    <w:p w:rsidR="00BA4989" w:rsidRPr="00827A0E" w:rsidRDefault="00BA4989" w:rsidP="00B34A7F">
      <w:pPr>
        <w:suppressAutoHyphens w:val="0"/>
        <w:snapToGrid w:val="0"/>
        <w:jc w:val="both"/>
        <w:rPr>
          <w:sz w:val="20"/>
          <w:szCs w:val="20"/>
        </w:rPr>
      </w:pPr>
      <w:r w:rsidRPr="00827A0E">
        <w:rPr>
          <w:sz w:val="20"/>
          <w:szCs w:val="20"/>
        </w:rPr>
        <w:t>University of Adelaide,</w:t>
      </w:r>
      <w:r w:rsidR="004E25C1" w:rsidRPr="00827A0E">
        <w:rPr>
          <w:rFonts w:eastAsiaTheme="minorEastAsia" w:hint="eastAsia"/>
          <w:sz w:val="20"/>
          <w:szCs w:val="20"/>
          <w:lang w:eastAsia="zh-CN"/>
        </w:rPr>
        <w:t xml:space="preserve"> </w:t>
      </w:r>
      <w:r w:rsidRPr="00827A0E">
        <w:rPr>
          <w:sz w:val="20"/>
          <w:szCs w:val="20"/>
        </w:rPr>
        <w:t>Adelaide SA 5005</w:t>
      </w:r>
    </w:p>
    <w:p w:rsidR="00BA4989" w:rsidRPr="00827A0E" w:rsidRDefault="00BA4989" w:rsidP="00B34A7F">
      <w:pPr>
        <w:suppressAutoHyphens w:val="0"/>
        <w:snapToGrid w:val="0"/>
        <w:jc w:val="both"/>
        <w:rPr>
          <w:sz w:val="20"/>
          <w:szCs w:val="20"/>
          <w:lang w:eastAsia="zh-CN"/>
        </w:rPr>
      </w:pPr>
      <w:r w:rsidRPr="00827A0E">
        <w:rPr>
          <w:sz w:val="20"/>
          <w:szCs w:val="20"/>
        </w:rPr>
        <w:t>South Australia</w:t>
      </w:r>
    </w:p>
    <w:p w:rsidR="00BA4989" w:rsidRPr="00827A0E" w:rsidRDefault="00BA4989" w:rsidP="00B34A7F">
      <w:pPr>
        <w:suppressAutoHyphens w:val="0"/>
        <w:snapToGrid w:val="0"/>
        <w:jc w:val="both"/>
        <w:rPr>
          <w:sz w:val="20"/>
          <w:szCs w:val="20"/>
          <w:lang w:eastAsia="zh-CN"/>
        </w:rPr>
      </w:pPr>
      <w:r w:rsidRPr="00827A0E">
        <w:rPr>
          <w:rFonts w:hint="eastAsia"/>
          <w:sz w:val="20"/>
          <w:szCs w:val="20"/>
          <w:lang w:eastAsia="zh-CN"/>
        </w:rPr>
        <w:t xml:space="preserve">Telephone: </w:t>
      </w:r>
      <w:r w:rsidRPr="00827A0E">
        <w:rPr>
          <w:sz w:val="20"/>
          <w:szCs w:val="20"/>
          <w:lang w:eastAsia="zh-CN"/>
        </w:rPr>
        <w:t>+61-449-792-468</w:t>
      </w:r>
    </w:p>
    <w:p w:rsidR="00BA4989" w:rsidRPr="00827A0E" w:rsidRDefault="00BA4989" w:rsidP="00B34A7F">
      <w:pPr>
        <w:suppressAutoHyphens w:val="0"/>
        <w:snapToGrid w:val="0"/>
        <w:jc w:val="both"/>
        <w:rPr>
          <w:sz w:val="20"/>
          <w:szCs w:val="20"/>
        </w:rPr>
      </w:pPr>
      <w:r w:rsidRPr="00827A0E">
        <w:rPr>
          <w:sz w:val="20"/>
          <w:szCs w:val="20"/>
        </w:rPr>
        <w:t xml:space="preserve">E-mail: </w:t>
      </w:r>
      <w:hyperlink r:id="rId23" w:history="1">
        <w:r w:rsidRPr="00827A0E">
          <w:rPr>
            <w:rStyle w:val="Hyperlink"/>
            <w:sz w:val="20"/>
            <w:szCs w:val="20"/>
          </w:rPr>
          <w:t>Kehinde.Erinle@adelaide.edu.au</w:t>
        </w:r>
      </w:hyperlink>
    </w:p>
    <w:p w:rsidR="00BA4989" w:rsidRPr="00827A0E" w:rsidRDefault="00BA4989" w:rsidP="00B34A7F">
      <w:pPr>
        <w:suppressAutoHyphens w:val="0"/>
        <w:snapToGrid w:val="0"/>
        <w:jc w:val="both"/>
        <w:rPr>
          <w:sz w:val="20"/>
          <w:szCs w:val="20"/>
        </w:rPr>
      </w:pPr>
    </w:p>
    <w:p w:rsidR="00BA4989" w:rsidRPr="00827A0E" w:rsidRDefault="00BA4989" w:rsidP="00B34A7F">
      <w:pPr>
        <w:suppressAutoHyphens w:val="0"/>
        <w:snapToGrid w:val="0"/>
        <w:jc w:val="both"/>
        <w:rPr>
          <w:b/>
          <w:sz w:val="20"/>
          <w:szCs w:val="20"/>
        </w:rPr>
      </w:pPr>
      <w:r w:rsidRPr="00827A0E">
        <w:rPr>
          <w:b/>
          <w:sz w:val="20"/>
          <w:szCs w:val="20"/>
        </w:rPr>
        <w:t>References</w:t>
      </w:r>
    </w:p>
    <w:p w:rsidR="00BA4989" w:rsidRPr="00827A0E" w:rsidRDefault="00BA4989" w:rsidP="00B34A7F">
      <w:pPr>
        <w:pStyle w:val="EndNoteBibliography"/>
        <w:snapToGrid w:val="0"/>
        <w:ind w:left="425" w:hanging="425"/>
      </w:pPr>
      <w:bookmarkStart w:id="3" w:name="_ENREF_1"/>
      <w:r w:rsidRPr="00827A0E">
        <w:t>Abechi E, Okunola O, Zubairu S, Usman A, Apene E, Evaluation of heavy metals in roadside soils of major streets in Jos metropolis, Nigeria</w:t>
      </w:r>
      <w:r w:rsidRPr="00827A0E">
        <w:rPr>
          <w:i/>
        </w:rPr>
        <w:t>.</w:t>
      </w:r>
      <w:r w:rsidRPr="00827A0E">
        <w:t xml:space="preserve"> </w:t>
      </w:r>
      <w:r w:rsidRPr="00827A0E">
        <w:rPr>
          <w:i/>
        </w:rPr>
        <w:t>Journal of Environmental Chemistry and Ecotoxicology</w:t>
      </w:r>
      <w:r w:rsidRPr="00827A0E">
        <w:t>, 2010. 2(6): p. 98-102.</w:t>
      </w:r>
      <w:bookmarkEnd w:id="3"/>
    </w:p>
    <w:p w:rsidR="00BA4989" w:rsidRPr="00827A0E" w:rsidRDefault="00BA4989" w:rsidP="00B34A7F">
      <w:pPr>
        <w:pStyle w:val="EndNoteBibliography"/>
        <w:snapToGrid w:val="0"/>
        <w:ind w:left="425" w:hanging="425"/>
      </w:pPr>
      <w:bookmarkStart w:id="4" w:name="_ENREF_2"/>
      <w:r w:rsidRPr="00827A0E">
        <w:t>Adekiya A, Agbede T, Effect of methods and time of poultry manure application on soil and leaf nutrient concentrations, growth and fruit yield of tomato (</w:t>
      </w:r>
      <w:r w:rsidRPr="00827A0E">
        <w:rPr>
          <w:i/>
        </w:rPr>
        <w:t>Lycopersicon esculentum</w:t>
      </w:r>
      <w:r w:rsidRPr="00827A0E">
        <w:t xml:space="preserve"> Mill)</w:t>
      </w:r>
      <w:r w:rsidRPr="00827A0E">
        <w:rPr>
          <w:i/>
        </w:rPr>
        <w:t>.</w:t>
      </w:r>
      <w:r w:rsidRPr="00827A0E">
        <w:t xml:space="preserve"> </w:t>
      </w:r>
      <w:r w:rsidRPr="00827A0E">
        <w:rPr>
          <w:i/>
        </w:rPr>
        <w:t>Journal of the Saudi Society of Agricultural Sciences</w:t>
      </w:r>
      <w:r w:rsidRPr="00827A0E">
        <w:t>, 2016.</w:t>
      </w:r>
      <w:bookmarkEnd w:id="4"/>
    </w:p>
    <w:p w:rsidR="00BA4989" w:rsidRPr="00827A0E" w:rsidRDefault="00BA4989" w:rsidP="00B34A7F">
      <w:pPr>
        <w:pStyle w:val="EndNoteBibliography"/>
        <w:snapToGrid w:val="0"/>
        <w:ind w:left="425" w:hanging="425"/>
      </w:pPr>
      <w:bookmarkStart w:id="5" w:name="_ENREF_3"/>
      <w:r w:rsidRPr="00827A0E">
        <w:t xml:space="preserve">Al-Qahtani KM, Assessment of heavy metals accumulation in native plant species from soils </w:t>
      </w:r>
      <w:r w:rsidRPr="00827A0E">
        <w:t>contaminated in Riyadh City, Saudi Arabia</w:t>
      </w:r>
      <w:r w:rsidRPr="00827A0E">
        <w:rPr>
          <w:i/>
        </w:rPr>
        <w:t>.</w:t>
      </w:r>
      <w:r w:rsidRPr="00827A0E">
        <w:t xml:space="preserve"> </w:t>
      </w:r>
      <w:r w:rsidRPr="00827A0E">
        <w:rPr>
          <w:i/>
        </w:rPr>
        <w:t>Life Science Journal</w:t>
      </w:r>
      <w:r w:rsidRPr="00827A0E">
        <w:t>, 2012. 9(2): p. 384-92.</w:t>
      </w:r>
      <w:bookmarkEnd w:id="5"/>
    </w:p>
    <w:p w:rsidR="00BA4989" w:rsidRPr="00827A0E" w:rsidRDefault="00BA4989" w:rsidP="00B34A7F">
      <w:pPr>
        <w:pStyle w:val="EndNoteBibliography"/>
        <w:snapToGrid w:val="0"/>
        <w:ind w:left="425" w:hanging="425"/>
      </w:pPr>
      <w:bookmarkStart w:id="6" w:name="_ENREF_4"/>
      <w:r w:rsidRPr="00827A0E">
        <w:t>Alamgir M, Kibria M, Islam M, Effects of farm yard manure on cadmium and lead accumulation in Amaranth (Amaranthus oleracea L.)</w:t>
      </w:r>
      <w:r w:rsidRPr="00827A0E">
        <w:rPr>
          <w:i/>
        </w:rPr>
        <w:t>.</w:t>
      </w:r>
      <w:r w:rsidRPr="00827A0E">
        <w:t xml:space="preserve"> </w:t>
      </w:r>
      <w:r w:rsidRPr="00827A0E">
        <w:rPr>
          <w:i/>
        </w:rPr>
        <w:t>Journal of Soil Science and Environmental Management</w:t>
      </w:r>
      <w:r w:rsidRPr="00827A0E">
        <w:t>, 2011. 2(8): p. 237-40.</w:t>
      </w:r>
      <w:bookmarkEnd w:id="6"/>
    </w:p>
    <w:p w:rsidR="00BA4989" w:rsidRPr="00827A0E" w:rsidRDefault="00BA4989" w:rsidP="00B34A7F">
      <w:pPr>
        <w:pStyle w:val="EndNoteBibliography"/>
        <w:snapToGrid w:val="0"/>
        <w:ind w:left="425" w:hanging="425"/>
      </w:pPr>
      <w:bookmarkStart w:id="7" w:name="_ENREF_5"/>
      <w:r w:rsidRPr="00827A0E">
        <w:t>Appleton J, Cave M, Palumbo-Roe B, Wragg J, Lead bioaccessibility in topsoils from lead mineralisation and urban domains, UK</w:t>
      </w:r>
      <w:r w:rsidRPr="00827A0E">
        <w:rPr>
          <w:i/>
        </w:rPr>
        <w:t>.</w:t>
      </w:r>
      <w:r w:rsidRPr="00827A0E">
        <w:t xml:space="preserve"> </w:t>
      </w:r>
      <w:r w:rsidRPr="00827A0E">
        <w:rPr>
          <w:i/>
        </w:rPr>
        <w:t>Environmental Pollution</w:t>
      </w:r>
      <w:r w:rsidRPr="00827A0E">
        <w:t>, 2013. 178: p. 278-87.</w:t>
      </w:r>
      <w:bookmarkEnd w:id="7"/>
    </w:p>
    <w:p w:rsidR="00BA4989" w:rsidRPr="00827A0E" w:rsidRDefault="00BA4989" w:rsidP="00B34A7F">
      <w:pPr>
        <w:pStyle w:val="EndNoteBibliography"/>
        <w:snapToGrid w:val="0"/>
        <w:ind w:left="425" w:hanging="425"/>
      </w:pPr>
      <w:bookmarkStart w:id="8" w:name="_ENREF_6"/>
      <w:r w:rsidRPr="00827A0E">
        <w:t>Arora M, Kiran B, Rani S, Rani A, Kaur B, Mittal N, Heavy metal accumulation in vegetables irrigated with water from different sources</w:t>
      </w:r>
      <w:r w:rsidRPr="00827A0E">
        <w:rPr>
          <w:i/>
        </w:rPr>
        <w:t>.</w:t>
      </w:r>
      <w:r w:rsidRPr="00827A0E">
        <w:t xml:space="preserve"> </w:t>
      </w:r>
      <w:r w:rsidRPr="00827A0E">
        <w:rPr>
          <w:i/>
        </w:rPr>
        <w:t>Food Chemistry</w:t>
      </w:r>
      <w:r w:rsidRPr="00827A0E">
        <w:t>, 2008. 111(4): p. 811-15.</w:t>
      </w:r>
      <w:bookmarkEnd w:id="8"/>
    </w:p>
    <w:p w:rsidR="00BA4989" w:rsidRPr="00827A0E" w:rsidRDefault="00BA4989" w:rsidP="00B34A7F">
      <w:pPr>
        <w:pStyle w:val="EndNoteBibliography"/>
        <w:snapToGrid w:val="0"/>
        <w:ind w:left="425" w:hanging="425"/>
      </w:pPr>
      <w:bookmarkStart w:id="9" w:name="_ENREF_7"/>
      <w:r w:rsidRPr="00827A0E">
        <w:t xml:space="preserve">Bolan N, Kunhikrishnan A, Thangarajan R, Kumpiene J, Park J, Makino T, et al., Remediation of heavy metal (loid) s contaminated soils–to mobilize or to immobilize? </w:t>
      </w:r>
      <w:r w:rsidRPr="00827A0E">
        <w:rPr>
          <w:i/>
        </w:rPr>
        <w:t>Journal of Hazardous Materials</w:t>
      </w:r>
      <w:r w:rsidRPr="00827A0E">
        <w:t>, 2014. 266: p. 141-66.</w:t>
      </w:r>
      <w:bookmarkEnd w:id="9"/>
    </w:p>
    <w:p w:rsidR="00BA4989" w:rsidRPr="00827A0E" w:rsidRDefault="00BA4989" w:rsidP="00B34A7F">
      <w:pPr>
        <w:pStyle w:val="EndNoteBibliography"/>
        <w:snapToGrid w:val="0"/>
        <w:ind w:left="425" w:hanging="425"/>
      </w:pPr>
      <w:bookmarkStart w:id="10" w:name="_ENREF_8"/>
      <w:r w:rsidRPr="00827A0E">
        <w:t>Cao X, Ma L, Liang Y, Gao B, Harris W, Simultaneous immobilization of lead and atrazine in contaminated soils using dairy-manure biochar</w:t>
      </w:r>
      <w:r w:rsidRPr="00827A0E">
        <w:rPr>
          <w:i/>
        </w:rPr>
        <w:t>.</w:t>
      </w:r>
      <w:r w:rsidRPr="00827A0E">
        <w:t xml:space="preserve"> </w:t>
      </w:r>
      <w:r w:rsidRPr="00827A0E">
        <w:rPr>
          <w:i/>
        </w:rPr>
        <w:t>Environmental Science &amp; Technology</w:t>
      </w:r>
      <w:r w:rsidRPr="00827A0E">
        <w:t>, 2011. 45(11): p. 4884-89.</w:t>
      </w:r>
      <w:bookmarkEnd w:id="10"/>
    </w:p>
    <w:p w:rsidR="00BA4989" w:rsidRPr="00827A0E" w:rsidRDefault="00BA4989" w:rsidP="00B34A7F">
      <w:pPr>
        <w:pStyle w:val="EndNoteBibliography"/>
        <w:snapToGrid w:val="0"/>
        <w:ind w:left="425" w:hanging="425"/>
      </w:pPr>
      <w:bookmarkStart w:id="11" w:name="_ENREF_9"/>
      <w:r w:rsidRPr="00827A0E">
        <w:t>Cavender ND, Atiyeh RM, Knee M, Vermicompost stimulates mycorrhizal colonization of roots of Sorghum bicolor at the expense of plant growth</w:t>
      </w:r>
      <w:r w:rsidRPr="00827A0E">
        <w:rPr>
          <w:i/>
        </w:rPr>
        <w:t>.</w:t>
      </w:r>
      <w:r w:rsidRPr="00827A0E">
        <w:t xml:space="preserve"> </w:t>
      </w:r>
      <w:r w:rsidRPr="00827A0E">
        <w:rPr>
          <w:i/>
        </w:rPr>
        <w:t>Pedobiologia</w:t>
      </w:r>
      <w:r w:rsidRPr="00827A0E">
        <w:t>, 2003. 47(1): p. 85-89.</w:t>
      </w:r>
      <w:bookmarkEnd w:id="11"/>
    </w:p>
    <w:p w:rsidR="00BA4989" w:rsidRPr="00827A0E" w:rsidRDefault="00BA4989" w:rsidP="00B34A7F">
      <w:pPr>
        <w:pStyle w:val="EndNoteBibliography"/>
        <w:snapToGrid w:val="0"/>
        <w:ind w:left="425" w:hanging="425"/>
      </w:pPr>
      <w:bookmarkStart w:id="12" w:name="_ENREF_10"/>
      <w:r w:rsidRPr="00827A0E">
        <w:t>Clemente R, Escolar Á, Bernal MP, Heavy metals fractionation and organic matter mineralisation in contaminated calcareous soil amended with organic materials</w:t>
      </w:r>
      <w:r w:rsidRPr="00827A0E">
        <w:rPr>
          <w:i/>
        </w:rPr>
        <w:t>.</w:t>
      </w:r>
      <w:r w:rsidRPr="00827A0E">
        <w:t xml:space="preserve"> </w:t>
      </w:r>
      <w:r w:rsidRPr="00827A0E">
        <w:rPr>
          <w:i/>
        </w:rPr>
        <w:t>Bioresource Technology</w:t>
      </w:r>
      <w:r w:rsidRPr="00827A0E">
        <w:t>, 2006. 97(15): p. 1894-901.</w:t>
      </w:r>
      <w:bookmarkEnd w:id="12"/>
    </w:p>
    <w:p w:rsidR="00BA4989" w:rsidRPr="00827A0E" w:rsidRDefault="00BA4989" w:rsidP="00B34A7F">
      <w:pPr>
        <w:pStyle w:val="EndNoteBibliography"/>
        <w:snapToGrid w:val="0"/>
        <w:ind w:left="425" w:hanging="425"/>
      </w:pPr>
      <w:bookmarkStart w:id="13" w:name="_ENREF_11"/>
      <w:r w:rsidRPr="00827A0E">
        <w:t>Clemente R, Walker DJ, Bernal MP, Uptake of heavy metals and As by Brassica juncea grown in a contaminated soil in Aznalcóllar (Spain): the effect of soil amendments</w:t>
      </w:r>
      <w:r w:rsidRPr="00827A0E">
        <w:rPr>
          <w:i/>
        </w:rPr>
        <w:t>.</w:t>
      </w:r>
      <w:r w:rsidRPr="00827A0E">
        <w:t xml:space="preserve"> </w:t>
      </w:r>
      <w:r w:rsidRPr="00827A0E">
        <w:rPr>
          <w:i/>
        </w:rPr>
        <w:t>Environmental Pollution</w:t>
      </w:r>
      <w:r w:rsidRPr="00827A0E">
        <w:t>, 2005. 138(1): p. 46-58.</w:t>
      </w:r>
      <w:bookmarkEnd w:id="13"/>
    </w:p>
    <w:p w:rsidR="00BA4989" w:rsidRPr="00827A0E" w:rsidRDefault="00BA4989" w:rsidP="00B34A7F">
      <w:pPr>
        <w:pStyle w:val="EndNoteBibliography"/>
        <w:snapToGrid w:val="0"/>
        <w:ind w:left="425" w:hanging="425"/>
      </w:pPr>
      <w:bookmarkStart w:id="14" w:name="_ENREF_12"/>
      <w:r w:rsidRPr="00827A0E">
        <w:t>Dhar SK. Metal Ions Biological System.</w:t>
      </w:r>
      <w:r w:rsidR="00B34A7F" w:rsidRPr="00827A0E">
        <w:t xml:space="preserve"> </w:t>
      </w:r>
      <w:r w:rsidRPr="00827A0E">
        <w:t>World Resources Institute: Heavy Metals and Health. New York: Plenum1973.</w:t>
      </w:r>
      <w:bookmarkEnd w:id="14"/>
    </w:p>
    <w:p w:rsidR="00BA4989" w:rsidRPr="00827A0E" w:rsidRDefault="00BA4989" w:rsidP="00B34A7F">
      <w:pPr>
        <w:pStyle w:val="EndNoteBibliography"/>
        <w:snapToGrid w:val="0"/>
        <w:ind w:left="425" w:hanging="425"/>
      </w:pPr>
      <w:bookmarkStart w:id="15" w:name="_ENREF_13"/>
      <w:r w:rsidRPr="00827A0E">
        <w:t xml:space="preserve">Ejoh OE, Adenipekun CO, Adeniyi OA, Effect of Pleurotus tuberregium Singer and micro organisms on degradation of soil contaminated with spent cutting fluids. </w:t>
      </w:r>
      <w:r w:rsidRPr="00827A0E">
        <w:rPr>
          <w:i/>
        </w:rPr>
        <w:t xml:space="preserve">New York Science Journal </w:t>
      </w:r>
      <w:r w:rsidRPr="00827A0E">
        <w:t>2012. 5(10).</w:t>
      </w:r>
      <w:bookmarkEnd w:id="15"/>
    </w:p>
    <w:p w:rsidR="00BA4989" w:rsidRPr="00827A0E" w:rsidRDefault="00BA4989" w:rsidP="00B34A7F">
      <w:pPr>
        <w:pStyle w:val="EndNoteBibliography"/>
        <w:snapToGrid w:val="0"/>
        <w:ind w:left="425" w:hanging="425"/>
      </w:pPr>
      <w:bookmarkStart w:id="16" w:name="_ENREF_14"/>
      <w:r w:rsidRPr="00827A0E">
        <w:t>Ghosh M, Singh S, A review on phytoremediation of heavy metals and utilization of it’s by products</w:t>
      </w:r>
      <w:r w:rsidRPr="00827A0E">
        <w:rPr>
          <w:i/>
        </w:rPr>
        <w:t>.</w:t>
      </w:r>
      <w:r w:rsidRPr="00827A0E">
        <w:t xml:space="preserve"> </w:t>
      </w:r>
      <w:r w:rsidRPr="00827A0E">
        <w:rPr>
          <w:i/>
        </w:rPr>
        <w:t>Asian J Energy Environ</w:t>
      </w:r>
      <w:r w:rsidRPr="00827A0E">
        <w:t>, 2005. 6(4): p. 18.</w:t>
      </w:r>
      <w:bookmarkEnd w:id="16"/>
    </w:p>
    <w:p w:rsidR="00BA4989" w:rsidRPr="00827A0E" w:rsidRDefault="00BA4989" w:rsidP="00B34A7F">
      <w:pPr>
        <w:pStyle w:val="EndNoteBibliography"/>
        <w:snapToGrid w:val="0"/>
        <w:ind w:left="425" w:hanging="425"/>
      </w:pPr>
      <w:bookmarkStart w:id="17" w:name="_ENREF_15"/>
      <w:r w:rsidRPr="00827A0E">
        <w:t xml:space="preserve">Gul S, Naz A, Khan A, Nisa S, Irshad M, Phytoavailability and Leachability of Heavy </w:t>
      </w:r>
      <w:r w:rsidRPr="00827A0E">
        <w:lastRenderedPageBreak/>
        <w:t>Metals from Contaminated Soil Treated with Composted Livestock Manure</w:t>
      </w:r>
      <w:r w:rsidRPr="00827A0E">
        <w:rPr>
          <w:i/>
        </w:rPr>
        <w:t>.</w:t>
      </w:r>
      <w:r w:rsidRPr="00827A0E">
        <w:t xml:space="preserve"> </w:t>
      </w:r>
      <w:r w:rsidRPr="00827A0E">
        <w:rPr>
          <w:i/>
        </w:rPr>
        <w:t>Soil and Sediment Contamination: An International Journal</w:t>
      </w:r>
      <w:r w:rsidRPr="00827A0E">
        <w:t>, 2016. 25(2): p. 181-94.</w:t>
      </w:r>
      <w:bookmarkEnd w:id="17"/>
    </w:p>
    <w:p w:rsidR="00BA4989" w:rsidRPr="00827A0E" w:rsidRDefault="00BA4989" w:rsidP="00B34A7F">
      <w:pPr>
        <w:pStyle w:val="EndNoteBibliography"/>
        <w:snapToGrid w:val="0"/>
        <w:ind w:left="425" w:hanging="425"/>
      </w:pPr>
      <w:bookmarkStart w:id="18" w:name="_ENREF_16"/>
      <w:r w:rsidRPr="00827A0E">
        <w:t>Gunawardana B, Singhal N, Johnson A, Effects of amendments on copper, cadmium, and lead phytoextraction by Lolium perenne from multiple-metal contaminated solution</w:t>
      </w:r>
      <w:r w:rsidRPr="00827A0E">
        <w:rPr>
          <w:i/>
        </w:rPr>
        <w:t>.</w:t>
      </w:r>
      <w:r w:rsidRPr="00827A0E">
        <w:t xml:space="preserve"> </w:t>
      </w:r>
      <w:r w:rsidRPr="00827A0E">
        <w:rPr>
          <w:i/>
        </w:rPr>
        <w:t>International Journal of Phytoremediation</w:t>
      </w:r>
      <w:r w:rsidRPr="00827A0E">
        <w:t>, 2011. 13(3): p. 215-32.</w:t>
      </w:r>
      <w:bookmarkEnd w:id="18"/>
    </w:p>
    <w:p w:rsidR="00BA4989" w:rsidRPr="00827A0E" w:rsidRDefault="00BA4989" w:rsidP="00B34A7F">
      <w:pPr>
        <w:pStyle w:val="EndNoteBibliography"/>
        <w:snapToGrid w:val="0"/>
        <w:ind w:left="425" w:hanging="425"/>
      </w:pPr>
      <w:bookmarkStart w:id="19" w:name="_ENREF_17"/>
      <w:r w:rsidRPr="00827A0E">
        <w:t>Harnik P, Taylor M, Welle B, From Dumps to Destinations: The conversion of landfills to parks has great potential for cities</w:t>
      </w:r>
      <w:r w:rsidRPr="00827A0E">
        <w:rPr>
          <w:i/>
        </w:rPr>
        <w:t>.</w:t>
      </w:r>
      <w:r w:rsidRPr="00827A0E">
        <w:t xml:space="preserve"> </w:t>
      </w:r>
      <w:r w:rsidRPr="00827A0E">
        <w:rPr>
          <w:i/>
        </w:rPr>
        <w:t>American Society of Landscape Architechture</w:t>
      </w:r>
      <w:r w:rsidRPr="00827A0E">
        <w:t>, 2006.</w:t>
      </w:r>
      <w:bookmarkEnd w:id="19"/>
    </w:p>
    <w:p w:rsidR="00BA4989" w:rsidRPr="00827A0E" w:rsidRDefault="00BA4989" w:rsidP="00B34A7F">
      <w:pPr>
        <w:pStyle w:val="EndNoteBibliography"/>
        <w:snapToGrid w:val="0"/>
        <w:ind w:left="425" w:hanging="425"/>
      </w:pPr>
      <w:bookmarkStart w:id="20" w:name="_ENREF_18"/>
      <w:r w:rsidRPr="00827A0E">
        <w:t xml:space="preserve">Hisfa M, Ismat N, Abida T, Phytoremediation of Cu(II) by </w:t>
      </w:r>
      <w:r w:rsidRPr="00827A0E">
        <w:rPr>
          <w:i/>
        </w:rPr>
        <w:t xml:space="preserve">Calotropis procera </w:t>
      </w:r>
      <w:r w:rsidRPr="00827A0E">
        <w:t>roots</w:t>
      </w:r>
      <w:r w:rsidRPr="00827A0E">
        <w:rPr>
          <w:i/>
        </w:rPr>
        <w:t>.</w:t>
      </w:r>
      <w:r w:rsidRPr="00827A0E">
        <w:t xml:space="preserve"> </w:t>
      </w:r>
      <w:r w:rsidRPr="00827A0E">
        <w:rPr>
          <w:i/>
        </w:rPr>
        <w:t>New York Science Journal</w:t>
      </w:r>
      <w:r w:rsidRPr="00827A0E">
        <w:t>, 2010. 3(3).</w:t>
      </w:r>
      <w:bookmarkEnd w:id="20"/>
    </w:p>
    <w:p w:rsidR="00BA4989" w:rsidRPr="00827A0E" w:rsidRDefault="00BA4989" w:rsidP="00B34A7F">
      <w:pPr>
        <w:pStyle w:val="EndNoteBibliography"/>
        <w:snapToGrid w:val="0"/>
        <w:ind w:left="425" w:hanging="425"/>
      </w:pPr>
      <w:bookmarkStart w:id="21" w:name="_ENREF_19"/>
      <w:r w:rsidRPr="00827A0E">
        <w:t>Hu X, Zhang Y, Ding Z, Wang T, Lian H, Sun Y, et al., Bioaccessibility and health risk of arsenic and heavy metals (Cd, Co, Cr, Cu, Ni, Pb, Zn and Mn) in TSP and PM2. 5 in Nanjing, China</w:t>
      </w:r>
      <w:r w:rsidRPr="00827A0E">
        <w:rPr>
          <w:i/>
        </w:rPr>
        <w:t>.</w:t>
      </w:r>
      <w:r w:rsidRPr="00827A0E">
        <w:t xml:space="preserve"> </w:t>
      </w:r>
      <w:r w:rsidRPr="00827A0E">
        <w:rPr>
          <w:i/>
        </w:rPr>
        <w:t>Atmospheric Environment</w:t>
      </w:r>
      <w:r w:rsidRPr="00827A0E">
        <w:t>, 2012. 57: p. 146-52.</w:t>
      </w:r>
      <w:bookmarkEnd w:id="21"/>
    </w:p>
    <w:p w:rsidR="00BA4989" w:rsidRPr="00827A0E" w:rsidRDefault="00BA4989" w:rsidP="00B34A7F">
      <w:pPr>
        <w:pStyle w:val="EndNoteBibliography"/>
        <w:snapToGrid w:val="0"/>
        <w:ind w:left="425" w:hanging="425"/>
      </w:pPr>
      <w:bookmarkStart w:id="22" w:name="_ENREF_20"/>
      <w:r w:rsidRPr="00827A0E">
        <w:t>Li M, Luo Y, Su Z, Heavy metal concentrations in soils and plant accumulation in a restored manganese mineland in Guangxi, South China</w:t>
      </w:r>
      <w:r w:rsidRPr="00827A0E">
        <w:rPr>
          <w:i/>
        </w:rPr>
        <w:t>.</w:t>
      </w:r>
      <w:r w:rsidRPr="00827A0E">
        <w:t xml:space="preserve"> </w:t>
      </w:r>
      <w:r w:rsidRPr="00827A0E">
        <w:rPr>
          <w:i/>
        </w:rPr>
        <w:t>Environmental Pollution</w:t>
      </w:r>
      <w:r w:rsidRPr="00827A0E">
        <w:t>, 2007. 147(1): p. 168-75.</w:t>
      </w:r>
      <w:bookmarkEnd w:id="22"/>
    </w:p>
    <w:p w:rsidR="00BA4989" w:rsidRPr="00827A0E" w:rsidRDefault="00BA4989" w:rsidP="00B34A7F">
      <w:pPr>
        <w:pStyle w:val="EndNoteBibliography"/>
        <w:snapToGrid w:val="0"/>
        <w:ind w:left="425" w:hanging="425"/>
      </w:pPr>
      <w:bookmarkStart w:id="23" w:name="_ENREF_21"/>
      <w:r w:rsidRPr="00827A0E">
        <w:t>Lin Q, Chen Y, Chen H, Yu Y, Luo Y, Wong M, Chemical behavior of Cd in rice rhizosphere</w:t>
      </w:r>
      <w:r w:rsidRPr="00827A0E">
        <w:rPr>
          <w:i/>
        </w:rPr>
        <w:t>.</w:t>
      </w:r>
      <w:r w:rsidRPr="00827A0E">
        <w:t xml:space="preserve"> </w:t>
      </w:r>
      <w:r w:rsidRPr="00827A0E">
        <w:rPr>
          <w:i/>
        </w:rPr>
        <w:t>Chemosphere</w:t>
      </w:r>
      <w:r w:rsidRPr="00827A0E">
        <w:t>, 2003. 50(6): p. 755-61.</w:t>
      </w:r>
      <w:bookmarkEnd w:id="23"/>
    </w:p>
    <w:p w:rsidR="00BA4989" w:rsidRPr="00827A0E" w:rsidRDefault="00BA4989" w:rsidP="00B34A7F">
      <w:pPr>
        <w:pStyle w:val="EndNoteBibliography"/>
        <w:snapToGrid w:val="0"/>
        <w:ind w:left="425" w:hanging="425"/>
      </w:pPr>
      <w:bookmarkStart w:id="24" w:name="_ENREF_22"/>
      <w:r w:rsidRPr="00827A0E">
        <w:t>Liu L, Chen H, Cai P, Liang W, Huang Q, Immobilization and phytotoxicity of Cd in contaminated soil amended with chicken manure compost</w:t>
      </w:r>
      <w:r w:rsidRPr="00827A0E">
        <w:rPr>
          <w:i/>
        </w:rPr>
        <w:t>.</w:t>
      </w:r>
      <w:r w:rsidRPr="00827A0E">
        <w:t xml:space="preserve"> </w:t>
      </w:r>
      <w:r w:rsidRPr="00827A0E">
        <w:rPr>
          <w:i/>
        </w:rPr>
        <w:t>Journal of Hazardous Materials</w:t>
      </w:r>
      <w:r w:rsidRPr="00827A0E">
        <w:t>, 2009. 163(2): p. 563-67.</w:t>
      </w:r>
      <w:bookmarkEnd w:id="24"/>
    </w:p>
    <w:p w:rsidR="00BA4989" w:rsidRPr="00827A0E" w:rsidRDefault="00BA4989" w:rsidP="00B34A7F">
      <w:pPr>
        <w:pStyle w:val="EndNoteBibliography"/>
        <w:snapToGrid w:val="0"/>
        <w:ind w:left="425" w:hanging="425"/>
      </w:pPr>
      <w:bookmarkStart w:id="25" w:name="_ENREF_23"/>
      <w:r w:rsidRPr="00827A0E">
        <w:t>Liu Y, Wang X, Zeng G, Qu D, Gu J, Zhou M, et al., Cadmium-induced oxidative stress and response of the ascorbate–glutathione cycle in Bechmeria nivea (L.) Gaud</w:t>
      </w:r>
      <w:r w:rsidRPr="00827A0E">
        <w:rPr>
          <w:i/>
        </w:rPr>
        <w:t>.</w:t>
      </w:r>
      <w:r w:rsidRPr="00827A0E">
        <w:t xml:space="preserve"> </w:t>
      </w:r>
      <w:r w:rsidRPr="00827A0E">
        <w:rPr>
          <w:i/>
        </w:rPr>
        <w:t>Chemosphere</w:t>
      </w:r>
      <w:r w:rsidRPr="00827A0E">
        <w:t>, 2007. 69(1): p. 99-107.</w:t>
      </w:r>
      <w:bookmarkEnd w:id="25"/>
    </w:p>
    <w:p w:rsidR="00BA4989" w:rsidRPr="00827A0E" w:rsidRDefault="00BA4989" w:rsidP="00B34A7F">
      <w:pPr>
        <w:pStyle w:val="EndNoteBibliography"/>
        <w:snapToGrid w:val="0"/>
        <w:ind w:left="425" w:hanging="425"/>
      </w:pPr>
      <w:bookmarkStart w:id="26" w:name="_ENREF_24"/>
      <w:r w:rsidRPr="00827A0E">
        <w:t>Luo XS, Ding J, Xu B, Wang YJ, Li HB, Yu S, Incorporating bioaccessibility into human health risk assessments of heavy metals in urban park soils</w:t>
      </w:r>
      <w:r w:rsidRPr="00827A0E">
        <w:rPr>
          <w:i/>
        </w:rPr>
        <w:t>.</w:t>
      </w:r>
      <w:r w:rsidRPr="00827A0E">
        <w:t xml:space="preserve"> </w:t>
      </w:r>
      <w:r w:rsidRPr="00827A0E">
        <w:rPr>
          <w:i/>
        </w:rPr>
        <w:t>Science of the Total Environment</w:t>
      </w:r>
      <w:r w:rsidRPr="00827A0E">
        <w:t>, 2012. 424: p. 88-96.</w:t>
      </w:r>
      <w:bookmarkEnd w:id="26"/>
    </w:p>
    <w:p w:rsidR="00BA4989" w:rsidRPr="00827A0E" w:rsidRDefault="00BA4989" w:rsidP="00B34A7F">
      <w:pPr>
        <w:pStyle w:val="EndNoteBibliography"/>
        <w:snapToGrid w:val="0"/>
        <w:ind w:left="425" w:hanging="425"/>
      </w:pPr>
      <w:bookmarkStart w:id="27" w:name="_ENREF_25"/>
      <w:r w:rsidRPr="00827A0E">
        <w:t>Marchiol L, Sacco P, Assolari S, Zerbi G, Reclamation of polluted soil: phytoremediation potential of crop-related Brassica species</w:t>
      </w:r>
      <w:r w:rsidRPr="00827A0E">
        <w:rPr>
          <w:i/>
        </w:rPr>
        <w:t>.</w:t>
      </w:r>
      <w:r w:rsidRPr="00827A0E">
        <w:t xml:space="preserve"> </w:t>
      </w:r>
      <w:r w:rsidRPr="00827A0E">
        <w:rPr>
          <w:i/>
        </w:rPr>
        <w:t>Water, Air, and Soil Pollution</w:t>
      </w:r>
      <w:r w:rsidRPr="00827A0E">
        <w:t>, 2004. 158(1): p. 345-56.</w:t>
      </w:r>
      <w:bookmarkEnd w:id="27"/>
    </w:p>
    <w:p w:rsidR="00BA4989" w:rsidRPr="00827A0E" w:rsidRDefault="00BA4989" w:rsidP="00B34A7F">
      <w:pPr>
        <w:pStyle w:val="EndNoteBibliography"/>
        <w:snapToGrid w:val="0"/>
        <w:ind w:left="425" w:hanging="425"/>
      </w:pPr>
      <w:bookmarkStart w:id="28" w:name="_ENREF_26"/>
      <w:r w:rsidRPr="00827A0E">
        <w:t>Muddarisna N, Krisnayanti B, Utami S, Handayanto E, Phytoremediation of mercury-contaminated soil using three wild plant species and its effect on maize growth</w:t>
      </w:r>
      <w:r w:rsidRPr="00827A0E">
        <w:rPr>
          <w:i/>
        </w:rPr>
        <w:t>.</w:t>
      </w:r>
      <w:r w:rsidRPr="00827A0E">
        <w:t xml:space="preserve"> </w:t>
      </w:r>
      <w:r w:rsidRPr="00827A0E">
        <w:rPr>
          <w:i/>
        </w:rPr>
        <w:t>Applied Ecology and Environmental Sciences</w:t>
      </w:r>
      <w:r w:rsidRPr="00827A0E">
        <w:t>, 2013. 1(3): p. 27-32.</w:t>
      </w:r>
      <w:bookmarkEnd w:id="28"/>
    </w:p>
    <w:p w:rsidR="00BA4989" w:rsidRPr="00827A0E" w:rsidRDefault="00BA4989" w:rsidP="00B34A7F">
      <w:pPr>
        <w:pStyle w:val="EndNoteBibliography"/>
        <w:snapToGrid w:val="0"/>
        <w:ind w:left="425" w:hanging="425"/>
      </w:pPr>
      <w:bookmarkStart w:id="29" w:name="_ENREF_27"/>
      <w:r w:rsidRPr="00827A0E">
        <w:t>Okorie A, Entwistle J, Dean JR, The application of in vitro gastrointestinal extraction to assess oral bioaccessibility of potentially toxic elements from an urban recreational site</w:t>
      </w:r>
      <w:r w:rsidRPr="00827A0E">
        <w:rPr>
          <w:i/>
        </w:rPr>
        <w:t>.</w:t>
      </w:r>
      <w:r w:rsidRPr="00827A0E">
        <w:t xml:space="preserve"> </w:t>
      </w:r>
      <w:r w:rsidRPr="00827A0E">
        <w:rPr>
          <w:i/>
        </w:rPr>
        <w:t>Applied Geochemistry</w:t>
      </w:r>
      <w:r w:rsidRPr="00827A0E">
        <w:t>, 2011. 26(5): p. 789-96.</w:t>
      </w:r>
      <w:bookmarkEnd w:id="29"/>
    </w:p>
    <w:p w:rsidR="00BA4989" w:rsidRPr="00827A0E" w:rsidRDefault="00BA4989" w:rsidP="00B34A7F">
      <w:pPr>
        <w:pStyle w:val="EndNoteBibliography"/>
        <w:snapToGrid w:val="0"/>
        <w:ind w:left="425" w:hanging="425"/>
      </w:pPr>
      <w:bookmarkStart w:id="30" w:name="_ENREF_28"/>
      <w:r w:rsidRPr="00827A0E">
        <w:t>Oyedele D, Asonugho C, Awotoye O, Heavy metals in soil and accumulation by edible vegetables after phosphate fertilizer application</w:t>
      </w:r>
      <w:r w:rsidRPr="00827A0E">
        <w:rPr>
          <w:i/>
        </w:rPr>
        <w:t>.</w:t>
      </w:r>
      <w:r w:rsidRPr="00827A0E">
        <w:t xml:space="preserve"> </w:t>
      </w:r>
      <w:r w:rsidRPr="00827A0E">
        <w:rPr>
          <w:i/>
        </w:rPr>
        <w:t>Electron J Environ Agric Food Chem</w:t>
      </w:r>
      <w:r w:rsidRPr="00827A0E">
        <w:t>, 2006. 5: p. 1446-53.</w:t>
      </w:r>
      <w:bookmarkEnd w:id="30"/>
    </w:p>
    <w:p w:rsidR="00BA4989" w:rsidRPr="00827A0E" w:rsidRDefault="00BA4989" w:rsidP="00B34A7F">
      <w:pPr>
        <w:pStyle w:val="EndNoteBibliography"/>
        <w:snapToGrid w:val="0"/>
        <w:ind w:left="425" w:hanging="425"/>
      </w:pPr>
      <w:bookmarkStart w:id="31" w:name="_ENREF_29"/>
      <w:r w:rsidRPr="00827A0E">
        <w:t>Park JH, Choppala G, Lee SJ, Bolan N, Chung JW, Edraki M, Comparative sorption of Pb and Cd by biochars and its implication for metal immobilization in soils</w:t>
      </w:r>
      <w:r w:rsidRPr="00827A0E">
        <w:rPr>
          <w:i/>
        </w:rPr>
        <w:t>.</w:t>
      </w:r>
      <w:r w:rsidRPr="00827A0E">
        <w:t xml:space="preserve"> </w:t>
      </w:r>
      <w:r w:rsidRPr="00827A0E">
        <w:rPr>
          <w:i/>
        </w:rPr>
        <w:t>Water, Air, &amp; Soil Pollution</w:t>
      </w:r>
      <w:r w:rsidRPr="00827A0E">
        <w:t>, 2013. 224(12): p. 1711.</w:t>
      </w:r>
      <w:bookmarkEnd w:id="31"/>
    </w:p>
    <w:p w:rsidR="00BA4989" w:rsidRPr="00827A0E" w:rsidRDefault="00BA4989" w:rsidP="00B34A7F">
      <w:pPr>
        <w:pStyle w:val="EndNoteBibliography"/>
        <w:snapToGrid w:val="0"/>
        <w:ind w:left="425" w:hanging="425"/>
      </w:pPr>
      <w:bookmarkStart w:id="32" w:name="_ENREF_30"/>
      <w:r w:rsidRPr="00827A0E">
        <w:t>Park W-P, Koo B-J, Chang AC, Ferko TE, Parker JR, Ward TH, et al., Dissolution of Metals from Biosolid-Treated Soils by Organic Acid Mixtures</w:t>
      </w:r>
      <w:r w:rsidRPr="00827A0E">
        <w:rPr>
          <w:i/>
        </w:rPr>
        <w:t>.</w:t>
      </w:r>
      <w:r w:rsidRPr="00827A0E">
        <w:t xml:space="preserve"> </w:t>
      </w:r>
      <w:r w:rsidRPr="00827A0E">
        <w:rPr>
          <w:i/>
        </w:rPr>
        <w:t>Applied and Environmental Soil Science</w:t>
      </w:r>
      <w:r w:rsidRPr="00827A0E">
        <w:t>, 2016. 2016.</w:t>
      </w:r>
      <w:bookmarkEnd w:id="32"/>
    </w:p>
    <w:p w:rsidR="00BA4989" w:rsidRPr="00827A0E" w:rsidRDefault="00BA4989" w:rsidP="00B34A7F">
      <w:pPr>
        <w:pStyle w:val="EndNoteBibliography"/>
        <w:snapToGrid w:val="0"/>
        <w:ind w:left="425" w:hanging="425"/>
      </w:pPr>
      <w:bookmarkStart w:id="33" w:name="_ENREF_31"/>
      <w:r w:rsidRPr="00827A0E">
        <w:t>Puskás I, Farsang, A., Csépe, Z. and Bartus, M, Heavy metal exposure and risk characterization of topsoils in urban playgrounds and parks (Hungary)</w:t>
      </w:r>
      <w:r w:rsidRPr="00827A0E">
        <w:rPr>
          <w:i/>
        </w:rPr>
        <w:t>.</w:t>
      </w:r>
      <w:r w:rsidRPr="00827A0E">
        <w:t xml:space="preserve"> </w:t>
      </w:r>
      <w:r w:rsidRPr="00827A0E">
        <w:rPr>
          <w:i/>
        </w:rPr>
        <w:t>Geophysical Research Abstracts</w:t>
      </w:r>
      <w:r w:rsidRPr="00827A0E">
        <w:t>, 2014. 16(EGU2014-641.).</w:t>
      </w:r>
      <w:bookmarkEnd w:id="33"/>
    </w:p>
    <w:p w:rsidR="00BA4989" w:rsidRPr="00827A0E" w:rsidRDefault="00BA4989" w:rsidP="00B34A7F">
      <w:pPr>
        <w:pStyle w:val="EndNoteBibliography"/>
        <w:snapToGrid w:val="0"/>
        <w:ind w:left="425" w:hanging="425"/>
      </w:pPr>
      <w:bookmarkStart w:id="34" w:name="_ENREF_32"/>
      <w:r w:rsidRPr="00827A0E">
        <w:t>Quartacci M, Argilla A, Baker A, Navari-Izzo F, Phytoextraction of metals from a multiply contaminated soil by Indian mustard</w:t>
      </w:r>
      <w:r w:rsidRPr="00827A0E">
        <w:rPr>
          <w:i/>
        </w:rPr>
        <w:t>.</w:t>
      </w:r>
      <w:r w:rsidRPr="00827A0E">
        <w:t xml:space="preserve"> </w:t>
      </w:r>
      <w:r w:rsidRPr="00827A0E">
        <w:rPr>
          <w:i/>
        </w:rPr>
        <w:t>Chemosphere</w:t>
      </w:r>
      <w:r w:rsidRPr="00827A0E">
        <w:t>, 2006. 63(6): p. 918-25.</w:t>
      </w:r>
      <w:bookmarkEnd w:id="34"/>
    </w:p>
    <w:p w:rsidR="00BA4989" w:rsidRPr="00827A0E" w:rsidRDefault="00BA4989" w:rsidP="00B34A7F">
      <w:pPr>
        <w:pStyle w:val="EndNoteBibliography"/>
        <w:snapToGrid w:val="0"/>
        <w:ind w:left="425" w:hanging="425"/>
      </w:pPr>
      <w:bookmarkStart w:id="35" w:name="_ENREF_33"/>
      <w:r w:rsidRPr="00827A0E">
        <w:t>Salt DE, Smith R, Raskin I, Phytoremediation</w:t>
      </w:r>
      <w:r w:rsidRPr="00827A0E">
        <w:rPr>
          <w:i/>
        </w:rPr>
        <w:t>.</w:t>
      </w:r>
      <w:r w:rsidRPr="00827A0E">
        <w:t xml:space="preserve"> </w:t>
      </w:r>
      <w:r w:rsidRPr="00827A0E">
        <w:rPr>
          <w:i/>
        </w:rPr>
        <w:t>Annual Review of Plant Biology</w:t>
      </w:r>
      <w:r w:rsidRPr="00827A0E">
        <w:t>, 1998. 49(1): p. 643-68.</w:t>
      </w:r>
      <w:bookmarkEnd w:id="35"/>
    </w:p>
    <w:p w:rsidR="00BA4989" w:rsidRPr="00827A0E" w:rsidRDefault="00BA4989" w:rsidP="00B34A7F">
      <w:pPr>
        <w:pStyle w:val="EndNoteBibliography"/>
        <w:snapToGrid w:val="0"/>
        <w:ind w:left="425" w:hanging="425"/>
      </w:pPr>
      <w:bookmarkStart w:id="36" w:name="_ENREF_34"/>
      <w:r w:rsidRPr="00827A0E">
        <w:t>Sethy SK, Ghosh S, Effect of heavy metals on germination of seeds</w:t>
      </w:r>
      <w:r w:rsidRPr="00827A0E">
        <w:rPr>
          <w:i/>
        </w:rPr>
        <w:t>.</w:t>
      </w:r>
      <w:r w:rsidRPr="00827A0E">
        <w:t xml:space="preserve"> </w:t>
      </w:r>
      <w:r w:rsidRPr="00827A0E">
        <w:rPr>
          <w:i/>
        </w:rPr>
        <w:t>Journal of Natural Science, Biology and Medicine</w:t>
      </w:r>
      <w:r w:rsidRPr="00827A0E">
        <w:t>, 2013. 4(2): p. 272.</w:t>
      </w:r>
      <w:bookmarkEnd w:id="36"/>
    </w:p>
    <w:p w:rsidR="00BA4989" w:rsidRPr="00827A0E" w:rsidRDefault="00BA4989" w:rsidP="00B34A7F">
      <w:pPr>
        <w:pStyle w:val="EndNoteBibliography"/>
        <w:snapToGrid w:val="0"/>
        <w:ind w:left="425" w:hanging="425"/>
      </w:pPr>
      <w:bookmarkStart w:id="37" w:name="_ENREF_35"/>
      <w:r w:rsidRPr="00827A0E">
        <w:t xml:space="preserve">Shelton H, Brewbaker J, 2.1 Leucaena leucocephala–the most widely used forage tree legume. Forage Tree Legumes in Tropical Agriculture St Lucia Queensland: Tropical Grassland Society of Australia Inc </w:t>
      </w:r>
      <w:r w:rsidRPr="00827A0E">
        <w:rPr>
          <w:i/>
        </w:rPr>
        <w:t>http://www</w:t>
      </w:r>
      <w:r w:rsidRPr="00827A0E">
        <w:t xml:space="preserve"> fao org/ag/AGP/AGPC/doc/Publicat/Guttshel/x5556e06 htm, 1998.</w:t>
      </w:r>
      <w:bookmarkEnd w:id="37"/>
    </w:p>
    <w:p w:rsidR="00BA4989" w:rsidRPr="00827A0E" w:rsidRDefault="00BA4989" w:rsidP="00B34A7F">
      <w:pPr>
        <w:pStyle w:val="EndNoteBibliography"/>
        <w:snapToGrid w:val="0"/>
        <w:ind w:left="425" w:hanging="425"/>
      </w:pPr>
      <w:bookmarkStart w:id="38" w:name="_ENREF_36"/>
      <w:r w:rsidRPr="00827A0E">
        <w:t>Stewart B, Robinson C, Parker DB, Examples and case studies of beneficial reuse of beef cattle by-products</w:t>
      </w:r>
      <w:r w:rsidRPr="00827A0E">
        <w:rPr>
          <w:i/>
        </w:rPr>
        <w:t>.</w:t>
      </w:r>
      <w:r w:rsidRPr="00827A0E">
        <w:t xml:space="preserve"> </w:t>
      </w:r>
      <w:r w:rsidRPr="00827A0E">
        <w:rPr>
          <w:i/>
        </w:rPr>
        <w:t>Land application of agricultural, industrial, and municipal by-products</w:t>
      </w:r>
      <w:r w:rsidRPr="00827A0E">
        <w:t>, 2000: p. 387-407.</w:t>
      </w:r>
      <w:bookmarkEnd w:id="38"/>
    </w:p>
    <w:p w:rsidR="00BA4989" w:rsidRPr="00827A0E" w:rsidRDefault="00BA4989" w:rsidP="00B34A7F">
      <w:pPr>
        <w:pStyle w:val="EndNoteBibliography"/>
        <w:snapToGrid w:val="0"/>
        <w:ind w:left="425" w:hanging="425"/>
      </w:pPr>
      <w:bookmarkStart w:id="39" w:name="_ENREF_37"/>
      <w:r w:rsidRPr="00827A0E">
        <w:t>Tangahu BV, Sheikh Abdullah SR, Basri H, Idris M, Anuar N, Mukhlisin M, A Review on heavy metals (As, Pb, and Hg) uptake by plants through phytoremediation</w:t>
      </w:r>
      <w:r w:rsidRPr="00827A0E">
        <w:rPr>
          <w:i/>
        </w:rPr>
        <w:t>.</w:t>
      </w:r>
      <w:r w:rsidRPr="00827A0E">
        <w:t xml:space="preserve"> </w:t>
      </w:r>
      <w:r w:rsidRPr="00827A0E">
        <w:rPr>
          <w:i/>
        </w:rPr>
        <w:t>International Journal of Chemical Engineering</w:t>
      </w:r>
      <w:r w:rsidRPr="00827A0E">
        <w:t>, 2011. 2011.</w:t>
      </w:r>
      <w:bookmarkEnd w:id="39"/>
    </w:p>
    <w:p w:rsidR="00BA4989" w:rsidRPr="00827A0E" w:rsidRDefault="00BA4989" w:rsidP="00B34A7F">
      <w:pPr>
        <w:pStyle w:val="EndNoteBibliography"/>
        <w:snapToGrid w:val="0"/>
        <w:ind w:left="425" w:hanging="425"/>
      </w:pPr>
      <w:bookmarkStart w:id="40" w:name="_ENREF_38"/>
      <w:r w:rsidRPr="00827A0E">
        <w:t xml:space="preserve">Thomas EY, Dauda SO, Comparative Effects Of Compost And Poultry Manure On Bioavailability Of Pb And Cu And Their Uptake </w:t>
      </w:r>
      <w:r w:rsidRPr="00827A0E">
        <w:lastRenderedPageBreak/>
        <w:t>By Maize (</w:t>
      </w:r>
      <w:r w:rsidRPr="00827A0E">
        <w:rPr>
          <w:i/>
        </w:rPr>
        <w:t>Zea mays</w:t>
      </w:r>
      <w:r w:rsidRPr="00827A0E">
        <w:t xml:space="preserve"> L.)</w:t>
      </w:r>
      <w:r w:rsidR="00B34A7F" w:rsidRPr="00827A0E">
        <w:t xml:space="preserve"> </w:t>
      </w:r>
      <w:r w:rsidRPr="00827A0E">
        <w:rPr>
          <w:i/>
        </w:rPr>
        <w:t>New York Science Journal</w:t>
      </w:r>
      <w:r w:rsidRPr="00827A0E">
        <w:t>, 2015. 8(7).</w:t>
      </w:r>
      <w:bookmarkEnd w:id="40"/>
    </w:p>
    <w:p w:rsidR="00BA4989" w:rsidRPr="00827A0E" w:rsidRDefault="00BA4989" w:rsidP="00B34A7F">
      <w:pPr>
        <w:pStyle w:val="EndNoteBibliography"/>
        <w:snapToGrid w:val="0"/>
        <w:ind w:left="425" w:hanging="425"/>
      </w:pPr>
      <w:bookmarkStart w:id="41" w:name="_ENREF_39"/>
      <w:r w:rsidRPr="00827A0E">
        <w:t>Walker DJ, Clemente R, Bernal MP, Contrasting effects of manure and compost on soil pH, heavy metal availability and growth of Chenopodium album L. in a soil contaminated by pyritic mine waste</w:t>
      </w:r>
      <w:r w:rsidRPr="00827A0E">
        <w:rPr>
          <w:i/>
        </w:rPr>
        <w:t>.</w:t>
      </w:r>
      <w:r w:rsidRPr="00827A0E">
        <w:t xml:space="preserve"> </w:t>
      </w:r>
      <w:r w:rsidRPr="00827A0E">
        <w:rPr>
          <w:i/>
        </w:rPr>
        <w:t>Chemosphere</w:t>
      </w:r>
      <w:r w:rsidRPr="00827A0E">
        <w:t>, 2004. 57(3): p. 215-24.</w:t>
      </w:r>
      <w:bookmarkEnd w:id="41"/>
    </w:p>
    <w:p w:rsidR="00BA4989" w:rsidRPr="00827A0E" w:rsidRDefault="00BA4989" w:rsidP="00B34A7F">
      <w:pPr>
        <w:pStyle w:val="EndNoteBibliography"/>
        <w:snapToGrid w:val="0"/>
        <w:ind w:left="425" w:hanging="425"/>
      </w:pPr>
      <w:bookmarkStart w:id="42" w:name="_ENREF_40"/>
      <w:r w:rsidRPr="00827A0E">
        <w:t>Whalen JK, Chang C, Clayton GW, Carefoot JP, Cattle manure amendments can increase the pH of acid soils</w:t>
      </w:r>
      <w:r w:rsidRPr="00827A0E">
        <w:rPr>
          <w:i/>
        </w:rPr>
        <w:t>.</w:t>
      </w:r>
      <w:r w:rsidRPr="00827A0E">
        <w:t xml:space="preserve"> </w:t>
      </w:r>
      <w:r w:rsidRPr="00827A0E">
        <w:rPr>
          <w:i/>
        </w:rPr>
        <w:t>Soil Science Society of America Journal</w:t>
      </w:r>
      <w:r w:rsidRPr="00827A0E">
        <w:t>, 2000. 64(3): p. 962-66.</w:t>
      </w:r>
      <w:bookmarkEnd w:id="42"/>
    </w:p>
    <w:p w:rsidR="00BA4989" w:rsidRPr="00827A0E" w:rsidRDefault="00BA4989" w:rsidP="00B34A7F">
      <w:pPr>
        <w:pStyle w:val="EndNoteBibliography"/>
        <w:snapToGrid w:val="0"/>
        <w:ind w:left="425" w:hanging="425"/>
      </w:pPr>
      <w:bookmarkStart w:id="43" w:name="_ENREF_41"/>
      <w:r w:rsidRPr="00827A0E">
        <w:t xml:space="preserve">Yoon J, Cao X, Zhou Q, Ma LQ, Accumulation of Pb, Cu, and Zn in native plants growing on a </w:t>
      </w:r>
      <w:r w:rsidRPr="00827A0E">
        <w:t>contaminated Florida site</w:t>
      </w:r>
      <w:r w:rsidRPr="00827A0E">
        <w:rPr>
          <w:i/>
        </w:rPr>
        <w:t>.</w:t>
      </w:r>
      <w:r w:rsidRPr="00827A0E">
        <w:t xml:space="preserve"> </w:t>
      </w:r>
      <w:r w:rsidRPr="00827A0E">
        <w:rPr>
          <w:i/>
        </w:rPr>
        <w:t>Science of the Total Environment</w:t>
      </w:r>
      <w:r w:rsidRPr="00827A0E">
        <w:t>, 2006. 368(2): p. 456-64.</w:t>
      </w:r>
      <w:bookmarkEnd w:id="43"/>
    </w:p>
    <w:p w:rsidR="00BA4989" w:rsidRPr="00827A0E" w:rsidRDefault="00BA4989" w:rsidP="00B34A7F">
      <w:pPr>
        <w:pStyle w:val="EndNoteBibliography"/>
        <w:snapToGrid w:val="0"/>
        <w:ind w:left="425" w:hanging="425"/>
      </w:pPr>
      <w:bookmarkStart w:id="44" w:name="_ENREF_42"/>
      <w:r w:rsidRPr="00827A0E">
        <w:t>Zhao F, Lombi E, McGrath S, Assessing the potential for zinc and cadmium phytoremediation with the hyperaccumulator Thlaspi caerulescens</w:t>
      </w:r>
      <w:r w:rsidRPr="00827A0E">
        <w:rPr>
          <w:i/>
        </w:rPr>
        <w:t>.</w:t>
      </w:r>
      <w:r w:rsidRPr="00827A0E">
        <w:t xml:space="preserve"> </w:t>
      </w:r>
      <w:r w:rsidRPr="00827A0E">
        <w:rPr>
          <w:i/>
        </w:rPr>
        <w:t>Plant and Soil</w:t>
      </w:r>
      <w:r w:rsidRPr="00827A0E">
        <w:t>, 2003. 249(1): p. 37-43.</w:t>
      </w:r>
      <w:bookmarkEnd w:id="44"/>
    </w:p>
    <w:p w:rsidR="00B34A7F" w:rsidRPr="00827A0E" w:rsidRDefault="00BA4989" w:rsidP="00B34A7F">
      <w:pPr>
        <w:pStyle w:val="EndNoteBibliography"/>
        <w:snapToGrid w:val="0"/>
        <w:ind w:left="425" w:hanging="425"/>
      </w:pPr>
      <w:bookmarkStart w:id="45" w:name="_ENREF_43"/>
      <w:r w:rsidRPr="00827A0E">
        <w:t>Zhao Y, Yan Z, Qin J, Xiao Z, Effects of long-term cattle manure application on soil properties and soil heavy metals in corn seed production in Northwest China</w:t>
      </w:r>
      <w:r w:rsidRPr="00827A0E">
        <w:rPr>
          <w:i/>
        </w:rPr>
        <w:t>.</w:t>
      </w:r>
      <w:r w:rsidRPr="00827A0E">
        <w:t xml:space="preserve"> </w:t>
      </w:r>
      <w:r w:rsidRPr="00827A0E">
        <w:rPr>
          <w:i/>
        </w:rPr>
        <w:t>Environmental Science and Pollution Research</w:t>
      </w:r>
      <w:r w:rsidRPr="00827A0E">
        <w:t>, 2014. 21(12): p. 7586-95.</w:t>
      </w:r>
      <w:bookmarkEnd w:id="45"/>
      <w:r w:rsidR="004E25C1" w:rsidRPr="00827A0E">
        <w:rPr>
          <w:rFonts w:hint="eastAsia"/>
        </w:rPr>
        <w:t xml:space="preserve"> </w:t>
      </w:r>
    </w:p>
    <w:p w:rsidR="00B34A7F" w:rsidRPr="00827A0E" w:rsidRDefault="00B34A7F" w:rsidP="00B34A7F">
      <w:pPr>
        <w:suppressAutoHyphens w:val="0"/>
        <w:snapToGrid w:val="0"/>
        <w:ind w:left="425" w:hanging="425"/>
        <w:jc w:val="both"/>
        <w:rPr>
          <w:rFonts w:eastAsiaTheme="minorEastAsia"/>
          <w:sz w:val="20"/>
          <w:szCs w:val="20"/>
          <w:lang w:eastAsia="zh-CN"/>
        </w:rPr>
        <w:sectPr w:rsidR="00B34A7F" w:rsidRPr="00827A0E" w:rsidSect="00B34A7F">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num="2" w:space="600"/>
          <w:docGrid w:linePitch="360"/>
        </w:sectPr>
      </w:pPr>
    </w:p>
    <w:p w:rsidR="00BA4989" w:rsidRPr="00827A0E" w:rsidRDefault="00BA4989" w:rsidP="00B34A7F">
      <w:pPr>
        <w:suppressAutoHyphens w:val="0"/>
        <w:snapToGrid w:val="0"/>
        <w:ind w:left="425" w:hanging="425"/>
        <w:jc w:val="both"/>
        <w:rPr>
          <w:rFonts w:eastAsiaTheme="minorEastAsia"/>
          <w:sz w:val="20"/>
          <w:szCs w:val="20"/>
          <w:lang w:eastAsia="zh-CN"/>
        </w:rPr>
      </w:pPr>
    </w:p>
    <w:p w:rsidR="00B34A7F" w:rsidRPr="00827A0E" w:rsidRDefault="00B34A7F" w:rsidP="00B34A7F">
      <w:pPr>
        <w:suppressAutoHyphens w:val="0"/>
        <w:snapToGrid w:val="0"/>
        <w:ind w:left="425" w:hanging="425"/>
        <w:jc w:val="both"/>
        <w:rPr>
          <w:rFonts w:eastAsiaTheme="minorEastAsia"/>
          <w:sz w:val="20"/>
          <w:szCs w:val="20"/>
          <w:lang w:eastAsia="zh-CN"/>
        </w:rPr>
      </w:pPr>
      <w:r w:rsidRPr="00827A0E">
        <w:rPr>
          <w:rFonts w:eastAsiaTheme="minorEastAsia" w:hint="eastAsia"/>
          <w:sz w:val="20"/>
          <w:szCs w:val="20"/>
          <w:lang w:eastAsia="zh-CN"/>
        </w:rPr>
        <w:t xml:space="preserve"> </w:t>
      </w:r>
      <w:r w:rsidR="00702DBE" w:rsidRPr="00827A0E">
        <w:rPr>
          <w:rFonts w:eastAsiaTheme="minorEastAsia" w:hint="eastAsia"/>
          <w:sz w:val="20"/>
          <w:szCs w:val="20"/>
          <w:lang w:eastAsia="zh-CN"/>
        </w:rPr>
        <w:t xml:space="preserve"> </w:t>
      </w:r>
    </w:p>
    <w:p w:rsidR="00B34A7F" w:rsidRPr="00827A0E" w:rsidRDefault="00B34A7F" w:rsidP="00B34A7F">
      <w:pPr>
        <w:suppressAutoHyphens w:val="0"/>
        <w:snapToGrid w:val="0"/>
        <w:ind w:left="425" w:hanging="425"/>
        <w:jc w:val="both"/>
        <w:rPr>
          <w:sz w:val="20"/>
          <w:szCs w:val="20"/>
        </w:rPr>
      </w:pPr>
    </w:p>
    <w:p w:rsidR="00AD5425" w:rsidRPr="00827A0E" w:rsidRDefault="00B34A7F" w:rsidP="00B34A7F">
      <w:pPr>
        <w:suppressAutoHyphens w:val="0"/>
        <w:snapToGrid w:val="0"/>
        <w:ind w:left="425" w:hanging="425"/>
        <w:jc w:val="both"/>
        <w:rPr>
          <w:sz w:val="20"/>
          <w:szCs w:val="20"/>
        </w:rPr>
      </w:pPr>
      <w:r w:rsidRPr="00827A0E">
        <w:rPr>
          <w:sz w:val="20"/>
          <w:szCs w:val="20"/>
        </w:rPr>
        <w:t>3/25/2017</w:t>
      </w:r>
    </w:p>
    <w:sectPr w:rsidR="00AD5425" w:rsidRPr="00827A0E" w:rsidSect="00EF72E0">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1B" w:rsidRDefault="0071521B">
      <w:r>
        <w:separator/>
      </w:r>
    </w:p>
  </w:endnote>
  <w:endnote w:type="continuationSeparator" w:id="0">
    <w:p w:rsidR="0071521B" w:rsidRDefault="0071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Default="003B49EC" w:rsidP="00B3167C">
    <w:pPr>
      <w:pStyle w:val="Footer"/>
      <w:framePr w:wrap="around" w:vAnchor="text" w:hAnchor="margin" w:xAlign="center" w:y="1"/>
      <w:rPr>
        <w:rStyle w:val="PageNumber"/>
      </w:rPr>
    </w:pPr>
    <w:r>
      <w:rPr>
        <w:rStyle w:val="PageNumber"/>
      </w:rPr>
      <w:fldChar w:fldCharType="begin"/>
    </w:r>
    <w:r w:rsidR="00B34A7F">
      <w:rPr>
        <w:rStyle w:val="PageNumber"/>
      </w:rPr>
      <w:instrText xml:space="preserve">PAGE  </w:instrText>
    </w:r>
    <w:r>
      <w:rPr>
        <w:rStyle w:val="PageNumber"/>
      </w:rPr>
      <w:fldChar w:fldCharType="end"/>
    </w:r>
  </w:p>
  <w:p w:rsidR="00B34A7F" w:rsidRDefault="00B34A7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57" w:rsidRPr="00B34A7F" w:rsidRDefault="003B49EC" w:rsidP="00B34A7F">
    <w:pPr>
      <w:jc w:val="center"/>
      <w:rPr>
        <w:sz w:val="20"/>
      </w:rPr>
    </w:pPr>
    <w:r w:rsidRPr="00B34A7F">
      <w:rPr>
        <w:sz w:val="20"/>
      </w:rPr>
      <w:fldChar w:fldCharType="begin"/>
    </w:r>
    <w:r w:rsidR="00B34A7F" w:rsidRPr="00B34A7F">
      <w:rPr>
        <w:sz w:val="20"/>
      </w:rPr>
      <w:instrText xml:space="preserve"> page </w:instrText>
    </w:r>
    <w:r w:rsidRPr="00B34A7F">
      <w:rPr>
        <w:sz w:val="20"/>
      </w:rPr>
      <w:fldChar w:fldCharType="separate"/>
    </w:r>
    <w:r w:rsidR="00B34A7F">
      <w:rPr>
        <w:noProof/>
        <w:sz w:val="20"/>
      </w:rPr>
      <w:t>1</w:t>
    </w:r>
    <w:r w:rsidRPr="00B34A7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3B49EC" w:rsidP="00B34A7F">
    <w:pPr>
      <w:jc w:val="center"/>
      <w:rPr>
        <w:sz w:val="20"/>
      </w:rPr>
    </w:pPr>
    <w:r w:rsidRPr="00B34A7F">
      <w:rPr>
        <w:sz w:val="20"/>
      </w:rPr>
      <w:fldChar w:fldCharType="begin"/>
    </w:r>
    <w:r w:rsidR="00B34A7F" w:rsidRPr="00B34A7F">
      <w:rPr>
        <w:sz w:val="20"/>
      </w:rPr>
      <w:instrText xml:space="preserve"> page </w:instrText>
    </w:r>
    <w:r w:rsidRPr="00B34A7F">
      <w:rPr>
        <w:sz w:val="20"/>
      </w:rPr>
      <w:fldChar w:fldCharType="separate"/>
    </w:r>
    <w:r w:rsidR="00B61DEA">
      <w:rPr>
        <w:noProof/>
        <w:sz w:val="20"/>
      </w:rPr>
      <w:t>51</w:t>
    </w:r>
    <w:r w:rsidRPr="00B34A7F">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Default="003B49EC" w:rsidP="00B3167C">
    <w:pPr>
      <w:pStyle w:val="Footer"/>
      <w:framePr w:wrap="around" w:vAnchor="text" w:hAnchor="margin" w:xAlign="center" w:y="1"/>
      <w:rPr>
        <w:rStyle w:val="PageNumber"/>
      </w:rPr>
    </w:pPr>
    <w:r>
      <w:rPr>
        <w:rStyle w:val="PageNumber"/>
      </w:rPr>
      <w:fldChar w:fldCharType="begin"/>
    </w:r>
    <w:r w:rsidR="00B34A7F">
      <w:rPr>
        <w:rStyle w:val="PageNumber"/>
      </w:rPr>
      <w:instrText xml:space="preserve">PAGE  </w:instrText>
    </w:r>
    <w:r>
      <w:rPr>
        <w:rStyle w:val="PageNumber"/>
      </w:rPr>
      <w:fldChar w:fldCharType="end"/>
    </w:r>
  </w:p>
  <w:p w:rsidR="00B34A7F" w:rsidRDefault="00B34A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3B49EC" w:rsidP="00B34A7F">
    <w:pPr>
      <w:jc w:val="center"/>
      <w:rPr>
        <w:sz w:val="20"/>
      </w:rPr>
    </w:pPr>
    <w:r w:rsidRPr="00B34A7F">
      <w:rPr>
        <w:sz w:val="20"/>
      </w:rPr>
      <w:fldChar w:fldCharType="begin"/>
    </w:r>
    <w:r w:rsidR="00B34A7F" w:rsidRPr="00B34A7F">
      <w:rPr>
        <w:sz w:val="20"/>
      </w:rPr>
      <w:instrText xml:space="preserve"> page </w:instrText>
    </w:r>
    <w:r w:rsidRPr="00B34A7F">
      <w:rPr>
        <w:sz w:val="20"/>
      </w:rPr>
      <w:fldChar w:fldCharType="separate"/>
    </w:r>
    <w:r w:rsidR="00322115">
      <w:rPr>
        <w:noProof/>
        <w:sz w:val="20"/>
      </w:rPr>
      <w:t>55</w:t>
    </w:r>
    <w:r w:rsidRPr="00B34A7F">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Default="003B49EC" w:rsidP="00B3167C">
    <w:pPr>
      <w:pStyle w:val="Footer"/>
      <w:framePr w:wrap="around" w:vAnchor="text" w:hAnchor="margin" w:xAlign="center" w:y="1"/>
      <w:rPr>
        <w:rStyle w:val="PageNumber"/>
      </w:rPr>
    </w:pPr>
    <w:r>
      <w:rPr>
        <w:rStyle w:val="PageNumber"/>
      </w:rPr>
      <w:fldChar w:fldCharType="begin"/>
    </w:r>
    <w:r w:rsidR="00B34A7F">
      <w:rPr>
        <w:rStyle w:val="PageNumber"/>
      </w:rPr>
      <w:instrText xml:space="preserve">PAGE  </w:instrText>
    </w:r>
    <w:r>
      <w:rPr>
        <w:rStyle w:val="PageNumber"/>
      </w:rPr>
      <w:fldChar w:fldCharType="end"/>
    </w:r>
  </w:p>
  <w:p w:rsidR="00B34A7F" w:rsidRDefault="00B34A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3B49EC" w:rsidP="00B34A7F">
    <w:pPr>
      <w:jc w:val="center"/>
      <w:rPr>
        <w:sz w:val="20"/>
      </w:rPr>
    </w:pPr>
    <w:r w:rsidRPr="00B34A7F">
      <w:rPr>
        <w:sz w:val="20"/>
      </w:rPr>
      <w:fldChar w:fldCharType="begin"/>
    </w:r>
    <w:r w:rsidR="00B34A7F" w:rsidRPr="00B34A7F">
      <w:rPr>
        <w:sz w:val="20"/>
      </w:rPr>
      <w:instrText xml:space="preserve"> page </w:instrText>
    </w:r>
    <w:r w:rsidRPr="00B34A7F">
      <w:rPr>
        <w:sz w:val="20"/>
      </w:rPr>
      <w:fldChar w:fldCharType="separate"/>
    </w:r>
    <w:r w:rsidR="00B34A7F">
      <w:rPr>
        <w:noProof/>
        <w:sz w:val="20"/>
      </w:rPr>
      <w:t>1</w:t>
    </w:r>
    <w:r w:rsidRPr="00B34A7F">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Default="003B49EC" w:rsidP="00B3167C">
    <w:pPr>
      <w:pStyle w:val="Footer"/>
      <w:framePr w:wrap="around" w:vAnchor="text" w:hAnchor="margin" w:xAlign="center" w:y="1"/>
      <w:rPr>
        <w:rStyle w:val="PageNumber"/>
      </w:rPr>
    </w:pPr>
    <w:r>
      <w:rPr>
        <w:rStyle w:val="PageNumber"/>
      </w:rPr>
      <w:fldChar w:fldCharType="begin"/>
    </w:r>
    <w:r w:rsidR="00B34A7F">
      <w:rPr>
        <w:rStyle w:val="PageNumber"/>
      </w:rPr>
      <w:instrText xml:space="preserve">PAGE  </w:instrText>
    </w:r>
    <w:r>
      <w:rPr>
        <w:rStyle w:val="PageNumber"/>
      </w:rPr>
      <w:fldChar w:fldCharType="end"/>
    </w:r>
  </w:p>
  <w:p w:rsidR="00B34A7F" w:rsidRDefault="00B34A7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3B49EC" w:rsidP="00B34A7F">
    <w:pPr>
      <w:jc w:val="center"/>
      <w:rPr>
        <w:sz w:val="20"/>
      </w:rPr>
    </w:pPr>
    <w:r w:rsidRPr="00B34A7F">
      <w:rPr>
        <w:sz w:val="20"/>
      </w:rPr>
      <w:fldChar w:fldCharType="begin"/>
    </w:r>
    <w:r w:rsidR="00B34A7F" w:rsidRPr="00B34A7F">
      <w:rPr>
        <w:sz w:val="20"/>
      </w:rPr>
      <w:instrText xml:space="preserve"> page </w:instrText>
    </w:r>
    <w:r w:rsidRPr="00B34A7F">
      <w:rPr>
        <w:sz w:val="20"/>
      </w:rPr>
      <w:fldChar w:fldCharType="separate"/>
    </w:r>
    <w:r w:rsidR="00322115">
      <w:rPr>
        <w:noProof/>
        <w:sz w:val="20"/>
      </w:rPr>
      <w:t>58</w:t>
    </w:r>
    <w:r w:rsidRPr="00B34A7F">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6A" w:rsidRDefault="003B49EC" w:rsidP="00B3167C">
    <w:pPr>
      <w:pStyle w:val="Footer"/>
      <w:framePr w:wrap="around" w:vAnchor="text" w:hAnchor="margin" w:xAlign="center" w:y="1"/>
      <w:rPr>
        <w:rStyle w:val="PageNumber"/>
      </w:rPr>
    </w:pPr>
    <w:r>
      <w:rPr>
        <w:rStyle w:val="PageNumber"/>
      </w:rPr>
      <w:fldChar w:fldCharType="begin"/>
    </w:r>
    <w:r w:rsidR="00BA4989">
      <w:rPr>
        <w:rStyle w:val="PageNumber"/>
      </w:rPr>
      <w:instrText xml:space="preserve">PAGE  </w:instrText>
    </w:r>
    <w:r>
      <w:rPr>
        <w:rStyle w:val="PageNumber"/>
      </w:rPr>
      <w:fldChar w:fldCharType="end"/>
    </w:r>
  </w:p>
  <w:p w:rsidR="00471E57" w:rsidRDefault="003221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1B" w:rsidRDefault="0071521B">
      <w:r>
        <w:separator/>
      </w:r>
    </w:p>
  </w:footnote>
  <w:footnote w:type="continuationSeparator" w:id="0">
    <w:p w:rsidR="0071521B" w:rsidRDefault="0071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B34A7F" w:rsidP="00B34A7F">
    <w:pPr>
      <w:pBdr>
        <w:bottom w:val="thinThickMediumGap" w:sz="12" w:space="1" w:color="auto"/>
      </w:pBdr>
      <w:tabs>
        <w:tab w:val="left" w:pos="851"/>
        <w:tab w:val="right" w:pos="8364"/>
      </w:tabs>
      <w:adjustRightInd w:val="0"/>
      <w:snapToGrid w:val="0"/>
      <w:jc w:val="both"/>
      <w:rPr>
        <w:iCs/>
        <w:sz w:val="20"/>
        <w:szCs w:val="20"/>
      </w:rPr>
    </w:pPr>
    <w:r w:rsidRPr="00B34A7F">
      <w:rPr>
        <w:rFonts w:hint="eastAsia"/>
        <w:sz w:val="20"/>
        <w:szCs w:val="20"/>
      </w:rPr>
      <w:tab/>
    </w:r>
    <w:r w:rsidRPr="00B34A7F">
      <w:rPr>
        <w:sz w:val="20"/>
        <w:szCs w:val="20"/>
      </w:rPr>
      <w:t>New York Science Journal 201</w:t>
    </w:r>
    <w:r w:rsidRPr="00B34A7F">
      <w:rPr>
        <w:rFonts w:hint="eastAsia"/>
        <w:sz w:val="20"/>
        <w:szCs w:val="20"/>
      </w:rPr>
      <w:t>7</w:t>
    </w:r>
    <w:proofErr w:type="gramStart"/>
    <w:r w:rsidRPr="00B34A7F">
      <w:rPr>
        <w:sz w:val="20"/>
        <w:szCs w:val="20"/>
      </w:rPr>
      <w:t>;</w:t>
    </w:r>
    <w:r w:rsidRPr="00B34A7F">
      <w:rPr>
        <w:rFonts w:hint="eastAsia"/>
        <w:sz w:val="20"/>
        <w:szCs w:val="20"/>
      </w:rPr>
      <w:t>10</w:t>
    </w:r>
    <w:proofErr w:type="gramEnd"/>
    <w:r w:rsidRPr="00B34A7F">
      <w:rPr>
        <w:sz w:val="20"/>
        <w:szCs w:val="20"/>
      </w:rPr>
      <w:t>(</w:t>
    </w:r>
    <w:r w:rsidRPr="00B34A7F">
      <w:rPr>
        <w:rFonts w:hint="eastAsia"/>
        <w:sz w:val="20"/>
        <w:szCs w:val="20"/>
      </w:rPr>
      <w:t>4</w:t>
    </w:r>
    <w:r w:rsidRPr="00B34A7F">
      <w:rPr>
        <w:sz w:val="20"/>
        <w:szCs w:val="20"/>
      </w:rPr>
      <w:t>)</w:t>
    </w:r>
    <w:r w:rsidRPr="00B34A7F">
      <w:rPr>
        <w:iCs/>
        <w:sz w:val="20"/>
        <w:szCs w:val="20"/>
      </w:rPr>
      <w:t xml:space="preserve">     </w:t>
    </w:r>
    <w:r w:rsidRPr="00B34A7F">
      <w:rPr>
        <w:rFonts w:hint="eastAsia"/>
        <w:iCs/>
        <w:sz w:val="20"/>
        <w:szCs w:val="20"/>
      </w:rPr>
      <w:tab/>
    </w:r>
    <w:r w:rsidRPr="00B34A7F">
      <w:rPr>
        <w:iCs/>
        <w:sz w:val="20"/>
        <w:szCs w:val="20"/>
      </w:rPr>
      <w:t xml:space="preserve"> </w:t>
    </w:r>
    <w:r w:rsidRPr="00B34A7F">
      <w:rPr>
        <w:rFonts w:hint="eastAsia"/>
        <w:iCs/>
        <w:sz w:val="20"/>
        <w:szCs w:val="20"/>
      </w:rPr>
      <w:t xml:space="preserve"> </w:t>
    </w:r>
    <w:r w:rsidRPr="00B34A7F">
      <w:rPr>
        <w:iCs/>
        <w:sz w:val="20"/>
        <w:szCs w:val="20"/>
      </w:rPr>
      <w:t xml:space="preserve">   </w:t>
    </w:r>
    <w:hyperlink r:id="rId1" w:history="1">
      <w:r w:rsidRPr="00B34A7F">
        <w:rPr>
          <w:rStyle w:val="Hyperlink"/>
          <w:sz w:val="20"/>
          <w:szCs w:val="20"/>
        </w:rPr>
        <w:t>http://www.sciencepub.net/newyork</w:t>
      </w:r>
    </w:hyperlink>
  </w:p>
  <w:p w:rsidR="00B34A7F" w:rsidRPr="00B34A7F" w:rsidRDefault="00B34A7F" w:rsidP="00B34A7F">
    <w:pPr>
      <w:tabs>
        <w:tab w:val="left" w:pos="851"/>
        <w:tab w:val="left" w:pos="7200"/>
        <w:tab w:val="right" w:pos="8364"/>
      </w:tabs>
      <w:adjustRightInd w:val="0"/>
      <w:snapToGrid w:val="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B34A7F" w:rsidP="00B34A7F">
    <w:pPr>
      <w:pBdr>
        <w:bottom w:val="thinThickMediumGap" w:sz="12" w:space="1" w:color="auto"/>
      </w:pBdr>
      <w:tabs>
        <w:tab w:val="left" w:pos="851"/>
        <w:tab w:val="right" w:pos="8364"/>
      </w:tabs>
      <w:adjustRightInd w:val="0"/>
      <w:snapToGrid w:val="0"/>
      <w:jc w:val="both"/>
      <w:rPr>
        <w:iCs/>
        <w:sz w:val="20"/>
        <w:szCs w:val="20"/>
      </w:rPr>
    </w:pPr>
    <w:r w:rsidRPr="00B34A7F">
      <w:rPr>
        <w:rFonts w:hint="eastAsia"/>
        <w:sz w:val="20"/>
        <w:szCs w:val="20"/>
      </w:rPr>
      <w:tab/>
    </w:r>
    <w:r w:rsidRPr="00B34A7F">
      <w:rPr>
        <w:sz w:val="20"/>
        <w:szCs w:val="20"/>
      </w:rPr>
      <w:t>New York Science Journal 201</w:t>
    </w:r>
    <w:r w:rsidRPr="00B34A7F">
      <w:rPr>
        <w:rFonts w:hint="eastAsia"/>
        <w:sz w:val="20"/>
        <w:szCs w:val="20"/>
      </w:rPr>
      <w:t>7</w:t>
    </w:r>
    <w:proofErr w:type="gramStart"/>
    <w:r w:rsidRPr="00B34A7F">
      <w:rPr>
        <w:sz w:val="20"/>
        <w:szCs w:val="20"/>
      </w:rPr>
      <w:t>;</w:t>
    </w:r>
    <w:r w:rsidRPr="00B34A7F">
      <w:rPr>
        <w:rFonts w:hint="eastAsia"/>
        <w:sz w:val="20"/>
        <w:szCs w:val="20"/>
      </w:rPr>
      <w:t>10</w:t>
    </w:r>
    <w:proofErr w:type="gramEnd"/>
    <w:r w:rsidRPr="00B34A7F">
      <w:rPr>
        <w:sz w:val="20"/>
        <w:szCs w:val="20"/>
      </w:rPr>
      <w:t>(</w:t>
    </w:r>
    <w:r w:rsidRPr="00B34A7F">
      <w:rPr>
        <w:rFonts w:hint="eastAsia"/>
        <w:sz w:val="20"/>
        <w:szCs w:val="20"/>
      </w:rPr>
      <w:t>4</w:t>
    </w:r>
    <w:r w:rsidRPr="00B34A7F">
      <w:rPr>
        <w:sz w:val="20"/>
        <w:szCs w:val="20"/>
      </w:rPr>
      <w:t>)</w:t>
    </w:r>
    <w:r w:rsidRPr="00B34A7F">
      <w:rPr>
        <w:iCs/>
        <w:sz w:val="20"/>
        <w:szCs w:val="20"/>
      </w:rPr>
      <w:t xml:space="preserve">     </w:t>
    </w:r>
    <w:r w:rsidRPr="00B34A7F">
      <w:rPr>
        <w:rFonts w:hint="eastAsia"/>
        <w:iCs/>
        <w:sz w:val="20"/>
        <w:szCs w:val="20"/>
      </w:rPr>
      <w:tab/>
    </w:r>
    <w:r w:rsidRPr="00B34A7F">
      <w:rPr>
        <w:iCs/>
        <w:sz w:val="20"/>
        <w:szCs w:val="20"/>
      </w:rPr>
      <w:t xml:space="preserve"> </w:t>
    </w:r>
    <w:r w:rsidRPr="00B34A7F">
      <w:rPr>
        <w:rFonts w:hint="eastAsia"/>
        <w:iCs/>
        <w:sz w:val="20"/>
        <w:szCs w:val="20"/>
      </w:rPr>
      <w:t xml:space="preserve"> </w:t>
    </w:r>
    <w:r w:rsidRPr="00B34A7F">
      <w:rPr>
        <w:iCs/>
        <w:sz w:val="20"/>
        <w:szCs w:val="20"/>
      </w:rPr>
      <w:t xml:space="preserve">   </w:t>
    </w:r>
    <w:hyperlink r:id="rId1" w:history="1">
      <w:r w:rsidRPr="00B34A7F">
        <w:rPr>
          <w:rStyle w:val="Hyperlink"/>
          <w:sz w:val="20"/>
          <w:szCs w:val="20"/>
        </w:rPr>
        <w:t>http://www.sciencepub.net/newyork</w:t>
      </w:r>
    </w:hyperlink>
  </w:p>
  <w:p w:rsidR="00B34A7F" w:rsidRPr="00B34A7F" w:rsidRDefault="00B34A7F" w:rsidP="00B34A7F">
    <w:pPr>
      <w:tabs>
        <w:tab w:val="left" w:pos="851"/>
        <w:tab w:val="left" w:pos="7200"/>
        <w:tab w:val="right" w:pos="8364"/>
      </w:tabs>
      <w:adjustRightInd w:val="0"/>
      <w:snapToGrid w:val="0"/>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B34A7F" w:rsidP="00B34A7F">
    <w:pPr>
      <w:pBdr>
        <w:bottom w:val="thinThickMediumGap" w:sz="12" w:space="1" w:color="auto"/>
      </w:pBdr>
      <w:tabs>
        <w:tab w:val="left" w:pos="851"/>
        <w:tab w:val="right" w:pos="8364"/>
      </w:tabs>
      <w:adjustRightInd w:val="0"/>
      <w:snapToGrid w:val="0"/>
      <w:jc w:val="both"/>
      <w:rPr>
        <w:iCs/>
        <w:sz w:val="20"/>
        <w:szCs w:val="20"/>
      </w:rPr>
    </w:pPr>
    <w:r w:rsidRPr="00B34A7F">
      <w:rPr>
        <w:rFonts w:hint="eastAsia"/>
        <w:sz w:val="20"/>
        <w:szCs w:val="20"/>
      </w:rPr>
      <w:tab/>
    </w:r>
    <w:r w:rsidRPr="00B34A7F">
      <w:rPr>
        <w:sz w:val="20"/>
        <w:szCs w:val="20"/>
      </w:rPr>
      <w:t>New York Science Journal 201</w:t>
    </w:r>
    <w:r w:rsidRPr="00B34A7F">
      <w:rPr>
        <w:rFonts w:hint="eastAsia"/>
        <w:sz w:val="20"/>
        <w:szCs w:val="20"/>
      </w:rPr>
      <w:t>7</w:t>
    </w:r>
    <w:proofErr w:type="gramStart"/>
    <w:r w:rsidRPr="00B34A7F">
      <w:rPr>
        <w:sz w:val="20"/>
        <w:szCs w:val="20"/>
      </w:rPr>
      <w:t>;</w:t>
    </w:r>
    <w:r w:rsidRPr="00B34A7F">
      <w:rPr>
        <w:rFonts w:hint="eastAsia"/>
        <w:sz w:val="20"/>
        <w:szCs w:val="20"/>
      </w:rPr>
      <w:t>10</w:t>
    </w:r>
    <w:proofErr w:type="gramEnd"/>
    <w:r w:rsidRPr="00B34A7F">
      <w:rPr>
        <w:sz w:val="20"/>
        <w:szCs w:val="20"/>
      </w:rPr>
      <w:t>(</w:t>
    </w:r>
    <w:r w:rsidRPr="00B34A7F">
      <w:rPr>
        <w:rFonts w:hint="eastAsia"/>
        <w:sz w:val="20"/>
        <w:szCs w:val="20"/>
      </w:rPr>
      <w:t>4</w:t>
    </w:r>
    <w:r w:rsidRPr="00B34A7F">
      <w:rPr>
        <w:sz w:val="20"/>
        <w:szCs w:val="20"/>
      </w:rPr>
      <w:t>)</w:t>
    </w:r>
    <w:r w:rsidRPr="00B34A7F">
      <w:rPr>
        <w:iCs/>
        <w:sz w:val="20"/>
        <w:szCs w:val="20"/>
      </w:rPr>
      <w:t xml:space="preserve">     </w:t>
    </w:r>
    <w:r w:rsidRPr="00B34A7F">
      <w:rPr>
        <w:rFonts w:hint="eastAsia"/>
        <w:iCs/>
        <w:sz w:val="20"/>
        <w:szCs w:val="20"/>
      </w:rPr>
      <w:tab/>
    </w:r>
    <w:r w:rsidRPr="00B34A7F">
      <w:rPr>
        <w:iCs/>
        <w:sz w:val="20"/>
        <w:szCs w:val="20"/>
      </w:rPr>
      <w:t xml:space="preserve"> </w:t>
    </w:r>
    <w:r w:rsidRPr="00B34A7F">
      <w:rPr>
        <w:rFonts w:hint="eastAsia"/>
        <w:iCs/>
        <w:sz w:val="20"/>
        <w:szCs w:val="20"/>
      </w:rPr>
      <w:t xml:space="preserve"> </w:t>
    </w:r>
    <w:r w:rsidRPr="00B34A7F">
      <w:rPr>
        <w:iCs/>
        <w:sz w:val="20"/>
        <w:szCs w:val="20"/>
      </w:rPr>
      <w:t xml:space="preserve">   </w:t>
    </w:r>
    <w:hyperlink r:id="rId1" w:history="1">
      <w:r w:rsidRPr="00B34A7F">
        <w:rPr>
          <w:rStyle w:val="Hyperlink"/>
          <w:sz w:val="20"/>
          <w:szCs w:val="20"/>
        </w:rPr>
        <w:t>http://www.sciencepub.net/newyork</w:t>
      </w:r>
    </w:hyperlink>
  </w:p>
  <w:p w:rsidR="00B34A7F" w:rsidRPr="00B34A7F" w:rsidRDefault="00B34A7F" w:rsidP="00B34A7F">
    <w:pPr>
      <w:tabs>
        <w:tab w:val="left" w:pos="851"/>
        <w:tab w:val="left" w:pos="7200"/>
        <w:tab w:val="right" w:pos="8364"/>
      </w:tabs>
      <w:adjustRightInd w:val="0"/>
      <w:snapToGrid w:val="0"/>
      <w:jc w:val="both"/>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B34A7F" w:rsidP="00B34A7F">
    <w:pPr>
      <w:pBdr>
        <w:bottom w:val="thinThickMediumGap" w:sz="12" w:space="1" w:color="auto"/>
      </w:pBdr>
      <w:tabs>
        <w:tab w:val="left" w:pos="851"/>
        <w:tab w:val="right" w:pos="8364"/>
      </w:tabs>
      <w:adjustRightInd w:val="0"/>
      <w:snapToGrid w:val="0"/>
      <w:jc w:val="both"/>
      <w:rPr>
        <w:iCs/>
        <w:sz w:val="20"/>
        <w:szCs w:val="20"/>
      </w:rPr>
    </w:pPr>
    <w:r w:rsidRPr="00B34A7F">
      <w:rPr>
        <w:rFonts w:hint="eastAsia"/>
        <w:sz w:val="20"/>
        <w:szCs w:val="20"/>
      </w:rPr>
      <w:tab/>
    </w:r>
    <w:r w:rsidRPr="00B34A7F">
      <w:rPr>
        <w:sz w:val="20"/>
        <w:szCs w:val="20"/>
      </w:rPr>
      <w:t>New York Science Journal 201</w:t>
    </w:r>
    <w:r w:rsidRPr="00B34A7F">
      <w:rPr>
        <w:rFonts w:hint="eastAsia"/>
        <w:sz w:val="20"/>
        <w:szCs w:val="20"/>
      </w:rPr>
      <w:t>7</w:t>
    </w:r>
    <w:proofErr w:type="gramStart"/>
    <w:r w:rsidRPr="00B34A7F">
      <w:rPr>
        <w:sz w:val="20"/>
        <w:szCs w:val="20"/>
      </w:rPr>
      <w:t>;</w:t>
    </w:r>
    <w:r w:rsidRPr="00B34A7F">
      <w:rPr>
        <w:rFonts w:hint="eastAsia"/>
        <w:sz w:val="20"/>
        <w:szCs w:val="20"/>
      </w:rPr>
      <w:t>10</w:t>
    </w:r>
    <w:proofErr w:type="gramEnd"/>
    <w:r w:rsidRPr="00B34A7F">
      <w:rPr>
        <w:sz w:val="20"/>
        <w:szCs w:val="20"/>
      </w:rPr>
      <w:t>(</w:t>
    </w:r>
    <w:r w:rsidRPr="00B34A7F">
      <w:rPr>
        <w:rFonts w:hint="eastAsia"/>
        <w:sz w:val="20"/>
        <w:szCs w:val="20"/>
      </w:rPr>
      <w:t>4</w:t>
    </w:r>
    <w:r w:rsidRPr="00B34A7F">
      <w:rPr>
        <w:sz w:val="20"/>
        <w:szCs w:val="20"/>
      </w:rPr>
      <w:t>)</w:t>
    </w:r>
    <w:r w:rsidRPr="00B34A7F">
      <w:rPr>
        <w:iCs/>
        <w:sz w:val="20"/>
        <w:szCs w:val="20"/>
      </w:rPr>
      <w:t xml:space="preserve">     </w:t>
    </w:r>
    <w:r w:rsidRPr="00B34A7F">
      <w:rPr>
        <w:rFonts w:hint="eastAsia"/>
        <w:iCs/>
        <w:sz w:val="20"/>
        <w:szCs w:val="20"/>
      </w:rPr>
      <w:tab/>
    </w:r>
    <w:r w:rsidRPr="00B34A7F">
      <w:rPr>
        <w:iCs/>
        <w:sz w:val="20"/>
        <w:szCs w:val="20"/>
      </w:rPr>
      <w:t xml:space="preserve"> </w:t>
    </w:r>
    <w:r w:rsidRPr="00B34A7F">
      <w:rPr>
        <w:rFonts w:hint="eastAsia"/>
        <w:iCs/>
        <w:sz w:val="20"/>
        <w:szCs w:val="20"/>
      </w:rPr>
      <w:t xml:space="preserve"> </w:t>
    </w:r>
    <w:r w:rsidRPr="00B34A7F">
      <w:rPr>
        <w:iCs/>
        <w:sz w:val="20"/>
        <w:szCs w:val="20"/>
      </w:rPr>
      <w:t xml:space="preserve">   </w:t>
    </w:r>
    <w:hyperlink r:id="rId1" w:history="1">
      <w:r w:rsidRPr="00B34A7F">
        <w:rPr>
          <w:rStyle w:val="Hyperlink"/>
          <w:sz w:val="20"/>
          <w:szCs w:val="20"/>
        </w:rPr>
        <w:t>http://www.sciencepub.net/newyork</w:t>
      </w:r>
    </w:hyperlink>
  </w:p>
  <w:p w:rsidR="00B34A7F" w:rsidRPr="00B34A7F" w:rsidRDefault="00B34A7F" w:rsidP="00B34A7F">
    <w:pPr>
      <w:tabs>
        <w:tab w:val="left" w:pos="851"/>
        <w:tab w:val="left" w:pos="7200"/>
        <w:tab w:val="right" w:pos="8364"/>
      </w:tabs>
      <w:adjustRightInd w:val="0"/>
      <w:snapToGrid w:val="0"/>
      <w:jc w:val="both"/>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7F" w:rsidRPr="00B34A7F" w:rsidRDefault="00B34A7F" w:rsidP="00B34A7F">
    <w:pPr>
      <w:pBdr>
        <w:bottom w:val="thinThickMediumGap" w:sz="12" w:space="1" w:color="auto"/>
      </w:pBdr>
      <w:tabs>
        <w:tab w:val="left" w:pos="851"/>
        <w:tab w:val="right" w:pos="8364"/>
      </w:tabs>
      <w:adjustRightInd w:val="0"/>
      <w:snapToGrid w:val="0"/>
      <w:jc w:val="both"/>
      <w:rPr>
        <w:iCs/>
        <w:sz w:val="20"/>
        <w:szCs w:val="20"/>
      </w:rPr>
    </w:pPr>
    <w:r w:rsidRPr="00B34A7F">
      <w:rPr>
        <w:rFonts w:hint="eastAsia"/>
        <w:sz w:val="20"/>
        <w:szCs w:val="20"/>
      </w:rPr>
      <w:tab/>
    </w:r>
    <w:r w:rsidRPr="00B34A7F">
      <w:rPr>
        <w:sz w:val="20"/>
        <w:szCs w:val="20"/>
      </w:rPr>
      <w:t>New York Science Journal 201</w:t>
    </w:r>
    <w:r w:rsidRPr="00B34A7F">
      <w:rPr>
        <w:rFonts w:hint="eastAsia"/>
        <w:sz w:val="20"/>
        <w:szCs w:val="20"/>
      </w:rPr>
      <w:t>7</w:t>
    </w:r>
    <w:proofErr w:type="gramStart"/>
    <w:r w:rsidRPr="00B34A7F">
      <w:rPr>
        <w:sz w:val="20"/>
        <w:szCs w:val="20"/>
      </w:rPr>
      <w:t>;</w:t>
    </w:r>
    <w:r w:rsidRPr="00B34A7F">
      <w:rPr>
        <w:rFonts w:hint="eastAsia"/>
        <w:sz w:val="20"/>
        <w:szCs w:val="20"/>
      </w:rPr>
      <w:t>10</w:t>
    </w:r>
    <w:proofErr w:type="gramEnd"/>
    <w:r w:rsidRPr="00B34A7F">
      <w:rPr>
        <w:sz w:val="20"/>
        <w:szCs w:val="20"/>
      </w:rPr>
      <w:t>(</w:t>
    </w:r>
    <w:r w:rsidRPr="00B34A7F">
      <w:rPr>
        <w:rFonts w:hint="eastAsia"/>
        <w:sz w:val="20"/>
        <w:szCs w:val="20"/>
      </w:rPr>
      <w:t>4</w:t>
    </w:r>
    <w:r w:rsidRPr="00B34A7F">
      <w:rPr>
        <w:sz w:val="20"/>
        <w:szCs w:val="20"/>
      </w:rPr>
      <w:t>)</w:t>
    </w:r>
    <w:r w:rsidRPr="00B34A7F">
      <w:rPr>
        <w:iCs/>
        <w:sz w:val="20"/>
        <w:szCs w:val="20"/>
      </w:rPr>
      <w:t xml:space="preserve">     </w:t>
    </w:r>
    <w:r w:rsidRPr="00B34A7F">
      <w:rPr>
        <w:rFonts w:hint="eastAsia"/>
        <w:iCs/>
        <w:sz w:val="20"/>
        <w:szCs w:val="20"/>
      </w:rPr>
      <w:tab/>
    </w:r>
    <w:r w:rsidRPr="00B34A7F">
      <w:rPr>
        <w:iCs/>
        <w:sz w:val="20"/>
        <w:szCs w:val="20"/>
      </w:rPr>
      <w:t xml:space="preserve"> </w:t>
    </w:r>
    <w:r w:rsidRPr="00B34A7F">
      <w:rPr>
        <w:rFonts w:hint="eastAsia"/>
        <w:iCs/>
        <w:sz w:val="20"/>
        <w:szCs w:val="20"/>
      </w:rPr>
      <w:t xml:space="preserve"> </w:t>
    </w:r>
    <w:r w:rsidRPr="00B34A7F">
      <w:rPr>
        <w:iCs/>
        <w:sz w:val="20"/>
        <w:szCs w:val="20"/>
      </w:rPr>
      <w:t xml:space="preserve">   </w:t>
    </w:r>
    <w:hyperlink r:id="rId1" w:history="1">
      <w:r w:rsidRPr="00B34A7F">
        <w:rPr>
          <w:rStyle w:val="Hyperlink"/>
          <w:sz w:val="20"/>
          <w:szCs w:val="20"/>
        </w:rPr>
        <w:t>http://www.sciencepub.net/newyork</w:t>
      </w:r>
    </w:hyperlink>
  </w:p>
  <w:p w:rsidR="00B34A7F" w:rsidRPr="00B34A7F" w:rsidRDefault="00B34A7F" w:rsidP="00B34A7F">
    <w:pPr>
      <w:tabs>
        <w:tab w:val="left" w:pos="851"/>
        <w:tab w:val="left" w:pos="7200"/>
        <w:tab w:val="right" w:pos="8364"/>
      </w:tabs>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46C7800"/>
    <w:multiLevelType w:val="hybridMultilevel"/>
    <w:tmpl w:val="17F8E2AC"/>
    <w:lvl w:ilvl="0" w:tplc="69E028B0">
      <w:start w:val="1"/>
      <w:numFmt w:val="decimal"/>
      <w:pStyle w:val="EndNoteBibliography"/>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DF3BB3"/>
    <w:multiLevelType w:val="hybridMultilevel"/>
    <w:tmpl w:val="FB2460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pos w:val="beneathText"/>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BA4989"/>
    <w:rsid w:val="00026045"/>
    <w:rsid w:val="00046686"/>
    <w:rsid w:val="0016503C"/>
    <w:rsid w:val="00170C5F"/>
    <w:rsid w:val="002F24A3"/>
    <w:rsid w:val="00302C3F"/>
    <w:rsid w:val="00322115"/>
    <w:rsid w:val="003235D1"/>
    <w:rsid w:val="003B49EC"/>
    <w:rsid w:val="00473A9A"/>
    <w:rsid w:val="004C1B6F"/>
    <w:rsid w:val="004E25C1"/>
    <w:rsid w:val="005158F4"/>
    <w:rsid w:val="00590BD7"/>
    <w:rsid w:val="00702DBE"/>
    <w:rsid w:val="0071521B"/>
    <w:rsid w:val="00720447"/>
    <w:rsid w:val="00750648"/>
    <w:rsid w:val="00827A0E"/>
    <w:rsid w:val="008F1813"/>
    <w:rsid w:val="00946F34"/>
    <w:rsid w:val="009D094A"/>
    <w:rsid w:val="00AD5425"/>
    <w:rsid w:val="00AF4C1D"/>
    <w:rsid w:val="00B34A7F"/>
    <w:rsid w:val="00B61DEA"/>
    <w:rsid w:val="00B70D91"/>
    <w:rsid w:val="00BA4989"/>
    <w:rsid w:val="00BE401C"/>
    <w:rsid w:val="00C01EEF"/>
    <w:rsid w:val="00C32DA7"/>
    <w:rsid w:val="00C64CC2"/>
    <w:rsid w:val="00C76E52"/>
    <w:rsid w:val="00D82D61"/>
    <w:rsid w:val="00E70897"/>
    <w:rsid w:val="00EF72E0"/>
    <w:rsid w:val="00F264DF"/>
    <w:rsid w:val="00F3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9927AF7-28BB-4318-8F5E-1845D16A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89"/>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qFormat/>
    <w:rsid w:val="00BA4989"/>
    <w:pPr>
      <w:keepNext/>
      <w:tabs>
        <w:tab w:val="num" w:pos="0"/>
      </w:tabs>
      <w:outlineLvl w:val="0"/>
    </w:pPr>
    <w:rPr>
      <w:b/>
      <w:bCs/>
      <w:sz w:val="32"/>
    </w:rPr>
  </w:style>
  <w:style w:type="paragraph" w:styleId="Heading2">
    <w:name w:val="heading 2"/>
    <w:basedOn w:val="Normal"/>
    <w:next w:val="Normal"/>
    <w:link w:val="Heading2Char"/>
    <w:qFormat/>
    <w:rsid w:val="00BA4989"/>
    <w:pPr>
      <w:keepNext/>
      <w:tabs>
        <w:tab w:val="num" w:pos="0"/>
      </w:tabs>
      <w:jc w:val="both"/>
      <w:outlineLvl w:val="1"/>
    </w:pPr>
    <w:rPr>
      <w:b/>
      <w:sz w:val="28"/>
    </w:rPr>
  </w:style>
  <w:style w:type="paragraph" w:styleId="Heading3">
    <w:name w:val="heading 3"/>
    <w:basedOn w:val="Normal"/>
    <w:next w:val="Normal"/>
    <w:link w:val="Heading3Char"/>
    <w:qFormat/>
    <w:rsid w:val="00BA4989"/>
    <w:pPr>
      <w:keepNext/>
      <w:tabs>
        <w:tab w:val="num" w:pos="0"/>
      </w:tabs>
      <w:spacing w:line="360" w:lineRule="auto"/>
      <w:jc w:val="both"/>
      <w:outlineLvl w:val="2"/>
    </w:pPr>
    <w:rPr>
      <w:b/>
      <w:bCs/>
    </w:rPr>
  </w:style>
  <w:style w:type="paragraph" w:styleId="Heading6">
    <w:name w:val="heading 6"/>
    <w:basedOn w:val="Normal"/>
    <w:next w:val="Normal"/>
    <w:link w:val="Heading6Char"/>
    <w:qFormat/>
    <w:rsid w:val="00BA498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6503C"/>
    <w:pPr>
      <w:spacing w:after="100"/>
      <w:jc w:val="both"/>
    </w:pPr>
    <w:rPr>
      <w:rFonts w:eastAsiaTheme="minorHAnsi"/>
      <w:lang w:eastAsia="en-US"/>
    </w:rPr>
  </w:style>
  <w:style w:type="paragraph" w:styleId="TOC2">
    <w:name w:val="toc 2"/>
    <w:basedOn w:val="Normal"/>
    <w:next w:val="Normal"/>
    <w:autoRedefine/>
    <w:uiPriority w:val="39"/>
    <w:unhideWhenUsed/>
    <w:qFormat/>
    <w:rsid w:val="0016503C"/>
    <w:pPr>
      <w:spacing w:after="100"/>
      <w:ind w:left="220"/>
      <w:jc w:val="both"/>
    </w:pPr>
    <w:rPr>
      <w:rFonts w:eastAsiaTheme="minorHAnsi"/>
      <w:lang w:eastAsia="en-US"/>
    </w:rPr>
  </w:style>
  <w:style w:type="paragraph" w:styleId="TOC3">
    <w:name w:val="toc 3"/>
    <w:basedOn w:val="Normal"/>
    <w:next w:val="Normal"/>
    <w:autoRedefine/>
    <w:uiPriority w:val="39"/>
    <w:unhideWhenUsed/>
    <w:qFormat/>
    <w:rsid w:val="0016503C"/>
    <w:pPr>
      <w:spacing w:after="100"/>
      <w:ind w:left="440"/>
      <w:jc w:val="both"/>
    </w:pPr>
    <w:rPr>
      <w:rFonts w:eastAsiaTheme="minorHAnsi"/>
      <w:lang w:eastAsia="en-US"/>
    </w:rPr>
  </w:style>
  <w:style w:type="paragraph" w:styleId="TOC4">
    <w:name w:val="toc 4"/>
    <w:basedOn w:val="Normal"/>
    <w:next w:val="Normal"/>
    <w:autoRedefine/>
    <w:uiPriority w:val="39"/>
    <w:semiHidden/>
    <w:unhideWhenUsed/>
    <w:qFormat/>
    <w:rsid w:val="00B70D91"/>
    <w:pPr>
      <w:overflowPunct w:val="0"/>
      <w:autoSpaceDE w:val="0"/>
      <w:autoSpaceDN w:val="0"/>
      <w:adjustRightInd w:val="0"/>
      <w:spacing w:before="120" w:after="220"/>
      <w:ind w:left="600"/>
      <w:textAlignment w:val="baseline"/>
    </w:pPr>
    <w:rPr>
      <w:rFonts w:eastAsia="Times New Roman"/>
      <w:szCs w:val="20"/>
      <w:lang w:eastAsia="en-US"/>
    </w:rPr>
  </w:style>
  <w:style w:type="paragraph" w:customStyle="1" w:styleId="EndNoteBibliography">
    <w:name w:val="EndNote Bibliography"/>
    <w:basedOn w:val="Normal"/>
    <w:link w:val="EndNoteBibliographyChar"/>
    <w:autoRedefine/>
    <w:qFormat/>
    <w:rsid w:val="00BA4989"/>
    <w:pPr>
      <w:numPr>
        <w:numId w:val="4"/>
      </w:numPr>
      <w:tabs>
        <w:tab w:val="clear" w:pos="720"/>
        <w:tab w:val="num" w:pos="142"/>
      </w:tabs>
      <w:suppressAutoHyphens w:val="0"/>
      <w:ind w:left="284" w:hanging="284"/>
      <w:jc w:val="both"/>
    </w:pPr>
    <w:rPr>
      <w:rFonts w:eastAsiaTheme="minorEastAsia"/>
      <w:noProof/>
      <w:sz w:val="20"/>
      <w:szCs w:val="20"/>
      <w:lang w:eastAsia="zh-CN"/>
    </w:rPr>
  </w:style>
  <w:style w:type="character" w:customStyle="1" w:styleId="EndNoteBibliographyChar">
    <w:name w:val="EndNote Bibliography Char"/>
    <w:basedOn w:val="DefaultParagraphFont"/>
    <w:link w:val="EndNoteBibliography"/>
    <w:rsid w:val="00BA4989"/>
    <w:rPr>
      <w:rFonts w:ascii="Times New Roman" w:hAnsi="Times New Roman" w:cs="Times New Roman"/>
      <w:noProof/>
      <w:sz w:val="20"/>
      <w:szCs w:val="20"/>
      <w:lang w:val="en-US"/>
    </w:rPr>
  </w:style>
  <w:style w:type="paragraph" w:customStyle="1" w:styleId="EndNoteBibliographyTitle">
    <w:name w:val="EndNote Bibliography Title"/>
    <w:basedOn w:val="Normal"/>
    <w:link w:val="EndNoteBibliographyTitleChar"/>
    <w:rsid w:val="00BA4989"/>
    <w:pPr>
      <w:jc w:val="center"/>
    </w:pPr>
    <w:rPr>
      <w:noProof/>
      <w:sz w:val="20"/>
    </w:rPr>
  </w:style>
  <w:style w:type="character" w:customStyle="1" w:styleId="EndNoteBibliographyTitleChar">
    <w:name w:val="EndNote Bibliography Title Char"/>
    <w:basedOn w:val="EndNoteBibliographyChar"/>
    <w:link w:val="EndNoteBibliographyTitle"/>
    <w:rsid w:val="00BA4989"/>
    <w:rPr>
      <w:rFonts w:ascii="Times New Roman" w:eastAsia="SimSun" w:hAnsi="Times New Roman" w:cs="Times New Roman"/>
      <w:noProof/>
      <w:sz w:val="20"/>
      <w:szCs w:val="24"/>
      <w:lang w:val="en-US" w:eastAsia="ar-SA"/>
    </w:rPr>
  </w:style>
  <w:style w:type="character" w:customStyle="1" w:styleId="Heading1Char">
    <w:name w:val="Heading 1 Char"/>
    <w:basedOn w:val="DefaultParagraphFont"/>
    <w:link w:val="Heading1"/>
    <w:rsid w:val="00BA4989"/>
    <w:rPr>
      <w:rFonts w:ascii="Times New Roman" w:eastAsia="SimSun" w:hAnsi="Times New Roman" w:cs="Times New Roman"/>
      <w:b/>
      <w:bCs/>
      <w:sz w:val="32"/>
      <w:szCs w:val="24"/>
      <w:lang w:val="en-US" w:eastAsia="ar-SA"/>
    </w:rPr>
  </w:style>
  <w:style w:type="character" w:customStyle="1" w:styleId="Heading2Char">
    <w:name w:val="Heading 2 Char"/>
    <w:basedOn w:val="DefaultParagraphFont"/>
    <w:link w:val="Heading2"/>
    <w:rsid w:val="00BA4989"/>
    <w:rPr>
      <w:rFonts w:ascii="Times New Roman" w:eastAsia="SimSun" w:hAnsi="Times New Roman" w:cs="Times New Roman"/>
      <w:b/>
      <w:sz w:val="28"/>
      <w:szCs w:val="24"/>
      <w:lang w:val="en-US" w:eastAsia="ar-SA"/>
    </w:rPr>
  </w:style>
  <w:style w:type="character" w:customStyle="1" w:styleId="Heading3Char">
    <w:name w:val="Heading 3 Char"/>
    <w:basedOn w:val="DefaultParagraphFont"/>
    <w:link w:val="Heading3"/>
    <w:rsid w:val="00BA4989"/>
    <w:rPr>
      <w:rFonts w:ascii="Times New Roman" w:eastAsia="SimSun" w:hAnsi="Times New Roman" w:cs="Times New Roman"/>
      <w:b/>
      <w:bCs/>
      <w:sz w:val="24"/>
      <w:szCs w:val="24"/>
      <w:lang w:val="en-US" w:eastAsia="ar-SA"/>
    </w:rPr>
  </w:style>
  <w:style w:type="character" w:customStyle="1" w:styleId="Heading6Char">
    <w:name w:val="Heading 6 Char"/>
    <w:basedOn w:val="DefaultParagraphFont"/>
    <w:link w:val="Heading6"/>
    <w:rsid w:val="00BA4989"/>
    <w:rPr>
      <w:rFonts w:ascii="Times New Roman" w:eastAsia="SimSun" w:hAnsi="Times New Roman" w:cs="Times New Roman"/>
      <w:b/>
      <w:bCs/>
      <w:sz w:val="24"/>
      <w:szCs w:val="24"/>
      <w:lang w:val="en-GB" w:eastAsia="ar-SA"/>
    </w:rPr>
  </w:style>
  <w:style w:type="character" w:customStyle="1" w:styleId="Absatz-Standardschriftart">
    <w:name w:val="Absatz-Standardschriftart"/>
    <w:rsid w:val="00BA4989"/>
  </w:style>
  <w:style w:type="character" w:customStyle="1" w:styleId="WW-Absatz-Standardschriftart">
    <w:name w:val="WW-Absatz-Standardschriftart"/>
    <w:rsid w:val="00BA4989"/>
  </w:style>
  <w:style w:type="character" w:customStyle="1" w:styleId="WW-Absatz-Standardschriftart1">
    <w:name w:val="WW-Absatz-Standardschriftart1"/>
    <w:rsid w:val="00BA4989"/>
  </w:style>
  <w:style w:type="character" w:customStyle="1" w:styleId="WW-Absatz-Standardschriftart11">
    <w:name w:val="WW-Absatz-Standardschriftart11"/>
    <w:rsid w:val="00BA4989"/>
  </w:style>
  <w:style w:type="character" w:customStyle="1" w:styleId="WW-Absatz-Standardschriftart111">
    <w:name w:val="WW-Absatz-Standardschriftart111"/>
    <w:rsid w:val="00BA4989"/>
  </w:style>
  <w:style w:type="character" w:customStyle="1" w:styleId="WW-Absatz-Standardschriftart1111">
    <w:name w:val="WW-Absatz-Standardschriftart1111"/>
    <w:rsid w:val="00BA4989"/>
  </w:style>
  <w:style w:type="character" w:customStyle="1" w:styleId="WW-Absatz-Standardschriftart11111">
    <w:name w:val="WW-Absatz-Standardschriftart11111"/>
    <w:rsid w:val="00BA4989"/>
  </w:style>
  <w:style w:type="character" w:customStyle="1" w:styleId="WW-Absatz-Standardschriftart111111">
    <w:name w:val="WW-Absatz-Standardschriftart111111"/>
    <w:rsid w:val="00BA4989"/>
  </w:style>
  <w:style w:type="character" w:customStyle="1" w:styleId="WW-Absatz-Standardschriftart1111111">
    <w:name w:val="WW-Absatz-Standardschriftart1111111"/>
    <w:rsid w:val="00BA4989"/>
  </w:style>
  <w:style w:type="character" w:customStyle="1" w:styleId="WW-Absatz-Standardschriftart11111111">
    <w:name w:val="WW-Absatz-Standardschriftart11111111"/>
    <w:rsid w:val="00BA4989"/>
  </w:style>
  <w:style w:type="character" w:customStyle="1" w:styleId="WW-Absatz-Standardschriftart111111111">
    <w:name w:val="WW-Absatz-Standardschriftart111111111"/>
    <w:rsid w:val="00BA4989"/>
  </w:style>
  <w:style w:type="character" w:customStyle="1" w:styleId="WW-Absatz-Standardschriftart1111111111">
    <w:name w:val="WW-Absatz-Standardschriftart1111111111"/>
    <w:rsid w:val="00BA4989"/>
  </w:style>
  <w:style w:type="character" w:customStyle="1" w:styleId="WW-Absatz-Standardschriftart11111111111">
    <w:name w:val="WW-Absatz-Standardschriftart11111111111"/>
    <w:rsid w:val="00BA4989"/>
  </w:style>
  <w:style w:type="character" w:customStyle="1" w:styleId="WW-Absatz-Standardschriftart111111111111">
    <w:name w:val="WW-Absatz-Standardschriftart111111111111"/>
    <w:rsid w:val="00BA4989"/>
  </w:style>
  <w:style w:type="character" w:customStyle="1" w:styleId="WW-Absatz-Standardschriftart1111111111111">
    <w:name w:val="WW-Absatz-Standardschriftart1111111111111"/>
    <w:rsid w:val="00BA4989"/>
  </w:style>
  <w:style w:type="character" w:customStyle="1" w:styleId="WW-Absatz-Standardschriftart11111111111111">
    <w:name w:val="WW-Absatz-Standardschriftart11111111111111"/>
    <w:rsid w:val="00BA4989"/>
  </w:style>
  <w:style w:type="character" w:customStyle="1" w:styleId="WW-Absatz-Standardschriftart111111111111111">
    <w:name w:val="WW-Absatz-Standardschriftart111111111111111"/>
    <w:rsid w:val="00BA4989"/>
  </w:style>
  <w:style w:type="character" w:customStyle="1" w:styleId="WW-Absatz-Standardschriftart1111111111111111">
    <w:name w:val="WW-Absatz-Standardschriftart1111111111111111"/>
    <w:rsid w:val="00BA4989"/>
  </w:style>
  <w:style w:type="character" w:customStyle="1" w:styleId="WW8Num1z0">
    <w:name w:val="WW8Num1z0"/>
    <w:rsid w:val="00BA4989"/>
    <w:rPr>
      <w:rFonts w:ascii="Symbol" w:eastAsia="Times New Roman" w:hAnsi="Symbol" w:cs="Times New Roman"/>
    </w:rPr>
  </w:style>
  <w:style w:type="character" w:customStyle="1" w:styleId="WW8Num1z1">
    <w:name w:val="WW8Num1z1"/>
    <w:rsid w:val="00BA4989"/>
    <w:rPr>
      <w:rFonts w:ascii="Courier New" w:hAnsi="Courier New" w:cs="Courier New"/>
    </w:rPr>
  </w:style>
  <w:style w:type="character" w:customStyle="1" w:styleId="WW8Num1z2">
    <w:name w:val="WW8Num1z2"/>
    <w:rsid w:val="00BA4989"/>
    <w:rPr>
      <w:rFonts w:ascii="Wingdings" w:hAnsi="Wingdings"/>
    </w:rPr>
  </w:style>
  <w:style w:type="character" w:customStyle="1" w:styleId="WW8Num1z3">
    <w:name w:val="WW8Num1z3"/>
    <w:rsid w:val="00BA4989"/>
    <w:rPr>
      <w:rFonts w:ascii="Symbol" w:hAnsi="Symbol"/>
    </w:rPr>
  </w:style>
  <w:style w:type="character" w:styleId="PageNumber">
    <w:name w:val="page number"/>
    <w:basedOn w:val="DefaultParagraphFont"/>
    <w:rsid w:val="00BA4989"/>
  </w:style>
  <w:style w:type="character" w:styleId="Hyperlink">
    <w:name w:val="Hyperlink"/>
    <w:basedOn w:val="DefaultParagraphFont"/>
    <w:rsid w:val="00BA4989"/>
    <w:rPr>
      <w:color w:val="0000FF"/>
      <w:u w:val="single"/>
    </w:rPr>
  </w:style>
  <w:style w:type="character" w:styleId="FollowedHyperlink">
    <w:name w:val="FollowedHyperlink"/>
    <w:basedOn w:val="DefaultParagraphFont"/>
    <w:rsid w:val="00BA4989"/>
    <w:rPr>
      <w:color w:val="800080"/>
      <w:u w:val="single"/>
    </w:rPr>
  </w:style>
  <w:style w:type="character" w:customStyle="1" w:styleId="NumberingSymbols">
    <w:name w:val="Numbering Symbols"/>
    <w:rsid w:val="00BA4989"/>
  </w:style>
  <w:style w:type="paragraph" w:customStyle="1" w:styleId="Heading">
    <w:name w:val="Heading"/>
    <w:basedOn w:val="Normal"/>
    <w:next w:val="BodyText"/>
    <w:rsid w:val="00BA4989"/>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BA4989"/>
    <w:pPr>
      <w:spacing w:line="360" w:lineRule="auto"/>
    </w:pPr>
  </w:style>
  <w:style w:type="character" w:customStyle="1" w:styleId="BodyTextChar">
    <w:name w:val="Body Text Char"/>
    <w:basedOn w:val="DefaultParagraphFont"/>
    <w:link w:val="BodyText"/>
    <w:rsid w:val="00BA4989"/>
    <w:rPr>
      <w:rFonts w:ascii="Times New Roman" w:eastAsia="SimSun" w:hAnsi="Times New Roman" w:cs="Times New Roman"/>
      <w:sz w:val="24"/>
      <w:szCs w:val="24"/>
      <w:lang w:val="en-US" w:eastAsia="ar-SA"/>
    </w:rPr>
  </w:style>
  <w:style w:type="paragraph" w:styleId="List">
    <w:name w:val="List"/>
    <w:basedOn w:val="BodyText"/>
    <w:rsid w:val="00BA4989"/>
  </w:style>
  <w:style w:type="paragraph" w:styleId="Caption">
    <w:name w:val="caption"/>
    <w:basedOn w:val="Normal"/>
    <w:qFormat/>
    <w:rsid w:val="00BA4989"/>
    <w:pPr>
      <w:suppressLineNumbers/>
      <w:spacing w:before="120" w:after="120"/>
    </w:pPr>
    <w:rPr>
      <w:i/>
      <w:iCs/>
    </w:rPr>
  </w:style>
  <w:style w:type="paragraph" w:customStyle="1" w:styleId="Index">
    <w:name w:val="Index"/>
    <w:basedOn w:val="Normal"/>
    <w:rsid w:val="00BA4989"/>
    <w:pPr>
      <w:suppressLineNumbers/>
    </w:pPr>
  </w:style>
  <w:style w:type="paragraph" w:styleId="Header">
    <w:name w:val="header"/>
    <w:basedOn w:val="Normal"/>
    <w:next w:val="Heading1"/>
    <w:link w:val="HeaderChar"/>
    <w:rsid w:val="00BA4989"/>
    <w:pPr>
      <w:tabs>
        <w:tab w:val="center" w:pos="4320"/>
        <w:tab w:val="right" w:pos="8640"/>
      </w:tabs>
    </w:pPr>
  </w:style>
  <w:style w:type="character" w:customStyle="1" w:styleId="HeaderChar">
    <w:name w:val="Header Char"/>
    <w:basedOn w:val="DefaultParagraphFont"/>
    <w:link w:val="Header"/>
    <w:rsid w:val="00BA4989"/>
    <w:rPr>
      <w:rFonts w:ascii="Times New Roman" w:eastAsia="SimSun" w:hAnsi="Times New Roman" w:cs="Times New Roman"/>
      <w:sz w:val="24"/>
      <w:szCs w:val="24"/>
      <w:lang w:val="en-US" w:eastAsia="ar-SA"/>
    </w:rPr>
  </w:style>
  <w:style w:type="paragraph" w:styleId="BodyTextIndent3">
    <w:name w:val="Body Text Indent 3"/>
    <w:basedOn w:val="Normal"/>
    <w:link w:val="BodyTextIndent3Char"/>
    <w:rsid w:val="00BA4989"/>
    <w:pPr>
      <w:spacing w:line="360" w:lineRule="auto"/>
      <w:ind w:firstLine="720"/>
      <w:jc w:val="both"/>
    </w:pPr>
    <w:rPr>
      <w:b/>
      <w:bCs/>
    </w:rPr>
  </w:style>
  <w:style w:type="character" w:customStyle="1" w:styleId="BodyTextIndent3Char">
    <w:name w:val="Body Text Indent 3 Char"/>
    <w:basedOn w:val="DefaultParagraphFont"/>
    <w:link w:val="BodyTextIndent3"/>
    <w:rsid w:val="00BA4989"/>
    <w:rPr>
      <w:rFonts w:ascii="Times New Roman" w:eastAsia="SimSun" w:hAnsi="Times New Roman" w:cs="Times New Roman"/>
      <w:b/>
      <w:bCs/>
      <w:sz w:val="24"/>
      <w:szCs w:val="24"/>
      <w:lang w:val="en-US" w:eastAsia="ar-SA"/>
    </w:rPr>
  </w:style>
  <w:style w:type="paragraph" w:styleId="BodyTextIndent">
    <w:name w:val="Body Text Indent"/>
    <w:basedOn w:val="Normal"/>
    <w:link w:val="BodyTextIndentChar"/>
    <w:rsid w:val="00BA4989"/>
    <w:pPr>
      <w:ind w:left="540" w:hanging="720"/>
      <w:jc w:val="both"/>
    </w:pPr>
  </w:style>
  <w:style w:type="character" w:customStyle="1" w:styleId="BodyTextIndentChar">
    <w:name w:val="Body Text Indent Char"/>
    <w:basedOn w:val="DefaultParagraphFont"/>
    <w:link w:val="BodyTextIndent"/>
    <w:rsid w:val="00BA4989"/>
    <w:rPr>
      <w:rFonts w:ascii="Times New Roman" w:eastAsia="SimSun" w:hAnsi="Times New Roman" w:cs="Times New Roman"/>
      <w:sz w:val="24"/>
      <w:szCs w:val="24"/>
      <w:lang w:val="en-US" w:eastAsia="ar-SA"/>
    </w:rPr>
  </w:style>
  <w:style w:type="paragraph" w:styleId="BodyTextIndent2">
    <w:name w:val="Body Text Indent 2"/>
    <w:basedOn w:val="Normal"/>
    <w:link w:val="BodyTextIndent2Char"/>
    <w:rsid w:val="00BA4989"/>
    <w:pPr>
      <w:spacing w:line="360" w:lineRule="auto"/>
      <w:ind w:firstLine="720"/>
      <w:jc w:val="both"/>
    </w:pPr>
  </w:style>
  <w:style w:type="character" w:customStyle="1" w:styleId="BodyTextIndent2Char">
    <w:name w:val="Body Text Indent 2 Char"/>
    <w:basedOn w:val="DefaultParagraphFont"/>
    <w:link w:val="BodyTextIndent2"/>
    <w:rsid w:val="00BA4989"/>
    <w:rPr>
      <w:rFonts w:ascii="Times New Roman" w:eastAsia="SimSun" w:hAnsi="Times New Roman" w:cs="Times New Roman"/>
      <w:sz w:val="24"/>
      <w:szCs w:val="24"/>
      <w:lang w:val="en-US" w:eastAsia="ar-SA"/>
    </w:rPr>
  </w:style>
  <w:style w:type="paragraph" w:styleId="BodyText2">
    <w:name w:val="Body Text 2"/>
    <w:basedOn w:val="Normal"/>
    <w:link w:val="BodyText2Char"/>
    <w:rsid w:val="00BA4989"/>
    <w:pPr>
      <w:spacing w:line="360" w:lineRule="auto"/>
      <w:jc w:val="both"/>
    </w:pPr>
  </w:style>
  <w:style w:type="character" w:customStyle="1" w:styleId="BodyText2Char">
    <w:name w:val="Body Text 2 Char"/>
    <w:basedOn w:val="DefaultParagraphFont"/>
    <w:link w:val="BodyText2"/>
    <w:rsid w:val="00BA4989"/>
    <w:rPr>
      <w:rFonts w:ascii="Times New Roman" w:eastAsia="SimSun" w:hAnsi="Times New Roman" w:cs="Times New Roman"/>
      <w:sz w:val="24"/>
      <w:szCs w:val="24"/>
      <w:lang w:val="en-US" w:eastAsia="ar-SA"/>
    </w:rPr>
  </w:style>
  <w:style w:type="paragraph" w:styleId="Footer">
    <w:name w:val="footer"/>
    <w:basedOn w:val="Normal"/>
    <w:link w:val="FooterChar"/>
    <w:rsid w:val="00BA4989"/>
    <w:pPr>
      <w:tabs>
        <w:tab w:val="center" w:pos="4320"/>
        <w:tab w:val="right" w:pos="8640"/>
      </w:tabs>
    </w:pPr>
    <w:rPr>
      <w:sz w:val="32"/>
    </w:rPr>
  </w:style>
  <w:style w:type="character" w:customStyle="1" w:styleId="FooterChar">
    <w:name w:val="Footer Char"/>
    <w:basedOn w:val="DefaultParagraphFont"/>
    <w:link w:val="Footer"/>
    <w:rsid w:val="00BA4989"/>
    <w:rPr>
      <w:rFonts w:ascii="Times New Roman" w:eastAsia="SimSun" w:hAnsi="Times New Roman" w:cs="Times New Roman"/>
      <w:sz w:val="32"/>
      <w:szCs w:val="24"/>
      <w:lang w:val="en-US" w:eastAsia="ar-SA"/>
    </w:rPr>
  </w:style>
  <w:style w:type="paragraph" w:customStyle="1" w:styleId="TableContents">
    <w:name w:val="Table Contents"/>
    <w:basedOn w:val="Normal"/>
    <w:rsid w:val="00BA4989"/>
    <w:pPr>
      <w:suppressLineNumbers/>
    </w:pPr>
  </w:style>
  <w:style w:type="paragraph" w:customStyle="1" w:styleId="TableHeading">
    <w:name w:val="Table Heading"/>
    <w:basedOn w:val="TableContents"/>
    <w:rsid w:val="00BA4989"/>
    <w:pPr>
      <w:jc w:val="center"/>
    </w:pPr>
    <w:rPr>
      <w:b/>
      <w:bCs/>
    </w:rPr>
  </w:style>
  <w:style w:type="paragraph" w:customStyle="1" w:styleId="Framecontents">
    <w:name w:val="Frame contents"/>
    <w:basedOn w:val="BodyText"/>
    <w:rsid w:val="00BA4989"/>
  </w:style>
  <w:style w:type="paragraph" w:customStyle="1" w:styleId="Text">
    <w:name w:val="Text"/>
    <w:basedOn w:val="Normal"/>
    <w:rsid w:val="00BA4989"/>
    <w:pPr>
      <w:autoSpaceDE w:val="0"/>
      <w:spacing w:line="252" w:lineRule="auto"/>
      <w:ind w:firstLine="202"/>
    </w:pPr>
    <w:rPr>
      <w:rFonts w:eastAsia="PMingLiU"/>
      <w:kern w:val="1"/>
      <w:sz w:val="20"/>
      <w:szCs w:val="20"/>
    </w:rPr>
  </w:style>
  <w:style w:type="character" w:customStyle="1" w:styleId="apple-converted-space">
    <w:name w:val="apple-converted-space"/>
    <w:rsid w:val="00BA4989"/>
  </w:style>
  <w:style w:type="paragraph" w:styleId="ListParagraph">
    <w:name w:val="List Paragraph"/>
    <w:basedOn w:val="Normal"/>
    <w:uiPriority w:val="34"/>
    <w:qFormat/>
    <w:rsid w:val="00BA4989"/>
    <w:pPr>
      <w:ind w:left="720"/>
      <w:contextualSpacing/>
    </w:pPr>
  </w:style>
  <w:style w:type="paragraph" w:styleId="BalloonText">
    <w:name w:val="Balloon Text"/>
    <w:basedOn w:val="Normal"/>
    <w:link w:val="BalloonTextChar"/>
    <w:uiPriority w:val="99"/>
    <w:semiHidden/>
    <w:unhideWhenUsed/>
    <w:rsid w:val="00EF72E0"/>
    <w:rPr>
      <w:sz w:val="18"/>
      <w:szCs w:val="18"/>
    </w:rPr>
  </w:style>
  <w:style w:type="character" w:customStyle="1" w:styleId="BalloonTextChar">
    <w:name w:val="Balloon Text Char"/>
    <w:basedOn w:val="DefaultParagraphFont"/>
    <w:link w:val="BalloonText"/>
    <w:uiPriority w:val="99"/>
    <w:semiHidden/>
    <w:rsid w:val="00EF72E0"/>
    <w:rPr>
      <w:rFonts w:ascii="Times New Roman" w:eastAsia="SimSun" w:hAnsi="Times New Roman" w:cs="Times New Roman"/>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Kehinde.Erinle@adelaide.edu.au" TargetMode="Externa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Kehinde.Erinle@adelaide.edu.au" TargetMode="Externa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0417.06" TargetMode="Externa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F5782598.dotm</Template>
  <TotalTime>156</TotalTime>
  <Pages>9</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Kehinde Olajide Erinle</dc:creator>
  <cp:lastModifiedBy>Kehinde Olajide Erinle</cp:lastModifiedBy>
  <cp:revision>7</cp:revision>
  <cp:lastPrinted>2017-03-30T00:19:00Z</cp:lastPrinted>
  <dcterms:created xsi:type="dcterms:W3CDTF">2017-03-31T09:15:00Z</dcterms:created>
  <dcterms:modified xsi:type="dcterms:W3CDTF">2017-05-11T09:50:00Z</dcterms:modified>
</cp:coreProperties>
</file>