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B75" w:rsidRPr="00DC6838" w:rsidRDefault="00DC6B75" w:rsidP="006F137D">
      <w:pPr>
        <w:snapToGrid w:val="0"/>
        <w:spacing w:after="0" w:line="240" w:lineRule="auto"/>
        <w:jc w:val="center"/>
        <w:rPr>
          <w:rFonts w:ascii="Times New Roman" w:eastAsia="Calibri" w:hAnsi="Times New Roman" w:cs="Times New Roman"/>
          <w:b/>
          <w:bCs/>
          <w:color w:val="000000"/>
          <w:sz w:val="20"/>
          <w:szCs w:val="20"/>
          <w:shd w:val="clear" w:color="auto" w:fill="FFFFFF"/>
          <w:lang w:val="en-GB"/>
        </w:rPr>
      </w:pPr>
      <w:r w:rsidRPr="00DC6838">
        <w:rPr>
          <w:rFonts w:ascii="Times New Roman" w:eastAsia="Calibri" w:hAnsi="Times New Roman" w:cs="Times New Roman"/>
          <w:b/>
          <w:bCs/>
          <w:color w:val="000000"/>
          <w:sz w:val="20"/>
          <w:szCs w:val="20"/>
          <w:shd w:val="clear" w:color="auto" w:fill="FFFFFF"/>
          <w:lang w:val="en-GB"/>
        </w:rPr>
        <w:t xml:space="preserve">SEM Observations on some species of genus </w:t>
      </w:r>
      <w:r w:rsidRPr="00DC6838">
        <w:rPr>
          <w:rFonts w:ascii="Times New Roman" w:eastAsia="Calibri" w:hAnsi="Times New Roman" w:cs="Times New Roman"/>
          <w:b/>
          <w:bCs/>
          <w:i/>
          <w:iCs/>
          <w:color w:val="000000"/>
          <w:sz w:val="20"/>
          <w:szCs w:val="20"/>
          <w:shd w:val="clear" w:color="auto" w:fill="FFFFFF"/>
          <w:lang w:val="en-GB"/>
        </w:rPr>
        <w:t>PALMULA</w:t>
      </w:r>
      <w:r w:rsidRPr="00DC6838">
        <w:rPr>
          <w:rFonts w:ascii="Times New Roman" w:eastAsia="Calibri" w:hAnsi="Times New Roman" w:cs="Times New Roman"/>
          <w:b/>
          <w:bCs/>
          <w:color w:val="000000"/>
          <w:sz w:val="20"/>
          <w:szCs w:val="20"/>
          <w:shd w:val="clear" w:color="auto" w:fill="FFFFFF"/>
          <w:lang w:val="en-GB"/>
        </w:rPr>
        <w:t xml:space="preserve"> Lea 1883 (benthic foraminifera) and the Identification of </w:t>
      </w:r>
      <w:r w:rsidR="00B93698" w:rsidRPr="00DC6838">
        <w:rPr>
          <w:rFonts w:ascii="Times New Roman" w:eastAsia="Calibri" w:hAnsi="Times New Roman" w:cs="Times New Roman"/>
          <w:b/>
          <w:bCs/>
          <w:color w:val="000000"/>
          <w:sz w:val="20"/>
          <w:szCs w:val="20"/>
          <w:shd w:val="clear" w:color="auto" w:fill="FFFFFF"/>
          <w:lang w:val="en-GB"/>
        </w:rPr>
        <w:t xml:space="preserve">a </w:t>
      </w:r>
      <w:r w:rsidRPr="00DC6838">
        <w:rPr>
          <w:rFonts w:ascii="Times New Roman" w:eastAsia="Calibri" w:hAnsi="Times New Roman" w:cs="Times New Roman"/>
          <w:b/>
          <w:bCs/>
          <w:color w:val="000000"/>
          <w:sz w:val="20"/>
          <w:szCs w:val="20"/>
          <w:shd w:val="clear" w:color="auto" w:fill="FFFFFF"/>
          <w:lang w:val="en-GB"/>
        </w:rPr>
        <w:t xml:space="preserve">new genus </w:t>
      </w:r>
      <w:r w:rsidRPr="00DC6838">
        <w:rPr>
          <w:rFonts w:ascii="Times New Roman" w:eastAsia="Calibri" w:hAnsi="Times New Roman" w:cs="Times New Roman"/>
          <w:b/>
          <w:bCs/>
          <w:i/>
          <w:iCs/>
          <w:color w:val="000000"/>
          <w:sz w:val="20"/>
          <w:szCs w:val="20"/>
          <w:shd w:val="clear" w:color="auto" w:fill="FFFFFF"/>
          <w:lang w:val="en-GB"/>
        </w:rPr>
        <w:t>HANENOPALMULA</w:t>
      </w:r>
    </w:p>
    <w:p w:rsidR="0092328D" w:rsidRPr="00DC6838" w:rsidRDefault="0092328D" w:rsidP="006F137D">
      <w:pPr>
        <w:snapToGrid w:val="0"/>
        <w:spacing w:after="0" w:line="240" w:lineRule="auto"/>
        <w:jc w:val="center"/>
        <w:rPr>
          <w:rFonts w:ascii="Times New Roman" w:eastAsia="Calibri" w:hAnsi="Times New Roman" w:cs="Times New Roman"/>
          <w:b/>
          <w:bCs/>
          <w:color w:val="000000"/>
          <w:sz w:val="20"/>
          <w:szCs w:val="20"/>
          <w:shd w:val="clear" w:color="auto" w:fill="FFFFFF"/>
          <w:lang w:val="en-GB"/>
        </w:rPr>
      </w:pPr>
    </w:p>
    <w:p w:rsidR="0082647D" w:rsidRPr="00DC6838" w:rsidRDefault="0082647D" w:rsidP="006F137D">
      <w:pPr>
        <w:snapToGrid w:val="0"/>
        <w:spacing w:after="0" w:line="240" w:lineRule="auto"/>
        <w:jc w:val="center"/>
        <w:rPr>
          <w:rFonts w:ascii="Times New Roman" w:hAnsi="Times New Roman" w:cs="Times New Roman"/>
          <w:sz w:val="20"/>
          <w:szCs w:val="20"/>
          <w:lang w:val="en-GB" w:eastAsia="zh-CN"/>
        </w:rPr>
      </w:pPr>
      <w:r w:rsidRPr="00DC6838">
        <w:rPr>
          <w:rFonts w:ascii="Times New Roman" w:hAnsi="Times New Roman" w:cs="Times New Roman"/>
          <w:sz w:val="20"/>
          <w:szCs w:val="20"/>
        </w:rPr>
        <w:t>Hatem</w:t>
      </w:r>
      <w:r w:rsidRPr="00DC6838">
        <w:rPr>
          <w:rFonts w:ascii="Times New Roman" w:hAnsi="Times New Roman" w:cs="Times New Roman"/>
          <w:sz w:val="20"/>
          <w:szCs w:val="20"/>
          <w:lang w:val="en-GB"/>
        </w:rPr>
        <w:t xml:space="preserve"> A</w:t>
      </w:r>
      <w:r w:rsidR="00F84BD7" w:rsidRPr="00DC6838">
        <w:rPr>
          <w:rFonts w:ascii="Times New Roman" w:hAnsi="Times New Roman" w:cs="Times New Roman"/>
          <w:sz w:val="20"/>
          <w:szCs w:val="20"/>
          <w:lang w:val="en-GB"/>
        </w:rPr>
        <w:t xml:space="preserve">. </w:t>
      </w:r>
      <w:r w:rsidRPr="00DC6838">
        <w:rPr>
          <w:rFonts w:ascii="Times New Roman" w:hAnsi="Times New Roman" w:cs="Times New Roman"/>
          <w:sz w:val="20"/>
          <w:szCs w:val="20"/>
          <w:lang w:val="en-GB"/>
        </w:rPr>
        <w:t>Aly</w:t>
      </w:r>
    </w:p>
    <w:p w:rsidR="006F137D" w:rsidRPr="00DC6838" w:rsidRDefault="006F137D" w:rsidP="006F137D">
      <w:pPr>
        <w:snapToGrid w:val="0"/>
        <w:spacing w:after="0" w:line="240" w:lineRule="auto"/>
        <w:jc w:val="center"/>
        <w:rPr>
          <w:rFonts w:ascii="Times New Roman" w:hAnsi="Times New Roman" w:cs="Times New Roman"/>
          <w:smallCaps/>
          <w:sz w:val="20"/>
          <w:szCs w:val="20"/>
          <w:lang w:val="en-GB" w:eastAsia="zh-CN"/>
        </w:rPr>
      </w:pPr>
    </w:p>
    <w:p w:rsidR="00E9146E" w:rsidRPr="00DC6838" w:rsidRDefault="0082647D" w:rsidP="006F137D">
      <w:pPr>
        <w:snapToGrid w:val="0"/>
        <w:spacing w:after="0" w:line="240" w:lineRule="auto"/>
        <w:contextualSpacing/>
        <w:jc w:val="center"/>
        <w:rPr>
          <w:rFonts w:ascii="Times New Roman" w:eastAsia="Calibri" w:hAnsi="Times New Roman" w:cs="Times New Roman"/>
          <w:sz w:val="20"/>
          <w:szCs w:val="20"/>
          <w:lang w:val="en-GB"/>
        </w:rPr>
      </w:pPr>
      <w:r w:rsidRPr="00DC6838">
        <w:rPr>
          <w:rFonts w:ascii="Times New Roman" w:eastAsia="Calibri" w:hAnsi="Times New Roman" w:cs="Times New Roman"/>
          <w:sz w:val="20"/>
          <w:szCs w:val="20"/>
          <w:lang w:val="en-GB"/>
        </w:rPr>
        <w:t>Geology Department, Faculty of Science, Al-Azhar University, Cairo, Egypt</w:t>
      </w:r>
    </w:p>
    <w:p w:rsidR="0082647D" w:rsidRPr="00DC6838" w:rsidRDefault="007C19C4" w:rsidP="006F137D">
      <w:pPr>
        <w:snapToGrid w:val="0"/>
        <w:spacing w:after="0" w:line="240" w:lineRule="auto"/>
        <w:contextualSpacing/>
        <w:jc w:val="center"/>
        <w:rPr>
          <w:rFonts w:ascii="Times New Roman" w:hAnsi="Times New Roman" w:cs="Times New Roman"/>
          <w:sz w:val="20"/>
          <w:szCs w:val="20"/>
        </w:rPr>
      </w:pPr>
      <w:hyperlink r:id="rId8" w:history="1">
        <w:r w:rsidR="003161FC" w:rsidRPr="00DC6838">
          <w:rPr>
            <w:rStyle w:val="Hyperlink"/>
            <w:rFonts w:ascii="Times New Roman" w:eastAsia="Calibri" w:hAnsi="Times New Roman" w:cs="Times New Roman"/>
            <w:sz w:val="20"/>
            <w:szCs w:val="20"/>
            <w:lang w:val="en-GB"/>
          </w:rPr>
          <w:t>hateem135@yahoo.com</w:t>
        </w:r>
      </w:hyperlink>
    </w:p>
    <w:p w:rsidR="0092328D" w:rsidRPr="00DC6838" w:rsidRDefault="0092328D" w:rsidP="006F137D">
      <w:pPr>
        <w:snapToGrid w:val="0"/>
        <w:spacing w:after="0" w:line="240" w:lineRule="auto"/>
        <w:contextualSpacing/>
        <w:jc w:val="center"/>
        <w:rPr>
          <w:rFonts w:ascii="Times New Roman" w:eastAsia="Calibri" w:hAnsi="Times New Roman" w:cs="Times New Roman"/>
          <w:sz w:val="20"/>
          <w:szCs w:val="20"/>
          <w:lang w:val="en-GB"/>
        </w:rPr>
      </w:pPr>
    </w:p>
    <w:p w:rsidR="00DC6B75" w:rsidRPr="00DC6838" w:rsidRDefault="00DC6B75" w:rsidP="006F137D">
      <w:pPr>
        <w:tabs>
          <w:tab w:val="left" w:pos="9214"/>
        </w:tabs>
        <w:snapToGrid w:val="0"/>
        <w:spacing w:after="0" w:line="240" w:lineRule="auto"/>
        <w:jc w:val="both"/>
        <w:rPr>
          <w:rFonts w:ascii="Times New Roman" w:eastAsia="Calibri" w:hAnsi="Times New Roman" w:cs="Times New Roman"/>
          <w:bCs/>
          <w:color w:val="FF0000"/>
          <w:sz w:val="20"/>
          <w:szCs w:val="20"/>
          <w:lang w:val="en-GB" w:eastAsia="zh-CN"/>
        </w:rPr>
      </w:pPr>
      <w:r w:rsidRPr="00DC6838">
        <w:rPr>
          <w:rFonts w:ascii="Times New Roman" w:eastAsia="Calibri" w:hAnsi="Times New Roman" w:cs="Times New Roman"/>
          <w:b/>
          <w:bCs/>
          <w:color w:val="231F20"/>
          <w:sz w:val="20"/>
          <w:szCs w:val="20"/>
          <w:lang w:val="en-GB"/>
        </w:rPr>
        <w:t xml:space="preserve">Abstract: </w:t>
      </w:r>
      <w:r w:rsidRPr="00DC6838">
        <w:rPr>
          <w:rFonts w:ascii="Times New Roman" w:eastAsia="Calibri" w:hAnsi="Times New Roman" w:cs="Times New Roman"/>
          <w:color w:val="231F20"/>
          <w:sz w:val="20"/>
          <w:szCs w:val="20"/>
          <w:lang w:val="en-GB"/>
        </w:rPr>
        <w:t xml:space="preserve">The </w:t>
      </w:r>
      <w:r w:rsidRPr="00DC6838">
        <w:rPr>
          <w:rFonts w:ascii="Times New Roman" w:eastAsia="Calibri" w:hAnsi="Times New Roman" w:cs="Times New Roman"/>
          <w:sz w:val="20"/>
          <w:szCs w:val="20"/>
          <w:lang w:val="en-GB"/>
        </w:rPr>
        <w:t xml:space="preserve">morphological features, inner and outer surface structures, and </w:t>
      </w:r>
      <w:r w:rsidRPr="00DC6838">
        <w:rPr>
          <w:rFonts w:ascii="Times New Roman" w:eastAsia="Calibri" w:hAnsi="Times New Roman" w:cs="Times New Roman"/>
          <w:bCs/>
          <w:sz w:val="20"/>
          <w:szCs w:val="20"/>
          <w:lang w:val="en-GB"/>
        </w:rPr>
        <w:t xml:space="preserve">ultrastructure of the shell walls of </w:t>
      </w:r>
      <w:r w:rsidRPr="00DC6838">
        <w:rPr>
          <w:rFonts w:ascii="Times New Roman" w:eastAsia="Calibri" w:hAnsi="Times New Roman" w:cs="Times New Roman"/>
          <w:bCs/>
          <w:i/>
          <w:iCs/>
          <w:sz w:val="20"/>
          <w:szCs w:val="20"/>
          <w:lang w:val="en-GB"/>
        </w:rPr>
        <w:t>Palmulawoodi</w:t>
      </w:r>
      <w:r w:rsidRPr="00DC6838">
        <w:rPr>
          <w:rFonts w:ascii="Times New Roman" w:eastAsia="Calibri" w:hAnsi="Times New Roman" w:cs="Times New Roman"/>
          <w:bCs/>
          <w:sz w:val="20"/>
          <w:szCs w:val="20"/>
          <w:lang w:val="en-GB"/>
        </w:rPr>
        <w:t xml:space="preserve"> Nakkady 1950, </w:t>
      </w:r>
      <w:r w:rsidRPr="00DC6838">
        <w:rPr>
          <w:rFonts w:ascii="Times New Roman" w:eastAsia="Calibri" w:hAnsi="Times New Roman" w:cs="Times New Roman"/>
          <w:bCs/>
          <w:i/>
          <w:iCs/>
          <w:sz w:val="20"/>
          <w:szCs w:val="20"/>
          <w:lang w:val="en-GB"/>
        </w:rPr>
        <w:t>P</w:t>
      </w:r>
      <w:r w:rsidRPr="00DC6838">
        <w:rPr>
          <w:rFonts w:ascii="Times New Roman" w:eastAsia="Calibri" w:hAnsi="Times New Roman" w:cs="Times New Roman"/>
          <w:bCs/>
          <w:sz w:val="20"/>
          <w:szCs w:val="20"/>
          <w:lang w:val="en-GB"/>
        </w:rPr>
        <w:t xml:space="preserve">. </w:t>
      </w:r>
      <w:r w:rsidRPr="00DC6838">
        <w:rPr>
          <w:rFonts w:ascii="Times New Roman" w:eastAsia="Calibri" w:hAnsi="Times New Roman" w:cs="Times New Roman"/>
          <w:bCs/>
          <w:i/>
          <w:iCs/>
          <w:sz w:val="20"/>
          <w:szCs w:val="20"/>
          <w:lang w:val="en-GB"/>
        </w:rPr>
        <w:t>pilulata</w:t>
      </w:r>
      <w:r w:rsidRPr="00DC6838">
        <w:rPr>
          <w:rFonts w:ascii="Times New Roman" w:eastAsia="Calibri" w:hAnsi="Times New Roman" w:cs="Times New Roman"/>
          <w:bCs/>
          <w:sz w:val="20"/>
          <w:szCs w:val="20"/>
          <w:lang w:val="en-GB"/>
        </w:rPr>
        <w:t xml:space="preserve"> Cushman, 1938, </w:t>
      </w:r>
      <w:r w:rsidRPr="00DC6838">
        <w:rPr>
          <w:rFonts w:ascii="Times New Roman" w:eastAsia="Calibri" w:hAnsi="Times New Roman" w:cs="Times New Roman"/>
          <w:bCs/>
          <w:i/>
          <w:iCs/>
          <w:sz w:val="20"/>
          <w:szCs w:val="20"/>
          <w:lang w:val="en-GB"/>
        </w:rPr>
        <w:t>P</w:t>
      </w:r>
      <w:r w:rsidRPr="00DC6838">
        <w:rPr>
          <w:rFonts w:ascii="Times New Roman" w:eastAsia="Calibri" w:hAnsi="Times New Roman" w:cs="Times New Roman"/>
          <w:bCs/>
          <w:sz w:val="20"/>
          <w:szCs w:val="20"/>
          <w:lang w:val="en-GB"/>
        </w:rPr>
        <w:t xml:space="preserve">. </w:t>
      </w:r>
      <w:r w:rsidRPr="00DC6838">
        <w:rPr>
          <w:rFonts w:ascii="Times New Roman" w:hAnsi="Times New Roman" w:cs="Times New Roman"/>
          <w:i/>
          <w:iCs/>
          <w:sz w:val="20"/>
          <w:szCs w:val="20"/>
        </w:rPr>
        <w:t>ansaryi</w:t>
      </w:r>
      <w:r w:rsidRPr="00DC6838">
        <w:rPr>
          <w:rFonts w:ascii="Times New Roman" w:hAnsi="Times New Roman" w:cs="Times New Roman"/>
          <w:sz w:val="20"/>
          <w:szCs w:val="20"/>
        </w:rPr>
        <w:t xml:space="preserve"> Anan 1994, </w:t>
      </w:r>
      <w:r w:rsidRPr="00DC6838">
        <w:rPr>
          <w:rFonts w:ascii="Times New Roman" w:hAnsi="Times New Roman" w:cs="Times New Roman"/>
          <w:i/>
          <w:iCs/>
          <w:sz w:val="20"/>
          <w:szCs w:val="20"/>
        </w:rPr>
        <w:t>P</w:t>
      </w:r>
      <w:r w:rsidRPr="00DC6838">
        <w:rPr>
          <w:rFonts w:ascii="Times New Roman" w:hAnsi="Times New Roman" w:cs="Times New Roman"/>
          <w:sz w:val="20"/>
          <w:szCs w:val="20"/>
        </w:rPr>
        <w:t xml:space="preserve">. </w:t>
      </w:r>
      <w:r w:rsidRPr="00DC6838">
        <w:rPr>
          <w:rFonts w:ascii="Times New Roman" w:eastAsia="Calibri" w:hAnsi="Times New Roman" w:cs="Times New Roman"/>
          <w:bCs/>
          <w:i/>
          <w:iCs/>
          <w:sz w:val="20"/>
          <w:szCs w:val="20"/>
          <w:lang w:val="en-GB"/>
        </w:rPr>
        <w:t>suturalis</w:t>
      </w:r>
      <w:r w:rsidR="00D00164">
        <w:rPr>
          <w:rFonts w:ascii="Times New Roman" w:hAnsi="Times New Roman" w:cs="Times New Roman" w:hint="eastAsia"/>
          <w:bCs/>
          <w:i/>
          <w:iCs/>
          <w:sz w:val="20"/>
          <w:szCs w:val="20"/>
          <w:lang w:val="en-GB" w:eastAsia="zh-CN"/>
        </w:rPr>
        <w:t xml:space="preserve"> </w:t>
      </w:r>
      <w:r w:rsidRPr="00DC6838">
        <w:rPr>
          <w:rFonts w:ascii="Times New Roman" w:hAnsi="Times New Roman" w:cs="Times New Roman"/>
          <w:sz w:val="20"/>
          <w:szCs w:val="20"/>
        </w:rPr>
        <w:t xml:space="preserve">Loetterle 1937, </w:t>
      </w:r>
      <w:r w:rsidRPr="00DC6838">
        <w:rPr>
          <w:rFonts w:ascii="Times New Roman" w:hAnsi="Times New Roman" w:cs="Times New Roman"/>
          <w:i/>
          <w:iCs/>
          <w:sz w:val="20"/>
          <w:szCs w:val="20"/>
        </w:rPr>
        <w:t>P</w:t>
      </w:r>
      <w:r w:rsidRPr="00DC6838">
        <w:rPr>
          <w:rFonts w:ascii="Times New Roman" w:hAnsi="Times New Roman" w:cs="Times New Roman"/>
          <w:sz w:val="20"/>
          <w:szCs w:val="20"/>
        </w:rPr>
        <w:t xml:space="preserve">. </w:t>
      </w:r>
      <w:r w:rsidRPr="00DC6838">
        <w:rPr>
          <w:rFonts w:ascii="Times New Roman" w:hAnsi="Times New Roman" w:cs="Times New Roman"/>
          <w:i/>
          <w:iCs/>
          <w:sz w:val="20"/>
          <w:szCs w:val="20"/>
        </w:rPr>
        <w:t>mokattamensis</w:t>
      </w:r>
      <w:r w:rsidRPr="00DC6838">
        <w:rPr>
          <w:rFonts w:ascii="Times New Roman" w:hAnsi="Times New Roman" w:cs="Times New Roman"/>
          <w:sz w:val="20"/>
          <w:szCs w:val="20"/>
        </w:rPr>
        <w:t xml:space="preserve"> and </w:t>
      </w:r>
      <w:r w:rsidR="00EF2C56" w:rsidRPr="00DC6838">
        <w:rPr>
          <w:rFonts w:ascii="Times New Roman" w:hAnsi="Times New Roman" w:cs="Times New Roman"/>
          <w:sz w:val="20"/>
          <w:szCs w:val="20"/>
        </w:rPr>
        <w:t>unknown</w:t>
      </w:r>
      <w:r w:rsidR="00EF2C56" w:rsidRPr="00DC6838">
        <w:rPr>
          <w:rFonts w:ascii="Times New Roman" w:hAnsi="Times New Roman" w:cs="Times New Roman"/>
          <w:i/>
          <w:iCs/>
          <w:sz w:val="20"/>
          <w:szCs w:val="20"/>
        </w:rPr>
        <w:t xml:space="preserve"> Palmula</w:t>
      </w:r>
      <w:r w:rsidRPr="00DC6838">
        <w:rPr>
          <w:rFonts w:ascii="Times New Roman" w:hAnsi="Times New Roman" w:cs="Times New Roman"/>
          <w:sz w:val="20"/>
          <w:szCs w:val="20"/>
        </w:rPr>
        <w:t xml:space="preserve">. </w:t>
      </w:r>
      <w:r w:rsidRPr="00DC6838">
        <w:rPr>
          <w:rFonts w:ascii="Times New Roman" w:hAnsi="Times New Roman" w:cs="Times New Roman"/>
          <w:i/>
          <w:iCs/>
          <w:sz w:val="20"/>
          <w:szCs w:val="20"/>
        </w:rPr>
        <w:t>sp</w:t>
      </w:r>
      <w:r w:rsidRPr="00DC6838">
        <w:rPr>
          <w:rFonts w:ascii="Times New Roman" w:hAnsi="Times New Roman" w:cs="Times New Roman"/>
          <w:sz w:val="20"/>
          <w:szCs w:val="20"/>
        </w:rPr>
        <w:t xml:space="preserve">. 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xml:space="preserve">., 2011 </w:t>
      </w:r>
      <w:r w:rsidRPr="00DC6838">
        <w:rPr>
          <w:rFonts w:ascii="Times New Roman" w:eastAsia="Calibri" w:hAnsi="Times New Roman" w:cs="Times New Roman"/>
          <w:bCs/>
          <w:sz w:val="20"/>
          <w:szCs w:val="20"/>
          <w:lang w:val="en-GB"/>
        </w:rPr>
        <w:t xml:space="preserve">species of genus </w:t>
      </w:r>
      <w:r w:rsidRPr="00DC6838">
        <w:rPr>
          <w:rFonts w:ascii="Times New Roman" w:eastAsia="Calibri" w:hAnsi="Times New Roman" w:cs="Times New Roman"/>
          <w:bCs/>
          <w:i/>
          <w:iCs/>
          <w:sz w:val="20"/>
          <w:szCs w:val="20"/>
          <w:lang w:val="en-GB"/>
        </w:rPr>
        <w:t>Palmula</w:t>
      </w:r>
      <w:r w:rsidRPr="00DC6838">
        <w:rPr>
          <w:rFonts w:ascii="Times New Roman" w:eastAsia="Calibri" w:hAnsi="Times New Roman" w:cs="Times New Roman"/>
          <w:bCs/>
          <w:sz w:val="20"/>
          <w:szCs w:val="20"/>
          <w:lang w:val="en-GB"/>
        </w:rPr>
        <w:t xml:space="preserve"> Lea 1883 </w:t>
      </w:r>
      <w:r w:rsidR="00582AB1" w:rsidRPr="00DC6838">
        <w:rPr>
          <w:rFonts w:ascii="Times New Roman" w:eastAsia="Calibri" w:hAnsi="Times New Roman" w:cs="Times New Roman"/>
          <w:bCs/>
          <w:sz w:val="20"/>
          <w:szCs w:val="20"/>
          <w:lang w:val="en-GB"/>
        </w:rPr>
        <w:t xml:space="preserve">are studied carefully </w:t>
      </w:r>
      <w:r w:rsidRPr="00DC6838">
        <w:rPr>
          <w:rFonts w:ascii="Times New Roman" w:eastAsia="Calibri" w:hAnsi="Times New Roman" w:cs="Times New Roman"/>
          <w:bCs/>
          <w:sz w:val="20"/>
          <w:szCs w:val="20"/>
          <w:lang w:val="en-GB"/>
        </w:rPr>
        <w:t xml:space="preserve">by </w:t>
      </w:r>
      <w:r w:rsidR="00582AB1" w:rsidRPr="00DC6838">
        <w:rPr>
          <w:rFonts w:ascii="Times New Roman" w:eastAsia="Calibri" w:hAnsi="Times New Roman" w:cs="Times New Roman"/>
          <w:bCs/>
          <w:sz w:val="20"/>
          <w:szCs w:val="20"/>
          <w:lang w:val="en-GB"/>
        </w:rPr>
        <w:t>us</w:t>
      </w:r>
      <w:r w:rsidRPr="00DC6838">
        <w:rPr>
          <w:rFonts w:ascii="Times New Roman" w:eastAsia="Calibri" w:hAnsi="Times New Roman" w:cs="Times New Roman"/>
          <w:bCs/>
          <w:sz w:val="20"/>
          <w:szCs w:val="20"/>
          <w:lang w:val="en-GB"/>
        </w:rPr>
        <w:t xml:space="preserve">ing a scanning electron microscope (SEM) techniques. The </w:t>
      </w:r>
      <w:r w:rsidR="00766514" w:rsidRPr="00DC6838">
        <w:rPr>
          <w:rFonts w:ascii="Times New Roman" w:eastAsia="Calibri" w:hAnsi="Times New Roman" w:cs="Times New Roman"/>
          <w:bCs/>
          <w:sz w:val="20"/>
          <w:szCs w:val="20"/>
          <w:lang w:val="en-GB"/>
        </w:rPr>
        <w:t xml:space="preserve">studied specimens </w:t>
      </w:r>
      <w:r w:rsidRPr="00DC6838">
        <w:rPr>
          <w:rFonts w:ascii="Times New Roman" w:eastAsia="Calibri" w:hAnsi="Times New Roman" w:cs="Times New Roman"/>
          <w:bCs/>
          <w:sz w:val="20"/>
          <w:szCs w:val="20"/>
          <w:lang w:val="en-GB"/>
        </w:rPr>
        <w:t>of th</w:t>
      </w:r>
      <w:r w:rsidR="00F84C2C" w:rsidRPr="00DC6838">
        <w:rPr>
          <w:rFonts w:ascii="Times New Roman" w:eastAsia="Calibri" w:hAnsi="Times New Roman" w:cs="Times New Roman"/>
          <w:bCs/>
          <w:sz w:val="20"/>
          <w:szCs w:val="20"/>
          <w:lang w:val="en-GB"/>
        </w:rPr>
        <w:t>e</w:t>
      </w:r>
      <w:r w:rsidRPr="00DC6838">
        <w:rPr>
          <w:rFonts w:ascii="Times New Roman" w:eastAsia="Calibri" w:hAnsi="Times New Roman" w:cs="Times New Roman"/>
          <w:bCs/>
          <w:sz w:val="20"/>
          <w:szCs w:val="20"/>
          <w:lang w:val="en-GB"/>
        </w:rPr>
        <w:t xml:space="preserve">se </w:t>
      </w:r>
      <w:r w:rsidR="00766514" w:rsidRPr="00DC6838">
        <w:rPr>
          <w:rFonts w:ascii="Times New Roman" w:eastAsia="Calibri" w:hAnsi="Times New Roman" w:cs="Times New Roman"/>
          <w:bCs/>
          <w:sz w:val="20"/>
          <w:szCs w:val="20"/>
          <w:lang w:val="en-GB"/>
        </w:rPr>
        <w:t xml:space="preserve">species </w:t>
      </w:r>
      <w:r w:rsidRPr="00DC6838">
        <w:rPr>
          <w:rFonts w:ascii="Times New Roman" w:eastAsia="Calibri" w:hAnsi="Times New Roman" w:cs="Times New Roman"/>
          <w:bCs/>
          <w:sz w:val="20"/>
          <w:szCs w:val="20"/>
          <w:lang w:val="en-GB"/>
        </w:rPr>
        <w:t xml:space="preserve">of genus </w:t>
      </w:r>
      <w:r w:rsidRPr="00DC6838">
        <w:rPr>
          <w:rFonts w:ascii="Times New Roman" w:eastAsia="Calibri" w:hAnsi="Times New Roman" w:cs="Times New Roman"/>
          <w:bCs/>
          <w:i/>
          <w:iCs/>
          <w:sz w:val="20"/>
          <w:szCs w:val="20"/>
          <w:lang w:val="en-GB"/>
        </w:rPr>
        <w:t xml:space="preserve">Palmula </w:t>
      </w:r>
      <w:r w:rsidRPr="00DC6838">
        <w:rPr>
          <w:rFonts w:ascii="Times New Roman" w:eastAsia="Calibri" w:hAnsi="Times New Roman" w:cs="Times New Roman"/>
          <w:bCs/>
          <w:sz w:val="20"/>
          <w:szCs w:val="20"/>
          <w:lang w:val="en-GB"/>
        </w:rPr>
        <w:t xml:space="preserve">Lea 1883 </w:t>
      </w:r>
      <w:r w:rsidR="007E4E98" w:rsidRPr="00DC6838">
        <w:rPr>
          <w:rFonts w:ascii="Times New Roman" w:eastAsia="Calibri" w:hAnsi="Times New Roman" w:cs="Times New Roman"/>
          <w:bCs/>
          <w:sz w:val="20"/>
          <w:szCs w:val="20"/>
          <w:lang w:val="en-GB"/>
        </w:rPr>
        <w:t xml:space="preserve">were collected </w:t>
      </w:r>
      <w:r w:rsidRPr="00DC6838">
        <w:rPr>
          <w:rFonts w:ascii="Times New Roman" w:eastAsia="Calibri" w:hAnsi="Times New Roman" w:cs="Times New Roman"/>
          <w:bCs/>
          <w:sz w:val="20"/>
          <w:szCs w:val="20"/>
          <w:lang w:val="en-GB"/>
        </w:rPr>
        <w:t>from Kharga Shale Member (upper part of the Dakhla Shale Formation) early Paleocene at Naqb Refuf, Kharga Oasis, Western Desert; Esna Shale Formation, early Paleocene at the North Gunna section, Western Desert and from El Fashn Formation late middle Eocene at Bayad El Arab section, Beni Suef area, Nile Valley Egypt</w:t>
      </w:r>
      <w:r w:rsidR="00465AC8" w:rsidRPr="00DC6838">
        <w:rPr>
          <w:rFonts w:ascii="Times New Roman" w:eastAsia="Calibri" w:hAnsi="Times New Roman" w:cs="Times New Roman"/>
          <w:bCs/>
          <w:sz w:val="20"/>
          <w:szCs w:val="20"/>
          <w:lang w:val="en-GB"/>
        </w:rPr>
        <w:t>. Th</w:t>
      </w:r>
      <w:r w:rsidR="00A90E1A" w:rsidRPr="00DC6838">
        <w:rPr>
          <w:rFonts w:ascii="Times New Roman" w:eastAsia="Calibri" w:hAnsi="Times New Roman" w:cs="Times New Roman"/>
          <w:bCs/>
          <w:sz w:val="20"/>
          <w:szCs w:val="20"/>
          <w:lang w:val="en-GB"/>
        </w:rPr>
        <w:t>e</w:t>
      </w:r>
      <w:r w:rsidR="00465AC8" w:rsidRPr="00DC6838">
        <w:rPr>
          <w:rFonts w:ascii="Times New Roman" w:eastAsia="Calibri" w:hAnsi="Times New Roman" w:cs="Times New Roman"/>
          <w:bCs/>
          <w:sz w:val="20"/>
          <w:szCs w:val="20"/>
          <w:lang w:val="en-GB"/>
        </w:rPr>
        <w:t xml:space="preserve"> analysis</w:t>
      </w:r>
      <w:r w:rsidR="00A90E1A" w:rsidRPr="00DC6838">
        <w:rPr>
          <w:rFonts w:ascii="Times New Roman" w:eastAsia="Calibri" w:hAnsi="Times New Roman" w:cs="Times New Roman"/>
          <w:bCs/>
          <w:sz w:val="20"/>
          <w:szCs w:val="20"/>
          <w:lang w:val="en-GB"/>
        </w:rPr>
        <w:t xml:space="preserve">of the examined specimens </w:t>
      </w:r>
      <w:r w:rsidRPr="00DC6838">
        <w:rPr>
          <w:rFonts w:ascii="Times New Roman" w:eastAsia="Calibri" w:hAnsi="Times New Roman" w:cs="Times New Roman"/>
          <w:bCs/>
          <w:sz w:val="20"/>
          <w:szCs w:val="20"/>
          <w:lang w:val="en-GB"/>
        </w:rPr>
        <w:t xml:space="preserve">led to identification of a new benthic foraminiferal genus </w:t>
      </w:r>
      <w:r w:rsidRPr="00DC6838">
        <w:rPr>
          <w:rFonts w:ascii="Times New Roman" w:eastAsia="Calibri" w:hAnsi="Times New Roman" w:cs="Times New Roman"/>
          <w:i/>
          <w:iCs/>
          <w:sz w:val="20"/>
          <w:szCs w:val="20"/>
          <w:lang w:val="en-GB"/>
        </w:rPr>
        <w:t>Hanenopalmula</w:t>
      </w:r>
      <w:r w:rsidRPr="00DC6838">
        <w:rPr>
          <w:rFonts w:ascii="Times New Roman" w:eastAsia="Calibri" w:hAnsi="Times New Roman" w:cs="Times New Roman"/>
          <w:bCs/>
          <w:sz w:val="20"/>
          <w:szCs w:val="20"/>
          <w:lang w:val="en-GB"/>
        </w:rPr>
        <w:t xml:space="preserve"> n. gen., of the Family Vaginulinidae Reuss, 1860. </w:t>
      </w:r>
      <w:r w:rsidRPr="00DC6838">
        <w:rPr>
          <w:rFonts w:ascii="Times New Roman" w:eastAsia="Calibri" w:hAnsi="Times New Roman" w:cs="Times New Roman"/>
          <w:sz w:val="20"/>
          <w:szCs w:val="20"/>
          <w:lang w:val="en-GB"/>
        </w:rPr>
        <w:t xml:space="preserve">The new genus </w:t>
      </w:r>
      <w:r w:rsidRPr="00DC6838">
        <w:rPr>
          <w:rFonts w:ascii="Times New Roman" w:eastAsia="Times-Roman" w:hAnsi="Times New Roman" w:cs="Times New Roman"/>
          <w:sz w:val="20"/>
          <w:szCs w:val="20"/>
        </w:rPr>
        <w:t xml:space="preserve">differs from </w:t>
      </w:r>
      <w:r w:rsidRPr="00DC6838">
        <w:rPr>
          <w:rFonts w:ascii="Times New Roman" w:eastAsia="Calibri" w:hAnsi="Times New Roman" w:cs="Times New Roman"/>
          <w:sz w:val="20"/>
          <w:szCs w:val="20"/>
          <w:lang w:val="en-GB"/>
        </w:rPr>
        <w:t xml:space="preserve">the </w:t>
      </w:r>
      <w:r w:rsidRPr="00DC6838">
        <w:rPr>
          <w:rFonts w:ascii="Times New Roman" w:eastAsia="Calibri" w:hAnsi="Times New Roman" w:cs="Times New Roman"/>
          <w:i/>
          <w:iCs/>
          <w:sz w:val="20"/>
          <w:szCs w:val="20"/>
          <w:lang w:val="en-GB"/>
        </w:rPr>
        <w:t>Palmula</w:t>
      </w:r>
      <w:r w:rsidRPr="00DC6838">
        <w:rPr>
          <w:rFonts w:ascii="Times New Roman" w:eastAsia="Calibri" w:hAnsi="Times New Roman" w:cs="Times New Roman"/>
          <w:sz w:val="20"/>
          <w:szCs w:val="20"/>
          <w:lang w:val="en-GB"/>
        </w:rPr>
        <w:t xml:space="preserve"> Lea 1883 </w:t>
      </w:r>
      <w:r w:rsidRPr="00DC6838">
        <w:rPr>
          <w:rFonts w:ascii="Times New Roman" w:eastAsia="Times-Roman" w:hAnsi="Times New Roman" w:cs="Times New Roman"/>
          <w:sz w:val="20"/>
          <w:szCs w:val="20"/>
        </w:rPr>
        <w:t xml:space="preserve">in a number of ways. Its wall structure is </w:t>
      </w:r>
      <w:r w:rsidR="00A90E1A" w:rsidRPr="00DC6838">
        <w:rPr>
          <w:rFonts w:ascii="Times New Roman" w:eastAsia="Times-Roman" w:hAnsi="Times New Roman" w:cs="Times New Roman"/>
          <w:sz w:val="20"/>
          <w:szCs w:val="20"/>
        </w:rPr>
        <w:t>made</w:t>
      </w:r>
      <w:r w:rsidRPr="00DC6838">
        <w:rPr>
          <w:rFonts w:ascii="Times New Roman" w:eastAsia="Times-Roman" w:hAnsi="Times New Roman" w:cs="Times New Roman"/>
          <w:sz w:val="20"/>
          <w:szCs w:val="20"/>
        </w:rPr>
        <w:t xml:space="preserve"> from one solid layer, in which prismatic calcite crystals extends from the inner to the outer surface. The proloculus portion is bullate, rises up to the shell surface. Chambers are coiled around the early stage in an arch-like manner. The widest point is very close to the primordial chambers. Finally, the </w:t>
      </w:r>
      <w:r w:rsidR="00A90E1A" w:rsidRPr="00DC6838">
        <w:rPr>
          <w:rFonts w:ascii="Times New Roman" w:eastAsia="Times-Roman" w:hAnsi="Times New Roman" w:cs="Times New Roman"/>
          <w:sz w:val="20"/>
          <w:szCs w:val="20"/>
        </w:rPr>
        <w:t xml:space="preserve">outer </w:t>
      </w:r>
      <w:r w:rsidRPr="00DC6838">
        <w:rPr>
          <w:rFonts w:ascii="Times New Roman" w:eastAsia="Times-Roman" w:hAnsi="Times New Roman" w:cs="Times New Roman"/>
          <w:sz w:val="20"/>
          <w:szCs w:val="20"/>
        </w:rPr>
        <w:t xml:space="preserve">shell surface is smooth and </w:t>
      </w:r>
      <w:r w:rsidRPr="00DC6838">
        <w:rPr>
          <w:rFonts w:ascii="Times New Roman" w:hAnsi="Times New Roman" w:cs="Times New Roman"/>
          <w:sz w:val="20"/>
          <w:szCs w:val="20"/>
        </w:rPr>
        <w:t xml:space="preserve">glistening. Furthermore, this study identifies the </w:t>
      </w:r>
      <w:r w:rsidRPr="00DC6838">
        <w:rPr>
          <w:rFonts w:ascii="Times New Roman" w:hAnsi="Times New Roman" w:cs="Times New Roman"/>
          <w:i/>
          <w:iCs/>
          <w:sz w:val="20"/>
          <w:szCs w:val="20"/>
        </w:rPr>
        <w:t xml:space="preserve">Hanenopalmula dabbosensis </w:t>
      </w:r>
      <w:r w:rsidRPr="00DC6838">
        <w:rPr>
          <w:rFonts w:ascii="Times New Roman" w:hAnsi="Times New Roman" w:cs="Times New Roman"/>
          <w:sz w:val="20"/>
          <w:szCs w:val="20"/>
        </w:rPr>
        <w:t xml:space="preserve">n species. This species differs from the </w:t>
      </w:r>
      <w:r w:rsidRPr="00DC6838">
        <w:rPr>
          <w:rFonts w:ascii="Times New Roman" w:hAnsi="Times New Roman" w:cs="Times New Roman"/>
          <w:i/>
          <w:iCs/>
          <w:sz w:val="20"/>
          <w:szCs w:val="20"/>
        </w:rPr>
        <w:t xml:space="preserve">Hanenopalmula woodi </w:t>
      </w:r>
      <w:r w:rsidRPr="00DC6838">
        <w:rPr>
          <w:rFonts w:ascii="Times New Roman" w:hAnsi="Times New Roman" w:cs="Times New Roman"/>
          <w:sz w:val="20"/>
          <w:szCs w:val="20"/>
        </w:rPr>
        <w:t xml:space="preserve">Nakkady, </w:t>
      </w:r>
      <w:r w:rsidRPr="00DC6838">
        <w:rPr>
          <w:rFonts w:ascii="Times New Roman" w:hAnsi="Times New Roman" w:cs="Times New Roman"/>
          <w:i/>
          <w:iCs/>
          <w:sz w:val="20"/>
          <w:szCs w:val="20"/>
        </w:rPr>
        <w:t>Hanenopalmula bignoti</w:t>
      </w:r>
      <w:r w:rsidRPr="00DC6838">
        <w:rPr>
          <w:rFonts w:ascii="Times New Roman" w:hAnsi="Times New Roman" w:cs="Times New Roman"/>
          <w:sz w:val="20"/>
          <w:szCs w:val="20"/>
        </w:rPr>
        <w:t xml:space="preserve"> Anan 2002 in possessing </w:t>
      </w:r>
      <w:r w:rsidR="00A90E1A" w:rsidRPr="00DC6838">
        <w:rPr>
          <w:rFonts w:ascii="Times New Roman" w:hAnsi="Times New Roman" w:cs="Times New Roman"/>
          <w:sz w:val="20"/>
          <w:szCs w:val="20"/>
        </w:rPr>
        <w:t>wide</w:t>
      </w:r>
      <w:r w:rsidR="00765741">
        <w:rPr>
          <w:rFonts w:ascii="Times New Roman" w:hAnsi="Times New Roman" w:cs="Times New Roman" w:hint="eastAsia"/>
          <w:sz w:val="20"/>
          <w:szCs w:val="20"/>
          <w:lang w:eastAsia="zh-CN"/>
        </w:rPr>
        <w:t xml:space="preserve"> </w:t>
      </w:r>
      <w:r w:rsidR="005000DC" w:rsidRPr="00DC6838">
        <w:rPr>
          <w:rFonts w:ascii="Times New Roman" w:hAnsi="Times New Roman" w:cs="Times New Roman"/>
          <w:sz w:val="20"/>
          <w:szCs w:val="20"/>
        </w:rPr>
        <w:t>and thick</w:t>
      </w:r>
      <w:r w:rsidRPr="00DC6838">
        <w:rPr>
          <w:rFonts w:ascii="Times New Roman" w:hAnsi="Times New Roman" w:cs="Times New Roman"/>
          <w:sz w:val="20"/>
          <w:szCs w:val="20"/>
        </w:rPr>
        <w:t xml:space="preserve"> raises suture lines.</w:t>
      </w:r>
      <w:r w:rsidR="000834F0" w:rsidRPr="00DC6838">
        <w:rPr>
          <w:rFonts w:ascii="Times New Roman" w:hAnsi="Times New Roman" w:cs="Times New Roman" w:hint="eastAsia"/>
          <w:sz w:val="20"/>
          <w:szCs w:val="20"/>
          <w:lang w:eastAsia="zh-CN"/>
        </w:rPr>
        <w:t xml:space="preserve"> </w:t>
      </w:r>
    </w:p>
    <w:p w:rsidR="006F137D" w:rsidRPr="00DC6838" w:rsidRDefault="00D816E6" w:rsidP="006F137D">
      <w:pPr>
        <w:snapToGrid w:val="0"/>
        <w:spacing w:after="0" w:line="240" w:lineRule="auto"/>
        <w:jc w:val="both"/>
        <w:rPr>
          <w:rFonts w:ascii="Times New Roman" w:hAnsi="Times New Roman" w:cs="Times New Roman"/>
          <w:color w:val="000000"/>
          <w:sz w:val="20"/>
          <w:szCs w:val="20"/>
          <w:shd w:val="clear" w:color="auto" w:fill="FFFFFF"/>
        </w:rPr>
      </w:pPr>
      <w:r w:rsidRPr="00DC6838">
        <w:rPr>
          <w:rFonts w:ascii="Times New Roman" w:eastAsia="Calibri" w:hAnsi="Times New Roman" w:cs="Times New Roman"/>
          <w:b/>
          <w:bCs/>
          <w:sz w:val="20"/>
          <w:szCs w:val="20"/>
          <w:lang w:val="en-GB"/>
        </w:rPr>
        <w:t>[</w:t>
      </w:r>
      <w:r w:rsidR="006F137D" w:rsidRPr="00DC6838">
        <w:rPr>
          <w:rFonts w:ascii="Times New Roman" w:hAnsi="Times New Roman" w:cs="Times New Roman"/>
          <w:sz w:val="20"/>
          <w:szCs w:val="20"/>
        </w:rPr>
        <w:t>Hatem</w:t>
      </w:r>
      <w:r w:rsidR="006F137D" w:rsidRPr="00DC6838">
        <w:rPr>
          <w:rFonts w:ascii="Times New Roman" w:hAnsi="Times New Roman" w:cs="Times New Roman"/>
          <w:sz w:val="20"/>
          <w:szCs w:val="20"/>
          <w:lang w:val="en-GB"/>
        </w:rPr>
        <w:t xml:space="preserve"> A. Aly</w:t>
      </w:r>
      <w:r w:rsidRPr="00DC6838">
        <w:rPr>
          <w:rFonts w:ascii="Times New Roman" w:eastAsia="Calibri" w:hAnsi="Times New Roman" w:cs="Times New Roman"/>
          <w:smallCaps/>
          <w:sz w:val="20"/>
          <w:szCs w:val="20"/>
          <w:lang w:val="en-GB"/>
        </w:rPr>
        <w:t>.</w:t>
      </w:r>
      <w:r w:rsidR="006F137D" w:rsidRPr="00DC6838">
        <w:rPr>
          <w:rFonts w:ascii="Times New Roman" w:hAnsi="Times New Roman" w:cs="Times New Roman" w:hint="eastAsia"/>
          <w:smallCaps/>
          <w:sz w:val="20"/>
          <w:szCs w:val="20"/>
          <w:lang w:val="en-GB" w:eastAsia="zh-CN"/>
        </w:rPr>
        <w:t xml:space="preserve"> </w:t>
      </w:r>
      <w:r w:rsidR="00DC6B75" w:rsidRPr="00DC6838">
        <w:rPr>
          <w:rFonts w:ascii="Times New Roman" w:eastAsia="Calibri" w:hAnsi="Times New Roman" w:cs="Times New Roman"/>
          <w:b/>
          <w:bCs/>
          <w:color w:val="000000"/>
          <w:sz w:val="20"/>
          <w:szCs w:val="20"/>
          <w:shd w:val="clear" w:color="auto" w:fill="FFFFFF"/>
          <w:lang w:val="en-GB"/>
        </w:rPr>
        <w:t xml:space="preserve">SEM Observations on some species of genus </w:t>
      </w:r>
      <w:r w:rsidR="00DC6B75" w:rsidRPr="00DC6838">
        <w:rPr>
          <w:rFonts w:ascii="Times New Roman" w:eastAsia="Calibri" w:hAnsi="Times New Roman" w:cs="Times New Roman"/>
          <w:b/>
          <w:bCs/>
          <w:i/>
          <w:iCs/>
          <w:color w:val="000000"/>
          <w:sz w:val="20"/>
          <w:szCs w:val="20"/>
          <w:shd w:val="clear" w:color="auto" w:fill="FFFFFF"/>
          <w:lang w:val="en-GB"/>
        </w:rPr>
        <w:t>PALMULA</w:t>
      </w:r>
      <w:r w:rsidR="00DC6B75" w:rsidRPr="00DC6838">
        <w:rPr>
          <w:rFonts w:ascii="Times New Roman" w:eastAsia="Calibri" w:hAnsi="Times New Roman" w:cs="Times New Roman"/>
          <w:b/>
          <w:bCs/>
          <w:color w:val="000000"/>
          <w:sz w:val="20"/>
          <w:szCs w:val="20"/>
          <w:shd w:val="clear" w:color="auto" w:fill="FFFFFF"/>
          <w:lang w:val="en-GB"/>
        </w:rPr>
        <w:t xml:space="preserve"> Lea 1883 (benthic foraminifera) and the Identification of </w:t>
      </w:r>
      <w:r w:rsidR="00B93698" w:rsidRPr="00DC6838">
        <w:rPr>
          <w:rFonts w:ascii="Times New Roman" w:eastAsia="Calibri" w:hAnsi="Times New Roman" w:cs="Times New Roman"/>
          <w:b/>
          <w:bCs/>
          <w:color w:val="000000"/>
          <w:sz w:val="20"/>
          <w:szCs w:val="20"/>
          <w:shd w:val="clear" w:color="auto" w:fill="FFFFFF"/>
          <w:lang w:val="en-GB"/>
        </w:rPr>
        <w:t xml:space="preserve">a </w:t>
      </w:r>
      <w:r w:rsidR="00DC6B75" w:rsidRPr="00DC6838">
        <w:rPr>
          <w:rFonts w:ascii="Times New Roman" w:eastAsia="Calibri" w:hAnsi="Times New Roman" w:cs="Times New Roman"/>
          <w:b/>
          <w:bCs/>
          <w:color w:val="000000"/>
          <w:sz w:val="20"/>
          <w:szCs w:val="20"/>
          <w:shd w:val="clear" w:color="auto" w:fill="FFFFFF"/>
          <w:lang w:val="en-GB"/>
        </w:rPr>
        <w:t xml:space="preserve">new genus </w:t>
      </w:r>
      <w:r w:rsidR="00DC6B75" w:rsidRPr="00DC6838">
        <w:rPr>
          <w:rFonts w:ascii="Times New Roman" w:eastAsia="Calibri" w:hAnsi="Times New Roman" w:cs="Times New Roman"/>
          <w:b/>
          <w:bCs/>
          <w:i/>
          <w:iCs/>
          <w:color w:val="000000"/>
          <w:sz w:val="20"/>
          <w:szCs w:val="20"/>
          <w:shd w:val="clear" w:color="auto" w:fill="FFFFFF"/>
          <w:lang w:val="en-GB"/>
        </w:rPr>
        <w:t>HANENOPALMULA</w:t>
      </w:r>
      <w:r w:rsidR="006F137D" w:rsidRPr="00DC6838">
        <w:rPr>
          <w:rFonts w:ascii="Times New Roman" w:eastAsia="Times New Roman" w:hAnsi="Times New Roman" w:cs="Times New Roman"/>
          <w:b/>
          <w:bCs/>
          <w:sz w:val="20"/>
          <w:szCs w:val="20"/>
          <w:lang w:bidi="fa-IR"/>
        </w:rPr>
        <w:t>.</w:t>
      </w:r>
      <w:r w:rsidR="006F137D" w:rsidRPr="00DC6838">
        <w:rPr>
          <w:rFonts w:ascii="Times New Roman" w:hAnsi="Times New Roman" w:cs="Times New Roman"/>
          <w:bCs/>
          <w:i/>
          <w:sz w:val="20"/>
          <w:szCs w:val="20"/>
        </w:rPr>
        <w:t xml:space="preserve"> Researcher</w:t>
      </w:r>
      <w:r w:rsidR="006F137D" w:rsidRPr="00DC6838">
        <w:rPr>
          <w:rFonts w:ascii="Times New Roman" w:hAnsi="Times New Roman" w:cs="Times New Roman"/>
          <w:bCs/>
          <w:sz w:val="20"/>
          <w:szCs w:val="20"/>
        </w:rPr>
        <w:t xml:space="preserve"> 201</w:t>
      </w:r>
      <w:r w:rsidR="006F137D" w:rsidRPr="00DC6838">
        <w:rPr>
          <w:rFonts w:ascii="Times New Roman" w:hAnsi="Times New Roman" w:cs="Times New Roman" w:hint="eastAsia"/>
          <w:bCs/>
          <w:sz w:val="20"/>
          <w:szCs w:val="20"/>
        </w:rPr>
        <w:t>7</w:t>
      </w:r>
      <w:r w:rsidR="006F137D" w:rsidRPr="00DC6838">
        <w:rPr>
          <w:rFonts w:ascii="Times New Roman" w:hAnsi="Times New Roman" w:cs="Times New Roman"/>
          <w:bCs/>
          <w:sz w:val="20"/>
          <w:szCs w:val="20"/>
        </w:rPr>
        <w:t>;</w:t>
      </w:r>
      <w:r w:rsidR="006F137D" w:rsidRPr="00DC6838">
        <w:rPr>
          <w:rFonts w:ascii="Times New Roman" w:hAnsi="Times New Roman" w:cs="Times New Roman" w:hint="eastAsia"/>
          <w:bCs/>
          <w:sz w:val="20"/>
          <w:szCs w:val="20"/>
        </w:rPr>
        <w:t>9</w:t>
      </w:r>
      <w:r w:rsidR="006F137D" w:rsidRPr="00DC6838">
        <w:rPr>
          <w:rFonts w:ascii="Times New Roman" w:hAnsi="Times New Roman" w:cs="Times New Roman"/>
          <w:bCs/>
          <w:sz w:val="20"/>
          <w:szCs w:val="20"/>
        </w:rPr>
        <w:t>(</w:t>
      </w:r>
      <w:r w:rsidR="006F137D" w:rsidRPr="00DC6838">
        <w:rPr>
          <w:rFonts w:ascii="Times New Roman" w:hAnsi="Times New Roman" w:cs="Times New Roman" w:hint="eastAsia"/>
          <w:bCs/>
          <w:sz w:val="20"/>
          <w:szCs w:val="20"/>
        </w:rPr>
        <w:t>5</w:t>
      </w:r>
      <w:r w:rsidR="006F137D" w:rsidRPr="00DC6838">
        <w:rPr>
          <w:rFonts w:ascii="Times New Roman" w:hAnsi="Times New Roman" w:cs="Times New Roman"/>
          <w:bCs/>
          <w:sz w:val="20"/>
          <w:szCs w:val="20"/>
        </w:rPr>
        <w:t>):</w:t>
      </w:r>
      <w:r w:rsidR="00E21EE9" w:rsidRPr="00DC6838">
        <w:rPr>
          <w:rFonts w:ascii="Times New Roman" w:hAnsi="Times New Roman" w:cs="Times New Roman"/>
          <w:noProof/>
          <w:color w:val="000000"/>
          <w:sz w:val="20"/>
          <w:szCs w:val="20"/>
        </w:rPr>
        <w:t>13</w:t>
      </w:r>
      <w:r w:rsidR="006F137D" w:rsidRPr="00DC6838">
        <w:rPr>
          <w:rFonts w:ascii="Times New Roman" w:hAnsi="Times New Roman" w:cs="Times New Roman"/>
          <w:color w:val="000000"/>
          <w:sz w:val="20"/>
          <w:szCs w:val="20"/>
        </w:rPr>
        <w:t>-</w:t>
      </w:r>
      <w:r w:rsidR="00E21EE9" w:rsidRPr="00DC6838">
        <w:rPr>
          <w:rFonts w:ascii="Times New Roman" w:hAnsi="Times New Roman" w:cs="Times New Roman"/>
          <w:noProof/>
          <w:color w:val="000000"/>
          <w:sz w:val="20"/>
          <w:szCs w:val="20"/>
        </w:rPr>
        <w:t>25</w:t>
      </w:r>
      <w:r w:rsidR="006F137D" w:rsidRPr="00DC6838">
        <w:rPr>
          <w:rFonts w:ascii="Times New Roman" w:hAnsi="Times New Roman" w:cs="Times New Roman"/>
          <w:bCs/>
          <w:sz w:val="20"/>
          <w:szCs w:val="20"/>
        </w:rPr>
        <w:t xml:space="preserve">]. </w:t>
      </w:r>
      <w:r w:rsidR="006F137D" w:rsidRPr="00DC6838">
        <w:rPr>
          <w:rFonts w:ascii="Times New Roman" w:hAnsi="Times New Roman" w:cs="Times New Roman"/>
          <w:sz w:val="20"/>
          <w:szCs w:val="20"/>
        </w:rPr>
        <w:t>ISSN 1553-9865 (print); ISSN 2163-8950 (online)</w:t>
      </w:r>
      <w:r w:rsidR="006F137D" w:rsidRPr="00DC6838">
        <w:rPr>
          <w:rFonts w:ascii="Times New Roman" w:hAnsi="Times New Roman" w:cs="Times New Roman"/>
          <w:bCs/>
          <w:sz w:val="20"/>
          <w:szCs w:val="20"/>
        </w:rPr>
        <w:t xml:space="preserve">. </w:t>
      </w:r>
      <w:hyperlink r:id="rId9" w:history="1">
        <w:r w:rsidR="006F137D" w:rsidRPr="00DC6838">
          <w:rPr>
            <w:rStyle w:val="Hyperlink"/>
            <w:rFonts w:ascii="Times New Roman" w:hAnsi="Times New Roman" w:cs="Times New Roman"/>
            <w:sz w:val="20"/>
            <w:szCs w:val="20"/>
          </w:rPr>
          <w:t>http://www.sciencepub.net/researcher</w:t>
        </w:r>
      </w:hyperlink>
      <w:r w:rsidR="006F137D" w:rsidRPr="00DC6838">
        <w:rPr>
          <w:rFonts w:ascii="Times New Roman" w:hAnsi="Times New Roman" w:cs="Times New Roman"/>
          <w:bCs/>
          <w:sz w:val="20"/>
          <w:szCs w:val="20"/>
        </w:rPr>
        <w:t>.</w:t>
      </w:r>
      <w:r w:rsidR="006F137D" w:rsidRPr="00DC6838">
        <w:rPr>
          <w:rFonts w:ascii="Times New Roman" w:hAnsi="Times New Roman" w:cs="Times New Roman" w:hint="eastAsia"/>
          <w:bCs/>
          <w:sz w:val="20"/>
          <w:szCs w:val="20"/>
        </w:rPr>
        <w:t xml:space="preserve"> </w:t>
      </w:r>
      <w:r w:rsidR="006F137D" w:rsidRPr="00DC6838">
        <w:rPr>
          <w:rFonts w:ascii="Times New Roman" w:hAnsi="Times New Roman" w:cs="Times New Roman" w:hint="eastAsia"/>
          <w:bCs/>
          <w:sz w:val="20"/>
          <w:szCs w:val="20"/>
          <w:lang w:eastAsia="zh-CN"/>
        </w:rPr>
        <w:t>2</w:t>
      </w:r>
      <w:r w:rsidR="006F137D" w:rsidRPr="00DC6838">
        <w:rPr>
          <w:rFonts w:ascii="Times New Roman" w:hAnsi="Times New Roman" w:cs="Times New Roman" w:hint="eastAsia"/>
          <w:bCs/>
          <w:sz w:val="20"/>
          <w:szCs w:val="20"/>
        </w:rPr>
        <w:t xml:space="preserve">. </w:t>
      </w:r>
      <w:r w:rsidR="006F137D" w:rsidRPr="00DC6838">
        <w:rPr>
          <w:rFonts w:ascii="Times New Roman" w:hAnsi="Times New Roman" w:cs="Times New Roman"/>
          <w:color w:val="000000"/>
          <w:sz w:val="20"/>
          <w:szCs w:val="20"/>
          <w:shd w:val="clear" w:color="auto" w:fill="FFFFFF"/>
        </w:rPr>
        <w:t>doi:</w:t>
      </w:r>
      <w:hyperlink r:id="rId10" w:history="1">
        <w:r w:rsidR="006F137D" w:rsidRPr="00DC6838">
          <w:rPr>
            <w:rStyle w:val="Hyperlink"/>
            <w:rFonts w:ascii="Times New Roman" w:hAnsi="Times New Roman" w:cs="Times New Roman"/>
            <w:sz w:val="20"/>
            <w:szCs w:val="20"/>
            <w:shd w:val="clear" w:color="auto" w:fill="FFFFFF"/>
          </w:rPr>
          <w:t>10.7537/mars</w:t>
        </w:r>
        <w:r w:rsidR="006F137D" w:rsidRPr="00DC6838">
          <w:rPr>
            <w:rStyle w:val="Hyperlink"/>
            <w:rFonts w:ascii="Times New Roman" w:hAnsi="Times New Roman" w:cs="Times New Roman" w:hint="eastAsia"/>
            <w:sz w:val="20"/>
            <w:szCs w:val="20"/>
            <w:shd w:val="clear" w:color="auto" w:fill="FFFFFF"/>
          </w:rPr>
          <w:t>r</w:t>
        </w:r>
        <w:r w:rsidR="006F137D" w:rsidRPr="00DC6838">
          <w:rPr>
            <w:rStyle w:val="Hyperlink"/>
            <w:rFonts w:ascii="Times New Roman" w:hAnsi="Times New Roman" w:cs="Times New Roman"/>
            <w:sz w:val="20"/>
            <w:szCs w:val="20"/>
            <w:shd w:val="clear" w:color="auto" w:fill="FFFFFF"/>
          </w:rPr>
          <w:t>sj</w:t>
        </w:r>
        <w:r w:rsidR="006F137D" w:rsidRPr="00DC6838">
          <w:rPr>
            <w:rStyle w:val="Hyperlink"/>
            <w:rFonts w:ascii="Times New Roman" w:hAnsi="Times New Roman" w:cs="Times New Roman" w:hint="eastAsia"/>
            <w:sz w:val="20"/>
            <w:szCs w:val="20"/>
            <w:shd w:val="clear" w:color="auto" w:fill="FFFFFF"/>
          </w:rPr>
          <w:t>090517.</w:t>
        </w:r>
        <w:r w:rsidR="006F137D" w:rsidRPr="00DC6838">
          <w:rPr>
            <w:rStyle w:val="Hyperlink"/>
            <w:rFonts w:ascii="Times New Roman" w:hAnsi="Times New Roman" w:cs="Times New Roman"/>
            <w:sz w:val="20"/>
            <w:szCs w:val="20"/>
            <w:shd w:val="clear" w:color="auto" w:fill="FFFFFF"/>
          </w:rPr>
          <w:t>0</w:t>
        </w:r>
        <w:r w:rsidR="006F137D" w:rsidRPr="00DC6838">
          <w:rPr>
            <w:rStyle w:val="Hyperlink"/>
            <w:rFonts w:ascii="Times New Roman" w:hAnsi="Times New Roman" w:cs="Times New Roman" w:hint="eastAsia"/>
            <w:sz w:val="20"/>
            <w:szCs w:val="20"/>
            <w:shd w:val="clear" w:color="auto" w:fill="FFFFFF"/>
            <w:lang w:eastAsia="zh-CN"/>
          </w:rPr>
          <w:t>2</w:t>
        </w:r>
      </w:hyperlink>
      <w:r w:rsidR="006F137D" w:rsidRPr="00DC6838">
        <w:rPr>
          <w:rFonts w:ascii="Times New Roman" w:hAnsi="Times New Roman" w:cs="Times New Roman"/>
          <w:color w:val="000000"/>
          <w:sz w:val="20"/>
          <w:szCs w:val="20"/>
          <w:shd w:val="clear" w:color="auto" w:fill="FFFFFF"/>
        </w:rPr>
        <w:t>.</w:t>
      </w:r>
    </w:p>
    <w:p w:rsidR="00556652" w:rsidRPr="00DC6838" w:rsidRDefault="00556652" w:rsidP="006F137D">
      <w:pPr>
        <w:snapToGrid w:val="0"/>
        <w:spacing w:after="0" w:line="240" w:lineRule="auto"/>
        <w:jc w:val="both"/>
        <w:rPr>
          <w:rFonts w:ascii="Times New Roman" w:eastAsia="Calibri" w:hAnsi="Times New Roman" w:cs="Times New Roman"/>
          <w:b/>
          <w:bCs/>
          <w:sz w:val="20"/>
          <w:szCs w:val="20"/>
          <w:lang w:val="en-GB"/>
        </w:rPr>
      </w:pPr>
    </w:p>
    <w:p w:rsidR="00545A8F" w:rsidRPr="00DC6838" w:rsidRDefault="00545A8F" w:rsidP="006F137D">
      <w:pPr>
        <w:autoSpaceDE w:val="0"/>
        <w:autoSpaceDN w:val="0"/>
        <w:adjustRightInd w:val="0"/>
        <w:snapToGrid w:val="0"/>
        <w:spacing w:after="0" w:line="240" w:lineRule="auto"/>
        <w:jc w:val="both"/>
        <w:rPr>
          <w:rFonts w:ascii="Times New Roman" w:hAnsi="Times New Roman" w:cs="Times New Roman"/>
          <w:sz w:val="20"/>
          <w:szCs w:val="20"/>
        </w:rPr>
      </w:pPr>
      <w:r w:rsidRPr="00DC6838">
        <w:rPr>
          <w:rFonts w:ascii="Times New Roman" w:eastAsia="Calibri" w:hAnsi="Times New Roman" w:cs="Times New Roman"/>
          <w:b/>
          <w:bCs/>
          <w:sz w:val="20"/>
          <w:szCs w:val="20"/>
          <w:lang w:val="en-GB"/>
        </w:rPr>
        <w:t>Keywords</w:t>
      </w:r>
      <w:r w:rsidR="000834F0" w:rsidRPr="00DC6838">
        <w:rPr>
          <w:rFonts w:ascii="Times New Roman" w:eastAsia="Calibri" w:hAnsi="Times New Roman" w:cs="Times New Roman"/>
          <w:b/>
          <w:bCs/>
          <w:sz w:val="20"/>
          <w:szCs w:val="20"/>
          <w:lang w:val="en-GB"/>
        </w:rPr>
        <w:t xml:space="preserve">: </w:t>
      </w:r>
      <w:r w:rsidR="000834F0" w:rsidRPr="00DC6838">
        <w:rPr>
          <w:rFonts w:ascii="Times New Roman" w:eastAsia="Calibri" w:hAnsi="Times New Roman" w:cs="Times New Roman"/>
          <w:sz w:val="20"/>
          <w:szCs w:val="20"/>
          <w:lang w:val="en-GB"/>
        </w:rPr>
        <w:t>B</w:t>
      </w:r>
      <w:r w:rsidR="008801C9" w:rsidRPr="00DC6838">
        <w:rPr>
          <w:rFonts w:ascii="Times New Roman" w:eastAsia="Calibri" w:hAnsi="Times New Roman" w:cs="Times New Roman"/>
          <w:sz w:val="20"/>
          <w:szCs w:val="20"/>
          <w:lang w:val="en-GB"/>
        </w:rPr>
        <w:t>enthic f</w:t>
      </w:r>
      <w:r w:rsidRPr="00DC6838">
        <w:rPr>
          <w:rFonts w:ascii="Times New Roman" w:eastAsia="Calibri" w:hAnsi="Times New Roman" w:cs="Times New Roman"/>
          <w:sz w:val="20"/>
          <w:szCs w:val="20"/>
          <w:lang w:val="en-GB"/>
        </w:rPr>
        <w:t xml:space="preserve">oraminifera, systematic, new genus, </w:t>
      </w:r>
      <w:r w:rsidR="008801C9" w:rsidRPr="00DC6838">
        <w:rPr>
          <w:rFonts w:ascii="Times New Roman" w:eastAsia="Calibri" w:hAnsi="Times New Roman" w:cs="Times New Roman"/>
          <w:sz w:val="20"/>
          <w:szCs w:val="20"/>
          <w:lang w:val="en-GB"/>
        </w:rPr>
        <w:t>Paleocene</w:t>
      </w:r>
      <w:r w:rsidRPr="00DC6838">
        <w:rPr>
          <w:rFonts w:ascii="Times New Roman" w:eastAsia="Calibri" w:hAnsi="Times New Roman" w:cs="Times New Roman"/>
          <w:sz w:val="20"/>
          <w:szCs w:val="20"/>
          <w:lang w:val="en-GB"/>
        </w:rPr>
        <w:t>, Egypt.</w:t>
      </w:r>
    </w:p>
    <w:p w:rsidR="006F137D" w:rsidRPr="00DC6838" w:rsidRDefault="006F137D" w:rsidP="006F137D">
      <w:pPr>
        <w:snapToGrid w:val="0"/>
        <w:spacing w:after="0" w:line="240" w:lineRule="auto"/>
        <w:jc w:val="both"/>
        <w:rPr>
          <w:rFonts w:ascii="Times New Roman" w:hAnsi="Times New Roman" w:cs="Times New Roman"/>
          <w:b/>
          <w:bCs/>
          <w:sz w:val="20"/>
          <w:szCs w:val="20"/>
        </w:rPr>
      </w:pPr>
    </w:p>
    <w:p w:rsidR="006F137D" w:rsidRPr="00DC6838" w:rsidRDefault="006F137D" w:rsidP="006F137D">
      <w:pPr>
        <w:snapToGrid w:val="0"/>
        <w:spacing w:after="0" w:line="240" w:lineRule="auto"/>
        <w:jc w:val="both"/>
        <w:rPr>
          <w:rFonts w:ascii="Times New Roman" w:hAnsi="Times New Roman" w:cs="Times New Roman"/>
          <w:b/>
          <w:bCs/>
          <w:sz w:val="20"/>
          <w:szCs w:val="20"/>
        </w:rPr>
        <w:sectPr w:rsidR="006F137D" w:rsidRPr="00DC6838" w:rsidSect="00E21EE9">
          <w:headerReference w:type="default" r:id="rId11"/>
          <w:footerReference w:type="default" r:id="rId12"/>
          <w:type w:val="continuous"/>
          <w:pgSz w:w="12240" w:h="15840" w:code="1"/>
          <w:pgMar w:top="1440" w:right="1440" w:bottom="1440" w:left="1440" w:header="720" w:footer="720" w:gutter="0"/>
          <w:pgNumType w:start="13"/>
          <w:cols w:space="720"/>
          <w:docGrid w:linePitch="360"/>
        </w:sectPr>
      </w:pPr>
    </w:p>
    <w:p w:rsidR="00C12A0B" w:rsidRPr="00DC6838" w:rsidRDefault="003E3BB5" w:rsidP="006F137D">
      <w:pPr>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lastRenderedPageBreak/>
        <w:t xml:space="preserve">1. </w:t>
      </w:r>
      <w:r w:rsidR="0092328D" w:rsidRPr="00DC6838">
        <w:rPr>
          <w:rFonts w:ascii="Times New Roman" w:hAnsi="Times New Roman" w:cs="Times New Roman"/>
          <w:b/>
          <w:bCs/>
          <w:sz w:val="20"/>
          <w:szCs w:val="20"/>
        </w:rPr>
        <w:t>Introduction</w:t>
      </w:r>
    </w:p>
    <w:p w:rsidR="00FA3138" w:rsidRPr="00DC6838" w:rsidRDefault="00834559" w:rsidP="006F137D">
      <w:pPr>
        <w:snapToGrid w:val="0"/>
        <w:spacing w:after="0" w:line="240" w:lineRule="auto"/>
        <w:ind w:firstLine="425"/>
        <w:jc w:val="both"/>
        <w:rPr>
          <w:rFonts w:ascii="Times New Roman" w:eastAsia="TimesNewRomanPSMT" w:hAnsi="Times New Roman" w:cs="Times New Roman"/>
          <w:sz w:val="20"/>
          <w:szCs w:val="20"/>
        </w:rPr>
      </w:pPr>
      <w:r w:rsidRPr="00DC6838">
        <w:rPr>
          <w:rFonts w:ascii="Times New Roman" w:hAnsi="Times New Roman" w:cs="Times New Roman"/>
          <w:bCs/>
          <w:sz w:val="20"/>
          <w:szCs w:val="20"/>
        </w:rPr>
        <w:t xml:space="preserve">Genus </w:t>
      </w:r>
      <w:r w:rsidRPr="00DC6838">
        <w:rPr>
          <w:rFonts w:ascii="Times New Roman" w:hAnsi="Times New Roman" w:cs="Times New Roman"/>
          <w:bCs/>
          <w:i/>
          <w:iCs/>
          <w:sz w:val="20"/>
          <w:szCs w:val="20"/>
        </w:rPr>
        <w:t>Palmula</w:t>
      </w:r>
      <w:r w:rsidRPr="00DC6838">
        <w:rPr>
          <w:rFonts w:ascii="Times New Roman" w:hAnsi="Times New Roman" w:cs="Times New Roman"/>
          <w:sz w:val="20"/>
          <w:szCs w:val="20"/>
        </w:rPr>
        <w:t>Lea 1833 is well-known stratigraphically and geographically</w:t>
      </w:r>
      <w:r w:rsidR="00BA63CB" w:rsidRPr="00DC6838">
        <w:rPr>
          <w:rFonts w:ascii="Times New Roman" w:hAnsi="Times New Roman" w:cs="Times New Roman"/>
          <w:sz w:val="20"/>
          <w:szCs w:val="20"/>
        </w:rPr>
        <w:t xml:space="preserve"> in Egypt and in different parts of the World.</w:t>
      </w:r>
      <w:r w:rsidRPr="00DC6838">
        <w:rPr>
          <w:rFonts w:ascii="Times New Roman" w:hAnsi="Times New Roman" w:cs="Times New Roman"/>
          <w:sz w:val="20"/>
          <w:szCs w:val="20"/>
        </w:rPr>
        <w:t xml:space="preserve"> Stratigraphically, genus </w:t>
      </w:r>
      <w:r w:rsidRPr="00DC6838">
        <w:rPr>
          <w:rFonts w:ascii="Times New Roman" w:hAnsi="Times New Roman" w:cs="Times New Roman"/>
          <w:i/>
          <w:iCs/>
          <w:sz w:val="20"/>
          <w:szCs w:val="20"/>
        </w:rPr>
        <w:t>Palmula</w:t>
      </w:r>
      <w:r w:rsidR="004311D6">
        <w:rPr>
          <w:rFonts w:ascii="Times New Roman" w:hAnsi="Times New Roman" w:cs="Times New Roman" w:hint="eastAsia"/>
          <w:i/>
          <w:iCs/>
          <w:sz w:val="20"/>
          <w:szCs w:val="20"/>
          <w:lang w:eastAsia="zh-CN"/>
        </w:rPr>
        <w:t xml:space="preserve"> </w:t>
      </w:r>
      <w:r w:rsidR="00201BF2" w:rsidRPr="00DC6838">
        <w:rPr>
          <w:rFonts w:ascii="Times New Roman" w:hAnsi="Times New Roman" w:cs="Times New Roman"/>
          <w:sz w:val="20"/>
          <w:szCs w:val="20"/>
        </w:rPr>
        <w:t>has a</w:t>
      </w:r>
      <w:r w:rsidRPr="00DC6838">
        <w:rPr>
          <w:rFonts w:ascii="Times New Roman" w:hAnsi="Times New Roman" w:cs="Times New Roman"/>
          <w:sz w:val="20"/>
          <w:szCs w:val="20"/>
        </w:rPr>
        <w:t xml:space="preserve"> very long stratigraphic distribution. </w:t>
      </w:r>
      <w:r w:rsidR="00201BF2" w:rsidRPr="00DC6838">
        <w:rPr>
          <w:rFonts w:ascii="Times New Roman" w:hAnsi="Times New Roman" w:cs="Times New Roman"/>
          <w:sz w:val="20"/>
          <w:szCs w:val="20"/>
        </w:rPr>
        <w:t xml:space="preserve">Loeblich and Tappan 1988 (p. 409) </w:t>
      </w:r>
      <w:r w:rsidR="00896A62" w:rsidRPr="00DC6838">
        <w:rPr>
          <w:rFonts w:ascii="Times New Roman" w:hAnsi="Times New Roman" w:cs="Times New Roman"/>
          <w:sz w:val="20"/>
          <w:szCs w:val="20"/>
        </w:rPr>
        <w:t xml:space="preserve">mentioned that the age of genus </w:t>
      </w:r>
      <w:r w:rsidR="00896A62" w:rsidRPr="00DC6838">
        <w:rPr>
          <w:rFonts w:ascii="Times New Roman" w:hAnsi="Times New Roman" w:cs="Times New Roman"/>
          <w:i/>
          <w:iCs/>
          <w:sz w:val="20"/>
          <w:szCs w:val="20"/>
        </w:rPr>
        <w:t>Palmula</w:t>
      </w:r>
      <w:r w:rsidR="00896A62" w:rsidRPr="00DC6838">
        <w:rPr>
          <w:rFonts w:ascii="Times New Roman" w:hAnsi="Times New Roman" w:cs="Times New Roman"/>
          <w:sz w:val="20"/>
          <w:szCs w:val="20"/>
        </w:rPr>
        <w:t xml:space="preserve"> is ranging from Paleocene to Middle Miocene. </w:t>
      </w:r>
      <w:r w:rsidRPr="00DC6838">
        <w:rPr>
          <w:rFonts w:ascii="Times New Roman" w:hAnsi="Times New Roman" w:cs="Times New Roman"/>
          <w:sz w:val="20"/>
          <w:szCs w:val="20"/>
        </w:rPr>
        <w:t>It has been recorded from Lower Cretaceous to Middle Miocene</w:t>
      </w:r>
      <w:r w:rsidR="004623F6" w:rsidRPr="00DC6838">
        <w:rPr>
          <w:rFonts w:ascii="Times New Roman" w:hAnsi="Times New Roman" w:cs="Times New Roman"/>
          <w:sz w:val="20"/>
          <w:szCs w:val="20"/>
        </w:rPr>
        <w:t>.</w:t>
      </w:r>
      <w:r w:rsidRPr="00DC6838">
        <w:rPr>
          <w:rFonts w:ascii="Times New Roman" w:hAnsi="Times New Roman" w:cs="Times New Roman"/>
          <w:sz w:val="20"/>
          <w:szCs w:val="20"/>
        </w:rPr>
        <w:t xml:space="preserve"> Holbourn and Kaminski </w:t>
      </w:r>
      <w:r w:rsidR="00ED1E11" w:rsidRPr="00DC6838">
        <w:rPr>
          <w:rFonts w:ascii="Times New Roman" w:hAnsi="Times New Roman" w:cs="Times New Roman"/>
          <w:sz w:val="20"/>
          <w:szCs w:val="20"/>
        </w:rPr>
        <w:t>(</w:t>
      </w:r>
      <w:r w:rsidRPr="00DC6838">
        <w:rPr>
          <w:rFonts w:ascii="Times New Roman" w:hAnsi="Times New Roman" w:cs="Times New Roman"/>
          <w:sz w:val="20"/>
          <w:szCs w:val="20"/>
        </w:rPr>
        <w:t>1995</w:t>
      </w:r>
      <w:r w:rsidR="00ED1E11" w:rsidRPr="00DC6838">
        <w:rPr>
          <w:rFonts w:ascii="Times New Roman" w:hAnsi="Times New Roman" w:cs="Times New Roman"/>
          <w:sz w:val="20"/>
          <w:szCs w:val="20"/>
        </w:rPr>
        <w:t>)</w:t>
      </w:r>
      <w:r w:rsidRPr="00DC6838">
        <w:rPr>
          <w:rFonts w:ascii="Times New Roman" w:hAnsi="Times New Roman" w:cs="Times New Roman"/>
          <w:sz w:val="20"/>
          <w:szCs w:val="20"/>
        </w:rPr>
        <w:t xml:space="preserve"> recorded unknown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species from lower Cretaceous</w:t>
      </w:r>
      <w:r w:rsidR="00FA3138" w:rsidRPr="00DC6838">
        <w:rPr>
          <w:rFonts w:ascii="Times New Roman" w:hAnsi="Times New Roman" w:cs="Times New Roman"/>
          <w:sz w:val="20"/>
          <w:szCs w:val="20"/>
        </w:rPr>
        <w:t>at</w:t>
      </w:r>
      <w:r w:rsidR="00367454" w:rsidRPr="00DC6838">
        <w:rPr>
          <w:rFonts w:ascii="Times New Roman" w:hAnsi="Times New Roman" w:cs="Times New Roman"/>
          <w:sz w:val="20"/>
          <w:szCs w:val="20"/>
        </w:rPr>
        <w:t xml:space="preserve"> ODP Site 766 (Leg 123), Indian Ocean</w:t>
      </w:r>
      <w:r w:rsidRPr="00DC6838">
        <w:rPr>
          <w:rFonts w:ascii="Times New Roman" w:hAnsi="Times New Roman" w:cs="Times New Roman"/>
          <w:sz w:val="20"/>
          <w:szCs w:val="20"/>
        </w:rPr>
        <w:t xml:space="preserve">; Valchev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xml:space="preserve">., 2013 recorded </w:t>
      </w:r>
      <w:r w:rsidRPr="00DC6838">
        <w:rPr>
          <w:rFonts w:ascii="Times New Roman" w:hAnsi="Times New Roman" w:cs="Times New Roman"/>
          <w:i/>
          <w:iCs/>
          <w:sz w:val="20"/>
          <w:szCs w:val="20"/>
        </w:rPr>
        <w:t xml:space="preserve">Palmula budensis </w:t>
      </w:r>
      <w:r w:rsidRPr="00DC6838">
        <w:rPr>
          <w:rFonts w:ascii="Times New Roman" w:eastAsia="TimesNewRomanPSMT" w:hAnsi="Times New Roman" w:cs="Times New Roman"/>
          <w:sz w:val="20"/>
          <w:szCs w:val="20"/>
        </w:rPr>
        <w:t xml:space="preserve">(Hantken, 1875) from upper Eocene to lower Oligocene </w:t>
      </w:r>
      <w:r w:rsidR="00FA3138" w:rsidRPr="00DC6838">
        <w:rPr>
          <w:rFonts w:ascii="Times New Roman" w:eastAsia="TimesNewRomanPSMT" w:hAnsi="Times New Roman" w:cs="Times New Roman"/>
          <w:sz w:val="20"/>
          <w:szCs w:val="20"/>
        </w:rPr>
        <w:t>at</w:t>
      </w:r>
      <w:r w:rsidR="00597FEA" w:rsidRPr="00DC6838">
        <w:rPr>
          <w:rFonts w:ascii="Times New Roman" w:eastAsia="TimesNewRomanPSMT" w:hAnsi="Times New Roman" w:cs="Times New Roman"/>
          <w:sz w:val="20"/>
          <w:szCs w:val="20"/>
        </w:rPr>
        <w:t xml:space="preserve"> Republic of Macedonia.</w:t>
      </w:r>
    </w:p>
    <w:p w:rsidR="00834559" w:rsidRPr="00DC6838" w:rsidRDefault="00FA3138" w:rsidP="006F137D">
      <w:pPr>
        <w:snapToGrid w:val="0"/>
        <w:spacing w:after="0" w:line="240" w:lineRule="auto"/>
        <w:ind w:firstLine="425"/>
        <w:jc w:val="both"/>
        <w:rPr>
          <w:rFonts w:ascii="Times New Roman" w:hAnsi="Times New Roman" w:cs="Times New Roman"/>
          <w:sz w:val="20"/>
          <w:szCs w:val="20"/>
        </w:rPr>
      </w:pPr>
      <w:r w:rsidRPr="00DC6838">
        <w:rPr>
          <w:rFonts w:ascii="Times New Roman" w:eastAsia="TimesNewRomanPSMT" w:hAnsi="Times New Roman" w:cs="Times New Roman"/>
          <w:sz w:val="20"/>
          <w:szCs w:val="20"/>
        </w:rPr>
        <w:t>Geographically, on the other hand, t</w:t>
      </w:r>
      <w:r w:rsidR="00834559" w:rsidRPr="00DC6838">
        <w:rPr>
          <w:rFonts w:ascii="Times New Roman" w:hAnsi="Times New Roman" w:cs="Times New Roman"/>
          <w:sz w:val="20"/>
          <w:szCs w:val="20"/>
        </w:rPr>
        <w:t>he genus seems to have a wide geog</w:t>
      </w:r>
      <w:r w:rsidR="00C4189B" w:rsidRPr="00DC6838">
        <w:rPr>
          <w:rFonts w:ascii="Times New Roman" w:hAnsi="Times New Roman" w:cs="Times New Roman"/>
          <w:sz w:val="20"/>
          <w:szCs w:val="20"/>
        </w:rPr>
        <w:t>raphical distribution as well. I</w:t>
      </w:r>
      <w:r w:rsidR="00834559" w:rsidRPr="00DC6838">
        <w:rPr>
          <w:rFonts w:ascii="Times New Roman" w:hAnsi="Times New Roman" w:cs="Times New Roman"/>
          <w:sz w:val="20"/>
          <w:szCs w:val="20"/>
        </w:rPr>
        <w:t xml:space="preserve">t was recorded in Egypt by Nakkady (1950); Le Roy (1953); Ansary, (1955); Anan (1994); Aly </w:t>
      </w:r>
      <w:r w:rsidR="00834559" w:rsidRPr="00DC6838">
        <w:rPr>
          <w:rFonts w:ascii="Times New Roman" w:hAnsi="Times New Roman" w:cs="Times New Roman"/>
          <w:i/>
          <w:iCs/>
          <w:sz w:val="20"/>
          <w:szCs w:val="20"/>
        </w:rPr>
        <w:t>et al.</w:t>
      </w:r>
      <w:r w:rsidR="00834559" w:rsidRPr="00DC6838">
        <w:rPr>
          <w:rFonts w:ascii="Times New Roman" w:hAnsi="Times New Roman" w:cs="Times New Roman"/>
          <w:sz w:val="20"/>
          <w:szCs w:val="20"/>
        </w:rPr>
        <w:t xml:space="preserve"> (2011) and others. Furthermore, it has been recorded from different parts of the World. It was recorded from New Jersey, USA by Rufus Bagg (1898); from Algeria by Dam and Sigal (1950); from Tunisia by Berggren </w:t>
      </w:r>
      <w:r w:rsidR="00834559" w:rsidRPr="00DC6838">
        <w:rPr>
          <w:rFonts w:ascii="Times New Roman" w:hAnsi="Times New Roman" w:cs="Times New Roman"/>
          <w:i/>
          <w:iCs/>
          <w:sz w:val="20"/>
          <w:szCs w:val="20"/>
        </w:rPr>
        <w:t>et al</w:t>
      </w:r>
      <w:r w:rsidR="00834559" w:rsidRPr="00DC6838">
        <w:rPr>
          <w:rFonts w:ascii="Times New Roman" w:hAnsi="Times New Roman" w:cs="Times New Roman"/>
          <w:sz w:val="20"/>
          <w:szCs w:val="20"/>
        </w:rPr>
        <w:t xml:space="preserve">. (1974) and Salaj </w:t>
      </w:r>
      <w:r w:rsidR="00834559" w:rsidRPr="00DC6838">
        <w:rPr>
          <w:rFonts w:ascii="Times New Roman" w:hAnsi="Times New Roman" w:cs="Times New Roman"/>
          <w:i/>
          <w:iCs/>
          <w:sz w:val="20"/>
          <w:szCs w:val="20"/>
        </w:rPr>
        <w:t>et al</w:t>
      </w:r>
      <w:r w:rsidR="00834559" w:rsidRPr="00DC6838">
        <w:rPr>
          <w:rFonts w:ascii="Times New Roman" w:hAnsi="Times New Roman" w:cs="Times New Roman"/>
          <w:sz w:val="20"/>
          <w:szCs w:val="20"/>
        </w:rPr>
        <w:t xml:space="preserve">. (1976); from Poland by Walkiewicz (1977); from Slovenia by Cimerman </w:t>
      </w:r>
      <w:r w:rsidR="00834559" w:rsidRPr="00DC6838">
        <w:rPr>
          <w:rFonts w:ascii="Times New Roman" w:hAnsi="Times New Roman" w:cs="Times New Roman"/>
          <w:i/>
          <w:iCs/>
          <w:sz w:val="20"/>
          <w:szCs w:val="20"/>
        </w:rPr>
        <w:t>et al.</w:t>
      </w:r>
      <w:r w:rsidR="00834559" w:rsidRPr="00DC6838">
        <w:rPr>
          <w:rFonts w:ascii="Times New Roman" w:hAnsi="Times New Roman" w:cs="Times New Roman"/>
          <w:sz w:val="20"/>
          <w:szCs w:val="20"/>
        </w:rPr>
        <w:t xml:space="preserve"> (2006); from Macedonia by Valchev </w:t>
      </w:r>
      <w:r w:rsidR="00834559" w:rsidRPr="00DC6838">
        <w:rPr>
          <w:rFonts w:ascii="Times New Roman" w:hAnsi="Times New Roman" w:cs="Times New Roman"/>
          <w:i/>
          <w:iCs/>
          <w:sz w:val="20"/>
          <w:szCs w:val="20"/>
        </w:rPr>
        <w:t>et al.</w:t>
      </w:r>
      <w:r w:rsidR="00834559" w:rsidRPr="00DC6838">
        <w:rPr>
          <w:rFonts w:ascii="Times New Roman" w:hAnsi="Times New Roman" w:cs="Times New Roman"/>
          <w:sz w:val="20"/>
          <w:szCs w:val="20"/>
        </w:rPr>
        <w:t xml:space="preserve"> (2013) and others. The </w:t>
      </w:r>
      <w:r w:rsidR="00834559" w:rsidRPr="00DC6838">
        <w:rPr>
          <w:rFonts w:ascii="Times New Roman" w:hAnsi="Times New Roman" w:cs="Times New Roman"/>
          <w:i/>
          <w:iCs/>
          <w:sz w:val="20"/>
          <w:szCs w:val="20"/>
        </w:rPr>
        <w:t xml:space="preserve">Palmula woodi </w:t>
      </w:r>
      <w:r w:rsidR="00834559" w:rsidRPr="00DC6838">
        <w:rPr>
          <w:rFonts w:ascii="Times New Roman" w:hAnsi="Times New Roman" w:cs="Times New Roman"/>
          <w:sz w:val="20"/>
          <w:szCs w:val="20"/>
        </w:rPr>
        <w:t xml:space="preserve">Nakkady 1950, </w:t>
      </w:r>
      <w:r w:rsidR="00834559" w:rsidRPr="00DC6838">
        <w:rPr>
          <w:rFonts w:ascii="Times New Roman" w:hAnsi="Times New Roman" w:cs="Times New Roman"/>
          <w:i/>
          <w:iCs/>
          <w:sz w:val="20"/>
          <w:szCs w:val="20"/>
        </w:rPr>
        <w:t>Palmula pilulata</w:t>
      </w:r>
      <w:r w:rsidR="00834559" w:rsidRPr="00DC6838">
        <w:rPr>
          <w:rFonts w:ascii="Times New Roman" w:hAnsi="Times New Roman" w:cs="Times New Roman"/>
          <w:sz w:val="20"/>
          <w:szCs w:val="20"/>
        </w:rPr>
        <w:t xml:space="preserve"> Cushman 1938 and </w:t>
      </w:r>
      <w:r w:rsidR="00834559" w:rsidRPr="00DC6838">
        <w:rPr>
          <w:rFonts w:ascii="Times New Roman" w:hAnsi="Times New Roman" w:cs="Times New Roman"/>
          <w:i/>
          <w:iCs/>
          <w:sz w:val="20"/>
          <w:szCs w:val="20"/>
        </w:rPr>
        <w:lastRenderedPageBreak/>
        <w:t>Frondicularia bignoti</w:t>
      </w:r>
      <w:r w:rsidR="00834559" w:rsidRPr="00DC6838">
        <w:rPr>
          <w:rFonts w:ascii="Times New Roman" w:hAnsi="Times New Roman" w:cs="Times New Roman"/>
          <w:sz w:val="20"/>
          <w:szCs w:val="20"/>
        </w:rPr>
        <w:t xml:space="preserve"> Anan 2002 </w:t>
      </w:r>
      <w:r w:rsidR="000945C3" w:rsidRPr="00DC6838">
        <w:rPr>
          <w:rFonts w:ascii="Times New Roman" w:hAnsi="Times New Roman" w:cs="Times New Roman"/>
          <w:sz w:val="20"/>
          <w:szCs w:val="20"/>
        </w:rPr>
        <w:t xml:space="preserve">those </w:t>
      </w:r>
      <w:r w:rsidR="00834559" w:rsidRPr="00DC6838">
        <w:rPr>
          <w:rFonts w:ascii="Times New Roman" w:hAnsi="Times New Roman" w:cs="Times New Roman"/>
          <w:sz w:val="20"/>
          <w:szCs w:val="20"/>
        </w:rPr>
        <w:t xml:space="preserve">species under genus </w:t>
      </w:r>
      <w:r w:rsidR="00834559" w:rsidRPr="00DC6838">
        <w:rPr>
          <w:rFonts w:ascii="Times New Roman" w:hAnsi="Times New Roman" w:cs="Times New Roman"/>
          <w:i/>
          <w:iCs/>
          <w:sz w:val="20"/>
          <w:szCs w:val="20"/>
        </w:rPr>
        <w:t>Palmula</w:t>
      </w:r>
      <w:r w:rsidR="00834559" w:rsidRPr="00DC6838">
        <w:rPr>
          <w:rFonts w:ascii="Times New Roman" w:hAnsi="Times New Roman" w:cs="Times New Roman"/>
          <w:sz w:val="20"/>
          <w:szCs w:val="20"/>
        </w:rPr>
        <w:t xml:space="preserve"> Lea are sufficiently morphologically distinct to warrant assignment to another genus as in (Text-fig. 2). This study proposes a new genus and assigns these </w:t>
      </w:r>
      <w:r w:rsidR="00834559" w:rsidRPr="00DC6838">
        <w:rPr>
          <w:rFonts w:ascii="Times New Roman" w:hAnsi="Times New Roman" w:cs="Times New Roman"/>
          <w:i/>
          <w:iCs/>
          <w:sz w:val="20"/>
          <w:szCs w:val="20"/>
        </w:rPr>
        <w:t>Palmula</w:t>
      </w:r>
      <w:r w:rsidR="00834559" w:rsidRPr="00DC6838">
        <w:rPr>
          <w:rFonts w:ascii="Times New Roman" w:hAnsi="Times New Roman" w:cs="Times New Roman"/>
          <w:sz w:val="20"/>
          <w:szCs w:val="20"/>
        </w:rPr>
        <w:t xml:space="preserve"> species to this new taxon based on the morphological characters, inner and outer shell structure</w:t>
      </w:r>
      <w:r w:rsidR="00834559" w:rsidRPr="00DC6838">
        <w:rPr>
          <w:rFonts w:ascii="Times New Roman" w:hAnsi="Times New Roman" w:cs="Times New Roman"/>
          <w:color w:val="231F20"/>
          <w:sz w:val="20"/>
          <w:szCs w:val="20"/>
        </w:rPr>
        <w:t xml:space="preserve"> and shell wall ultrastructure.</w:t>
      </w:r>
    </w:p>
    <w:p w:rsidR="007F7ED4" w:rsidRPr="00DC6838" w:rsidRDefault="007F7ED4" w:rsidP="006F137D">
      <w:pPr>
        <w:snapToGrid w:val="0"/>
        <w:spacing w:after="0" w:line="240" w:lineRule="auto"/>
        <w:jc w:val="both"/>
        <w:rPr>
          <w:rFonts w:ascii="Times New Roman" w:hAnsi="Times New Roman" w:cs="Times New Roman"/>
          <w:b/>
          <w:bCs/>
          <w:color w:val="231F20"/>
          <w:sz w:val="20"/>
          <w:szCs w:val="20"/>
        </w:rPr>
      </w:pPr>
    </w:p>
    <w:p w:rsidR="00834559" w:rsidRPr="00DC6838" w:rsidRDefault="009813FC" w:rsidP="006F137D">
      <w:pPr>
        <w:snapToGrid w:val="0"/>
        <w:spacing w:after="0" w:line="240" w:lineRule="auto"/>
        <w:jc w:val="both"/>
        <w:rPr>
          <w:rFonts w:ascii="Times New Roman" w:hAnsi="Times New Roman" w:cs="Times New Roman"/>
          <w:b/>
          <w:bCs/>
          <w:color w:val="231F20"/>
          <w:sz w:val="20"/>
          <w:szCs w:val="20"/>
        </w:rPr>
      </w:pPr>
      <w:r w:rsidRPr="00DC6838">
        <w:rPr>
          <w:rFonts w:ascii="Times New Roman" w:hAnsi="Times New Roman" w:cs="Times New Roman"/>
          <w:b/>
          <w:bCs/>
          <w:color w:val="231F20"/>
          <w:sz w:val="20"/>
          <w:szCs w:val="20"/>
        </w:rPr>
        <w:t xml:space="preserve">2. </w:t>
      </w:r>
      <w:r w:rsidR="00834559" w:rsidRPr="00DC6838">
        <w:rPr>
          <w:rFonts w:ascii="Times New Roman" w:hAnsi="Times New Roman" w:cs="Times New Roman"/>
          <w:b/>
          <w:bCs/>
          <w:color w:val="231F20"/>
          <w:sz w:val="20"/>
          <w:szCs w:val="20"/>
        </w:rPr>
        <w:t>Studied areas</w:t>
      </w:r>
    </w:p>
    <w:p w:rsidR="00834559" w:rsidRPr="00DC6838" w:rsidRDefault="00834559" w:rsidP="006F137D">
      <w:pPr>
        <w:snapToGrid w:val="0"/>
        <w:spacing w:after="0" w:line="240" w:lineRule="auto"/>
        <w:ind w:firstLine="425"/>
        <w:jc w:val="both"/>
        <w:rPr>
          <w:rFonts w:ascii="Times New Roman" w:hAnsi="Times New Roman" w:cs="Times New Roman"/>
          <w:color w:val="231F20"/>
          <w:sz w:val="20"/>
          <w:szCs w:val="20"/>
        </w:rPr>
      </w:pPr>
      <w:r w:rsidRPr="00DC6838">
        <w:rPr>
          <w:rFonts w:ascii="Times New Roman" w:hAnsi="Times New Roman" w:cs="Times New Roman"/>
          <w:color w:val="231F20"/>
          <w:sz w:val="20"/>
          <w:szCs w:val="20"/>
        </w:rPr>
        <w:t xml:space="preserve">The foraminiferal samples for this study it has been collected from three different localities in Egypt. The first is North Gunna section. This section is located in Farafra Oasis, Western Desert, about </w:t>
      </w:r>
      <w:r w:rsidRPr="00DC6838">
        <w:rPr>
          <w:rFonts w:ascii="Times New Roman" w:hAnsi="Times New Roman" w:cs="Times New Roman"/>
          <w:color w:val="000000"/>
          <w:sz w:val="20"/>
          <w:szCs w:val="20"/>
        </w:rPr>
        <w:t>10 kilometers northeast of Qasr El Farafra, just to the right of the main road (</w:t>
      </w:r>
      <w:r w:rsidRPr="00DC6838">
        <w:rPr>
          <w:rFonts w:ascii="Times New Roman" w:hAnsi="Times New Roman" w:cs="Times New Roman"/>
          <w:sz w:val="20"/>
          <w:szCs w:val="20"/>
        </w:rPr>
        <w:t>27° 51’ N, 28° 05’ E</w:t>
      </w:r>
      <w:r w:rsidRPr="00DC6838">
        <w:rPr>
          <w:rFonts w:ascii="Times New Roman" w:hAnsi="Times New Roman" w:cs="Times New Roman"/>
          <w:color w:val="231F20"/>
          <w:sz w:val="20"/>
          <w:szCs w:val="20"/>
        </w:rPr>
        <w:t xml:space="preserve">). The second location is the Bayad El Arab section, Beni Suef area, Nile valley. This section is located </w:t>
      </w:r>
      <w:r w:rsidRPr="00DC6838">
        <w:rPr>
          <w:rFonts w:ascii="Times New Roman" w:hAnsi="Times New Roman" w:cs="Times New Roman"/>
          <w:sz w:val="20"/>
          <w:szCs w:val="20"/>
        </w:rPr>
        <w:t>along the eastern bank of the Nile Valley, about 20 km northeast of Beni Suef City and about 110 km southeast of Cairo (29° 05’ N, 31° 15’ E). T</w:t>
      </w:r>
      <w:r w:rsidRPr="00DC6838">
        <w:rPr>
          <w:rFonts w:ascii="Times New Roman" w:hAnsi="Times New Roman" w:cs="Times New Roman"/>
          <w:color w:val="231F20"/>
          <w:sz w:val="20"/>
          <w:szCs w:val="20"/>
        </w:rPr>
        <w:t>he third location is Naqb Refuf, Kharga Oasis, Western Desert (</w:t>
      </w:r>
      <w:r w:rsidRPr="00DC6838">
        <w:rPr>
          <w:rFonts w:ascii="Times New Roman" w:hAnsi="Times New Roman" w:cs="Times New Roman"/>
          <w:sz w:val="20"/>
          <w:szCs w:val="20"/>
        </w:rPr>
        <w:t>25° 55’ N, 30° 59’ E)</w:t>
      </w:r>
      <w:r w:rsidRPr="00DC6838">
        <w:rPr>
          <w:rFonts w:ascii="Times New Roman" w:hAnsi="Times New Roman" w:cs="Times New Roman"/>
          <w:color w:val="231F20"/>
          <w:sz w:val="20"/>
          <w:szCs w:val="20"/>
        </w:rPr>
        <w:t>(Text-fig. 1).</w:t>
      </w:r>
    </w:p>
    <w:p w:rsidR="0092328D" w:rsidRPr="00DC6838" w:rsidRDefault="0092328D" w:rsidP="006F137D">
      <w:pPr>
        <w:snapToGrid w:val="0"/>
        <w:spacing w:after="0" w:line="240" w:lineRule="auto"/>
        <w:jc w:val="both"/>
        <w:rPr>
          <w:rFonts w:ascii="Times New Roman" w:hAnsi="Times New Roman" w:cs="Times New Roman"/>
          <w:b/>
          <w:bCs/>
          <w:color w:val="231F20"/>
          <w:sz w:val="20"/>
          <w:szCs w:val="20"/>
        </w:rPr>
      </w:pPr>
    </w:p>
    <w:p w:rsidR="007F7ED4" w:rsidRPr="00DC6838" w:rsidRDefault="009813FC" w:rsidP="006F137D">
      <w:pPr>
        <w:snapToGrid w:val="0"/>
        <w:spacing w:after="0" w:line="240" w:lineRule="auto"/>
        <w:jc w:val="both"/>
        <w:rPr>
          <w:rFonts w:ascii="Times New Roman" w:hAnsi="Times New Roman" w:cs="Times New Roman"/>
          <w:b/>
          <w:bCs/>
          <w:color w:val="231F20"/>
          <w:sz w:val="20"/>
          <w:szCs w:val="20"/>
        </w:rPr>
      </w:pPr>
      <w:r w:rsidRPr="00DC6838">
        <w:rPr>
          <w:rFonts w:ascii="Times New Roman" w:hAnsi="Times New Roman" w:cs="Times New Roman"/>
          <w:b/>
          <w:bCs/>
          <w:color w:val="231F20"/>
          <w:sz w:val="20"/>
          <w:szCs w:val="20"/>
        </w:rPr>
        <w:t>3</w:t>
      </w:r>
      <w:r w:rsidR="007F7ED4" w:rsidRPr="00DC6838">
        <w:rPr>
          <w:rFonts w:ascii="Times New Roman" w:hAnsi="Times New Roman" w:cs="Times New Roman"/>
          <w:b/>
          <w:bCs/>
          <w:color w:val="231F20"/>
          <w:sz w:val="20"/>
          <w:szCs w:val="20"/>
        </w:rPr>
        <w:t>. Material and methods</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color w:val="231F20"/>
          <w:sz w:val="20"/>
          <w:szCs w:val="20"/>
        </w:rPr>
        <w:t>The specimens selected for this study are twospecimens</w:t>
      </w:r>
      <w:r w:rsidR="000945C3" w:rsidRPr="00DC6838">
        <w:rPr>
          <w:rFonts w:ascii="Times New Roman" w:hAnsi="Times New Roman" w:cs="Times New Roman"/>
          <w:color w:val="231F20"/>
          <w:sz w:val="20"/>
          <w:szCs w:val="20"/>
        </w:rPr>
        <w:t xml:space="preserve">of </w:t>
      </w:r>
      <w:r w:rsidRPr="00DC6838">
        <w:rPr>
          <w:rFonts w:ascii="Times New Roman" w:hAnsi="Times New Roman" w:cs="Times New Roman"/>
          <w:i/>
          <w:iCs/>
          <w:color w:val="231F20"/>
          <w:sz w:val="20"/>
          <w:szCs w:val="20"/>
        </w:rPr>
        <w:t>Palmulawoodi</w:t>
      </w:r>
      <w:r w:rsidRPr="00DC6838">
        <w:rPr>
          <w:rFonts w:ascii="Times New Roman" w:hAnsi="Times New Roman" w:cs="Times New Roman"/>
          <w:color w:val="231F20"/>
          <w:sz w:val="20"/>
          <w:szCs w:val="20"/>
        </w:rPr>
        <w:t xml:space="preserve">(Nakkady, 1950) and </w:t>
      </w:r>
      <w:r w:rsidRPr="00DC6838">
        <w:rPr>
          <w:rFonts w:ascii="Times New Roman" w:hAnsi="Times New Roman" w:cs="Times New Roman"/>
          <w:bCs/>
          <w:i/>
          <w:iCs/>
          <w:sz w:val="20"/>
          <w:szCs w:val="20"/>
        </w:rPr>
        <w:t xml:space="preserve">Palmula pilulata </w:t>
      </w:r>
      <w:r w:rsidRPr="00DC6838">
        <w:rPr>
          <w:rFonts w:ascii="Times New Roman" w:hAnsi="Times New Roman" w:cs="Times New Roman"/>
          <w:bCs/>
          <w:sz w:val="20"/>
          <w:szCs w:val="20"/>
        </w:rPr>
        <w:t xml:space="preserve">(Cushman, 1938) respectively. These </w:t>
      </w:r>
      <w:r w:rsidRPr="00DC6838">
        <w:rPr>
          <w:rFonts w:ascii="Times New Roman" w:hAnsi="Times New Roman" w:cs="Times New Roman"/>
          <w:bCs/>
          <w:sz w:val="20"/>
          <w:szCs w:val="20"/>
        </w:rPr>
        <w:lastRenderedPageBreak/>
        <w:t xml:space="preserve">specimens were collected by the current author </w:t>
      </w:r>
      <w:r w:rsidR="00D64390" w:rsidRPr="00DC6838">
        <w:rPr>
          <w:rFonts w:ascii="Times New Roman" w:hAnsi="Times New Roman" w:cs="Times New Roman"/>
          <w:bCs/>
          <w:sz w:val="20"/>
          <w:szCs w:val="20"/>
        </w:rPr>
        <w:t>in 2002</w:t>
      </w:r>
      <w:r w:rsidRPr="00DC6838">
        <w:rPr>
          <w:rFonts w:ascii="Times New Roman" w:hAnsi="Times New Roman" w:cs="Times New Roman"/>
          <w:bCs/>
          <w:sz w:val="20"/>
          <w:szCs w:val="20"/>
        </w:rPr>
        <w:t xml:space="preserve"> during the field work for his Ph.D. </w:t>
      </w:r>
      <w:r w:rsidR="00B97046" w:rsidRPr="00DC6838">
        <w:rPr>
          <w:rFonts w:ascii="Times New Roman" w:hAnsi="Times New Roman" w:cs="Times New Roman"/>
          <w:bCs/>
          <w:sz w:val="20"/>
          <w:szCs w:val="20"/>
        </w:rPr>
        <w:t xml:space="preserve">study </w:t>
      </w:r>
      <w:r w:rsidRPr="00DC6838">
        <w:rPr>
          <w:rFonts w:ascii="Times New Roman" w:hAnsi="Times New Roman" w:cs="Times New Roman"/>
          <w:color w:val="231F20"/>
          <w:sz w:val="20"/>
          <w:szCs w:val="20"/>
        </w:rPr>
        <w:t xml:space="preserve">from North Gunna section, Farafra Oasis, Western Desert (Text-fig. 1). In addition, three specimens from each of </w:t>
      </w:r>
      <w:r w:rsidRPr="00DC6838">
        <w:rPr>
          <w:rFonts w:ascii="Times New Roman" w:hAnsi="Times New Roman" w:cs="Times New Roman"/>
          <w:i/>
          <w:iCs/>
          <w:sz w:val="20"/>
          <w:szCs w:val="20"/>
        </w:rPr>
        <w:t>Palmula suturalis</w:t>
      </w:r>
      <w:r w:rsidRPr="00DC6838">
        <w:rPr>
          <w:rFonts w:ascii="Times New Roman" w:hAnsi="Times New Roman" w:cs="Times New Roman"/>
          <w:sz w:val="20"/>
          <w:szCs w:val="20"/>
        </w:rPr>
        <w:t xml:space="preserve"> Loetterle 1937</w:t>
      </w:r>
      <w:r w:rsidR="000834F0" w:rsidRPr="00DC6838">
        <w:rPr>
          <w:rFonts w:ascii="Times New Roman" w:hAnsi="Times New Roman" w:cs="Times New Roman"/>
          <w:sz w:val="20"/>
          <w:szCs w:val="20"/>
        </w:rPr>
        <w:t xml:space="preserve">, </w:t>
      </w:r>
      <w:r w:rsidR="000834F0" w:rsidRPr="00DC6838">
        <w:rPr>
          <w:rFonts w:ascii="Times New Roman" w:hAnsi="Times New Roman" w:cs="Times New Roman"/>
          <w:i/>
          <w:iCs/>
          <w:color w:val="231F20"/>
          <w:sz w:val="20"/>
          <w:szCs w:val="20"/>
        </w:rPr>
        <w:t>P</w:t>
      </w:r>
      <w:r w:rsidRPr="00DC6838">
        <w:rPr>
          <w:rFonts w:ascii="Times New Roman" w:hAnsi="Times New Roman" w:cs="Times New Roman"/>
          <w:i/>
          <w:iCs/>
          <w:color w:val="231F20"/>
          <w:sz w:val="20"/>
          <w:szCs w:val="20"/>
        </w:rPr>
        <w:t>almula</w:t>
      </w:r>
      <w:r w:rsidRPr="00DC6838">
        <w:rPr>
          <w:rFonts w:ascii="Times New Roman" w:hAnsi="Times New Roman" w:cs="Times New Roman"/>
          <w:i/>
          <w:sz w:val="20"/>
          <w:szCs w:val="20"/>
        </w:rPr>
        <w:t xml:space="preserve"> ansaryi</w:t>
      </w:r>
      <w:r w:rsidRPr="00DC6838">
        <w:rPr>
          <w:rFonts w:ascii="Times New Roman" w:hAnsi="Times New Roman" w:cs="Times New Roman"/>
          <w:sz w:val="20"/>
          <w:szCs w:val="20"/>
        </w:rPr>
        <w:t xml:space="preserve"> Anan 1994, </w:t>
      </w:r>
      <w:r w:rsidRPr="00DC6838">
        <w:rPr>
          <w:rFonts w:ascii="Times New Roman" w:hAnsi="Times New Roman" w:cs="Times New Roman"/>
          <w:i/>
          <w:sz w:val="20"/>
          <w:szCs w:val="20"/>
        </w:rPr>
        <w:t xml:space="preserve">Palmula mokattamensis </w:t>
      </w:r>
      <w:r w:rsidRPr="00DC6838">
        <w:rPr>
          <w:rFonts w:ascii="Times New Roman" w:hAnsi="Times New Roman" w:cs="Times New Roman"/>
          <w:sz w:val="20"/>
          <w:szCs w:val="20"/>
        </w:rPr>
        <w:t xml:space="preserve">Tadros, 1968 and unknown </w:t>
      </w:r>
      <w:r w:rsidRPr="00DC6838">
        <w:rPr>
          <w:rFonts w:ascii="Times New Roman" w:hAnsi="Times New Roman" w:cs="Times New Roman"/>
          <w:i/>
          <w:iCs/>
          <w:sz w:val="20"/>
          <w:szCs w:val="20"/>
        </w:rPr>
        <w:t xml:space="preserve">Palmula </w:t>
      </w:r>
      <w:r w:rsidRPr="00DC6838">
        <w:rPr>
          <w:rFonts w:ascii="Times New Roman" w:hAnsi="Times New Roman" w:cs="Times New Roman"/>
          <w:sz w:val="20"/>
          <w:szCs w:val="20"/>
        </w:rPr>
        <w:t xml:space="preserve">sp. 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xml:space="preserve"> 2011</w:t>
      </w:r>
      <w:r w:rsidRPr="00DC6838">
        <w:rPr>
          <w:rFonts w:ascii="Times New Roman" w:hAnsi="Times New Roman" w:cs="Times New Roman"/>
          <w:color w:val="231F20"/>
          <w:sz w:val="20"/>
          <w:szCs w:val="20"/>
        </w:rPr>
        <w:t xml:space="preserve">were selected from Northeast, Beni Suef, Nile Valley. Furthermore, </w:t>
      </w:r>
      <w:r w:rsidR="00F44520" w:rsidRPr="00DC6838">
        <w:rPr>
          <w:rFonts w:ascii="Times New Roman" w:hAnsi="Times New Roman" w:cs="Times New Roman"/>
          <w:color w:val="231F20"/>
          <w:sz w:val="20"/>
          <w:szCs w:val="20"/>
        </w:rPr>
        <w:t>two</w:t>
      </w:r>
      <w:r w:rsidRPr="00DC6838">
        <w:rPr>
          <w:rFonts w:ascii="Times New Roman" w:hAnsi="Times New Roman" w:cs="Times New Roman"/>
          <w:color w:val="231F20"/>
          <w:sz w:val="20"/>
          <w:szCs w:val="20"/>
        </w:rPr>
        <w:t xml:space="preserve"> specimens of </w:t>
      </w:r>
      <w:r w:rsidRPr="00DC6838">
        <w:rPr>
          <w:rFonts w:ascii="Times New Roman" w:hAnsi="Times New Roman" w:cs="Times New Roman"/>
          <w:i/>
          <w:iCs/>
          <w:sz w:val="20"/>
          <w:szCs w:val="20"/>
        </w:rPr>
        <w:t xml:space="preserve">Palmula </w:t>
      </w:r>
      <w:r w:rsidRPr="00DC6838">
        <w:rPr>
          <w:rFonts w:ascii="Times New Roman" w:hAnsi="Times New Roman" w:cs="Times New Roman"/>
          <w:i/>
          <w:iCs/>
          <w:color w:val="231F20"/>
          <w:sz w:val="20"/>
          <w:szCs w:val="20"/>
        </w:rPr>
        <w:t>woodi</w:t>
      </w:r>
      <w:r w:rsidRPr="00DC6838">
        <w:rPr>
          <w:rFonts w:ascii="Times New Roman" w:hAnsi="Times New Roman" w:cs="Times New Roman"/>
          <w:color w:val="231F20"/>
          <w:sz w:val="20"/>
          <w:szCs w:val="20"/>
        </w:rPr>
        <w:t xml:space="preserve"> Nakkady, 1950 from, Naqb Refuf, Kharga Oasis, Western Desert, Egypt were kindly provided by Professor Dr. Hewaidy, to whom the author is deeply thankful, were selected for further comparisons. </w:t>
      </w:r>
      <w:r w:rsidRPr="00DC6838">
        <w:rPr>
          <w:rFonts w:ascii="Times New Roman" w:hAnsi="Times New Roman" w:cs="Times New Roman"/>
          <w:sz w:val="20"/>
          <w:szCs w:val="20"/>
        </w:rPr>
        <w:t xml:space="preserve">One specimen from each species that mentioned above to use in this study was broken for a detailed examination ofthe inner and outer shell structure. Observation on the shell and wall ultrastructure of the studied specimens was carried out under </w:t>
      </w:r>
      <w:r w:rsidRPr="00DC6838">
        <w:rPr>
          <w:rFonts w:ascii="Times New Roman" w:hAnsi="Times New Roman" w:cs="Times New Roman"/>
          <w:color w:val="231F20"/>
          <w:sz w:val="20"/>
          <w:szCs w:val="20"/>
        </w:rPr>
        <w:t xml:space="preserve">magnifications from 80 to 16000 times by scanning electron microscope suits at both </w:t>
      </w:r>
      <w:r w:rsidRPr="00DC6838">
        <w:rPr>
          <w:rFonts w:ascii="Times New Roman" w:hAnsi="Times New Roman" w:cs="Times New Roman"/>
          <w:sz w:val="20"/>
          <w:szCs w:val="20"/>
        </w:rPr>
        <w:t>Leeds University, United Kingdom and at the Nuclear Material Authority (NMA), Cairo, Egypt.</w:t>
      </w:r>
    </w:p>
    <w:p w:rsidR="0092328D" w:rsidRPr="00DC6838" w:rsidRDefault="0092328D" w:rsidP="006F137D">
      <w:pPr>
        <w:snapToGrid w:val="0"/>
        <w:spacing w:after="0" w:line="240" w:lineRule="auto"/>
        <w:jc w:val="both"/>
        <w:rPr>
          <w:rFonts w:ascii="Times New Roman" w:hAnsi="Times New Roman" w:cs="Times New Roman"/>
          <w:b/>
          <w:bCs/>
          <w:sz w:val="20"/>
          <w:szCs w:val="20"/>
        </w:rPr>
      </w:pPr>
    </w:p>
    <w:p w:rsidR="007F7ED4" w:rsidRPr="00DC6838" w:rsidRDefault="009813FC" w:rsidP="006F137D">
      <w:pPr>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4</w:t>
      </w:r>
      <w:r w:rsidR="007F7ED4" w:rsidRPr="00DC6838">
        <w:rPr>
          <w:rFonts w:ascii="Times New Roman" w:hAnsi="Times New Roman" w:cs="Times New Roman"/>
          <w:b/>
          <w:bCs/>
          <w:sz w:val="20"/>
          <w:szCs w:val="20"/>
        </w:rPr>
        <w:t xml:space="preserve">. </w:t>
      </w:r>
      <w:r w:rsidR="0006607B" w:rsidRPr="00DC6838">
        <w:rPr>
          <w:rFonts w:ascii="Times New Roman" w:hAnsi="Times New Roman" w:cs="Times New Roman"/>
          <w:b/>
          <w:bCs/>
          <w:sz w:val="20"/>
          <w:szCs w:val="20"/>
        </w:rPr>
        <w:t>Results</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Genus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was first identified and described by Lea (1833) as being “characterized by palmate shells, with angular striae that are indicates on the interior chambers” (Lea 1883, p. 219, pl. 6, fig. 228). Throughout this period, the literatures are rich by images of species under this genus name, but some of them do not carry out the same morphological characteristics as Lea’s description. The following paragraphs will introduce some of these forms to answer this question: how much that forms are concerned with the original description of Lea 1883.</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Lea 1833 described a </w:t>
      </w:r>
      <w:r w:rsidRPr="00DC6838">
        <w:rPr>
          <w:rFonts w:ascii="Times New Roman" w:hAnsi="Times New Roman" w:cs="Times New Roman"/>
          <w:i/>
          <w:iCs/>
          <w:sz w:val="20"/>
          <w:szCs w:val="20"/>
        </w:rPr>
        <w:t>Palmula sagittaria</w:t>
      </w:r>
      <w:r w:rsidRPr="00DC6838">
        <w:rPr>
          <w:rFonts w:ascii="Times New Roman" w:hAnsi="Times New Roman" w:cs="Times New Roman"/>
          <w:sz w:val="20"/>
          <w:szCs w:val="20"/>
        </w:rPr>
        <w:t xml:space="preserve"> as a new species that is characterized by depressed shell, being rounded on the edges, with six angular striae, and sublabiate oval aperture (Text-fig.2; 1a, b). Unfortunately, the figure of this species in Lea’s work is not clear. The present author made several attempts to track the holotype in USA museum depositories for further examination but none of these attempts was successful.</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Nakkady (1950, p. 684) identified </w:t>
      </w:r>
      <w:r w:rsidRPr="00DC6838">
        <w:rPr>
          <w:rFonts w:ascii="Times New Roman" w:hAnsi="Times New Roman" w:cs="Times New Roman"/>
          <w:i/>
          <w:iCs/>
          <w:sz w:val="20"/>
          <w:szCs w:val="20"/>
        </w:rPr>
        <w:t>Palmula woodi</w:t>
      </w:r>
      <w:r w:rsidRPr="00DC6838">
        <w:rPr>
          <w:rFonts w:ascii="Times New Roman" w:hAnsi="Times New Roman" w:cs="Times New Roman"/>
          <w:sz w:val="20"/>
          <w:szCs w:val="20"/>
        </w:rPr>
        <w:t xml:space="preserve"> as a new species that is characterized by its compressed test, coiled an early stage with rises above the general level of test (Text-fig. 2; 3). This species differs from Lea’s form in its having arched chambers in adult stage and its widest point closer to the proloculus portion. Nakkady (p. 685)</w:t>
      </w:r>
      <w:r w:rsidR="00C72914" w:rsidRPr="00DC6838">
        <w:rPr>
          <w:rFonts w:ascii="Times New Roman" w:hAnsi="Times New Roman" w:cs="Times New Roman"/>
          <w:sz w:val="20"/>
          <w:szCs w:val="20"/>
        </w:rPr>
        <w:t>,</w:t>
      </w:r>
      <w:r w:rsidRPr="00DC6838">
        <w:rPr>
          <w:rFonts w:ascii="Times New Roman" w:hAnsi="Times New Roman" w:cs="Times New Roman"/>
          <w:sz w:val="20"/>
          <w:szCs w:val="20"/>
        </w:rPr>
        <w:t xml:space="preserve"> also defined </w:t>
      </w:r>
      <w:r w:rsidRPr="00DC6838">
        <w:rPr>
          <w:rFonts w:ascii="Times New Roman" w:hAnsi="Times New Roman" w:cs="Times New Roman"/>
          <w:i/>
          <w:iCs/>
          <w:sz w:val="20"/>
          <w:szCs w:val="20"/>
        </w:rPr>
        <w:t>Palmula undulata</w:t>
      </w:r>
      <w:r w:rsidRPr="00DC6838">
        <w:rPr>
          <w:rFonts w:ascii="Times New Roman" w:hAnsi="Times New Roman" w:cs="Times New Roman"/>
          <w:sz w:val="20"/>
          <w:szCs w:val="20"/>
        </w:rPr>
        <w:t xml:space="preserve"> (Text-fig. 2; 4) which differs from the </w:t>
      </w:r>
      <w:r w:rsidRPr="00DC6838">
        <w:rPr>
          <w:rFonts w:ascii="Times New Roman" w:hAnsi="Times New Roman" w:cs="Times New Roman"/>
          <w:i/>
          <w:iCs/>
          <w:sz w:val="20"/>
          <w:szCs w:val="20"/>
        </w:rPr>
        <w:t>Palmula sagittaria</w:t>
      </w:r>
      <w:r w:rsidRPr="00DC6838">
        <w:rPr>
          <w:rFonts w:ascii="Times New Roman" w:hAnsi="Times New Roman" w:cs="Times New Roman"/>
          <w:sz w:val="20"/>
          <w:szCs w:val="20"/>
        </w:rPr>
        <w:t xml:space="preserve"> in having an inflated test with about 8 chambers in an early stage, which represents about half or slightly more of the</w:t>
      </w:r>
      <w:r w:rsidRPr="00DC6838">
        <w:rPr>
          <w:rFonts w:ascii="Times New Roman" w:hAnsi="Times New Roman" w:cs="Times New Roman"/>
          <w:color w:val="002060"/>
          <w:sz w:val="20"/>
          <w:szCs w:val="20"/>
        </w:rPr>
        <w:t>test size</w:t>
      </w:r>
      <w:r w:rsidR="000834F0" w:rsidRPr="00DC6838">
        <w:rPr>
          <w:rFonts w:ascii="Times New Roman" w:hAnsi="Times New Roman" w:cs="Times New Roman"/>
          <w:color w:val="002060"/>
          <w:sz w:val="20"/>
          <w:szCs w:val="20"/>
        </w:rPr>
        <w:t xml:space="preserve">. </w:t>
      </w:r>
      <w:r w:rsidR="000834F0" w:rsidRPr="00DC6838">
        <w:rPr>
          <w:rFonts w:ascii="Times New Roman" w:hAnsi="Times New Roman" w:cs="Times New Roman"/>
          <w:sz w:val="20"/>
          <w:szCs w:val="20"/>
        </w:rPr>
        <w:t>N</w:t>
      </w:r>
      <w:r w:rsidRPr="00DC6838">
        <w:rPr>
          <w:rFonts w:ascii="Times New Roman" w:hAnsi="Times New Roman" w:cs="Times New Roman"/>
          <w:sz w:val="20"/>
          <w:szCs w:val="20"/>
        </w:rPr>
        <w:t xml:space="preserve">akkady </w:t>
      </w:r>
      <w:r w:rsidRPr="00DC6838">
        <w:rPr>
          <w:rFonts w:ascii="Times New Roman" w:hAnsi="Times New Roman" w:cs="Times New Roman"/>
          <w:sz w:val="20"/>
          <w:szCs w:val="20"/>
        </w:rPr>
        <w:lastRenderedPageBreak/>
        <w:t>demonstrated that the test of this latter species is slightly arched and characterized by highly curved sutures in its early stage</w:t>
      </w:r>
      <w:r w:rsidR="000834F0" w:rsidRPr="00DC6838">
        <w:rPr>
          <w:rFonts w:ascii="Times New Roman" w:hAnsi="Times New Roman" w:cs="Times New Roman"/>
          <w:sz w:val="20"/>
          <w:szCs w:val="20"/>
        </w:rPr>
        <w:t>, t</w:t>
      </w:r>
      <w:r w:rsidRPr="00DC6838">
        <w:rPr>
          <w:rFonts w:ascii="Times New Roman" w:hAnsi="Times New Roman" w:cs="Times New Roman"/>
          <w:sz w:val="20"/>
          <w:szCs w:val="20"/>
        </w:rPr>
        <w:t>he possession of 2-3 chambers in its latest stage, and radiate, terminal, and short necked aperture.</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Loeblich and Tappan (1988, p. 409) considered the </w:t>
      </w:r>
      <w:r w:rsidRPr="00DC6838">
        <w:rPr>
          <w:rFonts w:ascii="Times New Roman" w:hAnsi="Times New Roman" w:cs="Times New Roman"/>
          <w:i/>
          <w:iCs/>
          <w:sz w:val="20"/>
          <w:szCs w:val="20"/>
        </w:rPr>
        <w:t>Palmula sagittaria</w:t>
      </w:r>
      <w:r w:rsidRPr="00DC6838">
        <w:rPr>
          <w:rFonts w:ascii="Times New Roman" w:hAnsi="Times New Roman" w:cs="Times New Roman"/>
          <w:sz w:val="20"/>
          <w:szCs w:val="20"/>
        </w:rPr>
        <w:t xml:space="preserve"> Lea (Text-fig. 2; 2a-1c) a type species for the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genus. They described that type species as a large, elongate test; flattened; with planispiral at an early stage with an uncoiled and rectilinear later portion. They described the chambers of their species as being broad and low strongly arched or chevron shaped. This species differs from the </w:t>
      </w:r>
      <w:r w:rsidRPr="00DC6838">
        <w:rPr>
          <w:rFonts w:ascii="Times New Roman" w:hAnsi="Times New Roman" w:cs="Times New Roman"/>
          <w:i/>
          <w:iCs/>
          <w:sz w:val="20"/>
          <w:szCs w:val="20"/>
        </w:rPr>
        <w:t>P</w:t>
      </w:r>
      <w:r w:rsidRPr="00DC6838">
        <w:rPr>
          <w:rFonts w:ascii="Times New Roman" w:hAnsi="Times New Roman" w:cs="Times New Roman"/>
          <w:sz w:val="20"/>
          <w:szCs w:val="20"/>
        </w:rPr>
        <w:t xml:space="preserve">. </w:t>
      </w:r>
      <w:r w:rsidRPr="00DC6838">
        <w:rPr>
          <w:rFonts w:ascii="Times New Roman" w:hAnsi="Times New Roman" w:cs="Times New Roman"/>
          <w:i/>
          <w:iCs/>
          <w:sz w:val="20"/>
          <w:szCs w:val="20"/>
        </w:rPr>
        <w:t>sagittaria</w:t>
      </w:r>
      <w:r w:rsidRPr="00DC6838">
        <w:rPr>
          <w:rFonts w:ascii="Times New Roman" w:hAnsi="Times New Roman" w:cs="Times New Roman"/>
          <w:sz w:val="20"/>
          <w:szCs w:val="20"/>
        </w:rPr>
        <w:t xml:space="preserve"> Lea in its early stage is planispiral, elongated and contains on about 12 chambers. Its dimension is not the same and has no neck. Adult stage is rectilinear shape.</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color w:val="231F20"/>
          <w:sz w:val="20"/>
          <w:szCs w:val="20"/>
        </w:rPr>
        <w:t xml:space="preserve">Anan (1994, p. 222) identified </w:t>
      </w:r>
      <w:r w:rsidRPr="00DC6838">
        <w:rPr>
          <w:rFonts w:ascii="Times New Roman" w:hAnsi="Times New Roman" w:cs="Times New Roman"/>
          <w:i/>
          <w:iCs/>
          <w:color w:val="231F20"/>
          <w:sz w:val="20"/>
          <w:szCs w:val="20"/>
        </w:rPr>
        <w:t>Palmula ansaryi</w:t>
      </w:r>
      <w:r w:rsidRPr="00DC6838">
        <w:rPr>
          <w:rFonts w:ascii="Times New Roman" w:hAnsi="Times New Roman" w:cs="Times New Roman"/>
          <w:color w:val="231F20"/>
          <w:sz w:val="20"/>
          <w:szCs w:val="20"/>
        </w:rPr>
        <w:t xml:space="preserve"> (</w:t>
      </w:r>
      <w:r w:rsidRPr="00DC6838">
        <w:rPr>
          <w:rFonts w:ascii="Times New Roman" w:hAnsi="Times New Roman" w:cs="Times New Roman"/>
          <w:sz w:val="20"/>
          <w:szCs w:val="20"/>
        </w:rPr>
        <w:t>Text-fig. 2; 6</w:t>
      </w:r>
      <w:r w:rsidRPr="00DC6838">
        <w:rPr>
          <w:rFonts w:ascii="Times New Roman" w:hAnsi="Times New Roman" w:cs="Times New Roman"/>
          <w:color w:val="231F20"/>
          <w:sz w:val="20"/>
          <w:szCs w:val="20"/>
        </w:rPr>
        <w:t xml:space="preserve">) as a new species and indicated that its maximum height and width is </w:t>
      </w:r>
      <w:r w:rsidRPr="00DC6838">
        <w:rPr>
          <w:rFonts w:ascii="Times New Roman" w:hAnsi="Times New Roman" w:cs="Times New Roman"/>
          <w:sz w:val="20"/>
          <w:szCs w:val="20"/>
        </w:rPr>
        <w:t xml:space="preserve">exhibited in the uniserial stage. This form differs from Lea’s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in its widest point is closer to the proloculus portion and its periphery is lobulate in early stage.</w:t>
      </w:r>
    </w:p>
    <w:p w:rsidR="007F7ED4" w:rsidRPr="00DC6838" w:rsidRDefault="007F7ED4"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color w:val="231F20"/>
          <w:sz w:val="20"/>
          <w:szCs w:val="20"/>
        </w:rPr>
        <w:t xml:space="preserve">Anan 2002 attributed some of </w:t>
      </w:r>
      <w:r w:rsidRPr="00DC6838">
        <w:rPr>
          <w:rFonts w:ascii="Times New Roman" w:hAnsi="Times New Roman" w:cs="Times New Roman"/>
          <w:i/>
          <w:iCs/>
          <w:color w:val="231F20"/>
          <w:sz w:val="20"/>
          <w:szCs w:val="20"/>
        </w:rPr>
        <w:t xml:space="preserve">Palmula </w:t>
      </w:r>
      <w:r w:rsidRPr="00DC6838">
        <w:rPr>
          <w:rFonts w:ascii="Times New Roman" w:hAnsi="Times New Roman" w:cs="Times New Roman"/>
          <w:color w:val="231F20"/>
          <w:sz w:val="20"/>
          <w:szCs w:val="20"/>
        </w:rPr>
        <w:t xml:space="preserve">species to the genus </w:t>
      </w:r>
      <w:r w:rsidRPr="00DC6838">
        <w:rPr>
          <w:rFonts w:ascii="Times New Roman" w:hAnsi="Times New Roman" w:cs="Times New Roman"/>
          <w:i/>
          <w:iCs/>
          <w:color w:val="231F20"/>
          <w:sz w:val="20"/>
          <w:szCs w:val="20"/>
        </w:rPr>
        <w:t>Frondicularia</w:t>
      </w:r>
      <w:r w:rsidR="00DC6838" w:rsidRPr="00DC6838">
        <w:rPr>
          <w:rFonts w:ascii="Times New Roman" w:hAnsi="Times New Roman" w:cs="Times New Roman" w:hint="eastAsia"/>
          <w:i/>
          <w:iCs/>
          <w:color w:val="231F20"/>
          <w:sz w:val="20"/>
          <w:szCs w:val="20"/>
          <w:lang w:eastAsia="zh-CN"/>
        </w:rPr>
        <w:t xml:space="preserve"> </w:t>
      </w:r>
      <w:r w:rsidRPr="00DC6838">
        <w:rPr>
          <w:rFonts w:ascii="Times New Roman" w:hAnsi="Times New Roman" w:cs="Times New Roman"/>
          <w:color w:val="231F20"/>
          <w:sz w:val="20"/>
          <w:szCs w:val="20"/>
        </w:rPr>
        <w:t xml:space="preserve">(e.g., </w:t>
      </w:r>
      <w:r w:rsidRPr="00DC6838">
        <w:rPr>
          <w:rFonts w:ascii="Times New Roman" w:hAnsi="Times New Roman" w:cs="Times New Roman"/>
          <w:i/>
          <w:iCs/>
          <w:color w:val="231F20"/>
          <w:sz w:val="20"/>
          <w:szCs w:val="20"/>
        </w:rPr>
        <w:t>Frondicularia</w:t>
      </w:r>
      <w:r w:rsidRPr="00DC6838">
        <w:rPr>
          <w:rFonts w:ascii="Times New Roman" w:hAnsi="Times New Roman" w:cs="Times New Roman"/>
          <w:i/>
          <w:iCs/>
          <w:sz w:val="20"/>
          <w:szCs w:val="20"/>
        </w:rPr>
        <w:t>bignoti</w:t>
      </w:r>
      <w:r w:rsidRPr="00DC6838">
        <w:rPr>
          <w:rFonts w:ascii="Times New Roman" w:hAnsi="Times New Roman" w:cs="Times New Roman"/>
          <w:sz w:val="20"/>
          <w:szCs w:val="20"/>
        </w:rPr>
        <w:t xml:space="preserve"> Anan 2002 (Text-fig. 2; 7); </w:t>
      </w:r>
      <w:r w:rsidRPr="00DC6838">
        <w:rPr>
          <w:rFonts w:ascii="Times New Roman" w:hAnsi="Times New Roman" w:cs="Times New Roman"/>
          <w:i/>
          <w:iCs/>
          <w:color w:val="231F20"/>
          <w:sz w:val="20"/>
          <w:szCs w:val="20"/>
        </w:rPr>
        <w:t>Frondiculariawanneri</w:t>
      </w:r>
      <w:r w:rsidRPr="00DC6838">
        <w:rPr>
          <w:rFonts w:ascii="Times New Roman" w:hAnsi="Times New Roman" w:cs="Times New Roman"/>
          <w:color w:val="231F20"/>
          <w:sz w:val="20"/>
          <w:szCs w:val="20"/>
        </w:rPr>
        <w:t xml:space="preserve"> Nakkady, 1950</w:t>
      </w:r>
      <w:r w:rsidR="000834F0" w:rsidRPr="00DC6838">
        <w:rPr>
          <w:rFonts w:ascii="Times New Roman" w:hAnsi="Times New Roman" w:cs="Times New Roman"/>
          <w:color w:val="231F20"/>
          <w:sz w:val="20"/>
          <w:szCs w:val="20"/>
        </w:rPr>
        <w:t xml:space="preserve">; </w:t>
      </w:r>
      <w:r w:rsidR="000834F0" w:rsidRPr="00DC6838">
        <w:rPr>
          <w:rFonts w:ascii="Times New Roman" w:hAnsi="Times New Roman" w:cs="Times New Roman"/>
          <w:i/>
          <w:iCs/>
          <w:sz w:val="20"/>
          <w:szCs w:val="20"/>
        </w:rPr>
        <w:t>F</w:t>
      </w:r>
      <w:r w:rsidRPr="00DC6838">
        <w:rPr>
          <w:rFonts w:ascii="Times New Roman" w:hAnsi="Times New Roman" w:cs="Times New Roman"/>
          <w:i/>
          <w:iCs/>
          <w:sz w:val="20"/>
          <w:szCs w:val="20"/>
        </w:rPr>
        <w:t xml:space="preserve">rondicularia nakkadyi </w:t>
      </w:r>
      <w:r w:rsidRPr="00DC6838">
        <w:rPr>
          <w:rFonts w:ascii="Times New Roman" w:hAnsi="Times New Roman" w:cs="Times New Roman"/>
          <w:sz w:val="20"/>
          <w:szCs w:val="20"/>
        </w:rPr>
        <w:t xml:space="preserve">Futyan, 1976; </w:t>
      </w:r>
      <w:r w:rsidRPr="00DC6838">
        <w:rPr>
          <w:rFonts w:ascii="Times New Roman" w:hAnsi="Times New Roman" w:cs="Times New Roman"/>
          <w:color w:val="231F20"/>
          <w:sz w:val="20"/>
          <w:szCs w:val="20"/>
        </w:rPr>
        <w:t xml:space="preserve">and </w:t>
      </w:r>
      <w:r w:rsidRPr="00DC6838">
        <w:rPr>
          <w:rFonts w:ascii="Times New Roman" w:hAnsi="Times New Roman" w:cs="Times New Roman"/>
          <w:i/>
          <w:iCs/>
          <w:sz w:val="20"/>
          <w:szCs w:val="20"/>
        </w:rPr>
        <w:t xml:space="preserve">Frondicularia phosphatica </w:t>
      </w:r>
      <w:r w:rsidRPr="00DC6838">
        <w:rPr>
          <w:rFonts w:ascii="Times New Roman" w:hAnsi="Times New Roman" w:cs="Times New Roman"/>
          <w:sz w:val="20"/>
          <w:szCs w:val="20"/>
        </w:rPr>
        <w:t>Russo, 1934.</w:t>
      </w:r>
    </w:p>
    <w:p w:rsidR="005124F4" w:rsidRPr="00DC6838" w:rsidRDefault="005124F4" w:rsidP="006F137D">
      <w:pPr>
        <w:snapToGrid w:val="0"/>
        <w:spacing w:after="0" w:line="240" w:lineRule="auto"/>
        <w:ind w:firstLine="425"/>
        <w:jc w:val="both"/>
        <w:rPr>
          <w:rFonts w:ascii="Times New Roman" w:hAnsi="Times New Roman" w:cs="Times New Roman"/>
          <w:sz w:val="20"/>
          <w:szCs w:val="20"/>
        </w:rPr>
      </w:pPr>
    </w:p>
    <w:p w:rsidR="003B18F4" w:rsidRPr="00DC6838" w:rsidRDefault="007F2726" w:rsidP="006F137D">
      <w:pPr>
        <w:snapToGrid w:val="0"/>
        <w:spacing w:after="0" w:line="240" w:lineRule="auto"/>
        <w:jc w:val="center"/>
        <w:rPr>
          <w:rFonts w:ascii="Times New Roman" w:hAnsi="Times New Roman" w:cs="Times New Roman"/>
          <w:color w:val="231F20"/>
          <w:sz w:val="20"/>
          <w:szCs w:val="20"/>
          <w:lang w:eastAsia="zh-CN"/>
        </w:rPr>
      </w:pPr>
      <w:r w:rsidRPr="00DC6838">
        <w:rPr>
          <w:rFonts w:ascii="Times New Roman" w:hAnsi="Times New Roman" w:cs="Times New Roman"/>
          <w:b/>
          <w:bCs/>
          <w:noProof/>
          <w:sz w:val="20"/>
          <w:szCs w:val="20"/>
          <w:lang w:eastAsia="zh-CN"/>
        </w:rPr>
        <w:drawing>
          <wp:inline distT="0" distB="0" distL="0" distR="0">
            <wp:extent cx="2743179" cy="2918128"/>
            <wp:effectExtent l="19050" t="0" r="21"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046e-f1.gif"/>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9773" cy="2925143"/>
                    </a:xfrm>
                    <a:prstGeom prst="rect">
                      <a:avLst/>
                    </a:prstGeom>
                  </pic:spPr>
                </pic:pic>
              </a:graphicData>
            </a:graphic>
          </wp:inline>
        </w:drawing>
      </w:r>
    </w:p>
    <w:p w:rsidR="006F137D" w:rsidRPr="00DC6838" w:rsidRDefault="007F7ED4" w:rsidP="00DC6838">
      <w:pPr>
        <w:snapToGrid w:val="0"/>
        <w:spacing w:after="0" w:line="240" w:lineRule="auto"/>
        <w:jc w:val="both"/>
        <w:rPr>
          <w:rFonts w:ascii="Times New Roman" w:hAnsi="Times New Roman" w:cs="Times New Roman"/>
          <w:color w:val="231F20"/>
          <w:sz w:val="20"/>
          <w:szCs w:val="20"/>
        </w:rPr>
      </w:pPr>
      <w:r w:rsidRPr="00DC6838">
        <w:rPr>
          <w:rFonts w:ascii="Times New Roman" w:hAnsi="Times New Roman" w:cs="Times New Roman"/>
          <w:b/>
          <w:bCs/>
          <w:color w:val="231F20"/>
          <w:sz w:val="20"/>
          <w:szCs w:val="20"/>
        </w:rPr>
        <w:t>Text-fig. 1</w:t>
      </w:r>
      <w:r w:rsidRPr="00DC6838">
        <w:rPr>
          <w:rFonts w:ascii="Times New Roman" w:hAnsi="Times New Roman" w:cs="Times New Roman"/>
          <w:color w:val="231F20"/>
          <w:sz w:val="20"/>
          <w:szCs w:val="20"/>
        </w:rPr>
        <w:t>: Location map of selected samples; (1) North Gunna section, (2) Naqb Refuf section and (3) Bayad El Arab section.</w:t>
      </w:r>
      <w:r w:rsidR="00DC6838" w:rsidRPr="00DC6838">
        <w:rPr>
          <w:rFonts w:ascii="Times New Roman" w:hAnsi="Times New Roman" w:cs="Times New Roman" w:hint="eastAsia"/>
          <w:color w:val="231F20"/>
          <w:sz w:val="20"/>
          <w:szCs w:val="20"/>
          <w:lang w:eastAsia="zh-CN"/>
        </w:rPr>
        <w:t xml:space="preserve"> </w:t>
      </w:r>
    </w:p>
    <w:p w:rsidR="006F137D" w:rsidRPr="00DC6838" w:rsidRDefault="006F137D" w:rsidP="006F137D">
      <w:pPr>
        <w:snapToGrid w:val="0"/>
        <w:spacing w:after="0" w:line="240" w:lineRule="auto"/>
        <w:ind w:firstLine="425"/>
        <w:jc w:val="both"/>
        <w:rPr>
          <w:rFonts w:ascii="Times New Roman" w:hAnsi="Times New Roman" w:cs="Times New Roman"/>
          <w:color w:val="231F20"/>
          <w:sz w:val="20"/>
          <w:szCs w:val="20"/>
        </w:rPr>
        <w:sectPr w:rsidR="006F137D" w:rsidRPr="00DC6838" w:rsidSect="006F137D">
          <w:headerReference w:type="default" r:id="rId14"/>
          <w:footerReference w:type="default" r:id="rId15"/>
          <w:type w:val="continuous"/>
          <w:pgSz w:w="12240" w:h="15840" w:code="1"/>
          <w:pgMar w:top="1440" w:right="1440" w:bottom="1440" w:left="1440" w:header="720" w:footer="720" w:gutter="0"/>
          <w:cols w:num="2" w:space="550"/>
          <w:docGrid w:linePitch="360"/>
        </w:sectPr>
      </w:pPr>
    </w:p>
    <w:p w:rsidR="006F137D" w:rsidRPr="00DC6838" w:rsidRDefault="006F137D" w:rsidP="006F137D">
      <w:pPr>
        <w:snapToGrid w:val="0"/>
        <w:spacing w:after="0" w:line="240" w:lineRule="auto"/>
        <w:ind w:firstLine="425"/>
        <w:jc w:val="both"/>
        <w:rPr>
          <w:rFonts w:ascii="Times New Roman" w:hAnsi="Times New Roman" w:cs="Times New Roman"/>
          <w:sz w:val="20"/>
          <w:szCs w:val="20"/>
          <w:lang w:eastAsia="zh-CN"/>
        </w:rPr>
      </w:pPr>
    </w:p>
    <w:p w:rsidR="00180F3D" w:rsidRPr="00DC6838" w:rsidRDefault="00F30BAC" w:rsidP="006F137D">
      <w:pPr>
        <w:snapToGrid w:val="0"/>
        <w:spacing w:after="0" w:line="240" w:lineRule="auto"/>
        <w:jc w:val="center"/>
        <w:rPr>
          <w:rFonts w:ascii="Times New Roman" w:hAnsi="Times New Roman" w:cs="Times New Roman"/>
          <w:sz w:val="20"/>
          <w:szCs w:val="20"/>
        </w:rPr>
      </w:pPr>
      <w:r w:rsidRPr="00DC6838">
        <w:rPr>
          <w:rFonts w:ascii="Times New Roman" w:hAnsi="Times New Roman" w:cs="Times New Roman"/>
          <w:noProof/>
          <w:sz w:val="20"/>
          <w:szCs w:val="20"/>
          <w:lang w:eastAsia="zh-CN"/>
        </w:rPr>
        <w:lastRenderedPageBreak/>
        <w:drawing>
          <wp:inline distT="0" distB="0" distL="0" distR="0">
            <wp:extent cx="5298516" cy="4037162"/>
            <wp:effectExtent l="0" t="0" r="0" b="0"/>
            <wp:docPr id="2" name="Picture 2" descr="D:\Hatem's publications\In press\Hanenopalmula\Haneno pict\Text-fig. 2;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tem's publications\In press\Hanenopalmula\Haneno pict\Text-fig. 2; 1-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2396" cy="4040118"/>
                    </a:xfrm>
                    <a:prstGeom prst="rect">
                      <a:avLst/>
                    </a:prstGeom>
                    <a:noFill/>
                    <a:ln>
                      <a:noFill/>
                    </a:ln>
                  </pic:spPr>
                </pic:pic>
              </a:graphicData>
            </a:graphic>
          </wp:inline>
        </w:drawing>
      </w:r>
    </w:p>
    <w:p w:rsidR="00F30BAC" w:rsidRPr="00DC6838" w:rsidRDefault="00F30BAC" w:rsidP="006F137D">
      <w:p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b/>
          <w:bCs/>
          <w:sz w:val="20"/>
          <w:szCs w:val="20"/>
        </w:rPr>
        <w:t>Text-fig. 2:</w:t>
      </w:r>
      <w:r w:rsidRPr="00DC6838">
        <w:rPr>
          <w:rFonts w:ascii="Times New Roman" w:hAnsi="Times New Roman" w:cs="Times New Roman"/>
          <w:sz w:val="20"/>
          <w:szCs w:val="20"/>
        </w:rPr>
        <w:t xml:space="preserve"> 1 a, b </w:t>
      </w:r>
      <w:r w:rsidRPr="00DC6838">
        <w:rPr>
          <w:rFonts w:ascii="Times New Roman" w:hAnsi="Times New Roman" w:cs="Times New Roman"/>
          <w:i/>
          <w:iCs/>
          <w:sz w:val="20"/>
          <w:szCs w:val="20"/>
        </w:rPr>
        <w:t>Palmula sagittaria</w:t>
      </w:r>
      <w:r w:rsidRPr="00DC6838">
        <w:rPr>
          <w:rFonts w:ascii="Times New Roman" w:hAnsi="Times New Roman" w:cs="Times New Roman"/>
          <w:sz w:val="20"/>
          <w:szCs w:val="20"/>
        </w:rPr>
        <w:t xml:space="preserve"> Lea; after</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(Lea 1833, p. 219, pl. 6, fig. 228) (Diam. l-20</w:t>
      </w:r>
      <w:r w:rsidRPr="00DC6838">
        <w:rPr>
          <w:rFonts w:ascii="Times New Roman" w:hAnsi="Times New Roman" w:cs="Times New Roman"/>
          <w:sz w:val="20"/>
          <w:szCs w:val="20"/>
          <w:vertAlign w:val="superscript"/>
        </w:rPr>
        <w:t>th</w:t>
      </w:r>
      <w:r w:rsidRPr="00DC6838">
        <w:rPr>
          <w:rFonts w:ascii="Times New Roman" w:hAnsi="Times New Roman" w:cs="Times New Roman"/>
          <w:sz w:val="20"/>
          <w:szCs w:val="20"/>
        </w:rPr>
        <w:t>, Length</w:t>
      </w:r>
      <w:r w:rsidR="000834F0" w:rsidRPr="00DC6838">
        <w:rPr>
          <w:rFonts w:ascii="Times New Roman" w:hAnsi="Times New Roman" w:cs="Times New Roman"/>
          <w:sz w:val="20"/>
          <w:szCs w:val="20"/>
        </w:rPr>
        <w:t>.</w:t>
      </w:r>
      <w:r w:rsidRPr="00DC6838">
        <w:rPr>
          <w:rFonts w:ascii="Times New Roman" w:hAnsi="Times New Roman" w:cs="Times New Roman"/>
          <w:sz w:val="20"/>
          <w:szCs w:val="20"/>
        </w:rPr>
        <w:t>2, Breadth</w:t>
      </w:r>
      <w:r w:rsidR="000834F0" w:rsidRPr="00DC6838">
        <w:rPr>
          <w:rFonts w:ascii="Times New Roman" w:hAnsi="Times New Roman" w:cs="Times New Roman"/>
          <w:sz w:val="20"/>
          <w:szCs w:val="20"/>
        </w:rPr>
        <w:t>.</w:t>
      </w:r>
      <w:r w:rsidRPr="00DC6838">
        <w:rPr>
          <w:rFonts w:ascii="Times New Roman" w:hAnsi="Times New Roman" w:cs="Times New Roman"/>
          <w:sz w:val="20"/>
          <w:szCs w:val="20"/>
        </w:rPr>
        <w:t>1, of an inch.). 2. a-c</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i/>
          <w:iCs/>
          <w:sz w:val="20"/>
          <w:szCs w:val="20"/>
        </w:rPr>
        <w:t>Palmula sagittaria</w:t>
      </w:r>
      <w:r w:rsidRPr="00DC6838">
        <w:rPr>
          <w:rFonts w:ascii="Times New Roman" w:hAnsi="Times New Roman" w:cs="Times New Roman"/>
          <w:sz w:val="20"/>
          <w:szCs w:val="20"/>
        </w:rPr>
        <w:t xml:space="preserve"> Lea</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 xml:space="preserve">fter (Loeblich and Tappan 1988, p. 409, pl. 447, figs. 1-3) (2a, b side and apertural view x8 and 2c early stage view x20). 3. </w:t>
      </w:r>
      <w:r w:rsidRPr="00DC6838">
        <w:rPr>
          <w:rFonts w:ascii="Times New Roman" w:hAnsi="Times New Roman" w:cs="Times New Roman"/>
          <w:i/>
          <w:iCs/>
          <w:sz w:val="20"/>
          <w:szCs w:val="20"/>
        </w:rPr>
        <w:t xml:space="preserve">Palmula woodi </w:t>
      </w:r>
      <w:r w:rsidRPr="00DC6838">
        <w:rPr>
          <w:rFonts w:ascii="Times New Roman" w:hAnsi="Times New Roman" w:cs="Times New Roman"/>
          <w:sz w:val="20"/>
          <w:szCs w:val="20"/>
        </w:rPr>
        <w:t>Nakkady</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 xml:space="preserve">fter (Nakkady 1950, p. 684, pl. 89, fig. 24) (x6.8). 4. </w:t>
      </w:r>
      <w:r w:rsidRPr="00DC6838">
        <w:rPr>
          <w:rFonts w:ascii="Times New Roman" w:hAnsi="Times New Roman" w:cs="Times New Roman"/>
          <w:i/>
          <w:iCs/>
          <w:sz w:val="20"/>
          <w:szCs w:val="20"/>
        </w:rPr>
        <w:t xml:space="preserve">Palmula </w:t>
      </w:r>
      <w:r w:rsidR="00DC6838" w:rsidRPr="00DC6838">
        <w:rPr>
          <w:rFonts w:ascii="Times New Roman" w:hAnsi="Times New Roman" w:cs="Times New Roman"/>
          <w:i/>
          <w:iCs/>
          <w:sz w:val="20"/>
          <w:szCs w:val="20"/>
        </w:rPr>
        <w:t>undulate</w:t>
      </w:r>
      <w:r w:rsidR="00DC6838" w:rsidRPr="00DC6838">
        <w:rPr>
          <w:rFonts w:ascii="Times New Roman" w:hAnsi="Times New Roman" w:cs="Times New Roman" w:hint="eastAsia"/>
          <w:i/>
          <w:iCs/>
          <w:sz w:val="20"/>
          <w:szCs w:val="20"/>
          <w:lang w:eastAsia="zh-CN"/>
        </w:rPr>
        <w:t xml:space="preserve"> </w:t>
      </w:r>
      <w:r w:rsidRPr="00DC6838">
        <w:rPr>
          <w:rFonts w:ascii="Times New Roman" w:hAnsi="Times New Roman" w:cs="Times New Roman"/>
          <w:sz w:val="20"/>
          <w:szCs w:val="20"/>
        </w:rPr>
        <w:t>Nakkady</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fter</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(Nakkady 1950, p. 685, pl. 89, fig. 25) (x42). 5</w:t>
      </w:r>
      <w:r w:rsidR="000834F0" w:rsidRPr="00DC6838">
        <w:rPr>
          <w:rFonts w:ascii="Times New Roman" w:hAnsi="Times New Roman" w:cs="Times New Roman"/>
          <w:sz w:val="20"/>
          <w:szCs w:val="20"/>
        </w:rPr>
        <w:t xml:space="preserve">. </w:t>
      </w:r>
      <w:r w:rsidR="000834F0" w:rsidRPr="00DC6838">
        <w:rPr>
          <w:rFonts w:ascii="Times New Roman" w:hAnsi="Times New Roman" w:cs="Times New Roman"/>
          <w:i/>
          <w:iCs/>
          <w:color w:val="231F20"/>
          <w:sz w:val="20"/>
          <w:szCs w:val="20"/>
        </w:rPr>
        <w:t>P</w:t>
      </w:r>
      <w:r w:rsidRPr="00DC6838">
        <w:rPr>
          <w:rFonts w:ascii="Times New Roman" w:hAnsi="Times New Roman" w:cs="Times New Roman"/>
          <w:i/>
          <w:iCs/>
          <w:color w:val="231F20"/>
          <w:sz w:val="20"/>
          <w:szCs w:val="20"/>
        </w:rPr>
        <w:t>almula bundensis</w:t>
      </w:r>
      <w:r w:rsidR="00DC6838" w:rsidRPr="00DC6838">
        <w:rPr>
          <w:rFonts w:ascii="Times New Roman" w:hAnsi="Times New Roman" w:cs="Times New Roman" w:hint="eastAsia"/>
          <w:i/>
          <w:iCs/>
          <w:color w:val="231F20"/>
          <w:sz w:val="20"/>
          <w:szCs w:val="20"/>
          <w:lang w:eastAsia="zh-CN"/>
        </w:rPr>
        <w:t xml:space="preserve"> </w:t>
      </w:r>
      <w:r w:rsidRPr="00DC6838">
        <w:rPr>
          <w:rFonts w:ascii="Times New Roman" w:hAnsi="Times New Roman" w:cs="Times New Roman"/>
          <w:color w:val="231F20"/>
          <w:sz w:val="20"/>
          <w:szCs w:val="20"/>
        </w:rPr>
        <w:t>(Hantken)</w:t>
      </w:r>
      <w:r w:rsidR="000834F0" w:rsidRPr="00DC6838">
        <w:rPr>
          <w:rFonts w:ascii="Times New Roman" w:hAnsi="Times New Roman" w:cs="Times New Roman"/>
          <w:color w:val="231F20"/>
          <w:sz w:val="20"/>
          <w:szCs w:val="20"/>
        </w:rPr>
        <w:t>; a</w:t>
      </w:r>
      <w:r w:rsidRPr="00DC6838">
        <w:rPr>
          <w:rFonts w:ascii="Times New Roman" w:hAnsi="Times New Roman" w:cs="Times New Roman"/>
          <w:color w:val="231F20"/>
          <w:sz w:val="20"/>
          <w:szCs w:val="20"/>
        </w:rPr>
        <w:t>fter (Horvath 2003, p. 18, pl. 4, fig. 7) (x98).</w:t>
      </w:r>
      <w:r w:rsidR="00DC6838" w:rsidRPr="00DC6838">
        <w:rPr>
          <w:rFonts w:ascii="Times New Roman" w:hAnsi="Times New Roman" w:cs="Times New Roman" w:hint="eastAsia"/>
          <w:color w:val="231F20"/>
          <w:sz w:val="20"/>
          <w:szCs w:val="20"/>
          <w:lang w:eastAsia="zh-CN"/>
        </w:rPr>
        <w:t xml:space="preserve"> </w:t>
      </w:r>
      <w:r w:rsidRPr="00DC6838">
        <w:rPr>
          <w:rFonts w:ascii="Times New Roman" w:hAnsi="Times New Roman" w:cs="Times New Roman"/>
          <w:color w:val="231F20"/>
          <w:sz w:val="20"/>
          <w:szCs w:val="20"/>
        </w:rPr>
        <w:t xml:space="preserve">6. </w:t>
      </w:r>
      <w:r w:rsidRPr="00DC6838">
        <w:rPr>
          <w:rFonts w:ascii="Times New Roman" w:hAnsi="Times New Roman" w:cs="Times New Roman"/>
          <w:i/>
          <w:iCs/>
          <w:sz w:val="20"/>
          <w:szCs w:val="20"/>
        </w:rPr>
        <w:t>Palmula ansaryi</w:t>
      </w:r>
      <w:r w:rsidRPr="00DC6838">
        <w:rPr>
          <w:rFonts w:ascii="Times New Roman" w:hAnsi="Times New Roman" w:cs="Times New Roman"/>
          <w:sz w:val="20"/>
          <w:szCs w:val="20"/>
        </w:rPr>
        <w:t xml:space="preserve"> Anan</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fter (Anan 1994, p. 222, fig. 8/14-15).</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 xml:space="preserve">7. </w:t>
      </w:r>
      <w:r w:rsidRPr="00DC6838">
        <w:rPr>
          <w:rFonts w:ascii="Times New Roman" w:hAnsi="Times New Roman" w:cs="Times New Roman"/>
          <w:i/>
          <w:iCs/>
          <w:sz w:val="20"/>
          <w:szCs w:val="20"/>
        </w:rPr>
        <w:t>Frondicularia bignoti</w:t>
      </w:r>
      <w:r w:rsidRPr="00DC6838">
        <w:rPr>
          <w:rFonts w:ascii="Times New Roman" w:hAnsi="Times New Roman" w:cs="Times New Roman"/>
          <w:sz w:val="20"/>
          <w:szCs w:val="20"/>
        </w:rPr>
        <w:t xml:space="preserve"> Anan</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fter</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 xml:space="preserve">(Anan 2010, p. 29, pl. 1, fig. 7) (x50). 8. </w:t>
      </w:r>
      <w:r w:rsidRPr="00DC6838">
        <w:rPr>
          <w:rFonts w:ascii="Times New Roman" w:hAnsi="Times New Roman" w:cs="Times New Roman"/>
          <w:i/>
          <w:iCs/>
          <w:sz w:val="20"/>
          <w:szCs w:val="20"/>
        </w:rPr>
        <w:t xml:space="preserve">Palmula woodi </w:t>
      </w:r>
      <w:r w:rsidRPr="00DC6838">
        <w:rPr>
          <w:rFonts w:ascii="Times New Roman" w:hAnsi="Times New Roman" w:cs="Times New Roman"/>
          <w:sz w:val="20"/>
          <w:szCs w:val="20"/>
        </w:rPr>
        <w:t>Nakkady</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 xml:space="preserve">fter (Aly 2007, p. 86, pl. 8, fig. 1). 9. </w:t>
      </w:r>
      <w:r w:rsidRPr="00DC6838">
        <w:rPr>
          <w:rFonts w:ascii="Times New Roman" w:hAnsi="Times New Roman" w:cs="Times New Roman"/>
          <w:i/>
          <w:iCs/>
          <w:sz w:val="20"/>
          <w:szCs w:val="20"/>
        </w:rPr>
        <w:t>Palmula suturalis</w:t>
      </w:r>
      <w:r w:rsidRPr="00DC6838">
        <w:rPr>
          <w:rFonts w:ascii="Times New Roman" w:hAnsi="Times New Roman" w:cs="Times New Roman"/>
          <w:sz w:val="20"/>
          <w:szCs w:val="20"/>
        </w:rPr>
        <w:t xml:space="preserve"> Loetterle</w:t>
      </w:r>
      <w:r w:rsidR="000834F0" w:rsidRPr="00DC6838">
        <w:rPr>
          <w:rFonts w:ascii="Times New Roman" w:hAnsi="Times New Roman" w:cs="Times New Roman"/>
          <w:sz w:val="20"/>
          <w:szCs w:val="20"/>
        </w:rPr>
        <w:t>; a</w:t>
      </w:r>
      <w:r w:rsidRPr="00DC6838">
        <w:rPr>
          <w:rFonts w:ascii="Times New Roman" w:hAnsi="Times New Roman" w:cs="Times New Roman"/>
          <w:sz w:val="20"/>
          <w:szCs w:val="20"/>
        </w:rPr>
        <w:t>fter</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 xml:space="preserve">(Aly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xml:space="preserve">. 2011, p. 94, pl. 3, fig. 12). 10. </w:t>
      </w:r>
      <w:r w:rsidRPr="00DC6838">
        <w:rPr>
          <w:rFonts w:ascii="Times New Roman" w:hAnsi="Times New Roman" w:cs="Times New Roman"/>
          <w:bCs/>
          <w:i/>
          <w:iCs/>
          <w:sz w:val="20"/>
          <w:szCs w:val="20"/>
        </w:rPr>
        <w:t xml:space="preserve">Palmula pilulata </w:t>
      </w:r>
      <w:r w:rsidRPr="00DC6838">
        <w:rPr>
          <w:rFonts w:ascii="Times New Roman" w:hAnsi="Times New Roman" w:cs="Times New Roman"/>
          <w:bCs/>
          <w:sz w:val="20"/>
          <w:szCs w:val="20"/>
        </w:rPr>
        <w:t>Cushman; after</w:t>
      </w:r>
      <w:r w:rsidR="00DC6838" w:rsidRPr="00DC6838">
        <w:rPr>
          <w:rFonts w:ascii="Times New Roman" w:hAnsi="Times New Roman" w:cs="Times New Roman" w:hint="eastAsia"/>
          <w:bCs/>
          <w:sz w:val="20"/>
          <w:szCs w:val="20"/>
          <w:lang w:eastAsia="zh-CN"/>
        </w:rPr>
        <w:t xml:space="preserve"> </w:t>
      </w:r>
      <w:r w:rsidRPr="00DC6838">
        <w:rPr>
          <w:rFonts w:ascii="Times New Roman" w:hAnsi="Times New Roman" w:cs="Times New Roman"/>
          <w:sz w:val="20"/>
          <w:szCs w:val="20"/>
        </w:rPr>
        <w:t xml:space="preserve">(Aly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2011, p. 94, pl. 3, fig. 11).</w:t>
      </w:r>
    </w:p>
    <w:p w:rsidR="005C6F30" w:rsidRPr="00DC6838" w:rsidRDefault="005C6F30" w:rsidP="006F137D">
      <w:pPr>
        <w:snapToGrid w:val="0"/>
        <w:spacing w:after="0" w:line="240" w:lineRule="auto"/>
        <w:ind w:firstLine="425"/>
        <w:jc w:val="both"/>
        <w:rPr>
          <w:rFonts w:ascii="Times New Roman" w:hAnsi="Times New Roman" w:cs="Times New Roman"/>
          <w:sz w:val="20"/>
          <w:szCs w:val="20"/>
        </w:rPr>
      </w:pPr>
    </w:p>
    <w:p w:rsidR="00CF7392" w:rsidRPr="00DC6838" w:rsidRDefault="00F84C2C" w:rsidP="006F137D">
      <w:pPr>
        <w:snapToGrid w:val="0"/>
        <w:spacing w:after="0" w:line="240" w:lineRule="auto"/>
        <w:jc w:val="center"/>
        <w:rPr>
          <w:rFonts w:ascii="Times New Roman" w:hAnsi="Times New Roman" w:cs="Times New Roman"/>
          <w:b/>
          <w:bCs/>
          <w:sz w:val="20"/>
          <w:szCs w:val="20"/>
        </w:rPr>
      </w:pPr>
      <w:r w:rsidRPr="00DC6838">
        <w:rPr>
          <w:rFonts w:ascii="Times New Roman" w:hAnsi="Times New Roman" w:cs="Times New Roman"/>
          <w:b/>
          <w:bCs/>
          <w:noProof/>
          <w:sz w:val="20"/>
          <w:szCs w:val="20"/>
          <w:lang w:eastAsia="zh-CN"/>
        </w:rPr>
        <w:drawing>
          <wp:inline distT="0" distB="0" distL="0" distR="0">
            <wp:extent cx="5408529" cy="2361537"/>
            <wp:effectExtent l="19050" t="0" r="1671" b="0"/>
            <wp:docPr id="16" name="Picture 16" descr="D:\Hatem's publications\In press\Hanenopalmula\Haneno pict\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em's publications\In press\Hanenopalmula\Haneno pict\las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8999" cy="2361742"/>
                    </a:xfrm>
                    <a:prstGeom prst="rect">
                      <a:avLst/>
                    </a:prstGeom>
                    <a:noFill/>
                    <a:ln>
                      <a:noFill/>
                    </a:ln>
                  </pic:spPr>
                </pic:pic>
              </a:graphicData>
            </a:graphic>
          </wp:inline>
        </w:drawing>
      </w:r>
    </w:p>
    <w:p w:rsidR="006F137D" w:rsidRPr="00DC6838" w:rsidRDefault="00055167" w:rsidP="006F137D">
      <w:pPr>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Text-fig. 3:</w:t>
      </w:r>
      <w:r w:rsidR="000834F0" w:rsidRPr="00DC6838">
        <w:rPr>
          <w:rFonts w:ascii="Times New Roman" w:hAnsi="Times New Roman" w:cs="Times New Roman"/>
          <w:b/>
          <w:bCs/>
          <w:sz w:val="20"/>
          <w:szCs w:val="20"/>
        </w:rPr>
        <w:t xml:space="preserve"> </w:t>
      </w:r>
      <w:r w:rsidRPr="00DC6838">
        <w:rPr>
          <w:rFonts w:ascii="Times New Roman" w:hAnsi="Times New Roman" w:cs="Times New Roman"/>
          <w:sz w:val="20"/>
          <w:szCs w:val="20"/>
        </w:rPr>
        <w:t xml:space="preserve">1 </w:t>
      </w:r>
      <w:r w:rsidRPr="00DC6838">
        <w:rPr>
          <w:rFonts w:ascii="Times New Roman" w:hAnsi="Times New Roman" w:cs="Times New Roman"/>
          <w:i/>
          <w:iCs/>
          <w:sz w:val="20"/>
          <w:szCs w:val="20"/>
        </w:rPr>
        <w:t>Palmula cushmani</w:t>
      </w:r>
      <w:r w:rsidRPr="00DC6838">
        <w:rPr>
          <w:rFonts w:ascii="Times New Roman" w:hAnsi="Times New Roman" w:cs="Times New Roman"/>
          <w:sz w:val="20"/>
          <w:szCs w:val="20"/>
        </w:rPr>
        <w:t xml:space="preserve"> (Morrow); after 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xml:space="preserve">. (2011, p. 94, pl. 3, fig. 9) 2. </w:t>
      </w:r>
      <w:r w:rsidRPr="00DC6838">
        <w:rPr>
          <w:rFonts w:ascii="Times New Roman" w:hAnsi="Times New Roman" w:cs="Times New Roman"/>
          <w:i/>
          <w:sz w:val="20"/>
          <w:szCs w:val="20"/>
        </w:rPr>
        <w:t>Palmula ansaryi</w:t>
      </w:r>
      <w:r w:rsidRPr="00DC6838">
        <w:rPr>
          <w:rFonts w:ascii="Times New Roman" w:hAnsi="Times New Roman" w:cs="Times New Roman"/>
          <w:sz w:val="20"/>
          <w:szCs w:val="20"/>
        </w:rPr>
        <w:t xml:space="preserve"> Anan; after 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xml:space="preserve">. (2011, p. 94, pl. 3, fig. 8). 3. Unknown </w:t>
      </w:r>
      <w:r w:rsidRPr="00DC6838">
        <w:rPr>
          <w:rFonts w:ascii="Times New Roman" w:hAnsi="Times New Roman" w:cs="Times New Roman"/>
          <w:i/>
          <w:iCs/>
          <w:sz w:val="20"/>
          <w:szCs w:val="20"/>
        </w:rPr>
        <w:t xml:space="preserve">Palmula </w:t>
      </w:r>
      <w:r w:rsidRPr="00DC6838">
        <w:rPr>
          <w:rFonts w:ascii="Times New Roman" w:hAnsi="Times New Roman" w:cs="Times New Roman"/>
          <w:sz w:val="20"/>
          <w:szCs w:val="20"/>
        </w:rPr>
        <w:t xml:space="preserve">sp. after Aly </w:t>
      </w:r>
      <w:r w:rsidRPr="00DC6838">
        <w:rPr>
          <w:rFonts w:ascii="Times New Roman" w:hAnsi="Times New Roman" w:cs="Times New Roman"/>
          <w:i/>
          <w:iCs/>
          <w:sz w:val="20"/>
          <w:szCs w:val="20"/>
        </w:rPr>
        <w:t>et al</w:t>
      </w:r>
      <w:r w:rsidRPr="00DC6838">
        <w:rPr>
          <w:rFonts w:ascii="Times New Roman" w:hAnsi="Times New Roman" w:cs="Times New Roman"/>
          <w:sz w:val="20"/>
          <w:szCs w:val="20"/>
        </w:rPr>
        <w:t>. (2011, pl. 3, fig. 14).</w:t>
      </w:r>
    </w:p>
    <w:p w:rsidR="006F137D" w:rsidRPr="00DC6838" w:rsidRDefault="006F137D" w:rsidP="006F137D">
      <w:pPr>
        <w:snapToGrid w:val="0"/>
        <w:spacing w:after="0" w:line="240" w:lineRule="auto"/>
        <w:jc w:val="both"/>
        <w:rPr>
          <w:rFonts w:ascii="Times New Roman" w:hAnsi="Times New Roman" w:cs="Times New Roman"/>
          <w:b/>
          <w:bCs/>
          <w:sz w:val="20"/>
          <w:szCs w:val="20"/>
          <w:lang w:eastAsia="zh-CN"/>
        </w:rPr>
      </w:pPr>
    </w:p>
    <w:p w:rsidR="006F137D" w:rsidRPr="00DC6838" w:rsidRDefault="006F137D" w:rsidP="006F137D">
      <w:pPr>
        <w:snapToGrid w:val="0"/>
        <w:spacing w:after="0" w:line="240" w:lineRule="auto"/>
        <w:jc w:val="both"/>
        <w:rPr>
          <w:rFonts w:ascii="Times New Roman" w:hAnsi="Times New Roman" w:cs="Times New Roman"/>
          <w:b/>
          <w:bCs/>
          <w:sz w:val="20"/>
          <w:szCs w:val="20"/>
          <w:lang w:eastAsia="zh-CN"/>
        </w:rPr>
        <w:sectPr w:rsidR="006F137D" w:rsidRPr="00DC6838" w:rsidSect="00A36026">
          <w:headerReference w:type="default" r:id="rId18"/>
          <w:footerReference w:type="default" r:id="rId19"/>
          <w:type w:val="continuous"/>
          <w:pgSz w:w="12240" w:h="15840" w:code="1"/>
          <w:pgMar w:top="1440" w:right="1440" w:bottom="1440" w:left="1440" w:header="720" w:footer="720" w:gutter="0"/>
          <w:cols w:space="720"/>
          <w:docGrid w:linePitch="360"/>
        </w:sectPr>
      </w:pPr>
    </w:p>
    <w:p w:rsidR="009813FC" w:rsidRPr="00DC6838" w:rsidRDefault="009813FC"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lastRenderedPageBreak/>
        <w:t xml:space="preserve">The </w:t>
      </w:r>
      <w:r w:rsidRPr="00DC6838">
        <w:rPr>
          <w:rFonts w:ascii="Times New Roman" w:hAnsi="Times New Roman" w:cs="Times New Roman"/>
          <w:i/>
          <w:iCs/>
          <w:sz w:val="20"/>
          <w:szCs w:val="20"/>
        </w:rPr>
        <w:t xml:space="preserve">Frondicularia </w:t>
      </w:r>
      <w:r w:rsidRPr="00DC6838">
        <w:rPr>
          <w:rFonts w:ascii="Times New Roman" w:hAnsi="Times New Roman" w:cs="Times New Roman"/>
          <w:sz w:val="20"/>
          <w:szCs w:val="20"/>
        </w:rPr>
        <w:t xml:space="preserve">genus is characterized by thickened in the region of the aperture and its sutures are highly arched to angle at the midline of the test (Loeblich &amp; Tappan, 1988, p. 400, pl. 440, figs. 21-23). The </w:t>
      </w:r>
      <w:r w:rsidRPr="00DC6838">
        <w:rPr>
          <w:rFonts w:ascii="Times New Roman" w:hAnsi="Times New Roman" w:cs="Times New Roman"/>
          <w:i/>
          <w:iCs/>
          <w:sz w:val="20"/>
          <w:szCs w:val="20"/>
        </w:rPr>
        <w:t>Frondicularia bignoti</w:t>
      </w:r>
      <w:r w:rsidRPr="00DC6838">
        <w:rPr>
          <w:rFonts w:ascii="Times New Roman" w:hAnsi="Times New Roman" w:cs="Times New Roman"/>
          <w:sz w:val="20"/>
          <w:szCs w:val="20"/>
        </w:rPr>
        <w:t xml:space="preserve"> of Anan not thickened in the region of the aperture, also, its proloculus portion is bullate, and rises above the test level.</w:t>
      </w:r>
    </w:p>
    <w:p w:rsidR="009813FC" w:rsidRPr="00DC6838" w:rsidRDefault="009813FC"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Horvath (2003, p. 18, pl. 3, fig. 7 and pl. 4, fig. 7) described the </w:t>
      </w:r>
      <w:r w:rsidRPr="00DC6838">
        <w:rPr>
          <w:rFonts w:ascii="Times New Roman" w:hAnsi="Times New Roman" w:cs="Times New Roman"/>
          <w:i/>
          <w:iCs/>
          <w:sz w:val="20"/>
          <w:szCs w:val="20"/>
        </w:rPr>
        <w:t xml:space="preserve">Palmula bundensis </w:t>
      </w:r>
      <w:r w:rsidRPr="00DC6838">
        <w:rPr>
          <w:rFonts w:ascii="Times New Roman" w:hAnsi="Times New Roman" w:cs="Times New Roman"/>
          <w:sz w:val="20"/>
          <w:szCs w:val="20"/>
        </w:rPr>
        <w:t xml:space="preserve">(Hantken) as strongly flattened test, the proloculus is fusiform followed by a few astacoline chambers and the midline is elevated (Text-fig. 2; 5). This form is broken and differs from the </w:t>
      </w:r>
      <w:r w:rsidRPr="00DC6838">
        <w:rPr>
          <w:rFonts w:ascii="Times New Roman" w:hAnsi="Times New Roman" w:cs="Times New Roman"/>
          <w:i/>
          <w:iCs/>
          <w:sz w:val="20"/>
          <w:szCs w:val="20"/>
        </w:rPr>
        <w:t>P</w:t>
      </w:r>
      <w:r w:rsidRPr="00DC6838">
        <w:rPr>
          <w:rFonts w:ascii="Times New Roman" w:hAnsi="Times New Roman" w:cs="Times New Roman"/>
          <w:sz w:val="20"/>
          <w:szCs w:val="20"/>
        </w:rPr>
        <w:t xml:space="preserve">. </w:t>
      </w:r>
      <w:r w:rsidRPr="00DC6838">
        <w:rPr>
          <w:rFonts w:ascii="Times New Roman" w:hAnsi="Times New Roman" w:cs="Times New Roman"/>
          <w:i/>
          <w:iCs/>
          <w:sz w:val="20"/>
          <w:szCs w:val="20"/>
        </w:rPr>
        <w:t>sagittaria</w:t>
      </w:r>
      <w:r w:rsidRPr="00DC6838">
        <w:rPr>
          <w:rFonts w:ascii="Times New Roman" w:hAnsi="Times New Roman" w:cs="Times New Roman"/>
          <w:sz w:val="20"/>
          <w:szCs w:val="20"/>
        </w:rPr>
        <w:t xml:space="preserve"> in its later portion nearly rectilinear, highly perforate and the sutures are raised.</w:t>
      </w:r>
    </w:p>
    <w:p w:rsidR="009813FC" w:rsidRPr="00DC6838" w:rsidRDefault="009813FC" w:rsidP="006F137D">
      <w:pPr>
        <w:snapToGrid w:val="0"/>
        <w:spacing w:after="0" w:line="240" w:lineRule="auto"/>
        <w:ind w:firstLine="425"/>
        <w:jc w:val="both"/>
        <w:rPr>
          <w:rFonts w:ascii="Times New Roman" w:hAnsi="Times New Roman" w:cs="Times New Roman"/>
          <w:bCs/>
          <w:sz w:val="20"/>
          <w:szCs w:val="20"/>
        </w:rPr>
      </w:pPr>
      <w:r w:rsidRPr="00DC6838">
        <w:rPr>
          <w:rFonts w:ascii="Times New Roman" w:hAnsi="Times New Roman" w:cs="Times New Roman"/>
          <w:color w:val="231F20"/>
          <w:sz w:val="20"/>
          <w:szCs w:val="20"/>
        </w:rPr>
        <w:t xml:space="preserve">The </w:t>
      </w:r>
      <w:r w:rsidRPr="00DC6838">
        <w:rPr>
          <w:rFonts w:ascii="Times New Roman" w:hAnsi="Times New Roman" w:cs="Times New Roman"/>
          <w:i/>
          <w:iCs/>
          <w:color w:val="231F20"/>
          <w:sz w:val="20"/>
          <w:szCs w:val="20"/>
        </w:rPr>
        <w:t>Palmula woodi</w:t>
      </w:r>
      <w:r w:rsidRPr="00DC6838">
        <w:rPr>
          <w:rFonts w:ascii="Times New Roman" w:hAnsi="Times New Roman" w:cs="Times New Roman"/>
          <w:color w:val="231F20"/>
          <w:sz w:val="20"/>
          <w:szCs w:val="20"/>
        </w:rPr>
        <w:t xml:space="preserve"> Nakkady after Aly (2007, p. 86, pl. 8, fig. 1) is very similar to the Nakkady’s form. Aly </w:t>
      </w:r>
      <w:r w:rsidRPr="00DC6838">
        <w:rPr>
          <w:rFonts w:ascii="Times New Roman" w:hAnsi="Times New Roman" w:cs="Times New Roman"/>
          <w:i/>
          <w:iCs/>
          <w:sz w:val="20"/>
          <w:szCs w:val="20"/>
        </w:rPr>
        <w:t>et al.</w:t>
      </w:r>
      <w:r w:rsidRPr="00DC6838">
        <w:rPr>
          <w:rFonts w:ascii="Times New Roman" w:hAnsi="Times New Roman" w:cs="Times New Roman"/>
          <w:color w:val="231F20"/>
          <w:sz w:val="20"/>
          <w:szCs w:val="20"/>
        </w:rPr>
        <w:t xml:space="preserve"> (</w:t>
      </w:r>
      <w:r w:rsidRPr="00DC6838">
        <w:rPr>
          <w:rFonts w:ascii="Times New Roman" w:hAnsi="Times New Roman" w:cs="Times New Roman"/>
          <w:sz w:val="20"/>
          <w:szCs w:val="20"/>
        </w:rPr>
        <w:t xml:space="preserve">2011, p. 94, pl. 3, figs. 11, 12) they listed two species of genus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with their distinctive morphological features; </w:t>
      </w:r>
      <w:r w:rsidRPr="00DC6838">
        <w:rPr>
          <w:rFonts w:ascii="Times New Roman" w:hAnsi="Times New Roman" w:cs="Times New Roman"/>
          <w:i/>
          <w:sz w:val="20"/>
          <w:szCs w:val="20"/>
        </w:rPr>
        <w:t xml:space="preserve">Palmula </w:t>
      </w:r>
      <w:r w:rsidRPr="00DC6838">
        <w:rPr>
          <w:rFonts w:ascii="Times New Roman" w:hAnsi="Times New Roman" w:cs="Times New Roman"/>
          <w:i/>
          <w:iCs/>
          <w:sz w:val="20"/>
          <w:szCs w:val="20"/>
        </w:rPr>
        <w:t>suturalis</w:t>
      </w:r>
      <w:r w:rsidRPr="00DC6838">
        <w:rPr>
          <w:rFonts w:ascii="Times New Roman" w:hAnsi="Times New Roman" w:cs="Times New Roman"/>
          <w:sz w:val="20"/>
          <w:szCs w:val="20"/>
        </w:rPr>
        <w:t>Loetterle</w:t>
      </w:r>
      <w:r w:rsidRPr="00DC6838">
        <w:rPr>
          <w:rFonts w:ascii="Times New Roman" w:hAnsi="Times New Roman" w:cs="Times New Roman"/>
          <w:color w:val="231F20"/>
          <w:sz w:val="20"/>
          <w:szCs w:val="20"/>
        </w:rPr>
        <w:t xml:space="preserve"> (</w:t>
      </w:r>
      <w:r w:rsidRPr="00DC6838">
        <w:rPr>
          <w:rFonts w:ascii="Times New Roman" w:hAnsi="Times New Roman" w:cs="Times New Roman"/>
          <w:sz w:val="20"/>
          <w:szCs w:val="20"/>
        </w:rPr>
        <w:t>Text-fig. 2; 9</w:t>
      </w:r>
      <w:r w:rsidRPr="00DC6838">
        <w:rPr>
          <w:rFonts w:ascii="Times New Roman" w:hAnsi="Times New Roman" w:cs="Times New Roman"/>
          <w:color w:val="231F20"/>
          <w:sz w:val="20"/>
          <w:szCs w:val="20"/>
        </w:rPr>
        <w:t xml:space="preserve">) and </w:t>
      </w:r>
      <w:r w:rsidRPr="00DC6838">
        <w:rPr>
          <w:rFonts w:ascii="Times New Roman" w:hAnsi="Times New Roman" w:cs="Times New Roman"/>
          <w:bCs/>
          <w:i/>
          <w:iCs/>
          <w:sz w:val="20"/>
          <w:szCs w:val="20"/>
        </w:rPr>
        <w:t xml:space="preserve">Palmula pilulata </w:t>
      </w:r>
      <w:r w:rsidRPr="00DC6838">
        <w:rPr>
          <w:rFonts w:ascii="Times New Roman" w:hAnsi="Times New Roman" w:cs="Times New Roman"/>
          <w:bCs/>
          <w:sz w:val="20"/>
          <w:szCs w:val="20"/>
        </w:rPr>
        <w:t>Cushman, 1938</w:t>
      </w:r>
      <w:r w:rsidRPr="00DC6838">
        <w:rPr>
          <w:rFonts w:ascii="Times New Roman" w:hAnsi="Times New Roman" w:cs="Times New Roman"/>
          <w:color w:val="231F20"/>
          <w:sz w:val="20"/>
          <w:szCs w:val="20"/>
        </w:rPr>
        <w:t xml:space="preserve"> (</w:t>
      </w:r>
      <w:r w:rsidRPr="00DC6838">
        <w:rPr>
          <w:rFonts w:ascii="Times New Roman" w:hAnsi="Times New Roman" w:cs="Times New Roman"/>
          <w:sz w:val="20"/>
          <w:szCs w:val="20"/>
        </w:rPr>
        <w:t>Text-fig. 2; 10</w:t>
      </w:r>
      <w:r w:rsidRPr="00DC6838">
        <w:rPr>
          <w:rFonts w:ascii="Times New Roman" w:hAnsi="Times New Roman" w:cs="Times New Roman"/>
          <w:color w:val="231F20"/>
          <w:sz w:val="20"/>
          <w:szCs w:val="20"/>
        </w:rPr>
        <w:t xml:space="preserve">). The former species is characterized by large inflation in its early stage and inverted V shaped chambers in its later stage. The latter species </w:t>
      </w:r>
      <w:r w:rsidRPr="00DC6838">
        <w:rPr>
          <w:rFonts w:ascii="Times New Roman" w:hAnsi="Times New Roman" w:cs="Times New Roman"/>
          <w:bCs/>
          <w:i/>
          <w:iCs/>
          <w:sz w:val="20"/>
          <w:szCs w:val="20"/>
        </w:rPr>
        <w:t xml:space="preserve">Palmula pilulata </w:t>
      </w:r>
      <w:r w:rsidRPr="00DC6838">
        <w:rPr>
          <w:rFonts w:ascii="Times New Roman" w:hAnsi="Times New Roman" w:cs="Times New Roman"/>
          <w:bCs/>
          <w:sz w:val="20"/>
          <w:szCs w:val="20"/>
        </w:rPr>
        <w:t>Cushman, 1938 is distinguished by highly arched proloculus chambers that are rise above the test and begin and end around the proloculus.</w:t>
      </w:r>
    </w:p>
    <w:p w:rsidR="009813FC" w:rsidRPr="00DC6838" w:rsidRDefault="009813FC" w:rsidP="006F137D">
      <w:pPr>
        <w:snapToGrid w:val="0"/>
        <w:spacing w:after="0" w:line="240" w:lineRule="auto"/>
        <w:ind w:firstLine="425"/>
        <w:jc w:val="both"/>
        <w:rPr>
          <w:rFonts w:ascii="Times New Roman" w:hAnsi="Times New Roman" w:cs="Times New Roman"/>
          <w:color w:val="231F20"/>
          <w:sz w:val="20"/>
          <w:szCs w:val="20"/>
        </w:rPr>
      </w:pPr>
      <w:r w:rsidRPr="00DC6838">
        <w:rPr>
          <w:rFonts w:ascii="Times New Roman" w:hAnsi="Times New Roman" w:cs="Times New Roman"/>
          <w:color w:val="231F20"/>
          <w:sz w:val="20"/>
          <w:szCs w:val="20"/>
        </w:rPr>
        <w:t>The uncoiled part in (Text-fig, 2; 3,7,8 and 10) is built surrounding and including the proloculus. In other words, the early chamber is representing a nucleolus to the rest of the test. In the other forms, the proloculus is preceding the rest of the test not included in it.</w:t>
      </w:r>
    </w:p>
    <w:p w:rsidR="009813FC" w:rsidRPr="00DC6838" w:rsidRDefault="009813FC" w:rsidP="006F137D">
      <w:pPr>
        <w:snapToGrid w:val="0"/>
        <w:spacing w:after="0" w:line="240" w:lineRule="auto"/>
        <w:jc w:val="both"/>
        <w:rPr>
          <w:rFonts w:ascii="Times New Roman" w:hAnsi="Times New Roman" w:cs="Times New Roman"/>
          <w:color w:val="231F20"/>
          <w:sz w:val="20"/>
          <w:szCs w:val="20"/>
        </w:rPr>
      </w:pPr>
    </w:p>
    <w:p w:rsidR="009813FC" w:rsidRPr="00DC6838" w:rsidRDefault="00FC3598" w:rsidP="006F137D">
      <w:pPr>
        <w:snapToGrid w:val="0"/>
        <w:spacing w:after="0" w:line="240" w:lineRule="auto"/>
        <w:jc w:val="both"/>
        <w:rPr>
          <w:rFonts w:ascii="Times New Roman" w:hAnsi="Times New Roman" w:cs="Times New Roman"/>
          <w:b/>
          <w:bCs/>
          <w:color w:val="231F20"/>
          <w:sz w:val="20"/>
          <w:szCs w:val="20"/>
        </w:rPr>
      </w:pPr>
      <w:r w:rsidRPr="00DC6838">
        <w:rPr>
          <w:rFonts w:ascii="Times New Roman" w:hAnsi="Times New Roman" w:cs="Times New Roman"/>
          <w:b/>
          <w:bCs/>
          <w:color w:val="231F20"/>
          <w:sz w:val="20"/>
          <w:szCs w:val="20"/>
        </w:rPr>
        <w:t>5</w:t>
      </w:r>
      <w:r w:rsidR="009813FC" w:rsidRPr="00DC6838">
        <w:rPr>
          <w:rFonts w:ascii="Times New Roman" w:hAnsi="Times New Roman" w:cs="Times New Roman"/>
          <w:b/>
          <w:bCs/>
          <w:color w:val="231F20"/>
          <w:sz w:val="20"/>
          <w:szCs w:val="20"/>
        </w:rPr>
        <w:t xml:space="preserve">. </w:t>
      </w:r>
      <w:r w:rsidR="007C1A73" w:rsidRPr="00DC6838">
        <w:rPr>
          <w:rFonts w:ascii="Times New Roman" w:hAnsi="Times New Roman" w:cs="Times New Roman"/>
          <w:b/>
          <w:bCs/>
          <w:color w:val="231F20"/>
          <w:sz w:val="20"/>
          <w:szCs w:val="20"/>
        </w:rPr>
        <w:t>Discussions</w:t>
      </w:r>
    </w:p>
    <w:p w:rsidR="009813FC" w:rsidRPr="00DC6838" w:rsidRDefault="009813FC" w:rsidP="006F137D">
      <w:pPr>
        <w:snapToGrid w:val="0"/>
        <w:spacing w:after="0" w:line="240" w:lineRule="auto"/>
        <w:ind w:firstLine="425"/>
        <w:jc w:val="both"/>
        <w:rPr>
          <w:rFonts w:ascii="Times New Roman" w:hAnsi="Times New Roman" w:cs="Times New Roman"/>
          <w:bCs/>
          <w:color w:val="231F20"/>
          <w:sz w:val="20"/>
          <w:szCs w:val="20"/>
        </w:rPr>
      </w:pPr>
      <w:r w:rsidRPr="00DC6838">
        <w:rPr>
          <w:rFonts w:ascii="Times New Roman" w:hAnsi="Times New Roman" w:cs="Times New Roman"/>
          <w:sz w:val="20"/>
          <w:szCs w:val="20"/>
        </w:rPr>
        <w:t xml:space="preserve">The morphological differences between the </w:t>
      </w:r>
      <w:r w:rsidRPr="00DC6838">
        <w:rPr>
          <w:rFonts w:ascii="Times New Roman" w:hAnsi="Times New Roman" w:cs="Times New Roman"/>
          <w:i/>
          <w:iCs/>
          <w:sz w:val="20"/>
          <w:szCs w:val="20"/>
        </w:rPr>
        <w:t>Hanenopalmula</w:t>
      </w:r>
      <w:r w:rsidRPr="00DC6838">
        <w:rPr>
          <w:rFonts w:ascii="Times New Roman" w:hAnsi="Times New Roman" w:cs="Times New Roman"/>
          <w:sz w:val="20"/>
          <w:szCs w:val="20"/>
        </w:rPr>
        <w:t xml:space="preserve"> new genus and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Lea 1833 can be easily recognized by careful examination of the ultrastructure of their walls and apertures. The studied specimens are differentiated into two morphologically distinctive groups (Text-fig. 2). The first group that is referred to as group A here includes specimens attributable to genus </w:t>
      </w:r>
      <w:r w:rsidRPr="00DC6838">
        <w:rPr>
          <w:rFonts w:ascii="Times New Roman" w:hAnsi="Times New Roman" w:cs="Times New Roman"/>
          <w:i/>
          <w:iCs/>
          <w:sz w:val="20"/>
          <w:szCs w:val="20"/>
        </w:rPr>
        <w:t xml:space="preserve">Palmula </w:t>
      </w:r>
      <w:r w:rsidRPr="00DC6838">
        <w:rPr>
          <w:rFonts w:ascii="Times New Roman" w:hAnsi="Times New Roman" w:cs="Times New Roman"/>
          <w:sz w:val="20"/>
          <w:szCs w:val="20"/>
        </w:rPr>
        <w:t>(Text-fig. 2; 1, 2, 5, 6</w:t>
      </w:r>
      <w:r w:rsidR="00485AB1" w:rsidRPr="00DC6838">
        <w:rPr>
          <w:rFonts w:ascii="Times New Roman" w:hAnsi="Times New Roman" w:cs="Times New Roman"/>
          <w:sz w:val="20"/>
          <w:szCs w:val="20"/>
        </w:rPr>
        <w:t>,</w:t>
      </w:r>
      <w:r w:rsidRPr="00DC6838">
        <w:rPr>
          <w:rFonts w:ascii="Times New Roman" w:hAnsi="Times New Roman" w:cs="Times New Roman"/>
          <w:sz w:val="20"/>
          <w:szCs w:val="20"/>
        </w:rPr>
        <w:t xml:space="preserve"> 9</w:t>
      </w:r>
      <w:r w:rsidR="00485AB1" w:rsidRPr="00DC6838">
        <w:rPr>
          <w:rFonts w:ascii="Times New Roman" w:hAnsi="Times New Roman" w:cs="Times New Roman"/>
          <w:sz w:val="20"/>
          <w:szCs w:val="20"/>
        </w:rPr>
        <w:t xml:space="preserve"> and</w:t>
      </w:r>
      <w:r w:rsidR="00DC6838" w:rsidRP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Text-fig. 3; 1-3). Members of t</w:t>
      </w:r>
      <w:r w:rsidRPr="00DC6838">
        <w:rPr>
          <w:rFonts w:ascii="Times New Roman" w:hAnsi="Times New Roman" w:cs="Times New Roman"/>
          <w:bCs/>
          <w:color w:val="231F20"/>
          <w:sz w:val="20"/>
          <w:szCs w:val="20"/>
        </w:rPr>
        <w:t xml:space="preserve">his group are characterized by their large, elongated, flattened test with coiled and more </w:t>
      </w:r>
      <w:r w:rsidRPr="00DC6838">
        <w:rPr>
          <w:rFonts w:ascii="Times New Roman" w:hAnsi="Times New Roman" w:cs="Times New Roman"/>
          <w:bCs/>
          <w:sz w:val="20"/>
          <w:szCs w:val="20"/>
        </w:rPr>
        <w:t>inflated early</w:t>
      </w:r>
      <w:r w:rsidRPr="00DC6838">
        <w:rPr>
          <w:rFonts w:ascii="Times New Roman" w:hAnsi="Times New Roman" w:cs="Times New Roman"/>
          <w:bCs/>
          <w:color w:val="231F20"/>
          <w:sz w:val="20"/>
          <w:szCs w:val="20"/>
        </w:rPr>
        <w:t xml:space="preserve"> stage. Furthermore chambers in late stage are numerous, 12-18 and of an inverted V shape. Sutures are distinctive and raised. </w:t>
      </w:r>
      <w:r w:rsidRPr="00DC6838">
        <w:rPr>
          <w:rFonts w:ascii="Times New Roman" w:hAnsi="Times New Roman" w:cs="Times New Roman"/>
          <w:bCs/>
          <w:color w:val="002060"/>
          <w:sz w:val="20"/>
          <w:szCs w:val="20"/>
        </w:rPr>
        <w:t>Aperture is terminal and radiate. Outer surface of shells are perforate.</w:t>
      </w:r>
      <w:r w:rsidRPr="00DC6838">
        <w:rPr>
          <w:rFonts w:ascii="Times New Roman" w:hAnsi="Times New Roman" w:cs="Times New Roman"/>
          <w:bCs/>
          <w:color w:val="231F20"/>
          <w:sz w:val="20"/>
          <w:szCs w:val="20"/>
        </w:rPr>
        <w:t xml:space="preserve"> The</w:t>
      </w:r>
      <w:r w:rsidR="00DC6838" w:rsidRPr="00DC6838">
        <w:rPr>
          <w:rFonts w:ascii="Times New Roman" w:hAnsi="Times New Roman" w:cs="Times New Roman" w:hint="eastAsia"/>
          <w:bCs/>
          <w:color w:val="231F20"/>
          <w:sz w:val="20"/>
          <w:szCs w:val="20"/>
          <w:lang w:eastAsia="zh-CN"/>
        </w:rPr>
        <w:t xml:space="preserve"> </w:t>
      </w:r>
      <w:r w:rsidRPr="00DC6838">
        <w:rPr>
          <w:rFonts w:ascii="Times New Roman" w:hAnsi="Times New Roman" w:cs="Times New Roman"/>
          <w:bCs/>
          <w:color w:val="231F20"/>
          <w:sz w:val="20"/>
          <w:szCs w:val="20"/>
        </w:rPr>
        <w:t xml:space="preserve">second group, referred to here as group B, includes specimens that are proposed as the new genus </w:t>
      </w:r>
      <w:r w:rsidRPr="00DC6838">
        <w:rPr>
          <w:rFonts w:ascii="Times New Roman" w:hAnsi="Times New Roman" w:cs="Times New Roman"/>
          <w:bCs/>
          <w:i/>
          <w:iCs/>
          <w:color w:val="231F20"/>
          <w:sz w:val="20"/>
          <w:szCs w:val="20"/>
        </w:rPr>
        <w:t xml:space="preserve">Hanenopalmula </w:t>
      </w:r>
      <w:r w:rsidRPr="00DC6838">
        <w:rPr>
          <w:rFonts w:ascii="Times New Roman" w:hAnsi="Times New Roman" w:cs="Times New Roman"/>
          <w:bCs/>
          <w:color w:val="231F20"/>
          <w:sz w:val="20"/>
          <w:szCs w:val="20"/>
        </w:rPr>
        <w:t>(Text-fig. 2;</w:t>
      </w:r>
      <w:r w:rsidR="00E81772" w:rsidRPr="00DC6838">
        <w:rPr>
          <w:rFonts w:ascii="Times New Roman" w:hAnsi="Times New Roman" w:cs="Times New Roman"/>
          <w:bCs/>
          <w:color w:val="231F20"/>
          <w:sz w:val="20"/>
          <w:szCs w:val="20"/>
        </w:rPr>
        <w:t xml:space="preserve"> 3,</w:t>
      </w:r>
      <w:r w:rsidRPr="00DC6838">
        <w:rPr>
          <w:rFonts w:ascii="Times New Roman" w:hAnsi="Times New Roman" w:cs="Times New Roman"/>
          <w:bCs/>
          <w:color w:val="231F20"/>
          <w:sz w:val="20"/>
          <w:szCs w:val="20"/>
        </w:rPr>
        <w:t xml:space="preserve"> 7, 8</w:t>
      </w:r>
      <w:r w:rsidR="00DE4D4A" w:rsidRPr="00DC6838">
        <w:rPr>
          <w:rFonts w:ascii="Times New Roman" w:hAnsi="Times New Roman" w:cs="Times New Roman"/>
          <w:bCs/>
          <w:color w:val="231F20"/>
          <w:sz w:val="20"/>
          <w:szCs w:val="20"/>
        </w:rPr>
        <w:t xml:space="preserve"> and</w:t>
      </w:r>
      <w:r w:rsidRPr="00DC6838">
        <w:rPr>
          <w:rFonts w:ascii="Times New Roman" w:hAnsi="Times New Roman" w:cs="Times New Roman"/>
          <w:bCs/>
          <w:color w:val="231F20"/>
          <w:sz w:val="20"/>
          <w:szCs w:val="20"/>
        </w:rPr>
        <w:t xml:space="preserve"> 10). </w:t>
      </w:r>
      <w:r w:rsidRPr="00DC6838">
        <w:rPr>
          <w:rFonts w:ascii="Times New Roman" w:hAnsi="Times New Roman" w:cs="Times New Roman"/>
          <w:sz w:val="20"/>
          <w:szCs w:val="20"/>
        </w:rPr>
        <w:t xml:space="preserve">This group </w:t>
      </w:r>
      <w:r w:rsidRPr="00DC6838">
        <w:rPr>
          <w:rFonts w:ascii="Times New Roman" w:hAnsi="Times New Roman" w:cs="Times New Roman"/>
          <w:bCs/>
          <w:sz w:val="20"/>
          <w:szCs w:val="20"/>
        </w:rPr>
        <w:t xml:space="preserve">is characterized by; palmate, compressed test. Early stage is closed coil, bullate, rising over the level of test. Chambers in late stage are numerous 8-12 arched in shapes. Sutures are narrow </w:t>
      </w:r>
      <w:r w:rsidRPr="00DC6838">
        <w:rPr>
          <w:rFonts w:ascii="Times New Roman" w:hAnsi="Times New Roman" w:cs="Times New Roman"/>
          <w:bCs/>
          <w:sz w:val="20"/>
          <w:szCs w:val="20"/>
        </w:rPr>
        <w:lastRenderedPageBreak/>
        <w:t xml:space="preserve">and slightly depressed. Outer surface of shells are smooth. Seven morphological features including inner &amp; outer shell surface and the wall ultrastructure </w:t>
      </w:r>
      <w:r w:rsidRPr="00DC6838">
        <w:rPr>
          <w:rFonts w:ascii="Times New Roman" w:hAnsi="Times New Roman" w:cs="Times New Roman"/>
          <w:bCs/>
          <w:color w:val="231F20"/>
          <w:sz w:val="20"/>
          <w:szCs w:val="20"/>
        </w:rPr>
        <w:t xml:space="preserve">are diagnostic features of this genus and will be discussed in details as well. The following paragraphs present a comparison between the most diagnostic features that led to the proposal of the new genus </w:t>
      </w:r>
      <w:r w:rsidRPr="00DC6838">
        <w:rPr>
          <w:rFonts w:ascii="Times New Roman" w:hAnsi="Times New Roman" w:cs="Times New Roman"/>
          <w:bCs/>
          <w:i/>
          <w:iCs/>
          <w:color w:val="231F20"/>
          <w:sz w:val="20"/>
          <w:szCs w:val="20"/>
        </w:rPr>
        <w:t>Hanenopalmula</w:t>
      </w:r>
      <w:r w:rsidRPr="00DC6838">
        <w:rPr>
          <w:rFonts w:ascii="Times New Roman" w:hAnsi="Times New Roman" w:cs="Times New Roman"/>
          <w:bCs/>
          <w:color w:val="231F20"/>
          <w:sz w:val="20"/>
          <w:szCs w:val="20"/>
        </w:rPr>
        <w:t>.</w:t>
      </w:r>
    </w:p>
    <w:p w:rsidR="008F5898" w:rsidRPr="00DC6838" w:rsidRDefault="008F5898" w:rsidP="006F137D">
      <w:pPr>
        <w:pStyle w:val="ListParagraph"/>
        <w:numPr>
          <w:ilvl w:val="0"/>
          <w:numId w:val="9"/>
        </w:numPr>
        <w:snapToGrid w:val="0"/>
        <w:spacing w:after="0" w:line="240" w:lineRule="auto"/>
        <w:ind w:left="0" w:firstLine="425"/>
        <w:jc w:val="both"/>
        <w:rPr>
          <w:rFonts w:ascii="Times New Roman" w:hAnsi="Times New Roman" w:cs="Times New Roman"/>
          <w:bCs/>
          <w:i/>
          <w:iCs/>
          <w:color w:val="231F20"/>
          <w:sz w:val="20"/>
          <w:szCs w:val="20"/>
        </w:rPr>
      </w:pPr>
      <w:r w:rsidRPr="00DC6838">
        <w:rPr>
          <w:rFonts w:ascii="Times New Roman" w:hAnsi="Times New Roman" w:cs="Times New Roman"/>
          <w:bCs/>
          <w:i/>
          <w:iCs/>
          <w:color w:val="231F20"/>
          <w:sz w:val="20"/>
          <w:szCs w:val="20"/>
        </w:rPr>
        <w:t>Early stage:</w:t>
      </w:r>
    </w:p>
    <w:p w:rsidR="00373199" w:rsidRPr="00DC6838" w:rsidRDefault="008F5898" w:rsidP="006F137D">
      <w:pPr>
        <w:snapToGrid w:val="0"/>
        <w:spacing w:after="0" w:line="240" w:lineRule="auto"/>
        <w:ind w:firstLine="425"/>
        <w:jc w:val="both"/>
        <w:rPr>
          <w:rFonts w:ascii="Times New Roman" w:hAnsi="Times New Roman" w:cs="Times New Roman"/>
          <w:bCs/>
          <w:color w:val="FF0000"/>
          <w:sz w:val="20"/>
          <w:szCs w:val="20"/>
        </w:rPr>
      </w:pPr>
      <w:r w:rsidRPr="00DC6838">
        <w:rPr>
          <w:rFonts w:ascii="Times New Roman" w:hAnsi="Times New Roman" w:cs="Times New Roman"/>
          <w:bCs/>
          <w:color w:val="231F20"/>
          <w:sz w:val="20"/>
          <w:szCs w:val="20"/>
        </w:rPr>
        <w:t xml:space="preserve">One of the most distinct features of genus </w:t>
      </w:r>
      <w:r w:rsidRPr="00DC6838">
        <w:rPr>
          <w:rFonts w:ascii="Times New Roman" w:hAnsi="Times New Roman" w:cs="Times New Roman"/>
          <w:bCs/>
          <w:i/>
          <w:iCs/>
          <w:color w:val="231F20"/>
          <w:sz w:val="20"/>
          <w:szCs w:val="20"/>
        </w:rPr>
        <w:t>Palmula</w:t>
      </w:r>
      <w:r w:rsidRPr="00DC6838">
        <w:rPr>
          <w:rFonts w:ascii="Times New Roman" w:hAnsi="Times New Roman" w:cs="Times New Roman"/>
          <w:bCs/>
          <w:color w:val="231F20"/>
          <w:sz w:val="20"/>
          <w:szCs w:val="20"/>
        </w:rPr>
        <w:t xml:space="preserve"> is the inflation of an early coiled stage that is rise over the outer surface of the test. Careful examination of these features in group A (Pl. 1, figs. 4, 5) shows that the early stage in group A is wider than in group B and are showing a higher inflation and biconvex (Pl. 2, figs. 3, 4). The transvers section of group </w:t>
      </w:r>
      <w:r w:rsidR="00DE4D4A" w:rsidRPr="00DC6838">
        <w:rPr>
          <w:rFonts w:ascii="Times New Roman" w:hAnsi="Times New Roman" w:cs="Times New Roman"/>
          <w:bCs/>
          <w:color w:val="231F20"/>
          <w:sz w:val="20"/>
          <w:szCs w:val="20"/>
        </w:rPr>
        <w:t>A</w:t>
      </w:r>
      <w:r w:rsidRPr="00DC6838">
        <w:rPr>
          <w:rFonts w:ascii="Times New Roman" w:hAnsi="Times New Roman" w:cs="Times New Roman"/>
          <w:bCs/>
          <w:color w:val="231F20"/>
          <w:sz w:val="20"/>
          <w:szCs w:val="20"/>
        </w:rPr>
        <w:t xml:space="preserve"> shows that the early stage is planispiral (Text-fig. 4; 1, 2 and Pl. 1, fig. 6), keeled, gradually increasing in size as added (Text-fig. 4, 1, 2). The inner shell surface displays that these early stage consist of 8 interior chambers (Pl. 1, fig. 6), fine to dense perforate (Pl. 1, fig. 5)</w:t>
      </w:r>
      <w:r w:rsidR="000834F0" w:rsidRPr="00DC6838">
        <w:rPr>
          <w:rFonts w:ascii="Times New Roman" w:hAnsi="Times New Roman" w:cs="Times New Roman"/>
          <w:bCs/>
          <w:color w:val="231F20"/>
          <w:sz w:val="20"/>
          <w:szCs w:val="20"/>
        </w:rPr>
        <w:t>. I</w:t>
      </w:r>
      <w:r w:rsidRPr="00DC6838">
        <w:rPr>
          <w:rFonts w:ascii="Times New Roman" w:hAnsi="Times New Roman" w:cs="Times New Roman"/>
          <w:bCs/>
          <w:color w:val="231F20"/>
          <w:sz w:val="20"/>
          <w:szCs w:val="20"/>
        </w:rPr>
        <w:t xml:space="preserve">n contrast, </w:t>
      </w:r>
      <w:r w:rsidRPr="00DC6838">
        <w:rPr>
          <w:rFonts w:ascii="Times New Roman" w:hAnsi="Times New Roman" w:cs="Times New Roman"/>
          <w:bCs/>
          <w:sz w:val="20"/>
          <w:szCs w:val="20"/>
        </w:rPr>
        <w:t>the proloculus chambers in group B are rises over the test and are coiled, bullate and</w:t>
      </w:r>
      <w:r w:rsidR="00DC6838" w:rsidRPr="00DC6838">
        <w:rPr>
          <w:rFonts w:ascii="Times New Roman" w:hAnsi="Times New Roman" w:cs="Times New Roman" w:hint="eastAsia"/>
          <w:bCs/>
          <w:sz w:val="20"/>
          <w:szCs w:val="20"/>
          <w:lang w:eastAsia="zh-CN"/>
        </w:rPr>
        <w:t xml:space="preserve"> </w:t>
      </w:r>
      <w:r w:rsidR="008375F4" w:rsidRPr="00DC6838">
        <w:rPr>
          <w:rFonts w:ascii="Times New Roman" w:hAnsi="Times New Roman" w:cs="Times New Roman"/>
          <w:bCs/>
          <w:sz w:val="20"/>
          <w:szCs w:val="20"/>
        </w:rPr>
        <w:t>rounded. More details by SEM images of the broken specimens shows that the early part is consists of 2-3 interior chambers; the first chamber is frustule or cavity (Pl. 1, fig. 3); ornamented by 2-3 short and thick straight ribs (Pl. 1, figs. 1 &amp; 2). Under (X645) magnification by ESM on the side view (Pl. 2, fig. 2), it is observed that the overgrowth on the outer shell surface are unequal on both sides. These pores do not seem to have any impact on the internal structure and in inner shell surface that generally retained at smooth texture (Pl. 1, fig. 3).</w:t>
      </w:r>
    </w:p>
    <w:p w:rsidR="00373199" w:rsidRPr="00DC6838" w:rsidRDefault="00373199" w:rsidP="006F137D">
      <w:pPr>
        <w:pStyle w:val="ListParagraph"/>
        <w:numPr>
          <w:ilvl w:val="0"/>
          <w:numId w:val="9"/>
        </w:numPr>
        <w:snapToGrid w:val="0"/>
        <w:spacing w:after="0" w:line="240" w:lineRule="auto"/>
        <w:ind w:left="0" w:firstLine="425"/>
        <w:jc w:val="both"/>
        <w:rPr>
          <w:rFonts w:ascii="Times New Roman" w:hAnsi="Times New Roman" w:cs="Times New Roman"/>
          <w:bCs/>
          <w:i/>
          <w:iCs/>
          <w:sz w:val="20"/>
          <w:szCs w:val="20"/>
        </w:rPr>
      </w:pPr>
      <w:r w:rsidRPr="00DC6838">
        <w:rPr>
          <w:rFonts w:ascii="Times New Roman" w:hAnsi="Times New Roman" w:cs="Times New Roman"/>
          <w:bCs/>
          <w:i/>
          <w:iCs/>
          <w:sz w:val="20"/>
          <w:szCs w:val="20"/>
        </w:rPr>
        <w:t>Test form:</w:t>
      </w:r>
    </w:p>
    <w:p w:rsidR="009813FC" w:rsidRPr="00DC6838" w:rsidRDefault="00373199" w:rsidP="006F137D">
      <w:pPr>
        <w:snapToGrid w:val="0"/>
        <w:spacing w:after="0" w:line="240" w:lineRule="auto"/>
        <w:ind w:firstLine="425"/>
        <w:jc w:val="both"/>
        <w:rPr>
          <w:rFonts w:ascii="Times New Roman" w:hAnsi="Times New Roman" w:cs="Times New Roman"/>
          <w:b/>
          <w:bCs/>
          <w:sz w:val="20"/>
          <w:szCs w:val="20"/>
        </w:rPr>
      </w:pPr>
      <w:r w:rsidRPr="00DC6838">
        <w:rPr>
          <w:rFonts w:ascii="Times New Roman" w:hAnsi="Times New Roman" w:cs="Times New Roman"/>
          <w:bCs/>
          <w:sz w:val="20"/>
          <w:szCs w:val="20"/>
        </w:rPr>
        <w:t xml:space="preserve">Furthermore, the shape of test in group A is large, elongate, </w:t>
      </w:r>
      <w:r w:rsidRPr="00DC6838">
        <w:rPr>
          <w:rFonts w:ascii="Times New Roman" w:hAnsi="Times New Roman" w:cs="Times New Roman"/>
          <w:sz w:val="20"/>
          <w:szCs w:val="20"/>
          <w:shd w:val="clear" w:color="auto" w:fill="FFFFFF"/>
        </w:rPr>
        <w:t>sub rhomboidal in outline, inflated and with a variable position of its widest point from one species to another. This widest point could be located closer to the proloculus (Text-fig. 3; 1 and Pl. 1, fig.</w:t>
      </w:r>
      <w:r w:rsidR="002C707D" w:rsidRPr="00DC6838">
        <w:rPr>
          <w:rFonts w:ascii="Times New Roman" w:hAnsi="Times New Roman" w:cs="Times New Roman"/>
          <w:sz w:val="20"/>
          <w:szCs w:val="20"/>
          <w:shd w:val="clear" w:color="auto" w:fill="FFFFFF"/>
        </w:rPr>
        <w:t xml:space="preserve"> 4) to the middle of test (Text-fig. 3; 2) or closer to the apertural margin (Text-fig. 3; 3). In group B, on the other hand the test is </w:t>
      </w:r>
      <w:r w:rsidR="002C707D" w:rsidRPr="00DC6838">
        <w:rPr>
          <w:rFonts w:ascii="Times New Roman" w:hAnsi="Times New Roman" w:cs="Times New Roman"/>
          <w:bCs/>
          <w:sz w:val="20"/>
          <w:szCs w:val="20"/>
        </w:rPr>
        <w:t xml:space="preserve">palmate, </w:t>
      </w:r>
      <w:r w:rsidR="002C707D" w:rsidRPr="00DC6838">
        <w:rPr>
          <w:rFonts w:ascii="Times New Roman" w:hAnsi="Times New Roman" w:cs="Times New Roman"/>
          <w:sz w:val="20"/>
          <w:szCs w:val="20"/>
          <w:shd w:val="clear" w:color="auto" w:fill="FFFFFF"/>
        </w:rPr>
        <w:t>elliptical, compressed and with its widest point on a straight line with the proloculus (Text-fig. 2; 3, 7, 8 and Pl. 1, fig. 1).</w:t>
      </w:r>
    </w:p>
    <w:p w:rsidR="000834F0" w:rsidRPr="00DC6838" w:rsidRDefault="000834F0" w:rsidP="000834F0">
      <w:pPr>
        <w:pStyle w:val="ListParagraph"/>
        <w:numPr>
          <w:ilvl w:val="0"/>
          <w:numId w:val="9"/>
        </w:numPr>
        <w:snapToGrid w:val="0"/>
        <w:spacing w:after="0" w:line="240" w:lineRule="auto"/>
        <w:ind w:left="0" w:firstLine="425"/>
        <w:jc w:val="both"/>
        <w:rPr>
          <w:rFonts w:ascii="Times New Roman" w:hAnsi="Times New Roman" w:cs="Times New Roman"/>
          <w:bCs/>
          <w:i/>
          <w:iCs/>
          <w:color w:val="231F20"/>
          <w:sz w:val="20"/>
          <w:szCs w:val="20"/>
        </w:rPr>
      </w:pPr>
      <w:r w:rsidRPr="00DC6838">
        <w:rPr>
          <w:rFonts w:ascii="Times New Roman" w:hAnsi="Times New Roman" w:cs="Times New Roman"/>
          <w:bCs/>
          <w:i/>
          <w:iCs/>
          <w:color w:val="231F20"/>
          <w:sz w:val="20"/>
          <w:szCs w:val="20"/>
        </w:rPr>
        <w:t>Shape of chambers:</w:t>
      </w:r>
    </w:p>
    <w:p w:rsidR="000834F0" w:rsidRPr="00DC6838" w:rsidRDefault="000834F0" w:rsidP="000834F0">
      <w:pPr>
        <w:snapToGrid w:val="0"/>
        <w:spacing w:after="0" w:line="240" w:lineRule="auto"/>
        <w:ind w:firstLine="425"/>
        <w:jc w:val="both"/>
        <w:rPr>
          <w:rFonts w:ascii="Times New Roman" w:hAnsi="Times New Roman" w:cs="Times New Roman"/>
          <w:bCs/>
          <w:color w:val="231F20"/>
          <w:sz w:val="20"/>
          <w:szCs w:val="20"/>
          <w:lang w:eastAsia="zh-CN"/>
        </w:rPr>
      </w:pPr>
      <w:r w:rsidRPr="00DC6838">
        <w:rPr>
          <w:rFonts w:ascii="Times New Roman" w:hAnsi="Times New Roman" w:cs="Times New Roman"/>
          <w:bCs/>
          <w:color w:val="231F20"/>
          <w:sz w:val="20"/>
          <w:szCs w:val="20"/>
        </w:rPr>
        <w:t xml:space="preserve">Another diagnostic feature in both of foraminiferal groups of this study is the presence of two types of chambers within the same form; proloculus chambers and uncoiled chambers. </w:t>
      </w:r>
      <w:r w:rsidRPr="00DC6838">
        <w:rPr>
          <w:rFonts w:ascii="Times New Roman" w:hAnsi="Times New Roman" w:cs="Times New Roman"/>
          <w:bCs/>
          <w:sz w:val="20"/>
          <w:szCs w:val="20"/>
        </w:rPr>
        <w:t>In group A</w:t>
      </w:r>
      <w:r w:rsidR="00DC6838" w:rsidRPr="00DC6838">
        <w:rPr>
          <w:rFonts w:ascii="Times New Roman" w:hAnsi="Times New Roman" w:cs="Times New Roman" w:hint="eastAsia"/>
          <w:bCs/>
          <w:sz w:val="20"/>
          <w:szCs w:val="20"/>
          <w:lang w:eastAsia="zh-CN"/>
        </w:rPr>
        <w:t xml:space="preserve"> </w:t>
      </w:r>
      <w:r w:rsidRPr="00DC6838">
        <w:rPr>
          <w:rFonts w:ascii="Times New Roman" w:hAnsi="Times New Roman" w:cs="Times New Roman"/>
          <w:bCs/>
          <w:color w:val="231F20"/>
          <w:sz w:val="20"/>
          <w:szCs w:val="20"/>
        </w:rPr>
        <w:t xml:space="preserve">the proloculus portion is consist of eight planispiral, curved chambers (Pl. 1, fig. 6). The adult chambers are starting from side and ending on the other side (Text-fig. 3; 1-3). Its shape are inverted V shaped, broadening towards the proloculus and narrowing towards the apertural end (Pl. 1, fig. 4). In group B, </w:t>
      </w:r>
      <w:r w:rsidRPr="00DC6838">
        <w:rPr>
          <w:rFonts w:ascii="Times New Roman" w:hAnsi="Times New Roman" w:cs="Times New Roman"/>
          <w:bCs/>
          <w:sz w:val="20"/>
          <w:szCs w:val="20"/>
        </w:rPr>
        <w:t xml:space="preserve">on </w:t>
      </w:r>
      <w:r w:rsidRPr="00DC6838">
        <w:rPr>
          <w:rFonts w:ascii="Times New Roman" w:hAnsi="Times New Roman" w:cs="Times New Roman"/>
          <w:bCs/>
          <w:sz w:val="20"/>
          <w:szCs w:val="20"/>
        </w:rPr>
        <w:lastRenderedPageBreak/>
        <w:t xml:space="preserve">the other hand, </w:t>
      </w:r>
      <w:r w:rsidRPr="00DC6838">
        <w:rPr>
          <w:rFonts w:ascii="Times New Roman" w:hAnsi="Times New Roman" w:cs="Times New Roman"/>
          <w:bCs/>
          <w:color w:val="231F20"/>
          <w:sz w:val="20"/>
          <w:szCs w:val="20"/>
        </w:rPr>
        <w:t xml:space="preserve">the proloculus part is comprised of two or three strongly arched chambers (Pl. 1, fig. 3) that rising above the level of outer shell surface (Pl. 1, figs. 1, 2). The adult chambers are arched and gradually </w:t>
      </w:r>
      <w:r w:rsidRPr="00DC6838">
        <w:rPr>
          <w:rFonts w:ascii="Times New Roman" w:hAnsi="Times New Roman" w:cs="Times New Roman"/>
          <w:bCs/>
          <w:color w:val="231F20"/>
          <w:sz w:val="20"/>
          <w:szCs w:val="20"/>
        </w:rPr>
        <w:lastRenderedPageBreak/>
        <w:t>increasing in size as added. It’s beginning and ending is located around the proloculus portion (Text-fig. 2; 3, 7, 8 and10) and (Pl. 1, figs.1, 2).</w:t>
      </w:r>
    </w:p>
    <w:p w:rsidR="000834F0" w:rsidRPr="00DC6838" w:rsidRDefault="000834F0" w:rsidP="006F137D">
      <w:pPr>
        <w:snapToGrid w:val="0"/>
        <w:spacing w:after="0" w:line="240" w:lineRule="auto"/>
        <w:jc w:val="both"/>
        <w:rPr>
          <w:rFonts w:ascii="Times New Roman" w:hAnsi="Times New Roman" w:cs="Times New Roman"/>
          <w:b/>
          <w:bCs/>
          <w:sz w:val="20"/>
          <w:szCs w:val="20"/>
          <w:lang w:eastAsia="zh-CN"/>
        </w:rPr>
        <w:sectPr w:rsidR="000834F0" w:rsidRPr="00DC6838" w:rsidSect="006F137D">
          <w:headerReference w:type="default" r:id="rId20"/>
          <w:footerReference w:type="default" r:id="rId21"/>
          <w:type w:val="continuous"/>
          <w:pgSz w:w="12240" w:h="15840" w:code="1"/>
          <w:pgMar w:top="1440" w:right="1440" w:bottom="1440" w:left="1440" w:header="720" w:footer="720" w:gutter="0"/>
          <w:cols w:num="2" w:space="550"/>
          <w:docGrid w:linePitch="360"/>
        </w:sectPr>
      </w:pPr>
    </w:p>
    <w:p w:rsidR="000834F0" w:rsidRPr="00DC6838" w:rsidRDefault="000834F0" w:rsidP="006F137D">
      <w:pPr>
        <w:snapToGrid w:val="0"/>
        <w:spacing w:after="0" w:line="240" w:lineRule="auto"/>
        <w:jc w:val="center"/>
        <w:rPr>
          <w:rFonts w:ascii="Times New Roman" w:hAnsi="Times New Roman" w:cs="Times New Roman"/>
          <w:b/>
          <w:bCs/>
          <w:sz w:val="20"/>
          <w:szCs w:val="20"/>
          <w:lang w:eastAsia="zh-CN"/>
        </w:rPr>
      </w:pPr>
    </w:p>
    <w:p w:rsidR="00A36026" w:rsidRPr="00DC6838" w:rsidRDefault="000D1951" w:rsidP="006F137D">
      <w:pPr>
        <w:snapToGrid w:val="0"/>
        <w:spacing w:after="0" w:line="240" w:lineRule="auto"/>
        <w:jc w:val="center"/>
        <w:rPr>
          <w:rFonts w:ascii="Times New Roman" w:hAnsi="Times New Roman" w:cs="Times New Roman"/>
          <w:b/>
          <w:bCs/>
          <w:sz w:val="20"/>
          <w:szCs w:val="20"/>
          <w:lang w:eastAsia="zh-CN"/>
        </w:rPr>
      </w:pPr>
      <w:r w:rsidRPr="00DC6838">
        <w:rPr>
          <w:rFonts w:ascii="Times New Roman" w:hAnsi="Times New Roman" w:cs="Times New Roman"/>
          <w:b/>
          <w:bCs/>
          <w:noProof/>
          <w:sz w:val="20"/>
          <w:szCs w:val="20"/>
          <w:lang w:eastAsia="zh-CN"/>
        </w:rPr>
        <w:drawing>
          <wp:inline distT="0" distB="0" distL="0" distR="0">
            <wp:extent cx="3823468" cy="5430741"/>
            <wp:effectExtent l="19050" t="0" r="558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1 copy.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3684" cy="5431048"/>
                    </a:xfrm>
                    <a:prstGeom prst="rect">
                      <a:avLst/>
                    </a:prstGeom>
                  </pic:spPr>
                </pic:pic>
              </a:graphicData>
            </a:graphic>
          </wp:inline>
        </w:drawing>
      </w:r>
    </w:p>
    <w:p w:rsidR="00A0761B" w:rsidRPr="00DC6838" w:rsidRDefault="00A0761B" w:rsidP="006F137D">
      <w:pPr>
        <w:snapToGrid w:val="0"/>
        <w:spacing w:after="0" w:line="240" w:lineRule="auto"/>
        <w:jc w:val="center"/>
        <w:rPr>
          <w:rFonts w:ascii="Times New Roman" w:hAnsi="Times New Roman" w:cs="Times New Roman"/>
          <w:sz w:val="20"/>
          <w:szCs w:val="20"/>
        </w:rPr>
      </w:pPr>
      <w:r w:rsidRPr="00DC6838">
        <w:rPr>
          <w:rFonts w:ascii="Times New Roman" w:hAnsi="Times New Roman" w:cs="Times New Roman"/>
          <w:sz w:val="20"/>
          <w:szCs w:val="20"/>
        </w:rPr>
        <w:t>Plate 1</w:t>
      </w:r>
    </w:p>
    <w:p w:rsidR="006F137D" w:rsidRPr="00DC6838" w:rsidRDefault="005124F4" w:rsidP="006F137D">
      <w:pPr>
        <w:snapToGrid w:val="0"/>
        <w:spacing w:after="0" w:line="240" w:lineRule="auto"/>
        <w:jc w:val="both"/>
        <w:rPr>
          <w:rFonts w:ascii="Times New Roman" w:hAnsi="Times New Roman" w:cs="Times New Roman"/>
          <w:sz w:val="20"/>
          <w:szCs w:val="20"/>
          <w:lang w:eastAsia="zh-CN"/>
        </w:rPr>
      </w:pPr>
      <w:r w:rsidRPr="00DC6838">
        <w:rPr>
          <w:rFonts w:ascii="Times New Roman" w:hAnsi="Times New Roman" w:cs="Times New Roman"/>
          <w:sz w:val="20"/>
          <w:szCs w:val="20"/>
        </w:rPr>
        <w:t>Fig.</w:t>
      </w:r>
      <w:r w:rsidR="006F137D" w:rsidRPr="00DC6838">
        <w:rPr>
          <w:rFonts w:ascii="Times New Roman" w:hAnsi="Times New Roman" w:cs="Times New Roman" w:hint="eastAsia"/>
          <w:sz w:val="20"/>
          <w:szCs w:val="20"/>
          <w:lang w:eastAsia="zh-CN"/>
        </w:rPr>
        <w:t xml:space="preserve"> </w:t>
      </w:r>
    </w:p>
    <w:p w:rsidR="00A0761B" w:rsidRPr="00DC6838" w:rsidRDefault="00A0761B" w:rsidP="006F137D">
      <w:pPr>
        <w:pStyle w:val="ListParagraph"/>
        <w:numPr>
          <w:ilvl w:val="0"/>
          <w:numId w:val="17"/>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Outer view of the whole shell of </w:t>
      </w:r>
      <w:r w:rsidRPr="00DC6838">
        <w:rPr>
          <w:rFonts w:ascii="Times New Roman" w:hAnsi="Times New Roman" w:cs="Times New Roman"/>
          <w:i/>
          <w:iCs/>
          <w:sz w:val="20"/>
          <w:szCs w:val="20"/>
        </w:rPr>
        <w:t>Hanenopalmula woodi</w:t>
      </w:r>
      <w:r w:rsidRPr="00DC6838">
        <w:rPr>
          <w:rFonts w:ascii="Times New Roman" w:hAnsi="Times New Roman" w:cs="Times New Roman"/>
          <w:sz w:val="20"/>
          <w:szCs w:val="20"/>
        </w:rPr>
        <w:t xml:space="preserve"> Nakkady, 1950</w:t>
      </w:r>
      <w:r w:rsidR="000834F0" w:rsidRPr="00DC6838">
        <w:rPr>
          <w:rFonts w:ascii="Times New Roman" w:hAnsi="Times New Roman" w:cs="Times New Roman"/>
          <w:sz w:val="20"/>
          <w:szCs w:val="20"/>
        </w:rPr>
        <w:t>. D</w:t>
      </w:r>
      <w:r w:rsidRPr="00DC6838">
        <w:rPr>
          <w:rFonts w:ascii="Times New Roman" w:hAnsi="Times New Roman" w:cs="Times New Roman"/>
          <w:sz w:val="20"/>
          <w:szCs w:val="20"/>
        </w:rPr>
        <w:t>akhla Formation, Kharga Oasis. Paleocene age. (X 80).</w:t>
      </w:r>
    </w:p>
    <w:p w:rsidR="00A0761B" w:rsidRPr="00DC6838" w:rsidRDefault="00A0761B" w:rsidP="006F137D">
      <w:pPr>
        <w:pStyle w:val="ListParagraph"/>
        <w:numPr>
          <w:ilvl w:val="0"/>
          <w:numId w:val="17"/>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Early stage of </w:t>
      </w:r>
      <w:r w:rsidR="003D7745" w:rsidRPr="00DC6838">
        <w:rPr>
          <w:rFonts w:ascii="Times New Roman" w:hAnsi="Times New Roman" w:cs="Times New Roman"/>
          <w:i/>
          <w:iCs/>
          <w:sz w:val="20"/>
          <w:szCs w:val="20"/>
        </w:rPr>
        <w:t>Hanenopalmula woodi</w:t>
      </w:r>
      <w:r w:rsidR="003D7745" w:rsidRPr="00DC6838">
        <w:rPr>
          <w:rFonts w:ascii="Times New Roman" w:hAnsi="Times New Roman" w:cs="Times New Roman"/>
          <w:sz w:val="20"/>
          <w:szCs w:val="20"/>
        </w:rPr>
        <w:t xml:space="preserve"> Nakkady</w:t>
      </w:r>
      <w:r w:rsidRPr="00DC6838">
        <w:rPr>
          <w:rFonts w:ascii="Times New Roman" w:hAnsi="Times New Roman" w:cs="Times New Roman"/>
          <w:sz w:val="20"/>
          <w:szCs w:val="20"/>
        </w:rPr>
        <w:t>, enlarged(X 241); note, the hole presumably made by some predator.</w:t>
      </w:r>
    </w:p>
    <w:p w:rsidR="00A0761B" w:rsidRPr="00DC6838" w:rsidRDefault="00A0761B" w:rsidP="006F137D">
      <w:pPr>
        <w:pStyle w:val="ListParagraph"/>
        <w:numPr>
          <w:ilvl w:val="0"/>
          <w:numId w:val="17"/>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Internal structure of </w:t>
      </w:r>
      <w:r w:rsidR="003D7745" w:rsidRPr="00DC6838">
        <w:rPr>
          <w:rFonts w:ascii="Times New Roman" w:hAnsi="Times New Roman" w:cs="Times New Roman"/>
          <w:i/>
          <w:iCs/>
          <w:sz w:val="20"/>
          <w:szCs w:val="20"/>
        </w:rPr>
        <w:t>Hanenopalmula woodi</w:t>
      </w:r>
      <w:r w:rsidR="00673AF8" w:rsidRPr="00DC6838">
        <w:rPr>
          <w:rFonts w:ascii="Times New Roman" w:hAnsi="Times New Roman" w:cs="Times New Roman"/>
          <w:sz w:val="20"/>
          <w:szCs w:val="20"/>
        </w:rPr>
        <w:t>Nakkady</w:t>
      </w:r>
      <w:r w:rsidRPr="00DC6838">
        <w:rPr>
          <w:rFonts w:ascii="Times New Roman" w:hAnsi="Times New Roman" w:cs="Times New Roman"/>
          <w:sz w:val="20"/>
          <w:szCs w:val="20"/>
        </w:rPr>
        <w:t xml:space="preserve"> enlarged (X 80); </w:t>
      </w:r>
      <w:r w:rsidR="00345CB6" w:rsidRPr="00DC6838">
        <w:rPr>
          <w:rFonts w:ascii="Times New Roman" w:hAnsi="Times New Roman" w:cs="Times New Roman"/>
          <w:sz w:val="20"/>
          <w:szCs w:val="20"/>
        </w:rPr>
        <w:t>note</w:t>
      </w:r>
      <w:r w:rsidRPr="00DC6838">
        <w:rPr>
          <w:rFonts w:ascii="Times New Roman" w:hAnsi="Times New Roman" w:cs="Times New Roman"/>
          <w:sz w:val="20"/>
          <w:szCs w:val="20"/>
        </w:rPr>
        <w:t xml:space="preserve"> the inner aperture in proloculus chambers and in latest chambers.</w:t>
      </w:r>
    </w:p>
    <w:p w:rsidR="00A0761B" w:rsidRPr="00DC6838" w:rsidRDefault="00A0761B" w:rsidP="006F137D">
      <w:pPr>
        <w:pStyle w:val="ListParagraph"/>
        <w:numPr>
          <w:ilvl w:val="0"/>
          <w:numId w:val="17"/>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Outer view of the whole shell of </w:t>
      </w:r>
      <w:r w:rsidRPr="00DC6838">
        <w:rPr>
          <w:rFonts w:ascii="Times New Roman" w:hAnsi="Times New Roman" w:cs="Times New Roman"/>
          <w:i/>
          <w:iCs/>
          <w:sz w:val="20"/>
          <w:szCs w:val="20"/>
        </w:rPr>
        <w:t>Palmula suturalis</w:t>
      </w:r>
      <w:r w:rsidRPr="00DC6838">
        <w:rPr>
          <w:rFonts w:ascii="Times New Roman" w:hAnsi="Times New Roman" w:cs="Times New Roman"/>
          <w:sz w:val="20"/>
          <w:szCs w:val="20"/>
        </w:rPr>
        <w:t xml:space="preserve"> Loetterle, 1937. El Fashn Formation, Beni Suef area. </w:t>
      </w:r>
      <w:r w:rsidR="003D7745" w:rsidRPr="00DC6838">
        <w:rPr>
          <w:rFonts w:ascii="Times New Roman" w:hAnsi="Times New Roman" w:cs="Times New Roman"/>
          <w:sz w:val="20"/>
          <w:szCs w:val="20"/>
        </w:rPr>
        <w:t>Late</w:t>
      </w:r>
      <w:r w:rsidRPr="00DC6838">
        <w:rPr>
          <w:rFonts w:ascii="Times New Roman" w:hAnsi="Times New Roman" w:cs="Times New Roman"/>
          <w:sz w:val="20"/>
          <w:szCs w:val="20"/>
        </w:rPr>
        <w:t xml:space="preserve"> middle Eocene age (X168).</w:t>
      </w:r>
    </w:p>
    <w:p w:rsidR="00673AF8" w:rsidRPr="00DC6838" w:rsidRDefault="003D587C" w:rsidP="006F137D">
      <w:pPr>
        <w:pStyle w:val="ListParagraph"/>
        <w:numPr>
          <w:ilvl w:val="0"/>
          <w:numId w:val="17"/>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Early stage of </w:t>
      </w:r>
      <w:r w:rsidR="00BC7DD9" w:rsidRPr="00DC6838">
        <w:rPr>
          <w:rFonts w:ascii="Times New Roman" w:hAnsi="Times New Roman" w:cs="Times New Roman"/>
          <w:sz w:val="20"/>
          <w:szCs w:val="20"/>
        </w:rPr>
        <w:t>Fig. 4</w:t>
      </w:r>
      <w:r w:rsidRPr="00DC6838">
        <w:rPr>
          <w:rFonts w:ascii="Times New Roman" w:hAnsi="Times New Roman" w:cs="Times New Roman"/>
          <w:sz w:val="20"/>
          <w:szCs w:val="20"/>
        </w:rPr>
        <w:t xml:space="preserve"> enlarged (X 190); note, the raised sutures and wall perforate</w:t>
      </w:r>
      <w:r w:rsidR="00673AF8" w:rsidRPr="00DC6838">
        <w:rPr>
          <w:rFonts w:ascii="Times New Roman" w:hAnsi="Times New Roman" w:cs="Times New Roman"/>
          <w:sz w:val="20"/>
          <w:szCs w:val="20"/>
        </w:rPr>
        <w:t>.</w:t>
      </w:r>
    </w:p>
    <w:p w:rsidR="003D587C" w:rsidRPr="00DC6838" w:rsidRDefault="00673AF8" w:rsidP="006F137D">
      <w:pPr>
        <w:pStyle w:val="ListParagraph"/>
        <w:numPr>
          <w:ilvl w:val="0"/>
          <w:numId w:val="17"/>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Thin section of unknown </w:t>
      </w:r>
      <w:r w:rsidRPr="00DC6838">
        <w:rPr>
          <w:rFonts w:ascii="Times New Roman" w:hAnsi="Times New Roman" w:cs="Times New Roman"/>
          <w:i/>
          <w:iCs/>
          <w:sz w:val="20"/>
          <w:szCs w:val="20"/>
        </w:rPr>
        <w:t>Palmula</w:t>
      </w:r>
      <w:r w:rsidRPr="00DC6838">
        <w:rPr>
          <w:rFonts w:ascii="Times New Roman" w:hAnsi="Times New Roman" w:cs="Times New Roman"/>
          <w:sz w:val="20"/>
          <w:szCs w:val="20"/>
        </w:rPr>
        <w:t xml:space="preserve"> Aly, 2011; note, the early stage is planispiral and some pores was presumably made by some predators.</w:t>
      </w:r>
    </w:p>
    <w:p w:rsidR="006F137D" w:rsidRPr="00DC6838" w:rsidRDefault="006F137D" w:rsidP="006F137D">
      <w:pPr>
        <w:snapToGrid w:val="0"/>
        <w:spacing w:after="0" w:line="240" w:lineRule="auto"/>
        <w:ind w:firstLine="425"/>
        <w:jc w:val="both"/>
        <w:rPr>
          <w:rFonts w:ascii="Times New Roman" w:hAnsi="Times New Roman" w:cs="Times New Roman"/>
          <w:sz w:val="20"/>
          <w:szCs w:val="20"/>
        </w:rPr>
      </w:pPr>
    </w:p>
    <w:p w:rsidR="00A36026" w:rsidRPr="00DC6838" w:rsidRDefault="001965C7" w:rsidP="006F137D">
      <w:pPr>
        <w:snapToGrid w:val="0"/>
        <w:spacing w:after="0" w:line="240" w:lineRule="auto"/>
        <w:jc w:val="center"/>
        <w:rPr>
          <w:rFonts w:ascii="Times New Roman" w:hAnsi="Times New Roman" w:cs="Times New Roman"/>
          <w:b/>
          <w:bCs/>
          <w:sz w:val="20"/>
          <w:szCs w:val="20"/>
          <w:lang w:eastAsia="zh-CN"/>
        </w:rPr>
      </w:pPr>
      <w:r w:rsidRPr="00DC6838">
        <w:rPr>
          <w:rFonts w:ascii="Times New Roman" w:hAnsi="Times New Roman" w:cs="Times New Roman"/>
          <w:noProof/>
          <w:sz w:val="20"/>
          <w:szCs w:val="20"/>
          <w:lang w:eastAsia="zh-CN"/>
        </w:rPr>
        <w:lastRenderedPageBreak/>
        <w:drawing>
          <wp:inline distT="0" distB="0" distL="0" distR="0">
            <wp:extent cx="4588404" cy="6520070"/>
            <wp:effectExtent l="19050" t="0" r="264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2 copy.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2625" cy="6526068"/>
                    </a:xfrm>
                    <a:prstGeom prst="rect">
                      <a:avLst/>
                    </a:prstGeom>
                  </pic:spPr>
                </pic:pic>
              </a:graphicData>
            </a:graphic>
          </wp:inline>
        </w:drawing>
      </w:r>
    </w:p>
    <w:p w:rsidR="001965C7" w:rsidRPr="00DC6838" w:rsidRDefault="001965C7" w:rsidP="006F137D">
      <w:pPr>
        <w:snapToGrid w:val="0"/>
        <w:spacing w:after="0" w:line="240" w:lineRule="auto"/>
        <w:jc w:val="center"/>
        <w:rPr>
          <w:rFonts w:ascii="Times New Roman" w:hAnsi="Times New Roman" w:cs="Times New Roman"/>
          <w:sz w:val="20"/>
          <w:szCs w:val="20"/>
        </w:rPr>
      </w:pPr>
      <w:r w:rsidRPr="00DC6838">
        <w:rPr>
          <w:rFonts w:ascii="Times New Roman" w:hAnsi="Times New Roman" w:cs="Times New Roman"/>
          <w:sz w:val="20"/>
          <w:szCs w:val="20"/>
        </w:rPr>
        <w:t>Plate 2</w:t>
      </w:r>
    </w:p>
    <w:p w:rsidR="006F137D" w:rsidRPr="00DC6838" w:rsidRDefault="007469BA" w:rsidP="006F137D">
      <w:pPr>
        <w:snapToGrid w:val="0"/>
        <w:spacing w:after="0" w:line="240" w:lineRule="auto"/>
        <w:jc w:val="both"/>
        <w:rPr>
          <w:rFonts w:ascii="Times New Roman" w:hAnsi="Times New Roman" w:cs="Times New Roman"/>
          <w:sz w:val="20"/>
          <w:szCs w:val="20"/>
          <w:lang w:eastAsia="zh-CN"/>
        </w:rPr>
      </w:pPr>
      <w:r w:rsidRPr="00DC6838">
        <w:rPr>
          <w:rFonts w:ascii="Times New Roman" w:hAnsi="Times New Roman" w:cs="Times New Roman"/>
          <w:sz w:val="20"/>
          <w:szCs w:val="20"/>
        </w:rPr>
        <w:t>Fig.</w:t>
      </w:r>
      <w:r w:rsidR="006F137D" w:rsidRPr="00DC6838">
        <w:rPr>
          <w:rFonts w:ascii="Times New Roman" w:hAnsi="Times New Roman" w:cs="Times New Roman" w:hint="eastAsia"/>
          <w:sz w:val="20"/>
          <w:szCs w:val="20"/>
          <w:lang w:eastAsia="zh-CN"/>
        </w:rPr>
        <w:t xml:space="preserve"> </w:t>
      </w:r>
    </w:p>
    <w:p w:rsidR="001965C7" w:rsidRPr="00DC6838" w:rsidRDefault="001965C7" w:rsidP="006F137D">
      <w:pPr>
        <w:pStyle w:val="ListParagraph"/>
        <w:numPr>
          <w:ilvl w:val="0"/>
          <w:numId w:val="15"/>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Lateral view of </w:t>
      </w:r>
      <w:r w:rsidR="003B3321" w:rsidRPr="00DC6838">
        <w:rPr>
          <w:rFonts w:ascii="Times New Roman" w:hAnsi="Times New Roman" w:cs="Times New Roman"/>
          <w:i/>
          <w:iCs/>
          <w:sz w:val="20"/>
          <w:szCs w:val="20"/>
        </w:rPr>
        <w:t>Hanenopalmula woodi</w:t>
      </w:r>
      <w:r w:rsidR="003B3321" w:rsidRPr="00DC6838">
        <w:rPr>
          <w:rFonts w:ascii="Times New Roman" w:hAnsi="Times New Roman" w:cs="Times New Roman"/>
          <w:sz w:val="20"/>
          <w:szCs w:val="20"/>
        </w:rPr>
        <w:t xml:space="preserve"> Nakkady</w:t>
      </w:r>
      <w:r w:rsidRPr="00DC6838">
        <w:rPr>
          <w:rFonts w:ascii="Times New Roman" w:hAnsi="Times New Roman" w:cs="Times New Roman"/>
          <w:sz w:val="20"/>
          <w:szCs w:val="20"/>
        </w:rPr>
        <w:t xml:space="preserve">, (X367); note, the proloculus chambers are </w:t>
      </w:r>
      <w:r w:rsidR="007469BA" w:rsidRPr="00DC6838">
        <w:rPr>
          <w:rFonts w:ascii="Times New Roman" w:hAnsi="Times New Roman" w:cs="Times New Roman"/>
          <w:sz w:val="20"/>
          <w:szCs w:val="20"/>
        </w:rPr>
        <w:t>rise up the test level</w:t>
      </w:r>
      <w:r w:rsidR="00AC35B5" w:rsidRPr="00DC6838">
        <w:rPr>
          <w:rFonts w:ascii="Times New Roman" w:hAnsi="Times New Roman" w:cs="Times New Roman"/>
          <w:sz w:val="20"/>
          <w:szCs w:val="20"/>
        </w:rPr>
        <w:t xml:space="preserve"> and the size of the test is uniform</w:t>
      </w:r>
      <w:r w:rsidR="007469BA" w:rsidRPr="00DC6838">
        <w:rPr>
          <w:rFonts w:ascii="Times New Roman" w:hAnsi="Times New Roman" w:cs="Times New Roman"/>
          <w:sz w:val="20"/>
          <w:szCs w:val="20"/>
        </w:rPr>
        <w:t>.</w:t>
      </w:r>
    </w:p>
    <w:p w:rsidR="001965C7" w:rsidRPr="00DC6838" w:rsidRDefault="001965C7" w:rsidP="006F137D">
      <w:pPr>
        <w:pStyle w:val="ListParagraph"/>
        <w:numPr>
          <w:ilvl w:val="0"/>
          <w:numId w:val="15"/>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Enlarged of </w:t>
      </w:r>
      <w:r w:rsidR="00A459AD" w:rsidRPr="00DC6838">
        <w:rPr>
          <w:rFonts w:ascii="Times New Roman" w:hAnsi="Times New Roman" w:cs="Times New Roman"/>
          <w:i/>
          <w:iCs/>
          <w:sz w:val="20"/>
          <w:szCs w:val="20"/>
        </w:rPr>
        <w:t>Hanenopalmula woodi</w:t>
      </w:r>
      <w:r w:rsidR="00A459AD" w:rsidRPr="00DC6838">
        <w:rPr>
          <w:rFonts w:ascii="Times New Roman" w:hAnsi="Times New Roman" w:cs="Times New Roman"/>
          <w:sz w:val="20"/>
          <w:szCs w:val="20"/>
        </w:rPr>
        <w:t xml:space="preserve"> Nakkady</w:t>
      </w:r>
      <w:r w:rsidRPr="00DC6838">
        <w:rPr>
          <w:rFonts w:ascii="Times New Roman" w:hAnsi="Times New Roman" w:cs="Times New Roman"/>
          <w:sz w:val="20"/>
          <w:szCs w:val="20"/>
        </w:rPr>
        <w:t xml:space="preserve"> (X645), note, the </w:t>
      </w:r>
      <w:r w:rsidR="00A459AD" w:rsidRPr="00DC6838">
        <w:rPr>
          <w:rFonts w:ascii="Times New Roman" w:hAnsi="Times New Roman" w:cs="Times New Roman"/>
          <w:sz w:val="20"/>
          <w:szCs w:val="20"/>
        </w:rPr>
        <w:t xml:space="preserve">some </w:t>
      </w:r>
      <w:r w:rsidR="00A459AD" w:rsidRPr="00DC6838">
        <w:rPr>
          <w:rFonts w:ascii="Times New Roman" w:hAnsi="Times New Roman" w:cs="Times New Roman"/>
          <w:bCs/>
          <w:sz w:val="20"/>
          <w:szCs w:val="20"/>
        </w:rPr>
        <w:t>planktic might be attached on the shell.</w:t>
      </w:r>
    </w:p>
    <w:p w:rsidR="001965C7" w:rsidRPr="00DC6838" w:rsidRDefault="001965C7" w:rsidP="006F137D">
      <w:pPr>
        <w:pStyle w:val="ListParagraph"/>
        <w:numPr>
          <w:ilvl w:val="0"/>
          <w:numId w:val="15"/>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bCs/>
          <w:sz w:val="20"/>
          <w:szCs w:val="20"/>
        </w:rPr>
        <w:t xml:space="preserve">Lateral view of </w:t>
      </w:r>
      <w:r w:rsidRPr="00DC6838">
        <w:rPr>
          <w:rFonts w:ascii="Times New Roman" w:hAnsi="Times New Roman" w:cs="Times New Roman"/>
          <w:bCs/>
          <w:i/>
          <w:iCs/>
          <w:sz w:val="20"/>
          <w:szCs w:val="20"/>
        </w:rPr>
        <w:t>Palmula suturalis</w:t>
      </w:r>
      <w:r w:rsidR="00DC6838" w:rsidRPr="00DC6838">
        <w:rPr>
          <w:rFonts w:ascii="Times New Roman" w:hAnsi="Times New Roman" w:cs="Times New Roman" w:hint="eastAsia"/>
          <w:bCs/>
          <w:i/>
          <w:iCs/>
          <w:sz w:val="20"/>
          <w:szCs w:val="20"/>
          <w:lang w:eastAsia="zh-CN"/>
        </w:rPr>
        <w:t xml:space="preserve"> </w:t>
      </w:r>
      <w:r w:rsidRPr="00DC6838">
        <w:rPr>
          <w:rFonts w:ascii="Times New Roman" w:hAnsi="Times New Roman" w:cs="Times New Roman"/>
          <w:sz w:val="20"/>
          <w:szCs w:val="20"/>
        </w:rPr>
        <w:t>Loetterle, 1937; showing the periphery of early stage is keeled.</w:t>
      </w:r>
    </w:p>
    <w:p w:rsidR="001965C7" w:rsidRPr="00DC6838" w:rsidRDefault="001965C7" w:rsidP="006F137D">
      <w:pPr>
        <w:pStyle w:val="ListParagraph"/>
        <w:numPr>
          <w:ilvl w:val="0"/>
          <w:numId w:val="15"/>
        </w:numPr>
        <w:snapToGrid w:val="0"/>
        <w:spacing w:after="0" w:line="240" w:lineRule="auto"/>
        <w:jc w:val="both"/>
        <w:rPr>
          <w:rFonts w:ascii="Times New Roman" w:hAnsi="Times New Roman" w:cs="Times New Roman"/>
          <w:bCs/>
          <w:sz w:val="20"/>
          <w:szCs w:val="20"/>
        </w:rPr>
      </w:pPr>
      <w:r w:rsidRPr="00DC6838">
        <w:rPr>
          <w:rFonts w:ascii="Times New Roman" w:hAnsi="Times New Roman" w:cs="Times New Roman"/>
          <w:bCs/>
          <w:sz w:val="20"/>
          <w:szCs w:val="20"/>
        </w:rPr>
        <w:t xml:space="preserve">The early stage of figure </w:t>
      </w:r>
      <w:r w:rsidR="005E2E7B" w:rsidRPr="00DC6838">
        <w:rPr>
          <w:rFonts w:ascii="Times New Roman" w:hAnsi="Times New Roman" w:cs="Times New Roman"/>
          <w:bCs/>
          <w:sz w:val="20"/>
          <w:szCs w:val="20"/>
        </w:rPr>
        <w:t>3</w:t>
      </w:r>
      <w:r w:rsidRPr="00DC6838">
        <w:rPr>
          <w:rFonts w:ascii="Times New Roman" w:hAnsi="Times New Roman" w:cs="Times New Roman"/>
          <w:bCs/>
          <w:sz w:val="20"/>
          <w:szCs w:val="20"/>
        </w:rPr>
        <w:t xml:space="preserve"> enlarged (X718)</w:t>
      </w:r>
      <w:r w:rsidR="007B7F19" w:rsidRPr="00DC6838">
        <w:rPr>
          <w:rFonts w:ascii="Times New Roman" w:hAnsi="Times New Roman" w:cs="Times New Roman"/>
          <w:bCs/>
          <w:sz w:val="20"/>
          <w:szCs w:val="20"/>
        </w:rPr>
        <w:t>;</w:t>
      </w:r>
      <w:r w:rsidRPr="00DC6838">
        <w:rPr>
          <w:rFonts w:ascii="Times New Roman" w:hAnsi="Times New Roman" w:cs="Times New Roman"/>
          <w:bCs/>
          <w:sz w:val="20"/>
          <w:szCs w:val="20"/>
        </w:rPr>
        <w:t xml:space="preserve"> showing its biconvex, keeled and </w:t>
      </w:r>
      <w:r w:rsidRPr="00DC6838">
        <w:rPr>
          <w:rFonts w:ascii="Times New Roman" w:hAnsi="Times New Roman" w:cs="Times New Roman"/>
          <w:sz w:val="20"/>
          <w:szCs w:val="20"/>
        </w:rPr>
        <w:t xml:space="preserve">the </w:t>
      </w:r>
      <w:r w:rsidR="00030EB8" w:rsidRPr="00DC6838">
        <w:rPr>
          <w:rFonts w:ascii="Times New Roman" w:hAnsi="Times New Roman" w:cs="Times New Roman"/>
          <w:sz w:val="20"/>
          <w:szCs w:val="20"/>
        </w:rPr>
        <w:t>perforate of wall shell.</w:t>
      </w:r>
    </w:p>
    <w:p w:rsidR="006F137D" w:rsidRPr="00DC6838" w:rsidRDefault="006F137D" w:rsidP="006F137D">
      <w:pPr>
        <w:snapToGrid w:val="0"/>
        <w:spacing w:after="0" w:line="240" w:lineRule="auto"/>
        <w:jc w:val="both"/>
        <w:rPr>
          <w:rFonts w:ascii="Times New Roman" w:hAnsi="Times New Roman" w:cs="Times New Roman"/>
          <w:b/>
          <w:bCs/>
          <w:sz w:val="20"/>
          <w:szCs w:val="20"/>
        </w:rPr>
      </w:pPr>
    </w:p>
    <w:p w:rsidR="006F137D" w:rsidRPr="00DC6838" w:rsidRDefault="006F137D" w:rsidP="006F137D">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p>
    <w:p w:rsidR="006F137D" w:rsidRPr="00DC6838" w:rsidRDefault="0050222F" w:rsidP="006F137D">
      <w:pPr>
        <w:autoSpaceDE w:val="0"/>
        <w:autoSpaceDN w:val="0"/>
        <w:adjustRightInd w:val="0"/>
        <w:snapToGrid w:val="0"/>
        <w:spacing w:after="0" w:line="240" w:lineRule="auto"/>
        <w:jc w:val="center"/>
        <w:rPr>
          <w:rFonts w:ascii="Times New Roman" w:hAnsi="Times New Roman" w:cs="Times New Roman"/>
          <w:sz w:val="20"/>
          <w:szCs w:val="20"/>
          <w:lang w:val="en-GB" w:eastAsia="zh-CN"/>
        </w:rPr>
      </w:pPr>
      <w:r w:rsidRPr="00DC6838">
        <w:rPr>
          <w:rFonts w:ascii="Times New Roman" w:hAnsi="Times New Roman" w:cs="Times New Roman"/>
          <w:noProof/>
          <w:sz w:val="20"/>
          <w:szCs w:val="20"/>
          <w:lang w:eastAsia="zh-CN"/>
        </w:rPr>
        <w:lastRenderedPageBreak/>
        <w:drawing>
          <wp:inline distT="0" distB="0" distL="0" distR="0">
            <wp:extent cx="4131310" cy="5868035"/>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3 copy.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31310" cy="5868035"/>
                    </a:xfrm>
                    <a:prstGeom prst="rect">
                      <a:avLst/>
                    </a:prstGeom>
                  </pic:spPr>
                </pic:pic>
              </a:graphicData>
            </a:graphic>
          </wp:inline>
        </w:drawing>
      </w:r>
    </w:p>
    <w:p w:rsidR="006F137D" w:rsidRPr="00DC6838" w:rsidRDefault="0050222F" w:rsidP="006F137D">
      <w:pPr>
        <w:snapToGrid w:val="0"/>
        <w:spacing w:after="0" w:line="240" w:lineRule="auto"/>
        <w:jc w:val="center"/>
        <w:rPr>
          <w:rFonts w:ascii="Times New Roman" w:hAnsi="Times New Roman" w:cs="Times New Roman"/>
          <w:sz w:val="20"/>
          <w:szCs w:val="20"/>
        </w:rPr>
      </w:pPr>
      <w:r w:rsidRPr="00DC6838">
        <w:rPr>
          <w:rFonts w:ascii="Times New Roman" w:hAnsi="Times New Roman" w:cs="Times New Roman"/>
          <w:sz w:val="20"/>
          <w:szCs w:val="20"/>
        </w:rPr>
        <w:t>Plate 3</w:t>
      </w:r>
    </w:p>
    <w:p w:rsidR="006F137D" w:rsidRPr="00DC6838" w:rsidRDefault="00A52858"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Fig.</w:t>
      </w:r>
    </w:p>
    <w:p w:rsidR="006F137D" w:rsidRPr="00DC6838" w:rsidRDefault="0050222F"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Apertural view of </w:t>
      </w:r>
      <w:r w:rsidR="00A4655E" w:rsidRPr="00DC6838">
        <w:rPr>
          <w:rFonts w:ascii="Times New Roman" w:hAnsi="Times New Roman" w:cs="Times New Roman"/>
          <w:i/>
          <w:iCs/>
          <w:color w:val="231F20"/>
          <w:sz w:val="20"/>
          <w:szCs w:val="20"/>
        </w:rPr>
        <w:t>Hanenopalmula woodi</w:t>
      </w:r>
      <w:r w:rsidR="00A4655E" w:rsidRPr="00DC6838">
        <w:rPr>
          <w:rFonts w:ascii="Times New Roman" w:hAnsi="Times New Roman" w:cs="Times New Roman"/>
          <w:color w:val="231F20"/>
          <w:sz w:val="20"/>
          <w:szCs w:val="20"/>
        </w:rPr>
        <w:t xml:space="preserve">, Nakkady </w:t>
      </w:r>
      <w:r w:rsidR="00A4655E" w:rsidRPr="00DC6838">
        <w:rPr>
          <w:rFonts w:ascii="Times New Roman" w:hAnsi="Times New Roman" w:cs="Times New Roman"/>
          <w:sz w:val="20"/>
          <w:szCs w:val="20"/>
        </w:rPr>
        <w:t>(</w:t>
      </w:r>
      <w:r w:rsidRPr="00DC6838">
        <w:rPr>
          <w:rFonts w:ascii="Times New Roman" w:hAnsi="Times New Roman" w:cs="Times New Roman"/>
          <w:sz w:val="20"/>
          <w:szCs w:val="20"/>
        </w:rPr>
        <w:t>X1000).</w:t>
      </w:r>
    </w:p>
    <w:p w:rsidR="006F137D" w:rsidRPr="00DC6838" w:rsidRDefault="0050222F"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Apertural view of </w:t>
      </w:r>
      <w:r w:rsidR="00A4655E" w:rsidRPr="00DC6838">
        <w:rPr>
          <w:rFonts w:ascii="Times New Roman" w:hAnsi="Times New Roman" w:cs="Times New Roman"/>
          <w:i/>
          <w:iCs/>
          <w:sz w:val="20"/>
          <w:szCs w:val="20"/>
        </w:rPr>
        <w:t>Palmula suturalis</w:t>
      </w:r>
      <w:r w:rsidR="00A4655E" w:rsidRPr="00DC6838">
        <w:rPr>
          <w:rFonts w:ascii="Times New Roman" w:hAnsi="Times New Roman" w:cs="Times New Roman"/>
          <w:sz w:val="20"/>
          <w:szCs w:val="20"/>
        </w:rPr>
        <w:t xml:space="preserve"> Loetterle</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(X1500).</w:t>
      </w:r>
    </w:p>
    <w:p w:rsidR="006F137D" w:rsidRPr="00DC6838" w:rsidRDefault="0050222F"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The same </w:t>
      </w:r>
      <w:r w:rsidR="008221EB" w:rsidRPr="00DC6838">
        <w:rPr>
          <w:rFonts w:ascii="Times New Roman" w:hAnsi="Times New Roman" w:cs="Times New Roman"/>
          <w:sz w:val="20"/>
          <w:szCs w:val="20"/>
        </w:rPr>
        <w:t xml:space="preserve">of </w:t>
      </w:r>
      <w:r w:rsidR="004852CD" w:rsidRPr="00DC6838">
        <w:rPr>
          <w:rFonts w:ascii="Times New Roman" w:hAnsi="Times New Roman" w:cs="Times New Roman"/>
          <w:sz w:val="20"/>
          <w:szCs w:val="20"/>
        </w:rPr>
        <w:t xml:space="preserve">Fig. </w:t>
      </w:r>
      <w:r w:rsidRPr="00DC6838">
        <w:rPr>
          <w:rFonts w:ascii="Times New Roman" w:hAnsi="Times New Roman" w:cs="Times New Roman"/>
          <w:sz w:val="20"/>
          <w:szCs w:val="20"/>
        </w:rPr>
        <w:t>1 enlarged (X16000)</w:t>
      </w:r>
      <w:r w:rsidR="004852CD" w:rsidRPr="00DC6838">
        <w:rPr>
          <w:rFonts w:ascii="Times New Roman" w:hAnsi="Times New Roman" w:cs="Times New Roman"/>
          <w:sz w:val="20"/>
          <w:szCs w:val="20"/>
        </w:rPr>
        <w:t xml:space="preserve">; note, the pores openings are very </w:t>
      </w:r>
      <w:r w:rsidR="008221EB" w:rsidRPr="00DC6838">
        <w:rPr>
          <w:rFonts w:ascii="Times New Roman" w:hAnsi="Times New Roman" w:cs="Times New Roman"/>
          <w:sz w:val="20"/>
          <w:szCs w:val="20"/>
        </w:rPr>
        <w:t>rare</w:t>
      </w:r>
      <w:r w:rsidR="000834F0" w:rsidRPr="00DC6838">
        <w:rPr>
          <w:rFonts w:ascii="Times New Roman" w:hAnsi="Times New Roman" w:cs="Times New Roman"/>
          <w:sz w:val="20"/>
          <w:szCs w:val="20"/>
        </w:rPr>
        <w:t>; i</w:t>
      </w:r>
      <w:r w:rsidR="008221EB" w:rsidRPr="00DC6838">
        <w:rPr>
          <w:rFonts w:ascii="Times New Roman" w:hAnsi="Times New Roman" w:cs="Times New Roman"/>
          <w:sz w:val="20"/>
          <w:szCs w:val="20"/>
        </w:rPr>
        <w:t>t’s</w:t>
      </w:r>
      <w:r w:rsidR="004852CD" w:rsidRPr="00DC6838">
        <w:rPr>
          <w:rFonts w:ascii="Times New Roman" w:hAnsi="Times New Roman" w:cs="Times New Roman"/>
          <w:sz w:val="20"/>
          <w:szCs w:val="20"/>
        </w:rPr>
        <w:t xml:space="preserve"> hard to see some of them</w:t>
      </w:r>
      <w:r w:rsidRPr="00DC6838">
        <w:rPr>
          <w:rFonts w:ascii="Times New Roman" w:hAnsi="Times New Roman" w:cs="Times New Roman"/>
          <w:sz w:val="20"/>
          <w:szCs w:val="20"/>
        </w:rPr>
        <w:t>.</w:t>
      </w:r>
    </w:p>
    <w:p w:rsidR="006F137D" w:rsidRPr="00DC6838" w:rsidRDefault="0050222F"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The same </w:t>
      </w:r>
      <w:r w:rsidR="008221EB" w:rsidRPr="00DC6838">
        <w:rPr>
          <w:rFonts w:ascii="Times New Roman" w:hAnsi="Times New Roman" w:cs="Times New Roman"/>
          <w:sz w:val="20"/>
          <w:szCs w:val="20"/>
        </w:rPr>
        <w:t xml:space="preserve">of Fig. </w:t>
      </w:r>
      <w:r w:rsidRPr="00DC6838">
        <w:rPr>
          <w:rFonts w:ascii="Times New Roman" w:hAnsi="Times New Roman" w:cs="Times New Roman"/>
          <w:sz w:val="20"/>
          <w:szCs w:val="20"/>
        </w:rPr>
        <w:t>2 enlarged (X1400</w:t>
      </w:r>
      <w:r w:rsidR="008221EB" w:rsidRPr="00DC6838">
        <w:rPr>
          <w:rFonts w:ascii="Times New Roman" w:hAnsi="Times New Roman" w:cs="Times New Roman"/>
          <w:sz w:val="20"/>
          <w:szCs w:val="20"/>
        </w:rPr>
        <w:t>0</w:t>
      </w:r>
      <w:r w:rsidRPr="00DC6838">
        <w:rPr>
          <w:rFonts w:ascii="Times New Roman" w:hAnsi="Times New Roman" w:cs="Times New Roman"/>
          <w:sz w:val="20"/>
          <w:szCs w:val="20"/>
        </w:rPr>
        <w:t>)</w:t>
      </w:r>
      <w:r w:rsidR="008221EB" w:rsidRPr="00DC6838">
        <w:rPr>
          <w:rFonts w:ascii="Times New Roman" w:hAnsi="Times New Roman" w:cs="Times New Roman"/>
          <w:sz w:val="20"/>
          <w:szCs w:val="20"/>
        </w:rPr>
        <w:t>; note, the pores openings are easy to see it</w:t>
      </w:r>
      <w:r w:rsidRPr="00DC6838">
        <w:rPr>
          <w:rFonts w:ascii="Times New Roman" w:hAnsi="Times New Roman" w:cs="Times New Roman"/>
          <w:sz w:val="20"/>
          <w:szCs w:val="20"/>
        </w:rPr>
        <w:t>.</w:t>
      </w:r>
    </w:p>
    <w:p w:rsidR="006F137D" w:rsidRPr="00DC6838" w:rsidRDefault="0050222F"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Outer surface of </w:t>
      </w:r>
      <w:r w:rsidR="00A84AA4" w:rsidRPr="00DC6838">
        <w:rPr>
          <w:rFonts w:ascii="Times New Roman" w:hAnsi="Times New Roman" w:cs="Times New Roman"/>
          <w:i/>
          <w:iCs/>
          <w:color w:val="231F20"/>
          <w:sz w:val="20"/>
          <w:szCs w:val="20"/>
        </w:rPr>
        <w:t>Hanenopalmula</w:t>
      </w:r>
      <w:r w:rsidRPr="00DC6838">
        <w:rPr>
          <w:rFonts w:ascii="Times New Roman" w:hAnsi="Times New Roman" w:cs="Times New Roman"/>
          <w:i/>
          <w:iCs/>
          <w:sz w:val="20"/>
          <w:szCs w:val="20"/>
        </w:rPr>
        <w:t>woodi</w:t>
      </w:r>
      <w:r w:rsidRPr="00DC6838">
        <w:rPr>
          <w:rFonts w:ascii="Times New Roman" w:hAnsi="Times New Roman" w:cs="Times New Roman"/>
          <w:sz w:val="20"/>
          <w:szCs w:val="20"/>
        </w:rPr>
        <w:t xml:space="preserve"> Nakkady (X250)</w:t>
      </w:r>
      <w:r w:rsidR="000834F0" w:rsidRPr="00DC6838">
        <w:rPr>
          <w:rFonts w:ascii="Times New Roman" w:hAnsi="Times New Roman" w:cs="Times New Roman"/>
          <w:sz w:val="20"/>
          <w:szCs w:val="20"/>
        </w:rPr>
        <w:t>; n</w:t>
      </w:r>
      <w:r w:rsidR="00A4655E" w:rsidRPr="00DC6838">
        <w:rPr>
          <w:rFonts w:ascii="Times New Roman" w:hAnsi="Times New Roman" w:cs="Times New Roman"/>
          <w:sz w:val="20"/>
          <w:szCs w:val="20"/>
        </w:rPr>
        <w:t>ote, the shape of sutures is arched</w:t>
      </w:r>
      <w:r w:rsidRPr="00DC6838">
        <w:rPr>
          <w:rFonts w:ascii="Times New Roman" w:hAnsi="Times New Roman" w:cs="Times New Roman"/>
          <w:sz w:val="20"/>
          <w:szCs w:val="20"/>
        </w:rPr>
        <w:t>.</w:t>
      </w:r>
    </w:p>
    <w:p w:rsidR="006F137D" w:rsidRPr="00DC6838" w:rsidRDefault="00555C86"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Transvers break of the wall of unknown </w:t>
      </w:r>
      <w:r w:rsidRPr="00DC6838">
        <w:rPr>
          <w:rFonts w:ascii="Times New Roman" w:hAnsi="Times New Roman" w:cs="Times New Roman"/>
          <w:i/>
          <w:iCs/>
          <w:sz w:val="20"/>
          <w:szCs w:val="20"/>
        </w:rPr>
        <w:t>Palmula</w:t>
      </w:r>
      <w:r w:rsidR="00DC6838">
        <w:rPr>
          <w:rFonts w:ascii="Times New Roman" w:hAnsi="Times New Roman" w:cs="Times New Roman" w:hint="eastAsia"/>
          <w:i/>
          <w:iCs/>
          <w:sz w:val="20"/>
          <w:szCs w:val="20"/>
          <w:lang w:eastAsia="zh-CN"/>
        </w:rPr>
        <w:t xml:space="preserve"> </w:t>
      </w:r>
      <w:r w:rsidRPr="00DC6838">
        <w:rPr>
          <w:rFonts w:ascii="Times New Roman" w:hAnsi="Times New Roman" w:cs="Times New Roman"/>
          <w:sz w:val="20"/>
          <w:szCs w:val="20"/>
        </w:rPr>
        <w:t xml:space="preserve">Aly </w:t>
      </w:r>
      <w:r w:rsidR="0050222F" w:rsidRPr="00DC6838">
        <w:rPr>
          <w:rFonts w:ascii="Times New Roman" w:hAnsi="Times New Roman" w:cs="Times New Roman"/>
          <w:sz w:val="20"/>
          <w:szCs w:val="20"/>
        </w:rPr>
        <w:t>(X500)</w:t>
      </w:r>
      <w:r w:rsidRPr="00DC6838">
        <w:rPr>
          <w:rFonts w:ascii="Times New Roman" w:hAnsi="Times New Roman" w:cs="Times New Roman"/>
          <w:sz w:val="20"/>
          <w:szCs w:val="20"/>
        </w:rPr>
        <w:t>; note, the shape of chambers and sutures are inverted V shape.</w:t>
      </w:r>
    </w:p>
    <w:p w:rsidR="006F137D" w:rsidRPr="00DC6838" w:rsidRDefault="00555C86"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Enlarged </w:t>
      </w:r>
      <w:r w:rsidR="0050222F" w:rsidRPr="00DC6838">
        <w:rPr>
          <w:rFonts w:ascii="Times New Roman" w:hAnsi="Times New Roman" w:cs="Times New Roman"/>
          <w:sz w:val="20"/>
          <w:szCs w:val="20"/>
        </w:rPr>
        <w:t xml:space="preserve">of </w:t>
      </w:r>
      <w:r w:rsidRPr="00DC6838">
        <w:rPr>
          <w:rFonts w:ascii="Times New Roman" w:hAnsi="Times New Roman" w:cs="Times New Roman"/>
          <w:sz w:val="20"/>
          <w:szCs w:val="20"/>
        </w:rPr>
        <w:t>Fig. 5; note, the outer surface is micro perforate with some pores might be made by some predators</w:t>
      </w:r>
      <w:r w:rsidR="00567269" w:rsidRPr="00DC6838">
        <w:rPr>
          <w:rFonts w:ascii="Times New Roman" w:hAnsi="Times New Roman" w:cs="Times New Roman"/>
          <w:sz w:val="20"/>
          <w:szCs w:val="20"/>
        </w:rPr>
        <w:t xml:space="preserve"> (X500)</w:t>
      </w:r>
      <w:r w:rsidRPr="00DC6838">
        <w:rPr>
          <w:rFonts w:ascii="Times New Roman" w:hAnsi="Times New Roman" w:cs="Times New Roman"/>
          <w:sz w:val="20"/>
          <w:szCs w:val="20"/>
        </w:rPr>
        <w:t>.</w:t>
      </w:r>
    </w:p>
    <w:p w:rsidR="006F137D" w:rsidRPr="00DC6838" w:rsidRDefault="0050222F" w:rsidP="006F137D">
      <w:pPr>
        <w:pStyle w:val="ListParagraph"/>
        <w:numPr>
          <w:ilvl w:val="0"/>
          <w:numId w:val="3"/>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Outer surface of </w:t>
      </w:r>
      <w:r w:rsidR="00C553E4" w:rsidRPr="00DC6838">
        <w:rPr>
          <w:rFonts w:ascii="Times New Roman" w:hAnsi="Times New Roman" w:cs="Times New Roman"/>
          <w:i/>
          <w:iCs/>
          <w:sz w:val="20"/>
          <w:szCs w:val="20"/>
        </w:rPr>
        <w:t>Palmula suturalis</w:t>
      </w:r>
      <w:r w:rsidR="00C553E4" w:rsidRPr="00DC6838">
        <w:rPr>
          <w:rFonts w:ascii="Times New Roman" w:hAnsi="Times New Roman" w:cs="Times New Roman"/>
          <w:sz w:val="20"/>
          <w:szCs w:val="20"/>
        </w:rPr>
        <w:t xml:space="preserve"> Loetterle; note, its</w:t>
      </w:r>
      <w:r w:rsidRPr="00DC6838">
        <w:rPr>
          <w:rFonts w:ascii="Times New Roman" w:hAnsi="Times New Roman" w:cs="Times New Roman"/>
          <w:color w:val="231F20"/>
          <w:sz w:val="20"/>
          <w:szCs w:val="20"/>
        </w:rPr>
        <w:t xml:space="preserve"> surface are highly perforate (X500).</w:t>
      </w:r>
    </w:p>
    <w:p w:rsidR="006F137D" w:rsidRPr="00DC6838" w:rsidRDefault="006F137D" w:rsidP="006F137D">
      <w:pPr>
        <w:snapToGrid w:val="0"/>
        <w:spacing w:after="0" w:line="240" w:lineRule="auto"/>
        <w:ind w:firstLine="425"/>
        <w:jc w:val="both"/>
        <w:rPr>
          <w:rFonts w:ascii="Times New Roman" w:hAnsi="Times New Roman" w:cs="Times New Roman"/>
          <w:sz w:val="20"/>
          <w:szCs w:val="20"/>
          <w:lang w:eastAsia="zh-CN"/>
        </w:rPr>
      </w:pPr>
    </w:p>
    <w:p w:rsidR="000834F0" w:rsidRPr="00DC6838" w:rsidRDefault="000834F0" w:rsidP="006F137D">
      <w:pPr>
        <w:snapToGrid w:val="0"/>
        <w:spacing w:after="0" w:line="240" w:lineRule="auto"/>
        <w:ind w:firstLine="425"/>
        <w:jc w:val="both"/>
        <w:rPr>
          <w:rFonts w:ascii="Times New Roman" w:hAnsi="Times New Roman" w:cs="Times New Roman"/>
          <w:sz w:val="20"/>
          <w:szCs w:val="20"/>
          <w:lang w:eastAsia="zh-CN"/>
        </w:rPr>
        <w:sectPr w:rsidR="000834F0" w:rsidRPr="00DC6838" w:rsidSect="00A36026">
          <w:headerReference w:type="default" r:id="rId25"/>
          <w:footerReference w:type="default" r:id="rId26"/>
          <w:type w:val="continuous"/>
          <w:pgSz w:w="12240" w:h="15840" w:code="1"/>
          <w:pgMar w:top="1440" w:right="1440" w:bottom="1440" w:left="1440" w:header="720" w:footer="720" w:gutter="0"/>
          <w:cols w:space="720"/>
          <w:docGrid w:linePitch="360"/>
        </w:sectPr>
      </w:pPr>
    </w:p>
    <w:p w:rsidR="006F137D" w:rsidRPr="00DC6838" w:rsidRDefault="006F137D" w:rsidP="006F137D">
      <w:pPr>
        <w:pStyle w:val="ListParagraph"/>
        <w:numPr>
          <w:ilvl w:val="0"/>
          <w:numId w:val="12"/>
        </w:numPr>
        <w:snapToGrid w:val="0"/>
        <w:spacing w:after="0" w:line="240" w:lineRule="auto"/>
        <w:ind w:left="0" w:firstLine="425"/>
        <w:jc w:val="both"/>
        <w:rPr>
          <w:rFonts w:ascii="Times New Roman" w:hAnsi="Times New Roman" w:cs="Times New Roman"/>
          <w:i/>
          <w:iCs/>
          <w:sz w:val="20"/>
          <w:szCs w:val="20"/>
        </w:rPr>
      </w:pPr>
      <w:r w:rsidRPr="00DC6838">
        <w:rPr>
          <w:rFonts w:ascii="Times New Roman" w:hAnsi="Times New Roman" w:cs="Times New Roman"/>
          <w:i/>
          <w:iCs/>
          <w:sz w:val="20"/>
          <w:szCs w:val="20"/>
        </w:rPr>
        <w:lastRenderedPageBreak/>
        <w:t>Sutures:</w:t>
      </w:r>
    </w:p>
    <w:p w:rsidR="006F137D" w:rsidRPr="00DC6838" w:rsidRDefault="006F137D"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The suture lines in group A sutures are wide, raised and thicker at an early stage, flush to raised at </w:t>
      </w:r>
      <w:r w:rsidRPr="00DC6838">
        <w:rPr>
          <w:rFonts w:ascii="Times New Roman" w:hAnsi="Times New Roman" w:cs="Times New Roman"/>
          <w:sz w:val="20"/>
          <w:szCs w:val="20"/>
        </w:rPr>
        <w:lastRenderedPageBreak/>
        <w:t>the adult stage in other forms (Text-fig. 2; 9 and Text-fig. 3; 1-3). In group B</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 xml:space="preserve">the sutures are slightly depressed, narrow and arched (Text-fig. 2; 3, 7, 8, 10 </w:t>
      </w:r>
      <w:r w:rsidRPr="00DC6838">
        <w:rPr>
          <w:rFonts w:ascii="Times New Roman" w:hAnsi="Times New Roman" w:cs="Times New Roman"/>
          <w:sz w:val="20"/>
          <w:szCs w:val="20"/>
        </w:rPr>
        <w:lastRenderedPageBreak/>
        <w:t>and Pl. 3, figs. 5, 7)</w:t>
      </w:r>
      <w:r w:rsidR="000834F0" w:rsidRPr="00DC6838">
        <w:rPr>
          <w:rFonts w:ascii="Times New Roman" w:hAnsi="Times New Roman" w:cs="Times New Roman"/>
          <w:sz w:val="20"/>
          <w:szCs w:val="20"/>
        </w:rPr>
        <w:t>. I</w:t>
      </w:r>
      <w:r w:rsidRPr="00DC6838">
        <w:rPr>
          <w:rFonts w:ascii="Times New Roman" w:hAnsi="Times New Roman" w:cs="Times New Roman"/>
          <w:sz w:val="20"/>
          <w:szCs w:val="20"/>
        </w:rPr>
        <w:t>nner shell sutures “septa” are raised and thick (Pl. 1, fig. 3 and Pl. 5, fig. 3).</w:t>
      </w:r>
    </w:p>
    <w:p w:rsidR="006F137D" w:rsidRPr="00DC6838" w:rsidRDefault="006F137D" w:rsidP="006F137D">
      <w:pPr>
        <w:pStyle w:val="ListParagraph"/>
        <w:numPr>
          <w:ilvl w:val="0"/>
          <w:numId w:val="12"/>
        </w:numPr>
        <w:snapToGrid w:val="0"/>
        <w:spacing w:after="0" w:line="240" w:lineRule="auto"/>
        <w:ind w:left="0" w:firstLine="425"/>
        <w:jc w:val="both"/>
        <w:rPr>
          <w:rFonts w:ascii="Times New Roman" w:hAnsi="Times New Roman" w:cs="Times New Roman"/>
          <w:i/>
          <w:iCs/>
          <w:sz w:val="20"/>
          <w:szCs w:val="20"/>
        </w:rPr>
      </w:pPr>
      <w:r w:rsidRPr="00DC6838">
        <w:rPr>
          <w:rFonts w:ascii="Times New Roman" w:hAnsi="Times New Roman" w:cs="Times New Roman"/>
          <w:i/>
          <w:iCs/>
          <w:sz w:val="20"/>
          <w:szCs w:val="20"/>
        </w:rPr>
        <w:t>Wall</w:t>
      </w:r>
    </w:p>
    <w:p w:rsidR="006F137D" w:rsidRPr="00DC6838" w:rsidRDefault="006F137D"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The outer wall of the specimens studied in group A is usually seen as having a soother finishing (Text-fig. 3; 1-3 and Pl. 1, fig. 4). Seen under high magnification (x190, x415 and x500), the specimen is highly perforate with irregularly distributed openings of irregular forms (Pl. 1, fig. 5, Pl. 2, fig. 4 and Pl. 3, fig. 6). However, the outer shell surface of group B is smooth (Pl. 3, figs. 4, 5) with some small pseudopores opining are randomly distributed, unequal in size and depth and are irregular in their shape (Pl. 1, figs, 1, 2). The size and position of these openings do not reflect the canaliculi openings (Pl. 5, figs. 1). Some of these pseudopores are seen on the inner surface (Pl. 1, fig. 3), which may have been caused by predators. The inner shell surface of group B is consisting of flatty packed, slight rough sand particles in their shape.</w:t>
      </w:r>
    </w:p>
    <w:p w:rsidR="006F137D" w:rsidRPr="00DC6838" w:rsidRDefault="006F137D" w:rsidP="006F137D">
      <w:pPr>
        <w:pStyle w:val="ListParagraph"/>
        <w:numPr>
          <w:ilvl w:val="0"/>
          <w:numId w:val="12"/>
        </w:numPr>
        <w:snapToGrid w:val="0"/>
        <w:spacing w:after="0" w:line="240" w:lineRule="auto"/>
        <w:ind w:left="0" w:firstLine="425"/>
        <w:jc w:val="both"/>
        <w:rPr>
          <w:rFonts w:ascii="Times New Roman" w:hAnsi="Times New Roman" w:cs="Times New Roman"/>
          <w:i/>
          <w:iCs/>
          <w:sz w:val="20"/>
          <w:szCs w:val="20"/>
          <w:lang w:val="en-GB"/>
        </w:rPr>
      </w:pPr>
      <w:r w:rsidRPr="00DC6838">
        <w:rPr>
          <w:rFonts w:ascii="Times New Roman" w:hAnsi="Times New Roman" w:cs="Times New Roman"/>
          <w:i/>
          <w:iCs/>
          <w:sz w:val="20"/>
          <w:szCs w:val="20"/>
          <w:lang w:val="en-GB"/>
        </w:rPr>
        <w:t>Aperture</w:t>
      </w:r>
    </w:p>
    <w:p w:rsidR="006F137D" w:rsidRPr="00DC6838" w:rsidRDefault="006F137D" w:rsidP="006F137D">
      <w:pPr>
        <w:snapToGrid w:val="0"/>
        <w:spacing w:after="0" w:line="240" w:lineRule="auto"/>
        <w:ind w:firstLine="425"/>
        <w:jc w:val="both"/>
        <w:rPr>
          <w:rFonts w:ascii="Times New Roman" w:hAnsi="Times New Roman" w:cs="Times New Roman"/>
          <w:bCs/>
          <w:sz w:val="20"/>
          <w:szCs w:val="20"/>
        </w:rPr>
      </w:pPr>
      <w:r w:rsidRPr="00DC6838">
        <w:rPr>
          <w:rFonts w:ascii="Times New Roman" w:hAnsi="Times New Roman" w:cs="Times New Roman"/>
          <w:bCs/>
          <w:sz w:val="20"/>
          <w:szCs w:val="20"/>
        </w:rPr>
        <w:t xml:space="preserve">The internal aperture is </w:t>
      </w:r>
      <w:r w:rsidRPr="00DC6838">
        <w:rPr>
          <w:rFonts w:ascii="Times New Roman" w:hAnsi="Times New Roman" w:cs="Times New Roman"/>
          <w:sz w:val="20"/>
          <w:szCs w:val="20"/>
        </w:rPr>
        <w:t>shifted eccentrically in relation to medial axis of test in the early part, and then moved to the medial axis in following uncoiled stage (Pl. 1, fig. 3)</w:t>
      </w:r>
      <w:r w:rsidRPr="00DC6838">
        <w:rPr>
          <w:rFonts w:ascii="Times New Roman" w:hAnsi="Times New Roman" w:cs="Times New Roman"/>
          <w:bCs/>
          <w:sz w:val="20"/>
          <w:szCs w:val="20"/>
        </w:rPr>
        <w:t>.</w:t>
      </w:r>
    </w:p>
    <w:p w:rsidR="006F137D" w:rsidRPr="00DC6838" w:rsidRDefault="006F137D" w:rsidP="006F137D">
      <w:pPr>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Wall ultrastructure</w:t>
      </w:r>
    </w:p>
    <w:p w:rsidR="006F137D" w:rsidRPr="00DC6838" w:rsidRDefault="006F137D" w:rsidP="006F137D">
      <w:pPr>
        <w:snapToGrid w:val="0"/>
        <w:spacing w:after="0" w:line="240" w:lineRule="auto"/>
        <w:ind w:firstLine="425"/>
        <w:jc w:val="both"/>
        <w:rPr>
          <w:rFonts w:ascii="Times New Roman" w:eastAsia="Calibri" w:hAnsi="Times New Roman" w:cs="Times New Roman"/>
          <w:sz w:val="20"/>
          <w:szCs w:val="20"/>
          <w:lang w:val="en-GB"/>
        </w:rPr>
      </w:pPr>
      <w:r w:rsidRPr="00DC6838">
        <w:rPr>
          <w:rFonts w:ascii="Times New Roman" w:eastAsia="Calibri" w:hAnsi="Times New Roman" w:cs="Times New Roman"/>
          <w:sz w:val="20"/>
          <w:szCs w:val="20"/>
          <w:lang w:val="en-GB"/>
        </w:rPr>
        <w:t>Transverse breaks of the wall of both groups A and B</w:t>
      </w:r>
      <w:r w:rsidR="000834F0" w:rsidRPr="00DC6838">
        <w:rPr>
          <w:rFonts w:ascii="Times New Roman" w:eastAsia="Calibri" w:hAnsi="Times New Roman" w:cs="Times New Roman"/>
          <w:sz w:val="20"/>
          <w:szCs w:val="20"/>
          <w:lang w:val="en-GB"/>
        </w:rPr>
        <w:t xml:space="preserve"> </w:t>
      </w:r>
      <w:r w:rsidRPr="00DC6838">
        <w:rPr>
          <w:rFonts w:ascii="Times New Roman" w:eastAsia="Calibri" w:hAnsi="Times New Roman" w:cs="Times New Roman"/>
          <w:sz w:val="20"/>
          <w:szCs w:val="20"/>
          <w:lang w:val="en-GB"/>
        </w:rPr>
        <w:t>(Pl. 4, figs. 1-7 and Pl. 5, figs. 1, 2) and the surface of the inner aperture (Pl. 1, figs. 3, 6) also provide other means of differentiation between these forms. It is apparent</w:t>
      </w:r>
      <w:r w:rsidR="00DC6838">
        <w:rPr>
          <w:rFonts w:ascii="Times New Roman" w:hAnsi="Times New Roman" w:cs="Times New Roman" w:hint="eastAsia"/>
          <w:sz w:val="20"/>
          <w:szCs w:val="20"/>
          <w:lang w:val="en-GB" w:eastAsia="zh-CN"/>
        </w:rPr>
        <w:t xml:space="preserve"> </w:t>
      </w:r>
      <w:r w:rsidRPr="00DC6838">
        <w:rPr>
          <w:rFonts w:ascii="Times New Roman" w:eastAsia="Calibri" w:hAnsi="Times New Roman" w:cs="Times New Roman"/>
          <w:sz w:val="20"/>
          <w:szCs w:val="20"/>
          <w:lang w:val="en-GB"/>
        </w:rPr>
        <w:t>that the thickness of shell wall in group A is 169µ</w:t>
      </w:r>
      <w:r w:rsidR="00DC6838">
        <w:rPr>
          <w:rFonts w:ascii="Times New Roman" w:hAnsi="Times New Roman" w:cs="Times New Roman" w:hint="eastAsia"/>
          <w:sz w:val="20"/>
          <w:szCs w:val="20"/>
          <w:lang w:val="en-GB" w:eastAsia="zh-CN"/>
        </w:rPr>
        <w:t xml:space="preserve"> </w:t>
      </w:r>
      <w:r w:rsidRPr="00DC6838">
        <w:rPr>
          <w:rFonts w:ascii="Times New Roman" w:eastAsia="Calibri" w:hAnsi="Times New Roman" w:cs="Times New Roman"/>
          <w:sz w:val="20"/>
          <w:szCs w:val="20"/>
          <w:lang w:val="en-GB"/>
        </w:rPr>
        <w:t>(Pl. 4, fig. 5) whereas it is much less in group Bis 62.2µ (Pl. 4, fig. 1)</w:t>
      </w:r>
      <w:r w:rsidR="000834F0" w:rsidRPr="00DC6838">
        <w:rPr>
          <w:rFonts w:ascii="Times New Roman" w:eastAsia="Calibri" w:hAnsi="Times New Roman" w:cs="Times New Roman"/>
          <w:sz w:val="20"/>
          <w:szCs w:val="20"/>
          <w:lang w:val="en-GB"/>
        </w:rPr>
        <w:t>. T</w:t>
      </w:r>
      <w:r w:rsidRPr="00DC6838">
        <w:rPr>
          <w:rFonts w:ascii="Times New Roman" w:eastAsia="Calibri" w:hAnsi="Times New Roman" w:cs="Times New Roman"/>
          <w:sz w:val="20"/>
          <w:szCs w:val="20"/>
          <w:lang w:val="en-GB"/>
        </w:rPr>
        <w:t>his thickness variation in both groups may indicate that the test of group A is more inflated and</w:t>
      </w:r>
      <w:r w:rsidR="00DC6838">
        <w:rPr>
          <w:rFonts w:ascii="Times New Roman" w:hAnsi="Times New Roman" w:cs="Times New Roman" w:hint="eastAsia"/>
          <w:sz w:val="20"/>
          <w:szCs w:val="20"/>
          <w:lang w:val="en-GB" w:eastAsia="zh-CN"/>
        </w:rPr>
        <w:t xml:space="preserve"> </w:t>
      </w:r>
      <w:r w:rsidRPr="00DC6838">
        <w:rPr>
          <w:rFonts w:ascii="Times New Roman" w:eastAsia="Calibri" w:hAnsi="Times New Roman" w:cs="Times New Roman"/>
          <w:sz w:val="20"/>
          <w:szCs w:val="20"/>
          <w:lang w:val="en-GB"/>
        </w:rPr>
        <w:t>in group B is more compressed. The</w:t>
      </w:r>
      <w:r w:rsidR="00DC6838">
        <w:rPr>
          <w:rFonts w:ascii="Times New Roman" w:hAnsi="Times New Roman" w:cs="Times New Roman" w:hint="eastAsia"/>
          <w:sz w:val="20"/>
          <w:szCs w:val="20"/>
          <w:lang w:val="en-GB" w:eastAsia="zh-CN"/>
        </w:rPr>
        <w:t xml:space="preserve"> </w:t>
      </w:r>
      <w:r w:rsidRPr="00DC6838">
        <w:rPr>
          <w:rFonts w:ascii="Times New Roman" w:eastAsia="Calibri" w:hAnsi="Times New Roman" w:cs="Times New Roman"/>
          <w:sz w:val="20"/>
          <w:szCs w:val="20"/>
          <w:lang w:val="en-GB"/>
        </w:rPr>
        <w:t>chambers in group A have a semi rounded shape (Pl. 4, fig. 5), while those of group B have elliptical and elongated shape (Pl. 4, figs. 2 &amp;</w:t>
      </w:r>
      <w:r w:rsidR="00DC6838">
        <w:rPr>
          <w:rFonts w:ascii="Times New Roman" w:hAnsi="Times New Roman" w:cs="Times New Roman" w:hint="eastAsia"/>
          <w:sz w:val="20"/>
          <w:szCs w:val="20"/>
          <w:lang w:val="en-GB" w:eastAsia="zh-CN"/>
        </w:rPr>
        <w:t xml:space="preserve"> </w:t>
      </w:r>
      <w:r w:rsidRPr="00DC6838">
        <w:rPr>
          <w:rFonts w:ascii="Times New Roman" w:eastAsia="Calibri" w:hAnsi="Times New Roman" w:cs="Times New Roman"/>
          <w:sz w:val="20"/>
          <w:szCs w:val="20"/>
          <w:lang w:val="en-GB"/>
        </w:rPr>
        <w:t>3). The wall in group A is consisting of thin lamellae of prismatic calcite crystals (Pl. 4, figs. 6 &amp;</w:t>
      </w:r>
      <w:r w:rsidR="00DC6838">
        <w:rPr>
          <w:rFonts w:ascii="Times New Roman" w:hAnsi="Times New Roman" w:cs="Times New Roman" w:hint="eastAsia"/>
          <w:sz w:val="20"/>
          <w:szCs w:val="20"/>
          <w:lang w:val="en-GB" w:eastAsia="zh-CN"/>
        </w:rPr>
        <w:t xml:space="preserve"> </w:t>
      </w:r>
      <w:r w:rsidRPr="00DC6838">
        <w:rPr>
          <w:rFonts w:ascii="Times New Roman" w:eastAsia="Calibri" w:hAnsi="Times New Roman" w:cs="Times New Roman"/>
          <w:sz w:val="20"/>
          <w:szCs w:val="20"/>
          <w:lang w:val="en-GB"/>
        </w:rPr>
        <w:t>7)</w:t>
      </w:r>
      <w:r w:rsidR="000834F0" w:rsidRPr="00DC6838">
        <w:rPr>
          <w:rFonts w:ascii="Times New Roman" w:eastAsia="Calibri" w:hAnsi="Times New Roman" w:cs="Times New Roman"/>
          <w:sz w:val="20"/>
          <w:szCs w:val="20"/>
          <w:lang w:val="en-GB"/>
        </w:rPr>
        <w:t>. T</w:t>
      </w:r>
      <w:r w:rsidRPr="00DC6838">
        <w:rPr>
          <w:rFonts w:ascii="Times New Roman" w:eastAsia="Calibri" w:hAnsi="Times New Roman" w:cs="Times New Roman"/>
          <w:sz w:val="20"/>
          <w:szCs w:val="20"/>
          <w:lang w:val="en-GB"/>
        </w:rPr>
        <w:t>he calcite crystals are arranged from the inner and outer surfaces inward in two opposite directions, with inner empty spaces that appears as dark holes between the crystals (Pl. 4, fig. 7). These empty spaces are not observed on the inner layer (Pl. 5, fig. 2). The calcite crystals vary in their shape and size between the inner and outer layer. In addition, the calcite crystals on the outer layer are more granular than prismatic (Pl. 5, fig. 2). The wall in group B consists of distinct</w:t>
      </w:r>
      <w:r w:rsidR="000834F0" w:rsidRPr="00DC6838">
        <w:rPr>
          <w:rFonts w:ascii="Times New Roman" w:eastAsia="Calibri" w:hAnsi="Times New Roman" w:cs="Times New Roman"/>
          <w:sz w:val="20"/>
          <w:szCs w:val="20"/>
          <w:lang w:val="en-GB"/>
        </w:rPr>
        <w:t>, l</w:t>
      </w:r>
      <w:r w:rsidRPr="00DC6838">
        <w:rPr>
          <w:rFonts w:ascii="Times New Roman" w:eastAsia="Calibri" w:hAnsi="Times New Roman" w:cs="Times New Roman"/>
          <w:sz w:val="20"/>
          <w:szCs w:val="20"/>
          <w:lang w:val="en-GB"/>
        </w:rPr>
        <w:t>ong, opaque, radial, calcite crystals that extend from the inner to outer surface of test (Pl. 4, figs. 3, 4). The size of these crystals is volumetric and there is no pore openings observed between the crystals (Pl. 4, figs. 3, 4). Furthermore, additional to there is anorganic inner lining that cover the inner wall (Pl. 4, fig. 4).</w:t>
      </w:r>
      <w:r w:rsidR="000834F0" w:rsidRPr="00DC6838">
        <w:rPr>
          <w:rFonts w:ascii="Times New Roman" w:eastAsia="Calibri" w:hAnsi="Times New Roman" w:cs="Times New Roman"/>
          <w:sz w:val="20"/>
          <w:szCs w:val="20"/>
          <w:lang w:val="en-GB"/>
        </w:rPr>
        <w:t xml:space="preserve"> </w:t>
      </w:r>
      <w:r w:rsidRPr="00DC6838">
        <w:rPr>
          <w:rFonts w:ascii="Times New Roman" w:eastAsia="Calibri" w:hAnsi="Times New Roman" w:cs="Times New Roman"/>
          <w:sz w:val="20"/>
          <w:szCs w:val="20"/>
          <w:lang w:val="en-GB"/>
        </w:rPr>
        <w:t>The inner shell surface of group A is rougher (Pl. 5, fig. 1) than the inner surface in group B (Pl. 5, fig. 2).</w:t>
      </w:r>
    </w:p>
    <w:p w:rsidR="006F137D" w:rsidRPr="00DC6838" w:rsidRDefault="006F137D" w:rsidP="006F137D">
      <w:pPr>
        <w:snapToGrid w:val="0"/>
        <w:spacing w:after="0" w:line="240" w:lineRule="auto"/>
        <w:ind w:firstLine="425"/>
        <w:jc w:val="both"/>
        <w:rPr>
          <w:rFonts w:ascii="Times New Roman" w:eastAsia="Calibri" w:hAnsi="Times New Roman" w:cs="Times New Roman"/>
          <w:sz w:val="20"/>
          <w:szCs w:val="20"/>
          <w:lang w:val="en-GB"/>
        </w:rPr>
      </w:pPr>
      <w:r w:rsidRPr="00DC6838">
        <w:rPr>
          <w:rFonts w:ascii="Times New Roman" w:eastAsia="Calibri" w:hAnsi="Times New Roman" w:cs="Times New Roman"/>
          <w:sz w:val="20"/>
          <w:szCs w:val="20"/>
          <w:lang w:val="en-GB"/>
        </w:rPr>
        <w:lastRenderedPageBreak/>
        <w:t xml:space="preserve">The above mentioned discussion indicates that, group A is easily distinguishable from group B because of the variation in their morphological features, the internal structure and wall surface. </w:t>
      </w:r>
      <w:r w:rsidRPr="00DC6838">
        <w:rPr>
          <w:rFonts w:ascii="Times New Roman" w:hAnsi="Times New Roman" w:cs="Times New Roman"/>
          <w:bCs/>
          <w:color w:val="231F20"/>
          <w:sz w:val="20"/>
          <w:szCs w:val="20"/>
        </w:rPr>
        <w:t xml:space="preserve">The author is strongly convinced that features in the group A are typically describing the </w:t>
      </w:r>
      <w:r w:rsidRPr="00DC6838">
        <w:rPr>
          <w:rFonts w:ascii="Times New Roman" w:hAnsi="Times New Roman" w:cs="Times New Roman"/>
          <w:bCs/>
          <w:i/>
          <w:iCs/>
          <w:color w:val="231F20"/>
          <w:sz w:val="20"/>
          <w:szCs w:val="20"/>
        </w:rPr>
        <w:t>Palmula</w:t>
      </w:r>
      <w:r w:rsidRPr="00DC6838">
        <w:rPr>
          <w:rFonts w:ascii="Times New Roman" w:hAnsi="Times New Roman" w:cs="Times New Roman"/>
          <w:bCs/>
          <w:color w:val="231F20"/>
          <w:sz w:val="20"/>
          <w:szCs w:val="20"/>
        </w:rPr>
        <w:t xml:space="preserve"> Lea 1883 genus and those of group B</w:t>
      </w:r>
      <w:r w:rsidRPr="00DC6838">
        <w:rPr>
          <w:rFonts w:ascii="Times New Roman" w:eastAsia="Calibri" w:hAnsi="Times New Roman" w:cs="Times New Roman"/>
          <w:sz w:val="20"/>
          <w:szCs w:val="20"/>
          <w:lang w:val="en-GB"/>
        </w:rPr>
        <w:t xml:space="preserve">is to be regarded as a new genus, </w:t>
      </w:r>
      <w:r w:rsidRPr="00DC6838">
        <w:rPr>
          <w:rFonts w:ascii="Times New Roman" w:eastAsia="Calibri" w:hAnsi="Times New Roman" w:cs="Times New Roman"/>
          <w:i/>
          <w:iCs/>
          <w:sz w:val="20"/>
          <w:szCs w:val="20"/>
          <w:lang w:val="en-GB"/>
        </w:rPr>
        <w:t xml:space="preserve">Hanenopalmula </w:t>
      </w:r>
      <w:r w:rsidRPr="00DC6838">
        <w:rPr>
          <w:rFonts w:ascii="Times New Roman" w:eastAsia="Calibri" w:hAnsi="Times New Roman" w:cs="Times New Roman"/>
          <w:sz w:val="20"/>
          <w:szCs w:val="20"/>
          <w:lang w:val="en-GB"/>
        </w:rPr>
        <w:t>Aly 2017.</w:t>
      </w:r>
    </w:p>
    <w:p w:rsidR="006F137D" w:rsidRPr="00DC6838" w:rsidRDefault="006F137D" w:rsidP="006F137D">
      <w:pPr>
        <w:snapToGrid w:val="0"/>
        <w:spacing w:after="0" w:line="240" w:lineRule="auto"/>
        <w:jc w:val="both"/>
        <w:rPr>
          <w:rFonts w:ascii="Times New Roman" w:hAnsi="Times New Roman" w:cs="Times New Roman"/>
          <w:b/>
          <w:bCs/>
          <w:sz w:val="20"/>
          <w:szCs w:val="20"/>
          <w:lang w:val="en-GB"/>
        </w:rPr>
      </w:pPr>
      <w:r w:rsidRPr="00DC6838">
        <w:rPr>
          <w:rFonts w:ascii="Times New Roman" w:hAnsi="Times New Roman" w:cs="Times New Roman"/>
          <w:b/>
          <w:bCs/>
          <w:sz w:val="20"/>
          <w:szCs w:val="20"/>
          <w:lang w:val="en-GB"/>
        </w:rPr>
        <w:t>Stratigraphy</w:t>
      </w:r>
    </w:p>
    <w:p w:rsidR="006F137D" w:rsidRPr="00DC6838" w:rsidRDefault="006F137D" w:rsidP="006F137D">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r w:rsidRPr="00DC6838">
        <w:rPr>
          <w:rFonts w:ascii="Times New Roman" w:hAnsi="Times New Roman" w:cs="Times New Roman"/>
          <w:sz w:val="20"/>
          <w:szCs w:val="20"/>
          <w:lang w:val="en-GB"/>
        </w:rPr>
        <w:t xml:space="preserve">The </w:t>
      </w:r>
      <w:r w:rsidRPr="00DC6838">
        <w:rPr>
          <w:rFonts w:ascii="Times New Roman" w:hAnsi="Times New Roman" w:cs="Times New Roman"/>
          <w:i/>
          <w:iCs/>
          <w:sz w:val="20"/>
          <w:szCs w:val="20"/>
          <w:lang w:val="en-GB"/>
        </w:rPr>
        <w:t>Hanenopalmula</w:t>
      </w:r>
      <w:r w:rsidRPr="00DC6838">
        <w:rPr>
          <w:rFonts w:ascii="Times New Roman" w:hAnsi="Times New Roman" w:cs="Times New Roman"/>
          <w:sz w:val="20"/>
          <w:szCs w:val="20"/>
          <w:lang w:val="en-GB"/>
        </w:rPr>
        <w:t xml:space="preserve"> Aly 2017 and </w:t>
      </w:r>
      <w:r w:rsidRPr="00DC6838">
        <w:rPr>
          <w:rFonts w:ascii="Times New Roman" w:hAnsi="Times New Roman" w:cs="Times New Roman"/>
          <w:i/>
          <w:iCs/>
          <w:sz w:val="20"/>
          <w:szCs w:val="20"/>
          <w:lang w:val="en-GB"/>
        </w:rPr>
        <w:t>Palmula</w:t>
      </w:r>
      <w:r w:rsidRPr="00DC6838">
        <w:rPr>
          <w:rFonts w:ascii="Times New Roman" w:hAnsi="Times New Roman" w:cs="Times New Roman"/>
          <w:sz w:val="20"/>
          <w:szCs w:val="20"/>
          <w:lang w:val="en-GB"/>
        </w:rPr>
        <w:t xml:space="preserve"> Lea 1883 specimens were collected from three different stratigraphic rock units from different localities Kharga Shale Member (upper part of the Dakhla Shale Formation), Esna Shale Formation, and El Fashn Formation.</w:t>
      </w:r>
    </w:p>
    <w:p w:rsidR="000834F0" w:rsidRPr="00DC6838" w:rsidRDefault="007B7F19"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lang w:val="en-GB"/>
        </w:rPr>
        <w:t xml:space="preserve">The Dakhla Shale Formation </w:t>
      </w:r>
      <w:r w:rsidR="001D46D6" w:rsidRPr="00DC6838">
        <w:rPr>
          <w:rFonts w:ascii="Times New Roman" w:hAnsi="Times New Roman" w:cs="Times New Roman"/>
          <w:sz w:val="20"/>
          <w:szCs w:val="20"/>
          <w:lang w:val="en-GB"/>
        </w:rPr>
        <w:t xml:space="preserve">was measured for this study at Naqb Refuf section, Kharga Oasis. </w:t>
      </w:r>
      <w:r w:rsidR="0048124D" w:rsidRPr="00DC6838">
        <w:rPr>
          <w:rFonts w:ascii="Times New Roman" w:hAnsi="Times New Roman" w:cs="Times New Roman"/>
          <w:sz w:val="20"/>
          <w:szCs w:val="20"/>
          <w:lang w:val="en-GB"/>
        </w:rPr>
        <w:t>The age of this formation is Maastrichtian-Paleocene (Tantawy</w:t>
      </w:r>
      <w:r w:rsidR="000834F0" w:rsidRPr="00DC6838">
        <w:rPr>
          <w:rFonts w:ascii="Times New Roman" w:hAnsi="Times New Roman" w:cs="Times New Roman"/>
          <w:sz w:val="20"/>
          <w:szCs w:val="20"/>
          <w:lang w:val="en-GB"/>
        </w:rPr>
        <w:t xml:space="preserve">, </w:t>
      </w:r>
      <w:r w:rsidR="000834F0" w:rsidRPr="00DC6838">
        <w:rPr>
          <w:rFonts w:ascii="Times New Roman" w:hAnsi="Times New Roman" w:cs="Times New Roman"/>
          <w:i/>
          <w:iCs/>
          <w:sz w:val="20"/>
          <w:szCs w:val="20"/>
          <w:lang w:val="en-GB"/>
        </w:rPr>
        <w:t>e</w:t>
      </w:r>
      <w:r w:rsidR="0048124D" w:rsidRPr="00DC6838">
        <w:rPr>
          <w:rFonts w:ascii="Times New Roman" w:hAnsi="Times New Roman" w:cs="Times New Roman"/>
          <w:i/>
          <w:iCs/>
          <w:sz w:val="20"/>
          <w:szCs w:val="20"/>
          <w:lang w:val="en-GB"/>
        </w:rPr>
        <w:t>t al</w:t>
      </w:r>
      <w:r w:rsidR="0048124D" w:rsidRPr="00DC6838">
        <w:rPr>
          <w:rFonts w:ascii="Times New Roman" w:hAnsi="Times New Roman" w:cs="Times New Roman"/>
          <w:sz w:val="20"/>
          <w:szCs w:val="20"/>
          <w:lang w:val="en-GB"/>
        </w:rPr>
        <w:t xml:space="preserve">. 2001). </w:t>
      </w:r>
      <w:r w:rsidR="002C1222" w:rsidRPr="00DC6838">
        <w:rPr>
          <w:rFonts w:ascii="Times New Roman" w:hAnsi="Times New Roman" w:cs="Times New Roman"/>
          <w:sz w:val="20"/>
          <w:szCs w:val="20"/>
          <w:lang w:val="en-GB"/>
        </w:rPr>
        <w:t xml:space="preserve">The Dakhla Formation is </w:t>
      </w:r>
      <w:r w:rsidRPr="00DC6838">
        <w:rPr>
          <w:rFonts w:ascii="Times New Roman" w:hAnsi="Times New Roman" w:cs="Times New Roman"/>
          <w:sz w:val="20"/>
          <w:szCs w:val="20"/>
          <w:lang w:val="en-GB"/>
        </w:rPr>
        <w:t xml:space="preserve">divided into three members; </w:t>
      </w:r>
      <w:r w:rsidR="002C1222" w:rsidRPr="00DC6838">
        <w:rPr>
          <w:rFonts w:ascii="Times New Roman" w:hAnsi="Times New Roman" w:cs="Times New Roman"/>
          <w:sz w:val="20"/>
          <w:szCs w:val="20"/>
          <w:lang w:val="en-GB"/>
        </w:rPr>
        <w:t>Mawhoob</w:t>
      </w:r>
      <w:r w:rsidR="000834F0" w:rsidRPr="00DC6838">
        <w:rPr>
          <w:rFonts w:ascii="Times New Roman" w:hAnsi="Times New Roman" w:cs="Times New Roman"/>
          <w:sz w:val="20"/>
          <w:szCs w:val="20"/>
          <w:lang w:val="en-GB"/>
        </w:rPr>
        <w:t xml:space="preserve"> </w:t>
      </w:r>
      <w:r w:rsidR="002C1222" w:rsidRPr="00DC6838">
        <w:rPr>
          <w:rFonts w:ascii="Times New Roman" w:hAnsi="Times New Roman" w:cs="Times New Roman"/>
          <w:sz w:val="20"/>
          <w:szCs w:val="20"/>
        </w:rPr>
        <w:t xml:space="preserve">Shale Member at the base, </w:t>
      </w:r>
      <w:r w:rsidR="002C1222" w:rsidRPr="00DC6838">
        <w:rPr>
          <w:rFonts w:ascii="Times New Roman" w:hAnsi="Times New Roman" w:cs="Times New Roman"/>
          <w:sz w:val="20"/>
          <w:szCs w:val="20"/>
          <w:lang w:val="en-GB"/>
        </w:rPr>
        <w:t>Beris</w:t>
      </w:r>
      <w:r w:rsidR="002C1222" w:rsidRPr="00DC6838">
        <w:rPr>
          <w:rFonts w:ascii="Times New Roman" w:hAnsi="Times New Roman" w:cs="Times New Roman"/>
          <w:sz w:val="20"/>
          <w:szCs w:val="20"/>
        </w:rPr>
        <w:t xml:space="preserve"> Mudstone Mband Kharga ShaleMb</w:t>
      </w:r>
      <w:r w:rsidR="00B3121F" w:rsidRPr="00DC6838">
        <w:rPr>
          <w:rFonts w:ascii="Times New Roman" w:hAnsi="Times New Roman" w:cs="Times New Roman"/>
          <w:sz w:val="20"/>
          <w:szCs w:val="20"/>
          <w:lang w:val="en-GB"/>
        </w:rPr>
        <w:t xml:space="preserve"> at the top </w:t>
      </w:r>
      <w:r w:rsidRPr="00DC6838">
        <w:rPr>
          <w:rFonts w:ascii="Times New Roman" w:hAnsi="Times New Roman" w:cs="Times New Roman"/>
          <w:sz w:val="20"/>
          <w:szCs w:val="20"/>
          <w:lang w:val="en-GB"/>
        </w:rPr>
        <w:t>(Awad and Ghobrial, 1966)</w:t>
      </w:r>
      <w:r w:rsidR="00100BA0" w:rsidRPr="00DC6838">
        <w:rPr>
          <w:rFonts w:ascii="Times New Roman" w:hAnsi="Times New Roman" w:cs="Times New Roman"/>
          <w:sz w:val="20"/>
          <w:szCs w:val="20"/>
        </w:rPr>
        <w:t xml:space="preserve">. The Dakhla Formation is of the Maastrichtian-early Paleocene age (Tantawy </w:t>
      </w:r>
      <w:r w:rsidR="00100BA0" w:rsidRPr="00DC6838">
        <w:rPr>
          <w:rFonts w:ascii="Times New Roman" w:hAnsi="Times New Roman" w:cs="Times New Roman"/>
          <w:i/>
          <w:iCs/>
          <w:sz w:val="20"/>
          <w:szCs w:val="20"/>
        </w:rPr>
        <w:t>et al</w:t>
      </w:r>
      <w:r w:rsidR="00100BA0" w:rsidRPr="00DC6838">
        <w:rPr>
          <w:rFonts w:ascii="Times New Roman" w:hAnsi="Times New Roman" w:cs="Times New Roman"/>
          <w:sz w:val="20"/>
          <w:szCs w:val="20"/>
        </w:rPr>
        <w:t>. 2001). The Kharga Member is divided into lower and upper</w:t>
      </w:r>
      <w:r w:rsidR="00B446FA" w:rsidRPr="00DC6838">
        <w:rPr>
          <w:rFonts w:ascii="Times New Roman" w:hAnsi="Times New Roman" w:cs="Times New Roman"/>
          <w:sz w:val="20"/>
          <w:szCs w:val="20"/>
        </w:rPr>
        <w:t xml:space="preserve"> parts respectively</w:t>
      </w:r>
      <w:r w:rsidR="00100BA0" w:rsidRPr="00DC6838">
        <w:rPr>
          <w:rFonts w:ascii="Times New Roman" w:hAnsi="Times New Roman" w:cs="Times New Roman"/>
          <w:sz w:val="20"/>
          <w:szCs w:val="20"/>
        </w:rPr>
        <w:t xml:space="preserve">. The lower part lies above the Beris Mudstone Member of the late Maastrichtian age, </w:t>
      </w:r>
      <w:r w:rsidR="000D5952" w:rsidRPr="00DC6838">
        <w:rPr>
          <w:rFonts w:ascii="Times New Roman" w:hAnsi="Times New Roman" w:cs="Times New Roman"/>
          <w:sz w:val="20"/>
          <w:szCs w:val="20"/>
        </w:rPr>
        <w:t xml:space="preserve">below the upper </w:t>
      </w:r>
      <w:r w:rsidR="00100BA0" w:rsidRPr="00DC6838">
        <w:rPr>
          <w:rFonts w:ascii="Times New Roman" w:hAnsi="Times New Roman" w:cs="Times New Roman"/>
          <w:sz w:val="20"/>
          <w:szCs w:val="20"/>
        </w:rPr>
        <w:t>Kharga Shale Member</w:t>
      </w:r>
      <w:r w:rsidR="000D5952" w:rsidRPr="00DC6838">
        <w:rPr>
          <w:rFonts w:ascii="Times New Roman" w:hAnsi="Times New Roman" w:cs="Times New Roman"/>
          <w:sz w:val="20"/>
          <w:szCs w:val="20"/>
        </w:rPr>
        <w:t xml:space="preserve">. </w:t>
      </w:r>
      <w:r w:rsidR="001C45C6" w:rsidRPr="00DC6838">
        <w:rPr>
          <w:rFonts w:ascii="Times New Roman" w:hAnsi="Times New Roman" w:cs="Times New Roman"/>
          <w:sz w:val="20"/>
          <w:szCs w:val="20"/>
        </w:rPr>
        <w:t xml:space="preserve">The studied specimens were collected from the upper part of the Kharga Shale Member </w:t>
      </w:r>
      <w:r w:rsidR="00FA2C8F" w:rsidRPr="00DC6838">
        <w:rPr>
          <w:rFonts w:ascii="Times New Roman" w:hAnsi="Times New Roman" w:cs="Times New Roman"/>
          <w:sz w:val="20"/>
          <w:szCs w:val="20"/>
        </w:rPr>
        <w:t>at Naqb Refuf, Kharga Oasis</w:t>
      </w:r>
      <w:r w:rsidR="008E5E06" w:rsidRPr="00DC6838">
        <w:rPr>
          <w:rFonts w:ascii="Times New Roman" w:hAnsi="Times New Roman" w:cs="Times New Roman"/>
          <w:sz w:val="20"/>
          <w:szCs w:val="20"/>
        </w:rPr>
        <w:t xml:space="preserve">. This Member is </w:t>
      </w:r>
      <w:r w:rsidR="00FA2C8F" w:rsidRPr="00DC6838">
        <w:rPr>
          <w:rFonts w:ascii="Times New Roman" w:hAnsi="Times New Roman" w:cs="Times New Roman"/>
          <w:sz w:val="20"/>
          <w:szCs w:val="20"/>
        </w:rPr>
        <w:t>consists of grey to greenish grey shales, intercalated with calcareous and pebbl</w:t>
      </w:r>
      <w:r w:rsidR="000834F0" w:rsidRPr="00DC6838">
        <w:rPr>
          <w:rFonts w:ascii="Times New Roman" w:hAnsi="Times New Roman" w:cs="Times New Roman"/>
          <w:sz w:val="20"/>
          <w:szCs w:val="20"/>
        </w:rPr>
        <w:t>y.</w:t>
      </w:r>
    </w:p>
    <w:p w:rsidR="007B7F19" w:rsidRPr="00DC6838" w:rsidRDefault="007B7F19"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7B7F19" w:rsidRPr="00DC6838" w:rsidRDefault="006446AF" w:rsidP="006F137D">
      <w:pPr>
        <w:autoSpaceDE w:val="0"/>
        <w:autoSpaceDN w:val="0"/>
        <w:adjustRightInd w:val="0"/>
        <w:snapToGrid w:val="0"/>
        <w:spacing w:after="0" w:line="240" w:lineRule="auto"/>
        <w:jc w:val="center"/>
        <w:rPr>
          <w:rFonts w:ascii="Times New Roman" w:hAnsi="Times New Roman" w:cs="Times New Roman"/>
          <w:sz w:val="20"/>
          <w:szCs w:val="20"/>
        </w:rPr>
      </w:pPr>
      <w:r w:rsidRPr="00DC6838">
        <w:rPr>
          <w:rFonts w:ascii="Times New Roman" w:eastAsia="Times New Roman+FPEF" w:hAnsi="Times New Roman" w:cs="Times New Roman"/>
          <w:noProof/>
          <w:sz w:val="20"/>
          <w:szCs w:val="20"/>
          <w:lang w:eastAsia="zh-CN"/>
        </w:rPr>
        <w:drawing>
          <wp:inline distT="0" distB="0" distL="0" distR="0">
            <wp:extent cx="1700530" cy="173545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ulata a.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0530" cy="1735455"/>
                    </a:xfrm>
                    <a:prstGeom prst="rect">
                      <a:avLst/>
                    </a:prstGeom>
                  </pic:spPr>
                </pic:pic>
              </a:graphicData>
            </a:graphic>
          </wp:inline>
        </w:drawing>
      </w:r>
    </w:p>
    <w:p w:rsidR="007B7F19" w:rsidRPr="00DC6838" w:rsidRDefault="007B7F19" w:rsidP="006F137D">
      <w:pPr>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Text-fig. 4</w:t>
      </w:r>
      <w:r w:rsidRPr="00DC6838">
        <w:rPr>
          <w:rFonts w:ascii="Times New Roman" w:eastAsia="Times New Roman+FPEF" w:hAnsi="Times New Roman" w:cs="Times New Roman"/>
          <w:sz w:val="20"/>
          <w:szCs w:val="20"/>
        </w:rPr>
        <w:t xml:space="preserve">: </w:t>
      </w:r>
      <w:r w:rsidRPr="00DC6838">
        <w:rPr>
          <w:rFonts w:ascii="Times New Roman" w:eastAsia="Times New Roman+FPEF" w:hAnsi="Times New Roman" w:cs="Times New Roman"/>
          <w:i/>
          <w:iCs/>
          <w:sz w:val="20"/>
          <w:szCs w:val="20"/>
        </w:rPr>
        <w:t>Palmula pilulata</w:t>
      </w:r>
      <w:r w:rsidRPr="00DC6838">
        <w:rPr>
          <w:rFonts w:ascii="Times New Roman" w:eastAsia="Times New Roman+FPEF" w:hAnsi="Times New Roman" w:cs="Times New Roman"/>
          <w:sz w:val="20"/>
          <w:szCs w:val="20"/>
        </w:rPr>
        <w:t xml:space="preserve"> Cushman, 1938</w:t>
      </w:r>
      <w:r w:rsidR="00711C5B" w:rsidRPr="00DC6838">
        <w:rPr>
          <w:rFonts w:ascii="Times New Roman" w:eastAsia="Times New Roman+FPEF" w:hAnsi="Times New Roman" w:cs="Times New Roman"/>
          <w:sz w:val="20"/>
          <w:szCs w:val="20"/>
        </w:rPr>
        <w:t>, after Frizzell 1954, p. 97, pl. 5, figs. 5 &amp;6</w:t>
      </w:r>
    </w:p>
    <w:p w:rsidR="007B7F19" w:rsidRPr="00DC6838" w:rsidRDefault="007B7F19"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0025F1" w:rsidRPr="00DC6838" w:rsidRDefault="007B7F19"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Mudstone </w:t>
      </w:r>
      <w:r w:rsidR="00FA2C8F" w:rsidRPr="00DC6838">
        <w:rPr>
          <w:rFonts w:ascii="Times New Roman" w:hAnsi="Times New Roman" w:cs="Times New Roman"/>
          <w:sz w:val="20"/>
          <w:szCs w:val="20"/>
        </w:rPr>
        <w:t xml:space="preserve">beds that mark the </w:t>
      </w:r>
      <w:r w:rsidR="006446AF" w:rsidRPr="00DC6838">
        <w:rPr>
          <w:rFonts w:ascii="Times New Roman" w:hAnsi="Times New Roman" w:cs="Times New Roman"/>
          <w:sz w:val="20"/>
          <w:szCs w:val="20"/>
        </w:rPr>
        <w:t xml:space="preserve">beginning of </w:t>
      </w:r>
      <w:r w:rsidR="00FA2C8F" w:rsidRPr="00DC6838">
        <w:rPr>
          <w:rFonts w:ascii="Times New Roman" w:hAnsi="Times New Roman" w:cs="Times New Roman"/>
          <w:sz w:val="20"/>
          <w:szCs w:val="20"/>
        </w:rPr>
        <w:t xml:space="preserve">early Paleocene (Tantawy </w:t>
      </w:r>
      <w:r w:rsidR="00FA2C8F" w:rsidRPr="00DC6838">
        <w:rPr>
          <w:rFonts w:ascii="Times New Roman" w:hAnsi="Times New Roman" w:cs="Times New Roman"/>
          <w:i/>
          <w:iCs/>
          <w:sz w:val="20"/>
          <w:szCs w:val="20"/>
        </w:rPr>
        <w:t>et al</w:t>
      </w:r>
      <w:r w:rsidR="00FA2C8F" w:rsidRPr="00DC6838">
        <w:rPr>
          <w:rFonts w:ascii="Times New Roman" w:hAnsi="Times New Roman" w:cs="Times New Roman"/>
          <w:sz w:val="20"/>
          <w:szCs w:val="20"/>
        </w:rPr>
        <w:t>. 2001)</w:t>
      </w:r>
      <w:r w:rsidR="000834F0" w:rsidRPr="00DC6838">
        <w:rPr>
          <w:rFonts w:ascii="Times New Roman" w:hAnsi="Times New Roman" w:cs="Times New Roman"/>
          <w:sz w:val="20"/>
          <w:szCs w:val="20"/>
        </w:rPr>
        <w:t>. T</w:t>
      </w:r>
      <w:r w:rsidR="001C45C6" w:rsidRPr="00DC6838">
        <w:rPr>
          <w:rFonts w:ascii="Times New Roman" w:hAnsi="Times New Roman" w:cs="Times New Roman"/>
          <w:sz w:val="20"/>
          <w:szCs w:val="20"/>
        </w:rPr>
        <w:t>he second stratigraphic unit is the Esna Shale Formation</w:t>
      </w:r>
      <w:r w:rsidR="006446AF" w:rsidRPr="00DC6838">
        <w:rPr>
          <w:rFonts w:ascii="Times New Roman" w:hAnsi="Times New Roman" w:cs="Times New Roman"/>
          <w:sz w:val="20"/>
          <w:szCs w:val="20"/>
        </w:rPr>
        <w:t>, which is measured from</w:t>
      </w:r>
      <w:r w:rsidR="00D9481B" w:rsidRPr="00DC6838">
        <w:rPr>
          <w:rFonts w:ascii="Times New Roman" w:hAnsi="Times New Roman" w:cs="Times New Roman"/>
          <w:sz w:val="20"/>
          <w:szCs w:val="20"/>
        </w:rPr>
        <w:t xml:space="preserve"> North </w:t>
      </w:r>
      <w:r w:rsidR="00CC148B" w:rsidRPr="00DC6838">
        <w:rPr>
          <w:rFonts w:ascii="Times New Roman" w:hAnsi="Times New Roman" w:cs="Times New Roman"/>
          <w:sz w:val="20"/>
          <w:szCs w:val="20"/>
          <w:lang w:val="en-GB"/>
        </w:rPr>
        <w:t>Gunna section, Farafra Oasis, Western Desert</w:t>
      </w:r>
      <w:r w:rsidR="00304F02" w:rsidRPr="00DC6838">
        <w:rPr>
          <w:rFonts w:ascii="Times New Roman" w:hAnsi="Times New Roman" w:cs="Times New Roman"/>
          <w:sz w:val="20"/>
          <w:szCs w:val="20"/>
          <w:lang w:val="en-GB"/>
        </w:rPr>
        <w:t xml:space="preserve">. The Esna Shale Formation </w:t>
      </w:r>
      <w:r w:rsidR="006446AF" w:rsidRPr="00DC6838">
        <w:rPr>
          <w:rFonts w:ascii="Times New Roman" w:hAnsi="Times New Roman" w:cs="Times New Roman"/>
          <w:sz w:val="20"/>
          <w:szCs w:val="20"/>
          <w:lang w:val="en-GB"/>
        </w:rPr>
        <w:t xml:space="preserve">is </w:t>
      </w:r>
      <w:r w:rsidR="00304F02" w:rsidRPr="00DC6838">
        <w:rPr>
          <w:rFonts w:ascii="Times New Roman" w:hAnsi="Times New Roman" w:cs="Times New Roman"/>
          <w:sz w:val="20"/>
          <w:szCs w:val="20"/>
          <w:lang w:val="en-GB"/>
        </w:rPr>
        <w:t>conformably overl</w:t>
      </w:r>
      <w:r w:rsidR="006446AF" w:rsidRPr="00DC6838">
        <w:rPr>
          <w:rFonts w:ascii="Times New Roman" w:hAnsi="Times New Roman" w:cs="Times New Roman"/>
          <w:sz w:val="20"/>
          <w:szCs w:val="20"/>
          <w:lang w:val="en-GB"/>
        </w:rPr>
        <w:t>ying</w:t>
      </w:r>
      <w:r w:rsidR="00304F02" w:rsidRPr="00DC6838">
        <w:rPr>
          <w:rFonts w:ascii="Times New Roman" w:hAnsi="Times New Roman" w:cs="Times New Roman"/>
          <w:sz w:val="20"/>
          <w:szCs w:val="20"/>
          <w:lang w:val="en-GB"/>
        </w:rPr>
        <w:t xml:space="preserve"> the Tarawan Formation of Paleocene age and </w:t>
      </w:r>
      <w:r w:rsidR="00304F02" w:rsidRPr="00DC6838">
        <w:rPr>
          <w:rFonts w:ascii="Times New Roman" w:hAnsi="Times New Roman" w:cs="Times New Roman"/>
          <w:sz w:val="20"/>
          <w:szCs w:val="20"/>
        </w:rPr>
        <w:t>underl</w:t>
      </w:r>
      <w:r w:rsidR="006446AF" w:rsidRPr="00DC6838">
        <w:rPr>
          <w:rFonts w:ascii="Times New Roman" w:hAnsi="Times New Roman" w:cs="Times New Roman"/>
          <w:sz w:val="20"/>
          <w:szCs w:val="20"/>
        </w:rPr>
        <w:t>ying</w:t>
      </w:r>
      <w:r w:rsidR="00304F02" w:rsidRPr="00DC6838">
        <w:rPr>
          <w:rFonts w:ascii="Times New Roman" w:hAnsi="Times New Roman" w:cs="Times New Roman"/>
          <w:sz w:val="20"/>
          <w:szCs w:val="20"/>
        </w:rPr>
        <w:t xml:space="preserve"> unconformably the Oligo-M</w:t>
      </w:r>
      <w:r w:rsidR="006446AF" w:rsidRPr="00DC6838">
        <w:rPr>
          <w:rFonts w:ascii="Times New Roman" w:hAnsi="Times New Roman" w:cs="Times New Roman"/>
          <w:sz w:val="20"/>
          <w:szCs w:val="20"/>
        </w:rPr>
        <w:t>iocene fresh water stromatolitic</w:t>
      </w:r>
      <w:r w:rsidR="00304F02" w:rsidRPr="00DC6838">
        <w:rPr>
          <w:rFonts w:ascii="Times New Roman" w:hAnsi="Times New Roman" w:cs="Times New Roman"/>
          <w:sz w:val="20"/>
          <w:szCs w:val="20"/>
        </w:rPr>
        <w:t xml:space="preserve"> limestones</w:t>
      </w:r>
      <w:r w:rsidR="000834F0" w:rsidRPr="00DC6838">
        <w:rPr>
          <w:rFonts w:ascii="Times New Roman" w:hAnsi="Times New Roman" w:cs="Times New Roman"/>
          <w:sz w:val="20"/>
          <w:szCs w:val="20"/>
        </w:rPr>
        <w:t xml:space="preserve">. </w:t>
      </w:r>
      <w:r w:rsidR="000834F0" w:rsidRPr="00DC6838">
        <w:rPr>
          <w:rFonts w:ascii="Times New Roman" w:hAnsi="Times New Roman" w:cs="Times New Roman"/>
          <w:sz w:val="20"/>
          <w:szCs w:val="20"/>
        </w:rPr>
        <w:lastRenderedPageBreak/>
        <w:t>T</w:t>
      </w:r>
      <w:r w:rsidR="00B232E3" w:rsidRPr="00DC6838">
        <w:rPr>
          <w:rFonts w:ascii="Times New Roman" w:hAnsi="Times New Roman" w:cs="Times New Roman"/>
          <w:sz w:val="20"/>
          <w:szCs w:val="20"/>
        </w:rPr>
        <w:t xml:space="preserve">he Esna Shale Formation is </w:t>
      </w:r>
      <w:r w:rsidR="00304F02" w:rsidRPr="00DC6838">
        <w:rPr>
          <w:rFonts w:ascii="Times New Roman" w:hAnsi="Times New Roman" w:cs="Times New Roman"/>
          <w:sz w:val="20"/>
          <w:szCs w:val="20"/>
        </w:rPr>
        <w:t xml:space="preserve">18 m thick and </w:t>
      </w:r>
      <w:r w:rsidR="00B232E3" w:rsidRPr="00DC6838">
        <w:rPr>
          <w:rFonts w:ascii="Times New Roman" w:hAnsi="Times New Roman" w:cs="Times New Roman"/>
          <w:sz w:val="20"/>
          <w:szCs w:val="20"/>
        </w:rPr>
        <w:t xml:space="preserve">it </w:t>
      </w:r>
      <w:r w:rsidR="00304F02" w:rsidRPr="00DC6838">
        <w:rPr>
          <w:rFonts w:ascii="Times New Roman" w:hAnsi="Times New Roman" w:cs="Times New Roman"/>
          <w:sz w:val="20"/>
          <w:szCs w:val="20"/>
        </w:rPr>
        <w:t xml:space="preserve">is made of greyish green shale, in the basal part and dark green papery shale in the top part. </w:t>
      </w:r>
      <w:r w:rsidR="00B232E3" w:rsidRPr="00DC6838">
        <w:rPr>
          <w:rFonts w:ascii="Times New Roman" w:hAnsi="Times New Roman" w:cs="Times New Roman"/>
          <w:sz w:val="20"/>
          <w:szCs w:val="20"/>
        </w:rPr>
        <w:t xml:space="preserve">This </w:t>
      </w:r>
      <w:r w:rsidR="00304F02" w:rsidRPr="00DC6838">
        <w:rPr>
          <w:rFonts w:ascii="Times New Roman" w:hAnsi="Times New Roman" w:cs="Times New Roman"/>
          <w:sz w:val="20"/>
          <w:szCs w:val="20"/>
        </w:rPr>
        <w:t xml:space="preserve">Formation </w:t>
      </w:r>
      <w:r w:rsidR="00B232E3" w:rsidRPr="00DC6838">
        <w:rPr>
          <w:rFonts w:ascii="Times New Roman" w:hAnsi="Times New Roman" w:cs="Times New Roman"/>
          <w:sz w:val="20"/>
          <w:szCs w:val="20"/>
        </w:rPr>
        <w:t xml:space="preserve">is rich by planktic and benthic foraminiferal content. </w:t>
      </w:r>
      <w:r w:rsidR="004D0068" w:rsidRPr="00DC6838">
        <w:rPr>
          <w:rFonts w:ascii="Times New Roman" w:hAnsi="Times New Roman" w:cs="Times New Roman"/>
          <w:sz w:val="20"/>
          <w:szCs w:val="20"/>
        </w:rPr>
        <w:t xml:space="preserve">The third stratigraphic unit is El Fashn Formation </w:t>
      </w:r>
      <w:r w:rsidR="00906082" w:rsidRPr="00DC6838">
        <w:rPr>
          <w:rFonts w:ascii="Times New Roman" w:hAnsi="Times New Roman" w:cs="Times New Roman"/>
          <w:sz w:val="20"/>
          <w:szCs w:val="20"/>
        </w:rPr>
        <w:t>that was measured at</w:t>
      </w:r>
      <w:r w:rsidR="004D0068" w:rsidRPr="00DC6838">
        <w:rPr>
          <w:rFonts w:ascii="Times New Roman" w:hAnsi="Times New Roman" w:cs="Times New Roman"/>
          <w:sz w:val="20"/>
          <w:szCs w:val="20"/>
        </w:rPr>
        <w:t xml:space="preserve"> Bayad El Arab section</w:t>
      </w:r>
      <w:r w:rsidR="000025F1" w:rsidRPr="00DC6838">
        <w:rPr>
          <w:rFonts w:ascii="Times New Roman" w:hAnsi="Times New Roman" w:cs="Times New Roman"/>
          <w:sz w:val="20"/>
          <w:szCs w:val="20"/>
        </w:rPr>
        <w:t>, Beni Suef area, Nile Valley</w:t>
      </w:r>
      <w:r w:rsidR="004D0068" w:rsidRPr="00DC6838">
        <w:rPr>
          <w:rFonts w:ascii="Times New Roman" w:hAnsi="Times New Roman" w:cs="Times New Roman"/>
          <w:sz w:val="20"/>
          <w:szCs w:val="20"/>
        </w:rPr>
        <w:t xml:space="preserve">. </w:t>
      </w:r>
      <w:r w:rsidR="000025F1" w:rsidRPr="00DC6838">
        <w:rPr>
          <w:rFonts w:ascii="Times New Roman" w:hAnsi="Times New Roman" w:cs="Times New Roman"/>
          <w:sz w:val="20"/>
          <w:szCs w:val="20"/>
        </w:rPr>
        <w:t xml:space="preserve">El Fashn Formation </w:t>
      </w:r>
      <w:r w:rsidR="000025F1" w:rsidRPr="00DC6838">
        <w:rPr>
          <w:rFonts w:ascii="Times New Roman" w:hAnsi="Times New Roman" w:cs="Times New Roman"/>
          <w:sz w:val="20"/>
          <w:szCs w:val="20"/>
          <w:lang w:val="en-GB"/>
        </w:rPr>
        <w:t xml:space="preserve">conformably overlies the Qarara Formation of middle Eocene age and </w:t>
      </w:r>
      <w:r w:rsidR="00906082" w:rsidRPr="00DC6838">
        <w:rPr>
          <w:rFonts w:ascii="Times New Roman" w:hAnsi="Times New Roman" w:cs="Times New Roman"/>
          <w:sz w:val="20"/>
          <w:szCs w:val="20"/>
          <w:lang w:val="en-GB"/>
        </w:rPr>
        <w:t xml:space="preserve">conformably </w:t>
      </w:r>
      <w:r w:rsidR="000025F1" w:rsidRPr="00DC6838">
        <w:rPr>
          <w:rFonts w:ascii="Times New Roman" w:hAnsi="Times New Roman" w:cs="Times New Roman"/>
          <w:sz w:val="20"/>
          <w:szCs w:val="20"/>
          <w:lang w:val="en-GB"/>
        </w:rPr>
        <w:t>underlies the Beni Suef</w:t>
      </w:r>
      <w:r w:rsidR="00DC6838">
        <w:rPr>
          <w:rFonts w:ascii="Times New Roman" w:hAnsi="Times New Roman" w:cs="Times New Roman" w:hint="eastAsia"/>
          <w:sz w:val="20"/>
          <w:szCs w:val="20"/>
          <w:lang w:val="en-GB" w:eastAsia="zh-CN"/>
        </w:rPr>
        <w:t xml:space="preserve"> </w:t>
      </w:r>
      <w:r w:rsidR="000025F1" w:rsidRPr="00DC6838">
        <w:rPr>
          <w:rFonts w:ascii="Times New Roman" w:hAnsi="Times New Roman" w:cs="Times New Roman"/>
          <w:sz w:val="20"/>
          <w:szCs w:val="20"/>
          <w:lang w:val="en-GB"/>
        </w:rPr>
        <w:t>Formation of upper Eocene age (Aly et al. 2011)</w:t>
      </w:r>
      <w:r w:rsidR="000834F0" w:rsidRPr="00DC6838">
        <w:rPr>
          <w:rFonts w:ascii="Times New Roman" w:hAnsi="Times New Roman" w:cs="Times New Roman"/>
          <w:sz w:val="20"/>
          <w:szCs w:val="20"/>
          <w:lang w:val="en-GB"/>
        </w:rPr>
        <w:t>. T</w:t>
      </w:r>
      <w:r w:rsidR="00906082" w:rsidRPr="00DC6838">
        <w:rPr>
          <w:rFonts w:ascii="Times New Roman" w:hAnsi="Times New Roman" w:cs="Times New Roman"/>
          <w:sz w:val="20"/>
          <w:szCs w:val="20"/>
          <w:lang w:val="en-GB"/>
        </w:rPr>
        <w:t xml:space="preserve">he formation in </w:t>
      </w:r>
      <w:r w:rsidR="00906082" w:rsidRPr="00DC6838">
        <w:rPr>
          <w:rFonts w:ascii="Times New Roman" w:hAnsi="Times New Roman" w:cs="Times New Roman"/>
          <w:sz w:val="20"/>
          <w:szCs w:val="20"/>
          <w:lang w:val="en-GB"/>
        </w:rPr>
        <w:lastRenderedPageBreak/>
        <w:t>the area</w:t>
      </w:r>
      <w:r w:rsidR="000025F1" w:rsidRPr="00DC6838">
        <w:rPr>
          <w:rFonts w:ascii="Times New Roman" w:hAnsi="Times New Roman" w:cs="Times New Roman"/>
          <w:sz w:val="20"/>
          <w:szCs w:val="20"/>
          <w:lang w:val="en-GB"/>
        </w:rPr>
        <w:t xml:space="preserve"> is about 28 m thick and </w:t>
      </w:r>
      <w:r w:rsidR="00906082" w:rsidRPr="00DC6838">
        <w:rPr>
          <w:rFonts w:ascii="Times New Roman" w:hAnsi="Times New Roman" w:cs="Times New Roman"/>
          <w:sz w:val="20"/>
          <w:szCs w:val="20"/>
          <w:lang w:val="en-GB"/>
        </w:rPr>
        <w:t xml:space="preserve">is </w:t>
      </w:r>
      <w:r w:rsidR="000025F1" w:rsidRPr="00DC6838">
        <w:rPr>
          <w:rFonts w:ascii="Times New Roman" w:hAnsi="Times New Roman" w:cs="Times New Roman"/>
          <w:sz w:val="20"/>
          <w:szCs w:val="20"/>
          <w:lang w:val="en-GB"/>
        </w:rPr>
        <w:t xml:space="preserve">made up of </w:t>
      </w:r>
      <w:r w:rsidR="000025F1" w:rsidRPr="00DC6838">
        <w:rPr>
          <w:rFonts w:ascii="Times New Roman" w:hAnsi="Times New Roman" w:cs="Times New Roman"/>
          <w:sz w:val="20"/>
          <w:szCs w:val="20"/>
        </w:rPr>
        <w:t xml:space="preserve">yellowish to greyish white, moderately hard, fossiliferous limestones, intercalated with yellowish white, fossiliferous marls. The limestone is well-bioturbated and contains abundant bivalves and echinoids </w:t>
      </w:r>
      <w:r w:rsidR="00906082" w:rsidRPr="00DC6838">
        <w:rPr>
          <w:rFonts w:ascii="Times New Roman" w:hAnsi="Times New Roman" w:cs="Times New Roman"/>
          <w:sz w:val="20"/>
          <w:szCs w:val="20"/>
        </w:rPr>
        <w:t xml:space="preserve">assemblage </w:t>
      </w:r>
      <w:r w:rsidR="000025F1" w:rsidRPr="00DC6838">
        <w:rPr>
          <w:rFonts w:ascii="Times New Roman" w:hAnsi="Times New Roman" w:cs="Times New Roman"/>
          <w:sz w:val="20"/>
          <w:szCs w:val="20"/>
        </w:rPr>
        <w:t xml:space="preserve">near </w:t>
      </w:r>
      <w:r w:rsidR="00906082" w:rsidRPr="00DC6838">
        <w:rPr>
          <w:rFonts w:ascii="Times New Roman" w:hAnsi="Times New Roman" w:cs="Times New Roman"/>
          <w:sz w:val="20"/>
          <w:szCs w:val="20"/>
        </w:rPr>
        <w:t>the</w:t>
      </w:r>
      <w:r w:rsidR="000025F1" w:rsidRPr="00DC6838">
        <w:rPr>
          <w:rFonts w:ascii="Times New Roman" w:hAnsi="Times New Roman" w:cs="Times New Roman"/>
          <w:sz w:val="20"/>
          <w:szCs w:val="20"/>
        </w:rPr>
        <w:t xml:space="preserve"> base. On the basis of planktic and benthic foraminifera, this unit can be assigned to the late middle Eocene (Bartonian) (Abdel-Gaied and Abdel-Aziz 2005).</w:t>
      </w:r>
    </w:p>
    <w:p w:rsidR="00CC148B" w:rsidRPr="00DC6838" w:rsidRDefault="00CC148B" w:rsidP="006F137D">
      <w:pPr>
        <w:snapToGrid w:val="0"/>
        <w:spacing w:after="0" w:line="240" w:lineRule="auto"/>
        <w:ind w:firstLine="425"/>
        <w:jc w:val="both"/>
        <w:rPr>
          <w:rFonts w:ascii="Times New Roman" w:hAnsi="Times New Roman" w:cs="Times New Roman"/>
          <w:sz w:val="20"/>
          <w:szCs w:val="20"/>
        </w:rPr>
      </w:pPr>
    </w:p>
    <w:p w:rsidR="006F137D" w:rsidRPr="00DC6838" w:rsidRDefault="006F137D" w:rsidP="006F137D">
      <w:pPr>
        <w:snapToGrid w:val="0"/>
        <w:spacing w:after="0" w:line="240" w:lineRule="auto"/>
        <w:jc w:val="center"/>
        <w:rPr>
          <w:rFonts w:ascii="Times New Roman" w:hAnsi="Times New Roman" w:cs="Times New Roman"/>
          <w:sz w:val="20"/>
          <w:szCs w:val="20"/>
        </w:rPr>
        <w:sectPr w:rsidR="006F137D" w:rsidRPr="00DC6838" w:rsidSect="006F137D">
          <w:headerReference w:type="default" r:id="rId28"/>
          <w:footerReference w:type="default" r:id="rId29"/>
          <w:type w:val="continuous"/>
          <w:pgSz w:w="12240" w:h="15840" w:code="1"/>
          <w:pgMar w:top="1440" w:right="1440" w:bottom="1440" w:left="1440" w:header="720" w:footer="720" w:gutter="0"/>
          <w:cols w:num="2" w:space="550"/>
          <w:docGrid w:linePitch="360"/>
        </w:sectPr>
      </w:pPr>
    </w:p>
    <w:p w:rsidR="006F137D" w:rsidRPr="00DC6838" w:rsidRDefault="006F137D" w:rsidP="006F137D">
      <w:pPr>
        <w:snapToGrid w:val="0"/>
        <w:spacing w:after="0" w:line="240" w:lineRule="auto"/>
        <w:jc w:val="center"/>
        <w:rPr>
          <w:rFonts w:ascii="Times New Roman" w:hAnsi="Times New Roman" w:cs="Times New Roman"/>
          <w:sz w:val="20"/>
          <w:szCs w:val="20"/>
          <w:lang w:eastAsia="zh-CN"/>
        </w:rPr>
      </w:pPr>
    </w:p>
    <w:p w:rsidR="006F137D" w:rsidRPr="00DC6838" w:rsidRDefault="000025F1" w:rsidP="006F137D">
      <w:pPr>
        <w:snapToGrid w:val="0"/>
        <w:spacing w:after="0" w:line="240" w:lineRule="auto"/>
        <w:jc w:val="center"/>
        <w:rPr>
          <w:rFonts w:ascii="Times New Roman" w:hAnsi="Times New Roman" w:cs="Times New Roman"/>
          <w:sz w:val="20"/>
          <w:szCs w:val="20"/>
          <w:lang w:eastAsia="zh-CN"/>
        </w:rPr>
      </w:pPr>
      <w:r w:rsidRPr="00DC6838">
        <w:rPr>
          <w:rFonts w:ascii="Times New Roman" w:hAnsi="Times New Roman" w:cs="Times New Roman"/>
          <w:b/>
          <w:bCs/>
          <w:noProof/>
          <w:sz w:val="20"/>
          <w:szCs w:val="20"/>
          <w:lang w:eastAsia="zh-CN"/>
        </w:rPr>
        <w:drawing>
          <wp:inline distT="0" distB="0" distL="0" distR="0">
            <wp:extent cx="5514392" cy="4158533"/>
            <wp:effectExtent l="19050" t="0" r="0" b="0"/>
            <wp:docPr id="14" name="Picture 3" descr="C:\Users\admin\Desktop\tft\Hanenopalmula\sectio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ft\Hanenopalmula\section B.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696" cy="4161024"/>
                    </a:xfrm>
                    <a:prstGeom prst="rect">
                      <a:avLst/>
                    </a:prstGeom>
                    <a:noFill/>
                    <a:ln>
                      <a:noFill/>
                    </a:ln>
                  </pic:spPr>
                </pic:pic>
              </a:graphicData>
            </a:graphic>
          </wp:inline>
        </w:drawing>
      </w:r>
    </w:p>
    <w:p w:rsidR="006F137D" w:rsidRPr="00DC6838" w:rsidRDefault="006F137D" w:rsidP="006F137D">
      <w:pPr>
        <w:snapToGrid w:val="0"/>
        <w:spacing w:after="0" w:line="240" w:lineRule="auto"/>
        <w:jc w:val="center"/>
        <w:rPr>
          <w:rFonts w:ascii="Times New Roman" w:hAnsi="Times New Roman" w:cs="Times New Roman"/>
          <w:sz w:val="20"/>
          <w:szCs w:val="20"/>
          <w:lang w:eastAsia="zh-CN"/>
        </w:rPr>
      </w:pPr>
    </w:p>
    <w:p w:rsidR="006F137D" w:rsidRPr="00DC6838" w:rsidRDefault="006F137D" w:rsidP="006F137D">
      <w:pPr>
        <w:snapToGrid w:val="0"/>
        <w:spacing w:after="0" w:line="240" w:lineRule="auto"/>
        <w:jc w:val="center"/>
        <w:rPr>
          <w:rFonts w:ascii="Times New Roman" w:hAnsi="Times New Roman" w:cs="Times New Roman"/>
          <w:sz w:val="20"/>
          <w:szCs w:val="20"/>
          <w:lang w:eastAsia="zh-CN"/>
        </w:rPr>
        <w:sectPr w:rsidR="006F137D" w:rsidRPr="00DC6838" w:rsidSect="006F137D">
          <w:type w:val="continuous"/>
          <w:pgSz w:w="12240" w:h="15840" w:code="1"/>
          <w:pgMar w:top="1440" w:right="1440" w:bottom="1440" w:left="1440" w:header="720" w:footer="720" w:gutter="0"/>
          <w:cols w:space="720"/>
          <w:docGrid w:linePitch="360"/>
        </w:sectPr>
      </w:pPr>
    </w:p>
    <w:p w:rsidR="007A5AD6" w:rsidRPr="00DC6838" w:rsidRDefault="007A5AD6" w:rsidP="006F137D">
      <w:p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b/>
          <w:bCs/>
          <w:sz w:val="20"/>
          <w:szCs w:val="20"/>
        </w:rPr>
        <w:lastRenderedPageBreak/>
        <w:t>Text-fig.</w:t>
      </w:r>
      <w:r w:rsidR="00021271" w:rsidRPr="00DC6838">
        <w:rPr>
          <w:rFonts w:ascii="Times New Roman" w:hAnsi="Times New Roman" w:cs="Times New Roman"/>
          <w:b/>
          <w:bCs/>
          <w:sz w:val="20"/>
          <w:szCs w:val="20"/>
        </w:rPr>
        <w:t>5</w:t>
      </w:r>
      <w:r w:rsidRPr="00DC6838">
        <w:rPr>
          <w:rFonts w:ascii="Times New Roman" w:hAnsi="Times New Roman" w:cs="Times New Roman"/>
          <w:b/>
          <w:bCs/>
          <w:sz w:val="20"/>
          <w:szCs w:val="20"/>
        </w:rPr>
        <w:t xml:space="preserve">: </w:t>
      </w:r>
      <w:r w:rsidRPr="00DC6838">
        <w:rPr>
          <w:rFonts w:ascii="Times New Roman" w:hAnsi="Times New Roman" w:cs="Times New Roman"/>
          <w:sz w:val="20"/>
          <w:szCs w:val="20"/>
        </w:rPr>
        <w:t xml:space="preserve">Transverse section photographed by SEM show the internal shells structure of </w:t>
      </w:r>
      <w:r w:rsidRPr="00DC6838">
        <w:rPr>
          <w:rFonts w:ascii="Times New Roman" w:hAnsi="Times New Roman" w:cs="Times New Roman"/>
          <w:i/>
          <w:iCs/>
          <w:sz w:val="20"/>
          <w:szCs w:val="20"/>
        </w:rPr>
        <w:t xml:space="preserve">Palmula </w:t>
      </w:r>
      <w:r w:rsidRPr="00DC6838">
        <w:rPr>
          <w:rFonts w:ascii="Times New Roman" w:hAnsi="Times New Roman" w:cs="Times New Roman"/>
          <w:sz w:val="20"/>
          <w:szCs w:val="20"/>
        </w:rPr>
        <w:t>spp.</w:t>
      </w:r>
    </w:p>
    <w:p w:rsidR="00937C88" w:rsidRPr="00DC6838" w:rsidRDefault="00137B3C" w:rsidP="006F137D">
      <w:p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b/>
          <w:bCs/>
          <w:sz w:val="20"/>
          <w:szCs w:val="20"/>
        </w:rPr>
        <w:t>Taxonomy</w:t>
      </w:r>
    </w:p>
    <w:p w:rsidR="00D57660" w:rsidRPr="00DC6838" w:rsidRDefault="00D57660" w:rsidP="006F137D">
      <w:pPr>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The classification of Loeblich and Tappan 1987 are follows here for the rank of genera.</w:t>
      </w:r>
    </w:p>
    <w:p w:rsidR="00D57660" w:rsidRPr="00DC6838" w:rsidRDefault="00D57660"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Suborder </w:t>
      </w:r>
      <w:r w:rsidRPr="00DC6838">
        <w:rPr>
          <w:rFonts w:ascii="Times New Roman" w:eastAsia="Times New Roman+FPEF" w:hAnsi="Times New Roman" w:cs="Times New Roman"/>
          <w:b/>
          <w:bCs/>
          <w:sz w:val="20"/>
          <w:szCs w:val="20"/>
        </w:rPr>
        <w:t xml:space="preserve">Lagenina </w:t>
      </w:r>
      <w:r w:rsidRPr="00DC6838">
        <w:rPr>
          <w:rFonts w:ascii="Times New Roman" w:eastAsia="Times New Roman+FPEF" w:hAnsi="Times New Roman" w:cs="Times New Roman"/>
          <w:sz w:val="20"/>
          <w:szCs w:val="20"/>
        </w:rPr>
        <w:t>Delage &amp; Hérouarad, 1896.</w:t>
      </w:r>
    </w:p>
    <w:p w:rsidR="00D57660" w:rsidRPr="00DC6838" w:rsidRDefault="00D57660"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Superfamily </w:t>
      </w:r>
      <w:r w:rsidRPr="00DC6838">
        <w:rPr>
          <w:rFonts w:ascii="Times New Roman" w:eastAsia="Times New Roman+FPEF" w:hAnsi="Times New Roman" w:cs="Times New Roman"/>
          <w:b/>
          <w:bCs/>
          <w:sz w:val="20"/>
          <w:szCs w:val="20"/>
        </w:rPr>
        <w:t xml:space="preserve">Nodosariacea </w:t>
      </w:r>
      <w:r w:rsidRPr="00DC6838">
        <w:rPr>
          <w:rFonts w:ascii="Times New Roman" w:eastAsia="Times New Roman+FPEF" w:hAnsi="Times New Roman" w:cs="Times New Roman"/>
          <w:sz w:val="20"/>
          <w:szCs w:val="20"/>
        </w:rPr>
        <w:t>Ehrenberg, 1838.</w:t>
      </w:r>
    </w:p>
    <w:p w:rsidR="00D57660" w:rsidRPr="00DC6838" w:rsidRDefault="00D57660"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Family </w:t>
      </w:r>
      <w:r w:rsidRPr="00DC6838">
        <w:rPr>
          <w:rFonts w:ascii="Times New Roman" w:eastAsia="Times New Roman+FPEF" w:hAnsi="Times New Roman" w:cs="Times New Roman"/>
          <w:b/>
          <w:bCs/>
          <w:sz w:val="20"/>
          <w:szCs w:val="20"/>
        </w:rPr>
        <w:t xml:space="preserve">Vaginulinidae </w:t>
      </w:r>
      <w:r w:rsidRPr="00DC6838">
        <w:rPr>
          <w:rFonts w:ascii="Times New Roman" w:eastAsia="Times New Roman+FPEF" w:hAnsi="Times New Roman" w:cs="Times New Roman"/>
          <w:sz w:val="20"/>
          <w:szCs w:val="20"/>
        </w:rPr>
        <w:t>Reuss, 1860.</w:t>
      </w:r>
    </w:p>
    <w:p w:rsidR="000834F0" w:rsidRPr="00DC6838" w:rsidRDefault="00D57660" w:rsidP="006F137D">
      <w:pPr>
        <w:autoSpaceDE w:val="0"/>
        <w:autoSpaceDN w:val="0"/>
        <w:adjustRightInd w:val="0"/>
        <w:snapToGrid w:val="0"/>
        <w:spacing w:after="0" w:line="240" w:lineRule="auto"/>
        <w:ind w:firstLine="425"/>
        <w:jc w:val="both"/>
        <w:rPr>
          <w:rFonts w:ascii="Times New Roman" w:eastAsia="Times New Roman+FPEF" w:hAnsi="Times New Roman" w:cs="Times New Roman"/>
          <w:b/>
          <w:bCs/>
          <w:sz w:val="20"/>
          <w:szCs w:val="20"/>
        </w:rPr>
      </w:pPr>
      <w:r w:rsidRPr="00DC6838">
        <w:rPr>
          <w:rFonts w:ascii="Times New Roman" w:eastAsia="Times New Roman+FPEF" w:hAnsi="Times New Roman" w:cs="Times New Roman"/>
          <w:sz w:val="20"/>
          <w:szCs w:val="20"/>
        </w:rPr>
        <w:t xml:space="preserve">Subfamily </w:t>
      </w:r>
      <w:r w:rsidRPr="00DC6838">
        <w:rPr>
          <w:rFonts w:ascii="Times New Roman" w:eastAsia="Times New Roman+FPEF" w:hAnsi="Times New Roman" w:cs="Times New Roman"/>
          <w:b/>
          <w:bCs/>
          <w:i/>
          <w:iCs/>
          <w:sz w:val="20"/>
          <w:szCs w:val="20"/>
        </w:rPr>
        <w:t>Palmulinae</w:t>
      </w:r>
      <w:r w:rsidRPr="00DC6838">
        <w:rPr>
          <w:rFonts w:ascii="Times New Roman" w:eastAsia="Times New Roman+FPEF" w:hAnsi="Times New Roman" w:cs="Times New Roman"/>
          <w:b/>
          <w:bCs/>
          <w:sz w:val="20"/>
          <w:szCs w:val="20"/>
        </w:rPr>
        <w:t xml:space="preserve"> Saidova, 198</w:t>
      </w:r>
      <w:r w:rsidR="000834F0" w:rsidRPr="00DC6838">
        <w:rPr>
          <w:rFonts w:ascii="Times New Roman" w:eastAsia="Times New Roman+FPEF" w:hAnsi="Times New Roman" w:cs="Times New Roman"/>
          <w:b/>
          <w:bCs/>
          <w:sz w:val="20"/>
          <w:szCs w:val="20"/>
        </w:rPr>
        <w:t>1.</w:t>
      </w:r>
    </w:p>
    <w:p w:rsidR="00D57660" w:rsidRPr="00DC6838" w:rsidRDefault="00D57660" w:rsidP="006F137D">
      <w:pPr>
        <w:snapToGrid w:val="0"/>
        <w:spacing w:after="0" w:line="240" w:lineRule="auto"/>
        <w:ind w:firstLine="425"/>
        <w:jc w:val="both"/>
        <w:rPr>
          <w:rFonts w:ascii="Times New Roman" w:hAnsi="Times New Roman" w:cs="Times New Roman"/>
          <w:sz w:val="20"/>
          <w:szCs w:val="20"/>
        </w:rPr>
      </w:pPr>
      <w:r w:rsidRPr="00DC6838">
        <w:rPr>
          <w:rFonts w:ascii="Times New Roman" w:eastAsia="Times New Roman+FPEF" w:hAnsi="Times New Roman" w:cs="Times New Roman"/>
          <w:sz w:val="20"/>
          <w:szCs w:val="20"/>
        </w:rPr>
        <w:t xml:space="preserve">Genus </w:t>
      </w:r>
      <w:r w:rsidRPr="00DC6838">
        <w:rPr>
          <w:rFonts w:ascii="Times New Roman" w:eastAsia="Times New Roman+FPEF" w:hAnsi="Times New Roman" w:cs="Times New Roman"/>
          <w:b/>
          <w:bCs/>
          <w:i/>
          <w:iCs/>
          <w:sz w:val="20"/>
          <w:szCs w:val="20"/>
        </w:rPr>
        <w:t xml:space="preserve">Hanenopalmula </w:t>
      </w:r>
      <w:r w:rsidRPr="00DC6838">
        <w:rPr>
          <w:rFonts w:ascii="Times New Roman" w:eastAsia="Times New Roman+FPEF" w:hAnsi="Times New Roman" w:cs="Times New Roman"/>
          <w:sz w:val="20"/>
          <w:szCs w:val="20"/>
        </w:rPr>
        <w:t>Alyn. gen.</w:t>
      </w:r>
    </w:p>
    <w:p w:rsidR="000834F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 xml:space="preserve">Type species: </w:t>
      </w:r>
      <w:r w:rsidRPr="00DC6838">
        <w:rPr>
          <w:rFonts w:ascii="Times New Roman" w:eastAsia="Times New Roman+FPEF" w:hAnsi="Times New Roman" w:cs="Times New Roman"/>
          <w:i/>
          <w:iCs/>
          <w:sz w:val="20"/>
          <w:szCs w:val="20"/>
        </w:rPr>
        <w:t xml:space="preserve">Palmula woodi </w:t>
      </w:r>
      <w:r w:rsidRPr="00DC6838">
        <w:rPr>
          <w:rFonts w:ascii="Times New Roman" w:eastAsia="Times New Roman+FPEF" w:hAnsi="Times New Roman" w:cs="Times New Roman"/>
          <w:sz w:val="20"/>
          <w:szCs w:val="20"/>
        </w:rPr>
        <w:t>Nakkady, 195</w:t>
      </w:r>
      <w:r w:rsidR="000834F0" w:rsidRPr="00DC6838">
        <w:rPr>
          <w:rFonts w:ascii="Times New Roman" w:eastAsia="Times New Roman+FPEF" w:hAnsi="Times New Roman" w:cs="Times New Roman"/>
          <w:sz w:val="20"/>
          <w:szCs w:val="20"/>
        </w:rPr>
        <w:t>0.</w:t>
      </w:r>
    </w:p>
    <w:p w:rsidR="00D5766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Etymology:</w:t>
      </w:r>
      <w:r w:rsidRPr="00DC6838">
        <w:rPr>
          <w:rFonts w:ascii="Times New Roman" w:eastAsia="Times New Roman+FPEF" w:hAnsi="Times New Roman" w:cs="Times New Roman"/>
          <w:sz w:val="20"/>
          <w:szCs w:val="20"/>
        </w:rPr>
        <w:t xml:space="preserve"> The name is dedicated to Dr. Hanan Awad and Miss Hanin Aly</w:t>
      </w:r>
      <w:r w:rsidR="006B4F45" w:rsidRPr="00DC6838">
        <w:rPr>
          <w:rFonts w:ascii="Times New Roman" w:eastAsia="Times New Roman+FPEF" w:hAnsi="Times New Roman" w:cs="Times New Roman"/>
          <w:sz w:val="20"/>
          <w:szCs w:val="20"/>
        </w:rPr>
        <w:t>.</w:t>
      </w:r>
    </w:p>
    <w:p w:rsidR="00D5766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Holotype:</w:t>
      </w:r>
      <w:r w:rsidRPr="00DC6838">
        <w:rPr>
          <w:rFonts w:ascii="Times New Roman" w:eastAsia="Times New Roman+FPEF" w:hAnsi="Times New Roman" w:cs="Times New Roman"/>
          <w:sz w:val="20"/>
          <w:szCs w:val="20"/>
        </w:rPr>
        <w:t xml:space="preserve"> The specimens illustrated here (plate </w:t>
      </w:r>
      <w:r w:rsidR="008254FD" w:rsidRPr="00DC6838">
        <w:rPr>
          <w:rFonts w:ascii="Times New Roman" w:eastAsia="Times New Roman+FPEF" w:hAnsi="Times New Roman" w:cs="Times New Roman"/>
          <w:sz w:val="20"/>
          <w:szCs w:val="20"/>
        </w:rPr>
        <w:t>5</w:t>
      </w:r>
      <w:r w:rsidRPr="00DC6838">
        <w:rPr>
          <w:rFonts w:ascii="Times New Roman" w:eastAsia="Times New Roman+FPEF" w:hAnsi="Times New Roman" w:cs="Times New Roman"/>
          <w:sz w:val="20"/>
          <w:szCs w:val="20"/>
        </w:rPr>
        <w:t>, fig</w:t>
      </w:r>
      <w:r w:rsidR="008254FD" w:rsidRPr="00DC6838">
        <w:rPr>
          <w:rFonts w:ascii="Times New Roman" w:eastAsia="Times New Roman+FPEF" w:hAnsi="Times New Roman" w:cs="Times New Roman"/>
          <w:sz w:val="20"/>
          <w:szCs w:val="20"/>
        </w:rPr>
        <w:t>. 4</w:t>
      </w:r>
      <w:r w:rsidRPr="00DC6838">
        <w:rPr>
          <w:rFonts w:ascii="Times New Roman" w:eastAsia="Times New Roman+FPEF" w:hAnsi="Times New Roman" w:cs="Times New Roman"/>
          <w:sz w:val="20"/>
          <w:szCs w:val="20"/>
        </w:rPr>
        <w:t>).</w:t>
      </w:r>
    </w:p>
    <w:p w:rsidR="00D57660" w:rsidRPr="00DC6838" w:rsidRDefault="00D57660" w:rsidP="006F137D">
      <w:pPr>
        <w:autoSpaceDE w:val="0"/>
        <w:autoSpaceDN w:val="0"/>
        <w:adjustRightInd w:val="0"/>
        <w:snapToGrid w:val="0"/>
        <w:spacing w:after="0" w:line="240" w:lineRule="auto"/>
        <w:jc w:val="both"/>
        <w:rPr>
          <w:rFonts w:ascii="Times New Roman" w:hAnsi="Times New Roman" w:cs="Times New Roman"/>
          <w:b/>
          <w:bCs/>
          <w:sz w:val="20"/>
          <w:szCs w:val="20"/>
          <w:lang w:val="en-GB"/>
        </w:rPr>
      </w:pPr>
      <w:r w:rsidRPr="00DC6838">
        <w:rPr>
          <w:rFonts w:ascii="Times New Roman" w:eastAsia="Times New Roman+FPEF" w:hAnsi="Times New Roman" w:cs="Times New Roman"/>
          <w:b/>
          <w:bCs/>
          <w:sz w:val="20"/>
          <w:szCs w:val="20"/>
        </w:rPr>
        <w:lastRenderedPageBreak/>
        <w:t>Paratype:</w:t>
      </w:r>
      <w:r w:rsidRPr="00DC6838">
        <w:rPr>
          <w:rFonts w:ascii="Times New Roman" w:eastAsia="Times New Roman+FPEF" w:hAnsi="Times New Roman" w:cs="Times New Roman"/>
          <w:sz w:val="20"/>
          <w:szCs w:val="20"/>
        </w:rPr>
        <w:t xml:space="preserve"> The specimens illustrated here (plate </w:t>
      </w:r>
      <w:r w:rsidR="00261F38" w:rsidRPr="00DC6838">
        <w:rPr>
          <w:rFonts w:ascii="Times New Roman" w:eastAsia="Times New Roman+FPEF" w:hAnsi="Times New Roman" w:cs="Times New Roman"/>
          <w:sz w:val="20"/>
          <w:szCs w:val="20"/>
        </w:rPr>
        <w:t>5</w:t>
      </w:r>
      <w:r w:rsidRPr="00DC6838">
        <w:rPr>
          <w:rFonts w:ascii="Times New Roman" w:eastAsia="Times New Roman+FPEF" w:hAnsi="Times New Roman" w:cs="Times New Roman"/>
          <w:sz w:val="20"/>
          <w:szCs w:val="20"/>
        </w:rPr>
        <w:t>, fig</w:t>
      </w:r>
      <w:r w:rsidR="00261F38" w:rsidRPr="00DC6838">
        <w:rPr>
          <w:rFonts w:ascii="Times New Roman" w:eastAsia="Times New Roman+FPEF" w:hAnsi="Times New Roman" w:cs="Times New Roman"/>
          <w:sz w:val="20"/>
          <w:szCs w:val="20"/>
        </w:rPr>
        <w:t>. 5</w:t>
      </w:r>
      <w:r w:rsidRPr="00DC6838">
        <w:rPr>
          <w:rFonts w:ascii="Times New Roman" w:eastAsia="Times New Roman+FPEF" w:hAnsi="Times New Roman" w:cs="Times New Roman"/>
          <w:sz w:val="20"/>
          <w:szCs w:val="20"/>
        </w:rPr>
        <w:t>).</w:t>
      </w:r>
    </w:p>
    <w:p w:rsidR="00D5766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Type locality</w:t>
      </w:r>
      <w:r w:rsidR="000834F0" w:rsidRPr="00DC6838">
        <w:rPr>
          <w:rFonts w:ascii="Times New Roman" w:eastAsia="Times New Roman+FPEF" w:hAnsi="Times New Roman" w:cs="Times New Roman"/>
          <w:b/>
          <w:bCs/>
          <w:sz w:val="20"/>
          <w:szCs w:val="20"/>
        </w:rPr>
        <w:t xml:space="preserve">: </w:t>
      </w:r>
      <w:r w:rsidR="000834F0" w:rsidRPr="00DC6838">
        <w:rPr>
          <w:rFonts w:ascii="Times New Roman" w:eastAsia="Times New Roman+FPEF" w:hAnsi="Times New Roman" w:cs="Times New Roman"/>
          <w:sz w:val="20"/>
          <w:szCs w:val="20"/>
        </w:rPr>
        <w:t>N</w:t>
      </w:r>
      <w:r w:rsidRPr="00DC6838">
        <w:rPr>
          <w:rFonts w:ascii="Times New Roman" w:eastAsia="Times New Roman+FPEF" w:hAnsi="Times New Roman" w:cs="Times New Roman"/>
          <w:sz w:val="20"/>
          <w:szCs w:val="20"/>
        </w:rPr>
        <w:t>orth Gunna section, Farafra Oasis, Western Desert, Egypt.</w:t>
      </w:r>
    </w:p>
    <w:p w:rsidR="00D5766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 xml:space="preserve">Occurrence: </w:t>
      </w:r>
      <w:r w:rsidRPr="00DC6838">
        <w:rPr>
          <w:rFonts w:ascii="Times New Roman" w:eastAsia="Times New Roman+FPEF" w:hAnsi="Times New Roman" w:cs="Times New Roman"/>
          <w:i/>
          <w:iCs/>
          <w:sz w:val="20"/>
          <w:szCs w:val="20"/>
        </w:rPr>
        <w:t xml:space="preserve">Hanenopalmula. </w:t>
      </w:r>
      <w:r w:rsidRPr="00DC6838">
        <w:rPr>
          <w:rFonts w:ascii="Times New Roman" w:eastAsia="Times New Roman+FPEF" w:hAnsi="Times New Roman" w:cs="Times New Roman"/>
          <w:sz w:val="20"/>
          <w:szCs w:val="20"/>
        </w:rPr>
        <w:t>gen</w:t>
      </w:r>
      <w:r w:rsidR="00284FCE" w:rsidRPr="00DC6838">
        <w:rPr>
          <w:rFonts w:ascii="Times New Roman" w:eastAsia="Times New Roman+FPEF" w:hAnsi="Times New Roman" w:cs="Times New Roman"/>
          <w:sz w:val="20"/>
          <w:szCs w:val="20"/>
        </w:rPr>
        <w:t>us</w:t>
      </w:r>
      <w:r w:rsidRPr="00DC6838">
        <w:rPr>
          <w:rFonts w:ascii="Times New Roman" w:eastAsia="Times New Roman+FPEF" w:hAnsi="Times New Roman" w:cs="Times New Roman"/>
          <w:sz w:val="20"/>
          <w:szCs w:val="20"/>
        </w:rPr>
        <w:t xml:space="preserve"> is abundant in Esna Shale Formation and Paleocene part of the Dakhla Shale formation in Egypt.</w:t>
      </w:r>
    </w:p>
    <w:p w:rsidR="00D5766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 xml:space="preserve">Age: </w:t>
      </w:r>
      <w:r w:rsidRPr="00DC6838">
        <w:rPr>
          <w:rFonts w:ascii="Times New Roman" w:eastAsia="Times New Roman+FPEF" w:hAnsi="Times New Roman" w:cs="Times New Roman"/>
          <w:sz w:val="20"/>
          <w:szCs w:val="20"/>
        </w:rPr>
        <w:t>Paleocene.</w:t>
      </w:r>
    </w:p>
    <w:p w:rsidR="00D57660" w:rsidRPr="00DC6838" w:rsidRDefault="00D57660" w:rsidP="006F137D">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 xml:space="preserve">Diagnosis: </w:t>
      </w:r>
      <w:r w:rsidRPr="00DC6838">
        <w:rPr>
          <w:rFonts w:ascii="Times New Roman" w:eastAsia="Times New Roman+FPEF" w:hAnsi="Times New Roman" w:cs="Times New Roman"/>
          <w:sz w:val="20"/>
          <w:szCs w:val="20"/>
        </w:rPr>
        <w:t>Test compressed, palmate</w:t>
      </w:r>
      <w:r w:rsidR="00284FCE" w:rsidRPr="00DC6838">
        <w:rPr>
          <w:rFonts w:ascii="Times New Roman" w:eastAsia="Times New Roman+FPEF" w:hAnsi="Times New Roman" w:cs="Times New Roman"/>
          <w:sz w:val="20"/>
          <w:szCs w:val="20"/>
        </w:rPr>
        <w:t>;</w:t>
      </w:r>
      <w:r w:rsidRPr="00DC6838">
        <w:rPr>
          <w:rFonts w:ascii="Times New Roman" w:eastAsia="Times New Roman+FPEF" w:hAnsi="Times New Roman" w:cs="Times New Roman"/>
          <w:sz w:val="20"/>
          <w:szCs w:val="20"/>
        </w:rPr>
        <w:t xml:space="preserve"> proloculus </w:t>
      </w:r>
      <w:r w:rsidR="00284FCE" w:rsidRPr="00DC6838">
        <w:rPr>
          <w:rFonts w:ascii="Times New Roman" w:eastAsia="Times New Roman+FPEF" w:hAnsi="Times New Roman" w:cs="Times New Roman"/>
          <w:sz w:val="20"/>
          <w:szCs w:val="20"/>
        </w:rPr>
        <w:t xml:space="preserve">portion </w:t>
      </w:r>
      <w:r w:rsidRPr="00DC6838">
        <w:rPr>
          <w:rFonts w:ascii="Times New Roman" w:eastAsia="Times New Roman+FPEF" w:hAnsi="Times New Roman" w:cs="Times New Roman"/>
          <w:sz w:val="20"/>
          <w:szCs w:val="20"/>
        </w:rPr>
        <w:t>bullate</w:t>
      </w:r>
      <w:r w:rsidR="00284FCE" w:rsidRPr="00DC6838">
        <w:rPr>
          <w:rFonts w:ascii="Times New Roman" w:eastAsia="Times New Roman+FPEF" w:hAnsi="Times New Roman" w:cs="Times New Roman"/>
          <w:sz w:val="20"/>
          <w:szCs w:val="20"/>
        </w:rPr>
        <w:t>;</w:t>
      </w:r>
      <w:r w:rsidRPr="00DC6838">
        <w:rPr>
          <w:rFonts w:ascii="Times New Roman" w:eastAsia="Times New Roman+FPEF" w:hAnsi="Times New Roman" w:cs="Times New Roman"/>
          <w:sz w:val="20"/>
          <w:szCs w:val="20"/>
        </w:rPr>
        <w:t xml:space="preserve"> early chambers rises </w:t>
      </w:r>
      <w:r w:rsidR="00284FCE" w:rsidRPr="00DC6838">
        <w:rPr>
          <w:rFonts w:ascii="Times New Roman" w:eastAsia="Times New Roman+FPEF" w:hAnsi="Times New Roman" w:cs="Times New Roman"/>
          <w:sz w:val="20"/>
          <w:szCs w:val="20"/>
        </w:rPr>
        <w:t>above</w:t>
      </w:r>
      <w:r w:rsidRPr="00DC6838">
        <w:rPr>
          <w:rFonts w:ascii="Times New Roman" w:eastAsia="Times New Roman+FPEF" w:hAnsi="Times New Roman" w:cs="Times New Roman"/>
          <w:sz w:val="20"/>
          <w:szCs w:val="20"/>
        </w:rPr>
        <w:t xml:space="preserve"> level of </w:t>
      </w:r>
      <w:r w:rsidR="00284FCE" w:rsidRPr="00DC6838">
        <w:rPr>
          <w:rFonts w:ascii="Times New Roman" w:eastAsia="Times New Roman+FPEF" w:hAnsi="Times New Roman" w:cs="Times New Roman"/>
          <w:sz w:val="20"/>
          <w:szCs w:val="20"/>
        </w:rPr>
        <w:t xml:space="preserve">the </w:t>
      </w:r>
      <w:r w:rsidRPr="00DC6838">
        <w:rPr>
          <w:rFonts w:ascii="Times New Roman" w:eastAsia="Times New Roman+FPEF" w:hAnsi="Times New Roman" w:cs="Times New Roman"/>
          <w:sz w:val="20"/>
          <w:szCs w:val="20"/>
        </w:rPr>
        <w:t>test</w:t>
      </w:r>
      <w:r w:rsidR="00284FCE" w:rsidRPr="00DC6838">
        <w:rPr>
          <w:rFonts w:ascii="Times New Roman" w:eastAsia="Times New Roman+FPEF" w:hAnsi="Times New Roman" w:cs="Times New Roman"/>
          <w:sz w:val="20"/>
          <w:szCs w:val="20"/>
        </w:rPr>
        <w:t>;</w:t>
      </w:r>
      <w:r w:rsidRPr="00DC6838">
        <w:rPr>
          <w:rFonts w:ascii="Times New Roman" w:eastAsia="Times New Roman+FPEF" w:hAnsi="Times New Roman" w:cs="Times New Roman"/>
          <w:sz w:val="20"/>
          <w:szCs w:val="20"/>
        </w:rPr>
        <w:t xml:space="preserve"> laterchambers arched; widest point </w:t>
      </w:r>
      <w:r w:rsidR="00284FCE" w:rsidRPr="00DC6838">
        <w:rPr>
          <w:rFonts w:ascii="Times New Roman" w:eastAsia="Times New Roman+FPEF" w:hAnsi="Times New Roman" w:cs="Times New Roman"/>
          <w:sz w:val="20"/>
          <w:szCs w:val="20"/>
        </w:rPr>
        <w:t>very close to</w:t>
      </w:r>
      <w:r w:rsidRPr="00DC6838">
        <w:rPr>
          <w:rFonts w:ascii="Times New Roman" w:eastAsia="Times New Roman+FPEF" w:hAnsi="Times New Roman" w:cs="Times New Roman"/>
          <w:sz w:val="20"/>
          <w:szCs w:val="20"/>
        </w:rPr>
        <w:t xml:space="preserve"> the proloculus</w:t>
      </w:r>
      <w:r w:rsidR="00284FCE" w:rsidRPr="00DC6838">
        <w:rPr>
          <w:rFonts w:ascii="Times New Roman" w:eastAsia="Times New Roman+FPEF" w:hAnsi="Times New Roman" w:cs="Times New Roman"/>
          <w:sz w:val="20"/>
          <w:szCs w:val="20"/>
        </w:rPr>
        <w:t xml:space="preserve"> portion</w:t>
      </w:r>
      <w:r w:rsidRPr="00DC6838">
        <w:rPr>
          <w:rFonts w:ascii="Times New Roman" w:eastAsia="Times New Roman+FPEF" w:hAnsi="Times New Roman" w:cs="Times New Roman"/>
          <w:sz w:val="20"/>
          <w:szCs w:val="20"/>
        </w:rPr>
        <w:t>; surface of test smooth; apertural terminal, radiate.</w:t>
      </w:r>
    </w:p>
    <w:p w:rsidR="006F137D" w:rsidRPr="00DC6838" w:rsidRDefault="006F137D" w:rsidP="006F137D">
      <w:pPr>
        <w:snapToGrid w:val="0"/>
        <w:spacing w:after="0" w:line="240" w:lineRule="auto"/>
        <w:ind w:firstLine="425"/>
        <w:jc w:val="both"/>
        <w:rPr>
          <w:rFonts w:ascii="Times New Roman" w:eastAsia="Times New Roman+FPEF" w:hAnsi="Times New Roman" w:cs="Times New Roman"/>
          <w:sz w:val="20"/>
          <w:szCs w:val="20"/>
        </w:rPr>
        <w:sectPr w:rsidR="006F137D" w:rsidRPr="00DC6838" w:rsidSect="006F137D">
          <w:type w:val="continuous"/>
          <w:pgSz w:w="12240" w:h="15840" w:code="1"/>
          <w:pgMar w:top="1440" w:right="1440" w:bottom="1440" w:left="1440" w:header="720" w:footer="720" w:gutter="0"/>
          <w:cols w:num="2" w:space="550"/>
          <w:docGrid w:linePitch="360"/>
        </w:sectPr>
      </w:pPr>
    </w:p>
    <w:p w:rsidR="006F137D" w:rsidRPr="00DC6838" w:rsidRDefault="00AB6DBA" w:rsidP="006F137D">
      <w:pPr>
        <w:snapToGrid w:val="0"/>
        <w:spacing w:after="0" w:line="240" w:lineRule="auto"/>
        <w:jc w:val="center"/>
        <w:rPr>
          <w:rFonts w:ascii="Times New Roman" w:hAnsi="Times New Roman" w:cs="Times New Roman"/>
          <w:sz w:val="20"/>
          <w:szCs w:val="20"/>
          <w:lang w:eastAsia="zh-CN"/>
        </w:rPr>
      </w:pPr>
      <w:r w:rsidRPr="00DC6838">
        <w:rPr>
          <w:rFonts w:ascii="Times New Roman" w:hAnsi="Times New Roman" w:cs="Times New Roman"/>
          <w:noProof/>
          <w:sz w:val="20"/>
          <w:szCs w:val="20"/>
          <w:lang w:eastAsia="zh-CN"/>
        </w:rPr>
        <w:lastRenderedPageBreak/>
        <w:drawing>
          <wp:inline distT="0" distB="0" distL="0" distR="0">
            <wp:extent cx="4449583" cy="6313336"/>
            <wp:effectExtent l="19050" t="0" r="8117"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2986" cy="6318165"/>
                    </a:xfrm>
                    <a:prstGeom prst="rect">
                      <a:avLst/>
                    </a:prstGeom>
                  </pic:spPr>
                </pic:pic>
              </a:graphicData>
            </a:graphic>
          </wp:inline>
        </w:drawing>
      </w:r>
    </w:p>
    <w:p w:rsidR="000A4633" w:rsidRPr="00DC6838" w:rsidRDefault="000A4633" w:rsidP="006F137D">
      <w:pPr>
        <w:snapToGrid w:val="0"/>
        <w:spacing w:after="0" w:line="240" w:lineRule="auto"/>
        <w:jc w:val="center"/>
        <w:rPr>
          <w:rFonts w:ascii="Times New Roman" w:hAnsi="Times New Roman" w:cs="Times New Roman"/>
          <w:sz w:val="20"/>
          <w:szCs w:val="20"/>
        </w:rPr>
      </w:pPr>
      <w:r w:rsidRPr="00DC6838">
        <w:rPr>
          <w:rFonts w:ascii="Times New Roman" w:hAnsi="Times New Roman" w:cs="Times New Roman"/>
          <w:sz w:val="20"/>
          <w:szCs w:val="20"/>
        </w:rPr>
        <w:t>Plate 4</w:t>
      </w:r>
    </w:p>
    <w:p w:rsidR="006F137D" w:rsidRPr="00DC6838" w:rsidRDefault="00011E6F" w:rsidP="006F137D">
      <w:pPr>
        <w:snapToGrid w:val="0"/>
        <w:spacing w:after="0" w:line="240" w:lineRule="auto"/>
        <w:ind w:firstLine="425"/>
        <w:jc w:val="both"/>
        <w:rPr>
          <w:rFonts w:ascii="Times New Roman" w:hAnsi="Times New Roman" w:cs="Times New Roman"/>
          <w:sz w:val="20"/>
          <w:szCs w:val="20"/>
          <w:lang w:eastAsia="zh-CN"/>
        </w:rPr>
      </w:pPr>
      <w:r w:rsidRPr="00DC6838">
        <w:rPr>
          <w:rFonts w:ascii="Times New Roman" w:hAnsi="Times New Roman" w:cs="Times New Roman"/>
          <w:sz w:val="20"/>
          <w:szCs w:val="20"/>
        </w:rPr>
        <w:t>Fig.</w:t>
      </w:r>
    </w:p>
    <w:p w:rsidR="000A4633" w:rsidRPr="00DC6838" w:rsidRDefault="000A4633"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Side view of </w:t>
      </w:r>
      <w:r w:rsidR="00A4713D" w:rsidRPr="00DC6838">
        <w:rPr>
          <w:rFonts w:ascii="Times New Roman" w:hAnsi="Times New Roman" w:cs="Times New Roman"/>
          <w:i/>
          <w:iCs/>
          <w:sz w:val="20"/>
          <w:szCs w:val="20"/>
        </w:rPr>
        <w:t>Hanenop</w:t>
      </w:r>
      <w:r w:rsidRPr="00DC6838">
        <w:rPr>
          <w:rFonts w:ascii="Times New Roman" w:hAnsi="Times New Roman" w:cs="Times New Roman"/>
          <w:i/>
          <w:iCs/>
          <w:sz w:val="20"/>
          <w:szCs w:val="20"/>
        </w:rPr>
        <w:t>almula woodi</w:t>
      </w:r>
      <w:r w:rsidR="000834F0" w:rsidRPr="00DC6838">
        <w:rPr>
          <w:rFonts w:ascii="Times New Roman" w:hAnsi="Times New Roman" w:cs="Times New Roman"/>
          <w:sz w:val="20"/>
          <w:szCs w:val="20"/>
        </w:rPr>
        <w:t>; n</w:t>
      </w:r>
      <w:r w:rsidR="00D51773" w:rsidRPr="00DC6838">
        <w:rPr>
          <w:rFonts w:ascii="Times New Roman" w:hAnsi="Times New Roman" w:cs="Times New Roman"/>
          <w:sz w:val="20"/>
          <w:szCs w:val="20"/>
        </w:rPr>
        <w:t xml:space="preserve">ote, </w:t>
      </w:r>
      <w:r w:rsidRPr="00DC6838">
        <w:rPr>
          <w:rFonts w:ascii="Times New Roman" w:hAnsi="Times New Roman" w:cs="Times New Roman"/>
          <w:sz w:val="20"/>
          <w:szCs w:val="20"/>
        </w:rPr>
        <w:t xml:space="preserve">the thickness of </w:t>
      </w:r>
      <w:r w:rsidR="007E1598" w:rsidRPr="00DC6838">
        <w:rPr>
          <w:rFonts w:ascii="Times New Roman" w:hAnsi="Times New Roman" w:cs="Times New Roman"/>
          <w:sz w:val="20"/>
          <w:szCs w:val="20"/>
        </w:rPr>
        <w:t xml:space="preserve">the </w:t>
      </w:r>
      <w:r w:rsidRPr="00DC6838">
        <w:rPr>
          <w:rFonts w:ascii="Times New Roman" w:hAnsi="Times New Roman" w:cs="Times New Roman"/>
          <w:sz w:val="20"/>
          <w:szCs w:val="20"/>
        </w:rPr>
        <w:t>wall is 62</w:t>
      </w:r>
      <w:r w:rsidR="007E1598" w:rsidRPr="00DC6838">
        <w:rPr>
          <w:rFonts w:ascii="Times New Roman" w:hAnsi="Times New Roman" w:cs="Times New Roman"/>
          <w:sz w:val="20"/>
          <w:szCs w:val="20"/>
        </w:rPr>
        <w:t>.2</w:t>
      </w:r>
      <w:r w:rsidRPr="00DC6838">
        <w:rPr>
          <w:rFonts w:ascii="Times New Roman" w:hAnsi="Times New Roman" w:cs="Times New Roman"/>
          <w:sz w:val="20"/>
          <w:szCs w:val="20"/>
        </w:rPr>
        <w:t>µ.</w:t>
      </w:r>
    </w:p>
    <w:p w:rsidR="000A4633" w:rsidRPr="00DC6838" w:rsidRDefault="00B54298"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Transverse break</w:t>
      </w:r>
      <w:r w:rsidR="004A3A02" w:rsidRPr="00DC6838">
        <w:rPr>
          <w:rFonts w:ascii="Times New Roman" w:hAnsi="Times New Roman" w:cs="Times New Roman"/>
          <w:sz w:val="20"/>
          <w:szCs w:val="20"/>
        </w:rPr>
        <w:t xml:space="preserve"> of </w:t>
      </w:r>
      <w:r w:rsidRPr="00DC6838">
        <w:rPr>
          <w:rFonts w:ascii="Times New Roman" w:hAnsi="Times New Roman" w:cs="Times New Roman"/>
          <w:sz w:val="20"/>
          <w:szCs w:val="20"/>
        </w:rPr>
        <w:t xml:space="preserve">the wall of </w:t>
      </w:r>
      <w:r w:rsidR="00D51773" w:rsidRPr="00DC6838">
        <w:rPr>
          <w:rFonts w:ascii="Times New Roman" w:hAnsi="Times New Roman" w:cs="Times New Roman"/>
          <w:sz w:val="20"/>
          <w:szCs w:val="20"/>
        </w:rPr>
        <w:t>Fig. 1; note, shape</w:t>
      </w:r>
      <w:r w:rsidR="00DC6838">
        <w:rPr>
          <w:rFonts w:ascii="Times New Roman" w:hAnsi="Times New Roman" w:cs="Times New Roman" w:hint="eastAsia"/>
          <w:sz w:val="20"/>
          <w:szCs w:val="20"/>
          <w:lang w:eastAsia="zh-CN"/>
        </w:rPr>
        <w:t xml:space="preserve"> </w:t>
      </w:r>
      <w:r w:rsidR="00D51773" w:rsidRPr="00DC6838">
        <w:rPr>
          <w:rFonts w:ascii="Times New Roman" w:hAnsi="Times New Roman" w:cs="Times New Roman"/>
          <w:sz w:val="20"/>
          <w:szCs w:val="20"/>
        </w:rPr>
        <w:t xml:space="preserve">of the </w:t>
      </w:r>
      <w:r w:rsidR="000A4633" w:rsidRPr="00DC6838">
        <w:rPr>
          <w:rFonts w:ascii="Times New Roman" w:hAnsi="Times New Roman" w:cs="Times New Roman"/>
          <w:sz w:val="20"/>
          <w:szCs w:val="20"/>
        </w:rPr>
        <w:t>internal chambers</w:t>
      </w:r>
      <w:r w:rsidR="00D51773" w:rsidRPr="00DC6838">
        <w:rPr>
          <w:rFonts w:ascii="Times New Roman" w:hAnsi="Times New Roman" w:cs="Times New Roman"/>
          <w:sz w:val="20"/>
          <w:szCs w:val="20"/>
        </w:rPr>
        <w:t xml:space="preserve"> is elliptical</w:t>
      </w:r>
      <w:r w:rsidR="000A4633" w:rsidRPr="00DC6838">
        <w:rPr>
          <w:rFonts w:ascii="Times New Roman" w:hAnsi="Times New Roman" w:cs="Times New Roman"/>
          <w:sz w:val="20"/>
          <w:szCs w:val="20"/>
        </w:rPr>
        <w:t xml:space="preserve"> (X253).</w:t>
      </w:r>
    </w:p>
    <w:p w:rsidR="000A4633" w:rsidRPr="00DC6838" w:rsidRDefault="004A3A02"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Enlarged</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color w:val="231F20"/>
          <w:sz w:val="20"/>
          <w:szCs w:val="20"/>
        </w:rPr>
        <w:t xml:space="preserve">of Fig. 1; note, </w:t>
      </w:r>
      <w:r w:rsidR="000A4633" w:rsidRPr="00DC6838">
        <w:rPr>
          <w:rFonts w:ascii="Times New Roman" w:hAnsi="Times New Roman" w:cs="Times New Roman"/>
          <w:color w:val="231F20"/>
          <w:sz w:val="20"/>
          <w:szCs w:val="20"/>
        </w:rPr>
        <w:t xml:space="preserve">the </w:t>
      </w:r>
      <w:r w:rsidR="00B71E5A" w:rsidRPr="00DC6838">
        <w:rPr>
          <w:rFonts w:ascii="Times New Roman" w:hAnsi="Times New Roman" w:cs="Times New Roman"/>
          <w:color w:val="231F20"/>
          <w:sz w:val="20"/>
          <w:szCs w:val="20"/>
        </w:rPr>
        <w:t xml:space="preserve">calcite crystals is volumetric size and the </w:t>
      </w:r>
      <w:r w:rsidR="000A4633" w:rsidRPr="00DC6838">
        <w:rPr>
          <w:rFonts w:ascii="Times New Roman" w:hAnsi="Times New Roman" w:cs="Times New Roman"/>
          <w:color w:val="231F20"/>
          <w:sz w:val="20"/>
          <w:szCs w:val="20"/>
        </w:rPr>
        <w:t xml:space="preserve">inner chambers </w:t>
      </w:r>
      <w:r w:rsidR="00B71E5A" w:rsidRPr="00DC6838">
        <w:rPr>
          <w:rFonts w:ascii="Times New Roman" w:hAnsi="Times New Roman" w:cs="Times New Roman"/>
          <w:color w:val="231F20"/>
          <w:sz w:val="20"/>
          <w:szCs w:val="20"/>
        </w:rPr>
        <w:t xml:space="preserve">are </w:t>
      </w:r>
      <w:r w:rsidR="000A4633" w:rsidRPr="00DC6838">
        <w:rPr>
          <w:rFonts w:ascii="Times New Roman" w:hAnsi="Times New Roman" w:cs="Times New Roman"/>
          <w:color w:val="231F20"/>
          <w:sz w:val="20"/>
          <w:szCs w:val="20"/>
        </w:rPr>
        <w:t>filled out by sediments (X3500).</w:t>
      </w:r>
    </w:p>
    <w:p w:rsidR="000A4633" w:rsidRPr="00DC6838" w:rsidRDefault="004A3A02"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color w:val="231F20"/>
          <w:sz w:val="20"/>
          <w:szCs w:val="20"/>
        </w:rPr>
        <w:t>Enlarged of</w:t>
      </w:r>
      <w:r w:rsidR="00B71E5A" w:rsidRPr="00DC6838">
        <w:rPr>
          <w:rFonts w:ascii="Times New Roman" w:hAnsi="Times New Roman" w:cs="Times New Roman"/>
          <w:color w:val="231F20"/>
          <w:sz w:val="20"/>
          <w:szCs w:val="20"/>
        </w:rPr>
        <w:t xml:space="preserve"> one </w:t>
      </w:r>
      <w:r w:rsidRPr="00DC6838">
        <w:rPr>
          <w:rFonts w:ascii="Times New Roman" w:hAnsi="Times New Roman" w:cs="Times New Roman"/>
          <w:color w:val="231F20"/>
          <w:sz w:val="20"/>
          <w:szCs w:val="20"/>
        </w:rPr>
        <w:t>wall layer of Fig. 3</w:t>
      </w:r>
      <w:r w:rsidR="000834F0" w:rsidRPr="00DC6838">
        <w:rPr>
          <w:rFonts w:ascii="Times New Roman" w:hAnsi="Times New Roman" w:cs="Times New Roman"/>
          <w:color w:val="231F20"/>
          <w:sz w:val="20"/>
          <w:szCs w:val="20"/>
        </w:rPr>
        <w:t>; n</w:t>
      </w:r>
      <w:r w:rsidRPr="00DC6838">
        <w:rPr>
          <w:rFonts w:ascii="Times New Roman" w:hAnsi="Times New Roman" w:cs="Times New Roman"/>
          <w:color w:val="231F20"/>
          <w:sz w:val="20"/>
          <w:szCs w:val="20"/>
        </w:rPr>
        <w:t xml:space="preserve">ote, </w:t>
      </w:r>
      <w:r w:rsidR="000A4633" w:rsidRPr="00DC6838">
        <w:rPr>
          <w:rFonts w:ascii="Times New Roman" w:hAnsi="Times New Roman" w:cs="Times New Roman"/>
          <w:color w:val="231F20"/>
          <w:sz w:val="20"/>
          <w:szCs w:val="20"/>
        </w:rPr>
        <w:t xml:space="preserve">the </w:t>
      </w:r>
      <w:r w:rsidR="00C92305" w:rsidRPr="00DC6838">
        <w:rPr>
          <w:rFonts w:ascii="Times New Roman" w:hAnsi="Times New Roman" w:cs="Times New Roman"/>
          <w:color w:val="231F20"/>
          <w:sz w:val="20"/>
          <w:szCs w:val="20"/>
        </w:rPr>
        <w:t>wall is consist of one layer</w:t>
      </w:r>
      <w:r w:rsidR="00DC6838">
        <w:rPr>
          <w:rFonts w:ascii="Times New Roman" w:hAnsi="Times New Roman" w:cs="Times New Roman" w:hint="eastAsia"/>
          <w:color w:val="231F20"/>
          <w:sz w:val="20"/>
          <w:szCs w:val="20"/>
          <w:lang w:eastAsia="zh-CN"/>
        </w:rPr>
        <w:t xml:space="preserve"> </w:t>
      </w:r>
      <w:r w:rsidR="00B71E5A" w:rsidRPr="00DC6838">
        <w:rPr>
          <w:rFonts w:ascii="Times New Roman" w:hAnsi="Times New Roman" w:cs="Times New Roman"/>
          <w:color w:val="231F20"/>
          <w:sz w:val="20"/>
          <w:szCs w:val="20"/>
        </w:rPr>
        <w:t>(X14000)</w:t>
      </w:r>
      <w:r w:rsidR="000A4633" w:rsidRPr="00DC6838">
        <w:rPr>
          <w:rFonts w:ascii="Times New Roman" w:hAnsi="Times New Roman" w:cs="Times New Roman"/>
          <w:color w:val="231F20"/>
          <w:sz w:val="20"/>
          <w:szCs w:val="20"/>
        </w:rPr>
        <w:t>.</w:t>
      </w:r>
    </w:p>
    <w:p w:rsidR="00A4713D" w:rsidRPr="00DC6838" w:rsidRDefault="00B54298"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Transverse break of the wall of </w:t>
      </w:r>
      <w:r w:rsidRPr="00DC6838">
        <w:rPr>
          <w:rFonts w:ascii="Times New Roman" w:hAnsi="Times New Roman" w:cs="Times New Roman"/>
          <w:i/>
          <w:iCs/>
          <w:sz w:val="20"/>
          <w:szCs w:val="20"/>
        </w:rPr>
        <w:t>Palmula cushmani</w:t>
      </w:r>
      <w:r w:rsidR="00DC6838">
        <w:rPr>
          <w:rFonts w:ascii="Times New Roman" w:hAnsi="Times New Roman" w:cs="Times New Roman" w:hint="eastAsia"/>
          <w:i/>
          <w:iCs/>
          <w:sz w:val="20"/>
          <w:szCs w:val="20"/>
          <w:lang w:eastAsia="zh-CN"/>
        </w:rPr>
        <w:t xml:space="preserve"> </w:t>
      </w:r>
      <w:r w:rsidRPr="00DC6838">
        <w:rPr>
          <w:rFonts w:ascii="Times New Roman" w:hAnsi="Times New Roman" w:cs="Times New Roman"/>
          <w:sz w:val="20"/>
          <w:szCs w:val="20"/>
        </w:rPr>
        <w:t>(Morrow); note, the thickness of the wall is 169µ (X168).</w:t>
      </w:r>
    </w:p>
    <w:p w:rsidR="000A4633" w:rsidRPr="00DC6838" w:rsidRDefault="000A4633"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sz w:val="20"/>
          <w:szCs w:val="20"/>
        </w:rPr>
        <w:t xml:space="preserve">Transverse break of the wall of </w:t>
      </w:r>
      <w:r w:rsidR="00B54298" w:rsidRPr="00DC6838">
        <w:rPr>
          <w:rFonts w:ascii="Times New Roman" w:hAnsi="Times New Roman" w:cs="Times New Roman"/>
          <w:color w:val="231F20"/>
          <w:sz w:val="20"/>
          <w:szCs w:val="20"/>
        </w:rPr>
        <w:t>Fig. 5</w:t>
      </w:r>
      <w:r w:rsidR="000834F0" w:rsidRPr="00DC6838">
        <w:rPr>
          <w:rFonts w:ascii="Times New Roman" w:hAnsi="Times New Roman" w:cs="Times New Roman"/>
          <w:color w:val="231F20"/>
          <w:sz w:val="20"/>
          <w:szCs w:val="20"/>
        </w:rPr>
        <w:t>; n</w:t>
      </w:r>
      <w:r w:rsidR="00B54298" w:rsidRPr="00DC6838">
        <w:rPr>
          <w:rFonts w:ascii="Times New Roman" w:hAnsi="Times New Roman" w:cs="Times New Roman"/>
          <w:color w:val="231F20"/>
          <w:sz w:val="20"/>
          <w:szCs w:val="20"/>
        </w:rPr>
        <w:t>ote, the wall is consists of two thin layer</w:t>
      </w:r>
      <w:r w:rsidRPr="00DC6838">
        <w:rPr>
          <w:rFonts w:ascii="Times New Roman" w:hAnsi="Times New Roman" w:cs="Times New Roman"/>
          <w:color w:val="231F20"/>
          <w:sz w:val="20"/>
          <w:szCs w:val="20"/>
        </w:rPr>
        <w:t xml:space="preserve"> (X3500).</w:t>
      </w:r>
    </w:p>
    <w:p w:rsidR="000A4633" w:rsidRPr="00DC6838" w:rsidRDefault="000A4633" w:rsidP="006F137D">
      <w:pPr>
        <w:pStyle w:val="ListParagraph"/>
        <w:numPr>
          <w:ilvl w:val="0"/>
          <w:numId w:val="14"/>
        </w:numPr>
        <w:snapToGrid w:val="0"/>
        <w:spacing w:after="0" w:line="240" w:lineRule="auto"/>
        <w:jc w:val="both"/>
        <w:rPr>
          <w:rFonts w:ascii="Times New Roman" w:hAnsi="Times New Roman" w:cs="Times New Roman"/>
          <w:sz w:val="20"/>
          <w:szCs w:val="20"/>
        </w:rPr>
      </w:pPr>
      <w:r w:rsidRPr="00DC6838">
        <w:rPr>
          <w:rFonts w:ascii="Times New Roman" w:hAnsi="Times New Roman" w:cs="Times New Roman"/>
          <w:color w:val="231F20"/>
          <w:sz w:val="20"/>
          <w:szCs w:val="20"/>
        </w:rPr>
        <w:t xml:space="preserve">The </w:t>
      </w:r>
      <w:r w:rsidR="008C7128" w:rsidRPr="00DC6838">
        <w:rPr>
          <w:rFonts w:ascii="Times New Roman" w:hAnsi="Times New Roman" w:cs="Times New Roman"/>
          <w:color w:val="231F20"/>
          <w:sz w:val="20"/>
          <w:szCs w:val="20"/>
        </w:rPr>
        <w:t xml:space="preserve">same of Fig. 6 </w:t>
      </w:r>
      <w:r w:rsidRPr="00DC6838">
        <w:rPr>
          <w:rFonts w:ascii="Times New Roman" w:hAnsi="Times New Roman" w:cs="Times New Roman"/>
          <w:color w:val="231F20"/>
          <w:sz w:val="20"/>
          <w:szCs w:val="20"/>
        </w:rPr>
        <w:t>enlarged</w:t>
      </w:r>
      <w:r w:rsidR="00E038CB" w:rsidRPr="00DC6838">
        <w:rPr>
          <w:rFonts w:ascii="Times New Roman" w:hAnsi="Times New Roman" w:cs="Times New Roman"/>
          <w:color w:val="231F20"/>
          <w:sz w:val="20"/>
          <w:szCs w:val="20"/>
        </w:rPr>
        <w:t>; note the prismatic calcite crystals and the pore openings</w:t>
      </w:r>
      <w:r w:rsidRPr="00DC6838">
        <w:rPr>
          <w:rFonts w:ascii="Times New Roman" w:hAnsi="Times New Roman" w:cs="Times New Roman"/>
          <w:color w:val="231F20"/>
          <w:sz w:val="20"/>
          <w:szCs w:val="20"/>
        </w:rPr>
        <w:t xml:space="preserve"> (X</w:t>
      </w:r>
      <w:r w:rsidR="00E038CB" w:rsidRPr="00DC6838">
        <w:rPr>
          <w:rFonts w:ascii="Times New Roman" w:hAnsi="Times New Roman" w:cs="Times New Roman"/>
          <w:color w:val="231F20"/>
          <w:sz w:val="20"/>
          <w:szCs w:val="20"/>
        </w:rPr>
        <w:t>6</w:t>
      </w:r>
      <w:r w:rsidRPr="00DC6838">
        <w:rPr>
          <w:rFonts w:ascii="Times New Roman" w:hAnsi="Times New Roman" w:cs="Times New Roman"/>
          <w:color w:val="231F20"/>
          <w:sz w:val="20"/>
          <w:szCs w:val="20"/>
        </w:rPr>
        <w:t>000).</w:t>
      </w:r>
    </w:p>
    <w:p w:rsidR="0079411B" w:rsidRPr="00DC6838" w:rsidRDefault="00E7516A" w:rsidP="006F137D">
      <w:pPr>
        <w:snapToGrid w:val="0"/>
        <w:spacing w:after="0" w:line="240" w:lineRule="auto"/>
        <w:jc w:val="center"/>
        <w:rPr>
          <w:rFonts w:ascii="Times New Roman" w:eastAsia="Times New Roman+FPEF" w:hAnsi="Times New Roman" w:cs="Times New Roman"/>
          <w:b/>
          <w:bCs/>
          <w:sz w:val="20"/>
          <w:szCs w:val="20"/>
        </w:rPr>
      </w:pPr>
      <w:r w:rsidRPr="00DC6838">
        <w:rPr>
          <w:rFonts w:ascii="Times New Roman" w:hAnsi="Times New Roman" w:cs="Times New Roman"/>
          <w:noProof/>
          <w:sz w:val="20"/>
          <w:szCs w:val="20"/>
          <w:lang w:eastAsia="zh-CN"/>
        </w:rPr>
        <w:lastRenderedPageBreak/>
        <w:drawing>
          <wp:inline distT="0" distB="0" distL="0" distR="0">
            <wp:extent cx="4993640" cy="64242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5 copy.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4413" cy="6425444"/>
                    </a:xfrm>
                    <a:prstGeom prst="rect">
                      <a:avLst/>
                    </a:prstGeom>
                  </pic:spPr>
                </pic:pic>
              </a:graphicData>
            </a:graphic>
          </wp:inline>
        </w:drawing>
      </w:r>
    </w:p>
    <w:p w:rsidR="00CA624A" w:rsidRPr="00DC6838" w:rsidRDefault="00CA624A" w:rsidP="006F137D">
      <w:pPr>
        <w:snapToGrid w:val="0"/>
        <w:spacing w:after="0" w:line="240" w:lineRule="auto"/>
        <w:jc w:val="center"/>
        <w:rPr>
          <w:rFonts w:ascii="Times New Roman" w:hAnsi="Times New Roman" w:cs="Times New Roman"/>
          <w:sz w:val="20"/>
          <w:szCs w:val="20"/>
        </w:rPr>
      </w:pPr>
      <w:r w:rsidRPr="00DC6838">
        <w:rPr>
          <w:rFonts w:ascii="Times New Roman" w:hAnsi="Times New Roman" w:cs="Times New Roman"/>
          <w:sz w:val="20"/>
          <w:szCs w:val="20"/>
        </w:rPr>
        <w:t>Plate 5</w:t>
      </w:r>
    </w:p>
    <w:p w:rsidR="004A7D38" w:rsidRPr="00DC6838" w:rsidRDefault="004A7D38" w:rsidP="006F137D">
      <w:p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Fig.</w:t>
      </w:r>
    </w:p>
    <w:p w:rsidR="00CA624A" w:rsidRPr="00DC6838" w:rsidRDefault="00CA624A"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The inner shell surface of </w:t>
      </w:r>
      <w:r w:rsidR="004A7D38" w:rsidRPr="00DC6838">
        <w:rPr>
          <w:rFonts w:ascii="Times New Roman" w:hAnsi="Times New Roman" w:cs="Times New Roman"/>
          <w:i/>
          <w:iCs/>
          <w:sz w:val="20"/>
          <w:szCs w:val="20"/>
        </w:rPr>
        <w:t>Hanenop</w:t>
      </w:r>
      <w:r w:rsidRPr="00DC6838">
        <w:rPr>
          <w:rFonts w:ascii="Times New Roman" w:hAnsi="Times New Roman" w:cs="Times New Roman"/>
          <w:i/>
          <w:iCs/>
          <w:sz w:val="20"/>
          <w:szCs w:val="20"/>
        </w:rPr>
        <w:t>almula woodi</w:t>
      </w:r>
      <w:r w:rsidR="00B36F71" w:rsidRPr="00DC6838">
        <w:rPr>
          <w:rFonts w:ascii="Times New Roman" w:hAnsi="Times New Roman" w:cs="Times New Roman"/>
          <w:sz w:val="20"/>
          <w:szCs w:val="20"/>
        </w:rPr>
        <w:t>;</w:t>
      </w:r>
      <w:r w:rsidRPr="00DC6838">
        <w:rPr>
          <w:rFonts w:ascii="Times New Roman" w:hAnsi="Times New Roman" w:cs="Times New Roman"/>
          <w:sz w:val="20"/>
          <w:szCs w:val="20"/>
        </w:rPr>
        <w:t xml:space="preserve"> note, its rough (X</w:t>
      </w:r>
      <w:r w:rsidR="002422A4" w:rsidRPr="00DC6838">
        <w:rPr>
          <w:rFonts w:ascii="Times New Roman" w:hAnsi="Times New Roman" w:cs="Times New Roman"/>
          <w:sz w:val="20"/>
          <w:szCs w:val="20"/>
        </w:rPr>
        <w:t>120</w:t>
      </w:r>
      <w:r w:rsidRPr="00DC6838">
        <w:rPr>
          <w:rFonts w:ascii="Times New Roman" w:hAnsi="Times New Roman" w:cs="Times New Roman"/>
          <w:sz w:val="20"/>
          <w:szCs w:val="20"/>
        </w:rPr>
        <w:t>00).</w:t>
      </w:r>
    </w:p>
    <w:p w:rsidR="00CA624A" w:rsidRPr="00DC6838" w:rsidRDefault="00CA624A"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The inner shell surface of </w:t>
      </w:r>
      <w:r w:rsidR="00D47ADD" w:rsidRPr="00DC6838">
        <w:rPr>
          <w:rFonts w:ascii="Times New Roman" w:hAnsi="Times New Roman" w:cs="Times New Roman"/>
          <w:sz w:val="20"/>
          <w:szCs w:val="20"/>
        </w:rPr>
        <w:t>sample</w:t>
      </w:r>
      <w:r w:rsidRPr="00DC6838">
        <w:rPr>
          <w:rFonts w:ascii="Times New Roman" w:hAnsi="Times New Roman" w:cs="Times New Roman"/>
          <w:sz w:val="20"/>
          <w:szCs w:val="20"/>
        </w:rPr>
        <w:t xml:space="preserve"> 7, plate </w:t>
      </w:r>
      <w:r w:rsidR="00B36F71" w:rsidRPr="00DC6838">
        <w:rPr>
          <w:rFonts w:ascii="Times New Roman" w:hAnsi="Times New Roman" w:cs="Times New Roman"/>
          <w:sz w:val="20"/>
          <w:szCs w:val="20"/>
        </w:rPr>
        <w:t xml:space="preserve">4; </w:t>
      </w:r>
      <w:r w:rsidRPr="00DC6838">
        <w:rPr>
          <w:rFonts w:ascii="Times New Roman" w:hAnsi="Times New Roman" w:cs="Times New Roman"/>
          <w:sz w:val="20"/>
          <w:szCs w:val="20"/>
        </w:rPr>
        <w:t xml:space="preserve">showing the </w:t>
      </w:r>
      <w:r w:rsidR="00B36F71" w:rsidRPr="00DC6838">
        <w:rPr>
          <w:rFonts w:ascii="Times New Roman" w:hAnsi="Times New Roman" w:cs="Times New Roman"/>
          <w:sz w:val="20"/>
          <w:szCs w:val="20"/>
        </w:rPr>
        <w:t xml:space="preserve">inner wall surface is </w:t>
      </w:r>
      <w:r w:rsidR="00D47ADD" w:rsidRPr="00DC6838">
        <w:rPr>
          <w:rFonts w:ascii="Times New Roman" w:hAnsi="Times New Roman" w:cs="Times New Roman"/>
          <w:sz w:val="20"/>
          <w:szCs w:val="20"/>
        </w:rPr>
        <w:t>rough but by less</w:t>
      </w:r>
      <w:r w:rsidR="00E862DF" w:rsidRPr="00DC6838">
        <w:rPr>
          <w:rFonts w:ascii="Times New Roman" w:hAnsi="Times New Roman" w:cs="Times New Roman"/>
          <w:sz w:val="20"/>
          <w:szCs w:val="20"/>
        </w:rPr>
        <w:t>er</w:t>
      </w:r>
      <w:r w:rsidR="00D47ADD" w:rsidRPr="00DC6838">
        <w:rPr>
          <w:rFonts w:ascii="Times New Roman" w:hAnsi="Times New Roman" w:cs="Times New Roman"/>
          <w:sz w:val="20"/>
          <w:szCs w:val="20"/>
        </w:rPr>
        <w:t xml:space="preserve"> degree than the Fig. 1</w:t>
      </w:r>
      <w:r w:rsidRPr="00DC6838">
        <w:rPr>
          <w:rFonts w:ascii="Times New Roman" w:hAnsi="Times New Roman" w:cs="Times New Roman"/>
          <w:sz w:val="20"/>
          <w:szCs w:val="20"/>
        </w:rPr>
        <w:t>(X12000).</w:t>
      </w:r>
    </w:p>
    <w:p w:rsidR="00CA624A" w:rsidRPr="00DC6838" w:rsidRDefault="00E862DF"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The inner surface </w:t>
      </w:r>
      <w:r w:rsidR="00C6456E" w:rsidRPr="00DC6838">
        <w:rPr>
          <w:rFonts w:ascii="Times New Roman" w:hAnsi="Times New Roman" w:cs="Times New Roman"/>
          <w:sz w:val="20"/>
          <w:szCs w:val="20"/>
        </w:rPr>
        <w:t>of Fig. 1</w:t>
      </w:r>
      <w:r w:rsidRPr="00DC6838">
        <w:rPr>
          <w:rFonts w:ascii="Times New Roman" w:hAnsi="Times New Roman" w:cs="Times New Roman"/>
          <w:sz w:val="20"/>
          <w:szCs w:val="20"/>
        </w:rPr>
        <w:t xml:space="preserve">; note, thickness of </w:t>
      </w:r>
      <w:r w:rsidR="00161790" w:rsidRPr="00DC6838">
        <w:rPr>
          <w:rFonts w:ascii="Times New Roman" w:hAnsi="Times New Roman" w:cs="Times New Roman"/>
          <w:sz w:val="20"/>
          <w:szCs w:val="20"/>
        </w:rPr>
        <w:t xml:space="preserve">the </w:t>
      </w:r>
      <w:r w:rsidRPr="00DC6838">
        <w:rPr>
          <w:rFonts w:ascii="Times New Roman" w:hAnsi="Times New Roman" w:cs="Times New Roman"/>
          <w:sz w:val="20"/>
          <w:szCs w:val="20"/>
        </w:rPr>
        <w:t xml:space="preserve">septa </w:t>
      </w:r>
      <w:r w:rsidR="00161790" w:rsidRPr="00DC6838">
        <w:rPr>
          <w:rFonts w:ascii="Times New Roman" w:hAnsi="Times New Roman" w:cs="Times New Roman"/>
          <w:sz w:val="20"/>
          <w:szCs w:val="20"/>
        </w:rPr>
        <w:t>i</w:t>
      </w:r>
      <w:r w:rsidR="00656E1D" w:rsidRPr="00DC6838">
        <w:rPr>
          <w:rFonts w:ascii="Times New Roman" w:hAnsi="Times New Roman" w:cs="Times New Roman"/>
          <w:sz w:val="20"/>
          <w:szCs w:val="20"/>
        </w:rPr>
        <w:t>t’s</w:t>
      </w:r>
      <w:r w:rsidR="00DC6838">
        <w:rPr>
          <w:rFonts w:ascii="Times New Roman" w:hAnsi="Times New Roman" w:cs="Times New Roman" w:hint="eastAsia"/>
          <w:sz w:val="20"/>
          <w:szCs w:val="20"/>
          <w:lang w:eastAsia="zh-CN"/>
        </w:rPr>
        <w:t xml:space="preserve"> </w:t>
      </w:r>
      <w:r w:rsidR="00161790" w:rsidRPr="00DC6838">
        <w:rPr>
          <w:rFonts w:ascii="Times New Roman" w:hAnsi="Times New Roman" w:cs="Times New Roman"/>
          <w:sz w:val="20"/>
          <w:szCs w:val="20"/>
        </w:rPr>
        <w:t xml:space="preserve">thick, </w:t>
      </w:r>
      <w:r w:rsidRPr="00DC6838">
        <w:rPr>
          <w:rFonts w:ascii="Times New Roman" w:hAnsi="Times New Roman" w:cs="Times New Roman"/>
          <w:sz w:val="20"/>
          <w:szCs w:val="20"/>
        </w:rPr>
        <w:t>raised and wide</w:t>
      </w:r>
      <w:r w:rsidR="00C6456E" w:rsidRPr="00DC6838">
        <w:rPr>
          <w:rFonts w:ascii="Times New Roman" w:hAnsi="Times New Roman" w:cs="Times New Roman"/>
          <w:sz w:val="20"/>
          <w:szCs w:val="20"/>
        </w:rPr>
        <w:t>(X2500).</w:t>
      </w:r>
    </w:p>
    <w:p w:rsidR="00CA624A" w:rsidRPr="00DC6838" w:rsidRDefault="008002CD"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i/>
          <w:iCs/>
          <w:sz w:val="20"/>
          <w:szCs w:val="20"/>
        </w:rPr>
        <w:t>Hanenop</w:t>
      </w:r>
      <w:r w:rsidR="00CA624A" w:rsidRPr="00DC6838">
        <w:rPr>
          <w:rFonts w:ascii="Times New Roman" w:hAnsi="Times New Roman" w:cs="Times New Roman"/>
          <w:i/>
          <w:iCs/>
          <w:sz w:val="20"/>
          <w:szCs w:val="20"/>
        </w:rPr>
        <w:t>almula woodi</w:t>
      </w:r>
      <w:r w:rsidR="00CA624A" w:rsidRPr="00DC6838">
        <w:rPr>
          <w:rFonts w:ascii="Times New Roman" w:hAnsi="Times New Roman" w:cs="Times New Roman"/>
          <w:sz w:val="20"/>
          <w:szCs w:val="20"/>
        </w:rPr>
        <w:t xml:space="preserve"> Nakkady, 1950</w:t>
      </w:r>
      <w:r w:rsidR="00656E1D" w:rsidRPr="00DC6838">
        <w:rPr>
          <w:rFonts w:ascii="Times New Roman" w:hAnsi="Times New Roman" w:cs="Times New Roman"/>
          <w:sz w:val="20"/>
          <w:szCs w:val="20"/>
        </w:rPr>
        <w:t>; note, the widest point and the proloculus portion are on the straight line (X218)</w:t>
      </w:r>
      <w:r w:rsidR="00CA624A" w:rsidRPr="00DC6838">
        <w:rPr>
          <w:rFonts w:ascii="Times New Roman" w:hAnsi="Times New Roman" w:cs="Times New Roman"/>
          <w:sz w:val="20"/>
          <w:szCs w:val="20"/>
        </w:rPr>
        <w:t>.</w:t>
      </w:r>
    </w:p>
    <w:p w:rsidR="00CA624A" w:rsidRPr="00DC6838" w:rsidRDefault="00CA624A"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i/>
          <w:iCs/>
          <w:sz w:val="20"/>
          <w:szCs w:val="20"/>
        </w:rPr>
        <w:t>Hanenopalmula dabbo</w:t>
      </w:r>
      <w:r w:rsidR="007C15D2" w:rsidRPr="00DC6838">
        <w:rPr>
          <w:rFonts w:ascii="Times New Roman" w:hAnsi="Times New Roman" w:cs="Times New Roman"/>
          <w:i/>
          <w:iCs/>
          <w:sz w:val="20"/>
          <w:szCs w:val="20"/>
        </w:rPr>
        <w:t>u</w:t>
      </w:r>
      <w:r w:rsidRPr="00DC6838">
        <w:rPr>
          <w:rFonts w:ascii="Times New Roman" w:hAnsi="Times New Roman" w:cs="Times New Roman"/>
          <w:i/>
          <w:iCs/>
          <w:sz w:val="20"/>
          <w:szCs w:val="20"/>
        </w:rPr>
        <w:t>sensis</w:t>
      </w:r>
      <w:r w:rsidRPr="00DC6838">
        <w:rPr>
          <w:rFonts w:ascii="Times New Roman" w:hAnsi="Times New Roman" w:cs="Times New Roman"/>
          <w:sz w:val="20"/>
          <w:szCs w:val="20"/>
        </w:rPr>
        <w:t xml:space="preserve"> Aly, 2017</w:t>
      </w:r>
      <w:r w:rsidR="007C15D2" w:rsidRPr="00DC6838">
        <w:rPr>
          <w:rFonts w:ascii="Times New Roman" w:hAnsi="Times New Roman" w:cs="Times New Roman"/>
          <w:sz w:val="20"/>
          <w:szCs w:val="20"/>
        </w:rPr>
        <w:t xml:space="preserve"> (X195)</w:t>
      </w:r>
      <w:r w:rsidRPr="00DC6838">
        <w:rPr>
          <w:rFonts w:ascii="Times New Roman" w:hAnsi="Times New Roman" w:cs="Times New Roman"/>
          <w:sz w:val="20"/>
          <w:szCs w:val="20"/>
        </w:rPr>
        <w:t>.</w:t>
      </w:r>
    </w:p>
    <w:p w:rsidR="00CA624A" w:rsidRPr="00DC6838" w:rsidRDefault="00CA624A"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Para type of </w:t>
      </w:r>
      <w:r w:rsidR="00485867" w:rsidRPr="00DC6838">
        <w:rPr>
          <w:rFonts w:ascii="Times New Roman" w:hAnsi="Times New Roman" w:cs="Times New Roman"/>
          <w:sz w:val="20"/>
          <w:szCs w:val="20"/>
        </w:rPr>
        <w:t xml:space="preserve">Fig. </w:t>
      </w:r>
      <w:r w:rsidRPr="00DC6838">
        <w:rPr>
          <w:rFonts w:ascii="Times New Roman" w:hAnsi="Times New Roman" w:cs="Times New Roman"/>
          <w:sz w:val="20"/>
          <w:szCs w:val="20"/>
        </w:rPr>
        <w:t>5</w:t>
      </w:r>
      <w:r w:rsidR="00485867" w:rsidRPr="00DC6838">
        <w:rPr>
          <w:rFonts w:ascii="Times New Roman" w:hAnsi="Times New Roman" w:cs="Times New Roman"/>
          <w:sz w:val="20"/>
          <w:szCs w:val="20"/>
        </w:rPr>
        <w:t xml:space="preserve"> (X 175)</w:t>
      </w:r>
      <w:r w:rsidRPr="00DC6838">
        <w:rPr>
          <w:rFonts w:ascii="Times New Roman" w:hAnsi="Times New Roman" w:cs="Times New Roman"/>
          <w:sz w:val="20"/>
          <w:szCs w:val="20"/>
        </w:rPr>
        <w:t>.</w:t>
      </w:r>
    </w:p>
    <w:p w:rsidR="00C6456E" w:rsidRPr="00DC6838" w:rsidRDefault="00C6456E" w:rsidP="006F137D">
      <w:pPr>
        <w:pStyle w:val="ListParagraph"/>
        <w:numPr>
          <w:ilvl w:val="0"/>
          <w:numId w:val="6"/>
        </w:numPr>
        <w:snapToGrid w:val="0"/>
        <w:spacing w:after="0" w:line="240" w:lineRule="auto"/>
        <w:ind w:left="426" w:hangingChars="213" w:hanging="426"/>
        <w:jc w:val="both"/>
        <w:rPr>
          <w:rFonts w:ascii="Times New Roman" w:hAnsi="Times New Roman" w:cs="Times New Roman"/>
          <w:sz w:val="20"/>
          <w:szCs w:val="20"/>
        </w:rPr>
      </w:pPr>
      <w:r w:rsidRPr="00DC6838">
        <w:rPr>
          <w:rFonts w:ascii="Times New Roman" w:hAnsi="Times New Roman" w:cs="Times New Roman"/>
          <w:sz w:val="20"/>
          <w:szCs w:val="20"/>
        </w:rPr>
        <w:t xml:space="preserve">The inner surface of </w:t>
      </w:r>
      <w:r w:rsidRPr="00DC6838">
        <w:rPr>
          <w:rFonts w:ascii="Times New Roman" w:hAnsi="Times New Roman" w:cs="Times New Roman"/>
          <w:i/>
          <w:iCs/>
          <w:sz w:val="20"/>
          <w:szCs w:val="20"/>
        </w:rPr>
        <w:t>Palmula cushmani</w:t>
      </w:r>
      <w:r w:rsidRPr="00DC6838">
        <w:rPr>
          <w:rFonts w:ascii="Times New Roman" w:hAnsi="Times New Roman" w:cs="Times New Roman"/>
          <w:sz w:val="20"/>
          <w:szCs w:val="20"/>
        </w:rPr>
        <w:t>; note, the thickness of septa is raised and wide</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(X</w:t>
      </w:r>
      <w:r w:rsidR="00220A9B" w:rsidRPr="00DC6838">
        <w:rPr>
          <w:rFonts w:ascii="Times New Roman" w:hAnsi="Times New Roman" w:cs="Times New Roman"/>
          <w:sz w:val="20"/>
          <w:szCs w:val="20"/>
        </w:rPr>
        <w:t>100</w:t>
      </w:r>
      <w:r w:rsidRPr="00DC6838">
        <w:rPr>
          <w:rFonts w:ascii="Times New Roman" w:hAnsi="Times New Roman" w:cs="Times New Roman"/>
          <w:sz w:val="20"/>
          <w:szCs w:val="20"/>
        </w:rPr>
        <w:t>00).</w:t>
      </w:r>
    </w:p>
    <w:p w:rsidR="0008338C" w:rsidRPr="00DC6838" w:rsidRDefault="0008338C" w:rsidP="006F137D">
      <w:pPr>
        <w:snapToGrid w:val="0"/>
        <w:spacing w:after="0" w:line="240" w:lineRule="auto"/>
        <w:ind w:firstLine="425"/>
        <w:jc w:val="both"/>
        <w:rPr>
          <w:rFonts w:ascii="Times New Roman" w:hAnsi="Times New Roman" w:cs="Times New Roman"/>
          <w:b/>
          <w:bCs/>
          <w:sz w:val="20"/>
          <w:szCs w:val="20"/>
          <w:lang w:eastAsia="zh-CN"/>
        </w:rPr>
      </w:pPr>
    </w:p>
    <w:p w:rsidR="006F137D" w:rsidRPr="00DC6838" w:rsidRDefault="006F137D" w:rsidP="006F137D">
      <w:pPr>
        <w:snapToGrid w:val="0"/>
        <w:spacing w:after="0" w:line="240" w:lineRule="auto"/>
        <w:ind w:firstLine="425"/>
        <w:jc w:val="both"/>
        <w:rPr>
          <w:rFonts w:ascii="Times New Roman" w:hAnsi="Times New Roman" w:cs="Times New Roman"/>
          <w:b/>
          <w:bCs/>
          <w:sz w:val="20"/>
          <w:szCs w:val="20"/>
          <w:lang w:eastAsia="zh-CN"/>
        </w:rPr>
        <w:sectPr w:rsidR="006F137D" w:rsidRPr="00DC6838" w:rsidSect="00A36026">
          <w:headerReference w:type="default" r:id="rId33"/>
          <w:footerReference w:type="default" r:id="rId34"/>
          <w:type w:val="continuous"/>
          <w:pgSz w:w="12240" w:h="15840" w:code="1"/>
          <w:pgMar w:top="1440" w:right="1440" w:bottom="1440" w:left="1440" w:header="720" w:footer="720" w:gutter="0"/>
          <w:cols w:space="720"/>
          <w:docGrid w:linePitch="360"/>
        </w:sectPr>
      </w:pPr>
    </w:p>
    <w:p w:rsidR="002D23D3" w:rsidRPr="00DC6838" w:rsidRDefault="002D23D3" w:rsidP="006F137D">
      <w:pPr>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lastRenderedPageBreak/>
        <w:t>Description:</w:t>
      </w:r>
    </w:p>
    <w:p w:rsidR="00317849" w:rsidRPr="00DC6838" w:rsidRDefault="002D23D3" w:rsidP="006F137D">
      <w:pPr>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Test is palmate or heart-shaped, compressed except in early stage (Pl. 1, figs. 1, 2). Proloculus portion is </w:t>
      </w:r>
      <w:r w:rsidR="00513EB8" w:rsidRPr="00DC6838">
        <w:rPr>
          <w:rFonts w:ascii="Times New Roman" w:eastAsia="Times New Roman+FPEF" w:hAnsi="Times New Roman" w:cs="Times New Roman"/>
          <w:sz w:val="20"/>
          <w:szCs w:val="20"/>
        </w:rPr>
        <w:t>bullate, rising up the general level of the test (Pl. 1, figs. 1 &amp;</w:t>
      </w:r>
      <w:r w:rsidR="00DC6838">
        <w:rPr>
          <w:rFonts w:ascii="Times New Roman" w:hAnsi="Times New Roman" w:cs="Times New Roman" w:hint="eastAsia"/>
          <w:sz w:val="20"/>
          <w:szCs w:val="20"/>
          <w:lang w:eastAsia="zh-CN"/>
        </w:rPr>
        <w:t xml:space="preserve"> </w:t>
      </w:r>
      <w:r w:rsidR="00513EB8" w:rsidRPr="00DC6838">
        <w:rPr>
          <w:rFonts w:ascii="Times New Roman" w:eastAsia="Times New Roman+FPEF" w:hAnsi="Times New Roman" w:cs="Times New Roman"/>
          <w:sz w:val="20"/>
          <w:szCs w:val="20"/>
        </w:rPr>
        <w:t>2) and representing a nucleolus to the rest of t</w:t>
      </w:r>
      <w:r w:rsidR="00A73806" w:rsidRPr="00DC6838">
        <w:rPr>
          <w:rFonts w:ascii="Times New Roman" w:eastAsia="Times New Roman+FPEF" w:hAnsi="Times New Roman" w:cs="Times New Roman"/>
          <w:sz w:val="20"/>
          <w:szCs w:val="20"/>
        </w:rPr>
        <w:t>he test (Text-fig. 2; 3, 7, 8 &amp;10)</w:t>
      </w:r>
      <w:r w:rsidR="000834F0" w:rsidRPr="00DC6838">
        <w:rPr>
          <w:rFonts w:ascii="Times New Roman" w:eastAsia="Times New Roman+FPEF" w:hAnsi="Times New Roman" w:cs="Times New Roman"/>
          <w:sz w:val="20"/>
          <w:szCs w:val="20"/>
        </w:rPr>
        <w:t>. L</w:t>
      </w:r>
      <w:r w:rsidR="00A73806" w:rsidRPr="00DC6838">
        <w:rPr>
          <w:rFonts w:ascii="Times New Roman" w:eastAsia="Times New Roman+FPEF" w:hAnsi="Times New Roman" w:cs="Times New Roman"/>
          <w:sz w:val="20"/>
          <w:szCs w:val="20"/>
        </w:rPr>
        <w:t>ater stage is uniserial</w:t>
      </w:r>
      <w:r w:rsidR="004D2D34" w:rsidRPr="00DC6838">
        <w:rPr>
          <w:rFonts w:ascii="Times New Roman" w:eastAsia="Times New Roman+FPEF" w:hAnsi="Times New Roman" w:cs="Times New Roman"/>
          <w:sz w:val="20"/>
          <w:szCs w:val="20"/>
        </w:rPr>
        <w:t xml:space="preserve"> contains on 12 </w:t>
      </w:r>
      <w:r w:rsidR="00A73806" w:rsidRPr="00DC6838">
        <w:rPr>
          <w:rFonts w:ascii="Times New Roman" w:eastAsia="Times New Roman+FPEF" w:hAnsi="Times New Roman" w:cs="Times New Roman"/>
          <w:sz w:val="20"/>
          <w:szCs w:val="20"/>
        </w:rPr>
        <w:t>elongate, arched</w:t>
      </w:r>
      <w:r w:rsidR="00DC6838">
        <w:rPr>
          <w:rFonts w:ascii="Times New Roman" w:hAnsi="Times New Roman" w:cs="Times New Roman" w:hint="eastAsia"/>
          <w:sz w:val="20"/>
          <w:szCs w:val="20"/>
          <w:lang w:eastAsia="zh-CN"/>
        </w:rPr>
        <w:t xml:space="preserve"> </w:t>
      </w:r>
      <w:r w:rsidR="004D2D34" w:rsidRPr="00DC6838">
        <w:rPr>
          <w:rFonts w:ascii="Times New Roman" w:eastAsia="Times New Roman+FPEF" w:hAnsi="Times New Roman" w:cs="Times New Roman"/>
          <w:sz w:val="20"/>
          <w:szCs w:val="20"/>
        </w:rPr>
        <w:t>chambers</w:t>
      </w:r>
      <w:r w:rsidR="00A73806" w:rsidRPr="00DC6838">
        <w:rPr>
          <w:rFonts w:ascii="Times New Roman" w:eastAsia="Times New Roman+FPEF" w:hAnsi="Times New Roman" w:cs="Times New Roman"/>
          <w:sz w:val="20"/>
          <w:szCs w:val="20"/>
        </w:rPr>
        <w:t xml:space="preserve">, gradually increasing in size as added (Pl. 1, fig. 1 and Pl. 5, figs. 4, 5 &amp;6), broading towards the proloculus </w:t>
      </w:r>
      <w:r w:rsidR="00FB2181" w:rsidRPr="00DC6838">
        <w:rPr>
          <w:rFonts w:ascii="Times New Roman" w:eastAsia="Times New Roman+FPEF" w:hAnsi="Times New Roman" w:cs="Times New Roman"/>
          <w:sz w:val="20"/>
          <w:szCs w:val="20"/>
        </w:rPr>
        <w:t>portion</w:t>
      </w:r>
      <w:r w:rsidR="00563AB6" w:rsidRPr="00DC6838">
        <w:rPr>
          <w:rFonts w:ascii="Times New Roman" w:eastAsia="Times New Roman+FPEF" w:hAnsi="Times New Roman" w:cs="Times New Roman"/>
          <w:sz w:val="20"/>
          <w:szCs w:val="20"/>
        </w:rPr>
        <w:t xml:space="preserve"> and narrowing towards the apertural end. The beginning and ending chambers in late stage are </w:t>
      </w:r>
      <w:r w:rsidR="003D3D59" w:rsidRPr="00DC6838">
        <w:rPr>
          <w:rFonts w:ascii="Times New Roman" w:eastAsia="Times New Roman+FPEF" w:hAnsi="Times New Roman" w:cs="Times New Roman"/>
          <w:sz w:val="20"/>
          <w:szCs w:val="20"/>
        </w:rPr>
        <w:t xml:space="preserve">located </w:t>
      </w:r>
      <w:r w:rsidR="00563AB6" w:rsidRPr="00DC6838">
        <w:rPr>
          <w:rFonts w:ascii="Times New Roman" w:eastAsia="Times New Roman+FPEF" w:hAnsi="Times New Roman" w:cs="Times New Roman"/>
          <w:sz w:val="20"/>
          <w:szCs w:val="20"/>
        </w:rPr>
        <w:t>around the early chambers</w:t>
      </w:r>
      <w:r w:rsidR="00292433" w:rsidRPr="00DC6838">
        <w:rPr>
          <w:rFonts w:ascii="Times New Roman" w:eastAsia="Times New Roman+FPEF" w:hAnsi="Times New Roman" w:cs="Times New Roman"/>
          <w:sz w:val="20"/>
          <w:szCs w:val="20"/>
        </w:rPr>
        <w:t xml:space="preserve"> (Pl. 1, fig. 1 and Pl. 5, figs. 4, 5 &amp;</w:t>
      </w:r>
      <w:r w:rsidR="00DC6838">
        <w:rPr>
          <w:rFonts w:ascii="Times New Roman" w:hAnsi="Times New Roman" w:cs="Times New Roman" w:hint="eastAsia"/>
          <w:sz w:val="20"/>
          <w:szCs w:val="20"/>
          <w:lang w:eastAsia="zh-CN"/>
        </w:rPr>
        <w:t xml:space="preserve"> </w:t>
      </w:r>
      <w:r w:rsidR="00292433" w:rsidRPr="00DC6838">
        <w:rPr>
          <w:rFonts w:ascii="Times New Roman" w:eastAsia="Times New Roman+FPEF" w:hAnsi="Times New Roman" w:cs="Times New Roman"/>
          <w:sz w:val="20"/>
          <w:szCs w:val="20"/>
        </w:rPr>
        <w:t>6)</w:t>
      </w:r>
      <w:r w:rsidR="00563AB6" w:rsidRPr="00DC6838">
        <w:rPr>
          <w:rFonts w:ascii="Times New Roman" w:eastAsia="Times New Roman+FPEF" w:hAnsi="Times New Roman" w:cs="Times New Roman"/>
          <w:sz w:val="20"/>
          <w:szCs w:val="20"/>
        </w:rPr>
        <w:t>. The</w:t>
      </w:r>
      <w:r w:rsidR="00F54814" w:rsidRPr="00DC6838">
        <w:rPr>
          <w:rFonts w:ascii="Times New Roman" w:eastAsia="Times New Roman+FPEF" w:hAnsi="Times New Roman" w:cs="Times New Roman"/>
          <w:sz w:val="20"/>
          <w:szCs w:val="20"/>
        </w:rPr>
        <w:t xml:space="preserve"> widest point is </w:t>
      </w:r>
      <w:r w:rsidR="00E065DA" w:rsidRPr="00DC6838">
        <w:rPr>
          <w:rFonts w:ascii="Times New Roman" w:eastAsia="Times New Roman+FPEF" w:hAnsi="Times New Roman" w:cs="Times New Roman"/>
          <w:sz w:val="20"/>
          <w:szCs w:val="20"/>
        </w:rPr>
        <w:t>on a straight line with a proloculus part in its position</w:t>
      </w:r>
      <w:r w:rsidR="00DC6838">
        <w:rPr>
          <w:rFonts w:ascii="Times New Roman" w:hAnsi="Times New Roman" w:cs="Times New Roman" w:hint="eastAsia"/>
          <w:sz w:val="20"/>
          <w:szCs w:val="20"/>
          <w:lang w:eastAsia="zh-CN"/>
        </w:rPr>
        <w:t xml:space="preserve"> </w:t>
      </w:r>
      <w:r w:rsidR="00E065DA" w:rsidRPr="00DC6838">
        <w:rPr>
          <w:rFonts w:ascii="Times New Roman" w:eastAsia="Times New Roman+FPEF" w:hAnsi="Times New Roman" w:cs="Times New Roman"/>
          <w:sz w:val="20"/>
          <w:szCs w:val="20"/>
        </w:rPr>
        <w:t>(Pl. 5, fig. 4)</w:t>
      </w:r>
      <w:r w:rsidR="003D3D59" w:rsidRPr="00DC6838">
        <w:rPr>
          <w:rFonts w:ascii="Times New Roman" w:eastAsia="Times New Roman+FPEF" w:hAnsi="Times New Roman" w:cs="Times New Roman"/>
          <w:sz w:val="20"/>
          <w:szCs w:val="20"/>
        </w:rPr>
        <w:t xml:space="preserve"> or close to its early chambers (Pl. 5, figs. 5 &amp;</w:t>
      </w:r>
      <w:r w:rsidR="00DC6838">
        <w:rPr>
          <w:rFonts w:ascii="Times New Roman" w:hAnsi="Times New Roman" w:cs="Times New Roman" w:hint="eastAsia"/>
          <w:sz w:val="20"/>
          <w:szCs w:val="20"/>
          <w:lang w:eastAsia="zh-CN"/>
        </w:rPr>
        <w:t xml:space="preserve"> </w:t>
      </w:r>
      <w:r w:rsidR="003D3D59" w:rsidRPr="00DC6838">
        <w:rPr>
          <w:rFonts w:ascii="Times New Roman" w:eastAsia="Times New Roman+FPEF" w:hAnsi="Times New Roman" w:cs="Times New Roman"/>
          <w:sz w:val="20"/>
          <w:szCs w:val="20"/>
        </w:rPr>
        <w:t>6)</w:t>
      </w:r>
      <w:r w:rsidR="00E065DA" w:rsidRPr="00DC6838">
        <w:rPr>
          <w:rFonts w:ascii="Times New Roman" w:eastAsia="Times New Roman+FPEF" w:hAnsi="Times New Roman" w:cs="Times New Roman"/>
          <w:sz w:val="20"/>
          <w:szCs w:val="20"/>
        </w:rPr>
        <w:t>.</w:t>
      </w:r>
      <w:r w:rsidR="00700F89" w:rsidRPr="00DC6838">
        <w:rPr>
          <w:rFonts w:ascii="Times New Roman" w:eastAsia="Times New Roman+FPEF" w:hAnsi="Times New Roman" w:cs="Times New Roman"/>
          <w:sz w:val="20"/>
          <w:szCs w:val="20"/>
        </w:rPr>
        <w:t xml:space="preserve"> Sutures at early stage are distinct, raised and straight.</w:t>
      </w:r>
      <w:r w:rsidR="00DC6838">
        <w:rPr>
          <w:rFonts w:ascii="Times New Roman" w:hAnsi="Times New Roman" w:cs="Times New Roman" w:hint="eastAsia"/>
          <w:sz w:val="20"/>
          <w:szCs w:val="20"/>
          <w:lang w:eastAsia="zh-CN"/>
        </w:rPr>
        <w:t xml:space="preserve"> </w:t>
      </w:r>
      <w:r w:rsidR="00F54814" w:rsidRPr="00DC6838">
        <w:rPr>
          <w:rFonts w:ascii="Times New Roman" w:eastAsia="Times New Roman+FPEF" w:hAnsi="Times New Roman" w:cs="Times New Roman"/>
          <w:sz w:val="20"/>
          <w:szCs w:val="20"/>
        </w:rPr>
        <w:t xml:space="preserve">Sutures at the </w:t>
      </w:r>
      <w:r w:rsidR="00700F89" w:rsidRPr="00DC6838">
        <w:rPr>
          <w:rFonts w:ascii="Times New Roman" w:eastAsia="Times New Roman+FPEF" w:hAnsi="Times New Roman" w:cs="Times New Roman"/>
          <w:sz w:val="20"/>
          <w:szCs w:val="20"/>
        </w:rPr>
        <w:t>uniserial</w:t>
      </w:r>
      <w:r w:rsidR="00F54814" w:rsidRPr="00DC6838">
        <w:rPr>
          <w:rFonts w:ascii="Times New Roman" w:eastAsia="Times New Roman+FPEF" w:hAnsi="Times New Roman" w:cs="Times New Roman"/>
          <w:sz w:val="20"/>
          <w:szCs w:val="20"/>
        </w:rPr>
        <w:t xml:space="preserve"> stage raised, wide</w:t>
      </w:r>
      <w:r w:rsidR="00700F89" w:rsidRPr="00DC6838">
        <w:rPr>
          <w:rFonts w:ascii="Times New Roman" w:eastAsia="Times New Roman+FPEF" w:hAnsi="Times New Roman" w:cs="Times New Roman"/>
          <w:sz w:val="20"/>
          <w:szCs w:val="20"/>
        </w:rPr>
        <w:t xml:space="preserve"> and arched</w:t>
      </w:r>
      <w:r w:rsidR="00F54814" w:rsidRPr="00DC6838">
        <w:rPr>
          <w:rFonts w:ascii="Times New Roman" w:eastAsia="Times New Roman+FPEF" w:hAnsi="Times New Roman" w:cs="Times New Roman"/>
          <w:sz w:val="20"/>
          <w:szCs w:val="20"/>
        </w:rPr>
        <w:t>.</w:t>
      </w:r>
      <w:r w:rsidR="00B72A37" w:rsidRPr="00DC6838">
        <w:rPr>
          <w:rFonts w:ascii="Times New Roman" w:eastAsia="Times New Roman+FPEF" w:hAnsi="Times New Roman" w:cs="Times New Roman"/>
          <w:sz w:val="20"/>
          <w:szCs w:val="20"/>
        </w:rPr>
        <w:t xml:space="preserve"> The periphery is rounded (Pl. 5, fig. 6).</w:t>
      </w:r>
      <w:r w:rsidR="00F54814" w:rsidRPr="00DC6838">
        <w:rPr>
          <w:rFonts w:ascii="Times New Roman" w:eastAsia="Times New Roman+FPEF" w:hAnsi="Times New Roman" w:cs="Times New Roman"/>
          <w:sz w:val="20"/>
          <w:szCs w:val="20"/>
        </w:rPr>
        <w:t xml:space="preserve"> Aperture terminal, radial carried on small neck (Pl. 1, fig. 4).</w:t>
      </w:r>
      <w:r w:rsidR="00700F89" w:rsidRPr="00DC6838">
        <w:rPr>
          <w:rFonts w:ascii="Times New Roman" w:eastAsia="Times New Roman+FPEF" w:hAnsi="Times New Roman" w:cs="Times New Roman"/>
          <w:sz w:val="20"/>
          <w:szCs w:val="20"/>
        </w:rPr>
        <w:t xml:space="preserve"> Wall </w:t>
      </w:r>
      <w:r w:rsidR="00B72A37" w:rsidRPr="00DC6838">
        <w:rPr>
          <w:rFonts w:ascii="Times New Roman" w:eastAsia="Times New Roman+FPEF" w:hAnsi="Times New Roman" w:cs="Times New Roman"/>
          <w:sz w:val="20"/>
          <w:szCs w:val="20"/>
        </w:rPr>
        <w:t xml:space="preserve">is </w:t>
      </w:r>
      <w:r w:rsidR="00700F89" w:rsidRPr="00DC6838">
        <w:rPr>
          <w:rFonts w:ascii="Times New Roman" w:eastAsia="Times New Roman+FPEF" w:hAnsi="Times New Roman" w:cs="Times New Roman"/>
          <w:sz w:val="20"/>
          <w:szCs w:val="20"/>
        </w:rPr>
        <w:t>calcareous, smooth and glistening.</w:t>
      </w:r>
    </w:p>
    <w:p w:rsidR="00317849" w:rsidRPr="00DC6838" w:rsidRDefault="00317849" w:rsidP="006F137D">
      <w:pPr>
        <w:snapToGrid w:val="0"/>
        <w:spacing w:after="0" w:line="240" w:lineRule="auto"/>
        <w:ind w:firstLine="425"/>
        <w:jc w:val="both"/>
        <w:rPr>
          <w:rFonts w:ascii="Times New Roman" w:eastAsia="Times New Roman+FPEF" w:hAnsi="Times New Roman" w:cs="Times New Roman"/>
          <w:sz w:val="20"/>
          <w:szCs w:val="20"/>
        </w:rPr>
      </w:pPr>
    </w:p>
    <w:p w:rsidR="00F54814" w:rsidRPr="00DC6838" w:rsidRDefault="00317849" w:rsidP="000834F0">
      <w:pPr>
        <w:snapToGrid w:val="0"/>
        <w:spacing w:after="0" w:line="240" w:lineRule="auto"/>
        <w:jc w:val="both"/>
        <w:rPr>
          <w:rFonts w:ascii="Times New Roman" w:eastAsia="Times New Roman+FPEF" w:hAnsi="Times New Roman" w:cs="Times New Roman"/>
          <w:b/>
          <w:bCs/>
          <w:sz w:val="20"/>
          <w:szCs w:val="20"/>
        </w:rPr>
      </w:pPr>
      <w:r w:rsidRPr="00DC6838">
        <w:rPr>
          <w:rFonts w:ascii="Times New Roman" w:eastAsia="Times New Roman+FPEF" w:hAnsi="Times New Roman" w:cs="Times New Roman"/>
          <w:b/>
          <w:bCs/>
          <w:sz w:val="20"/>
          <w:szCs w:val="20"/>
        </w:rPr>
        <w:t>Remarks:</w:t>
      </w:r>
    </w:p>
    <w:p w:rsidR="00C532C7" w:rsidRPr="00DC6838" w:rsidRDefault="00317849"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The </w:t>
      </w:r>
      <w:r w:rsidRPr="00DC6838">
        <w:rPr>
          <w:rFonts w:ascii="Times New Roman" w:eastAsia="Times New Roman+FPEF" w:hAnsi="Times New Roman" w:cs="Times New Roman"/>
          <w:i/>
          <w:iCs/>
          <w:sz w:val="20"/>
          <w:szCs w:val="20"/>
        </w:rPr>
        <w:t>Hanenopalmula</w:t>
      </w:r>
      <w:r w:rsidRPr="00DC6838">
        <w:rPr>
          <w:rFonts w:ascii="Times New Roman" w:eastAsia="Times New Roman+FPEF" w:hAnsi="Times New Roman" w:cs="Times New Roman"/>
          <w:sz w:val="20"/>
          <w:szCs w:val="20"/>
        </w:rPr>
        <w:t xml:space="preserve"> Aly 2017 a new genus differs from </w:t>
      </w:r>
      <w:r w:rsidRPr="00DC6838">
        <w:rPr>
          <w:rFonts w:ascii="Times New Roman" w:eastAsia="Times New Roman+FPEF" w:hAnsi="Times New Roman" w:cs="Times New Roman"/>
          <w:i/>
          <w:iCs/>
          <w:sz w:val="20"/>
          <w:szCs w:val="20"/>
        </w:rPr>
        <w:t>Palmula</w:t>
      </w:r>
      <w:r w:rsidRPr="00DC6838">
        <w:rPr>
          <w:rFonts w:ascii="Times New Roman" w:eastAsia="Times New Roman+FPEF" w:hAnsi="Times New Roman" w:cs="Times New Roman"/>
          <w:sz w:val="20"/>
          <w:szCs w:val="20"/>
        </w:rPr>
        <w:t xml:space="preserve"> Lea 1883 in possessing </w:t>
      </w:r>
      <w:r w:rsidR="006C65BA" w:rsidRPr="00DC6838">
        <w:rPr>
          <w:rFonts w:ascii="Times New Roman" w:eastAsia="Times New Roman+FPEF" w:hAnsi="Times New Roman" w:cs="Times New Roman"/>
          <w:sz w:val="20"/>
          <w:szCs w:val="20"/>
        </w:rPr>
        <w:t xml:space="preserve">compressed, palmate to heart shape test. </w:t>
      </w:r>
      <w:r w:rsidR="00C532C7" w:rsidRPr="00DC6838">
        <w:rPr>
          <w:rFonts w:ascii="Times New Roman" w:eastAsia="Times New Roman+FPEF" w:hAnsi="Times New Roman" w:cs="Times New Roman"/>
          <w:sz w:val="20"/>
          <w:szCs w:val="20"/>
        </w:rPr>
        <w:t xml:space="preserve">Early chambers are representing nucleolus to the rest of the test. Chambers in late stage are </w:t>
      </w:r>
      <w:r w:rsidR="00B3192B" w:rsidRPr="00DC6838">
        <w:rPr>
          <w:rFonts w:ascii="Times New Roman" w:eastAsia="Times New Roman+FPEF" w:hAnsi="Times New Roman" w:cs="Times New Roman"/>
          <w:sz w:val="20"/>
          <w:szCs w:val="20"/>
        </w:rPr>
        <w:t xml:space="preserve">strongly </w:t>
      </w:r>
      <w:r w:rsidR="00C532C7" w:rsidRPr="00DC6838">
        <w:rPr>
          <w:rFonts w:ascii="Times New Roman" w:eastAsia="Times New Roman+FPEF" w:hAnsi="Times New Roman" w:cs="Times New Roman"/>
          <w:sz w:val="20"/>
          <w:szCs w:val="20"/>
        </w:rPr>
        <w:t>arched, and its beginning and its ending are located around the proloculus chambers.</w:t>
      </w:r>
      <w:r w:rsidR="00B3192B" w:rsidRPr="00DC6838">
        <w:rPr>
          <w:rFonts w:ascii="Times New Roman" w:eastAsia="Times New Roman+FPEF" w:hAnsi="Times New Roman" w:cs="Times New Roman"/>
          <w:sz w:val="20"/>
          <w:szCs w:val="20"/>
        </w:rPr>
        <w:t xml:space="preserve"> The widest point is located at </w:t>
      </w:r>
      <w:r w:rsidR="002D162C" w:rsidRPr="00DC6838">
        <w:rPr>
          <w:rFonts w:ascii="Times New Roman" w:eastAsia="Times New Roman+FPEF" w:hAnsi="Times New Roman" w:cs="Times New Roman"/>
          <w:sz w:val="20"/>
          <w:szCs w:val="20"/>
        </w:rPr>
        <w:t xml:space="preserve">an </w:t>
      </w:r>
      <w:r w:rsidR="00B3192B" w:rsidRPr="00DC6838">
        <w:rPr>
          <w:rFonts w:ascii="Times New Roman" w:eastAsia="Times New Roman+FPEF" w:hAnsi="Times New Roman" w:cs="Times New Roman"/>
          <w:sz w:val="20"/>
          <w:szCs w:val="20"/>
        </w:rPr>
        <w:t xml:space="preserve">early stage. </w:t>
      </w:r>
      <w:r w:rsidR="002D162C" w:rsidRPr="00DC6838">
        <w:rPr>
          <w:rFonts w:ascii="Times New Roman" w:eastAsia="Times New Roman+FPEF" w:hAnsi="Times New Roman" w:cs="Times New Roman"/>
          <w:sz w:val="20"/>
          <w:szCs w:val="20"/>
        </w:rPr>
        <w:t>The wall ultrastructure is consist of one layer of solid, volumetric size calcite crystals, there are no pores opening are observed between the calcite crystals.</w:t>
      </w:r>
    </w:p>
    <w:p w:rsidR="000834F0" w:rsidRPr="00DC6838" w:rsidRDefault="00AF6EE0"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i/>
          <w:iCs/>
          <w:sz w:val="20"/>
          <w:szCs w:val="20"/>
        </w:rPr>
        <w:t xml:space="preserve">Hanenopalmula dabbousensis </w:t>
      </w:r>
      <w:r w:rsidRPr="00DC6838">
        <w:rPr>
          <w:rFonts w:ascii="Times New Roman" w:eastAsia="Times New Roman+FPEF" w:hAnsi="Times New Roman" w:cs="Times New Roman"/>
          <w:sz w:val="20"/>
          <w:szCs w:val="20"/>
        </w:rPr>
        <w:t>n. species Al</w:t>
      </w:r>
      <w:r w:rsidR="000834F0" w:rsidRPr="00DC6838">
        <w:rPr>
          <w:rFonts w:ascii="Times New Roman" w:eastAsia="Times New Roman+FPEF" w:hAnsi="Times New Roman" w:cs="Times New Roman"/>
          <w:sz w:val="20"/>
          <w:szCs w:val="20"/>
        </w:rPr>
        <w:t>y.</w:t>
      </w:r>
    </w:p>
    <w:p w:rsidR="000834F0" w:rsidRPr="00DC6838" w:rsidRDefault="00AF6EE0"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Plate 5, fig. 5 &amp; </w:t>
      </w:r>
      <w:r w:rsidR="000834F0" w:rsidRPr="00DC6838">
        <w:rPr>
          <w:rFonts w:ascii="Times New Roman" w:eastAsia="Times New Roman+FPEF" w:hAnsi="Times New Roman" w:cs="Times New Roman"/>
          <w:sz w:val="20"/>
          <w:szCs w:val="20"/>
        </w:rPr>
        <w:t>6.</w:t>
      </w:r>
    </w:p>
    <w:p w:rsidR="00AF6EE0" w:rsidRPr="00DC6838" w:rsidRDefault="00AF6EE0"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i/>
          <w:iCs/>
          <w:sz w:val="20"/>
          <w:szCs w:val="20"/>
        </w:rPr>
        <w:t>Palmula pilulata</w:t>
      </w:r>
      <w:r w:rsidRPr="00DC6838">
        <w:rPr>
          <w:rFonts w:ascii="Times New Roman" w:hAnsi="Times New Roman" w:cs="Times New Roman"/>
          <w:sz w:val="20"/>
          <w:szCs w:val="20"/>
        </w:rPr>
        <w:t xml:space="preserve"> Cushman, 1938; Aly et al. 2011, pl. 3, fig. 11.</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Etymology</w:t>
      </w:r>
      <w:r w:rsidRPr="00DC6838">
        <w:rPr>
          <w:rFonts w:ascii="Times New Roman" w:eastAsia="Times New Roman+FPEF" w:hAnsi="Times New Roman" w:cs="Times New Roman"/>
          <w:sz w:val="20"/>
          <w:szCs w:val="20"/>
        </w:rPr>
        <w:t>: in the honor of Dr. Saad Dabbous, Dalhousie University, Canada.</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Type species: </w:t>
      </w:r>
      <w:r w:rsidRPr="00DC6838">
        <w:rPr>
          <w:rFonts w:ascii="Times New Roman" w:eastAsia="Times New Roman+FPEF" w:hAnsi="Times New Roman" w:cs="Times New Roman"/>
          <w:sz w:val="20"/>
          <w:szCs w:val="20"/>
        </w:rPr>
        <w:t>new species.</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Type locality: </w:t>
      </w:r>
      <w:r w:rsidRPr="00DC6838">
        <w:rPr>
          <w:rFonts w:ascii="Times New Roman" w:eastAsia="Times New Roman+FPEF" w:hAnsi="Times New Roman" w:cs="Times New Roman"/>
          <w:sz w:val="20"/>
          <w:szCs w:val="20"/>
        </w:rPr>
        <w:t>Beni Suef area, Nile Valley, Egypt.</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Type section: </w:t>
      </w:r>
      <w:r w:rsidRPr="00DC6838">
        <w:rPr>
          <w:rFonts w:ascii="Times New Roman" w:eastAsia="Times New Roman+FPEF" w:hAnsi="Times New Roman" w:cs="Times New Roman"/>
          <w:sz w:val="20"/>
          <w:szCs w:val="20"/>
        </w:rPr>
        <w:t>Bayad El-Arab section.</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Type stratum: </w:t>
      </w:r>
      <w:r w:rsidRPr="00DC6838">
        <w:rPr>
          <w:rFonts w:ascii="Times New Roman" w:eastAsia="Times New Roman+FPEF" w:hAnsi="Times New Roman" w:cs="Times New Roman"/>
          <w:sz w:val="20"/>
          <w:szCs w:val="20"/>
        </w:rPr>
        <w:t>El Fashn Formation.</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Holotype: </w:t>
      </w:r>
      <w:r w:rsidRPr="00DC6838">
        <w:rPr>
          <w:rFonts w:ascii="Times New Roman" w:eastAsia="Times New Roman+FPEF" w:hAnsi="Times New Roman" w:cs="Times New Roman"/>
          <w:sz w:val="20"/>
          <w:szCs w:val="20"/>
        </w:rPr>
        <w:t>Plate 5, figure 5.</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Paratype: </w:t>
      </w:r>
      <w:r w:rsidRPr="00DC6838">
        <w:rPr>
          <w:rFonts w:ascii="Times New Roman" w:eastAsia="Times New Roman+FPEF" w:hAnsi="Times New Roman" w:cs="Times New Roman"/>
          <w:sz w:val="20"/>
          <w:szCs w:val="20"/>
        </w:rPr>
        <w:t>plate 5, figures 6.</w:t>
      </w:r>
    </w:p>
    <w:p w:rsidR="00AF6EE0" w:rsidRPr="00DC6838" w:rsidRDefault="00AF6EE0" w:rsidP="000834F0">
      <w:pPr>
        <w:snapToGrid w:val="0"/>
        <w:spacing w:after="0" w:line="240" w:lineRule="auto"/>
        <w:jc w:val="both"/>
        <w:rPr>
          <w:rFonts w:ascii="Times New Roman" w:eastAsia="Times New Roman+FPEF" w:hAnsi="Times New Roman" w:cs="Times New Roman"/>
          <w:sz w:val="20"/>
          <w:szCs w:val="20"/>
        </w:rPr>
      </w:pPr>
      <w:r w:rsidRPr="00DC6838">
        <w:rPr>
          <w:rFonts w:ascii="Times New Roman" w:hAnsi="Times New Roman" w:cs="Times New Roman"/>
          <w:b/>
          <w:bCs/>
          <w:sz w:val="20"/>
          <w:szCs w:val="20"/>
        </w:rPr>
        <w:t xml:space="preserve">Stratigraphic range: </w:t>
      </w:r>
      <w:r w:rsidRPr="00DC6838">
        <w:rPr>
          <w:rFonts w:ascii="Times New Roman" w:eastAsia="Times New Roman+FPEF" w:hAnsi="Times New Roman" w:cs="Times New Roman"/>
          <w:sz w:val="20"/>
          <w:szCs w:val="20"/>
        </w:rPr>
        <w:t>Late Middle Eocene.</w:t>
      </w:r>
    </w:p>
    <w:p w:rsidR="00AF6EE0" w:rsidRPr="00DC6838" w:rsidRDefault="00AF6EE0" w:rsidP="000834F0">
      <w:pPr>
        <w:autoSpaceDE w:val="0"/>
        <w:autoSpaceDN w:val="0"/>
        <w:adjustRightInd w:val="0"/>
        <w:snapToGrid w:val="0"/>
        <w:spacing w:after="0" w:line="240" w:lineRule="auto"/>
        <w:jc w:val="both"/>
        <w:rPr>
          <w:rFonts w:ascii="Times New Roman" w:eastAsia="Times New Roman+FPEF" w:hAnsi="Times New Roman" w:cs="Times New Roman"/>
          <w:sz w:val="20"/>
          <w:szCs w:val="20"/>
        </w:rPr>
      </w:pPr>
      <w:r w:rsidRPr="00DC6838">
        <w:rPr>
          <w:rFonts w:ascii="Times New Roman" w:eastAsia="Times New Roman+FPEF" w:hAnsi="Times New Roman" w:cs="Times New Roman"/>
          <w:b/>
          <w:bCs/>
          <w:sz w:val="20"/>
          <w:szCs w:val="20"/>
        </w:rPr>
        <w:t xml:space="preserve">Description: </w:t>
      </w:r>
      <w:r w:rsidRPr="00DC6838">
        <w:rPr>
          <w:rFonts w:ascii="Times New Roman" w:eastAsia="Times New Roman+FPEF" w:hAnsi="Times New Roman" w:cs="Times New Roman"/>
          <w:sz w:val="20"/>
          <w:szCs w:val="20"/>
        </w:rPr>
        <w:t>Test is rounded</w:t>
      </w:r>
      <w:r w:rsidR="004A1255" w:rsidRPr="00DC6838">
        <w:rPr>
          <w:rFonts w:ascii="Times New Roman" w:eastAsia="Times New Roman+FPEF" w:hAnsi="Times New Roman" w:cs="Times New Roman"/>
          <w:sz w:val="20"/>
          <w:szCs w:val="20"/>
        </w:rPr>
        <w:t xml:space="preserve"> and</w:t>
      </w:r>
      <w:r w:rsidRPr="00DC6838">
        <w:rPr>
          <w:rFonts w:ascii="Times New Roman" w:eastAsia="Times New Roman+FPEF" w:hAnsi="Times New Roman" w:cs="Times New Roman"/>
          <w:sz w:val="20"/>
          <w:szCs w:val="20"/>
        </w:rPr>
        <w:t xml:space="preserve"> compressed. Early stage growth up on the shell surface, bullate. Surface at early stage is smooth. Uniserial chambers are about </w:t>
      </w:r>
      <w:r w:rsidR="004A1255" w:rsidRPr="00DC6838">
        <w:rPr>
          <w:rFonts w:ascii="Times New Roman" w:eastAsia="Times New Roman+FPEF" w:hAnsi="Times New Roman" w:cs="Times New Roman"/>
          <w:sz w:val="20"/>
          <w:szCs w:val="20"/>
        </w:rPr>
        <w:t>seven</w:t>
      </w:r>
      <w:r w:rsidRPr="00DC6838">
        <w:rPr>
          <w:rFonts w:ascii="Times New Roman" w:eastAsia="Times New Roman+FPEF" w:hAnsi="Times New Roman" w:cs="Times New Roman"/>
          <w:sz w:val="20"/>
          <w:szCs w:val="20"/>
        </w:rPr>
        <w:t>, rounded and strongly arched. Sutures are thick, wide</w:t>
      </w:r>
      <w:r w:rsidR="004A1255" w:rsidRPr="00DC6838">
        <w:rPr>
          <w:rFonts w:ascii="Times New Roman" w:eastAsia="Times New Roman+FPEF" w:hAnsi="Times New Roman" w:cs="Times New Roman"/>
          <w:sz w:val="20"/>
          <w:szCs w:val="20"/>
        </w:rPr>
        <w:t xml:space="preserve"> and</w:t>
      </w:r>
      <w:r w:rsidRPr="00DC6838">
        <w:rPr>
          <w:rFonts w:ascii="Times New Roman" w:eastAsia="Times New Roman+FPEF" w:hAnsi="Times New Roman" w:cs="Times New Roman"/>
          <w:sz w:val="20"/>
          <w:szCs w:val="20"/>
        </w:rPr>
        <w:t xml:space="preserve"> raised. Periphery is keeled. Apertural is terminal. Wall calcareous, ornamented by very small nodes</w:t>
      </w:r>
      <w:r w:rsidR="00BA1289" w:rsidRPr="00DC6838">
        <w:rPr>
          <w:rFonts w:ascii="Times New Roman" w:eastAsia="Times New Roman+FPEF" w:hAnsi="Times New Roman" w:cs="Times New Roman"/>
          <w:sz w:val="20"/>
          <w:szCs w:val="20"/>
        </w:rPr>
        <w:t xml:space="preserve"> and</w:t>
      </w:r>
      <w:r w:rsidRPr="00DC6838">
        <w:rPr>
          <w:rFonts w:ascii="Times New Roman" w:eastAsia="Times New Roman+FPEF" w:hAnsi="Times New Roman" w:cs="Times New Roman"/>
          <w:sz w:val="20"/>
          <w:szCs w:val="20"/>
        </w:rPr>
        <w:t xml:space="preserve"> very fine perforate.</w:t>
      </w:r>
    </w:p>
    <w:p w:rsidR="00587E2E" w:rsidRPr="00DC6838" w:rsidRDefault="00587E2E" w:rsidP="000834F0">
      <w:pPr>
        <w:autoSpaceDE w:val="0"/>
        <w:autoSpaceDN w:val="0"/>
        <w:adjustRightInd w:val="0"/>
        <w:snapToGrid w:val="0"/>
        <w:spacing w:after="0" w:line="240" w:lineRule="auto"/>
        <w:jc w:val="both"/>
        <w:rPr>
          <w:rFonts w:ascii="Times New Roman" w:hAnsi="Times New Roman" w:cs="Times New Roman"/>
          <w:b/>
          <w:bCs/>
          <w:sz w:val="20"/>
          <w:szCs w:val="20"/>
        </w:rPr>
      </w:pPr>
      <w:r w:rsidRPr="00DC6838">
        <w:rPr>
          <w:rFonts w:ascii="Times New Roman" w:eastAsia="Times New Roman+FPEF" w:hAnsi="Times New Roman" w:cs="Times New Roman"/>
          <w:b/>
          <w:bCs/>
          <w:sz w:val="20"/>
          <w:szCs w:val="20"/>
        </w:rPr>
        <w:t>Remarks:</w:t>
      </w:r>
    </w:p>
    <w:p w:rsidR="000834F0" w:rsidRPr="00DC6838" w:rsidRDefault="00587E2E"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This species is differs from other </w:t>
      </w:r>
      <w:r w:rsidRPr="00DC6838">
        <w:rPr>
          <w:rFonts w:ascii="Times New Roman" w:hAnsi="Times New Roman" w:cs="Times New Roman"/>
          <w:i/>
          <w:iCs/>
          <w:sz w:val="20"/>
          <w:szCs w:val="20"/>
        </w:rPr>
        <w:t>Hanenopalmula</w:t>
      </w:r>
      <w:r w:rsidRPr="00DC6838">
        <w:rPr>
          <w:rFonts w:ascii="Times New Roman" w:hAnsi="Times New Roman" w:cs="Times New Roman"/>
          <w:sz w:val="20"/>
          <w:szCs w:val="20"/>
        </w:rPr>
        <w:t xml:space="preserve"> spp. In its early stage is smoothly finishing. </w:t>
      </w:r>
      <w:r w:rsidR="004A1255" w:rsidRPr="00DC6838">
        <w:rPr>
          <w:rFonts w:ascii="Times New Roman" w:hAnsi="Times New Roman" w:cs="Times New Roman"/>
          <w:sz w:val="20"/>
          <w:szCs w:val="20"/>
        </w:rPr>
        <w:t>S</w:t>
      </w:r>
      <w:r w:rsidRPr="00DC6838">
        <w:rPr>
          <w:rFonts w:ascii="Times New Roman" w:hAnsi="Times New Roman" w:cs="Times New Roman"/>
          <w:sz w:val="20"/>
          <w:szCs w:val="20"/>
        </w:rPr>
        <w:t xml:space="preserve">urface is </w:t>
      </w:r>
      <w:r w:rsidR="004A1255" w:rsidRPr="00DC6838">
        <w:rPr>
          <w:rFonts w:ascii="Times New Roman" w:hAnsi="Times New Roman" w:cs="Times New Roman"/>
          <w:sz w:val="20"/>
          <w:szCs w:val="20"/>
        </w:rPr>
        <w:lastRenderedPageBreak/>
        <w:t>ornamented by micro perforate</w:t>
      </w:r>
      <w:r w:rsidRPr="00DC6838">
        <w:rPr>
          <w:rFonts w:ascii="Times New Roman" w:hAnsi="Times New Roman" w:cs="Times New Roman"/>
          <w:sz w:val="20"/>
          <w:szCs w:val="20"/>
        </w:rPr>
        <w:t xml:space="preserve">. Uniserial chambers are wide, rounded in shape. The sutures are wider and thicker than other </w:t>
      </w:r>
      <w:r w:rsidRPr="00DC6838">
        <w:rPr>
          <w:rFonts w:ascii="Times New Roman" w:hAnsi="Times New Roman" w:cs="Times New Roman"/>
          <w:i/>
          <w:iCs/>
          <w:sz w:val="20"/>
          <w:szCs w:val="20"/>
        </w:rPr>
        <w:t>Hanenopalmula</w:t>
      </w:r>
      <w:r w:rsidRPr="00DC6838">
        <w:rPr>
          <w:rFonts w:ascii="Times New Roman" w:hAnsi="Times New Roman" w:cs="Times New Roman"/>
          <w:sz w:val="20"/>
          <w:szCs w:val="20"/>
        </w:rPr>
        <w:t xml:space="preserve"> spp.</w:t>
      </w:r>
      <w:r w:rsidR="008A4DC4" w:rsidRPr="00DC6838">
        <w:rPr>
          <w:rFonts w:ascii="Times New Roman" w:hAnsi="Times New Roman" w:cs="Times New Roman"/>
          <w:sz w:val="20"/>
          <w:szCs w:val="20"/>
        </w:rPr>
        <w:t xml:space="preserve"> Periphery rounded and keeled.</w:t>
      </w:r>
    </w:p>
    <w:p w:rsidR="000834F0" w:rsidRPr="00DC6838" w:rsidRDefault="00212DAC"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i/>
          <w:iCs/>
          <w:sz w:val="20"/>
          <w:szCs w:val="20"/>
        </w:rPr>
        <w:t>Hanenopalmula woodi</w:t>
      </w:r>
      <w:r w:rsidRPr="00DC6838">
        <w:rPr>
          <w:rFonts w:ascii="Times New Roman" w:eastAsia="Times New Roman+FPEF" w:hAnsi="Times New Roman" w:cs="Times New Roman"/>
          <w:sz w:val="20"/>
          <w:szCs w:val="20"/>
        </w:rPr>
        <w:t xml:space="preserve"> (Nakkady 1950</w:t>
      </w:r>
      <w:r w:rsidR="000834F0" w:rsidRPr="00DC6838">
        <w:rPr>
          <w:rFonts w:ascii="Times New Roman" w:eastAsia="Times New Roman+FPEF" w:hAnsi="Times New Roman" w:cs="Times New Roman"/>
          <w:sz w:val="20"/>
          <w:szCs w:val="20"/>
        </w:rPr>
        <w:t>).</w:t>
      </w:r>
    </w:p>
    <w:p w:rsidR="000834F0" w:rsidRPr="00DC6838" w:rsidRDefault="00212DAC" w:rsidP="006F137D">
      <w:pPr>
        <w:autoSpaceDE w:val="0"/>
        <w:autoSpaceDN w:val="0"/>
        <w:adjustRightInd w:val="0"/>
        <w:snapToGrid w:val="0"/>
        <w:spacing w:after="0" w:line="240" w:lineRule="auto"/>
        <w:ind w:firstLine="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Plate 5, fig.</w:t>
      </w:r>
      <w:r w:rsidR="000834F0" w:rsidRPr="00DC6838">
        <w:rPr>
          <w:rFonts w:ascii="Times New Roman" w:eastAsia="Times New Roman+FPEF" w:hAnsi="Times New Roman" w:cs="Times New Roman"/>
          <w:sz w:val="20"/>
          <w:szCs w:val="20"/>
        </w:rPr>
        <w:t>4.</w:t>
      </w:r>
    </w:p>
    <w:p w:rsidR="000834F0" w:rsidRPr="00DC6838" w:rsidRDefault="00212DAC"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eastAsia="Times New Roman+FPEF" w:hAnsi="Times New Roman" w:cs="Times New Roman"/>
          <w:i/>
          <w:iCs/>
          <w:sz w:val="20"/>
          <w:szCs w:val="20"/>
        </w:rPr>
        <w:t>Palmula woodi</w:t>
      </w:r>
      <w:r w:rsidR="00DC6838">
        <w:rPr>
          <w:rFonts w:ascii="Times New Roman" w:hAnsi="Times New Roman" w:cs="Times New Roman" w:hint="eastAsia"/>
          <w:i/>
          <w:iCs/>
          <w:sz w:val="20"/>
          <w:szCs w:val="20"/>
          <w:lang w:eastAsia="zh-CN"/>
        </w:rPr>
        <w:t xml:space="preserve"> </w:t>
      </w:r>
      <w:r w:rsidRPr="00DC6838">
        <w:rPr>
          <w:rFonts w:ascii="Times New Roman" w:eastAsia="Times New Roman+FPEF" w:hAnsi="Times New Roman" w:cs="Times New Roman"/>
          <w:sz w:val="20"/>
          <w:szCs w:val="20"/>
        </w:rPr>
        <w:t xml:space="preserve">Nakkady 1950, p. </w:t>
      </w:r>
      <w:r w:rsidRPr="00DC6838">
        <w:rPr>
          <w:rFonts w:ascii="Times New Roman" w:hAnsi="Times New Roman" w:cs="Times New Roman"/>
          <w:sz w:val="20"/>
          <w:szCs w:val="20"/>
        </w:rPr>
        <w:t>1950, p. 684, pl. 89, fig. 24</w:t>
      </w:r>
      <w:r w:rsidR="00535634" w:rsidRPr="00DC6838">
        <w:rPr>
          <w:rFonts w:ascii="Times New Roman" w:hAnsi="Times New Roman" w:cs="Times New Roman"/>
          <w:sz w:val="20"/>
          <w:szCs w:val="20"/>
        </w:rPr>
        <w:t>.</w:t>
      </w:r>
    </w:p>
    <w:p w:rsidR="000834F0" w:rsidRPr="00DC6838" w:rsidRDefault="00212DAC"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i/>
          <w:iCs/>
          <w:sz w:val="20"/>
          <w:szCs w:val="20"/>
        </w:rPr>
        <w:t>Palmula woodi</w:t>
      </w:r>
      <w:r w:rsidRPr="00DC6838">
        <w:rPr>
          <w:rFonts w:ascii="Times New Roman" w:hAnsi="Times New Roman" w:cs="Times New Roman"/>
          <w:sz w:val="20"/>
          <w:szCs w:val="20"/>
        </w:rPr>
        <w:t xml:space="preserve"> Nakkady 1950; Anan 2010, p. 30, pl. 1, fig. 11</w:t>
      </w:r>
      <w:r w:rsidR="007F1393" w:rsidRPr="00DC6838">
        <w:rPr>
          <w:rFonts w:ascii="Times New Roman" w:hAnsi="Times New Roman" w:cs="Times New Roman"/>
          <w:sz w:val="20"/>
          <w:szCs w:val="20"/>
        </w:rPr>
        <w:t>.</w:t>
      </w:r>
    </w:p>
    <w:p w:rsidR="000834F0" w:rsidRPr="00DC6838" w:rsidRDefault="004F5A6A" w:rsidP="000834F0">
      <w:pPr>
        <w:autoSpaceDE w:val="0"/>
        <w:autoSpaceDN w:val="0"/>
        <w:adjustRightInd w:val="0"/>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Description</w:t>
      </w:r>
    </w:p>
    <w:p w:rsidR="000834F0" w:rsidRPr="00DC6838" w:rsidRDefault="004F5A6A"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Test is palmate</w:t>
      </w:r>
      <w:r w:rsidR="00205094" w:rsidRPr="00DC6838">
        <w:rPr>
          <w:rFonts w:ascii="Times New Roman" w:hAnsi="Times New Roman" w:cs="Times New Roman"/>
          <w:sz w:val="20"/>
          <w:szCs w:val="20"/>
        </w:rPr>
        <w:t>,</w:t>
      </w:r>
      <w:r w:rsidRPr="00DC6838">
        <w:rPr>
          <w:rFonts w:ascii="Times New Roman" w:hAnsi="Times New Roman" w:cs="Times New Roman"/>
          <w:sz w:val="20"/>
          <w:szCs w:val="20"/>
        </w:rPr>
        <w:t xml:space="preserve"> compressed</w:t>
      </w:r>
      <w:r w:rsidR="002B244B" w:rsidRPr="00DC6838">
        <w:rPr>
          <w:rFonts w:ascii="Times New Roman" w:hAnsi="Times New Roman" w:cs="Times New Roman"/>
          <w:sz w:val="20"/>
          <w:szCs w:val="20"/>
        </w:rPr>
        <w:t xml:space="preserve"> broad towar</w:t>
      </w:r>
      <w:r w:rsidR="00D936CB" w:rsidRPr="00DC6838">
        <w:rPr>
          <w:rFonts w:ascii="Times New Roman" w:hAnsi="Times New Roman" w:cs="Times New Roman"/>
          <w:sz w:val="20"/>
          <w:szCs w:val="20"/>
        </w:rPr>
        <w:t>d</w:t>
      </w:r>
      <w:r w:rsidR="002B244B" w:rsidRPr="00DC6838">
        <w:rPr>
          <w:rFonts w:ascii="Times New Roman" w:hAnsi="Times New Roman" w:cs="Times New Roman"/>
          <w:sz w:val="20"/>
          <w:szCs w:val="20"/>
        </w:rPr>
        <w:t>s the proloculus portion and n</w:t>
      </w:r>
      <w:r w:rsidR="00D936CB" w:rsidRPr="00DC6838">
        <w:rPr>
          <w:rFonts w:ascii="Times New Roman" w:hAnsi="Times New Roman" w:cs="Times New Roman"/>
          <w:sz w:val="20"/>
          <w:szCs w:val="20"/>
        </w:rPr>
        <w:t>a</w:t>
      </w:r>
      <w:r w:rsidR="002B244B" w:rsidRPr="00DC6838">
        <w:rPr>
          <w:rFonts w:ascii="Times New Roman" w:hAnsi="Times New Roman" w:cs="Times New Roman"/>
          <w:sz w:val="20"/>
          <w:szCs w:val="20"/>
        </w:rPr>
        <w:t>rr</w:t>
      </w:r>
      <w:r w:rsidR="00D936CB" w:rsidRPr="00DC6838">
        <w:rPr>
          <w:rFonts w:ascii="Times New Roman" w:hAnsi="Times New Roman" w:cs="Times New Roman"/>
          <w:sz w:val="20"/>
          <w:szCs w:val="20"/>
        </w:rPr>
        <w:t>ow</w:t>
      </w:r>
      <w:r w:rsidR="002B244B" w:rsidRPr="00DC6838">
        <w:rPr>
          <w:rFonts w:ascii="Times New Roman" w:hAnsi="Times New Roman" w:cs="Times New Roman"/>
          <w:sz w:val="20"/>
          <w:szCs w:val="20"/>
        </w:rPr>
        <w:t xml:space="preserve">ing towards the apertural end. </w:t>
      </w:r>
      <w:r w:rsidRPr="00DC6838">
        <w:rPr>
          <w:rFonts w:ascii="Times New Roman" w:hAnsi="Times New Roman" w:cs="Times New Roman"/>
          <w:sz w:val="20"/>
          <w:szCs w:val="20"/>
        </w:rPr>
        <w:t xml:space="preserve">Early stage </w:t>
      </w:r>
      <w:r w:rsidR="00A46802" w:rsidRPr="00DC6838">
        <w:rPr>
          <w:rFonts w:ascii="Times New Roman" w:hAnsi="Times New Roman" w:cs="Times New Roman"/>
          <w:sz w:val="20"/>
          <w:szCs w:val="20"/>
        </w:rPr>
        <w:t xml:space="preserve">is </w:t>
      </w:r>
      <w:r w:rsidR="008F5079" w:rsidRPr="00DC6838">
        <w:rPr>
          <w:rFonts w:ascii="Times New Roman" w:hAnsi="Times New Roman" w:cs="Times New Roman"/>
          <w:sz w:val="20"/>
          <w:szCs w:val="20"/>
        </w:rPr>
        <w:t>rising</w:t>
      </w:r>
      <w:r w:rsidRPr="00DC6838">
        <w:rPr>
          <w:rFonts w:ascii="Times New Roman" w:hAnsi="Times New Roman" w:cs="Times New Roman"/>
          <w:sz w:val="20"/>
          <w:szCs w:val="20"/>
        </w:rPr>
        <w:t xml:space="preserve"> up the general level of the test. </w:t>
      </w:r>
      <w:r w:rsidR="00E10842" w:rsidRPr="00DC6838">
        <w:rPr>
          <w:rFonts w:ascii="Times New Roman" w:hAnsi="Times New Roman" w:cs="Times New Roman"/>
          <w:sz w:val="20"/>
          <w:szCs w:val="20"/>
        </w:rPr>
        <w:t>Uniserial chambers are about 1</w:t>
      </w:r>
      <w:r w:rsidR="00B65F48" w:rsidRPr="00DC6838">
        <w:rPr>
          <w:rFonts w:ascii="Times New Roman" w:hAnsi="Times New Roman" w:cs="Times New Roman"/>
          <w:sz w:val="20"/>
          <w:szCs w:val="20"/>
        </w:rPr>
        <w:t>0</w:t>
      </w:r>
      <w:r w:rsidR="00E10842" w:rsidRPr="00DC6838">
        <w:rPr>
          <w:rFonts w:ascii="Times New Roman" w:hAnsi="Times New Roman" w:cs="Times New Roman"/>
          <w:sz w:val="20"/>
          <w:szCs w:val="20"/>
        </w:rPr>
        <w:t>, arched</w:t>
      </w:r>
      <w:r w:rsidR="00D47969" w:rsidRPr="00DC6838">
        <w:rPr>
          <w:rFonts w:ascii="Times New Roman" w:hAnsi="Times New Roman" w:cs="Times New Roman"/>
          <w:sz w:val="20"/>
          <w:szCs w:val="20"/>
        </w:rPr>
        <w:t xml:space="preserve"> and wide.</w:t>
      </w:r>
      <w:r w:rsidR="004B3425" w:rsidRPr="00DC6838">
        <w:rPr>
          <w:rFonts w:ascii="Times New Roman" w:hAnsi="Times New Roman" w:cs="Times New Roman"/>
          <w:sz w:val="20"/>
          <w:szCs w:val="20"/>
        </w:rPr>
        <w:t xml:space="preserve"> Surface is </w:t>
      </w:r>
      <w:r w:rsidR="00D95C55" w:rsidRPr="00DC6838">
        <w:rPr>
          <w:rFonts w:ascii="Times New Roman" w:hAnsi="Times New Roman" w:cs="Times New Roman"/>
          <w:sz w:val="20"/>
          <w:szCs w:val="20"/>
        </w:rPr>
        <w:t xml:space="preserve">finely perforate. The widest point is on </w:t>
      </w:r>
      <w:r w:rsidR="00BA1289" w:rsidRPr="00DC6838">
        <w:rPr>
          <w:rFonts w:ascii="Times New Roman" w:hAnsi="Times New Roman" w:cs="Times New Roman"/>
          <w:sz w:val="20"/>
          <w:szCs w:val="20"/>
        </w:rPr>
        <w:t xml:space="preserve">a </w:t>
      </w:r>
      <w:r w:rsidR="00D95C55" w:rsidRPr="00DC6838">
        <w:rPr>
          <w:rFonts w:ascii="Times New Roman" w:hAnsi="Times New Roman" w:cs="Times New Roman"/>
          <w:sz w:val="20"/>
          <w:szCs w:val="20"/>
        </w:rPr>
        <w:t>straight line with the proloculus portion.</w:t>
      </w:r>
      <w:r w:rsidR="00BA1289" w:rsidRPr="00DC6838">
        <w:rPr>
          <w:rFonts w:ascii="Times New Roman" w:hAnsi="Times New Roman" w:cs="Times New Roman"/>
          <w:sz w:val="20"/>
          <w:szCs w:val="20"/>
        </w:rPr>
        <w:t xml:space="preserve"> Sutures slightly </w:t>
      </w:r>
      <w:r w:rsidR="00595CC5" w:rsidRPr="00DC6838">
        <w:rPr>
          <w:rFonts w:ascii="Times New Roman" w:hAnsi="Times New Roman" w:cs="Times New Roman"/>
          <w:sz w:val="20"/>
          <w:szCs w:val="20"/>
        </w:rPr>
        <w:t>depressed</w:t>
      </w:r>
      <w:r w:rsidR="00BA1289" w:rsidRPr="00DC6838">
        <w:rPr>
          <w:rFonts w:ascii="Times New Roman" w:hAnsi="Times New Roman" w:cs="Times New Roman"/>
          <w:sz w:val="20"/>
          <w:szCs w:val="20"/>
        </w:rPr>
        <w:t xml:space="preserve">. </w:t>
      </w:r>
      <w:r w:rsidR="00CB6464" w:rsidRPr="00DC6838">
        <w:rPr>
          <w:rFonts w:ascii="Times New Roman" w:hAnsi="Times New Roman" w:cs="Times New Roman"/>
          <w:sz w:val="20"/>
          <w:szCs w:val="20"/>
        </w:rPr>
        <w:t xml:space="preserve">Aperture is radial and terminal. </w:t>
      </w:r>
      <w:r w:rsidR="00593BA9" w:rsidRPr="00DC6838">
        <w:rPr>
          <w:rFonts w:ascii="Times New Roman" w:hAnsi="Times New Roman" w:cs="Times New Roman"/>
          <w:sz w:val="20"/>
          <w:szCs w:val="20"/>
        </w:rPr>
        <w:t xml:space="preserve">Wall </w:t>
      </w:r>
      <w:r w:rsidR="00205094" w:rsidRPr="00DC6838">
        <w:rPr>
          <w:rFonts w:ascii="Times New Roman" w:hAnsi="Times New Roman" w:cs="Times New Roman"/>
          <w:sz w:val="20"/>
          <w:szCs w:val="20"/>
        </w:rPr>
        <w:t xml:space="preserve">is </w:t>
      </w:r>
      <w:r w:rsidR="00593BA9" w:rsidRPr="00DC6838">
        <w:rPr>
          <w:rFonts w:ascii="Times New Roman" w:hAnsi="Times New Roman" w:cs="Times New Roman"/>
          <w:sz w:val="20"/>
          <w:szCs w:val="20"/>
        </w:rPr>
        <w:t>calcareous.</w:t>
      </w:r>
    </w:p>
    <w:p w:rsidR="00587E2E" w:rsidRPr="00DC6838" w:rsidRDefault="00587E2E" w:rsidP="000834F0">
      <w:pPr>
        <w:autoSpaceDE w:val="0"/>
        <w:autoSpaceDN w:val="0"/>
        <w:adjustRightInd w:val="0"/>
        <w:snapToGrid w:val="0"/>
        <w:spacing w:after="0" w:line="240" w:lineRule="auto"/>
        <w:jc w:val="both"/>
        <w:rPr>
          <w:rFonts w:ascii="Times New Roman" w:hAnsi="Times New Roman" w:cs="Times New Roman"/>
          <w:sz w:val="20"/>
          <w:szCs w:val="20"/>
        </w:rPr>
      </w:pPr>
      <w:r w:rsidRPr="00DC6838">
        <w:rPr>
          <w:rFonts w:ascii="Times New Roman" w:hAnsi="Times New Roman" w:cs="Times New Roman"/>
          <w:b/>
          <w:bCs/>
          <w:sz w:val="20"/>
          <w:szCs w:val="20"/>
        </w:rPr>
        <w:t>Remarks</w:t>
      </w:r>
      <w:r w:rsidRPr="00DC6838">
        <w:rPr>
          <w:rFonts w:ascii="Times New Roman" w:hAnsi="Times New Roman" w:cs="Times New Roman"/>
          <w:sz w:val="20"/>
          <w:szCs w:val="20"/>
        </w:rPr>
        <w:t>: This species</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sz w:val="20"/>
          <w:szCs w:val="20"/>
        </w:rPr>
        <w:t>differs from the others</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i/>
          <w:iCs/>
          <w:sz w:val="20"/>
          <w:szCs w:val="20"/>
        </w:rPr>
        <w:t>Hanenopalmula</w:t>
      </w:r>
      <w:r w:rsidR="00DC6838">
        <w:rPr>
          <w:rFonts w:ascii="Times New Roman" w:hAnsi="Times New Roman" w:cs="Times New Roman" w:hint="eastAsia"/>
          <w:i/>
          <w:iCs/>
          <w:sz w:val="20"/>
          <w:szCs w:val="20"/>
          <w:lang w:eastAsia="zh-CN"/>
        </w:rPr>
        <w:t xml:space="preserve"> </w:t>
      </w:r>
      <w:r w:rsidRPr="00DC6838">
        <w:rPr>
          <w:rFonts w:ascii="Times New Roman" w:hAnsi="Times New Roman" w:cs="Times New Roman"/>
          <w:sz w:val="20"/>
          <w:szCs w:val="20"/>
        </w:rPr>
        <w:t>spp. In its sutures at early stage are rounded and thick. Sutures in late stage are narrow and slightly depressed.</w:t>
      </w:r>
    </w:p>
    <w:p w:rsidR="00BB6641" w:rsidRPr="00DC6838" w:rsidRDefault="00BB6641"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5B7455" w:rsidRPr="00DC6838" w:rsidRDefault="00D34C34" w:rsidP="000834F0">
      <w:pPr>
        <w:autoSpaceDE w:val="0"/>
        <w:autoSpaceDN w:val="0"/>
        <w:adjustRightInd w:val="0"/>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Conclusions</w:t>
      </w:r>
    </w:p>
    <w:p w:rsidR="006B1559" w:rsidRPr="00DC6838" w:rsidRDefault="005B7455"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A Scanning Electron Microscope study of </w:t>
      </w:r>
      <w:r w:rsidRPr="00DC6838">
        <w:rPr>
          <w:rFonts w:ascii="Times New Roman" w:hAnsi="Times New Roman" w:cs="Times New Roman"/>
          <w:i/>
          <w:iCs/>
          <w:sz w:val="20"/>
          <w:szCs w:val="20"/>
        </w:rPr>
        <w:t>Hanenopalmula</w:t>
      </w:r>
      <w:r w:rsidRPr="00DC6838">
        <w:rPr>
          <w:rFonts w:ascii="Times New Roman" w:hAnsi="Times New Roman" w:cs="Times New Roman"/>
          <w:sz w:val="20"/>
          <w:szCs w:val="20"/>
        </w:rPr>
        <w:t xml:space="preserve"> shells reveals the details of wall ultrastructure and the aperture characters. The shell ultrastructure indicated that the wall is formed of volumetric layer of crystalline calcite crystals. Such an ultrastructure is characterstic of one lamellar. The inner shell surface is rough. The early stage is close and coiled. </w:t>
      </w:r>
      <w:r w:rsidR="006E2F86" w:rsidRPr="00DC6838">
        <w:rPr>
          <w:rFonts w:ascii="Times New Roman" w:hAnsi="Times New Roman" w:cs="Times New Roman"/>
          <w:sz w:val="20"/>
          <w:szCs w:val="20"/>
        </w:rPr>
        <w:t xml:space="preserve">Uniserial chambers are coiled and arched. </w:t>
      </w:r>
      <w:r w:rsidR="004F2489" w:rsidRPr="00DC6838">
        <w:rPr>
          <w:rFonts w:ascii="Times New Roman" w:hAnsi="Times New Roman" w:cs="Times New Roman"/>
          <w:sz w:val="20"/>
          <w:szCs w:val="20"/>
        </w:rPr>
        <w:t>The widest point of the shell is very close to the proloculus chambers.</w:t>
      </w:r>
    </w:p>
    <w:p w:rsidR="00144AC1" w:rsidRPr="00DC6838" w:rsidRDefault="00144AC1"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144AC1" w:rsidRPr="00DC6838" w:rsidRDefault="00144AC1" w:rsidP="000834F0">
      <w:pPr>
        <w:autoSpaceDE w:val="0"/>
        <w:autoSpaceDN w:val="0"/>
        <w:adjustRightInd w:val="0"/>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Acknowledgments</w:t>
      </w:r>
    </w:p>
    <w:p w:rsidR="00137B3C" w:rsidRPr="00DC6838" w:rsidRDefault="006B1559" w:rsidP="006F13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C6838">
        <w:rPr>
          <w:rFonts w:ascii="Times New Roman" w:hAnsi="Times New Roman" w:cs="Times New Roman"/>
          <w:sz w:val="20"/>
          <w:szCs w:val="20"/>
        </w:rPr>
        <w:t xml:space="preserve">The author wish to express his gratitude to </w:t>
      </w:r>
      <w:r w:rsidR="000A79A1" w:rsidRPr="00DC6838">
        <w:rPr>
          <w:rFonts w:ascii="Times New Roman" w:hAnsi="Times New Roman" w:cs="Times New Roman"/>
          <w:sz w:val="20"/>
          <w:szCs w:val="20"/>
        </w:rPr>
        <w:t>Dr.</w:t>
      </w:r>
      <w:r w:rsidRPr="00DC6838">
        <w:rPr>
          <w:rFonts w:ascii="Times New Roman" w:hAnsi="Times New Roman" w:cs="Times New Roman"/>
          <w:sz w:val="20"/>
          <w:szCs w:val="20"/>
        </w:rPr>
        <w:t xml:space="preserve"> Saad Dabbous, Dalhousie University, Canada, for critically reading the manuscript and for his great help in preparing this paper in its final form</w:t>
      </w:r>
      <w:r w:rsidR="001A2CB1" w:rsidRPr="00DC6838">
        <w:rPr>
          <w:rFonts w:ascii="Times New Roman" w:hAnsi="Times New Roman" w:cs="Times New Roman"/>
          <w:sz w:val="20"/>
          <w:szCs w:val="20"/>
        </w:rPr>
        <w:t xml:space="preserve"> and dee</w:t>
      </w:r>
      <w:r w:rsidR="000A79A1" w:rsidRPr="00DC6838">
        <w:rPr>
          <w:rFonts w:ascii="Times New Roman" w:hAnsi="Times New Roman" w:cs="Times New Roman"/>
          <w:sz w:val="20"/>
          <w:szCs w:val="20"/>
        </w:rPr>
        <w:t>ply grateful to Professor Dr. Paul Wignal</w:t>
      </w:r>
      <w:r w:rsidR="001A2CB1" w:rsidRPr="00DC6838">
        <w:rPr>
          <w:rFonts w:ascii="Times New Roman" w:hAnsi="Times New Roman" w:cs="Times New Roman"/>
          <w:sz w:val="20"/>
          <w:szCs w:val="20"/>
        </w:rPr>
        <w:t>l</w:t>
      </w:r>
      <w:r w:rsidR="00EA324A" w:rsidRPr="00DC6838">
        <w:rPr>
          <w:rFonts w:ascii="Times New Roman" w:hAnsi="Times New Roman" w:cs="Times New Roman"/>
          <w:sz w:val="20"/>
          <w:szCs w:val="20"/>
        </w:rPr>
        <w:t>, Leeds University, United Kingdom</w:t>
      </w:r>
      <w:r w:rsidR="00C32B90" w:rsidRPr="00DC6838">
        <w:rPr>
          <w:rFonts w:ascii="Times New Roman" w:hAnsi="Times New Roman" w:cs="Times New Roman"/>
          <w:sz w:val="20"/>
          <w:szCs w:val="20"/>
        </w:rPr>
        <w:t>,</w:t>
      </w:r>
      <w:r w:rsidR="000A79A1" w:rsidRPr="00DC6838">
        <w:rPr>
          <w:rFonts w:ascii="Times New Roman" w:hAnsi="Times New Roman" w:cs="Times New Roman"/>
          <w:sz w:val="20"/>
          <w:szCs w:val="20"/>
        </w:rPr>
        <w:t xml:space="preserve"> for reviewing the manuscript.</w:t>
      </w:r>
    </w:p>
    <w:p w:rsidR="002F0E22" w:rsidRPr="00DC6838" w:rsidRDefault="002F0E22" w:rsidP="006F137D">
      <w:pPr>
        <w:snapToGrid w:val="0"/>
        <w:spacing w:after="0" w:line="240" w:lineRule="auto"/>
        <w:ind w:firstLine="425"/>
        <w:jc w:val="both"/>
        <w:rPr>
          <w:rFonts w:ascii="Times New Roman" w:hAnsi="Times New Roman" w:cs="Times New Roman"/>
          <w:b/>
          <w:bCs/>
          <w:sz w:val="20"/>
          <w:szCs w:val="20"/>
        </w:rPr>
      </w:pPr>
    </w:p>
    <w:p w:rsidR="007F1393" w:rsidRPr="00DC6838" w:rsidRDefault="007F1393" w:rsidP="006F137D">
      <w:pPr>
        <w:snapToGrid w:val="0"/>
        <w:spacing w:after="0" w:line="240" w:lineRule="auto"/>
        <w:jc w:val="both"/>
        <w:rPr>
          <w:rFonts w:ascii="Times New Roman" w:hAnsi="Times New Roman" w:cs="Times New Roman"/>
          <w:b/>
          <w:bCs/>
          <w:sz w:val="20"/>
          <w:szCs w:val="20"/>
        </w:rPr>
      </w:pPr>
      <w:r w:rsidRPr="00DC6838">
        <w:rPr>
          <w:rFonts w:ascii="Times New Roman" w:hAnsi="Times New Roman" w:cs="Times New Roman"/>
          <w:b/>
          <w:bCs/>
          <w:sz w:val="20"/>
          <w:szCs w:val="20"/>
        </w:rPr>
        <w:t>References</w:t>
      </w:r>
    </w:p>
    <w:p w:rsidR="007F1393" w:rsidRPr="00DC6838" w:rsidRDefault="007F1393" w:rsidP="006F137D">
      <w:pPr>
        <w:pStyle w:val="ListParagraph"/>
        <w:numPr>
          <w:ilvl w:val="0"/>
          <w:numId w:val="7"/>
        </w:numPr>
        <w:snapToGrid w:val="0"/>
        <w:spacing w:after="0" w:line="240" w:lineRule="auto"/>
        <w:ind w:left="425" w:hanging="425"/>
        <w:jc w:val="both"/>
        <w:rPr>
          <w:rFonts w:ascii="Times New Roman" w:hAnsi="Times New Roman" w:cs="Times New Roman"/>
          <w:bCs/>
          <w:sz w:val="20"/>
          <w:szCs w:val="20"/>
        </w:rPr>
      </w:pPr>
      <w:r w:rsidRPr="00DC6838">
        <w:rPr>
          <w:rFonts w:ascii="Times New Roman" w:hAnsi="Times New Roman" w:cs="Times New Roman"/>
          <w:bCs/>
          <w:sz w:val="20"/>
          <w:szCs w:val="20"/>
        </w:rPr>
        <w:t>Abd El-Gaied</w:t>
      </w:r>
      <w:r w:rsidR="000834F0" w:rsidRPr="00DC6838">
        <w:rPr>
          <w:rFonts w:ascii="Times New Roman" w:hAnsi="Times New Roman" w:cs="Times New Roman"/>
          <w:bCs/>
          <w:sz w:val="20"/>
          <w:szCs w:val="20"/>
        </w:rPr>
        <w:t xml:space="preserve">, </w:t>
      </w:r>
      <w:r w:rsidR="000834F0" w:rsidRPr="00DC6838">
        <w:rPr>
          <w:rFonts w:ascii="Times New Roman" w:eastAsia="Times New Roman+FPEF" w:hAnsi="Times New Roman" w:cs="Times New Roman"/>
          <w:sz w:val="20"/>
          <w:szCs w:val="20"/>
        </w:rPr>
        <w:t>I</w:t>
      </w:r>
      <w:r w:rsidR="00FC22C7" w:rsidRPr="00DC6838">
        <w:rPr>
          <w:rFonts w:ascii="Times New Roman" w:eastAsia="Times New Roman+FPEF" w:hAnsi="Times New Roman" w:cs="Times New Roman"/>
          <w:sz w:val="20"/>
          <w:szCs w:val="20"/>
        </w:rPr>
        <w:t xml:space="preserve">. M., </w:t>
      </w:r>
      <w:r w:rsidRPr="00DC6838">
        <w:rPr>
          <w:rFonts w:ascii="Times New Roman" w:hAnsi="Times New Roman" w:cs="Times New Roman"/>
          <w:bCs/>
          <w:sz w:val="20"/>
          <w:szCs w:val="20"/>
        </w:rPr>
        <w:t xml:space="preserve">and Abd El-Aziz, </w:t>
      </w:r>
      <w:r w:rsidR="00FC22C7" w:rsidRPr="00DC6838">
        <w:rPr>
          <w:rFonts w:ascii="Times New Roman" w:eastAsia="Times New Roman+FPEF" w:hAnsi="Times New Roman" w:cs="Times New Roman"/>
          <w:sz w:val="20"/>
          <w:szCs w:val="20"/>
        </w:rPr>
        <w:t>S. M.,</w:t>
      </w:r>
      <w:r w:rsidR="00DC6838">
        <w:rPr>
          <w:rFonts w:ascii="Times New Roman" w:hAnsi="Times New Roman" w:cs="Times New Roman" w:hint="eastAsia"/>
          <w:sz w:val="20"/>
          <w:szCs w:val="20"/>
          <w:lang w:eastAsia="zh-CN"/>
        </w:rPr>
        <w:t xml:space="preserve"> </w:t>
      </w:r>
      <w:r w:rsidRPr="00DC6838">
        <w:rPr>
          <w:rFonts w:ascii="Times New Roman" w:hAnsi="Times New Roman" w:cs="Times New Roman"/>
          <w:bCs/>
          <w:sz w:val="20"/>
          <w:szCs w:val="20"/>
        </w:rPr>
        <w:t>2005</w:t>
      </w:r>
      <w:r w:rsidR="000834F0" w:rsidRPr="00DC6838">
        <w:rPr>
          <w:rFonts w:ascii="Times New Roman" w:hAnsi="Times New Roman" w:cs="Times New Roman"/>
          <w:bCs/>
          <w:sz w:val="20"/>
          <w:szCs w:val="20"/>
        </w:rPr>
        <w:t>. M</w:t>
      </w:r>
      <w:r w:rsidRPr="00DC6838">
        <w:rPr>
          <w:rFonts w:ascii="Times New Roman" w:hAnsi="Times New Roman" w:cs="Times New Roman"/>
          <w:bCs/>
          <w:sz w:val="20"/>
          <w:szCs w:val="20"/>
        </w:rPr>
        <w:t xml:space="preserve">iddle and Late Eocene planktonic foraminiferal study of northeast Beni Suef Area, Egypt. </w:t>
      </w:r>
      <w:r w:rsidR="00B93664" w:rsidRPr="00DC6838">
        <w:rPr>
          <w:rFonts w:ascii="Times New Roman" w:hAnsi="Times New Roman" w:cs="Times New Roman"/>
          <w:bCs/>
          <w:sz w:val="20"/>
          <w:szCs w:val="20"/>
        </w:rPr>
        <w:t xml:space="preserve">The </w:t>
      </w:r>
      <w:r w:rsidRPr="00DC6838">
        <w:rPr>
          <w:rFonts w:ascii="Times New Roman" w:hAnsi="Times New Roman" w:cs="Times New Roman"/>
          <w:bCs/>
          <w:sz w:val="20"/>
          <w:szCs w:val="20"/>
        </w:rPr>
        <w:t>4</w:t>
      </w:r>
      <w:r w:rsidRPr="00DC6838">
        <w:rPr>
          <w:rFonts w:ascii="Times New Roman" w:hAnsi="Times New Roman" w:cs="Times New Roman"/>
          <w:bCs/>
          <w:sz w:val="20"/>
          <w:szCs w:val="20"/>
          <w:vertAlign w:val="superscript"/>
        </w:rPr>
        <w:t xml:space="preserve">th </w:t>
      </w:r>
      <w:r w:rsidRPr="00DC6838">
        <w:rPr>
          <w:rFonts w:ascii="Times New Roman" w:hAnsi="Times New Roman" w:cs="Times New Roman"/>
          <w:bCs/>
          <w:sz w:val="20"/>
          <w:szCs w:val="20"/>
        </w:rPr>
        <w:t xml:space="preserve">international Conference on the Geology of Africa. Assiut, Egypt. </w:t>
      </w:r>
      <w:r w:rsidR="002014F2" w:rsidRPr="00DC6838">
        <w:rPr>
          <w:rFonts w:ascii="Times New Roman" w:hAnsi="Times New Roman" w:cs="Times New Roman"/>
          <w:bCs/>
          <w:sz w:val="20"/>
          <w:szCs w:val="20"/>
        </w:rPr>
        <w:t>v</w:t>
      </w:r>
      <w:r w:rsidRPr="00DC6838">
        <w:rPr>
          <w:rFonts w:ascii="Times New Roman" w:hAnsi="Times New Roman" w:cs="Times New Roman"/>
          <w:bCs/>
          <w:sz w:val="20"/>
          <w:szCs w:val="20"/>
        </w:rPr>
        <w:t>. 1</w:t>
      </w:r>
      <w:r w:rsidR="002014F2" w:rsidRPr="00DC6838">
        <w:rPr>
          <w:rFonts w:ascii="Times New Roman" w:hAnsi="Times New Roman" w:cs="Times New Roman"/>
          <w:bCs/>
          <w:sz w:val="20"/>
          <w:szCs w:val="20"/>
        </w:rPr>
        <w:t xml:space="preserve">, p. </w:t>
      </w:r>
      <w:r w:rsidRPr="00DC6838">
        <w:rPr>
          <w:rFonts w:ascii="Times New Roman" w:hAnsi="Times New Roman" w:cs="Times New Roman"/>
          <w:bCs/>
          <w:sz w:val="20"/>
          <w:szCs w:val="20"/>
        </w:rPr>
        <w:t>657-686.</w:t>
      </w:r>
    </w:p>
    <w:p w:rsidR="007F1393" w:rsidRPr="00DC6838" w:rsidRDefault="007F1393"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Aleksander W</w:t>
      </w:r>
      <w:r w:rsidR="00CB2EF1" w:rsidRPr="00DC6838">
        <w:rPr>
          <w:rFonts w:ascii="Times New Roman" w:hAnsi="Times New Roman" w:cs="Times New Roman"/>
          <w:sz w:val="20"/>
          <w:szCs w:val="20"/>
        </w:rPr>
        <w:t xml:space="preserve">., </w:t>
      </w:r>
      <w:r w:rsidRPr="00DC6838">
        <w:rPr>
          <w:rFonts w:ascii="Times New Roman" w:hAnsi="Times New Roman" w:cs="Times New Roman"/>
          <w:sz w:val="20"/>
          <w:szCs w:val="20"/>
        </w:rPr>
        <w:t xml:space="preserve">1977. The genus Palmula and some other rare Nodosariidae (Foraminiferida) from the Korytnica Clays· (Middle Miocene; </w:t>
      </w:r>
      <w:r w:rsidRPr="00DC6838">
        <w:rPr>
          <w:rFonts w:ascii="Times New Roman" w:hAnsi="Times New Roman" w:cs="Times New Roman"/>
          <w:sz w:val="20"/>
          <w:szCs w:val="20"/>
        </w:rPr>
        <w:lastRenderedPageBreak/>
        <w:t xml:space="preserve">Holy Cross Mountains, Poland). A ctageologlcapolonica </w:t>
      </w:r>
      <w:r w:rsidR="0091442D" w:rsidRPr="00DC6838">
        <w:rPr>
          <w:rFonts w:ascii="Times New Roman" w:hAnsi="Times New Roman" w:cs="Times New Roman"/>
          <w:sz w:val="20"/>
          <w:szCs w:val="20"/>
        </w:rPr>
        <w:t>v</w:t>
      </w:r>
      <w:r w:rsidRPr="00DC6838">
        <w:rPr>
          <w:rFonts w:ascii="Times New Roman" w:hAnsi="Times New Roman" w:cs="Times New Roman"/>
          <w:sz w:val="20"/>
          <w:szCs w:val="20"/>
        </w:rPr>
        <w:t xml:space="preserve">. 27, </w:t>
      </w:r>
      <w:r w:rsidR="0091442D" w:rsidRPr="00DC6838">
        <w:rPr>
          <w:rFonts w:ascii="Times New Roman" w:hAnsi="Times New Roman" w:cs="Times New Roman"/>
          <w:sz w:val="20"/>
          <w:szCs w:val="20"/>
        </w:rPr>
        <w:t>n</w:t>
      </w:r>
      <w:r w:rsidRPr="00DC6838">
        <w:rPr>
          <w:rFonts w:ascii="Times New Roman" w:hAnsi="Times New Roman" w:cs="Times New Roman"/>
          <w:sz w:val="20"/>
          <w:szCs w:val="20"/>
        </w:rPr>
        <w:t>. 2</w:t>
      </w:r>
      <w:r w:rsidR="0091442D" w:rsidRPr="00DC6838">
        <w:rPr>
          <w:rFonts w:ascii="Times New Roman" w:hAnsi="Times New Roman" w:cs="Times New Roman"/>
          <w:sz w:val="20"/>
          <w:szCs w:val="20"/>
        </w:rPr>
        <w:t xml:space="preserve">, p. </w:t>
      </w:r>
      <w:r w:rsidRPr="00DC6838">
        <w:rPr>
          <w:rFonts w:ascii="Times New Roman" w:hAnsi="Times New Roman" w:cs="Times New Roman"/>
          <w:sz w:val="20"/>
          <w:szCs w:val="20"/>
        </w:rPr>
        <w:t>1-142</w:t>
      </w:r>
      <w:r w:rsidR="005104F4" w:rsidRPr="00DC6838">
        <w:rPr>
          <w:rFonts w:ascii="Times New Roman" w:hAnsi="Times New Roman" w:cs="Times New Roman"/>
          <w:sz w:val="20"/>
          <w:szCs w:val="20"/>
        </w:rPr>
        <w:t>.</w:t>
      </w:r>
    </w:p>
    <w:p w:rsidR="007F1393" w:rsidRPr="00DC6838" w:rsidRDefault="007F1393"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eastAsia="Times New Roman+FPEF" w:hAnsi="Times New Roman" w:cs="Times New Roman"/>
          <w:sz w:val="20"/>
          <w:szCs w:val="20"/>
        </w:rPr>
        <w:t xml:space="preserve">Aly, H. A. 2007. </w:t>
      </w:r>
      <w:r w:rsidRPr="00DC6838">
        <w:rPr>
          <w:rFonts w:ascii="Times New Roman" w:hAnsi="Times New Roman" w:cs="Times New Roman"/>
          <w:sz w:val="20"/>
          <w:szCs w:val="20"/>
        </w:rPr>
        <w:t>Biostratigraphical Studies on the Upper Cretaceous-Lower Tertiary Successions in Farafra - Dakhla area, Western Desert, Egypt. Unpublished Ph.D. Thesis, Al Azhar Univ., Cairo, Egyp</w:t>
      </w:r>
      <w:r w:rsidR="000834F0" w:rsidRPr="00DC6838">
        <w:rPr>
          <w:rFonts w:ascii="Times New Roman" w:hAnsi="Times New Roman" w:cs="Times New Roman"/>
          <w:sz w:val="20"/>
          <w:szCs w:val="20"/>
        </w:rPr>
        <w:t>t. 3</w:t>
      </w:r>
      <w:r w:rsidRPr="00DC6838">
        <w:rPr>
          <w:rFonts w:ascii="Times New Roman" w:hAnsi="Times New Roman" w:cs="Times New Roman"/>
          <w:sz w:val="20"/>
          <w:szCs w:val="20"/>
        </w:rPr>
        <w:t>30 pp.</w:t>
      </w:r>
    </w:p>
    <w:p w:rsidR="00A82CD1" w:rsidRPr="00DC6838" w:rsidRDefault="007F1393" w:rsidP="006F137D">
      <w:pPr>
        <w:pStyle w:val="ListParagraph"/>
        <w:numPr>
          <w:ilvl w:val="0"/>
          <w:numId w:val="7"/>
        </w:numPr>
        <w:snapToGrid w:val="0"/>
        <w:spacing w:after="0" w:line="240" w:lineRule="auto"/>
        <w:ind w:left="425" w:hanging="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Aly, H. A., Abd El-Aziz, S. M. and Abd El-Gaied, I. M., 2011. Middle and upper Eocene </w:t>
      </w:r>
      <w:r w:rsidR="00A82CD1" w:rsidRPr="00DC6838">
        <w:rPr>
          <w:rFonts w:ascii="Times New Roman" w:eastAsia="Times New Roman+FPEF" w:hAnsi="Times New Roman" w:cs="Times New Roman"/>
          <w:sz w:val="20"/>
          <w:szCs w:val="20"/>
        </w:rPr>
        <w:t xml:space="preserve">Benthic foraminifera from Wadi Bayad Elarab-Gebel Homret Shaibon area, norteastern Beni Suef, Nile Valley, Egypt, Egypt. Jour. Paleont., </w:t>
      </w:r>
      <w:r w:rsidR="00751666" w:rsidRPr="00DC6838">
        <w:rPr>
          <w:rFonts w:ascii="Times New Roman" w:eastAsia="Times New Roman+FPEF" w:hAnsi="Times New Roman" w:cs="Times New Roman"/>
          <w:sz w:val="20"/>
          <w:szCs w:val="20"/>
        </w:rPr>
        <w:t>v</w:t>
      </w:r>
      <w:r w:rsidR="00A82CD1" w:rsidRPr="00DC6838">
        <w:rPr>
          <w:rFonts w:ascii="Times New Roman" w:eastAsia="Times New Roman+FPEF" w:hAnsi="Times New Roman" w:cs="Times New Roman"/>
          <w:sz w:val="20"/>
          <w:szCs w:val="20"/>
        </w:rPr>
        <w:t>. 11</w:t>
      </w:r>
      <w:r w:rsidR="00751666" w:rsidRPr="00DC6838">
        <w:rPr>
          <w:rFonts w:ascii="Times New Roman" w:eastAsia="Times New Roman+FPEF" w:hAnsi="Times New Roman" w:cs="Times New Roman"/>
          <w:sz w:val="20"/>
          <w:szCs w:val="20"/>
        </w:rPr>
        <w:t xml:space="preserve">, p. </w:t>
      </w:r>
      <w:r w:rsidR="00A82CD1" w:rsidRPr="00DC6838">
        <w:rPr>
          <w:rFonts w:ascii="Times New Roman" w:eastAsia="Times New Roman+FPEF" w:hAnsi="Times New Roman" w:cs="Times New Roman"/>
          <w:sz w:val="20"/>
          <w:szCs w:val="20"/>
        </w:rPr>
        <w:t>79-131.</w:t>
      </w:r>
    </w:p>
    <w:p w:rsidR="00CE3453" w:rsidRPr="00DC6838" w:rsidRDefault="00CE3453" w:rsidP="006F137D">
      <w:pPr>
        <w:pStyle w:val="ListParagraph"/>
        <w:numPr>
          <w:ilvl w:val="0"/>
          <w:numId w:val="7"/>
        </w:numPr>
        <w:snapToGrid w:val="0"/>
        <w:spacing w:after="0" w:line="240" w:lineRule="auto"/>
        <w:ind w:left="425" w:hanging="425"/>
        <w:jc w:val="both"/>
        <w:rPr>
          <w:rFonts w:ascii="Times New Roman" w:hAnsi="Times New Roman" w:cs="Times New Roman"/>
          <w:bCs/>
          <w:sz w:val="20"/>
          <w:szCs w:val="20"/>
        </w:rPr>
      </w:pPr>
      <w:r w:rsidRPr="00DC6838">
        <w:rPr>
          <w:rFonts w:ascii="Times New Roman" w:hAnsi="Times New Roman" w:cs="Times New Roman"/>
          <w:bCs/>
          <w:sz w:val="20"/>
          <w:szCs w:val="20"/>
        </w:rPr>
        <w:t>Anan H.S., 1994. Benthic foraminifera around Middle/Upper Eocene boundary in Egypt. M.E.R.C. Ain Shams Univ., Earth Sci. Ser., v. 8, p. 210-233.</w:t>
      </w:r>
    </w:p>
    <w:p w:rsidR="00523C49" w:rsidRPr="00DC6838" w:rsidRDefault="00523C49" w:rsidP="006F137D">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Anan, H.S., 2002a. Stratigraphy and paleobiogeography of some Frondiculariinae and Palmulinae benthic foraminiferal general in the Paleocene of Egypt (Misr)</w:t>
      </w:r>
      <w:r w:rsidR="003E3223" w:rsidRPr="00DC6838">
        <w:rPr>
          <w:rFonts w:ascii="Times New Roman" w:hAnsi="Times New Roman" w:cs="Times New Roman"/>
          <w:sz w:val="20"/>
          <w:szCs w:val="20"/>
        </w:rPr>
        <w:t>.</w:t>
      </w:r>
      <w:r w:rsidRPr="00DC6838">
        <w:rPr>
          <w:rFonts w:ascii="Times New Roman" w:hAnsi="Times New Roman" w:cs="Times New Roman"/>
          <w:sz w:val="20"/>
          <w:szCs w:val="20"/>
        </w:rPr>
        <w:t xml:space="preserve"> N. Jb. Geol. Pal</w:t>
      </w:r>
      <w:r w:rsidR="003E3223" w:rsidRPr="00DC6838">
        <w:rPr>
          <w:rFonts w:ascii="Times New Roman" w:hAnsi="Times New Roman" w:cs="Times New Roman"/>
          <w:sz w:val="20"/>
          <w:szCs w:val="20"/>
        </w:rPr>
        <w:t>e</w:t>
      </w:r>
      <w:r w:rsidRPr="00DC6838">
        <w:rPr>
          <w:rFonts w:ascii="Times New Roman" w:hAnsi="Times New Roman" w:cs="Times New Roman"/>
          <w:sz w:val="20"/>
          <w:szCs w:val="20"/>
        </w:rPr>
        <w:t>ont., Mh.</w:t>
      </w:r>
      <w:r w:rsidR="000834F0" w:rsidRPr="00DC6838">
        <w:rPr>
          <w:rFonts w:ascii="Times New Roman" w:hAnsi="Times New Roman" w:cs="Times New Roman"/>
          <w:sz w:val="20"/>
          <w:szCs w:val="20"/>
        </w:rPr>
        <w:t>, v</w:t>
      </w:r>
      <w:r w:rsidR="003E3223" w:rsidRPr="00DC6838">
        <w:rPr>
          <w:rFonts w:ascii="Times New Roman" w:hAnsi="Times New Roman" w:cs="Times New Roman"/>
          <w:sz w:val="20"/>
          <w:szCs w:val="20"/>
        </w:rPr>
        <w:t xml:space="preserve">. </w:t>
      </w:r>
      <w:r w:rsidRPr="00DC6838">
        <w:rPr>
          <w:rFonts w:ascii="Times New Roman" w:hAnsi="Times New Roman" w:cs="Times New Roman"/>
          <w:sz w:val="20"/>
          <w:szCs w:val="20"/>
        </w:rPr>
        <w:t>10</w:t>
      </w:r>
      <w:r w:rsidR="003E3223" w:rsidRPr="00DC6838">
        <w:rPr>
          <w:rFonts w:ascii="Times New Roman" w:hAnsi="Times New Roman" w:cs="Times New Roman"/>
          <w:sz w:val="20"/>
          <w:szCs w:val="20"/>
        </w:rPr>
        <w:t xml:space="preserve">, p. </w:t>
      </w:r>
      <w:r w:rsidRPr="00DC6838">
        <w:rPr>
          <w:rFonts w:ascii="Times New Roman" w:hAnsi="Times New Roman" w:cs="Times New Roman"/>
          <w:sz w:val="20"/>
          <w:szCs w:val="20"/>
        </w:rPr>
        <w:t>629-640.</w:t>
      </w:r>
    </w:p>
    <w:p w:rsidR="004F5CEA" w:rsidRPr="00DC6838" w:rsidRDefault="004F5CEA" w:rsidP="006F137D">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Anan, H.S., 2002b. Two new benthic foraminiferal species from the Maastrichtian and Paleocene rocks of northern Egypt</w:t>
      </w:r>
      <w:r w:rsidR="00BB2E51" w:rsidRPr="00DC6838">
        <w:rPr>
          <w:rFonts w:ascii="Times New Roman" w:hAnsi="Times New Roman" w:cs="Times New Roman"/>
          <w:sz w:val="20"/>
          <w:szCs w:val="20"/>
        </w:rPr>
        <w:t>.</w:t>
      </w:r>
      <w:r w:rsidRPr="00DC6838">
        <w:rPr>
          <w:rFonts w:ascii="Times New Roman" w:hAnsi="Times New Roman" w:cs="Times New Roman"/>
          <w:sz w:val="20"/>
          <w:szCs w:val="20"/>
        </w:rPr>
        <w:t xml:space="preserve"> M.E.R.C. Ain Shams Univ., Earth Sci. Ser., </w:t>
      </w:r>
      <w:r w:rsidR="00BB2E51" w:rsidRPr="00DC6838">
        <w:rPr>
          <w:rFonts w:ascii="Times New Roman" w:hAnsi="Times New Roman" w:cs="Times New Roman"/>
          <w:sz w:val="20"/>
          <w:szCs w:val="20"/>
        </w:rPr>
        <w:t xml:space="preserve">v. </w:t>
      </w:r>
      <w:r w:rsidRPr="00DC6838">
        <w:rPr>
          <w:rFonts w:ascii="Times New Roman" w:hAnsi="Times New Roman" w:cs="Times New Roman"/>
          <w:sz w:val="20"/>
          <w:szCs w:val="20"/>
        </w:rPr>
        <w:t>16</w:t>
      </w:r>
      <w:r w:rsidR="00BB2E51" w:rsidRPr="00DC6838">
        <w:rPr>
          <w:rFonts w:ascii="Times New Roman" w:hAnsi="Times New Roman" w:cs="Times New Roman"/>
          <w:sz w:val="20"/>
          <w:szCs w:val="20"/>
        </w:rPr>
        <w:t xml:space="preserve">, p. </w:t>
      </w:r>
      <w:r w:rsidRPr="00DC6838">
        <w:rPr>
          <w:rFonts w:ascii="Times New Roman" w:hAnsi="Times New Roman" w:cs="Times New Roman"/>
          <w:sz w:val="20"/>
          <w:szCs w:val="20"/>
        </w:rPr>
        <w:t>141-144.</w:t>
      </w:r>
    </w:p>
    <w:p w:rsidR="00987E14" w:rsidRPr="00DC6838" w:rsidRDefault="00987E14" w:rsidP="006F137D">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Anan H.S., 2010. Contribution to the Egyptian benthic foraminifera around the Paleocene/Eocene boundary in Egypt. Egypt. Jour. Paleontol., v. 10, p. 25-47.</w:t>
      </w:r>
    </w:p>
    <w:p w:rsidR="00B13551" w:rsidRPr="00DC6838" w:rsidRDefault="00B13551" w:rsidP="006F137D">
      <w:pPr>
        <w:pStyle w:val="ListParagraph"/>
        <w:numPr>
          <w:ilvl w:val="0"/>
          <w:numId w:val="7"/>
        </w:numPr>
        <w:snapToGrid w:val="0"/>
        <w:spacing w:after="0" w:line="240" w:lineRule="auto"/>
        <w:ind w:left="425" w:hanging="425"/>
        <w:jc w:val="both"/>
        <w:rPr>
          <w:rFonts w:ascii="Times New Roman" w:hAnsi="Times New Roman" w:cs="Times New Roman"/>
          <w:bCs/>
          <w:sz w:val="20"/>
          <w:szCs w:val="20"/>
        </w:rPr>
      </w:pPr>
      <w:r w:rsidRPr="00DC6838">
        <w:rPr>
          <w:rFonts w:ascii="Times New Roman" w:hAnsi="Times New Roman" w:cs="Times New Roman"/>
          <w:bCs/>
          <w:sz w:val="20"/>
          <w:szCs w:val="20"/>
        </w:rPr>
        <w:t>Ansary, S.E., 1955. Report on the foraminiferal fauna from the Upper Eocene of Egypt. Publ. Inst. Desert, Egypt. v.6, 160 pp.</w:t>
      </w:r>
    </w:p>
    <w:p w:rsidR="006E641E" w:rsidRPr="00DC6838" w:rsidRDefault="006E641E" w:rsidP="006F137D">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Awad, G. H. and Ghobrial, M. G., 1966</w:t>
      </w:r>
      <w:r w:rsidR="000834F0" w:rsidRPr="00DC6838">
        <w:rPr>
          <w:rFonts w:ascii="Times New Roman" w:hAnsi="Times New Roman" w:cs="Times New Roman"/>
          <w:sz w:val="20"/>
          <w:szCs w:val="20"/>
        </w:rPr>
        <w:t xml:space="preserve">. </w:t>
      </w:r>
      <w:r w:rsidR="000834F0" w:rsidRPr="00DC6838">
        <w:rPr>
          <w:rFonts w:ascii="Times New Roman" w:hAnsi="Times New Roman" w:cs="Times New Roman"/>
          <w:bCs/>
          <w:sz w:val="20"/>
          <w:szCs w:val="20"/>
        </w:rPr>
        <w:t>Z</w:t>
      </w:r>
      <w:r w:rsidRPr="00DC6838">
        <w:rPr>
          <w:rFonts w:ascii="Times New Roman" w:hAnsi="Times New Roman" w:cs="Times New Roman"/>
          <w:bCs/>
          <w:sz w:val="20"/>
          <w:szCs w:val="20"/>
        </w:rPr>
        <w:t>onal Stratigraphy of the Kharga Oasis</w:t>
      </w:r>
      <w:r w:rsidR="005668D8" w:rsidRPr="00DC6838">
        <w:rPr>
          <w:rFonts w:ascii="Times New Roman" w:hAnsi="Times New Roman" w:cs="Times New Roman"/>
          <w:bCs/>
          <w:sz w:val="20"/>
          <w:szCs w:val="20"/>
        </w:rPr>
        <w:t>. -</w:t>
      </w:r>
      <w:r w:rsidRPr="00DC6838">
        <w:rPr>
          <w:rFonts w:ascii="Times New Roman" w:hAnsi="Times New Roman" w:cs="Times New Roman"/>
          <w:bCs/>
          <w:sz w:val="20"/>
          <w:szCs w:val="20"/>
        </w:rPr>
        <w:t xml:space="preserve"> Ministry of Industry, general Egyptian organization for geological research and Mining. Geol. Surv., </w:t>
      </w:r>
      <w:r w:rsidR="005668D8" w:rsidRPr="00DC6838">
        <w:rPr>
          <w:rFonts w:ascii="Times New Roman" w:hAnsi="Times New Roman" w:cs="Times New Roman"/>
          <w:bCs/>
          <w:sz w:val="20"/>
          <w:szCs w:val="20"/>
        </w:rPr>
        <w:t xml:space="preserve">v. </w:t>
      </w:r>
      <w:r w:rsidRPr="00DC6838">
        <w:rPr>
          <w:rFonts w:ascii="Times New Roman" w:hAnsi="Times New Roman" w:cs="Times New Roman"/>
          <w:bCs/>
          <w:sz w:val="20"/>
          <w:szCs w:val="20"/>
        </w:rPr>
        <w:t>34</w:t>
      </w:r>
      <w:r w:rsidR="000834F0" w:rsidRPr="00DC6838">
        <w:rPr>
          <w:rFonts w:ascii="Times New Roman" w:hAnsi="Times New Roman" w:cs="Times New Roman"/>
          <w:bCs/>
          <w:sz w:val="20"/>
          <w:szCs w:val="20"/>
        </w:rPr>
        <w:t>, p</w:t>
      </w:r>
      <w:r w:rsidR="005668D8" w:rsidRPr="00DC6838">
        <w:rPr>
          <w:rFonts w:ascii="Times New Roman" w:hAnsi="Times New Roman" w:cs="Times New Roman"/>
          <w:bCs/>
          <w:sz w:val="20"/>
          <w:szCs w:val="20"/>
        </w:rPr>
        <w:t xml:space="preserve">. </w:t>
      </w:r>
      <w:r w:rsidRPr="00DC6838">
        <w:rPr>
          <w:rFonts w:ascii="Times New Roman" w:hAnsi="Times New Roman" w:cs="Times New Roman"/>
          <w:bCs/>
          <w:sz w:val="20"/>
          <w:szCs w:val="20"/>
        </w:rPr>
        <w:t>1-77.</w:t>
      </w:r>
    </w:p>
    <w:p w:rsidR="00097F82" w:rsidRPr="00DC6838" w:rsidRDefault="00097F82" w:rsidP="006F137D">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bCs/>
          <w:sz w:val="20"/>
          <w:szCs w:val="20"/>
        </w:rPr>
        <w:t>Berggren, W. A., Aubert, I. &amp; Tjalsma, R. C., 1974</w:t>
      </w:r>
      <w:r w:rsidRPr="00DC6838">
        <w:rPr>
          <w:rFonts w:ascii="Times New Roman" w:hAnsi="Times New Roman" w:cs="Times New Roman"/>
          <w:sz w:val="20"/>
          <w:szCs w:val="20"/>
        </w:rPr>
        <w:t xml:space="preserve">. Paleocene benthonic foraminiferal biostratigraphy, paleobiogeography and paleoecology of Atlantic-Tethyan regions. </w:t>
      </w:r>
      <w:r w:rsidR="004075B2" w:rsidRPr="00DC6838">
        <w:rPr>
          <w:rFonts w:ascii="Times New Roman" w:hAnsi="Times New Roman" w:cs="Times New Roman"/>
          <w:sz w:val="20"/>
          <w:szCs w:val="20"/>
        </w:rPr>
        <w:t>Woods Hole, p. 1-186.</w:t>
      </w:r>
    </w:p>
    <w:p w:rsidR="00A50B57" w:rsidRPr="00DC6838" w:rsidRDefault="004E712D" w:rsidP="006F137D">
      <w:pPr>
        <w:pStyle w:val="ListParagraph"/>
        <w:numPr>
          <w:ilvl w:val="0"/>
          <w:numId w:val="7"/>
        </w:numPr>
        <w:autoSpaceDE w:val="0"/>
        <w:autoSpaceDN w:val="0"/>
        <w:adjustRightInd w:val="0"/>
        <w:snapToGrid w:val="0"/>
        <w:spacing w:after="0" w:line="240" w:lineRule="auto"/>
        <w:ind w:left="425" w:hanging="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Cimerman, F., Jelen B. and Dragomirs, K., 2006. Late Eocene benthic foraminiferal fauna from clastic sequence of the Socka-Dobrna area and its chronostratigraphic importance (Slovenia). Geologua, </w:t>
      </w:r>
      <w:r w:rsidR="00DD211D" w:rsidRPr="00DC6838">
        <w:rPr>
          <w:rFonts w:ascii="Times New Roman" w:eastAsia="Times New Roman+FPEF" w:hAnsi="Times New Roman" w:cs="Times New Roman"/>
          <w:sz w:val="20"/>
          <w:szCs w:val="20"/>
        </w:rPr>
        <w:t xml:space="preserve">v. </w:t>
      </w:r>
      <w:r w:rsidRPr="00DC6838">
        <w:rPr>
          <w:rFonts w:ascii="Times New Roman" w:eastAsia="Times New Roman+FPEF" w:hAnsi="Times New Roman" w:cs="Times New Roman"/>
          <w:sz w:val="20"/>
          <w:szCs w:val="20"/>
        </w:rPr>
        <w:t>49</w:t>
      </w:r>
      <w:r w:rsidR="00DD211D" w:rsidRPr="00DC6838">
        <w:rPr>
          <w:rFonts w:ascii="Times New Roman" w:eastAsia="Times New Roman+FPEF" w:hAnsi="Times New Roman" w:cs="Times New Roman"/>
          <w:sz w:val="20"/>
          <w:szCs w:val="20"/>
        </w:rPr>
        <w:t xml:space="preserve">. N. </w:t>
      </w:r>
      <w:r w:rsidRPr="00DC6838">
        <w:rPr>
          <w:rFonts w:ascii="Times New Roman" w:eastAsia="Times New Roman+FPEF" w:hAnsi="Times New Roman" w:cs="Times New Roman"/>
          <w:sz w:val="20"/>
          <w:szCs w:val="20"/>
        </w:rPr>
        <w:t>1</w:t>
      </w:r>
      <w:r w:rsidR="00DD211D" w:rsidRPr="00DC6838">
        <w:rPr>
          <w:rFonts w:ascii="Times New Roman" w:eastAsia="Times New Roman+FPEF" w:hAnsi="Times New Roman" w:cs="Times New Roman"/>
          <w:sz w:val="20"/>
          <w:szCs w:val="20"/>
        </w:rPr>
        <w:t xml:space="preserve">, p. </w:t>
      </w:r>
      <w:r w:rsidRPr="00DC6838">
        <w:rPr>
          <w:rFonts w:ascii="Times New Roman" w:eastAsia="Times New Roman+FPEF" w:hAnsi="Times New Roman" w:cs="Times New Roman"/>
          <w:sz w:val="20"/>
          <w:szCs w:val="20"/>
        </w:rPr>
        <w:t>7-44.</w:t>
      </w:r>
    </w:p>
    <w:p w:rsidR="00CD496F" w:rsidRPr="00DC6838" w:rsidRDefault="00CD496F"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bCs/>
          <w:sz w:val="20"/>
          <w:szCs w:val="20"/>
        </w:rPr>
        <w:t xml:space="preserve">Cushman, J. A., 1938. Cretaceous species of Guembelina and related genera: Contributions </w:t>
      </w:r>
      <w:r w:rsidRPr="00DC6838">
        <w:rPr>
          <w:rFonts w:ascii="Times New Roman" w:hAnsi="Times New Roman" w:cs="Times New Roman"/>
          <w:bCs/>
          <w:sz w:val="20"/>
          <w:szCs w:val="20"/>
        </w:rPr>
        <w:lastRenderedPageBreak/>
        <w:t>from the Cushman Libratory for Foraminiferal Research, v.14, p. 2-28.</w:t>
      </w:r>
    </w:p>
    <w:p w:rsidR="00706C40" w:rsidRPr="00DC6838" w:rsidRDefault="00706C40" w:rsidP="006F137D">
      <w:pPr>
        <w:pStyle w:val="ListParagraph"/>
        <w:numPr>
          <w:ilvl w:val="0"/>
          <w:numId w:val="7"/>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Futyan, A. I., 1976. Late Mesozoic and Early Cenozoic benthic foraminifera from Jordan. Paleont</w:t>
      </w:r>
      <w:r w:rsidR="000834F0" w:rsidRPr="00DC6838">
        <w:rPr>
          <w:rFonts w:ascii="Times New Roman" w:hAnsi="Times New Roman" w:cs="Times New Roman"/>
          <w:sz w:val="20"/>
          <w:szCs w:val="20"/>
        </w:rPr>
        <w:t>. v</w:t>
      </w:r>
      <w:r w:rsidRPr="00DC6838">
        <w:rPr>
          <w:rFonts w:ascii="Times New Roman" w:hAnsi="Times New Roman" w:cs="Times New Roman"/>
          <w:sz w:val="20"/>
          <w:szCs w:val="20"/>
        </w:rPr>
        <w:t>. 19, n. 3, p. 517-537.</w:t>
      </w:r>
    </w:p>
    <w:p w:rsidR="009D6644" w:rsidRPr="00DC6838" w:rsidRDefault="009D6644"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Frizzle, D.L., 1954. Handbook of Cretaceous Foraminifera of Texas. Bureau of Economic geology, Univ. of Texas, Report of Investigations n. 22.</w:t>
      </w:r>
    </w:p>
    <w:p w:rsidR="005A1A05" w:rsidRPr="00DC6838" w:rsidRDefault="005A1A05" w:rsidP="006F137D">
      <w:pPr>
        <w:pStyle w:val="ListParagraph"/>
        <w:numPr>
          <w:ilvl w:val="0"/>
          <w:numId w:val="7"/>
        </w:numPr>
        <w:tabs>
          <w:tab w:val="left" w:pos="0"/>
          <w:tab w:val="left" w:pos="1584"/>
          <w:tab w:val="left" w:pos="2160"/>
          <w:tab w:val="left" w:pos="2880"/>
        </w:tabs>
        <w:snapToGrid w:val="0"/>
        <w:spacing w:after="0" w:line="240" w:lineRule="auto"/>
        <w:ind w:left="425" w:hanging="425"/>
        <w:jc w:val="both"/>
        <w:rPr>
          <w:rFonts w:ascii="Times New Roman" w:eastAsia="Times New Roman" w:hAnsi="Times New Roman" w:cs="Times New Roman"/>
          <w:bCs/>
          <w:iCs/>
          <w:sz w:val="20"/>
          <w:szCs w:val="20"/>
        </w:rPr>
      </w:pPr>
      <w:r w:rsidRPr="00DC6838">
        <w:rPr>
          <w:rFonts w:ascii="Times New Roman" w:hAnsi="Times New Roman" w:cs="Times New Roman"/>
          <w:sz w:val="20"/>
          <w:szCs w:val="20"/>
        </w:rPr>
        <w:t>Hantkin, M., 1875. A Clavulina Szaboiretegek Funage, Foraminiferak: Magyar Kir. Foldt. Int. evkonyve, v. 4, p. 1-82, 1-36</w:t>
      </w:r>
      <w:r w:rsidR="00886AC5" w:rsidRPr="00DC6838">
        <w:rPr>
          <w:rFonts w:ascii="Times New Roman" w:hAnsi="Times New Roman" w:cs="Times New Roman"/>
          <w:sz w:val="20"/>
          <w:szCs w:val="20"/>
        </w:rPr>
        <w:t>pls.</w:t>
      </w:r>
      <w:bookmarkStart w:id="0" w:name="_GoBack"/>
      <w:bookmarkEnd w:id="0"/>
    </w:p>
    <w:p w:rsidR="00D90C8E" w:rsidRPr="00DC6838" w:rsidRDefault="00D90C8E" w:rsidP="006F137D">
      <w:pPr>
        <w:pStyle w:val="ListParagraph"/>
        <w:numPr>
          <w:ilvl w:val="0"/>
          <w:numId w:val="7"/>
        </w:num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napToGrid w:val="0"/>
        <w:spacing w:after="0" w:line="240" w:lineRule="auto"/>
        <w:ind w:left="425" w:hanging="425"/>
        <w:jc w:val="both"/>
        <w:rPr>
          <w:rFonts w:ascii="Times New Roman" w:eastAsia="Times New Roman" w:hAnsi="Times New Roman" w:cs="Times New Roman"/>
          <w:bCs/>
          <w:sz w:val="20"/>
          <w:szCs w:val="20"/>
        </w:rPr>
      </w:pPr>
      <w:r w:rsidRPr="00DC6838">
        <w:rPr>
          <w:rFonts w:ascii="Times New Roman" w:eastAsia="Times New Roman" w:hAnsi="Times New Roman" w:cs="Times New Roman"/>
          <w:bCs/>
          <w:iCs/>
          <w:sz w:val="20"/>
          <w:szCs w:val="20"/>
        </w:rPr>
        <w:t>Lea, I., 1833, Contribution to Geology, Carey. Lea and Blanchard (Philadelphia), 227 pp.</w:t>
      </w:r>
    </w:p>
    <w:p w:rsidR="00647122" w:rsidRPr="00DC6838" w:rsidRDefault="00647122" w:rsidP="006F137D">
      <w:pPr>
        <w:pStyle w:val="ListParagraph"/>
        <w:numPr>
          <w:ilvl w:val="0"/>
          <w:numId w:val="7"/>
        </w:numPr>
        <w:autoSpaceDE w:val="0"/>
        <w:autoSpaceDN w:val="0"/>
        <w:adjustRightInd w:val="0"/>
        <w:snapToGrid w:val="0"/>
        <w:spacing w:after="0" w:line="240" w:lineRule="auto"/>
        <w:ind w:left="425" w:hanging="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Le Roy, L. W., 1953. Biostratigraphy of the Maqfi section, Egypt. Geol. Soc. Amer., v. 54, p. 1-73, 1-11 pls., 4 figs.</w:t>
      </w:r>
    </w:p>
    <w:p w:rsidR="00647122" w:rsidRPr="00DC6838" w:rsidRDefault="00647122" w:rsidP="006F137D">
      <w:pPr>
        <w:pStyle w:val="ListParagraph"/>
        <w:numPr>
          <w:ilvl w:val="0"/>
          <w:numId w:val="7"/>
        </w:numPr>
        <w:autoSpaceDE w:val="0"/>
        <w:autoSpaceDN w:val="0"/>
        <w:adjustRightInd w:val="0"/>
        <w:snapToGrid w:val="0"/>
        <w:spacing w:after="0" w:line="240" w:lineRule="auto"/>
        <w:ind w:left="425" w:hanging="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sz w:val="20"/>
          <w:szCs w:val="20"/>
        </w:rPr>
        <w:t xml:space="preserve">Loeblich, A. R., JR. and Tappan, H., 1988. Foraminiferal genera and their classification, Van Nosrand Reinhold Co., New York </w:t>
      </w:r>
      <w:r w:rsidR="00D42E17" w:rsidRPr="00DC6838">
        <w:rPr>
          <w:rFonts w:ascii="Times New Roman" w:eastAsia="Times New Roman+FPEF" w:hAnsi="Times New Roman" w:cs="Times New Roman"/>
          <w:sz w:val="20"/>
          <w:szCs w:val="20"/>
        </w:rPr>
        <w:t xml:space="preserve">v. </w:t>
      </w:r>
      <w:r w:rsidRPr="00DC6838">
        <w:rPr>
          <w:rFonts w:ascii="Times New Roman" w:eastAsia="Times New Roman+FPEF" w:hAnsi="Times New Roman" w:cs="Times New Roman"/>
          <w:sz w:val="20"/>
          <w:szCs w:val="20"/>
        </w:rPr>
        <w:t>2,</w:t>
      </w:r>
      <w:r w:rsidR="00D42E17" w:rsidRPr="00DC6838">
        <w:rPr>
          <w:rFonts w:ascii="Times New Roman" w:eastAsia="Times New Roman+FPEF" w:hAnsi="Times New Roman" w:cs="Times New Roman"/>
          <w:sz w:val="20"/>
          <w:szCs w:val="20"/>
        </w:rPr>
        <w:t xml:space="preserve"> p. 1-</w:t>
      </w:r>
      <w:r w:rsidRPr="00DC6838">
        <w:rPr>
          <w:rFonts w:ascii="Times New Roman" w:eastAsia="Times New Roman+FPEF" w:hAnsi="Times New Roman" w:cs="Times New Roman"/>
          <w:sz w:val="20"/>
          <w:szCs w:val="20"/>
        </w:rPr>
        <w:t xml:space="preserve"> 970.</w:t>
      </w:r>
    </w:p>
    <w:p w:rsidR="00AD0B40" w:rsidRPr="00DC6838" w:rsidRDefault="00AD0B40" w:rsidP="006F137D">
      <w:pPr>
        <w:pStyle w:val="BodyTextIndent"/>
        <w:numPr>
          <w:ilvl w:val="0"/>
          <w:numId w:val="7"/>
        </w:numPr>
        <w:tabs>
          <w:tab w:val="clear" w:pos="0"/>
          <w:tab w:val="clear" w:pos="1584"/>
          <w:tab w:val="clear" w:pos="2160"/>
          <w:tab w:val="clear" w:pos="2880"/>
        </w:tabs>
        <w:snapToGrid w:val="0"/>
        <w:spacing w:line="240" w:lineRule="auto"/>
        <w:ind w:left="425" w:hanging="425"/>
        <w:jc w:val="both"/>
        <w:rPr>
          <w:bCs/>
          <w:sz w:val="20"/>
          <w:szCs w:val="20"/>
        </w:rPr>
      </w:pPr>
      <w:r w:rsidRPr="00DC6838">
        <w:rPr>
          <w:bCs/>
          <w:sz w:val="20"/>
          <w:szCs w:val="20"/>
        </w:rPr>
        <w:t>Nakkady, S. E., 1950. A New foraminiferal funa from the Esna shales and Upper Cretaceous Chalk of Egypt: Paleont. v. 24, p. 675-692.</w:t>
      </w:r>
    </w:p>
    <w:p w:rsidR="009E1EDF" w:rsidRPr="00DC6838" w:rsidRDefault="00E96793"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 xml:space="preserve">Bagg, R. M., 1898. Cretaceous Foraminifera. </w:t>
      </w:r>
      <w:r w:rsidRPr="00DC6838">
        <w:rPr>
          <w:rFonts w:ascii="Times New Roman" w:hAnsi="Times New Roman" w:cs="Times New Roman"/>
          <w:bCs/>
          <w:sz w:val="20"/>
          <w:szCs w:val="20"/>
        </w:rPr>
        <w:t xml:space="preserve">Geol. Surv., </w:t>
      </w:r>
      <w:r w:rsidRPr="00DC6838">
        <w:rPr>
          <w:rFonts w:ascii="Times New Roman" w:hAnsi="Times New Roman" w:cs="Times New Roman"/>
          <w:sz w:val="20"/>
          <w:szCs w:val="20"/>
        </w:rPr>
        <w:t>U S A, Bulletin 88, p. 1-98.</w:t>
      </w:r>
    </w:p>
    <w:p w:rsidR="00951B52" w:rsidRPr="00DC6838" w:rsidRDefault="009E1EDF"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Salaj, J., Pozaryska, K. and Szczechura, J., 1978. Foraminiferida zonation and subzonation of the Paleocene of Tunisia. Acta Paleont. Polonica. v. 21, n. 2</w:t>
      </w:r>
      <w:r w:rsidR="005B4B47" w:rsidRPr="00DC6838">
        <w:rPr>
          <w:rFonts w:ascii="Times New Roman" w:hAnsi="Times New Roman" w:cs="Times New Roman"/>
          <w:sz w:val="20"/>
          <w:szCs w:val="20"/>
        </w:rPr>
        <w:t xml:space="preserve">, </w:t>
      </w:r>
      <w:r w:rsidRPr="00DC6838">
        <w:rPr>
          <w:rFonts w:ascii="Times New Roman" w:hAnsi="Times New Roman" w:cs="Times New Roman"/>
          <w:sz w:val="20"/>
          <w:szCs w:val="20"/>
        </w:rPr>
        <w:t>p. 127-190, pls. 1-27.</w:t>
      </w:r>
    </w:p>
    <w:p w:rsidR="00951B52" w:rsidRPr="00DC6838" w:rsidRDefault="00951B52"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Tadros, S. F., 1968. “Geologic, Paleontologic and economic studies on some rocks from Mokattam area.” M. Sc. Thesis, Ain Shams Univ., 244 pp.</w:t>
      </w:r>
    </w:p>
    <w:p w:rsidR="00FD34FD" w:rsidRPr="00DC6838" w:rsidRDefault="00FD34FD"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Tantawy, A.A., Keller, G., Adatte T., Stinnesbeck, W., Kassab, A. and Schulte, P., 2001. Maastrichtian to Paleocene depositional environment of the Dakhla Formation, Western Desert, Egypt: sedimentology, mineralogy, and integrated micro-and microfossils biostratigraphies. Cretaceous Research v. 22, p. 795-827.</w:t>
      </w:r>
    </w:p>
    <w:p w:rsidR="00E356B4" w:rsidRPr="00DC6838" w:rsidRDefault="00E356B4" w:rsidP="006F137D">
      <w:pPr>
        <w:pStyle w:val="ListParagraph"/>
        <w:numPr>
          <w:ilvl w:val="0"/>
          <w:numId w:val="7"/>
        </w:numPr>
        <w:snapToGrid w:val="0"/>
        <w:spacing w:after="0" w:line="240" w:lineRule="auto"/>
        <w:ind w:left="425" w:hanging="425"/>
        <w:jc w:val="both"/>
        <w:rPr>
          <w:rFonts w:ascii="Times New Roman" w:hAnsi="Times New Roman" w:cs="Times New Roman"/>
          <w:sz w:val="20"/>
          <w:szCs w:val="20"/>
        </w:rPr>
      </w:pPr>
      <w:r w:rsidRPr="00DC6838">
        <w:rPr>
          <w:rFonts w:ascii="Times New Roman" w:hAnsi="Times New Roman" w:cs="Times New Roman"/>
          <w:sz w:val="20"/>
          <w:szCs w:val="20"/>
        </w:rPr>
        <w:t>Valchev</w:t>
      </w:r>
      <w:r w:rsidR="000834F0" w:rsidRPr="00DC6838">
        <w:rPr>
          <w:rFonts w:ascii="Times New Roman" w:hAnsi="Times New Roman" w:cs="Times New Roman"/>
          <w:sz w:val="20"/>
          <w:szCs w:val="20"/>
        </w:rPr>
        <w:t>, B</w:t>
      </w:r>
      <w:r w:rsidRPr="00DC6838">
        <w:rPr>
          <w:rFonts w:ascii="Times New Roman" w:hAnsi="Times New Roman" w:cs="Times New Roman"/>
          <w:sz w:val="20"/>
          <w:szCs w:val="20"/>
        </w:rPr>
        <w:t xml:space="preserve">., Stojanova, V., Juranov, S., 2013. Paleogene hyaline benthic foraminifera (Lagenina and Rotaliina) from the Republic of Macedonia. Review of the Bulgarian </w:t>
      </w:r>
      <w:r w:rsidR="005B4B47" w:rsidRPr="00DC6838">
        <w:rPr>
          <w:rFonts w:ascii="Times New Roman" w:hAnsi="Times New Roman" w:cs="Times New Roman"/>
          <w:bCs/>
          <w:sz w:val="20"/>
          <w:szCs w:val="20"/>
        </w:rPr>
        <w:t>Geol.</w:t>
      </w:r>
      <w:r w:rsidRPr="00DC6838">
        <w:rPr>
          <w:rFonts w:ascii="Times New Roman" w:hAnsi="Times New Roman" w:cs="Times New Roman"/>
          <w:sz w:val="20"/>
          <w:szCs w:val="20"/>
        </w:rPr>
        <w:t xml:space="preserve"> Soci</w:t>
      </w:r>
      <w:r w:rsidR="005B4B47" w:rsidRPr="00DC6838">
        <w:rPr>
          <w:rFonts w:ascii="Times New Roman" w:hAnsi="Times New Roman" w:cs="Times New Roman"/>
          <w:sz w:val="20"/>
          <w:szCs w:val="20"/>
        </w:rPr>
        <w:t xml:space="preserve">. </w:t>
      </w:r>
      <w:r w:rsidRPr="00DC6838">
        <w:rPr>
          <w:rFonts w:ascii="Times New Roman" w:hAnsi="Times New Roman" w:cs="Times New Roman"/>
          <w:sz w:val="20"/>
          <w:szCs w:val="20"/>
        </w:rPr>
        <w:t>v. 74 parts 1–3</w:t>
      </w:r>
      <w:r w:rsidR="005B4B47" w:rsidRPr="00DC6838">
        <w:rPr>
          <w:rFonts w:ascii="Times New Roman" w:hAnsi="Times New Roman" w:cs="Times New Roman"/>
          <w:sz w:val="20"/>
          <w:szCs w:val="20"/>
        </w:rPr>
        <w:t xml:space="preserve">, p. </w:t>
      </w:r>
      <w:r w:rsidRPr="00DC6838">
        <w:rPr>
          <w:rFonts w:ascii="Times New Roman" w:hAnsi="Times New Roman" w:cs="Times New Roman"/>
          <w:sz w:val="20"/>
          <w:szCs w:val="20"/>
        </w:rPr>
        <w:t>81–110.</w:t>
      </w:r>
    </w:p>
    <w:p w:rsidR="007C5EF8" w:rsidRPr="00DC6838" w:rsidRDefault="007C5EF8" w:rsidP="006F137D">
      <w:pPr>
        <w:pStyle w:val="ListParagraph"/>
        <w:numPr>
          <w:ilvl w:val="0"/>
          <w:numId w:val="7"/>
        </w:numPr>
        <w:snapToGrid w:val="0"/>
        <w:spacing w:after="0" w:line="240" w:lineRule="auto"/>
        <w:ind w:left="425" w:hanging="425"/>
        <w:jc w:val="both"/>
        <w:rPr>
          <w:rFonts w:ascii="Times New Roman" w:hAnsi="Times New Roman" w:cs="Times New Roman"/>
          <w:color w:val="050505"/>
          <w:sz w:val="20"/>
          <w:szCs w:val="20"/>
        </w:rPr>
      </w:pPr>
      <w:r w:rsidRPr="00DC6838">
        <w:rPr>
          <w:rFonts w:ascii="Times New Roman" w:hAnsi="Times New Roman" w:cs="Times New Roman"/>
          <w:sz w:val="20"/>
          <w:szCs w:val="20"/>
        </w:rPr>
        <w:t xml:space="preserve">Walkiewicz, A., 1977. </w:t>
      </w:r>
      <w:r w:rsidRPr="00DC6838">
        <w:rPr>
          <w:rFonts w:ascii="Times New Roman" w:hAnsi="Times New Roman" w:cs="Times New Roman"/>
          <w:color w:val="050505"/>
          <w:sz w:val="20"/>
          <w:szCs w:val="20"/>
        </w:rPr>
        <w:t xml:space="preserve">The genus </w:t>
      </w:r>
      <w:r w:rsidRPr="00DC6838">
        <w:rPr>
          <w:rFonts w:ascii="Times New Roman" w:hAnsi="Times New Roman" w:cs="Times New Roman"/>
          <w:i/>
          <w:iCs/>
          <w:color w:val="050505"/>
          <w:sz w:val="20"/>
          <w:szCs w:val="20"/>
        </w:rPr>
        <w:t xml:space="preserve">Palmula </w:t>
      </w:r>
      <w:r w:rsidRPr="00DC6838">
        <w:rPr>
          <w:rFonts w:ascii="Times New Roman" w:hAnsi="Times New Roman" w:cs="Times New Roman"/>
          <w:color w:val="050505"/>
          <w:sz w:val="20"/>
          <w:szCs w:val="20"/>
        </w:rPr>
        <w:t>and some other rare Nodosariidae (Foraminiferida) from the</w:t>
      </w:r>
      <w:r w:rsidR="000834F0" w:rsidRPr="00DC6838">
        <w:rPr>
          <w:rFonts w:ascii="Times New Roman" w:hAnsi="Times New Roman" w:cs="Times New Roman"/>
          <w:color w:val="050505"/>
          <w:sz w:val="20"/>
          <w:szCs w:val="20"/>
        </w:rPr>
        <w:t xml:space="preserve"> </w:t>
      </w:r>
      <w:r w:rsidRPr="00DC6838">
        <w:rPr>
          <w:rFonts w:ascii="Times New Roman" w:hAnsi="Times New Roman" w:cs="Times New Roman"/>
          <w:color w:val="050505"/>
          <w:sz w:val="20"/>
          <w:szCs w:val="20"/>
        </w:rPr>
        <w:t>Korytnica Clays (Middle Miocene; Holy Cross Mountains, Poland).</w:t>
      </w:r>
    </w:p>
    <w:p w:rsidR="006F137D" w:rsidRPr="00DC6838" w:rsidRDefault="006F137D" w:rsidP="006F137D">
      <w:pPr>
        <w:snapToGrid w:val="0"/>
        <w:spacing w:after="0" w:line="240" w:lineRule="auto"/>
        <w:ind w:left="425" w:hanging="425"/>
        <w:jc w:val="both"/>
        <w:rPr>
          <w:rFonts w:ascii="Times New Roman" w:eastAsia="Times New Roman+FPEF" w:hAnsi="Times New Roman" w:cs="Times New Roman"/>
          <w:sz w:val="20"/>
          <w:szCs w:val="20"/>
        </w:rPr>
      </w:pPr>
    </w:p>
    <w:p w:rsidR="006F137D" w:rsidRPr="00DC6838" w:rsidRDefault="006F137D" w:rsidP="006F137D">
      <w:pPr>
        <w:snapToGrid w:val="0"/>
        <w:spacing w:after="0" w:line="240" w:lineRule="auto"/>
        <w:ind w:left="425" w:hanging="425"/>
        <w:jc w:val="both"/>
        <w:rPr>
          <w:rFonts w:ascii="Times New Roman" w:eastAsia="Times New Roman+FPEF" w:hAnsi="Times New Roman" w:cs="Times New Roman"/>
          <w:sz w:val="20"/>
          <w:szCs w:val="20"/>
        </w:rPr>
        <w:sectPr w:rsidR="006F137D" w:rsidRPr="00DC6838" w:rsidSect="006F137D">
          <w:headerReference w:type="default" r:id="rId35"/>
          <w:footerReference w:type="default" r:id="rId36"/>
          <w:type w:val="continuous"/>
          <w:pgSz w:w="12240" w:h="15840" w:code="1"/>
          <w:pgMar w:top="1440" w:right="1440" w:bottom="1440" w:left="1440" w:header="720" w:footer="720" w:gutter="0"/>
          <w:cols w:num="2" w:space="550"/>
          <w:docGrid w:linePitch="360"/>
        </w:sectPr>
      </w:pPr>
    </w:p>
    <w:p w:rsidR="00A50B57" w:rsidRPr="00DC6838" w:rsidRDefault="00A50B57" w:rsidP="006F137D">
      <w:pPr>
        <w:snapToGrid w:val="0"/>
        <w:spacing w:after="0" w:line="240" w:lineRule="auto"/>
        <w:ind w:left="425" w:hanging="425"/>
        <w:jc w:val="both"/>
        <w:rPr>
          <w:rFonts w:ascii="Times New Roman" w:eastAsia="Times New Roman+FPEF" w:hAnsi="Times New Roman" w:cs="Times New Roman"/>
          <w:sz w:val="20"/>
          <w:szCs w:val="20"/>
        </w:rPr>
      </w:pPr>
    </w:p>
    <w:p w:rsidR="00941B61" w:rsidRPr="00DC6838" w:rsidRDefault="00A36026" w:rsidP="006F137D">
      <w:pPr>
        <w:snapToGrid w:val="0"/>
        <w:spacing w:after="0" w:line="240" w:lineRule="auto"/>
        <w:ind w:left="425" w:hanging="425"/>
        <w:jc w:val="both"/>
        <w:rPr>
          <w:rFonts w:ascii="Times New Roman" w:eastAsia="Times New Roman+FPEF" w:hAnsi="Times New Roman" w:cs="Times New Roman"/>
          <w:sz w:val="20"/>
          <w:szCs w:val="20"/>
        </w:rPr>
      </w:pPr>
      <w:r w:rsidRPr="00DC6838">
        <w:rPr>
          <w:rFonts w:ascii="Times New Roman" w:eastAsia="Times New Roman+FPEF" w:hAnsi="Times New Roman" w:cs="Times New Roman"/>
          <w:noProof/>
          <w:sz w:val="20"/>
          <w:szCs w:val="20"/>
        </w:rPr>
        <w:t>4/2</w:t>
      </w:r>
      <w:r w:rsidR="00E21EE9" w:rsidRPr="00DC6838">
        <w:rPr>
          <w:rFonts w:ascii="Times New Roman" w:hAnsi="Times New Roman" w:cs="Times New Roman" w:hint="eastAsia"/>
          <w:noProof/>
          <w:sz w:val="20"/>
          <w:szCs w:val="20"/>
          <w:lang w:eastAsia="zh-CN"/>
        </w:rPr>
        <w:t>6</w:t>
      </w:r>
      <w:r w:rsidRPr="00DC6838">
        <w:rPr>
          <w:rFonts w:ascii="Times New Roman" w:eastAsia="Times New Roman+FPEF" w:hAnsi="Times New Roman" w:cs="Times New Roman"/>
          <w:noProof/>
          <w:sz w:val="20"/>
          <w:szCs w:val="20"/>
        </w:rPr>
        <w:t>/2017</w:t>
      </w:r>
    </w:p>
    <w:sectPr w:rsidR="00941B61" w:rsidRPr="00DC6838" w:rsidSect="00A36026">
      <w:headerReference w:type="default" r:id="rId37"/>
      <w:footerReference w:type="default" r:id="rId38"/>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661" w:rsidRDefault="00FE7661" w:rsidP="00EE459B">
      <w:pPr>
        <w:spacing w:after="0" w:line="240" w:lineRule="auto"/>
      </w:pPr>
      <w:r>
        <w:separator/>
      </w:r>
    </w:p>
  </w:endnote>
  <w:endnote w:type="continuationSeparator" w:id="0">
    <w:p w:rsidR="00FE7661" w:rsidRDefault="00FE7661" w:rsidP="00EE4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 New Roman+FPE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13</w:t>
    </w:r>
    <w:r w:rsidRPr="006F137D">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14</w:t>
    </w:r>
    <w:r w:rsidRPr="006F137D">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15</w:t>
    </w:r>
    <w:r w:rsidRPr="006F137D">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17</w:t>
    </w:r>
    <w:r w:rsidRPr="006F137D">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19</w:t>
    </w:r>
    <w:r w:rsidRPr="006F137D">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21</w:t>
    </w:r>
    <w:r w:rsidRPr="006F137D">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23</w:t>
    </w:r>
    <w:r w:rsidRPr="006F137D">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D00164">
      <w:rPr>
        <w:rFonts w:ascii="Times New Roman" w:hAnsi="Times New Roman" w:cs="Times New Roman"/>
        <w:noProof/>
        <w:sz w:val="20"/>
      </w:rPr>
      <w:t>25</w:t>
    </w:r>
    <w:r w:rsidRPr="006F137D">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7C19C4" w:rsidP="006F137D">
    <w:pPr>
      <w:spacing w:after="0" w:line="240" w:lineRule="auto"/>
      <w:jc w:val="center"/>
      <w:rPr>
        <w:rFonts w:ascii="Times New Roman" w:hAnsi="Times New Roman" w:cs="Times New Roman"/>
        <w:sz w:val="20"/>
      </w:rPr>
    </w:pPr>
    <w:r w:rsidRPr="006F137D">
      <w:rPr>
        <w:rFonts w:ascii="Times New Roman" w:hAnsi="Times New Roman" w:cs="Times New Roman"/>
        <w:sz w:val="20"/>
      </w:rPr>
      <w:fldChar w:fldCharType="begin"/>
    </w:r>
    <w:r w:rsidR="006F137D" w:rsidRPr="006F137D">
      <w:rPr>
        <w:rFonts w:ascii="Times New Roman" w:hAnsi="Times New Roman" w:cs="Times New Roman"/>
        <w:sz w:val="20"/>
      </w:rPr>
      <w:instrText xml:space="preserve"> page </w:instrText>
    </w:r>
    <w:r w:rsidRPr="006F137D">
      <w:rPr>
        <w:rFonts w:ascii="Times New Roman" w:hAnsi="Times New Roman" w:cs="Times New Roman"/>
        <w:sz w:val="20"/>
      </w:rPr>
      <w:fldChar w:fldCharType="separate"/>
    </w:r>
    <w:r w:rsidR="000834F0">
      <w:rPr>
        <w:rFonts w:ascii="Times New Roman" w:hAnsi="Times New Roman" w:cs="Times New Roman"/>
        <w:noProof/>
        <w:sz w:val="20"/>
      </w:rPr>
      <w:t>14</w:t>
    </w:r>
    <w:r w:rsidRPr="006F137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661" w:rsidRDefault="00FE7661" w:rsidP="00EE459B">
      <w:pPr>
        <w:spacing w:after="0" w:line="240" w:lineRule="auto"/>
      </w:pPr>
      <w:r>
        <w:separator/>
      </w:r>
    </w:p>
  </w:footnote>
  <w:footnote w:type="continuationSeparator" w:id="0">
    <w:p w:rsidR="00FE7661" w:rsidRDefault="00FE7661" w:rsidP="00EE45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7D" w:rsidRPr="006F137D" w:rsidRDefault="006F137D" w:rsidP="006F13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F137D">
      <w:rPr>
        <w:rFonts w:ascii="Times New Roman" w:hAnsi="Times New Roman" w:cs="Times New Roman" w:hint="eastAsia"/>
        <w:iCs/>
        <w:color w:val="000000"/>
        <w:sz w:val="20"/>
        <w:szCs w:val="20"/>
      </w:rPr>
      <w:tab/>
    </w:r>
    <w:r w:rsidRPr="006F137D">
      <w:rPr>
        <w:rFonts w:ascii="Times New Roman" w:hAnsi="Times New Roman" w:cs="Times New Roman"/>
        <w:iCs/>
        <w:color w:val="000000"/>
        <w:sz w:val="20"/>
        <w:szCs w:val="20"/>
      </w:rPr>
      <w:t xml:space="preserve">Researcher </w:t>
    </w:r>
    <w:r w:rsidRPr="006F137D">
      <w:rPr>
        <w:rFonts w:ascii="Times New Roman" w:hAnsi="Times New Roman" w:cs="Times New Roman"/>
        <w:iCs/>
        <w:sz w:val="20"/>
        <w:szCs w:val="20"/>
      </w:rPr>
      <w:t>201</w:t>
    </w:r>
    <w:r w:rsidRPr="006F137D">
      <w:rPr>
        <w:rFonts w:ascii="Times New Roman" w:hAnsi="Times New Roman" w:cs="Times New Roman" w:hint="eastAsia"/>
        <w:iCs/>
        <w:sz w:val="20"/>
        <w:szCs w:val="20"/>
      </w:rPr>
      <w:t>7</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9</w:t>
    </w:r>
    <w:r w:rsidRPr="006F137D">
      <w:rPr>
        <w:rFonts w:ascii="Times New Roman" w:hAnsi="Times New Roman" w:cs="Times New Roman"/>
        <w:iCs/>
        <w:sz w:val="20"/>
        <w:szCs w:val="20"/>
      </w:rPr>
      <w:t>(</w:t>
    </w:r>
    <w:r w:rsidRPr="006F137D">
      <w:rPr>
        <w:rFonts w:ascii="Times New Roman" w:hAnsi="Times New Roman" w:cs="Times New Roman" w:hint="eastAsia"/>
        <w:iCs/>
        <w:sz w:val="20"/>
        <w:szCs w:val="20"/>
      </w:rPr>
      <w:t>5</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 xml:space="preserve"> </w:t>
    </w:r>
    <w:r w:rsidRPr="006F137D">
      <w:rPr>
        <w:rFonts w:ascii="Times New Roman" w:hAnsi="Times New Roman" w:cs="Times New Roman"/>
        <w:iCs/>
        <w:sz w:val="20"/>
        <w:szCs w:val="20"/>
      </w:rPr>
      <w:t xml:space="preserve"> </w:t>
    </w:r>
    <w:r w:rsidRPr="006F137D">
      <w:rPr>
        <w:rFonts w:ascii="Times New Roman" w:hAnsi="Times New Roman" w:cs="Times New Roman" w:hint="eastAsia"/>
        <w:iCs/>
        <w:sz w:val="20"/>
        <w:szCs w:val="20"/>
      </w:rPr>
      <w:tab/>
    </w:r>
    <w:r w:rsidRPr="006F137D">
      <w:rPr>
        <w:rFonts w:ascii="Times New Roman" w:hAnsi="Times New Roman" w:cs="Times New Roman"/>
        <w:iCs/>
        <w:sz w:val="20"/>
        <w:szCs w:val="20"/>
      </w:rPr>
      <w:t xml:space="preserve">    </w:t>
    </w:r>
    <w:r w:rsidRPr="006F137D">
      <w:rPr>
        <w:rFonts w:ascii="Times New Roman" w:hAnsi="Times New Roman" w:cs="Times New Roman"/>
        <w:sz w:val="20"/>
        <w:szCs w:val="20"/>
      </w:rPr>
      <w:t xml:space="preserve"> </w:t>
    </w:r>
    <w:hyperlink r:id="rId1" w:history="1">
      <w:r w:rsidRPr="006F137D">
        <w:rPr>
          <w:rStyle w:val="Hyperlink"/>
          <w:rFonts w:ascii="Times New Roman" w:hAnsi="Times New Roman" w:cs="Times New Roman"/>
          <w:sz w:val="20"/>
          <w:szCs w:val="20"/>
        </w:rPr>
        <w:t>http://www.sciencepub.net/researcher</w:t>
      </w:r>
    </w:hyperlink>
  </w:p>
  <w:p w:rsidR="006F137D" w:rsidRPr="006F137D" w:rsidRDefault="006F137D" w:rsidP="006F137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5E17"/>
    <w:multiLevelType w:val="hybridMultilevel"/>
    <w:tmpl w:val="4106F96E"/>
    <w:lvl w:ilvl="0" w:tplc="B7C81AA2">
      <w:start w:val="1"/>
      <w:numFmt w:val="upperLetter"/>
      <w:lvlText w:val="%1-"/>
      <w:lvlJc w:val="left"/>
      <w:pPr>
        <w:ind w:left="720" w:hanging="360"/>
      </w:pPr>
      <w:rPr>
        <w:rFonts w:hint="default"/>
        <w:b w:val="0"/>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D36B6"/>
    <w:multiLevelType w:val="hybridMultilevel"/>
    <w:tmpl w:val="B2003CDE"/>
    <w:lvl w:ilvl="0" w:tplc="3176C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263C6"/>
    <w:multiLevelType w:val="hybridMultilevel"/>
    <w:tmpl w:val="B4081C46"/>
    <w:lvl w:ilvl="0" w:tplc="73BA221C">
      <w:start w:val="4"/>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6A155B6"/>
    <w:multiLevelType w:val="hybridMultilevel"/>
    <w:tmpl w:val="85DEFE10"/>
    <w:lvl w:ilvl="0" w:tplc="3176C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730B7E"/>
    <w:multiLevelType w:val="hybridMultilevel"/>
    <w:tmpl w:val="472CDA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1A178ED"/>
    <w:multiLevelType w:val="hybridMultilevel"/>
    <w:tmpl w:val="F460D006"/>
    <w:lvl w:ilvl="0" w:tplc="73BA221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48E66790"/>
    <w:multiLevelType w:val="hybridMultilevel"/>
    <w:tmpl w:val="AF480A5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893B96"/>
    <w:multiLevelType w:val="hybridMultilevel"/>
    <w:tmpl w:val="780287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00E7958"/>
    <w:multiLevelType w:val="hybridMultilevel"/>
    <w:tmpl w:val="50AE7750"/>
    <w:lvl w:ilvl="0" w:tplc="BE9E5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900652"/>
    <w:multiLevelType w:val="hybridMultilevel"/>
    <w:tmpl w:val="F460D006"/>
    <w:lvl w:ilvl="0" w:tplc="73BA221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57E66864"/>
    <w:multiLevelType w:val="hybridMultilevel"/>
    <w:tmpl w:val="F460D006"/>
    <w:lvl w:ilvl="0" w:tplc="73BA221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6C36139C"/>
    <w:multiLevelType w:val="hybridMultilevel"/>
    <w:tmpl w:val="AC6AD012"/>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nsid w:val="74511D03"/>
    <w:multiLevelType w:val="hybridMultilevel"/>
    <w:tmpl w:val="2656295A"/>
    <w:lvl w:ilvl="0" w:tplc="93EE9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606554"/>
    <w:multiLevelType w:val="hybridMultilevel"/>
    <w:tmpl w:val="3CE46B58"/>
    <w:lvl w:ilvl="0" w:tplc="3176C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895196"/>
    <w:multiLevelType w:val="hybridMultilevel"/>
    <w:tmpl w:val="3CE46B58"/>
    <w:lvl w:ilvl="0" w:tplc="3176C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597424"/>
    <w:multiLevelType w:val="hybridMultilevel"/>
    <w:tmpl w:val="21C4AF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2"/>
  </w:num>
  <w:num w:numId="3">
    <w:abstractNumId w:val="14"/>
  </w:num>
  <w:num w:numId="4">
    <w:abstractNumId w:val="13"/>
  </w:num>
  <w:num w:numId="5">
    <w:abstractNumId w:val="1"/>
  </w:num>
  <w:num w:numId="6">
    <w:abstractNumId w:val="3"/>
  </w:num>
  <w:num w:numId="7">
    <w:abstractNumId w:val="6"/>
  </w:num>
  <w:num w:numId="8">
    <w:abstractNumId w:val="0"/>
  </w:num>
  <w:num w:numId="9">
    <w:abstractNumId w:val="9"/>
  </w:num>
  <w:num w:numId="10">
    <w:abstractNumId w:val="5"/>
  </w:num>
  <w:num w:numId="11">
    <w:abstractNumId w:val="10"/>
  </w:num>
  <w:num w:numId="12">
    <w:abstractNumId w:val="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7"/>
  </w:num>
  <w:num w:numId="16">
    <w:abstractNumId w:val="1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3D681E"/>
    <w:rsid w:val="000012E4"/>
    <w:rsid w:val="000025F1"/>
    <w:rsid w:val="00002F17"/>
    <w:rsid w:val="00004373"/>
    <w:rsid w:val="00004E5C"/>
    <w:rsid w:val="00005214"/>
    <w:rsid w:val="000076BE"/>
    <w:rsid w:val="000108F6"/>
    <w:rsid w:val="00011E6F"/>
    <w:rsid w:val="00011FCE"/>
    <w:rsid w:val="000121A9"/>
    <w:rsid w:val="00012596"/>
    <w:rsid w:val="000132EE"/>
    <w:rsid w:val="00013908"/>
    <w:rsid w:val="00020348"/>
    <w:rsid w:val="00021271"/>
    <w:rsid w:val="000219A1"/>
    <w:rsid w:val="0002533B"/>
    <w:rsid w:val="000255B5"/>
    <w:rsid w:val="00026B90"/>
    <w:rsid w:val="0002797E"/>
    <w:rsid w:val="000304AE"/>
    <w:rsid w:val="0003083D"/>
    <w:rsid w:val="00030EB8"/>
    <w:rsid w:val="00033A14"/>
    <w:rsid w:val="00033BE4"/>
    <w:rsid w:val="00042100"/>
    <w:rsid w:val="00043B4F"/>
    <w:rsid w:val="00046CB2"/>
    <w:rsid w:val="000475AC"/>
    <w:rsid w:val="00047ABE"/>
    <w:rsid w:val="0005049E"/>
    <w:rsid w:val="00050AEF"/>
    <w:rsid w:val="00051CB6"/>
    <w:rsid w:val="00052FED"/>
    <w:rsid w:val="000542CE"/>
    <w:rsid w:val="00055167"/>
    <w:rsid w:val="0005567C"/>
    <w:rsid w:val="00063884"/>
    <w:rsid w:val="00065933"/>
    <w:rsid w:val="0006607B"/>
    <w:rsid w:val="00070598"/>
    <w:rsid w:val="00070CA8"/>
    <w:rsid w:val="00072B08"/>
    <w:rsid w:val="00074B3B"/>
    <w:rsid w:val="0007542A"/>
    <w:rsid w:val="00076E3A"/>
    <w:rsid w:val="00077633"/>
    <w:rsid w:val="00081F0D"/>
    <w:rsid w:val="000820FA"/>
    <w:rsid w:val="0008338C"/>
    <w:rsid w:val="000834F0"/>
    <w:rsid w:val="00084A34"/>
    <w:rsid w:val="00084F7D"/>
    <w:rsid w:val="00085533"/>
    <w:rsid w:val="0008588C"/>
    <w:rsid w:val="00086B3B"/>
    <w:rsid w:val="000903FD"/>
    <w:rsid w:val="000945C3"/>
    <w:rsid w:val="00094E6E"/>
    <w:rsid w:val="0009644B"/>
    <w:rsid w:val="00097D66"/>
    <w:rsid w:val="00097F82"/>
    <w:rsid w:val="000A05D2"/>
    <w:rsid w:val="000A0810"/>
    <w:rsid w:val="000A3188"/>
    <w:rsid w:val="000A4633"/>
    <w:rsid w:val="000A541D"/>
    <w:rsid w:val="000A7645"/>
    <w:rsid w:val="000A79A1"/>
    <w:rsid w:val="000B0947"/>
    <w:rsid w:val="000B0BA5"/>
    <w:rsid w:val="000B0DBD"/>
    <w:rsid w:val="000B143D"/>
    <w:rsid w:val="000B6106"/>
    <w:rsid w:val="000B69A7"/>
    <w:rsid w:val="000B77D2"/>
    <w:rsid w:val="000B7DF4"/>
    <w:rsid w:val="000C076A"/>
    <w:rsid w:val="000C07F2"/>
    <w:rsid w:val="000C1800"/>
    <w:rsid w:val="000C4BB9"/>
    <w:rsid w:val="000C5D6F"/>
    <w:rsid w:val="000C7323"/>
    <w:rsid w:val="000D1951"/>
    <w:rsid w:val="000D4BB9"/>
    <w:rsid w:val="000D5952"/>
    <w:rsid w:val="000D7061"/>
    <w:rsid w:val="000E4A8B"/>
    <w:rsid w:val="000E74DC"/>
    <w:rsid w:val="000F0EAD"/>
    <w:rsid w:val="000F5FB9"/>
    <w:rsid w:val="000F6EC3"/>
    <w:rsid w:val="000F7918"/>
    <w:rsid w:val="000F7F0F"/>
    <w:rsid w:val="00100BA0"/>
    <w:rsid w:val="00100BF0"/>
    <w:rsid w:val="0010764A"/>
    <w:rsid w:val="0011197C"/>
    <w:rsid w:val="001136B6"/>
    <w:rsid w:val="00114B81"/>
    <w:rsid w:val="00116355"/>
    <w:rsid w:val="00120F14"/>
    <w:rsid w:val="001223E0"/>
    <w:rsid w:val="00122D56"/>
    <w:rsid w:val="00123969"/>
    <w:rsid w:val="00123C74"/>
    <w:rsid w:val="001305F1"/>
    <w:rsid w:val="00131D98"/>
    <w:rsid w:val="00132CFE"/>
    <w:rsid w:val="001347F9"/>
    <w:rsid w:val="00134CDE"/>
    <w:rsid w:val="00137B3C"/>
    <w:rsid w:val="00141991"/>
    <w:rsid w:val="001422AB"/>
    <w:rsid w:val="00142C98"/>
    <w:rsid w:val="00144AC1"/>
    <w:rsid w:val="0014687A"/>
    <w:rsid w:val="00152EE8"/>
    <w:rsid w:val="00153CEF"/>
    <w:rsid w:val="001550BC"/>
    <w:rsid w:val="00156D89"/>
    <w:rsid w:val="00161790"/>
    <w:rsid w:val="00162DA9"/>
    <w:rsid w:val="00164234"/>
    <w:rsid w:val="0016445C"/>
    <w:rsid w:val="00164D18"/>
    <w:rsid w:val="00164E3E"/>
    <w:rsid w:val="00166077"/>
    <w:rsid w:val="00166AFD"/>
    <w:rsid w:val="00166E73"/>
    <w:rsid w:val="00167225"/>
    <w:rsid w:val="0017173D"/>
    <w:rsid w:val="00171C04"/>
    <w:rsid w:val="00172609"/>
    <w:rsid w:val="00172B87"/>
    <w:rsid w:val="00173B80"/>
    <w:rsid w:val="00175A02"/>
    <w:rsid w:val="00175FED"/>
    <w:rsid w:val="00177611"/>
    <w:rsid w:val="001808DA"/>
    <w:rsid w:val="00180F3D"/>
    <w:rsid w:val="0018149C"/>
    <w:rsid w:val="001819F6"/>
    <w:rsid w:val="001826D9"/>
    <w:rsid w:val="0018549A"/>
    <w:rsid w:val="00186067"/>
    <w:rsid w:val="00186E50"/>
    <w:rsid w:val="00187D66"/>
    <w:rsid w:val="001911CB"/>
    <w:rsid w:val="00192384"/>
    <w:rsid w:val="001965C7"/>
    <w:rsid w:val="001A0F16"/>
    <w:rsid w:val="001A1C74"/>
    <w:rsid w:val="001A25AC"/>
    <w:rsid w:val="001A2CB1"/>
    <w:rsid w:val="001A372F"/>
    <w:rsid w:val="001A589D"/>
    <w:rsid w:val="001A5FAB"/>
    <w:rsid w:val="001A7D11"/>
    <w:rsid w:val="001A7DFA"/>
    <w:rsid w:val="001B1455"/>
    <w:rsid w:val="001B22F6"/>
    <w:rsid w:val="001B2904"/>
    <w:rsid w:val="001B32D1"/>
    <w:rsid w:val="001B5601"/>
    <w:rsid w:val="001B5C74"/>
    <w:rsid w:val="001B6827"/>
    <w:rsid w:val="001B7F6A"/>
    <w:rsid w:val="001C0004"/>
    <w:rsid w:val="001C015E"/>
    <w:rsid w:val="001C0E7F"/>
    <w:rsid w:val="001C1E45"/>
    <w:rsid w:val="001C25BF"/>
    <w:rsid w:val="001C2CEC"/>
    <w:rsid w:val="001C3B84"/>
    <w:rsid w:val="001C41F6"/>
    <w:rsid w:val="001C45C6"/>
    <w:rsid w:val="001D0012"/>
    <w:rsid w:val="001D2361"/>
    <w:rsid w:val="001D2691"/>
    <w:rsid w:val="001D2C6C"/>
    <w:rsid w:val="001D35F4"/>
    <w:rsid w:val="001D44F0"/>
    <w:rsid w:val="001D46D6"/>
    <w:rsid w:val="001D6004"/>
    <w:rsid w:val="001D6991"/>
    <w:rsid w:val="001E2C3D"/>
    <w:rsid w:val="001E3535"/>
    <w:rsid w:val="001E457B"/>
    <w:rsid w:val="001E6127"/>
    <w:rsid w:val="001F0CEC"/>
    <w:rsid w:val="001F1722"/>
    <w:rsid w:val="001F25CC"/>
    <w:rsid w:val="001F366A"/>
    <w:rsid w:val="001F5491"/>
    <w:rsid w:val="001F5805"/>
    <w:rsid w:val="001F59A0"/>
    <w:rsid w:val="001F772E"/>
    <w:rsid w:val="001F7932"/>
    <w:rsid w:val="002014F2"/>
    <w:rsid w:val="00201BF2"/>
    <w:rsid w:val="0020226A"/>
    <w:rsid w:val="002033A3"/>
    <w:rsid w:val="00205094"/>
    <w:rsid w:val="002115D9"/>
    <w:rsid w:val="00212DAC"/>
    <w:rsid w:val="00213E0F"/>
    <w:rsid w:val="0021415B"/>
    <w:rsid w:val="002173E9"/>
    <w:rsid w:val="002175B9"/>
    <w:rsid w:val="00217C02"/>
    <w:rsid w:val="00220A9B"/>
    <w:rsid w:val="002214D7"/>
    <w:rsid w:val="002223EB"/>
    <w:rsid w:val="00223ADF"/>
    <w:rsid w:val="00224E2A"/>
    <w:rsid w:val="0023110B"/>
    <w:rsid w:val="002322A4"/>
    <w:rsid w:val="00233C96"/>
    <w:rsid w:val="00235104"/>
    <w:rsid w:val="00235548"/>
    <w:rsid w:val="00237C93"/>
    <w:rsid w:val="0024197D"/>
    <w:rsid w:val="002422A4"/>
    <w:rsid w:val="002461CF"/>
    <w:rsid w:val="00246CFF"/>
    <w:rsid w:val="00250BD5"/>
    <w:rsid w:val="00252094"/>
    <w:rsid w:val="00252142"/>
    <w:rsid w:val="0025364B"/>
    <w:rsid w:val="00253F0F"/>
    <w:rsid w:val="00254428"/>
    <w:rsid w:val="002579CF"/>
    <w:rsid w:val="00257F47"/>
    <w:rsid w:val="00261F38"/>
    <w:rsid w:val="00262C85"/>
    <w:rsid w:val="002638AB"/>
    <w:rsid w:val="002659F9"/>
    <w:rsid w:val="00265F65"/>
    <w:rsid w:val="00266FF5"/>
    <w:rsid w:val="002706A2"/>
    <w:rsid w:val="00271FA0"/>
    <w:rsid w:val="002763D6"/>
    <w:rsid w:val="00281EE9"/>
    <w:rsid w:val="00283851"/>
    <w:rsid w:val="00284FCE"/>
    <w:rsid w:val="00286B94"/>
    <w:rsid w:val="00290754"/>
    <w:rsid w:val="00292433"/>
    <w:rsid w:val="00293B98"/>
    <w:rsid w:val="00295CE3"/>
    <w:rsid w:val="00296D4E"/>
    <w:rsid w:val="00297F08"/>
    <w:rsid w:val="002A0532"/>
    <w:rsid w:val="002A15A2"/>
    <w:rsid w:val="002A797F"/>
    <w:rsid w:val="002B1BA6"/>
    <w:rsid w:val="002B1EB9"/>
    <w:rsid w:val="002B244B"/>
    <w:rsid w:val="002B507E"/>
    <w:rsid w:val="002B70DD"/>
    <w:rsid w:val="002C031D"/>
    <w:rsid w:val="002C07F5"/>
    <w:rsid w:val="002C0C50"/>
    <w:rsid w:val="002C1222"/>
    <w:rsid w:val="002C258C"/>
    <w:rsid w:val="002C2FAF"/>
    <w:rsid w:val="002C707D"/>
    <w:rsid w:val="002C7259"/>
    <w:rsid w:val="002D0C3F"/>
    <w:rsid w:val="002D1073"/>
    <w:rsid w:val="002D162C"/>
    <w:rsid w:val="002D23D3"/>
    <w:rsid w:val="002D3B55"/>
    <w:rsid w:val="002D46A2"/>
    <w:rsid w:val="002D54F5"/>
    <w:rsid w:val="002E1255"/>
    <w:rsid w:val="002E4C97"/>
    <w:rsid w:val="002E4E1F"/>
    <w:rsid w:val="002E6E22"/>
    <w:rsid w:val="002F0E22"/>
    <w:rsid w:val="002F327B"/>
    <w:rsid w:val="002F76C7"/>
    <w:rsid w:val="002F7F9A"/>
    <w:rsid w:val="003026EC"/>
    <w:rsid w:val="00303C13"/>
    <w:rsid w:val="00304A15"/>
    <w:rsid w:val="00304F02"/>
    <w:rsid w:val="00310564"/>
    <w:rsid w:val="003118AF"/>
    <w:rsid w:val="00314873"/>
    <w:rsid w:val="003161FC"/>
    <w:rsid w:val="00317849"/>
    <w:rsid w:val="00320BA0"/>
    <w:rsid w:val="003239E2"/>
    <w:rsid w:val="0032592F"/>
    <w:rsid w:val="003263EA"/>
    <w:rsid w:val="00344440"/>
    <w:rsid w:val="00344739"/>
    <w:rsid w:val="00345CB6"/>
    <w:rsid w:val="00354B99"/>
    <w:rsid w:val="003551A2"/>
    <w:rsid w:val="003554C0"/>
    <w:rsid w:val="003560A5"/>
    <w:rsid w:val="003569F0"/>
    <w:rsid w:val="00362045"/>
    <w:rsid w:val="003622B2"/>
    <w:rsid w:val="00365D62"/>
    <w:rsid w:val="00367454"/>
    <w:rsid w:val="00367E1B"/>
    <w:rsid w:val="00370BE3"/>
    <w:rsid w:val="00371B9B"/>
    <w:rsid w:val="00373199"/>
    <w:rsid w:val="00382B30"/>
    <w:rsid w:val="0038677D"/>
    <w:rsid w:val="00386CD2"/>
    <w:rsid w:val="003875A0"/>
    <w:rsid w:val="00387F8D"/>
    <w:rsid w:val="00390D13"/>
    <w:rsid w:val="00390F98"/>
    <w:rsid w:val="00393071"/>
    <w:rsid w:val="00393E49"/>
    <w:rsid w:val="00393FC7"/>
    <w:rsid w:val="00394701"/>
    <w:rsid w:val="003952E3"/>
    <w:rsid w:val="0039541D"/>
    <w:rsid w:val="00396D3E"/>
    <w:rsid w:val="003A1E30"/>
    <w:rsid w:val="003A6E7C"/>
    <w:rsid w:val="003A7591"/>
    <w:rsid w:val="003B18F4"/>
    <w:rsid w:val="003B2E13"/>
    <w:rsid w:val="003B3321"/>
    <w:rsid w:val="003B44B4"/>
    <w:rsid w:val="003B61DD"/>
    <w:rsid w:val="003B6202"/>
    <w:rsid w:val="003C1520"/>
    <w:rsid w:val="003C23FD"/>
    <w:rsid w:val="003C6A14"/>
    <w:rsid w:val="003C733E"/>
    <w:rsid w:val="003D3D59"/>
    <w:rsid w:val="003D5655"/>
    <w:rsid w:val="003D587C"/>
    <w:rsid w:val="003D5ABE"/>
    <w:rsid w:val="003D681E"/>
    <w:rsid w:val="003D7745"/>
    <w:rsid w:val="003E1409"/>
    <w:rsid w:val="003E1AB4"/>
    <w:rsid w:val="003E3223"/>
    <w:rsid w:val="003E3BB5"/>
    <w:rsid w:val="003E64F8"/>
    <w:rsid w:val="003E6B02"/>
    <w:rsid w:val="003E6C7F"/>
    <w:rsid w:val="003F2066"/>
    <w:rsid w:val="003F38D7"/>
    <w:rsid w:val="003F47AD"/>
    <w:rsid w:val="003F788C"/>
    <w:rsid w:val="004001A5"/>
    <w:rsid w:val="0040151C"/>
    <w:rsid w:val="00401DB3"/>
    <w:rsid w:val="00402178"/>
    <w:rsid w:val="0040527E"/>
    <w:rsid w:val="00405D31"/>
    <w:rsid w:val="004075B2"/>
    <w:rsid w:val="004140B0"/>
    <w:rsid w:val="00414161"/>
    <w:rsid w:val="004177AD"/>
    <w:rsid w:val="00420D63"/>
    <w:rsid w:val="00421724"/>
    <w:rsid w:val="004272CB"/>
    <w:rsid w:val="00427D7F"/>
    <w:rsid w:val="004311D6"/>
    <w:rsid w:val="00431C2B"/>
    <w:rsid w:val="00434E6F"/>
    <w:rsid w:val="00435134"/>
    <w:rsid w:val="004368E6"/>
    <w:rsid w:val="00436E2E"/>
    <w:rsid w:val="0044198D"/>
    <w:rsid w:val="00443B25"/>
    <w:rsid w:val="00443E2B"/>
    <w:rsid w:val="00446296"/>
    <w:rsid w:val="00446683"/>
    <w:rsid w:val="00446E10"/>
    <w:rsid w:val="00453D27"/>
    <w:rsid w:val="00453ED9"/>
    <w:rsid w:val="00454A8A"/>
    <w:rsid w:val="0045627E"/>
    <w:rsid w:val="00461291"/>
    <w:rsid w:val="004623F6"/>
    <w:rsid w:val="00462C00"/>
    <w:rsid w:val="00463A1B"/>
    <w:rsid w:val="00464D59"/>
    <w:rsid w:val="004655D4"/>
    <w:rsid w:val="00465AC8"/>
    <w:rsid w:val="0046629B"/>
    <w:rsid w:val="004705D6"/>
    <w:rsid w:val="004727FE"/>
    <w:rsid w:val="0047353C"/>
    <w:rsid w:val="00477186"/>
    <w:rsid w:val="0048124D"/>
    <w:rsid w:val="0048386C"/>
    <w:rsid w:val="00484EC1"/>
    <w:rsid w:val="004852CD"/>
    <w:rsid w:val="00485867"/>
    <w:rsid w:val="00485AB1"/>
    <w:rsid w:val="00485C2F"/>
    <w:rsid w:val="004869F0"/>
    <w:rsid w:val="00487E1D"/>
    <w:rsid w:val="00487E71"/>
    <w:rsid w:val="004934D9"/>
    <w:rsid w:val="00494181"/>
    <w:rsid w:val="00496731"/>
    <w:rsid w:val="00496C6C"/>
    <w:rsid w:val="004A0613"/>
    <w:rsid w:val="004A1255"/>
    <w:rsid w:val="004A3A02"/>
    <w:rsid w:val="004A63B7"/>
    <w:rsid w:val="004A6596"/>
    <w:rsid w:val="004A74F5"/>
    <w:rsid w:val="004A7D38"/>
    <w:rsid w:val="004B1B03"/>
    <w:rsid w:val="004B1F67"/>
    <w:rsid w:val="004B3425"/>
    <w:rsid w:val="004B562F"/>
    <w:rsid w:val="004B644F"/>
    <w:rsid w:val="004B65FC"/>
    <w:rsid w:val="004C0047"/>
    <w:rsid w:val="004C00C1"/>
    <w:rsid w:val="004C3343"/>
    <w:rsid w:val="004C6503"/>
    <w:rsid w:val="004D0068"/>
    <w:rsid w:val="004D2D34"/>
    <w:rsid w:val="004D55D6"/>
    <w:rsid w:val="004E0BCF"/>
    <w:rsid w:val="004E2FD5"/>
    <w:rsid w:val="004E4CCC"/>
    <w:rsid w:val="004E5992"/>
    <w:rsid w:val="004E63C3"/>
    <w:rsid w:val="004E712D"/>
    <w:rsid w:val="004E7CA2"/>
    <w:rsid w:val="004F1A61"/>
    <w:rsid w:val="004F2489"/>
    <w:rsid w:val="004F2571"/>
    <w:rsid w:val="004F356D"/>
    <w:rsid w:val="004F5A6A"/>
    <w:rsid w:val="004F5CEA"/>
    <w:rsid w:val="005000DC"/>
    <w:rsid w:val="00500F76"/>
    <w:rsid w:val="0050222F"/>
    <w:rsid w:val="005025DF"/>
    <w:rsid w:val="00502878"/>
    <w:rsid w:val="00506006"/>
    <w:rsid w:val="0050646A"/>
    <w:rsid w:val="00507B6C"/>
    <w:rsid w:val="005104F4"/>
    <w:rsid w:val="005109CA"/>
    <w:rsid w:val="0051166B"/>
    <w:rsid w:val="005124CD"/>
    <w:rsid w:val="005124F4"/>
    <w:rsid w:val="00512A49"/>
    <w:rsid w:val="00513377"/>
    <w:rsid w:val="00513EB8"/>
    <w:rsid w:val="00514D65"/>
    <w:rsid w:val="00514F4E"/>
    <w:rsid w:val="00516638"/>
    <w:rsid w:val="00516C54"/>
    <w:rsid w:val="00517EF0"/>
    <w:rsid w:val="00520C38"/>
    <w:rsid w:val="00522872"/>
    <w:rsid w:val="00522A7B"/>
    <w:rsid w:val="00523B16"/>
    <w:rsid w:val="00523C49"/>
    <w:rsid w:val="00524F6E"/>
    <w:rsid w:val="00527059"/>
    <w:rsid w:val="00534324"/>
    <w:rsid w:val="00535242"/>
    <w:rsid w:val="00535634"/>
    <w:rsid w:val="00536699"/>
    <w:rsid w:val="0053770E"/>
    <w:rsid w:val="0054199F"/>
    <w:rsid w:val="00545A8F"/>
    <w:rsid w:val="005469DA"/>
    <w:rsid w:val="005473C6"/>
    <w:rsid w:val="005515EC"/>
    <w:rsid w:val="00554298"/>
    <w:rsid w:val="00554BEB"/>
    <w:rsid w:val="00555C86"/>
    <w:rsid w:val="00556652"/>
    <w:rsid w:val="00556A7C"/>
    <w:rsid w:val="00563426"/>
    <w:rsid w:val="00563765"/>
    <w:rsid w:val="00563AB6"/>
    <w:rsid w:val="005655E6"/>
    <w:rsid w:val="005661E7"/>
    <w:rsid w:val="005668D8"/>
    <w:rsid w:val="00567269"/>
    <w:rsid w:val="00573926"/>
    <w:rsid w:val="00575D86"/>
    <w:rsid w:val="00576C55"/>
    <w:rsid w:val="00577934"/>
    <w:rsid w:val="00577DB1"/>
    <w:rsid w:val="00580841"/>
    <w:rsid w:val="005814AE"/>
    <w:rsid w:val="00581739"/>
    <w:rsid w:val="0058286C"/>
    <w:rsid w:val="00582AB1"/>
    <w:rsid w:val="005856D0"/>
    <w:rsid w:val="005859C1"/>
    <w:rsid w:val="00586B27"/>
    <w:rsid w:val="00587E2E"/>
    <w:rsid w:val="00590CE4"/>
    <w:rsid w:val="005916F2"/>
    <w:rsid w:val="005932E0"/>
    <w:rsid w:val="00593355"/>
    <w:rsid w:val="00593AE6"/>
    <w:rsid w:val="00593BA9"/>
    <w:rsid w:val="0059545F"/>
    <w:rsid w:val="00595CC5"/>
    <w:rsid w:val="00597028"/>
    <w:rsid w:val="00597FEA"/>
    <w:rsid w:val="005A1A05"/>
    <w:rsid w:val="005A2AE8"/>
    <w:rsid w:val="005A6B8D"/>
    <w:rsid w:val="005B1035"/>
    <w:rsid w:val="005B171F"/>
    <w:rsid w:val="005B4037"/>
    <w:rsid w:val="005B4B47"/>
    <w:rsid w:val="005B5B11"/>
    <w:rsid w:val="005B6537"/>
    <w:rsid w:val="005B7455"/>
    <w:rsid w:val="005C0C8C"/>
    <w:rsid w:val="005C1A02"/>
    <w:rsid w:val="005C2E71"/>
    <w:rsid w:val="005C3E4A"/>
    <w:rsid w:val="005C6F30"/>
    <w:rsid w:val="005D1EFA"/>
    <w:rsid w:val="005D2A00"/>
    <w:rsid w:val="005D2EDC"/>
    <w:rsid w:val="005D38A7"/>
    <w:rsid w:val="005D50DE"/>
    <w:rsid w:val="005D530C"/>
    <w:rsid w:val="005D7274"/>
    <w:rsid w:val="005D7E8B"/>
    <w:rsid w:val="005E06DA"/>
    <w:rsid w:val="005E0A5D"/>
    <w:rsid w:val="005E2CA2"/>
    <w:rsid w:val="005E2E7B"/>
    <w:rsid w:val="005E495C"/>
    <w:rsid w:val="005F2914"/>
    <w:rsid w:val="00601883"/>
    <w:rsid w:val="0060322F"/>
    <w:rsid w:val="006075F9"/>
    <w:rsid w:val="00607A60"/>
    <w:rsid w:val="0061451B"/>
    <w:rsid w:val="00615EF0"/>
    <w:rsid w:val="00620A1D"/>
    <w:rsid w:val="006210EB"/>
    <w:rsid w:val="00623C1E"/>
    <w:rsid w:val="0062429B"/>
    <w:rsid w:val="0062453C"/>
    <w:rsid w:val="00626978"/>
    <w:rsid w:val="00631D48"/>
    <w:rsid w:val="00636667"/>
    <w:rsid w:val="006377CF"/>
    <w:rsid w:val="00637E3E"/>
    <w:rsid w:val="00641990"/>
    <w:rsid w:val="00641F16"/>
    <w:rsid w:val="006446AF"/>
    <w:rsid w:val="0064698D"/>
    <w:rsid w:val="00647122"/>
    <w:rsid w:val="006502C9"/>
    <w:rsid w:val="00653901"/>
    <w:rsid w:val="00656E1D"/>
    <w:rsid w:val="00662CD3"/>
    <w:rsid w:val="00664CE3"/>
    <w:rsid w:val="006651DC"/>
    <w:rsid w:val="00670E2B"/>
    <w:rsid w:val="00671139"/>
    <w:rsid w:val="00672935"/>
    <w:rsid w:val="00673AF8"/>
    <w:rsid w:val="00673F3C"/>
    <w:rsid w:val="00674B7E"/>
    <w:rsid w:val="006810A9"/>
    <w:rsid w:val="00681671"/>
    <w:rsid w:val="00681A0A"/>
    <w:rsid w:val="00692D7B"/>
    <w:rsid w:val="00695DE0"/>
    <w:rsid w:val="00696E41"/>
    <w:rsid w:val="00697B98"/>
    <w:rsid w:val="006B1559"/>
    <w:rsid w:val="006B352F"/>
    <w:rsid w:val="006B4B5F"/>
    <w:rsid w:val="006B4C6C"/>
    <w:rsid w:val="006B4F45"/>
    <w:rsid w:val="006B5596"/>
    <w:rsid w:val="006B5663"/>
    <w:rsid w:val="006B788A"/>
    <w:rsid w:val="006C2933"/>
    <w:rsid w:val="006C3238"/>
    <w:rsid w:val="006C348A"/>
    <w:rsid w:val="006C377E"/>
    <w:rsid w:val="006C5CF1"/>
    <w:rsid w:val="006C639E"/>
    <w:rsid w:val="006C65BA"/>
    <w:rsid w:val="006D31F6"/>
    <w:rsid w:val="006D5F00"/>
    <w:rsid w:val="006D6F23"/>
    <w:rsid w:val="006D7D31"/>
    <w:rsid w:val="006E05EF"/>
    <w:rsid w:val="006E0E60"/>
    <w:rsid w:val="006E0FF6"/>
    <w:rsid w:val="006E1C1B"/>
    <w:rsid w:val="006E1C43"/>
    <w:rsid w:val="006E2F86"/>
    <w:rsid w:val="006E382D"/>
    <w:rsid w:val="006E61A2"/>
    <w:rsid w:val="006E641E"/>
    <w:rsid w:val="006E77D3"/>
    <w:rsid w:val="006E7FD7"/>
    <w:rsid w:val="006F04C2"/>
    <w:rsid w:val="006F0E74"/>
    <w:rsid w:val="006F137D"/>
    <w:rsid w:val="006F55E6"/>
    <w:rsid w:val="006F796E"/>
    <w:rsid w:val="00700F89"/>
    <w:rsid w:val="007065FF"/>
    <w:rsid w:val="00706C13"/>
    <w:rsid w:val="00706C40"/>
    <w:rsid w:val="00711383"/>
    <w:rsid w:val="00711C5B"/>
    <w:rsid w:val="00713ADB"/>
    <w:rsid w:val="007140FE"/>
    <w:rsid w:val="00714AF5"/>
    <w:rsid w:val="00716909"/>
    <w:rsid w:val="00717C9C"/>
    <w:rsid w:val="007244DB"/>
    <w:rsid w:val="00724D2C"/>
    <w:rsid w:val="00730114"/>
    <w:rsid w:val="00731A73"/>
    <w:rsid w:val="00732D64"/>
    <w:rsid w:val="0073505D"/>
    <w:rsid w:val="00736FD3"/>
    <w:rsid w:val="007378ED"/>
    <w:rsid w:val="00740D03"/>
    <w:rsid w:val="007421B9"/>
    <w:rsid w:val="00744B6D"/>
    <w:rsid w:val="007464D1"/>
    <w:rsid w:val="007469BA"/>
    <w:rsid w:val="00751666"/>
    <w:rsid w:val="007529A0"/>
    <w:rsid w:val="00752A15"/>
    <w:rsid w:val="00752C62"/>
    <w:rsid w:val="00754F5C"/>
    <w:rsid w:val="0075591A"/>
    <w:rsid w:val="00756765"/>
    <w:rsid w:val="00760B8A"/>
    <w:rsid w:val="00763137"/>
    <w:rsid w:val="00763533"/>
    <w:rsid w:val="00765702"/>
    <w:rsid w:val="00765741"/>
    <w:rsid w:val="007659E2"/>
    <w:rsid w:val="00766514"/>
    <w:rsid w:val="00770783"/>
    <w:rsid w:val="0077131A"/>
    <w:rsid w:val="00776CD2"/>
    <w:rsid w:val="00776E11"/>
    <w:rsid w:val="0078034C"/>
    <w:rsid w:val="007843E8"/>
    <w:rsid w:val="00784D95"/>
    <w:rsid w:val="007870EC"/>
    <w:rsid w:val="0078722F"/>
    <w:rsid w:val="007911E5"/>
    <w:rsid w:val="00793027"/>
    <w:rsid w:val="00793A7A"/>
    <w:rsid w:val="0079411B"/>
    <w:rsid w:val="00797C60"/>
    <w:rsid w:val="007A39CD"/>
    <w:rsid w:val="007A5AD6"/>
    <w:rsid w:val="007A6782"/>
    <w:rsid w:val="007B1B0D"/>
    <w:rsid w:val="007B2996"/>
    <w:rsid w:val="007B62E7"/>
    <w:rsid w:val="007B6EBC"/>
    <w:rsid w:val="007B7B0F"/>
    <w:rsid w:val="007B7F19"/>
    <w:rsid w:val="007C0084"/>
    <w:rsid w:val="007C0A51"/>
    <w:rsid w:val="007C15D2"/>
    <w:rsid w:val="007C19C4"/>
    <w:rsid w:val="007C1A73"/>
    <w:rsid w:val="007C20B5"/>
    <w:rsid w:val="007C5308"/>
    <w:rsid w:val="007C55EA"/>
    <w:rsid w:val="007C5EF8"/>
    <w:rsid w:val="007D08B9"/>
    <w:rsid w:val="007D238D"/>
    <w:rsid w:val="007D2BB7"/>
    <w:rsid w:val="007D37AB"/>
    <w:rsid w:val="007D3B71"/>
    <w:rsid w:val="007D4A0B"/>
    <w:rsid w:val="007E0253"/>
    <w:rsid w:val="007E117E"/>
    <w:rsid w:val="007E1598"/>
    <w:rsid w:val="007E1B06"/>
    <w:rsid w:val="007E3815"/>
    <w:rsid w:val="007E4E98"/>
    <w:rsid w:val="007E69A5"/>
    <w:rsid w:val="007F0B46"/>
    <w:rsid w:val="007F1393"/>
    <w:rsid w:val="007F2726"/>
    <w:rsid w:val="007F569E"/>
    <w:rsid w:val="007F680A"/>
    <w:rsid w:val="007F7531"/>
    <w:rsid w:val="007F7ED4"/>
    <w:rsid w:val="008002CD"/>
    <w:rsid w:val="00800895"/>
    <w:rsid w:val="00801EDC"/>
    <w:rsid w:val="00802A31"/>
    <w:rsid w:val="00806771"/>
    <w:rsid w:val="00806BA5"/>
    <w:rsid w:val="00813CA3"/>
    <w:rsid w:val="008153AC"/>
    <w:rsid w:val="00815734"/>
    <w:rsid w:val="008216BB"/>
    <w:rsid w:val="008221EB"/>
    <w:rsid w:val="008254FD"/>
    <w:rsid w:val="00825EEF"/>
    <w:rsid w:val="0082647D"/>
    <w:rsid w:val="008268F6"/>
    <w:rsid w:val="008275FC"/>
    <w:rsid w:val="00830E35"/>
    <w:rsid w:val="00832170"/>
    <w:rsid w:val="00834559"/>
    <w:rsid w:val="00835510"/>
    <w:rsid w:val="00835B6F"/>
    <w:rsid w:val="0083632C"/>
    <w:rsid w:val="008375F4"/>
    <w:rsid w:val="00837972"/>
    <w:rsid w:val="0084051F"/>
    <w:rsid w:val="00842C1B"/>
    <w:rsid w:val="0084693E"/>
    <w:rsid w:val="00846D4D"/>
    <w:rsid w:val="0085146C"/>
    <w:rsid w:val="008526D9"/>
    <w:rsid w:val="00852BA3"/>
    <w:rsid w:val="0085334B"/>
    <w:rsid w:val="00860B97"/>
    <w:rsid w:val="00862E56"/>
    <w:rsid w:val="00866674"/>
    <w:rsid w:val="00866A23"/>
    <w:rsid w:val="00867DAF"/>
    <w:rsid w:val="00874605"/>
    <w:rsid w:val="0087561A"/>
    <w:rsid w:val="008801C9"/>
    <w:rsid w:val="00885308"/>
    <w:rsid w:val="00886AC5"/>
    <w:rsid w:val="0088727F"/>
    <w:rsid w:val="00887CE7"/>
    <w:rsid w:val="00896A62"/>
    <w:rsid w:val="00897C29"/>
    <w:rsid w:val="008A1E58"/>
    <w:rsid w:val="008A2153"/>
    <w:rsid w:val="008A3F3A"/>
    <w:rsid w:val="008A4DC4"/>
    <w:rsid w:val="008B2958"/>
    <w:rsid w:val="008B3C90"/>
    <w:rsid w:val="008B443F"/>
    <w:rsid w:val="008C5A2D"/>
    <w:rsid w:val="008C7128"/>
    <w:rsid w:val="008D1D14"/>
    <w:rsid w:val="008D254D"/>
    <w:rsid w:val="008D5A44"/>
    <w:rsid w:val="008E20EC"/>
    <w:rsid w:val="008E22CD"/>
    <w:rsid w:val="008E27A2"/>
    <w:rsid w:val="008E4E9A"/>
    <w:rsid w:val="008E5649"/>
    <w:rsid w:val="008E5E06"/>
    <w:rsid w:val="008F1C90"/>
    <w:rsid w:val="008F5079"/>
    <w:rsid w:val="008F5898"/>
    <w:rsid w:val="00900227"/>
    <w:rsid w:val="009006C2"/>
    <w:rsid w:val="009026E4"/>
    <w:rsid w:val="00904D86"/>
    <w:rsid w:val="00906082"/>
    <w:rsid w:val="009061E4"/>
    <w:rsid w:val="00911D51"/>
    <w:rsid w:val="00913EA9"/>
    <w:rsid w:val="00914046"/>
    <w:rsid w:val="0091442D"/>
    <w:rsid w:val="00914B2A"/>
    <w:rsid w:val="0092328D"/>
    <w:rsid w:val="009256A5"/>
    <w:rsid w:val="009266B1"/>
    <w:rsid w:val="00926A40"/>
    <w:rsid w:val="00927F41"/>
    <w:rsid w:val="0093155A"/>
    <w:rsid w:val="009333BE"/>
    <w:rsid w:val="0093556D"/>
    <w:rsid w:val="009367F9"/>
    <w:rsid w:val="00936F58"/>
    <w:rsid w:val="00937C88"/>
    <w:rsid w:val="00941671"/>
    <w:rsid w:val="00941B61"/>
    <w:rsid w:val="00942930"/>
    <w:rsid w:val="00943249"/>
    <w:rsid w:val="009434A3"/>
    <w:rsid w:val="00945781"/>
    <w:rsid w:val="00951B52"/>
    <w:rsid w:val="009537EE"/>
    <w:rsid w:val="00956793"/>
    <w:rsid w:val="009572B5"/>
    <w:rsid w:val="00964601"/>
    <w:rsid w:val="00971D16"/>
    <w:rsid w:val="009721E2"/>
    <w:rsid w:val="00972A38"/>
    <w:rsid w:val="00972A8D"/>
    <w:rsid w:val="0097609E"/>
    <w:rsid w:val="00977E86"/>
    <w:rsid w:val="009813FC"/>
    <w:rsid w:val="00982F02"/>
    <w:rsid w:val="00983375"/>
    <w:rsid w:val="009851F0"/>
    <w:rsid w:val="009861D1"/>
    <w:rsid w:val="00987E14"/>
    <w:rsid w:val="009910A6"/>
    <w:rsid w:val="00991AF6"/>
    <w:rsid w:val="00992571"/>
    <w:rsid w:val="009955F6"/>
    <w:rsid w:val="00995834"/>
    <w:rsid w:val="009969FB"/>
    <w:rsid w:val="009976DF"/>
    <w:rsid w:val="009A0AFE"/>
    <w:rsid w:val="009A2440"/>
    <w:rsid w:val="009A4151"/>
    <w:rsid w:val="009A415D"/>
    <w:rsid w:val="009A4425"/>
    <w:rsid w:val="009A50AC"/>
    <w:rsid w:val="009A74EA"/>
    <w:rsid w:val="009B05F8"/>
    <w:rsid w:val="009B4014"/>
    <w:rsid w:val="009C56B3"/>
    <w:rsid w:val="009C5ABB"/>
    <w:rsid w:val="009C798F"/>
    <w:rsid w:val="009C7F74"/>
    <w:rsid w:val="009C7FAA"/>
    <w:rsid w:val="009D09DF"/>
    <w:rsid w:val="009D3494"/>
    <w:rsid w:val="009D4F28"/>
    <w:rsid w:val="009D503B"/>
    <w:rsid w:val="009D6644"/>
    <w:rsid w:val="009D6F9F"/>
    <w:rsid w:val="009E13CF"/>
    <w:rsid w:val="009E1EDF"/>
    <w:rsid w:val="009E24BD"/>
    <w:rsid w:val="009E4DA1"/>
    <w:rsid w:val="009E66F4"/>
    <w:rsid w:val="009E792B"/>
    <w:rsid w:val="009F074E"/>
    <w:rsid w:val="009F0979"/>
    <w:rsid w:val="009F20A0"/>
    <w:rsid w:val="009F20E0"/>
    <w:rsid w:val="009F4323"/>
    <w:rsid w:val="009F6E75"/>
    <w:rsid w:val="00A00971"/>
    <w:rsid w:val="00A0664E"/>
    <w:rsid w:val="00A0761B"/>
    <w:rsid w:val="00A10EDA"/>
    <w:rsid w:val="00A14609"/>
    <w:rsid w:val="00A16A56"/>
    <w:rsid w:val="00A24B86"/>
    <w:rsid w:val="00A25A2B"/>
    <w:rsid w:val="00A278FD"/>
    <w:rsid w:val="00A27A4B"/>
    <w:rsid w:val="00A304C0"/>
    <w:rsid w:val="00A30BD8"/>
    <w:rsid w:val="00A3317C"/>
    <w:rsid w:val="00A36026"/>
    <w:rsid w:val="00A36368"/>
    <w:rsid w:val="00A3643B"/>
    <w:rsid w:val="00A3666C"/>
    <w:rsid w:val="00A3672C"/>
    <w:rsid w:val="00A40D32"/>
    <w:rsid w:val="00A426C7"/>
    <w:rsid w:val="00A431B9"/>
    <w:rsid w:val="00A43EB2"/>
    <w:rsid w:val="00A45177"/>
    <w:rsid w:val="00A459AD"/>
    <w:rsid w:val="00A4655E"/>
    <w:rsid w:val="00A46802"/>
    <w:rsid w:val="00A4713D"/>
    <w:rsid w:val="00A478B6"/>
    <w:rsid w:val="00A47CCA"/>
    <w:rsid w:val="00A501AF"/>
    <w:rsid w:val="00A50B57"/>
    <w:rsid w:val="00A52858"/>
    <w:rsid w:val="00A52A41"/>
    <w:rsid w:val="00A5599F"/>
    <w:rsid w:val="00A613DE"/>
    <w:rsid w:val="00A66CD8"/>
    <w:rsid w:val="00A66FEC"/>
    <w:rsid w:val="00A71A1E"/>
    <w:rsid w:val="00A73806"/>
    <w:rsid w:val="00A76A93"/>
    <w:rsid w:val="00A8044A"/>
    <w:rsid w:val="00A80FB9"/>
    <w:rsid w:val="00A8187E"/>
    <w:rsid w:val="00A81FB7"/>
    <w:rsid w:val="00A82CD1"/>
    <w:rsid w:val="00A839F1"/>
    <w:rsid w:val="00A84AA4"/>
    <w:rsid w:val="00A85FC7"/>
    <w:rsid w:val="00A86B46"/>
    <w:rsid w:val="00A90DBD"/>
    <w:rsid w:val="00A90E1A"/>
    <w:rsid w:val="00A92938"/>
    <w:rsid w:val="00A957E7"/>
    <w:rsid w:val="00AA447E"/>
    <w:rsid w:val="00AA777A"/>
    <w:rsid w:val="00AB12A6"/>
    <w:rsid w:val="00AB1FA4"/>
    <w:rsid w:val="00AB2D06"/>
    <w:rsid w:val="00AB555C"/>
    <w:rsid w:val="00AB5BA2"/>
    <w:rsid w:val="00AB6AD7"/>
    <w:rsid w:val="00AB6DBA"/>
    <w:rsid w:val="00AB6EAB"/>
    <w:rsid w:val="00AC00E8"/>
    <w:rsid w:val="00AC19F7"/>
    <w:rsid w:val="00AC35B5"/>
    <w:rsid w:val="00AC3D56"/>
    <w:rsid w:val="00AC3EFB"/>
    <w:rsid w:val="00AC42CF"/>
    <w:rsid w:val="00AC7318"/>
    <w:rsid w:val="00AD0B40"/>
    <w:rsid w:val="00AD1810"/>
    <w:rsid w:val="00AD1979"/>
    <w:rsid w:val="00AD3A1A"/>
    <w:rsid w:val="00AD5133"/>
    <w:rsid w:val="00AD5ABD"/>
    <w:rsid w:val="00AE14FE"/>
    <w:rsid w:val="00AE1DDF"/>
    <w:rsid w:val="00AE1FC4"/>
    <w:rsid w:val="00AE39FA"/>
    <w:rsid w:val="00AE7D90"/>
    <w:rsid w:val="00AF0807"/>
    <w:rsid w:val="00AF6EE0"/>
    <w:rsid w:val="00AF7CC8"/>
    <w:rsid w:val="00B01B13"/>
    <w:rsid w:val="00B02037"/>
    <w:rsid w:val="00B0288F"/>
    <w:rsid w:val="00B129E9"/>
    <w:rsid w:val="00B13551"/>
    <w:rsid w:val="00B171BA"/>
    <w:rsid w:val="00B17B45"/>
    <w:rsid w:val="00B20229"/>
    <w:rsid w:val="00B20D70"/>
    <w:rsid w:val="00B21E1D"/>
    <w:rsid w:val="00B232E3"/>
    <w:rsid w:val="00B25380"/>
    <w:rsid w:val="00B26FEE"/>
    <w:rsid w:val="00B3121F"/>
    <w:rsid w:val="00B3192B"/>
    <w:rsid w:val="00B3306F"/>
    <w:rsid w:val="00B3532D"/>
    <w:rsid w:val="00B36F71"/>
    <w:rsid w:val="00B446FA"/>
    <w:rsid w:val="00B4512A"/>
    <w:rsid w:val="00B4544F"/>
    <w:rsid w:val="00B46D19"/>
    <w:rsid w:val="00B46DDF"/>
    <w:rsid w:val="00B474CE"/>
    <w:rsid w:val="00B47728"/>
    <w:rsid w:val="00B501E4"/>
    <w:rsid w:val="00B50AE6"/>
    <w:rsid w:val="00B54298"/>
    <w:rsid w:val="00B54E77"/>
    <w:rsid w:val="00B5688E"/>
    <w:rsid w:val="00B57755"/>
    <w:rsid w:val="00B6000E"/>
    <w:rsid w:val="00B62CAC"/>
    <w:rsid w:val="00B649C5"/>
    <w:rsid w:val="00B6580D"/>
    <w:rsid w:val="00B65F48"/>
    <w:rsid w:val="00B708A0"/>
    <w:rsid w:val="00B71B07"/>
    <w:rsid w:val="00B71E5A"/>
    <w:rsid w:val="00B72392"/>
    <w:rsid w:val="00B72A37"/>
    <w:rsid w:val="00B76755"/>
    <w:rsid w:val="00B77C0E"/>
    <w:rsid w:val="00B80369"/>
    <w:rsid w:val="00B81D7B"/>
    <w:rsid w:val="00B82780"/>
    <w:rsid w:val="00B85820"/>
    <w:rsid w:val="00B85AE2"/>
    <w:rsid w:val="00B8699E"/>
    <w:rsid w:val="00B8780F"/>
    <w:rsid w:val="00B9040D"/>
    <w:rsid w:val="00B91D24"/>
    <w:rsid w:val="00B91EAD"/>
    <w:rsid w:val="00B93664"/>
    <w:rsid w:val="00B93698"/>
    <w:rsid w:val="00B963B3"/>
    <w:rsid w:val="00B97046"/>
    <w:rsid w:val="00BA0016"/>
    <w:rsid w:val="00BA0409"/>
    <w:rsid w:val="00BA1289"/>
    <w:rsid w:val="00BA3225"/>
    <w:rsid w:val="00BA5F8A"/>
    <w:rsid w:val="00BA63CB"/>
    <w:rsid w:val="00BB0B16"/>
    <w:rsid w:val="00BB2478"/>
    <w:rsid w:val="00BB2E03"/>
    <w:rsid w:val="00BB2E51"/>
    <w:rsid w:val="00BB2EE8"/>
    <w:rsid w:val="00BB5908"/>
    <w:rsid w:val="00BB6641"/>
    <w:rsid w:val="00BB71D6"/>
    <w:rsid w:val="00BC0F77"/>
    <w:rsid w:val="00BC62E5"/>
    <w:rsid w:val="00BC7DD9"/>
    <w:rsid w:val="00BD0294"/>
    <w:rsid w:val="00BD458F"/>
    <w:rsid w:val="00BD523B"/>
    <w:rsid w:val="00BD5F5D"/>
    <w:rsid w:val="00BD65A4"/>
    <w:rsid w:val="00BD7038"/>
    <w:rsid w:val="00BD73BC"/>
    <w:rsid w:val="00BE03E5"/>
    <w:rsid w:val="00BE0966"/>
    <w:rsid w:val="00BE0AD9"/>
    <w:rsid w:val="00BE7302"/>
    <w:rsid w:val="00BF035B"/>
    <w:rsid w:val="00BF163E"/>
    <w:rsid w:val="00BF4DA7"/>
    <w:rsid w:val="00C03AEB"/>
    <w:rsid w:val="00C0628B"/>
    <w:rsid w:val="00C07DAD"/>
    <w:rsid w:val="00C1067C"/>
    <w:rsid w:val="00C12A0B"/>
    <w:rsid w:val="00C12D63"/>
    <w:rsid w:val="00C13DD5"/>
    <w:rsid w:val="00C1499F"/>
    <w:rsid w:val="00C15D02"/>
    <w:rsid w:val="00C15EF4"/>
    <w:rsid w:val="00C16884"/>
    <w:rsid w:val="00C208D8"/>
    <w:rsid w:val="00C21D7A"/>
    <w:rsid w:val="00C22CB8"/>
    <w:rsid w:val="00C249B9"/>
    <w:rsid w:val="00C25695"/>
    <w:rsid w:val="00C261B9"/>
    <w:rsid w:val="00C26C36"/>
    <w:rsid w:val="00C27194"/>
    <w:rsid w:val="00C2782B"/>
    <w:rsid w:val="00C31093"/>
    <w:rsid w:val="00C32B90"/>
    <w:rsid w:val="00C33A71"/>
    <w:rsid w:val="00C35CB2"/>
    <w:rsid w:val="00C36560"/>
    <w:rsid w:val="00C4189B"/>
    <w:rsid w:val="00C4451F"/>
    <w:rsid w:val="00C46583"/>
    <w:rsid w:val="00C466B0"/>
    <w:rsid w:val="00C47EDC"/>
    <w:rsid w:val="00C532C7"/>
    <w:rsid w:val="00C5337E"/>
    <w:rsid w:val="00C54444"/>
    <w:rsid w:val="00C553E4"/>
    <w:rsid w:val="00C6456E"/>
    <w:rsid w:val="00C67652"/>
    <w:rsid w:val="00C72914"/>
    <w:rsid w:val="00C7309F"/>
    <w:rsid w:val="00C74926"/>
    <w:rsid w:val="00C75A1D"/>
    <w:rsid w:val="00C75C26"/>
    <w:rsid w:val="00C75F60"/>
    <w:rsid w:val="00C765E5"/>
    <w:rsid w:val="00C76818"/>
    <w:rsid w:val="00C830DB"/>
    <w:rsid w:val="00C83E90"/>
    <w:rsid w:val="00C84125"/>
    <w:rsid w:val="00C85E4C"/>
    <w:rsid w:val="00C86746"/>
    <w:rsid w:val="00C90541"/>
    <w:rsid w:val="00C9129E"/>
    <w:rsid w:val="00C92305"/>
    <w:rsid w:val="00C95CC9"/>
    <w:rsid w:val="00CA2D90"/>
    <w:rsid w:val="00CA3152"/>
    <w:rsid w:val="00CA59DA"/>
    <w:rsid w:val="00CA5E47"/>
    <w:rsid w:val="00CA624A"/>
    <w:rsid w:val="00CA6CC7"/>
    <w:rsid w:val="00CA7B39"/>
    <w:rsid w:val="00CB113B"/>
    <w:rsid w:val="00CB2EF1"/>
    <w:rsid w:val="00CB4F10"/>
    <w:rsid w:val="00CB5A0E"/>
    <w:rsid w:val="00CB6464"/>
    <w:rsid w:val="00CB6F07"/>
    <w:rsid w:val="00CB7F41"/>
    <w:rsid w:val="00CC0191"/>
    <w:rsid w:val="00CC0D96"/>
    <w:rsid w:val="00CC0DEF"/>
    <w:rsid w:val="00CC148B"/>
    <w:rsid w:val="00CC42DE"/>
    <w:rsid w:val="00CD029B"/>
    <w:rsid w:val="00CD2D87"/>
    <w:rsid w:val="00CD30F8"/>
    <w:rsid w:val="00CD496F"/>
    <w:rsid w:val="00CD6781"/>
    <w:rsid w:val="00CD75A9"/>
    <w:rsid w:val="00CE04AA"/>
    <w:rsid w:val="00CE3453"/>
    <w:rsid w:val="00CE55DC"/>
    <w:rsid w:val="00CE7865"/>
    <w:rsid w:val="00CF1075"/>
    <w:rsid w:val="00CF3FD3"/>
    <w:rsid w:val="00CF56F4"/>
    <w:rsid w:val="00CF620C"/>
    <w:rsid w:val="00CF70DE"/>
    <w:rsid w:val="00CF7392"/>
    <w:rsid w:val="00D00164"/>
    <w:rsid w:val="00D001F9"/>
    <w:rsid w:val="00D00260"/>
    <w:rsid w:val="00D01852"/>
    <w:rsid w:val="00D02CD8"/>
    <w:rsid w:val="00D04133"/>
    <w:rsid w:val="00D0414C"/>
    <w:rsid w:val="00D0661B"/>
    <w:rsid w:val="00D067D4"/>
    <w:rsid w:val="00D105B1"/>
    <w:rsid w:val="00D11201"/>
    <w:rsid w:val="00D12AAB"/>
    <w:rsid w:val="00D13552"/>
    <w:rsid w:val="00D1657A"/>
    <w:rsid w:val="00D16E14"/>
    <w:rsid w:val="00D34C34"/>
    <w:rsid w:val="00D362B6"/>
    <w:rsid w:val="00D40CC3"/>
    <w:rsid w:val="00D42498"/>
    <w:rsid w:val="00D42E17"/>
    <w:rsid w:val="00D4454D"/>
    <w:rsid w:val="00D455B2"/>
    <w:rsid w:val="00D47969"/>
    <w:rsid w:val="00D47ADD"/>
    <w:rsid w:val="00D51773"/>
    <w:rsid w:val="00D53AB7"/>
    <w:rsid w:val="00D553B4"/>
    <w:rsid w:val="00D5554D"/>
    <w:rsid w:val="00D56794"/>
    <w:rsid w:val="00D57660"/>
    <w:rsid w:val="00D64390"/>
    <w:rsid w:val="00D66716"/>
    <w:rsid w:val="00D66905"/>
    <w:rsid w:val="00D816E6"/>
    <w:rsid w:val="00D829C4"/>
    <w:rsid w:val="00D833D8"/>
    <w:rsid w:val="00D85806"/>
    <w:rsid w:val="00D874AF"/>
    <w:rsid w:val="00D90C8E"/>
    <w:rsid w:val="00D936CB"/>
    <w:rsid w:val="00D9481B"/>
    <w:rsid w:val="00D95C55"/>
    <w:rsid w:val="00D96678"/>
    <w:rsid w:val="00D96A9F"/>
    <w:rsid w:val="00DA3EC5"/>
    <w:rsid w:val="00DA6469"/>
    <w:rsid w:val="00DB14E8"/>
    <w:rsid w:val="00DB167D"/>
    <w:rsid w:val="00DB23D1"/>
    <w:rsid w:val="00DB3D88"/>
    <w:rsid w:val="00DB5D6A"/>
    <w:rsid w:val="00DC09FA"/>
    <w:rsid w:val="00DC1B7D"/>
    <w:rsid w:val="00DC2328"/>
    <w:rsid w:val="00DC2C13"/>
    <w:rsid w:val="00DC4F0A"/>
    <w:rsid w:val="00DC6838"/>
    <w:rsid w:val="00DC6B75"/>
    <w:rsid w:val="00DC6DAF"/>
    <w:rsid w:val="00DC7274"/>
    <w:rsid w:val="00DC79CE"/>
    <w:rsid w:val="00DD211D"/>
    <w:rsid w:val="00DD301C"/>
    <w:rsid w:val="00DD4A47"/>
    <w:rsid w:val="00DD5661"/>
    <w:rsid w:val="00DD5ED0"/>
    <w:rsid w:val="00DD7C1B"/>
    <w:rsid w:val="00DE0E4F"/>
    <w:rsid w:val="00DE1BAC"/>
    <w:rsid w:val="00DE2757"/>
    <w:rsid w:val="00DE2CA3"/>
    <w:rsid w:val="00DE34E3"/>
    <w:rsid w:val="00DE3ECB"/>
    <w:rsid w:val="00DE4D4A"/>
    <w:rsid w:val="00DE6AB8"/>
    <w:rsid w:val="00DE6DC4"/>
    <w:rsid w:val="00DE7D90"/>
    <w:rsid w:val="00DF1D82"/>
    <w:rsid w:val="00DF4AA3"/>
    <w:rsid w:val="00DF5967"/>
    <w:rsid w:val="00DF5D7A"/>
    <w:rsid w:val="00DF6271"/>
    <w:rsid w:val="00E038CB"/>
    <w:rsid w:val="00E03930"/>
    <w:rsid w:val="00E04B37"/>
    <w:rsid w:val="00E065DA"/>
    <w:rsid w:val="00E10842"/>
    <w:rsid w:val="00E11691"/>
    <w:rsid w:val="00E12E6C"/>
    <w:rsid w:val="00E14732"/>
    <w:rsid w:val="00E16E42"/>
    <w:rsid w:val="00E16EF1"/>
    <w:rsid w:val="00E21800"/>
    <w:rsid w:val="00E21EE9"/>
    <w:rsid w:val="00E22BC1"/>
    <w:rsid w:val="00E321E4"/>
    <w:rsid w:val="00E334B0"/>
    <w:rsid w:val="00E34A9D"/>
    <w:rsid w:val="00E356B4"/>
    <w:rsid w:val="00E377AC"/>
    <w:rsid w:val="00E37B89"/>
    <w:rsid w:val="00E4329E"/>
    <w:rsid w:val="00E43598"/>
    <w:rsid w:val="00E45BD1"/>
    <w:rsid w:val="00E47008"/>
    <w:rsid w:val="00E47B42"/>
    <w:rsid w:val="00E505A8"/>
    <w:rsid w:val="00E528CF"/>
    <w:rsid w:val="00E530E9"/>
    <w:rsid w:val="00E55048"/>
    <w:rsid w:val="00E55E8F"/>
    <w:rsid w:val="00E56EF1"/>
    <w:rsid w:val="00E57A27"/>
    <w:rsid w:val="00E60225"/>
    <w:rsid w:val="00E648BE"/>
    <w:rsid w:val="00E65B2B"/>
    <w:rsid w:val="00E70E50"/>
    <w:rsid w:val="00E711CB"/>
    <w:rsid w:val="00E72B00"/>
    <w:rsid w:val="00E72EE6"/>
    <w:rsid w:val="00E746F5"/>
    <w:rsid w:val="00E7516A"/>
    <w:rsid w:val="00E77F44"/>
    <w:rsid w:val="00E80602"/>
    <w:rsid w:val="00E80B80"/>
    <w:rsid w:val="00E80DB3"/>
    <w:rsid w:val="00E80FE6"/>
    <w:rsid w:val="00E81772"/>
    <w:rsid w:val="00E81E5E"/>
    <w:rsid w:val="00E82786"/>
    <w:rsid w:val="00E83573"/>
    <w:rsid w:val="00E83FC5"/>
    <w:rsid w:val="00E85D1A"/>
    <w:rsid w:val="00E862DF"/>
    <w:rsid w:val="00E9146E"/>
    <w:rsid w:val="00E95A24"/>
    <w:rsid w:val="00E96061"/>
    <w:rsid w:val="00E96793"/>
    <w:rsid w:val="00EA0D95"/>
    <w:rsid w:val="00EA2DAB"/>
    <w:rsid w:val="00EA324A"/>
    <w:rsid w:val="00EA3C8A"/>
    <w:rsid w:val="00EB36AF"/>
    <w:rsid w:val="00EB3888"/>
    <w:rsid w:val="00EB61CB"/>
    <w:rsid w:val="00EC0654"/>
    <w:rsid w:val="00EC13CD"/>
    <w:rsid w:val="00ED1E11"/>
    <w:rsid w:val="00ED3B82"/>
    <w:rsid w:val="00ED7C03"/>
    <w:rsid w:val="00EE23D4"/>
    <w:rsid w:val="00EE459B"/>
    <w:rsid w:val="00EE6093"/>
    <w:rsid w:val="00EE6900"/>
    <w:rsid w:val="00EE75F0"/>
    <w:rsid w:val="00EF0124"/>
    <w:rsid w:val="00EF12BF"/>
    <w:rsid w:val="00EF1341"/>
    <w:rsid w:val="00EF17DC"/>
    <w:rsid w:val="00EF2C56"/>
    <w:rsid w:val="00EF3019"/>
    <w:rsid w:val="00EF3740"/>
    <w:rsid w:val="00EF6D32"/>
    <w:rsid w:val="00F03023"/>
    <w:rsid w:val="00F10A7A"/>
    <w:rsid w:val="00F11C7D"/>
    <w:rsid w:val="00F12484"/>
    <w:rsid w:val="00F1287E"/>
    <w:rsid w:val="00F15306"/>
    <w:rsid w:val="00F15BB2"/>
    <w:rsid w:val="00F16D63"/>
    <w:rsid w:val="00F16D95"/>
    <w:rsid w:val="00F17695"/>
    <w:rsid w:val="00F20C64"/>
    <w:rsid w:val="00F25829"/>
    <w:rsid w:val="00F25AFE"/>
    <w:rsid w:val="00F26981"/>
    <w:rsid w:val="00F30BAC"/>
    <w:rsid w:val="00F31CF7"/>
    <w:rsid w:val="00F3351C"/>
    <w:rsid w:val="00F34FE3"/>
    <w:rsid w:val="00F36D4A"/>
    <w:rsid w:val="00F40DD4"/>
    <w:rsid w:val="00F435A5"/>
    <w:rsid w:val="00F43666"/>
    <w:rsid w:val="00F43850"/>
    <w:rsid w:val="00F44520"/>
    <w:rsid w:val="00F46D53"/>
    <w:rsid w:val="00F46FCF"/>
    <w:rsid w:val="00F4748B"/>
    <w:rsid w:val="00F51B8B"/>
    <w:rsid w:val="00F5341A"/>
    <w:rsid w:val="00F5352A"/>
    <w:rsid w:val="00F53EBC"/>
    <w:rsid w:val="00F547D5"/>
    <w:rsid w:val="00F54814"/>
    <w:rsid w:val="00F556E4"/>
    <w:rsid w:val="00F61062"/>
    <w:rsid w:val="00F61260"/>
    <w:rsid w:val="00F61988"/>
    <w:rsid w:val="00F61B5A"/>
    <w:rsid w:val="00F62170"/>
    <w:rsid w:val="00F63611"/>
    <w:rsid w:val="00F72AA9"/>
    <w:rsid w:val="00F740D3"/>
    <w:rsid w:val="00F7427F"/>
    <w:rsid w:val="00F7476B"/>
    <w:rsid w:val="00F750D7"/>
    <w:rsid w:val="00F75677"/>
    <w:rsid w:val="00F77C0B"/>
    <w:rsid w:val="00F80185"/>
    <w:rsid w:val="00F82A5E"/>
    <w:rsid w:val="00F82F88"/>
    <w:rsid w:val="00F834EA"/>
    <w:rsid w:val="00F83960"/>
    <w:rsid w:val="00F84BD7"/>
    <w:rsid w:val="00F84C2C"/>
    <w:rsid w:val="00F92589"/>
    <w:rsid w:val="00F95C79"/>
    <w:rsid w:val="00F973D1"/>
    <w:rsid w:val="00FA0791"/>
    <w:rsid w:val="00FA159B"/>
    <w:rsid w:val="00FA2721"/>
    <w:rsid w:val="00FA2C8F"/>
    <w:rsid w:val="00FA30F3"/>
    <w:rsid w:val="00FA3138"/>
    <w:rsid w:val="00FA3C0F"/>
    <w:rsid w:val="00FA4276"/>
    <w:rsid w:val="00FA45A1"/>
    <w:rsid w:val="00FA5DAD"/>
    <w:rsid w:val="00FB2181"/>
    <w:rsid w:val="00FB4E2E"/>
    <w:rsid w:val="00FC22C7"/>
    <w:rsid w:val="00FC348D"/>
    <w:rsid w:val="00FC3598"/>
    <w:rsid w:val="00FC3DD6"/>
    <w:rsid w:val="00FC5BD8"/>
    <w:rsid w:val="00FC7AC5"/>
    <w:rsid w:val="00FC7DE5"/>
    <w:rsid w:val="00FD0EC2"/>
    <w:rsid w:val="00FD254A"/>
    <w:rsid w:val="00FD34FD"/>
    <w:rsid w:val="00FD4547"/>
    <w:rsid w:val="00FD4F3B"/>
    <w:rsid w:val="00FD5EB4"/>
    <w:rsid w:val="00FE163C"/>
    <w:rsid w:val="00FE17E7"/>
    <w:rsid w:val="00FE7661"/>
    <w:rsid w:val="00FF211D"/>
    <w:rsid w:val="00FF2973"/>
    <w:rsid w:val="00FF2989"/>
    <w:rsid w:val="00FF4B28"/>
    <w:rsid w:val="00FF4E55"/>
    <w:rsid w:val="00FF4EE6"/>
    <w:rsid w:val="00FF5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4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7173D"/>
  </w:style>
  <w:style w:type="character" w:styleId="Hyperlink">
    <w:name w:val="Hyperlink"/>
    <w:basedOn w:val="DefaultParagraphFont"/>
    <w:uiPriority w:val="99"/>
    <w:unhideWhenUsed/>
    <w:rsid w:val="0017173D"/>
    <w:rPr>
      <w:color w:val="0000FF"/>
      <w:u w:val="single"/>
    </w:rPr>
  </w:style>
  <w:style w:type="paragraph" w:styleId="BalloonText">
    <w:name w:val="Balloon Text"/>
    <w:basedOn w:val="Normal"/>
    <w:link w:val="BalloonTextChar"/>
    <w:uiPriority w:val="99"/>
    <w:semiHidden/>
    <w:unhideWhenUsed/>
    <w:rsid w:val="00081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F0D"/>
    <w:rPr>
      <w:rFonts w:ascii="Tahoma" w:hAnsi="Tahoma" w:cs="Tahoma"/>
      <w:sz w:val="16"/>
      <w:szCs w:val="16"/>
    </w:rPr>
  </w:style>
  <w:style w:type="paragraph" w:styleId="BodyTextIndent">
    <w:name w:val="Body Text Indent"/>
    <w:aliases w:val=" Char"/>
    <w:basedOn w:val="Normal"/>
    <w:link w:val="BodyTextIndentChar"/>
    <w:rsid w:val="00AB555C"/>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s>
      <w:spacing w:after="0" w:line="240" w:lineRule="atLeast"/>
      <w:ind w:left="1584"/>
    </w:pPr>
    <w:rPr>
      <w:rFonts w:ascii="Times New Roman" w:eastAsia="Times New Roman" w:hAnsi="Times New Roman" w:cs="Times New Roman"/>
      <w:sz w:val="34"/>
      <w:szCs w:val="40"/>
    </w:rPr>
  </w:style>
  <w:style w:type="character" w:customStyle="1" w:styleId="BodyTextIndentChar">
    <w:name w:val="Body Text Indent Char"/>
    <w:aliases w:val=" Char Char"/>
    <w:basedOn w:val="DefaultParagraphFont"/>
    <w:link w:val="BodyTextIndent"/>
    <w:rsid w:val="00AB555C"/>
    <w:rPr>
      <w:rFonts w:ascii="Times New Roman" w:eastAsia="Times New Roman" w:hAnsi="Times New Roman" w:cs="Times New Roman"/>
      <w:sz w:val="34"/>
      <w:szCs w:val="40"/>
    </w:rPr>
  </w:style>
  <w:style w:type="paragraph" w:styleId="ListParagraph">
    <w:name w:val="List Paragraph"/>
    <w:basedOn w:val="Normal"/>
    <w:uiPriority w:val="34"/>
    <w:qFormat/>
    <w:rsid w:val="00026B90"/>
    <w:pPr>
      <w:ind w:left="720"/>
      <w:contextualSpacing/>
    </w:pPr>
  </w:style>
  <w:style w:type="character" w:styleId="CommentReference">
    <w:name w:val="annotation reference"/>
    <w:basedOn w:val="DefaultParagraphFont"/>
    <w:uiPriority w:val="99"/>
    <w:semiHidden/>
    <w:unhideWhenUsed/>
    <w:rsid w:val="00620A1D"/>
    <w:rPr>
      <w:sz w:val="16"/>
      <w:szCs w:val="16"/>
    </w:rPr>
  </w:style>
  <w:style w:type="paragraph" w:styleId="CommentText">
    <w:name w:val="annotation text"/>
    <w:basedOn w:val="Normal"/>
    <w:link w:val="CommentTextChar"/>
    <w:uiPriority w:val="99"/>
    <w:semiHidden/>
    <w:unhideWhenUsed/>
    <w:rsid w:val="00620A1D"/>
    <w:pPr>
      <w:spacing w:line="240" w:lineRule="auto"/>
    </w:pPr>
    <w:rPr>
      <w:sz w:val="20"/>
      <w:szCs w:val="20"/>
    </w:rPr>
  </w:style>
  <w:style w:type="character" w:customStyle="1" w:styleId="CommentTextChar">
    <w:name w:val="Comment Text Char"/>
    <w:basedOn w:val="DefaultParagraphFont"/>
    <w:link w:val="CommentText"/>
    <w:uiPriority w:val="99"/>
    <w:semiHidden/>
    <w:rsid w:val="00620A1D"/>
    <w:rPr>
      <w:sz w:val="20"/>
      <w:szCs w:val="20"/>
    </w:rPr>
  </w:style>
  <w:style w:type="paragraph" w:styleId="CommentSubject">
    <w:name w:val="annotation subject"/>
    <w:basedOn w:val="CommentText"/>
    <w:next w:val="CommentText"/>
    <w:link w:val="CommentSubjectChar"/>
    <w:uiPriority w:val="99"/>
    <w:semiHidden/>
    <w:unhideWhenUsed/>
    <w:rsid w:val="00620A1D"/>
    <w:rPr>
      <w:b/>
      <w:bCs/>
    </w:rPr>
  </w:style>
  <w:style w:type="character" w:customStyle="1" w:styleId="CommentSubjectChar">
    <w:name w:val="Comment Subject Char"/>
    <w:basedOn w:val="CommentTextChar"/>
    <w:link w:val="CommentSubject"/>
    <w:uiPriority w:val="99"/>
    <w:semiHidden/>
    <w:rsid w:val="00620A1D"/>
    <w:rPr>
      <w:b/>
      <w:bCs/>
      <w:sz w:val="20"/>
      <w:szCs w:val="20"/>
    </w:rPr>
  </w:style>
  <w:style w:type="paragraph" w:styleId="Header">
    <w:name w:val="header"/>
    <w:basedOn w:val="Normal"/>
    <w:link w:val="HeaderChar"/>
    <w:uiPriority w:val="99"/>
    <w:semiHidden/>
    <w:unhideWhenUsed/>
    <w:rsid w:val="00EE459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E459B"/>
  </w:style>
  <w:style w:type="paragraph" w:styleId="Footer">
    <w:name w:val="footer"/>
    <w:basedOn w:val="Normal"/>
    <w:link w:val="FooterChar"/>
    <w:uiPriority w:val="99"/>
    <w:semiHidden/>
    <w:unhideWhenUsed/>
    <w:rsid w:val="00EE459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E4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4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7173D"/>
  </w:style>
  <w:style w:type="character" w:styleId="Hyperlink">
    <w:name w:val="Hyperlink"/>
    <w:basedOn w:val="DefaultParagraphFont"/>
    <w:uiPriority w:val="99"/>
    <w:unhideWhenUsed/>
    <w:rsid w:val="0017173D"/>
    <w:rPr>
      <w:color w:val="0000FF"/>
      <w:u w:val="single"/>
    </w:rPr>
  </w:style>
  <w:style w:type="paragraph" w:styleId="BalloonText">
    <w:name w:val="Balloon Text"/>
    <w:basedOn w:val="Normal"/>
    <w:link w:val="BalloonTextChar"/>
    <w:uiPriority w:val="99"/>
    <w:semiHidden/>
    <w:unhideWhenUsed/>
    <w:rsid w:val="00081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F0D"/>
    <w:rPr>
      <w:rFonts w:ascii="Tahoma" w:hAnsi="Tahoma" w:cs="Tahoma"/>
      <w:sz w:val="16"/>
      <w:szCs w:val="16"/>
    </w:rPr>
  </w:style>
  <w:style w:type="paragraph" w:styleId="BodyTextIndent">
    <w:name w:val="Body Text Indent"/>
    <w:aliases w:val=" Char"/>
    <w:basedOn w:val="Normal"/>
    <w:link w:val="BodyTextIndentChar"/>
    <w:rsid w:val="00AB555C"/>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s>
      <w:spacing w:after="0" w:line="240" w:lineRule="atLeast"/>
      <w:ind w:left="1584"/>
    </w:pPr>
    <w:rPr>
      <w:rFonts w:ascii="Times New Roman" w:eastAsia="Times New Roman" w:hAnsi="Times New Roman" w:cs="Times New Roman"/>
      <w:sz w:val="34"/>
      <w:szCs w:val="40"/>
    </w:rPr>
  </w:style>
  <w:style w:type="character" w:customStyle="1" w:styleId="BodyTextIndentChar">
    <w:name w:val="Body Text Indent Char"/>
    <w:aliases w:val=" Char Char"/>
    <w:basedOn w:val="DefaultParagraphFont"/>
    <w:link w:val="BodyTextIndent"/>
    <w:rsid w:val="00AB555C"/>
    <w:rPr>
      <w:rFonts w:ascii="Times New Roman" w:eastAsia="Times New Roman" w:hAnsi="Times New Roman" w:cs="Times New Roman"/>
      <w:sz w:val="34"/>
      <w:szCs w:val="40"/>
    </w:rPr>
  </w:style>
  <w:style w:type="paragraph" w:styleId="ListParagraph">
    <w:name w:val="List Paragraph"/>
    <w:basedOn w:val="Normal"/>
    <w:uiPriority w:val="34"/>
    <w:qFormat/>
    <w:rsid w:val="00026B90"/>
    <w:pPr>
      <w:ind w:left="720"/>
      <w:contextualSpacing/>
    </w:pPr>
  </w:style>
</w:styles>
</file>

<file path=word/webSettings.xml><?xml version="1.0" encoding="utf-8"?>
<w:webSettings xmlns:r="http://schemas.openxmlformats.org/officeDocument/2006/relationships" xmlns:w="http://schemas.openxmlformats.org/wordprocessingml/2006/main">
  <w:divs>
    <w:div w:id="35198480">
      <w:bodyDiv w:val="1"/>
      <w:marLeft w:val="0"/>
      <w:marRight w:val="0"/>
      <w:marTop w:val="0"/>
      <w:marBottom w:val="0"/>
      <w:divBdr>
        <w:top w:val="none" w:sz="0" w:space="0" w:color="auto"/>
        <w:left w:val="none" w:sz="0" w:space="0" w:color="auto"/>
        <w:bottom w:val="none" w:sz="0" w:space="0" w:color="auto"/>
        <w:right w:val="none" w:sz="0" w:space="0" w:color="auto"/>
      </w:divBdr>
    </w:div>
    <w:div w:id="43912149">
      <w:bodyDiv w:val="1"/>
      <w:marLeft w:val="0"/>
      <w:marRight w:val="0"/>
      <w:marTop w:val="0"/>
      <w:marBottom w:val="0"/>
      <w:divBdr>
        <w:top w:val="none" w:sz="0" w:space="0" w:color="auto"/>
        <w:left w:val="none" w:sz="0" w:space="0" w:color="auto"/>
        <w:bottom w:val="none" w:sz="0" w:space="0" w:color="auto"/>
        <w:right w:val="none" w:sz="0" w:space="0" w:color="auto"/>
      </w:divBdr>
    </w:div>
    <w:div w:id="55057924">
      <w:bodyDiv w:val="1"/>
      <w:marLeft w:val="0"/>
      <w:marRight w:val="0"/>
      <w:marTop w:val="0"/>
      <w:marBottom w:val="0"/>
      <w:divBdr>
        <w:top w:val="none" w:sz="0" w:space="0" w:color="auto"/>
        <w:left w:val="none" w:sz="0" w:space="0" w:color="auto"/>
        <w:bottom w:val="none" w:sz="0" w:space="0" w:color="auto"/>
        <w:right w:val="none" w:sz="0" w:space="0" w:color="auto"/>
      </w:divBdr>
    </w:div>
    <w:div w:id="80611066">
      <w:bodyDiv w:val="1"/>
      <w:marLeft w:val="0"/>
      <w:marRight w:val="0"/>
      <w:marTop w:val="0"/>
      <w:marBottom w:val="0"/>
      <w:divBdr>
        <w:top w:val="none" w:sz="0" w:space="0" w:color="auto"/>
        <w:left w:val="none" w:sz="0" w:space="0" w:color="auto"/>
        <w:bottom w:val="none" w:sz="0" w:space="0" w:color="auto"/>
        <w:right w:val="none" w:sz="0" w:space="0" w:color="auto"/>
      </w:divBdr>
    </w:div>
    <w:div w:id="97063493">
      <w:bodyDiv w:val="1"/>
      <w:marLeft w:val="0"/>
      <w:marRight w:val="0"/>
      <w:marTop w:val="0"/>
      <w:marBottom w:val="0"/>
      <w:divBdr>
        <w:top w:val="none" w:sz="0" w:space="0" w:color="auto"/>
        <w:left w:val="none" w:sz="0" w:space="0" w:color="auto"/>
        <w:bottom w:val="none" w:sz="0" w:space="0" w:color="auto"/>
        <w:right w:val="none" w:sz="0" w:space="0" w:color="auto"/>
      </w:divBdr>
    </w:div>
    <w:div w:id="177432659">
      <w:bodyDiv w:val="1"/>
      <w:marLeft w:val="0"/>
      <w:marRight w:val="0"/>
      <w:marTop w:val="0"/>
      <w:marBottom w:val="0"/>
      <w:divBdr>
        <w:top w:val="none" w:sz="0" w:space="0" w:color="auto"/>
        <w:left w:val="none" w:sz="0" w:space="0" w:color="auto"/>
        <w:bottom w:val="none" w:sz="0" w:space="0" w:color="auto"/>
        <w:right w:val="none" w:sz="0" w:space="0" w:color="auto"/>
      </w:divBdr>
    </w:div>
    <w:div w:id="194197757">
      <w:bodyDiv w:val="1"/>
      <w:marLeft w:val="0"/>
      <w:marRight w:val="0"/>
      <w:marTop w:val="0"/>
      <w:marBottom w:val="0"/>
      <w:divBdr>
        <w:top w:val="none" w:sz="0" w:space="0" w:color="auto"/>
        <w:left w:val="none" w:sz="0" w:space="0" w:color="auto"/>
        <w:bottom w:val="none" w:sz="0" w:space="0" w:color="auto"/>
        <w:right w:val="none" w:sz="0" w:space="0" w:color="auto"/>
      </w:divBdr>
    </w:div>
    <w:div w:id="227304428">
      <w:bodyDiv w:val="1"/>
      <w:marLeft w:val="0"/>
      <w:marRight w:val="0"/>
      <w:marTop w:val="0"/>
      <w:marBottom w:val="0"/>
      <w:divBdr>
        <w:top w:val="none" w:sz="0" w:space="0" w:color="auto"/>
        <w:left w:val="none" w:sz="0" w:space="0" w:color="auto"/>
        <w:bottom w:val="none" w:sz="0" w:space="0" w:color="auto"/>
        <w:right w:val="none" w:sz="0" w:space="0" w:color="auto"/>
      </w:divBdr>
    </w:div>
    <w:div w:id="256445075">
      <w:bodyDiv w:val="1"/>
      <w:marLeft w:val="0"/>
      <w:marRight w:val="0"/>
      <w:marTop w:val="0"/>
      <w:marBottom w:val="0"/>
      <w:divBdr>
        <w:top w:val="none" w:sz="0" w:space="0" w:color="auto"/>
        <w:left w:val="none" w:sz="0" w:space="0" w:color="auto"/>
        <w:bottom w:val="none" w:sz="0" w:space="0" w:color="auto"/>
        <w:right w:val="none" w:sz="0" w:space="0" w:color="auto"/>
      </w:divBdr>
    </w:div>
    <w:div w:id="260070026">
      <w:bodyDiv w:val="1"/>
      <w:marLeft w:val="0"/>
      <w:marRight w:val="0"/>
      <w:marTop w:val="0"/>
      <w:marBottom w:val="0"/>
      <w:divBdr>
        <w:top w:val="none" w:sz="0" w:space="0" w:color="auto"/>
        <w:left w:val="none" w:sz="0" w:space="0" w:color="auto"/>
        <w:bottom w:val="none" w:sz="0" w:space="0" w:color="auto"/>
        <w:right w:val="none" w:sz="0" w:space="0" w:color="auto"/>
      </w:divBdr>
    </w:div>
    <w:div w:id="279729996">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340814978">
      <w:bodyDiv w:val="1"/>
      <w:marLeft w:val="0"/>
      <w:marRight w:val="0"/>
      <w:marTop w:val="0"/>
      <w:marBottom w:val="0"/>
      <w:divBdr>
        <w:top w:val="none" w:sz="0" w:space="0" w:color="auto"/>
        <w:left w:val="none" w:sz="0" w:space="0" w:color="auto"/>
        <w:bottom w:val="none" w:sz="0" w:space="0" w:color="auto"/>
        <w:right w:val="none" w:sz="0" w:space="0" w:color="auto"/>
      </w:divBdr>
    </w:div>
    <w:div w:id="367728575">
      <w:bodyDiv w:val="1"/>
      <w:marLeft w:val="0"/>
      <w:marRight w:val="0"/>
      <w:marTop w:val="0"/>
      <w:marBottom w:val="0"/>
      <w:divBdr>
        <w:top w:val="none" w:sz="0" w:space="0" w:color="auto"/>
        <w:left w:val="none" w:sz="0" w:space="0" w:color="auto"/>
        <w:bottom w:val="none" w:sz="0" w:space="0" w:color="auto"/>
        <w:right w:val="none" w:sz="0" w:space="0" w:color="auto"/>
      </w:divBdr>
    </w:div>
    <w:div w:id="510528641">
      <w:bodyDiv w:val="1"/>
      <w:marLeft w:val="0"/>
      <w:marRight w:val="0"/>
      <w:marTop w:val="0"/>
      <w:marBottom w:val="0"/>
      <w:divBdr>
        <w:top w:val="none" w:sz="0" w:space="0" w:color="auto"/>
        <w:left w:val="none" w:sz="0" w:space="0" w:color="auto"/>
        <w:bottom w:val="none" w:sz="0" w:space="0" w:color="auto"/>
        <w:right w:val="none" w:sz="0" w:space="0" w:color="auto"/>
      </w:divBdr>
    </w:div>
    <w:div w:id="741567252">
      <w:bodyDiv w:val="1"/>
      <w:marLeft w:val="0"/>
      <w:marRight w:val="0"/>
      <w:marTop w:val="0"/>
      <w:marBottom w:val="0"/>
      <w:divBdr>
        <w:top w:val="none" w:sz="0" w:space="0" w:color="auto"/>
        <w:left w:val="none" w:sz="0" w:space="0" w:color="auto"/>
        <w:bottom w:val="none" w:sz="0" w:space="0" w:color="auto"/>
        <w:right w:val="none" w:sz="0" w:space="0" w:color="auto"/>
      </w:divBdr>
    </w:div>
    <w:div w:id="822500892">
      <w:bodyDiv w:val="1"/>
      <w:marLeft w:val="0"/>
      <w:marRight w:val="0"/>
      <w:marTop w:val="0"/>
      <w:marBottom w:val="0"/>
      <w:divBdr>
        <w:top w:val="none" w:sz="0" w:space="0" w:color="auto"/>
        <w:left w:val="none" w:sz="0" w:space="0" w:color="auto"/>
        <w:bottom w:val="none" w:sz="0" w:space="0" w:color="auto"/>
        <w:right w:val="none" w:sz="0" w:space="0" w:color="auto"/>
      </w:divBdr>
    </w:div>
    <w:div w:id="937250559">
      <w:bodyDiv w:val="1"/>
      <w:marLeft w:val="0"/>
      <w:marRight w:val="0"/>
      <w:marTop w:val="0"/>
      <w:marBottom w:val="0"/>
      <w:divBdr>
        <w:top w:val="none" w:sz="0" w:space="0" w:color="auto"/>
        <w:left w:val="none" w:sz="0" w:space="0" w:color="auto"/>
        <w:bottom w:val="none" w:sz="0" w:space="0" w:color="auto"/>
        <w:right w:val="none" w:sz="0" w:space="0" w:color="auto"/>
      </w:divBdr>
    </w:div>
    <w:div w:id="1001856431">
      <w:bodyDiv w:val="1"/>
      <w:marLeft w:val="0"/>
      <w:marRight w:val="0"/>
      <w:marTop w:val="0"/>
      <w:marBottom w:val="0"/>
      <w:divBdr>
        <w:top w:val="none" w:sz="0" w:space="0" w:color="auto"/>
        <w:left w:val="none" w:sz="0" w:space="0" w:color="auto"/>
        <w:bottom w:val="none" w:sz="0" w:space="0" w:color="auto"/>
        <w:right w:val="none" w:sz="0" w:space="0" w:color="auto"/>
      </w:divBdr>
    </w:div>
    <w:div w:id="1038704963">
      <w:bodyDiv w:val="1"/>
      <w:marLeft w:val="0"/>
      <w:marRight w:val="0"/>
      <w:marTop w:val="0"/>
      <w:marBottom w:val="0"/>
      <w:divBdr>
        <w:top w:val="none" w:sz="0" w:space="0" w:color="auto"/>
        <w:left w:val="none" w:sz="0" w:space="0" w:color="auto"/>
        <w:bottom w:val="none" w:sz="0" w:space="0" w:color="auto"/>
        <w:right w:val="none" w:sz="0" w:space="0" w:color="auto"/>
      </w:divBdr>
    </w:div>
    <w:div w:id="1170369466">
      <w:bodyDiv w:val="1"/>
      <w:marLeft w:val="0"/>
      <w:marRight w:val="0"/>
      <w:marTop w:val="0"/>
      <w:marBottom w:val="0"/>
      <w:divBdr>
        <w:top w:val="none" w:sz="0" w:space="0" w:color="auto"/>
        <w:left w:val="none" w:sz="0" w:space="0" w:color="auto"/>
        <w:bottom w:val="none" w:sz="0" w:space="0" w:color="auto"/>
        <w:right w:val="none" w:sz="0" w:space="0" w:color="auto"/>
      </w:divBdr>
    </w:div>
    <w:div w:id="1172377971">
      <w:bodyDiv w:val="1"/>
      <w:marLeft w:val="0"/>
      <w:marRight w:val="0"/>
      <w:marTop w:val="0"/>
      <w:marBottom w:val="0"/>
      <w:divBdr>
        <w:top w:val="none" w:sz="0" w:space="0" w:color="auto"/>
        <w:left w:val="none" w:sz="0" w:space="0" w:color="auto"/>
        <w:bottom w:val="none" w:sz="0" w:space="0" w:color="auto"/>
        <w:right w:val="none" w:sz="0" w:space="0" w:color="auto"/>
      </w:divBdr>
    </w:div>
    <w:div w:id="1184708077">
      <w:bodyDiv w:val="1"/>
      <w:marLeft w:val="0"/>
      <w:marRight w:val="0"/>
      <w:marTop w:val="0"/>
      <w:marBottom w:val="0"/>
      <w:divBdr>
        <w:top w:val="none" w:sz="0" w:space="0" w:color="auto"/>
        <w:left w:val="none" w:sz="0" w:space="0" w:color="auto"/>
        <w:bottom w:val="none" w:sz="0" w:space="0" w:color="auto"/>
        <w:right w:val="none" w:sz="0" w:space="0" w:color="auto"/>
      </w:divBdr>
    </w:div>
    <w:div w:id="1205408228">
      <w:bodyDiv w:val="1"/>
      <w:marLeft w:val="0"/>
      <w:marRight w:val="0"/>
      <w:marTop w:val="0"/>
      <w:marBottom w:val="0"/>
      <w:divBdr>
        <w:top w:val="none" w:sz="0" w:space="0" w:color="auto"/>
        <w:left w:val="none" w:sz="0" w:space="0" w:color="auto"/>
        <w:bottom w:val="none" w:sz="0" w:space="0" w:color="auto"/>
        <w:right w:val="none" w:sz="0" w:space="0" w:color="auto"/>
      </w:divBdr>
    </w:div>
    <w:div w:id="1220283474">
      <w:bodyDiv w:val="1"/>
      <w:marLeft w:val="0"/>
      <w:marRight w:val="0"/>
      <w:marTop w:val="0"/>
      <w:marBottom w:val="0"/>
      <w:divBdr>
        <w:top w:val="none" w:sz="0" w:space="0" w:color="auto"/>
        <w:left w:val="none" w:sz="0" w:space="0" w:color="auto"/>
        <w:bottom w:val="none" w:sz="0" w:space="0" w:color="auto"/>
        <w:right w:val="none" w:sz="0" w:space="0" w:color="auto"/>
      </w:divBdr>
    </w:div>
    <w:div w:id="1222667278">
      <w:bodyDiv w:val="1"/>
      <w:marLeft w:val="0"/>
      <w:marRight w:val="0"/>
      <w:marTop w:val="0"/>
      <w:marBottom w:val="0"/>
      <w:divBdr>
        <w:top w:val="none" w:sz="0" w:space="0" w:color="auto"/>
        <w:left w:val="none" w:sz="0" w:space="0" w:color="auto"/>
        <w:bottom w:val="none" w:sz="0" w:space="0" w:color="auto"/>
        <w:right w:val="none" w:sz="0" w:space="0" w:color="auto"/>
      </w:divBdr>
    </w:div>
    <w:div w:id="1238252293">
      <w:bodyDiv w:val="1"/>
      <w:marLeft w:val="0"/>
      <w:marRight w:val="0"/>
      <w:marTop w:val="0"/>
      <w:marBottom w:val="0"/>
      <w:divBdr>
        <w:top w:val="none" w:sz="0" w:space="0" w:color="auto"/>
        <w:left w:val="none" w:sz="0" w:space="0" w:color="auto"/>
        <w:bottom w:val="none" w:sz="0" w:space="0" w:color="auto"/>
        <w:right w:val="none" w:sz="0" w:space="0" w:color="auto"/>
      </w:divBdr>
    </w:div>
    <w:div w:id="1285893700">
      <w:bodyDiv w:val="1"/>
      <w:marLeft w:val="0"/>
      <w:marRight w:val="0"/>
      <w:marTop w:val="0"/>
      <w:marBottom w:val="0"/>
      <w:divBdr>
        <w:top w:val="none" w:sz="0" w:space="0" w:color="auto"/>
        <w:left w:val="none" w:sz="0" w:space="0" w:color="auto"/>
        <w:bottom w:val="none" w:sz="0" w:space="0" w:color="auto"/>
        <w:right w:val="none" w:sz="0" w:space="0" w:color="auto"/>
      </w:divBdr>
    </w:div>
    <w:div w:id="1335302632">
      <w:bodyDiv w:val="1"/>
      <w:marLeft w:val="0"/>
      <w:marRight w:val="0"/>
      <w:marTop w:val="0"/>
      <w:marBottom w:val="0"/>
      <w:divBdr>
        <w:top w:val="none" w:sz="0" w:space="0" w:color="auto"/>
        <w:left w:val="none" w:sz="0" w:space="0" w:color="auto"/>
        <w:bottom w:val="none" w:sz="0" w:space="0" w:color="auto"/>
        <w:right w:val="none" w:sz="0" w:space="0" w:color="auto"/>
      </w:divBdr>
    </w:div>
    <w:div w:id="1428572096">
      <w:bodyDiv w:val="1"/>
      <w:marLeft w:val="0"/>
      <w:marRight w:val="0"/>
      <w:marTop w:val="0"/>
      <w:marBottom w:val="0"/>
      <w:divBdr>
        <w:top w:val="none" w:sz="0" w:space="0" w:color="auto"/>
        <w:left w:val="none" w:sz="0" w:space="0" w:color="auto"/>
        <w:bottom w:val="none" w:sz="0" w:space="0" w:color="auto"/>
        <w:right w:val="none" w:sz="0" w:space="0" w:color="auto"/>
      </w:divBdr>
    </w:div>
    <w:div w:id="1480414895">
      <w:bodyDiv w:val="1"/>
      <w:marLeft w:val="0"/>
      <w:marRight w:val="0"/>
      <w:marTop w:val="0"/>
      <w:marBottom w:val="0"/>
      <w:divBdr>
        <w:top w:val="none" w:sz="0" w:space="0" w:color="auto"/>
        <w:left w:val="none" w:sz="0" w:space="0" w:color="auto"/>
        <w:bottom w:val="none" w:sz="0" w:space="0" w:color="auto"/>
        <w:right w:val="none" w:sz="0" w:space="0" w:color="auto"/>
      </w:divBdr>
    </w:div>
    <w:div w:id="1493522669">
      <w:bodyDiv w:val="1"/>
      <w:marLeft w:val="0"/>
      <w:marRight w:val="0"/>
      <w:marTop w:val="0"/>
      <w:marBottom w:val="0"/>
      <w:divBdr>
        <w:top w:val="none" w:sz="0" w:space="0" w:color="auto"/>
        <w:left w:val="none" w:sz="0" w:space="0" w:color="auto"/>
        <w:bottom w:val="none" w:sz="0" w:space="0" w:color="auto"/>
        <w:right w:val="none" w:sz="0" w:space="0" w:color="auto"/>
      </w:divBdr>
    </w:div>
    <w:div w:id="1532841888">
      <w:bodyDiv w:val="1"/>
      <w:marLeft w:val="0"/>
      <w:marRight w:val="0"/>
      <w:marTop w:val="0"/>
      <w:marBottom w:val="0"/>
      <w:divBdr>
        <w:top w:val="none" w:sz="0" w:space="0" w:color="auto"/>
        <w:left w:val="none" w:sz="0" w:space="0" w:color="auto"/>
        <w:bottom w:val="none" w:sz="0" w:space="0" w:color="auto"/>
        <w:right w:val="none" w:sz="0" w:space="0" w:color="auto"/>
      </w:divBdr>
    </w:div>
    <w:div w:id="1608466725">
      <w:bodyDiv w:val="1"/>
      <w:marLeft w:val="0"/>
      <w:marRight w:val="0"/>
      <w:marTop w:val="0"/>
      <w:marBottom w:val="0"/>
      <w:divBdr>
        <w:top w:val="none" w:sz="0" w:space="0" w:color="auto"/>
        <w:left w:val="none" w:sz="0" w:space="0" w:color="auto"/>
        <w:bottom w:val="none" w:sz="0" w:space="0" w:color="auto"/>
        <w:right w:val="none" w:sz="0" w:space="0" w:color="auto"/>
      </w:divBdr>
    </w:div>
    <w:div w:id="1662461280">
      <w:bodyDiv w:val="1"/>
      <w:marLeft w:val="0"/>
      <w:marRight w:val="0"/>
      <w:marTop w:val="0"/>
      <w:marBottom w:val="0"/>
      <w:divBdr>
        <w:top w:val="none" w:sz="0" w:space="0" w:color="auto"/>
        <w:left w:val="none" w:sz="0" w:space="0" w:color="auto"/>
        <w:bottom w:val="none" w:sz="0" w:space="0" w:color="auto"/>
        <w:right w:val="none" w:sz="0" w:space="0" w:color="auto"/>
      </w:divBdr>
    </w:div>
    <w:div w:id="1901481939">
      <w:bodyDiv w:val="1"/>
      <w:marLeft w:val="0"/>
      <w:marRight w:val="0"/>
      <w:marTop w:val="0"/>
      <w:marBottom w:val="0"/>
      <w:divBdr>
        <w:top w:val="none" w:sz="0" w:space="0" w:color="auto"/>
        <w:left w:val="none" w:sz="0" w:space="0" w:color="auto"/>
        <w:bottom w:val="none" w:sz="0" w:space="0" w:color="auto"/>
        <w:right w:val="none" w:sz="0" w:space="0" w:color="auto"/>
      </w:divBdr>
    </w:div>
    <w:div w:id="1994480270">
      <w:bodyDiv w:val="1"/>
      <w:marLeft w:val="0"/>
      <w:marRight w:val="0"/>
      <w:marTop w:val="0"/>
      <w:marBottom w:val="0"/>
      <w:divBdr>
        <w:top w:val="none" w:sz="0" w:space="0" w:color="auto"/>
        <w:left w:val="none" w:sz="0" w:space="0" w:color="auto"/>
        <w:bottom w:val="none" w:sz="0" w:space="0" w:color="auto"/>
        <w:right w:val="none" w:sz="0" w:space="0" w:color="auto"/>
      </w:divBdr>
    </w:div>
    <w:div w:id="2063484813">
      <w:bodyDiv w:val="1"/>
      <w:marLeft w:val="0"/>
      <w:marRight w:val="0"/>
      <w:marTop w:val="0"/>
      <w:marBottom w:val="0"/>
      <w:divBdr>
        <w:top w:val="none" w:sz="0" w:space="0" w:color="auto"/>
        <w:left w:val="none" w:sz="0" w:space="0" w:color="auto"/>
        <w:bottom w:val="none" w:sz="0" w:space="0" w:color="auto"/>
        <w:right w:val="none" w:sz="0" w:space="0" w:color="auto"/>
      </w:divBdr>
    </w:div>
    <w:div w:id="209396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teem135@yahoo.com" TargetMode="External"/><Relationship Id="rId13" Type="http://schemas.openxmlformats.org/officeDocument/2006/relationships/image" Target="media/image1.gif"/><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footer" Target="footer6.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6.xml"/><Relationship Id="rId36" Type="http://schemas.openxmlformats.org/officeDocument/2006/relationships/footer" Target="footer8.xml"/><Relationship Id="rId10" Type="http://schemas.openxmlformats.org/officeDocument/2006/relationships/hyperlink" Target="http://www.dx.doi.org/10.7537/marsrsj090517.02" TargetMode="External"/><Relationship Id="rId19" Type="http://schemas.openxmlformats.org/officeDocument/2006/relationships/footer" Target="footer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FE1D9-E569-44C9-B7DD-C87701E3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5254</Words>
  <Characters>29948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6</cp:revision>
  <cp:lastPrinted>2017-04-28T01:52:00Z</cp:lastPrinted>
  <dcterms:created xsi:type="dcterms:W3CDTF">2017-04-27T10:51:00Z</dcterms:created>
  <dcterms:modified xsi:type="dcterms:W3CDTF">2017-04-28T01:56:00Z</dcterms:modified>
</cp:coreProperties>
</file>