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5B" w:rsidRPr="0021129A" w:rsidRDefault="00F6225B" w:rsidP="00F6225B">
      <w:pPr>
        <w:jc w:val="center"/>
        <w:rPr>
          <w:b/>
          <w:bCs/>
          <w:sz w:val="20"/>
          <w:szCs w:val="20"/>
          <w:lang w:bidi="fa-IR"/>
        </w:rPr>
      </w:pPr>
      <w:proofErr w:type="spellStart"/>
      <w:r w:rsidRPr="0021129A">
        <w:rPr>
          <w:b/>
          <w:bCs/>
          <w:sz w:val="20"/>
          <w:szCs w:val="20"/>
          <w:lang w:bidi="fa-IR"/>
        </w:rPr>
        <w:t>Anethum</w:t>
      </w:r>
      <w:proofErr w:type="spellEnd"/>
      <w:r w:rsidRPr="0021129A">
        <w:rPr>
          <w:b/>
          <w:bCs/>
          <w:sz w:val="20"/>
          <w:szCs w:val="20"/>
          <w:lang w:bidi="fa-IR"/>
        </w:rPr>
        <w:t xml:space="preserve"> </w:t>
      </w:r>
      <w:proofErr w:type="spellStart"/>
      <w:r w:rsidRPr="0021129A">
        <w:rPr>
          <w:b/>
          <w:bCs/>
          <w:sz w:val="20"/>
          <w:szCs w:val="20"/>
          <w:lang w:bidi="fa-IR"/>
        </w:rPr>
        <w:t>Graveolens</w:t>
      </w:r>
      <w:proofErr w:type="spellEnd"/>
      <w:r w:rsidRPr="0021129A">
        <w:rPr>
          <w:b/>
          <w:bCs/>
          <w:sz w:val="20"/>
          <w:szCs w:val="20"/>
          <w:lang w:bidi="fa-IR"/>
        </w:rPr>
        <w:t xml:space="preserve"> supplementation improves insulin sensitivity and lipid abnormality in type 2 diabetic patients</w:t>
      </w:r>
    </w:p>
    <w:p w:rsidR="00AD787B" w:rsidRPr="0021129A" w:rsidRDefault="00AD787B" w:rsidP="00F6225B">
      <w:pPr>
        <w:jc w:val="center"/>
        <w:rPr>
          <w:b/>
          <w:bCs/>
          <w:sz w:val="20"/>
          <w:szCs w:val="20"/>
          <w:lang w:bidi="fa-IR"/>
        </w:rPr>
      </w:pPr>
    </w:p>
    <w:p w:rsidR="00F6225B" w:rsidRPr="0021129A" w:rsidRDefault="00F6225B" w:rsidP="00F6225B">
      <w:pPr>
        <w:jc w:val="center"/>
        <w:rPr>
          <w:sz w:val="20"/>
          <w:szCs w:val="20"/>
          <w:vertAlign w:val="superscript"/>
          <w:lang w:eastAsia="zh-CN"/>
        </w:rPr>
      </w:pPr>
      <w:proofErr w:type="spellStart"/>
      <w:r w:rsidRPr="0021129A">
        <w:rPr>
          <w:sz w:val="20"/>
          <w:szCs w:val="20"/>
        </w:rPr>
        <w:t>Majid</w:t>
      </w:r>
      <w:proofErr w:type="spellEnd"/>
      <w:r w:rsidRPr="0021129A">
        <w:rPr>
          <w:sz w:val="20"/>
          <w:szCs w:val="20"/>
        </w:rPr>
        <w:t xml:space="preserve"> </w:t>
      </w:r>
      <w:proofErr w:type="spellStart"/>
      <w:r w:rsidRPr="0021129A">
        <w:rPr>
          <w:sz w:val="20"/>
          <w:szCs w:val="20"/>
        </w:rPr>
        <w:t>Mobasseri</w:t>
      </w:r>
      <w:proofErr w:type="spellEnd"/>
      <w:r w:rsidRPr="0021129A">
        <w:rPr>
          <w:sz w:val="20"/>
          <w:szCs w:val="20"/>
          <w:vertAlign w:val="superscript"/>
        </w:rPr>
        <w:t>*1</w:t>
      </w:r>
      <w:r w:rsidRPr="0021129A">
        <w:rPr>
          <w:sz w:val="20"/>
          <w:szCs w:val="20"/>
        </w:rPr>
        <w:t xml:space="preserve">, </w:t>
      </w:r>
      <w:proofErr w:type="spellStart"/>
      <w:r w:rsidRPr="0021129A">
        <w:rPr>
          <w:sz w:val="20"/>
          <w:szCs w:val="20"/>
        </w:rPr>
        <w:t>Laleh</w:t>
      </w:r>
      <w:proofErr w:type="spellEnd"/>
      <w:r w:rsidR="0021129A" w:rsidRPr="0021129A">
        <w:rPr>
          <w:sz w:val="20"/>
          <w:szCs w:val="20"/>
          <w:vertAlign w:val="superscript"/>
        </w:rPr>
        <w:t xml:space="preserve"> </w:t>
      </w:r>
      <w:r w:rsidRPr="0021129A">
        <w:rPr>
          <w:sz w:val="20"/>
          <w:szCs w:val="20"/>
        </w:rPr>
        <w:t>Payahoo</w:t>
      </w:r>
      <w:r w:rsidRPr="0021129A">
        <w:rPr>
          <w:sz w:val="20"/>
          <w:szCs w:val="20"/>
          <w:vertAlign w:val="superscript"/>
        </w:rPr>
        <w:t>2</w:t>
      </w:r>
      <w:r w:rsidRPr="0021129A">
        <w:rPr>
          <w:sz w:val="20"/>
          <w:szCs w:val="20"/>
        </w:rPr>
        <w:t xml:space="preserve">, </w:t>
      </w:r>
      <w:proofErr w:type="spellStart"/>
      <w:r w:rsidRPr="0021129A">
        <w:rPr>
          <w:sz w:val="20"/>
          <w:szCs w:val="20"/>
        </w:rPr>
        <w:t>Alireza</w:t>
      </w:r>
      <w:proofErr w:type="spellEnd"/>
      <w:r w:rsidRPr="0021129A">
        <w:rPr>
          <w:sz w:val="20"/>
          <w:szCs w:val="20"/>
        </w:rPr>
        <w:t xml:space="preserve"> Ostadrahimi</w:t>
      </w:r>
      <w:r w:rsidRPr="0021129A">
        <w:rPr>
          <w:sz w:val="20"/>
          <w:szCs w:val="20"/>
          <w:vertAlign w:val="superscript"/>
        </w:rPr>
        <w:t>3</w:t>
      </w:r>
      <w:r w:rsidRPr="0021129A">
        <w:rPr>
          <w:sz w:val="20"/>
          <w:szCs w:val="20"/>
        </w:rPr>
        <w:t xml:space="preserve">, </w:t>
      </w:r>
      <w:proofErr w:type="spellStart"/>
      <w:r w:rsidRPr="0021129A">
        <w:rPr>
          <w:sz w:val="20"/>
          <w:szCs w:val="20"/>
        </w:rPr>
        <w:t>Sepide</w:t>
      </w:r>
      <w:proofErr w:type="spellEnd"/>
      <w:r w:rsidRPr="0021129A">
        <w:rPr>
          <w:sz w:val="20"/>
          <w:szCs w:val="20"/>
        </w:rPr>
        <w:t xml:space="preserve"> Mahluji</w:t>
      </w:r>
      <w:r w:rsidRPr="0021129A">
        <w:rPr>
          <w:sz w:val="20"/>
          <w:szCs w:val="20"/>
          <w:vertAlign w:val="superscript"/>
        </w:rPr>
        <w:t>2</w:t>
      </w:r>
      <w:r w:rsidRPr="0021129A">
        <w:rPr>
          <w:sz w:val="20"/>
          <w:szCs w:val="20"/>
        </w:rPr>
        <w:t>,</w:t>
      </w:r>
      <w:r w:rsidRPr="0021129A">
        <w:rPr>
          <w:sz w:val="20"/>
          <w:szCs w:val="20"/>
          <w:vertAlign w:val="superscript"/>
        </w:rPr>
        <w:t xml:space="preserve"> </w:t>
      </w:r>
      <w:proofErr w:type="spellStart"/>
      <w:r w:rsidRPr="0021129A">
        <w:rPr>
          <w:sz w:val="20"/>
          <w:szCs w:val="20"/>
        </w:rPr>
        <w:t>Yaser</w:t>
      </w:r>
      <w:proofErr w:type="spellEnd"/>
      <w:r w:rsidRPr="0021129A">
        <w:rPr>
          <w:sz w:val="20"/>
          <w:szCs w:val="20"/>
        </w:rPr>
        <w:t xml:space="preserve"> </w:t>
      </w:r>
      <w:proofErr w:type="spellStart"/>
      <w:r w:rsidRPr="0021129A">
        <w:rPr>
          <w:sz w:val="20"/>
          <w:szCs w:val="20"/>
        </w:rPr>
        <w:t>Khaje</w:t>
      </w:r>
      <w:proofErr w:type="spellEnd"/>
      <w:r w:rsidRPr="0021129A">
        <w:rPr>
          <w:sz w:val="20"/>
          <w:szCs w:val="20"/>
        </w:rPr>
        <w:t xml:space="preserve"> bishak</w:t>
      </w:r>
      <w:r w:rsidRPr="0021129A">
        <w:rPr>
          <w:sz w:val="20"/>
          <w:szCs w:val="20"/>
          <w:vertAlign w:val="superscript"/>
        </w:rPr>
        <w:t>2</w:t>
      </w:r>
      <w:r w:rsidRPr="0021129A">
        <w:rPr>
          <w:sz w:val="20"/>
          <w:szCs w:val="20"/>
        </w:rPr>
        <w:t xml:space="preserve">, Mohammad </w:t>
      </w:r>
      <w:proofErr w:type="spellStart"/>
      <w:r w:rsidRPr="0021129A">
        <w:rPr>
          <w:sz w:val="20"/>
          <w:szCs w:val="20"/>
        </w:rPr>
        <w:t>Asghari</w:t>
      </w:r>
      <w:proofErr w:type="spellEnd"/>
      <w:r w:rsidRPr="0021129A">
        <w:rPr>
          <w:sz w:val="20"/>
          <w:szCs w:val="20"/>
        </w:rPr>
        <w:t xml:space="preserve"> Jafarabadi</w:t>
      </w:r>
      <w:r w:rsidRPr="0021129A">
        <w:rPr>
          <w:sz w:val="20"/>
          <w:szCs w:val="20"/>
          <w:vertAlign w:val="superscript"/>
        </w:rPr>
        <w:t>4</w:t>
      </w:r>
      <w:r w:rsidRPr="0021129A">
        <w:rPr>
          <w:sz w:val="20"/>
          <w:szCs w:val="20"/>
        </w:rPr>
        <w:t xml:space="preserve">, Ali </w:t>
      </w:r>
      <w:proofErr w:type="spellStart"/>
      <w:r w:rsidRPr="0021129A">
        <w:rPr>
          <w:sz w:val="20"/>
          <w:szCs w:val="20"/>
        </w:rPr>
        <w:t>Baradaran</w:t>
      </w:r>
      <w:proofErr w:type="spellEnd"/>
      <w:r w:rsidRPr="0021129A">
        <w:rPr>
          <w:sz w:val="20"/>
          <w:szCs w:val="20"/>
        </w:rPr>
        <w:t xml:space="preserve"> Mahdavi</w:t>
      </w:r>
      <w:r w:rsidRPr="0021129A">
        <w:rPr>
          <w:sz w:val="20"/>
          <w:szCs w:val="20"/>
          <w:vertAlign w:val="superscript"/>
        </w:rPr>
        <w:t>5</w:t>
      </w:r>
    </w:p>
    <w:p w:rsidR="00224373" w:rsidRPr="0021129A" w:rsidRDefault="00224373" w:rsidP="00F6225B">
      <w:pPr>
        <w:jc w:val="center"/>
        <w:rPr>
          <w:sz w:val="20"/>
          <w:szCs w:val="20"/>
          <w:vertAlign w:val="superscript"/>
          <w:lang w:eastAsia="zh-CN"/>
        </w:rPr>
      </w:pPr>
    </w:p>
    <w:p w:rsidR="00F6225B" w:rsidRPr="0021129A" w:rsidRDefault="00F6225B" w:rsidP="00F6225B">
      <w:pPr>
        <w:pStyle w:val="ListParagraph"/>
        <w:spacing w:after="0" w:line="240" w:lineRule="auto"/>
        <w:ind w:left="0" w:right="-360"/>
        <w:contextualSpacing w:val="0"/>
        <w:jc w:val="center"/>
        <w:rPr>
          <w:rFonts w:ascii="Times New Roman" w:hAnsi="Times New Roman" w:cs="Times New Roman"/>
          <w:sz w:val="20"/>
          <w:szCs w:val="20"/>
        </w:rPr>
      </w:pPr>
      <w:r w:rsidRPr="0021129A">
        <w:rPr>
          <w:rFonts w:ascii="Times New Roman" w:hAnsi="Times New Roman" w:cs="Times New Roman"/>
          <w:sz w:val="20"/>
          <w:szCs w:val="20"/>
          <w:vertAlign w:val="superscript"/>
        </w:rPr>
        <w:t>1-</w:t>
      </w:r>
      <w:r w:rsidRPr="0021129A">
        <w:rPr>
          <w:rFonts w:ascii="Times New Roman" w:hAnsi="Times New Roman" w:cs="Times New Roman"/>
          <w:sz w:val="20"/>
          <w:szCs w:val="20"/>
        </w:rPr>
        <w:t xml:space="preserve"> MD. Associated professor of Endocrinology, Department of Internal Medicine, Faculty of Medicine, Tabriz University of Medical Science, </w:t>
      </w:r>
      <w:proofErr w:type="gramStart"/>
      <w:r w:rsidRPr="0021129A">
        <w:rPr>
          <w:rFonts w:ascii="Times New Roman" w:hAnsi="Times New Roman" w:cs="Times New Roman"/>
          <w:sz w:val="20"/>
          <w:szCs w:val="20"/>
        </w:rPr>
        <w:t>Tabriz</w:t>
      </w:r>
      <w:proofErr w:type="gramEnd"/>
      <w:r w:rsidRPr="0021129A">
        <w:rPr>
          <w:rFonts w:ascii="Times New Roman" w:hAnsi="Times New Roman" w:cs="Times New Roman"/>
          <w:sz w:val="20"/>
          <w:szCs w:val="20"/>
        </w:rPr>
        <w:t>, Iran.</w:t>
      </w:r>
    </w:p>
    <w:p w:rsidR="00F6225B" w:rsidRPr="0021129A" w:rsidRDefault="00F6225B" w:rsidP="00F6225B">
      <w:pPr>
        <w:pStyle w:val="ListParagraph"/>
        <w:spacing w:after="0" w:line="240" w:lineRule="auto"/>
        <w:ind w:left="0" w:right="-360"/>
        <w:contextualSpacing w:val="0"/>
        <w:jc w:val="center"/>
        <w:rPr>
          <w:rFonts w:ascii="Times New Roman" w:hAnsi="Times New Roman" w:cs="Times New Roman"/>
          <w:sz w:val="20"/>
          <w:szCs w:val="20"/>
        </w:rPr>
      </w:pPr>
      <w:r w:rsidRPr="0021129A">
        <w:rPr>
          <w:rFonts w:ascii="Times New Roman" w:hAnsi="Times New Roman" w:cs="Times New Roman"/>
          <w:sz w:val="20"/>
          <w:szCs w:val="20"/>
          <w:vertAlign w:val="superscript"/>
        </w:rPr>
        <w:t>2-</w:t>
      </w:r>
      <w:r w:rsidRPr="0021129A">
        <w:rPr>
          <w:rFonts w:ascii="Times New Roman" w:hAnsi="Times New Roman" w:cs="Times New Roman"/>
          <w:sz w:val="20"/>
          <w:szCs w:val="20"/>
        </w:rPr>
        <w:t xml:space="preserve"> </w:t>
      </w:r>
      <w:proofErr w:type="spellStart"/>
      <w:r w:rsidRPr="0021129A">
        <w:rPr>
          <w:rFonts w:ascii="Times New Roman" w:hAnsi="Times New Roman" w:cs="Times New Roman"/>
          <w:sz w:val="20"/>
          <w:szCs w:val="20"/>
        </w:rPr>
        <w:t>MSc</w:t>
      </w:r>
      <w:proofErr w:type="spellEnd"/>
      <w:r w:rsidRPr="0021129A">
        <w:rPr>
          <w:rFonts w:ascii="Times New Roman" w:hAnsi="Times New Roman" w:cs="Times New Roman"/>
          <w:sz w:val="20"/>
          <w:szCs w:val="20"/>
        </w:rPr>
        <w:t xml:space="preserve"> student in Nutrition. </w:t>
      </w:r>
      <w:proofErr w:type="gramStart"/>
      <w:r w:rsidRPr="0021129A">
        <w:rPr>
          <w:rFonts w:ascii="Times New Roman" w:hAnsi="Times New Roman" w:cs="Times New Roman"/>
          <w:sz w:val="20"/>
          <w:szCs w:val="20"/>
        </w:rPr>
        <w:t xml:space="preserve">Nutrition research center, Department of Nutrition, Faculty of Health and Nutrition, Tabriz University of Medical Science, </w:t>
      </w:r>
      <w:bookmarkStart w:id="0" w:name="OLE_LINK10"/>
      <w:bookmarkStart w:id="1" w:name="OLE_LINK11"/>
      <w:r w:rsidRPr="0021129A">
        <w:rPr>
          <w:rFonts w:ascii="Times New Roman" w:hAnsi="Times New Roman" w:cs="Times New Roman"/>
          <w:sz w:val="20"/>
          <w:szCs w:val="20"/>
        </w:rPr>
        <w:t>Tabriz, Iran.</w:t>
      </w:r>
      <w:bookmarkEnd w:id="0"/>
      <w:bookmarkEnd w:id="1"/>
      <w:proofErr w:type="gramEnd"/>
    </w:p>
    <w:p w:rsidR="00F6225B" w:rsidRPr="0021129A" w:rsidRDefault="00F6225B" w:rsidP="00F6225B">
      <w:pPr>
        <w:pStyle w:val="ListParagraph"/>
        <w:spacing w:after="0" w:line="240" w:lineRule="auto"/>
        <w:ind w:left="0" w:right="-360"/>
        <w:contextualSpacing w:val="0"/>
        <w:jc w:val="center"/>
        <w:rPr>
          <w:rFonts w:ascii="Times New Roman" w:hAnsi="Times New Roman" w:cs="Times New Roman"/>
          <w:sz w:val="20"/>
          <w:szCs w:val="20"/>
        </w:rPr>
      </w:pPr>
      <w:r w:rsidRPr="0021129A">
        <w:rPr>
          <w:rFonts w:ascii="Times New Roman" w:hAnsi="Times New Roman" w:cs="Times New Roman"/>
          <w:color w:val="000000"/>
          <w:sz w:val="20"/>
          <w:szCs w:val="20"/>
          <w:vertAlign w:val="superscript"/>
        </w:rPr>
        <w:t>3-</w:t>
      </w:r>
      <w:r w:rsidRPr="0021129A">
        <w:rPr>
          <w:rFonts w:ascii="Times New Roman" w:hAnsi="Times New Roman" w:cs="Times New Roman"/>
          <w:color w:val="000000"/>
          <w:sz w:val="20"/>
          <w:szCs w:val="20"/>
        </w:rPr>
        <w:t xml:space="preserve"> Associate professor in Nutrition</w:t>
      </w:r>
      <w:r w:rsidRPr="0021129A">
        <w:rPr>
          <w:rFonts w:ascii="Times New Roman" w:hAnsi="Times New Roman" w:cs="Times New Roman"/>
          <w:sz w:val="20"/>
          <w:szCs w:val="20"/>
        </w:rPr>
        <w:t>, Nutrition research center, Department of Nutrition, Faculty of Health and Nutrition, Tabriz University of Medical Science, Tabriz, Iran.</w:t>
      </w:r>
    </w:p>
    <w:p w:rsidR="00F6225B" w:rsidRPr="0021129A" w:rsidRDefault="00F6225B" w:rsidP="00F6225B">
      <w:pPr>
        <w:pStyle w:val="ListParagraph"/>
        <w:spacing w:after="0" w:line="240" w:lineRule="auto"/>
        <w:ind w:left="0" w:right="-360"/>
        <w:contextualSpacing w:val="0"/>
        <w:jc w:val="center"/>
        <w:rPr>
          <w:rFonts w:ascii="Times New Roman" w:hAnsi="Times New Roman" w:cs="Times New Roman"/>
          <w:sz w:val="20"/>
          <w:szCs w:val="20"/>
        </w:rPr>
      </w:pPr>
      <w:r w:rsidRPr="0021129A">
        <w:rPr>
          <w:rFonts w:ascii="Times New Roman" w:hAnsi="Times New Roman" w:cs="Times New Roman"/>
          <w:sz w:val="20"/>
          <w:szCs w:val="20"/>
          <w:vertAlign w:val="superscript"/>
        </w:rPr>
        <w:t>4-</w:t>
      </w:r>
      <w:r w:rsidRPr="0021129A">
        <w:rPr>
          <w:rFonts w:ascii="Times New Roman" w:hAnsi="Times New Roman" w:cs="Times New Roman"/>
          <w:sz w:val="20"/>
          <w:szCs w:val="20"/>
        </w:rPr>
        <w:t xml:space="preserve"> Assistant professor of Biostatics, Tabriz Health Management Research Center, Faculty of Health and Nutrition, Tabriz University of Medical Science, Tabriz, Iran.</w:t>
      </w:r>
    </w:p>
    <w:p w:rsidR="001619B6" w:rsidRPr="0021129A" w:rsidRDefault="00F6225B" w:rsidP="00F6225B">
      <w:pPr>
        <w:tabs>
          <w:tab w:val="left" w:pos="380"/>
        </w:tabs>
        <w:jc w:val="center"/>
        <w:rPr>
          <w:sz w:val="20"/>
          <w:szCs w:val="20"/>
        </w:rPr>
      </w:pPr>
      <w:r w:rsidRPr="0021129A">
        <w:rPr>
          <w:sz w:val="20"/>
          <w:szCs w:val="20"/>
          <w:vertAlign w:val="superscript"/>
        </w:rPr>
        <w:t>5-</w:t>
      </w:r>
      <w:r w:rsidRPr="0021129A">
        <w:rPr>
          <w:sz w:val="20"/>
          <w:szCs w:val="20"/>
        </w:rPr>
        <w:t xml:space="preserve"> Resident of Internal Medicine, Department of internal medicine, Faculty of Medicine, Tabriz University of Medical Science, Tabriz, Iran.</w:t>
      </w:r>
    </w:p>
    <w:p w:rsidR="00471E57" w:rsidRPr="0021129A" w:rsidRDefault="00A36778" w:rsidP="00F6225B">
      <w:pPr>
        <w:jc w:val="center"/>
        <w:rPr>
          <w:bCs/>
          <w:sz w:val="20"/>
          <w:szCs w:val="20"/>
        </w:rPr>
      </w:pPr>
      <w:r w:rsidRPr="0021129A">
        <w:rPr>
          <w:bCs/>
          <w:color w:val="000000"/>
          <w:sz w:val="20"/>
          <w:szCs w:val="20"/>
        </w:rPr>
        <w:t xml:space="preserve">*_Corresponding author: </w:t>
      </w:r>
      <w:proofErr w:type="spellStart"/>
      <w:r w:rsidR="00F6225B" w:rsidRPr="0021129A">
        <w:rPr>
          <w:sz w:val="20"/>
          <w:szCs w:val="20"/>
        </w:rPr>
        <w:t>Majid</w:t>
      </w:r>
      <w:proofErr w:type="spellEnd"/>
      <w:r w:rsidR="00F6225B" w:rsidRPr="0021129A">
        <w:rPr>
          <w:sz w:val="20"/>
          <w:szCs w:val="20"/>
        </w:rPr>
        <w:t xml:space="preserve"> </w:t>
      </w:r>
      <w:proofErr w:type="spellStart"/>
      <w:r w:rsidR="00F6225B" w:rsidRPr="0021129A">
        <w:rPr>
          <w:sz w:val="20"/>
          <w:szCs w:val="20"/>
        </w:rPr>
        <w:t>Mobasseri</w:t>
      </w:r>
      <w:proofErr w:type="spellEnd"/>
      <w:r w:rsidR="001619B6" w:rsidRPr="0021129A">
        <w:rPr>
          <w:bCs/>
          <w:color w:val="000000"/>
          <w:sz w:val="20"/>
          <w:szCs w:val="20"/>
        </w:rPr>
        <w:t xml:space="preserve"> </w:t>
      </w:r>
      <w:r w:rsidRPr="0021129A">
        <w:rPr>
          <w:bCs/>
          <w:color w:val="000000"/>
          <w:sz w:val="20"/>
          <w:szCs w:val="20"/>
        </w:rPr>
        <w:t>(</w:t>
      </w:r>
      <w:hyperlink r:id="rId7" w:history="1">
        <w:r w:rsidR="00F6225B" w:rsidRPr="0021129A">
          <w:rPr>
            <w:rStyle w:val="Hyperlink"/>
            <w:sz w:val="20"/>
            <w:szCs w:val="20"/>
          </w:rPr>
          <w:t>mobassermajid@yahoo.com</w:t>
        </w:r>
      </w:hyperlink>
      <w:r w:rsidRPr="0021129A">
        <w:rPr>
          <w:bCs/>
          <w:color w:val="000000"/>
          <w:sz w:val="20"/>
          <w:szCs w:val="20"/>
        </w:rPr>
        <w:t>)</w:t>
      </w:r>
    </w:p>
    <w:p w:rsidR="00F708B3" w:rsidRPr="0021129A" w:rsidRDefault="00F708B3" w:rsidP="001619B6">
      <w:pPr>
        <w:jc w:val="center"/>
        <w:rPr>
          <w:color w:val="000000"/>
          <w:sz w:val="20"/>
          <w:szCs w:val="20"/>
        </w:rPr>
      </w:pPr>
    </w:p>
    <w:p w:rsidR="005D1DA6" w:rsidRPr="0021129A" w:rsidRDefault="00A36778" w:rsidP="00F6225B">
      <w:pPr>
        <w:jc w:val="lowKashida"/>
        <w:rPr>
          <w:sz w:val="20"/>
          <w:szCs w:val="20"/>
        </w:rPr>
      </w:pPr>
      <w:r w:rsidRPr="0021129A">
        <w:rPr>
          <w:b/>
          <w:bCs/>
          <w:color w:val="000000"/>
          <w:sz w:val="20"/>
          <w:szCs w:val="20"/>
        </w:rPr>
        <w:t xml:space="preserve">Abstract: </w:t>
      </w:r>
      <w:r w:rsidR="00F6225B" w:rsidRPr="0021129A">
        <w:rPr>
          <w:b/>
          <w:bCs/>
          <w:sz w:val="20"/>
          <w:szCs w:val="20"/>
        </w:rPr>
        <w:t>Introduction:</w:t>
      </w:r>
      <w:r w:rsidR="00F6225B" w:rsidRPr="0021129A">
        <w:rPr>
          <w:sz w:val="20"/>
          <w:szCs w:val="20"/>
        </w:rPr>
        <w:t xml:space="preserve"> Diabetes Mellitus (DM) characterized by hyperglycemia, insulin resistance and </w:t>
      </w:r>
      <w:proofErr w:type="spellStart"/>
      <w:r w:rsidR="00F6225B" w:rsidRPr="0021129A">
        <w:rPr>
          <w:sz w:val="20"/>
          <w:szCs w:val="20"/>
        </w:rPr>
        <w:t>dyslipidemia</w:t>
      </w:r>
      <w:proofErr w:type="spellEnd"/>
      <w:r w:rsidR="00F6225B" w:rsidRPr="0021129A">
        <w:rPr>
          <w:sz w:val="20"/>
          <w:szCs w:val="20"/>
        </w:rPr>
        <w:t xml:space="preserve">. The use of herbs as complementary medicine for treatment of diseases has been prevailed. This study was aimed to investigate the effects of </w:t>
      </w:r>
      <w:proofErr w:type="spellStart"/>
      <w:r w:rsidR="00F6225B" w:rsidRPr="0021129A">
        <w:rPr>
          <w:sz w:val="20"/>
          <w:szCs w:val="20"/>
        </w:rPr>
        <w:t>Anethum</w:t>
      </w:r>
      <w:proofErr w:type="spellEnd"/>
      <w:r w:rsidR="00F6225B" w:rsidRPr="0021129A">
        <w:rPr>
          <w:sz w:val="20"/>
          <w:szCs w:val="20"/>
        </w:rPr>
        <w:t xml:space="preserve"> supplementation on </w:t>
      </w:r>
      <w:r w:rsidR="00F6225B" w:rsidRPr="0021129A">
        <w:rPr>
          <w:sz w:val="20"/>
          <w:szCs w:val="20"/>
          <w:lang w:bidi="fa-IR"/>
        </w:rPr>
        <w:t xml:space="preserve">insulin sensitivity, fasting blood glucose (FBS) and lipid profile in type 2 diabetic patients. </w:t>
      </w:r>
      <w:r w:rsidR="00F6225B" w:rsidRPr="0021129A">
        <w:rPr>
          <w:b/>
          <w:bCs/>
          <w:sz w:val="20"/>
          <w:szCs w:val="20"/>
        </w:rPr>
        <w:t>Methods:</w:t>
      </w:r>
      <w:r w:rsidR="00F6225B" w:rsidRPr="0021129A">
        <w:rPr>
          <w:sz w:val="20"/>
          <w:szCs w:val="20"/>
          <w:lang w:bidi="fa-IR"/>
        </w:rPr>
        <w:t xml:space="preserve"> This randomized, double blind, placebo-controlled clinical trial was conducted on 60 diabetic patients in Tabriz, Iran in 2012. Eligible subjects randomly divided to intervention and placebo groups. Intervention and placebo groups received 3.3 g/day powder of </w:t>
      </w:r>
      <w:proofErr w:type="spellStart"/>
      <w:r w:rsidR="00F6225B" w:rsidRPr="0021129A">
        <w:rPr>
          <w:sz w:val="20"/>
          <w:szCs w:val="20"/>
          <w:lang w:bidi="fa-IR"/>
        </w:rPr>
        <w:t>Anethum</w:t>
      </w:r>
      <w:proofErr w:type="spellEnd"/>
      <w:r w:rsidR="00F6225B" w:rsidRPr="0021129A">
        <w:rPr>
          <w:sz w:val="20"/>
          <w:szCs w:val="20"/>
          <w:lang w:bidi="fa-IR"/>
        </w:rPr>
        <w:t xml:space="preserve"> and starch, respectively, for 8 weeks. For assessing the primary variables, including insulin, f</w:t>
      </w:r>
      <w:r w:rsidR="00F6225B" w:rsidRPr="0021129A">
        <w:rPr>
          <w:rFonts w:eastAsia="TimesNewRoman"/>
          <w:sz w:val="20"/>
          <w:szCs w:val="20"/>
        </w:rPr>
        <w:t xml:space="preserve">asting blood glucose, Triglyceride (TG), Total cholesterol (TC), low-density lipoprotein-cholesterol (LDL-C) and high-density lipoprotein-cholesterol (HDL-C) levels </w:t>
      </w:r>
      <w:r w:rsidR="00F6225B" w:rsidRPr="0021129A">
        <w:rPr>
          <w:sz w:val="20"/>
          <w:szCs w:val="20"/>
          <w:lang w:bidi="fa-IR"/>
        </w:rPr>
        <w:t xml:space="preserve">5 cc blood samples was collected at onset and at the end of study. </w:t>
      </w:r>
      <w:r w:rsidR="00F6225B" w:rsidRPr="0021129A">
        <w:rPr>
          <w:rFonts w:eastAsia="TimesNewRoman"/>
          <w:sz w:val="20"/>
          <w:szCs w:val="20"/>
        </w:rPr>
        <w:t>Serum insulin level was determined by ELISA method. HOMA-IR as an index of insulin resistance calculated as fasting concentrations of blood glucose (mg/</w:t>
      </w:r>
      <w:proofErr w:type="spellStart"/>
      <w:r w:rsidR="00F6225B" w:rsidRPr="0021129A">
        <w:rPr>
          <w:rFonts w:eastAsia="TimesNewRoman"/>
          <w:sz w:val="20"/>
          <w:szCs w:val="20"/>
        </w:rPr>
        <w:t>dL</w:t>
      </w:r>
      <w:proofErr w:type="spellEnd"/>
      <w:r w:rsidR="00F6225B" w:rsidRPr="0021129A">
        <w:rPr>
          <w:rFonts w:eastAsia="TimesNewRoman"/>
          <w:sz w:val="20"/>
          <w:szCs w:val="20"/>
        </w:rPr>
        <w:t>) * insulin (</w:t>
      </w:r>
      <w:proofErr w:type="spellStart"/>
      <w:r w:rsidR="00F6225B" w:rsidRPr="0021129A">
        <w:rPr>
          <w:rFonts w:eastAsia="TimesNewRoman"/>
          <w:sz w:val="20"/>
          <w:szCs w:val="20"/>
        </w:rPr>
        <w:t>μU</w:t>
      </w:r>
      <w:proofErr w:type="spellEnd"/>
      <w:r w:rsidR="00F6225B" w:rsidRPr="0021129A">
        <w:rPr>
          <w:rFonts w:eastAsia="TimesNewRoman"/>
          <w:sz w:val="20"/>
          <w:szCs w:val="20"/>
        </w:rPr>
        <w:t>/</w:t>
      </w:r>
      <w:proofErr w:type="spellStart"/>
      <w:r w:rsidR="00F6225B" w:rsidRPr="0021129A">
        <w:rPr>
          <w:rFonts w:eastAsia="TimesNewRoman"/>
          <w:sz w:val="20"/>
          <w:szCs w:val="20"/>
        </w:rPr>
        <w:t>mL</w:t>
      </w:r>
      <w:proofErr w:type="spellEnd"/>
      <w:r w:rsidR="00F6225B" w:rsidRPr="0021129A">
        <w:rPr>
          <w:rFonts w:eastAsia="TimesNewRoman"/>
          <w:sz w:val="20"/>
          <w:szCs w:val="20"/>
        </w:rPr>
        <w:t xml:space="preserve">) / 405. Other variables were determined by enzymatic colorimetric method. </w:t>
      </w:r>
      <w:r w:rsidR="00F6225B" w:rsidRPr="0021129A">
        <w:rPr>
          <w:b/>
          <w:bCs/>
          <w:sz w:val="20"/>
          <w:szCs w:val="20"/>
        </w:rPr>
        <w:t xml:space="preserve">Results: </w:t>
      </w:r>
      <w:r w:rsidR="00F6225B" w:rsidRPr="0021129A">
        <w:rPr>
          <w:rFonts w:eastAsia="TimesNewRoman"/>
          <w:sz w:val="20"/>
          <w:szCs w:val="20"/>
        </w:rPr>
        <w:t>A significant reduction in insulin level was observed in intervention group at the end of study (p=0.003)</w:t>
      </w:r>
      <w:r w:rsidR="0021129A" w:rsidRPr="0021129A">
        <w:rPr>
          <w:rFonts w:eastAsia="TimesNewRoman"/>
          <w:sz w:val="20"/>
          <w:szCs w:val="20"/>
        </w:rPr>
        <w:t xml:space="preserve"> </w:t>
      </w:r>
      <w:r w:rsidR="00F6225B" w:rsidRPr="0021129A">
        <w:rPr>
          <w:rFonts w:eastAsia="TimesNewRoman"/>
          <w:sz w:val="20"/>
          <w:szCs w:val="20"/>
        </w:rPr>
        <w:t xml:space="preserve">and this result confirmed after adjusting for baseline and confounding variables. TC and LDL-C decreased significantly at the end of study (p=0.016, p=0.009, respectively). Changes in HDL-C, TG and HOMA-IR were not apparent. Surprisingly, FBS increased in the intervention group but it did not reach to significant value (p=0.142). </w:t>
      </w:r>
      <w:r w:rsidR="00F6225B" w:rsidRPr="0021129A">
        <w:rPr>
          <w:b/>
          <w:bCs/>
          <w:sz w:val="20"/>
          <w:szCs w:val="20"/>
        </w:rPr>
        <w:t xml:space="preserve">Conclusion: </w:t>
      </w:r>
      <w:r w:rsidR="00F6225B" w:rsidRPr="0021129A">
        <w:rPr>
          <w:sz w:val="20"/>
          <w:szCs w:val="20"/>
        </w:rPr>
        <w:t>Considering the novelty nature of this study, further scientific efforts with large sample size and longer duration of intervention are needed to confirm these results.</w:t>
      </w:r>
    </w:p>
    <w:p w:rsidR="001C18C7" w:rsidRPr="0021129A" w:rsidRDefault="00471E57" w:rsidP="00224373">
      <w:pPr>
        <w:jc w:val="lowKashida"/>
        <w:rPr>
          <w:sz w:val="20"/>
          <w:szCs w:val="20"/>
          <w:lang w:eastAsia="zh-CN"/>
        </w:rPr>
      </w:pPr>
      <w:r w:rsidRPr="0021129A">
        <w:rPr>
          <w:sz w:val="20"/>
          <w:szCs w:val="20"/>
        </w:rPr>
        <w:t>[</w:t>
      </w:r>
      <w:proofErr w:type="spellStart"/>
      <w:r w:rsidR="003B0DC8" w:rsidRPr="0021129A">
        <w:rPr>
          <w:sz w:val="20"/>
          <w:szCs w:val="20"/>
        </w:rPr>
        <w:t>Mobasseri</w:t>
      </w:r>
      <w:proofErr w:type="spellEnd"/>
      <w:r w:rsidR="003B0DC8" w:rsidRPr="0021129A">
        <w:rPr>
          <w:sz w:val="20"/>
          <w:szCs w:val="20"/>
        </w:rPr>
        <w:t xml:space="preserve"> M, </w:t>
      </w:r>
      <w:proofErr w:type="spellStart"/>
      <w:r w:rsidR="003B0DC8" w:rsidRPr="0021129A">
        <w:rPr>
          <w:sz w:val="20"/>
          <w:szCs w:val="20"/>
        </w:rPr>
        <w:t>Payahoo</w:t>
      </w:r>
      <w:proofErr w:type="spellEnd"/>
      <w:r w:rsidR="003B0DC8" w:rsidRPr="0021129A">
        <w:rPr>
          <w:sz w:val="20"/>
          <w:szCs w:val="20"/>
        </w:rPr>
        <w:t xml:space="preserve"> L, </w:t>
      </w:r>
      <w:proofErr w:type="spellStart"/>
      <w:r w:rsidR="003B0DC8" w:rsidRPr="0021129A">
        <w:rPr>
          <w:sz w:val="20"/>
          <w:szCs w:val="20"/>
        </w:rPr>
        <w:t>Ostadrahimi</w:t>
      </w:r>
      <w:proofErr w:type="spellEnd"/>
      <w:r w:rsidR="003B0DC8" w:rsidRPr="0021129A">
        <w:rPr>
          <w:sz w:val="20"/>
          <w:szCs w:val="20"/>
        </w:rPr>
        <w:t xml:space="preserve"> AR, </w:t>
      </w:r>
      <w:proofErr w:type="spellStart"/>
      <w:r w:rsidR="003B0DC8" w:rsidRPr="0021129A">
        <w:rPr>
          <w:sz w:val="20"/>
          <w:szCs w:val="20"/>
        </w:rPr>
        <w:t>Mahluji</w:t>
      </w:r>
      <w:proofErr w:type="spellEnd"/>
      <w:r w:rsidR="003B0DC8" w:rsidRPr="0021129A">
        <w:rPr>
          <w:sz w:val="20"/>
          <w:szCs w:val="20"/>
        </w:rPr>
        <w:t xml:space="preserve"> S,</w:t>
      </w:r>
      <w:r w:rsidR="003B0DC8" w:rsidRPr="0021129A">
        <w:rPr>
          <w:sz w:val="20"/>
          <w:szCs w:val="20"/>
          <w:vertAlign w:val="superscript"/>
        </w:rPr>
        <w:t xml:space="preserve"> </w:t>
      </w:r>
      <w:proofErr w:type="spellStart"/>
      <w:r w:rsidR="003B0DC8" w:rsidRPr="0021129A">
        <w:rPr>
          <w:sz w:val="20"/>
          <w:szCs w:val="20"/>
        </w:rPr>
        <w:t>Khaje</w:t>
      </w:r>
      <w:proofErr w:type="spellEnd"/>
      <w:r w:rsidR="003B0DC8" w:rsidRPr="0021129A">
        <w:rPr>
          <w:sz w:val="20"/>
          <w:szCs w:val="20"/>
        </w:rPr>
        <w:t xml:space="preserve"> </w:t>
      </w:r>
      <w:proofErr w:type="spellStart"/>
      <w:r w:rsidR="003B0DC8" w:rsidRPr="0021129A">
        <w:rPr>
          <w:sz w:val="20"/>
          <w:szCs w:val="20"/>
        </w:rPr>
        <w:t>bishak</w:t>
      </w:r>
      <w:proofErr w:type="spellEnd"/>
      <w:r w:rsidR="003B0DC8" w:rsidRPr="0021129A">
        <w:rPr>
          <w:sz w:val="20"/>
          <w:szCs w:val="20"/>
        </w:rPr>
        <w:t xml:space="preserve"> Y, </w:t>
      </w:r>
      <w:proofErr w:type="spellStart"/>
      <w:r w:rsidR="003B0DC8" w:rsidRPr="0021129A">
        <w:rPr>
          <w:sz w:val="20"/>
          <w:szCs w:val="20"/>
        </w:rPr>
        <w:t>Asghari</w:t>
      </w:r>
      <w:proofErr w:type="spellEnd"/>
      <w:r w:rsidR="003B0DC8" w:rsidRPr="0021129A">
        <w:rPr>
          <w:sz w:val="20"/>
          <w:szCs w:val="20"/>
        </w:rPr>
        <w:t xml:space="preserve"> </w:t>
      </w:r>
      <w:proofErr w:type="spellStart"/>
      <w:r w:rsidR="003B0DC8" w:rsidRPr="0021129A">
        <w:rPr>
          <w:sz w:val="20"/>
          <w:szCs w:val="20"/>
        </w:rPr>
        <w:t>Jafarabadi</w:t>
      </w:r>
      <w:proofErr w:type="spellEnd"/>
      <w:r w:rsidR="003B0DC8" w:rsidRPr="0021129A">
        <w:rPr>
          <w:sz w:val="20"/>
          <w:szCs w:val="20"/>
        </w:rPr>
        <w:t xml:space="preserve"> M, </w:t>
      </w:r>
      <w:proofErr w:type="spellStart"/>
      <w:r w:rsidR="003B0DC8" w:rsidRPr="0021129A">
        <w:rPr>
          <w:sz w:val="20"/>
          <w:szCs w:val="20"/>
        </w:rPr>
        <w:t>Baradaran</w:t>
      </w:r>
      <w:proofErr w:type="spellEnd"/>
      <w:r w:rsidR="003B0DC8" w:rsidRPr="0021129A">
        <w:rPr>
          <w:sz w:val="20"/>
          <w:szCs w:val="20"/>
        </w:rPr>
        <w:t xml:space="preserve"> </w:t>
      </w:r>
      <w:proofErr w:type="spellStart"/>
      <w:r w:rsidR="003B0DC8" w:rsidRPr="0021129A">
        <w:rPr>
          <w:sz w:val="20"/>
          <w:szCs w:val="20"/>
        </w:rPr>
        <w:t>Mahdavi</w:t>
      </w:r>
      <w:proofErr w:type="spellEnd"/>
      <w:r w:rsidR="003B0DC8" w:rsidRPr="0021129A">
        <w:rPr>
          <w:sz w:val="20"/>
          <w:szCs w:val="20"/>
        </w:rPr>
        <w:t xml:space="preserve"> A. </w:t>
      </w:r>
      <w:proofErr w:type="spellStart"/>
      <w:r w:rsidR="003B0DC8" w:rsidRPr="0021129A">
        <w:rPr>
          <w:b/>
          <w:bCs/>
          <w:sz w:val="20"/>
          <w:szCs w:val="20"/>
          <w:lang w:bidi="fa-IR"/>
        </w:rPr>
        <w:t>Anethum</w:t>
      </w:r>
      <w:proofErr w:type="spellEnd"/>
      <w:r w:rsidR="003B0DC8" w:rsidRPr="0021129A">
        <w:rPr>
          <w:b/>
          <w:bCs/>
          <w:sz w:val="20"/>
          <w:szCs w:val="20"/>
          <w:lang w:bidi="fa-IR"/>
        </w:rPr>
        <w:t xml:space="preserve"> </w:t>
      </w:r>
      <w:proofErr w:type="spellStart"/>
      <w:r w:rsidR="003B0DC8" w:rsidRPr="0021129A">
        <w:rPr>
          <w:b/>
          <w:bCs/>
          <w:sz w:val="20"/>
          <w:szCs w:val="20"/>
          <w:lang w:bidi="fa-IR"/>
        </w:rPr>
        <w:t>Graveolens</w:t>
      </w:r>
      <w:proofErr w:type="spellEnd"/>
      <w:r w:rsidR="003B0DC8" w:rsidRPr="0021129A">
        <w:rPr>
          <w:b/>
          <w:bCs/>
          <w:sz w:val="20"/>
          <w:szCs w:val="20"/>
          <w:lang w:bidi="fa-IR"/>
        </w:rPr>
        <w:t xml:space="preserve"> supplementation improves insulin sensitivity and lipid abnormality in type 2 diabetic patients</w:t>
      </w:r>
      <w:r w:rsidR="001C18C7" w:rsidRPr="0021129A">
        <w:rPr>
          <w:rFonts w:eastAsia="Times New Roman"/>
          <w:b/>
          <w:bCs/>
          <w:sz w:val="20"/>
          <w:szCs w:val="20"/>
          <w:lang w:bidi="fa-IR"/>
        </w:rPr>
        <w:t>.</w:t>
      </w:r>
      <w:r w:rsidR="001C18C7" w:rsidRPr="0021129A">
        <w:rPr>
          <w:i/>
          <w:sz w:val="20"/>
          <w:szCs w:val="20"/>
        </w:rPr>
        <w:t xml:space="preserve"> Cancer Biology</w:t>
      </w:r>
      <w:r w:rsidR="001C18C7" w:rsidRPr="0021129A">
        <w:rPr>
          <w:sz w:val="20"/>
          <w:szCs w:val="20"/>
        </w:rPr>
        <w:t xml:space="preserve"> 201</w:t>
      </w:r>
      <w:r w:rsidR="001C18C7" w:rsidRPr="0021129A">
        <w:rPr>
          <w:rFonts w:hint="eastAsia"/>
          <w:sz w:val="20"/>
          <w:szCs w:val="20"/>
        </w:rPr>
        <w:t>4</w:t>
      </w:r>
      <w:proofErr w:type="gramStart"/>
      <w:r w:rsidR="001C18C7" w:rsidRPr="0021129A">
        <w:rPr>
          <w:sz w:val="20"/>
          <w:szCs w:val="20"/>
        </w:rPr>
        <w:t>;</w:t>
      </w:r>
      <w:r w:rsidR="001C18C7" w:rsidRPr="0021129A">
        <w:rPr>
          <w:rFonts w:hint="eastAsia"/>
          <w:sz w:val="20"/>
          <w:szCs w:val="20"/>
        </w:rPr>
        <w:t>4</w:t>
      </w:r>
      <w:proofErr w:type="gramEnd"/>
      <w:r w:rsidR="001C18C7" w:rsidRPr="0021129A">
        <w:rPr>
          <w:sz w:val="20"/>
          <w:szCs w:val="20"/>
        </w:rPr>
        <w:t>(</w:t>
      </w:r>
      <w:r w:rsidR="001C18C7" w:rsidRPr="0021129A">
        <w:rPr>
          <w:rFonts w:hint="eastAsia"/>
          <w:sz w:val="20"/>
          <w:szCs w:val="20"/>
        </w:rPr>
        <w:t>4</w:t>
      </w:r>
      <w:r w:rsidR="001C18C7" w:rsidRPr="0021129A">
        <w:rPr>
          <w:sz w:val="20"/>
          <w:szCs w:val="20"/>
        </w:rPr>
        <w:t>):</w:t>
      </w:r>
      <w:r w:rsidR="00A41AA1" w:rsidRPr="0021129A">
        <w:rPr>
          <w:noProof/>
          <w:color w:val="000000"/>
          <w:sz w:val="20"/>
          <w:szCs w:val="20"/>
        </w:rPr>
        <w:t>16</w:t>
      </w:r>
      <w:r w:rsidR="001C18C7" w:rsidRPr="0021129A">
        <w:rPr>
          <w:color w:val="000000"/>
          <w:sz w:val="20"/>
          <w:szCs w:val="20"/>
        </w:rPr>
        <w:t>-</w:t>
      </w:r>
      <w:r w:rsidR="00A41AA1" w:rsidRPr="0021129A">
        <w:rPr>
          <w:noProof/>
          <w:color w:val="000000"/>
          <w:sz w:val="20"/>
          <w:szCs w:val="20"/>
        </w:rPr>
        <w:t>21</w:t>
      </w:r>
      <w:r w:rsidR="001C18C7" w:rsidRPr="0021129A">
        <w:rPr>
          <w:sz w:val="20"/>
          <w:szCs w:val="20"/>
        </w:rPr>
        <w:t>]. (ISSN:</w:t>
      </w:r>
      <w:r w:rsidR="001C18C7" w:rsidRPr="0021129A">
        <w:rPr>
          <w:rStyle w:val="Absatz-Standardschriftart"/>
          <w:rFonts w:eastAsia="宋"/>
          <w:b/>
          <w:sz w:val="20"/>
          <w:szCs w:val="20"/>
        </w:rPr>
        <w:t xml:space="preserve"> </w:t>
      </w:r>
      <w:r w:rsidR="001C18C7" w:rsidRPr="0021129A">
        <w:rPr>
          <w:rStyle w:val="msonormal0"/>
          <w:rFonts w:eastAsia="宋"/>
          <w:sz w:val="20"/>
          <w:szCs w:val="20"/>
        </w:rPr>
        <w:t>2150-1041</w:t>
      </w:r>
      <w:r w:rsidR="001C18C7" w:rsidRPr="0021129A">
        <w:rPr>
          <w:sz w:val="20"/>
          <w:szCs w:val="20"/>
        </w:rPr>
        <w:t xml:space="preserve">). </w:t>
      </w:r>
      <w:hyperlink r:id="rId8" w:history="1">
        <w:r w:rsidR="001C18C7" w:rsidRPr="0021129A">
          <w:rPr>
            <w:rStyle w:val="Hyperlink"/>
            <w:sz w:val="20"/>
            <w:szCs w:val="20"/>
          </w:rPr>
          <w:t>http://www.cancerbio.net</w:t>
        </w:r>
      </w:hyperlink>
      <w:r w:rsidR="001C18C7" w:rsidRPr="0021129A">
        <w:rPr>
          <w:sz w:val="20"/>
          <w:szCs w:val="20"/>
        </w:rPr>
        <w:t>.</w:t>
      </w:r>
      <w:r w:rsidR="001C18C7" w:rsidRPr="0021129A">
        <w:rPr>
          <w:rFonts w:hint="eastAsia"/>
          <w:sz w:val="20"/>
          <w:szCs w:val="20"/>
        </w:rPr>
        <w:t xml:space="preserve"> </w:t>
      </w:r>
      <w:r w:rsidR="00224373" w:rsidRPr="0021129A">
        <w:rPr>
          <w:rFonts w:hint="eastAsia"/>
          <w:sz w:val="20"/>
          <w:szCs w:val="20"/>
          <w:lang w:eastAsia="zh-CN"/>
        </w:rPr>
        <w:t>2</w:t>
      </w:r>
    </w:p>
    <w:p w:rsidR="001C18C7" w:rsidRPr="0021129A" w:rsidRDefault="001C18C7" w:rsidP="001619B6">
      <w:pPr>
        <w:jc w:val="both"/>
        <w:rPr>
          <w:sz w:val="20"/>
          <w:szCs w:val="20"/>
          <w:lang w:eastAsia="zh-CN"/>
        </w:rPr>
      </w:pPr>
    </w:p>
    <w:p w:rsidR="001817C7" w:rsidRPr="0021129A" w:rsidRDefault="001817C7" w:rsidP="003B0DC8">
      <w:pPr>
        <w:jc w:val="both"/>
        <w:rPr>
          <w:sz w:val="20"/>
          <w:szCs w:val="20"/>
        </w:rPr>
      </w:pPr>
      <w:r w:rsidRPr="0021129A">
        <w:rPr>
          <w:b/>
          <w:sz w:val="20"/>
          <w:szCs w:val="20"/>
        </w:rPr>
        <w:t xml:space="preserve">Keywords: </w:t>
      </w:r>
      <w:proofErr w:type="spellStart"/>
      <w:r w:rsidR="003B0DC8" w:rsidRPr="0021129A">
        <w:rPr>
          <w:sz w:val="20"/>
          <w:szCs w:val="20"/>
        </w:rPr>
        <w:t>Anethum</w:t>
      </w:r>
      <w:proofErr w:type="spellEnd"/>
      <w:r w:rsidR="003B0DC8" w:rsidRPr="0021129A">
        <w:rPr>
          <w:sz w:val="20"/>
          <w:szCs w:val="20"/>
        </w:rPr>
        <w:t xml:space="preserve"> </w:t>
      </w:r>
      <w:proofErr w:type="spellStart"/>
      <w:r w:rsidR="003B0DC8" w:rsidRPr="0021129A">
        <w:rPr>
          <w:sz w:val="20"/>
          <w:szCs w:val="20"/>
        </w:rPr>
        <w:t>Graveolens</w:t>
      </w:r>
      <w:proofErr w:type="spellEnd"/>
      <w:r w:rsidR="003B0DC8" w:rsidRPr="0021129A">
        <w:rPr>
          <w:sz w:val="20"/>
          <w:szCs w:val="20"/>
        </w:rPr>
        <w:t>, Insulin Sensitivity, Lipid Profile, Diabetes</w:t>
      </w:r>
    </w:p>
    <w:p w:rsidR="001817C7" w:rsidRPr="0021129A" w:rsidRDefault="001817C7" w:rsidP="001619B6">
      <w:pPr>
        <w:jc w:val="both"/>
        <w:rPr>
          <w:sz w:val="20"/>
          <w:szCs w:val="20"/>
        </w:rPr>
      </w:pPr>
    </w:p>
    <w:p w:rsidR="002F20CD" w:rsidRPr="0021129A" w:rsidRDefault="002F20CD" w:rsidP="001619B6">
      <w:pPr>
        <w:jc w:val="both"/>
        <w:rPr>
          <w:b/>
          <w:sz w:val="20"/>
          <w:szCs w:val="20"/>
        </w:rPr>
        <w:sectPr w:rsidR="002F20CD" w:rsidRPr="0021129A" w:rsidSect="00A41AA1">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6"/>
          <w:cols w:space="720"/>
          <w:docGrid w:linePitch="360"/>
        </w:sectPr>
      </w:pPr>
    </w:p>
    <w:p w:rsidR="00471E57" w:rsidRPr="0021129A" w:rsidRDefault="00471E57" w:rsidP="001619B6">
      <w:pPr>
        <w:jc w:val="both"/>
        <w:rPr>
          <w:b/>
          <w:sz w:val="20"/>
          <w:szCs w:val="20"/>
        </w:rPr>
      </w:pPr>
      <w:r w:rsidRPr="0021129A">
        <w:rPr>
          <w:b/>
          <w:sz w:val="20"/>
          <w:szCs w:val="20"/>
        </w:rPr>
        <w:lastRenderedPageBreak/>
        <w:t>1. Introduction</w:t>
      </w:r>
    </w:p>
    <w:p w:rsidR="003B0DC8" w:rsidRPr="0021129A" w:rsidRDefault="003B0DC8" w:rsidP="009448BE">
      <w:pPr>
        <w:ind w:firstLine="720"/>
        <w:jc w:val="both"/>
        <w:rPr>
          <w:sz w:val="20"/>
          <w:szCs w:val="20"/>
          <w:lang w:bidi="fa-IR"/>
        </w:rPr>
      </w:pPr>
      <w:r w:rsidRPr="0021129A">
        <w:rPr>
          <w:sz w:val="20"/>
          <w:szCs w:val="20"/>
          <w:lang w:bidi="fa-IR"/>
        </w:rPr>
        <w:t xml:space="preserve">Along with cancer, cardiovascular and </w:t>
      </w:r>
      <w:proofErr w:type="spellStart"/>
      <w:r w:rsidRPr="0021129A">
        <w:rPr>
          <w:sz w:val="20"/>
          <w:szCs w:val="20"/>
          <w:lang w:bidi="fa-IR"/>
        </w:rPr>
        <w:t>cerebrovascular</w:t>
      </w:r>
      <w:proofErr w:type="spellEnd"/>
      <w:r w:rsidRPr="0021129A">
        <w:rPr>
          <w:sz w:val="20"/>
          <w:szCs w:val="20"/>
          <w:lang w:bidi="fa-IR"/>
        </w:rPr>
        <w:t xml:space="preserve"> diseases, Diabetes mellitus (DM), is one of the most challenging diseases facing health care professionals today</w:t>
      </w:r>
      <w:r w:rsidRPr="0021129A">
        <w:rPr>
          <w:color w:val="000000"/>
          <w:sz w:val="20"/>
          <w:szCs w:val="20"/>
        </w:rPr>
        <w:t xml:space="preserve"> </w:t>
      </w:r>
      <w:r w:rsidRPr="0021129A">
        <w:rPr>
          <w:sz w:val="20"/>
          <w:szCs w:val="20"/>
        </w:rPr>
        <w:t>(</w:t>
      </w:r>
      <w:proofErr w:type="spellStart"/>
      <w:r w:rsidRPr="0021129A">
        <w:rPr>
          <w:color w:val="000000"/>
          <w:sz w:val="20"/>
          <w:szCs w:val="20"/>
        </w:rPr>
        <w:t>Qi</w:t>
      </w:r>
      <w:proofErr w:type="spellEnd"/>
      <w:r w:rsidRPr="0021129A">
        <w:rPr>
          <w:color w:val="000000"/>
          <w:sz w:val="20"/>
          <w:szCs w:val="20"/>
        </w:rPr>
        <w:t>, 2010</w:t>
      </w:r>
      <w:r w:rsidRPr="0021129A">
        <w:rPr>
          <w:sz w:val="20"/>
          <w:szCs w:val="20"/>
        </w:rPr>
        <w:t xml:space="preserve">). </w:t>
      </w:r>
      <w:r w:rsidRPr="0021129A">
        <w:rPr>
          <w:sz w:val="20"/>
          <w:szCs w:val="20"/>
          <w:lang w:bidi="fa-IR"/>
        </w:rPr>
        <w:t>There was approximately 194 million adults with diabetes mellitus aged between 29-79 years in 2003 worldwide and it is estimated to increase over 333 million by 2030 (</w:t>
      </w:r>
      <w:r w:rsidRPr="0021129A">
        <w:rPr>
          <w:color w:val="000000"/>
          <w:sz w:val="20"/>
          <w:szCs w:val="20"/>
        </w:rPr>
        <w:t>International Diabetes Federation, 2005</w:t>
      </w:r>
      <w:r w:rsidRPr="0021129A">
        <w:rPr>
          <w:sz w:val="20"/>
          <w:szCs w:val="20"/>
          <w:lang w:bidi="fa-IR"/>
        </w:rPr>
        <w:t xml:space="preserve">). The prevalence of diabetes in </w:t>
      </w:r>
      <w:proofErr w:type="gramStart"/>
      <w:r w:rsidRPr="0021129A">
        <w:rPr>
          <w:sz w:val="20"/>
          <w:szCs w:val="20"/>
          <w:lang w:bidi="fa-IR"/>
        </w:rPr>
        <w:t>Iran,</w:t>
      </w:r>
      <w:proofErr w:type="gramEnd"/>
      <w:r w:rsidRPr="0021129A">
        <w:rPr>
          <w:sz w:val="20"/>
          <w:szCs w:val="20"/>
          <w:lang w:bidi="fa-IR"/>
        </w:rPr>
        <w:t xml:space="preserve"> has been reported 7.7% in 2008 (</w:t>
      </w:r>
      <w:proofErr w:type="spellStart"/>
      <w:r w:rsidRPr="0021129A">
        <w:rPr>
          <w:color w:val="000000"/>
          <w:sz w:val="20"/>
          <w:szCs w:val="20"/>
        </w:rPr>
        <w:t>Esteghamati</w:t>
      </w:r>
      <w:proofErr w:type="spellEnd"/>
      <w:r w:rsidRPr="0021129A">
        <w:rPr>
          <w:color w:val="000000"/>
          <w:sz w:val="20"/>
          <w:szCs w:val="20"/>
        </w:rPr>
        <w:t>, 2008</w:t>
      </w:r>
      <w:r w:rsidRPr="0021129A">
        <w:rPr>
          <w:sz w:val="20"/>
          <w:szCs w:val="20"/>
          <w:lang w:bidi="fa-IR"/>
        </w:rPr>
        <w:t>).</w:t>
      </w:r>
    </w:p>
    <w:p w:rsidR="003B0DC8" w:rsidRPr="0021129A" w:rsidRDefault="003B0DC8" w:rsidP="0021129A">
      <w:pPr>
        <w:ind w:firstLine="720"/>
        <w:jc w:val="both"/>
        <w:rPr>
          <w:sz w:val="20"/>
          <w:szCs w:val="20"/>
        </w:rPr>
      </w:pPr>
      <w:r w:rsidRPr="0021129A">
        <w:rPr>
          <w:sz w:val="20"/>
          <w:szCs w:val="20"/>
        </w:rPr>
        <w:t xml:space="preserve">Obesity, impaired insulin action, insulin </w:t>
      </w:r>
      <w:proofErr w:type="spellStart"/>
      <w:r w:rsidRPr="0021129A">
        <w:rPr>
          <w:sz w:val="20"/>
          <w:szCs w:val="20"/>
        </w:rPr>
        <w:t>secretory</w:t>
      </w:r>
      <w:proofErr w:type="spellEnd"/>
      <w:r w:rsidRPr="0021129A">
        <w:rPr>
          <w:sz w:val="20"/>
          <w:szCs w:val="20"/>
        </w:rPr>
        <w:t xml:space="preserve"> dysfunction and increased endogenous glucose output are the major and important characteristics of type 2 diabetic patients (</w:t>
      </w:r>
      <w:r w:rsidRPr="0021129A">
        <w:rPr>
          <w:color w:val="000000"/>
          <w:sz w:val="20"/>
          <w:szCs w:val="20"/>
        </w:rPr>
        <w:t>Abdul-</w:t>
      </w:r>
      <w:proofErr w:type="spellStart"/>
      <w:r w:rsidRPr="0021129A">
        <w:rPr>
          <w:color w:val="000000"/>
          <w:sz w:val="20"/>
          <w:szCs w:val="20"/>
        </w:rPr>
        <w:lastRenderedPageBreak/>
        <w:t>Ghani</w:t>
      </w:r>
      <w:proofErr w:type="spellEnd"/>
      <w:r w:rsidRPr="0021129A">
        <w:rPr>
          <w:color w:val="000000"/>
          <w:sz w:val="20"/>
          <w:szCs w:val="20"/>
        </w:rPr>
        <w:t>, 2006</w:t>
      </w:r>
      <w:r w:rsidRPr="0021129A">
        <w:rPr>
          <w:sz w:val="20"/>
          <w:szCs w:val="20"/>
        </w:rPr>
        <w:t>). Lipid abnormalities can be observed in type 2 diabetes (</w:t>
      </w:r>
      <w:proofErr w:type="spellStart"/>
      <w:r w:rsidRPr="0021129A">
        <w:rPr>
          <w:color w:val="000000"/>
          <w:sz w:val="20"/>
          <w:szCs w:val="20"/>
        </w:rPr>
        <w:t>Mooradian</w:t>
      </w:r>
      <w:proofErr w:type="spellEnd"/>
      <w:r w:rsidRPr="0021129A">
        <w:rPr>
          <w:color w:val="000000"/>
          <w:sz w:val="20"/>
          <w:szCs w:val="20"/>
        </w:rPr>
        <w:t>, 2009</w:t>
      </w:r>
      <w:r w:rsidRPr="0021129A">
        <w:rPr>
          <w:sz w:val="20"/>
          <w:szCs w:val="20"/>
        </w:rPr>
        <w:t>). According to the previous studies, there was a relationship between lipid abnormality and insulin resistance in type 2 diabetes (</w:t>
      </w:r>
      <w:proofErr w:type="spellStart"/>
      <w:r w:rsidRPr="0021129A">
        <w:rPr>
          <w:color w:val="000000"/>
          <w:sz w:val="20"/>
          <w:szCs w:val="20"/>
        </w:rPr>
        <w:t>Adiels</w:t>
      </w:r>
      <w:proofErr w:type="spellEnd"/>
      <w:r w:rsidRPr="0021129A">
        <w:rPr>
          <w:color w:val="000000"/>
          <w:sz w:val="20"/>
          <w:szCs w:val="20"/>
        </w:rPr>
        <w:t>, 2006</w:t>
      </w:r>
      <w:r w:rsidRPr="0021129A">
        <w:rPr>
          <w:sz w:val="20"/>
          <w:szCs w:val="20"/>
        </w:rPr>
        <w:t>;</w:t>
      </w:r>
      <w:r w:rsidRPr="0021129A">
        <w:rPr>
          <w:color w:val="000000"/>
          <w:sz w:val="20"/>
          <w:szCs w:val="20"/>
        </w:rPr>
        <w:t xml:space="preserve"> </w:t>
      </w:r>
      <w:proofErr w:type="spellStart"/>
      <w:r w:rsidRPr="0021129A">
        <w:rPr>
          <w:color w:val="000000"/>
          <w:sz w:val="20"/>
          <w:szCs w:val="20"/>
        </w:rPr>
        <w:t>Krentz</w:t>
      </w:r>
      <w:proofErr w:type="spellEnd"/>
      <w:r w:rsidRPr="0021129A">
        <w:rPr>
          <w:color w:val="000000"/>
          <w:sz w:val="20"/>
          <w:szCs w:val="20"/>
        </w:rPr>
        <w:t>, 2003</w:t>
      </w:r>
      <w:r w:rsidRPr="0021129A">
        <w:rPr>
          <w:sz w:val="20"/>
          <w:szCs w:val="20"/>
        </w:rPr>
        <w:t>;</w:t>
      </w:r>
      <w:r w:rsidRPr="0021129A">
        <w:rPr>
          <w:color w:val="000000"/>
          <w:sz w:val="20"/>
          <w:szCs w:val="20"/>
        </w:rPr>
        <w:t xml:space="preserve"> Farmer, 2007</w:t>
      </w:r>
      <w:r w:rsidRPr="0021129A">
        <w:rPr>
          <w:sz w:val="20"/>
          <w:szCs w:val="20"/>
        </w:rPr>
        <w:t>).</w:t>
      </w:r>
    </w:p>
    <w:p w:rsidR="003B0DC8" w:rsidRPr="0021129A" w:rsidRDefault="003B0DC8" w:rsidP="003B0DC8">
      <w:pPr>
        <w:autoSpaceDE w:val="0"/>
        <w:autoSpaceDN w:val="0"/>
        <w:adjustRightInd w:val="0"/>
        <w:jc w:val="both"/>
        <w:rPr>
          <w:sz w:val="20"/>
          <w:szCs w:val="20"/>
        </w:rPr>
      </w:pPr>
      <w:r w:rsidRPr="0021129A">
        <w:rPr>
          <w:sz w:val="20"/>
          <w:szCs w:val="20"/>
        </w:rPr>
        <w:t xml:space="preserve">Although the causes of type 2 diabetes appear to be </w:t>
      </w:r>
      <w:proofErr w:type="spellStart"/>
      <w:r w:rsidRPr="0021129A">
        <w:rPr>
          <w:sz w:val="20"/>
          <w:szCs w:val="20"/>
        </w:rPr>
        <w:t>multifactorial</w:t>
      </w:r>
      <w:proofErr w:type="spellEnd"/>
      <w:r w:rsidRPr="0021129A">
        <w:rPr>
          <w:sz w:val="20"/>
          <w:szCs w:val="20"/>
        </w:rPr>
        <w:t>, it has been strongly established that diet can play a major role in the incidence and progression of the disease (</w:t>
      </w:r>
      <w:proofErr w:type="spellStart"/>
      <w:r w:rsidR="00496939" w:rsidRPr="0021129A">
        <w:rPr>
          <w:sz w:val="20"/>
          <w:szCs w:val="20"/>
        </w:rPr>
        <w:fldChar w:fldCharType="begin"/>
      </w:r>
      <w:r w:rsidR="00496939" w:rsidRPr="0021129A">
        <w:rPr>
          <w:sz w:val="20"/>
          <w:szCs w:val="20"/>
        </w:rPr>
        <w:instrText>HYPERLINK "http://link.springer.com/search?facet-author=%22F.+B.+Hu%22"</w:instrText>
      </w:r>
      <w:r w:rsidR="00496939" w:rsidRPr="0021129A">
        <w:rPr>
          <w:sz w:val="20"/>
          <w:szCs w:val="20"/>
        </w:rPr>
        <w:fldChar w:fldCharType="separate"/>
      </w:r>
      <w:r w:rsidRPr="0021129A">
        <w:rPr>
          <w:color w:val="000000"/>
          <w:sz w:val="20"/>
          <w:szCs w:val="20"/>
        </w:rPr>
        <w:t>Hu</w:t>
      </w:r>
      <w:proofErr w:type="spellEnd"/>
      <w:r w:rsidR="00496939" w:rsidRPr="0021129A">
        <w:rPr>
          <w:sz w:val="20"/>
          <w:szCs w:val="20"/>
        </w:rPr>
        <w:fldChar w:fldCharType="end"/>
      </w:r>
      <w:r w:rsidRPr="0021129A">
        <w:rPr>
          <w:color w:val="000000"/>
          <w:sz w:val="20"/>
          <w:szCs w:val="20"/>
        </w:rPr>
        <w:t>, 2001</w:t>
      </w:r>
      <w:r w:rsidRPr="0021129A">
        <w:rPr>
          <w:sz w:val="20"/>
          <w:szCs w:val="20"/>
        </w:rPr>
        <w:t xml:space="preserve">). Considering many harmful side effects of long-term consumption of drugs, use of complementary and alternative medicine seems logical and effective approach to prevent or treat different abnormalities in type </w:t>
      </w:r>
      <w:proofErr w:type="gramStart"/>
      <w:r w:rsidRPr="0021129A">
        <w:rPr>
          <w:sz w:val="20"/>
          <w:szCs w:val="20"/>
        </w:rPr>
        <w:t>2 diabetes (</w:t>
      </w:r>
      <w:proofErr w:type="spellStart"/>
      <w:r w:rsidRPr="0021129A">
        <w:rPr>
          <w:color w:val="000000"/>
          <w:sz w:val="20"/>
          <w:szCs w:val="20"/>
        </w:rPr>
        <w:t>Yeh</w:t>
      </w:r>
      <w:proofErr w:type="spellEnd"/>
      <w:r w:rsidRPr="0021129A">
        <w:rPr>
          <w:color w:val="000000"/>
          <w:sz w:val="20"/>
          <w:szCs w:val="20"/>
        </w:rPr>
        <w:t>, 2002</w:t>
      </w:r>
      <w:r w:rsidRPr="0021129A">
        <w:rPr>
          <w:sz w:val="20"/>
          <w:szCs w:val="20"/>
        </w:rPr>
        <w:t>)</w:t>
      </w:r>
      <w:proofErr w:type="gramEnd"/>
      <w:r w:rsidRPr="0021129A">
        <w:rPr>
          <w:sz w:val="20"/>
          <w:szCs w:val="20"/>
        </w:rPr>
        <w:t xml:space="preserve">. </w:t>
      </w:r>
    </w:p>
    <w:p w:rsidR="003B0DC8" w:rsidRPr="0021129A" w:rsidRDefault="003B0DC8" w:rsidP="0021129A">
      <w:pPr>
        <w:autoSpaceDE w:val="0"/>
        <w:autoSpaceDN w:val="0"/>
        <w:adjustRightInd w:val="0"/>
        <w:ind w:firstLine="720"/>
        <w:jc w:val="both"/>
        <w:rPr>
          <w:sz w:val="20"/>
          <w:szCs w:val="20"/>
          <w:lang w:bidi="fa-IR"/>
        </w:rPr>
      </w:pPr>
      <w:proofErr w:type="spellStart"/>
      <w:r w:rsidRPr="0021129A">
        <w:rPr>
          <w:sz w:val="20"/>
          <w:szCs w:val="20"/>
          <w:lang w:bidi="fa-IR"/>
        </w:rPr>
        <w:lastRenderedPageBreak/>
        <w:t>Anethum</w:t>
      </w:r>
      <w:proofErr w:type="spellEnd"/>
      <w:r w:rsidRPr="0021129A">
        <w:rPr>
          <w:sz w:val="20"/>
          <w:szCs w:val="20"/>
          <w:lang w:bidi="fa-IR"/>
        </w:rPr>
        <w:t xml:space="preserve"> </w:t>
      </w:r>
      <w:proofErr w:type="spellStart"/>
      <w:r w:rsidRPr="0021129A">
        <w:rPr>
          <w:sz w:val="20"/>
          <w:szCs w:val="20"/>
          <w:lang w:bidi="fa-IR"/>
        </w:rPr>
        <w:t>Graveolens</w:t>
      </w:r>
      <w:proofErr w:type="spellEnd"/>
      <w:r w:rsidRPr="0021129A">
        <w:rPr>
          <w:sz w:val="20"/>
          <w:szCs w:val="20"/>
          <w:lang w:bidi="fa-IR"/>
        </w:rPr>
        <w:t xml:space="preserve"> L. known as Dill, is one of the most common herbs with a long history of applying as a remedy and spices in foods (</w:t>
      </w:r>
      <w:proofErr w:type="spellStart"/>
      <w:r w:rsidRPr="0021129A">
        <w:rPr>
          <w:color w:val="000000"/>
          <w:sz w:val="20"/>
          <w:szCs w:val="20"/>
        </w:rPr>
        <w:t>Moshfekus</w:t>
      </w:r>
      <w:proofErr w:type="spellEnd"/>
      <w:r w:rsidRPr="0021129A">
        <w:rPr>
          <w:color w:val="000000"/>
          <w:sz w:val="20"/>
          <w:szCs w:val="20"/>
        </w:rPr>
        <w:t>, 2010</w:t>
      </w:r>
      <w:r w:rsidRPr="0021129A">
        <w:rPr>
          <w:sz w:val="20"/>
          <w:szCs w:val="20"/>
          <w:lang w:bidi="fa-IR"/>
        </w:rPr>
        <w:t>;</w:t>
      </w:r>
      <w:r w:rsidRPr="0021129A">
        <w:rPr>
          <w:color w:val="000000"/>
          <w:sz w:val="20"/>
          <w:szCs w:val="20"/>
        </w:rPr>
        <w:t xml:space="preserve"> </w:t>
      </w:r>
      <w:proofErr w:type="spellStart"/>
      <w:r w:rsidRPr="0021129A">
        <w:rPr>
          <w:color w:val="000000"/>
          <w:sz w:val="20"/>
          <w:szCs w:val="20"/>
        </w:rPr>
        <w:t>Yazdanparast</w:t>
      </w:r>
      <w:proofErr w:type="spellEnd"/>
      <w:r w:rsidRPr="0021129A">
        <w:rPr>
          <w:color w:val="000000"/>
          <w:sz w:val="20"/>
          <w:szCs w:val="20"/>
        </w:rPr>
        <w:t>, 2008</w:t>
      </w:r>
      <w:r w:rsidRPr="0021129A">
        <w:rPr>
          <w:sz w:val="20"/>
          <w:szCs w:val="20"/>
          <w:lang w:bidi="fa-IR"/>
        </w:rPr>
        <w:t xml:space="preserve">). This herb is an annual herb, belongs to </w:t>
      </w:r>
      <w:proofErr w:type="spellStart"/>
      <w:r w:rsidRPr="0021129A">
        <w:rPr>
          <w:sz w:val="20"/>
          <w:szCs w:val="20"/>
          <w:lang w:bidi="fa-IR"/>
        </w:rPr>
        <w:t>Apiaceae</w:t>
      </w:r>
      <w:proofErr w:type="spellEnd"/>
      <w:r w:rsidRPr="0021129A">
        <w:rPr>
          <w:sz w:val="20"/>
          <w:szCs w:val="20"/>
          <w:lang w:bidi="fa-IR"/>
        </w:rPr>
        <w:t xml:space="preserve"> family (</w:t>
      </w:r>
      <w:r w:rsidRPr="0021129A">
        <w:rPr>
          <w:color w:val="000000"/>
          <w:sz w:val="20"/>
          <w:szCs w:val="20"/>
        </w:rPr>
        <w:t>Husain, 1988</w:t>
      </w:r>
      <w:r w:rsidRPr="0021129A">
        <w:rPr>
          <w:sz w:val="20"/>
          <w:szCs w:val="20"/>
          <w:lang w:bidi="fa-IR"/>
        </w:rPr>
        <w:t>). It is growing in the Mediterranean region, Europe, central, southern Asia and widely cultured in southeastern region of Iran (</w:t>
      </w:r>
      <w:proofErr w:type="spellStart"/>
      <w:r w:rsidRPr="0021129A">
        <w:rPr>
          <w:color w:val="000000"/>
          <w:sz w:val="20"/>
          <w:szCs w:val="20"/>
        </w:rPr>
        <w:t>Yazdanparast</w:t>
      </w:r>
      <w:proofErr w:type="spellEnd"/>
      <w:r w:rsidRPr="0021129A">
        <w:rPr>
          <w:color w:val="000000"/>
          <w:sz w:val="20"/>
          <w:szCs w:val="20"/>
        </w:rPr>
        <w:t>, 2008</w:t>
      </w:r>
      <w:r w:rsidRPr="0021129A">
        <w:rPr>
          <w:sz w:val="20"/>
          <w:szCs w:val="20"/>
          <w:lang w:bidi="fa-IR"/>
        </w:rPr>
        <w:t xml:space="preserve">). </w:t>
      </w:r>
    </w:p>
    <w:p w:rsidR="003B0DC8" w:rsidRPr="0021129A" w:rsidRDefault="003B0DC8" w:rsidP="0021129A">
      <w:pPr>
        <w:ind w:firstLine="720"/>
        <w:jc w:val="both"/>
        <w:rPr>
          <w:sz w:val="20"/>
          <w:szCs w:val="20"/>
          <w:lang w:bidi="fa-IR"/>
        </w:rPr>
      </w:pPr>
      <w:r w:rsidRPr="0021129A">
        <w:rPr>
          <w:sz w:val="20"/>
          <w:szCs w:val="20"/>
          <w:lang w:bidi="fa-IR"/>
        </w:rPr>
        <w:t>All segments of freshly plant including stem, leaves, seed and fruit are widely used for as condiment in foods and in various medicinal productions (</w:t>
      </w:r>
      <w:proofErr w:type="spellStart"/>
      <w:r w:rsidRPr="0021129A">
        <w:rPr>
          <w:color w:val="000000"/>
          <w:sz w:val="20"/>
          <w:szCs w:val="20"/>
        </w:rPr>
        <w:t>Moshfekus</w:t>
      </w:r>
      <w:proofErr w:type="spellEnd"/>
      <w:r w:rsidRPr="0021129A">
        <w:rPr>
          <w:color w:val="000000"/>
          <w:sz w:val="20"/>
          <w:szCs w:val="20"/>
        </w:rPr>
        <w:t>, 2010</w:t>
      </w:r>
      <w:r w:rsidRPr="0021129A">
        <w:rPr>
          <w:sz w:val="20"/>
          <w:szCs w:val="20"/>
          <w:lang w:bidi="fa-IR"/>
        </w:rPr>
        <w:t xml:space="preserve">). </w:t>
      </w:r>
      <w:proofErr w:type="spellStart"/>
      <w:r w:rsidRPr="0021129A">
        <w:rPr>
          <w:sz w:val="20"/>
          <w:szCs w:val="20"/>
          <w:lang w:bidi="fa-IR"/>
        </w:rPr>
        <w:t>Anethum</w:t>
      </w:r>
      <w:proofErr w:type="spellEnd"/>
      <w:r w:rsidRPr="0021129A">
        <w:rPr>
          <w:sz w:val="20"/>
          <w:szCs w:val="20"/>
          <w:lang w:bidi="fa-IR"/>
        </w:rPr>
        <w:t xml:space="preserve"> leaves are a source of mineral, protein and fiber (</w:t>
      </w:r>
      <w:proofErr w:type="spellStart"/>
      <w:r w:rsidR="00496939" w:rsidRPr="0021129A">
        <w:rPr>
          <w:sz w:val="20"/>
          <w:szCs w:val="20"/>
        </w:rPr>
        <w:fldChar w:fldCharType="begin"/>
      </w:r>
      <w:r w:rsidR="00496939" w:rsidRPr="0021129A">
        <w:rPr>
          <w:sz w:val="20"/>
          <w:szCs w:val="20"/>
        </w:rPr>
        <w:instrText>HYPERLINK "http://link.springer.com/search?facet-author=%22M.+N.+Rekha%22"</w:instrText>
      </w:r>
      <w:r w:rsidR="00496939" w:rsidRPr="0021129A">
        <w:rPr>
          <w:sz w:val="20"/>
          <w:szCs w:val="20"/>
        </w:rPr>
        <w:fldChar w:fldCharType="separate"/>
      </w:r>
      <w:r w:rsidRPr="0021129A">
        <w:rPr>
          <w:color w:val="000000"/>
          <w:sz w:val="20"/>
          <w:szCs w:val="20"/>
        </w:rPr>
        <w:t>Rekha</w:t>
      </w:r>
      <w:proofErr w:type="spellEnd"/>
      <w:r w:rsidR="00496939" w:rsidRPr="0021129A">
        <w:rPr>
          <w:sz w:val="20"/>
          <w:szCs w:val="20"/>
        </w:rPr>
        <w:fldChar w:fldCharType="end"/>
      </w:r>
      <w:r w:rsidRPr="0021129A">
        <w:rPr>
          <w:color w:val="000000"/>
          <w:sz w:val="20"/>
          <w:szCs w:val="20"/>
        </w:rPr>
        <w:t>, 2010</w:t>
      </w:r>
      <w:r w:rsidRPr="0021129A">
        <w:rPr>
          <w:sz w:val="20"/>
          <w:szCs w:val="20"/>
          <w:lang w:bidi="fa-IR"/>
        </w:rPr>
        <w:t xml:space="preserve">). </w:t>
      </w:r>
      <w:proofErr w:type="spellStart"/>
      <w:r w:rsidRPr="0021129A">
        <w:rPr>
          <w:sz w:val="20"/>
          <w:szCs w:val="20"/>
          <w:lang w:bidi="fa-IR"/>
        </w:rPr>
        <w:t>Anethoferon</w:t>
      </w:r>
      <w:proofErr w:type="spellEnd"/>
      <w:r w:rsidRPr="0021129A">
        <w:rPr>
          <w:sz w:val="20"/>
          <w:szCs w:val="20"/>
          <w:lang w:bidi="fa-IR"/>
        </w:rPr>
        <w:t xml:space="preserve">, </w:t>
      </w:r>
      <w:proofErr w:type="spellStart"/>
      <w:r w:rsidRPr="0021129A">
        <w:rPr>
          <w:sz w:val="20"/>
          <w:szCs w:val="20"/>
          <w:lang w:bidi="fa-IR"/>
        </w:rPr>
        <w:t>carvone</w:t>
      </w:r>
      <w:proofErr w:type="spellEnd"/>
      <w:r w:rsidRPr="0021129A">
        <w:rPr>
          <w:sz w:val="20"/>
          <w:szCs w:val="20"/>
          <w:lang w:bidi="fa-IR"/>
        </w:rPr>
        <w:t xml:space="preserve"> and limonene are the most important components of </w:t>
      </w:r>
      <w:proofErr w:type="spellStart"/>
      <w:r w:rsidRPr="0021129A">
        <w:rPr>
          <w:sz w:val="20"/>
          <w:szCs w:val="20"/>
          <w:lang w:bidi="fa-IR"/>
        </w:rPr>
        <w:t>Anethum</w:t>
      </w:r>
      <w:proofErr w:type="spellEnd"/>
      <w:r w:rsidRPr="0021129A">
        <w:rPr>
          <w:sz w:val="20"/>
          <w:szCs w:val="20"/>
          <w:lang w:bidi="fa-IR"/>
        </w:rPr>
        <w:t xml:space="preserve"> oil with a variety of biological roles (</w:t>
      </w:r>
      <w:proofErr w:type="spellStart"/>
      <w:r w:rsidRPr="0021129A">
        <w:rPr>
          <w:color w:val="000000"/>
          <w:sz w:val="20"/>
          <w:szCs w:val="20"/>
        </w:rPr>
        <w:t>Zheng</w:t>
      </w:r>
      <w:proofErr w:type="spellEnd"/>
      <w:r w:rsidRPr="0021129A">
        <w:rPr>
          <w:color w:val="000000"/>
          <w:sz w:val="20"/>
          <w:szCs w:val="20"/>
        </w:rPr>
        <w:t>, 1992</w:t>
      </w:r>
      <w:r w:rsidRPr="0021129A">
        <w:rPr>
          <w:sz w:val="20"/>
          <w:szCs w:val="20"/>
          <w:lang w:bidi="fa-IR"/>
        </w:rPr>
        <w:t xml:space="preserve">). </w:t>
      </w:r>
    </w:p>
    <w:p w:rsidR="00EB51F4" w:rsidRPr="0021129A" w:rsidRDefault="003B0DC8" w:rsidP="0021129A">
      <w:pPr>
        <w:ind w:firstLine="720"/>
        <w:jc w:val="both"/>
        <w:rPr>
          <w:b/>
          <w:sz w:val="20"/>
          <w:szCs w:val="20"/>
        </w:rPr>
      </w:pPr>
      <w:r w:rsidRPr="0021129A">
        <w:rPr>
          <w:sz w:val="20"/>
          <w:szCs w:val="20"/>
          <w:lang w:bidi="fa-IR"/>
        </w:rPr>
        <w:t xml:space="preserve">Beside many beneficial effects of </w:t>
      </w:r>
      <w:proofErr w:type="spellStart"/>
      <w:r w:rsidRPr="0021129A">
        <w:rPr>
          <w:sz w:val="20"/>
          <w:szCs w:val="20"/>
          <w:lang w:bidi="fa-IR"/>
        </w:rPr>
        <w:t>Anethum</w:t>
      </w:r>
      <w:proofErr w:type="spellEnd"/>
      <w:r w:rsidRPr="0021129A">
        <w:rPr>
          <w:sz w:val="20"/>
          <w:szCs w:val="20"/>
          <w:lang w:bidi="fa-IR"/>
        </w:rPr>
        <w:t xml:space="preserve"> </w:t>
      </w:r>
      <w:proofErr w:type="spellStart"/>
      <w:r w:rsidRPr="0021129A">
        <w:rPr>
          <w:sz w:val="20"/>
          <w:szCs w:val="20"/>
          <w:lang w:bidi="fa-IR"/>
        </w:rPr>
        <w:t>Graveolens</w:t>
      </w:r>
      <w:proofErr w:type="spellEnd"/>
      <w:r w:rsidRPr="0021129A">
        <w:rPr>
          <w:sz w:val="20"/>
          <w:szCs w:val="20"/>
          <w:lang w:bidi="fa-IR"/>
        </w:rPr>
        <w:t xml:space="preserve"> including anti-cancer, anti-spasmodic, anti-</w:t>
      </w:r>
      <w:proofErr w:type="spellStart"/>
      <w:r w:rsidRPr="0021129A">
        <w:rPr>
          <w:sz w:val="20"/>
          <w:szCs w:val="20"/>
          <w:lang w:bidi="fa-IR"/>
        </w:rPr>
        <w:t>hypolipidemic</w:t>
      </w:r>
      <w:proofErr w:type="spellEnd"/>
      <w:r w:rsidRPr="0021129A">
        <w:rPr>
          <w:sz w:val="20"/>
          <w:szCs w:val="20"/>
          <w:lang w:bidi="fa-IR"/>
        </w:rPr>
        <w:t xml:space="preserve"> and anti hypercholesterolemia, prevention of colic (in babies) and improving bad breath, </w:t>
      </w:r>
      <w:proofErr w:type="spellStart"/>
      <w:r w:rsidRPr="0021129A">
        <w:rPr>
          <w:sz w:val="20"/>
          <w:szCs w:val="20"/>
          <w:lang w:bidi="fa-IR"/>
        </w:rPr>
        <w:t>galactagogue</w:t>
      </w:r>
      <w:proofErr w:type="spellEnd"/>
      <w:r w:rsidRPr="0021129A">
        <w:rPr>
          <w:sz w:val="20"/>
          <w:szCs w:val="20"/>
          <w:lang w:bidi="fa-IR"/>
        </w:rPr>
        <w:t xml:space="preserve"> effects (in nursing mothers) (</w:t>
      </w:r>
      <w:proofErr w:type="spellStart"/>
      <w:r w:rsidRPr="0021129A">
        <w:rPr>
          <w:color w:val="000000"/>
          <w:sz w:val="20"/>
          <w:szCs w:val="20"/>
        </w:rPr>
        <w:t>Jeet</w:t>
      </w:r>
      <w:proofErr w:type="spellEnd"/>
      <w:r w:rsidRPr="0021129A">
        <w:rPr>
          <w:color w:val="000000"/>
          <w:sz w:val="20"/>
          <w:szCs w:val="20"/>
        </w:rPr>
        <w:t xml:space="preserve"> </w:t>
      </w:r>
      <w:proofErr w:type="spellStart"/>
      <w:r w:rsidRPr="0021129A">
        <w:rPr>
          <w:color w:val="000000"/>
          <w:sz w:val="20"/>
          <w:szCs w:val="20"/>
        </w:rPr>
        <w:t>Kaur</w:t>
      </w:r>
      <w:proofErr w:type="spellEnd"/>
      <w:r w:rsidRPr="0021129A">
        <w:rPr>
          <w:color w:val="000000"/>
          <w:sz w:val="20"/>
          <w:szCs w:val="20"/>
        </w:rPr>
        <w:t>, 2010</w:t>
      </w:r>
      <w:r w:rsidRPr="0021129A">
        <w:rPr>
          <w:sz w:val="20"/>
          <w:szCs w:val="20"/>
          <w:lang w:bidi="fa-IR"/>
        </w:rPr>
        <w:t>), antimicrobial (</w:t>
      </w:r>
      <w:proofErr w:type="spellStart"/>
      <w:r w:rsidRPr="0021129A">
        <w:rPr>
          <w:color w:val="000000"/>
          <w:sz w:val="20"/>
          <w:szCs w:val="20"/>
        </w:rPr>
        <w:t>Aggarwal</w:t>
      </w:r>
      <w:proofErr w:type="spellEnd"/>
      <w:r w:rsidRPr="0021129A">
        <w:rPr>
          <w:color w:val="000000"/>
          <w:sz w:val="20"/>
          <w:szCs w:val="20"/>
        </w:rPr>
        <w:t>, 2002</w:t>
      </w:r>
      <w:r w:rsidRPr="0021129A">
        <w:rPr>
          <w:sz w:val="20"/>
          <w:szCs w:val="20"/>
          <w:lang w:bidi="fa-IR"/>
        </w:rPr>
        <w:t>;</w:t>
      </w:r>
      <w:r w:rsidRPr="0021129A">
        <w:rPr>
          <w:color w:val="000000"/>
          <w:sz w:val="20"/>
          <w:szCs w:val="20"/>
        </w:rPr>
        <w:t xml:space="preserve"> Pascal, 2002</w:t>
      </w:r>
      <w:r w:rsidRPr="0021129A">
        <w:rPr>
          <w:sz w:val="20"/>
          <w:szCs w:val="20"/>
          <w:lang w:bidi="fa-IR"/>
        </w:rPr>
        <w:t>), anti-inflammatory (</w:t>
      </w:r>
      <w:proofErr w:type="spellStart"/>
      <w:r w:rsidRPr="0021129A">
        <w:rPr>
          <w:color w:val="000000"/>
          <w:sz w:val="20"/>
          <w:szCs w:val="20"/>
        </w:rPr>
        <w:t>Naseri</w:t>
      </w:r>
      <w:proofErr w:type="spellEnd"/>
      <w:r w:rsidRPr="0021129A">
        <w:rPr>
          <w:color w:val="000000"/>
          <w:sz w:val="20"/>
          <w:szCs w:val="20"/>
        </w:rPr>
        <w:t>, 2012</w:t>
      </w:r>
      <w:r w:rsidRPr="0021129A">
        <w:rPr>
          <w:sz w:val="20"/>
          <w:szCs w:val="20"/>
          <w:lang w:bidi="fa-IR"/>
        </w:rPr>
        <w:t>;</w:t>
      </w:r>
      <w:r w:rsidRPr="0021129A">
        <w:rPr>
          <w:color w:val="000000"/>
          <w:sz w:val="20"/>
          <w:szCs w:val="20"/>
        </w:rPr>
        <w:t xml:space="preserve"> </w:t>
      </w:r>
      <w:proofErr w:type="spellStart"/>
      <w:r w:rsidRPr="0021129A">
        <w:rPr>
          <w:color w:val="000000"/>
          <w:sz w:val="20"/>
          <w:szCs w:val="20"/>
        </w:rPr>
        <w:t>Valadi</w:t>
      </w:r>
      <w:proofErr w:type="spellEnd"/>
      <w:r w:rsidRPr="0021129A">
        <w:rPr>
          <w:color w:val="000000"/>
          <w:sz w:val="20"/>
          <w:szCs w:val="20"/>
        </w:rPr>
        <w:t>, 2010</w:t>
      </w:r>
      <w:r w:rsidRPr="0021129A">
        <w:rPr>
          <w:sz w:val="20"/>
          <w:szCs w:val="20"/>
          <w:lang w:bidi="fa-IR"/>
        </w:rPr>
        <w:t xml:space="preserve">), little attention has been paid to evaluate the effect of </w:t>
      </w:r>
      <w:proofErr w:type="spellStart"/>
      <w:r w:rsidRPr="0021129A">
        <w:rPr>
          <w:sz w:val="20"/>
          <w:szCs w:val="20"/>
          <w:lang w:bidi="fa-IR"/>
        </w:rPr>
        <w:t>Anethum</w:t>
      </w:r>
      <w:proofErr w:type="spellEnd"/>
      <w:r w:rsidRPr="0021129A">
        <w:rPr>
          <w:sz w:val="20"/>
          <w:szCs w:val="20"/>
          <w:lang w:bidi="fa-IR"/>
        </w:rPr>
        <w:t xml:space="preserve"> </w:t>
      </w:r>
      <w:proofErr w:type="spellStart"/>
      <w:r w:rsidRPr="0021129A">
        <w:rPr>
          <w:sz w:val="20"/>
          <w:szCs w:val="20"/>
          <w:lang w:bidi="fa-IR"/>
        </w:rPr>
        <w:t>Graveolens</w:t>
      </w:r>
      <w:proofErr w:type="spellEnd"/>
      <w:r w:rsidRPr="0021129A">
        <w:rPr>
          <w:sz w:val="20"/>
          <w:szCs w:val="20"/>
          <w:lang w:bidi="fa-IR"/>
        </w:rPr>
        <w:t xml:space="preserve"> on insulin sensitivity and blood biochemical parameters in type 2 diabetic patients. Therefore, this study was aimed to investigate the effects of </w:t>
      </w:r>
      <w:proofErr w:type="spellStart"/>
      <w:r w:rsidRPr="0021129A">
        <w:rPr>
          <w:sz w:val="20"/>
          <w:szCs w:val="20"/>
          <w:lang w:bidi="fa-IR"/>
        </w:rPr>
        <w:t>Anethum</w:t>
      </w:r>
      <w:proofErr w:type="spellEnd"/>
      <w:r w:rsidRPr="0021129A">
        <w:rPr>
          <w:sz w:val="20"/>
          <w:szCs w:val="20"/>
          <w:lang w:bidi="fa-IR"/>
        </w:rPr>
        <w:t xml:space="preserve"> </w:t>
      </w:r>
      <w:proofErr w:type="spellStart"/>
      <w:r w:rsidRPr="0021129A">
        <w:rPr>
          <w:sz w:val="20"/>
          <w:szCs w:val="20"/>
          <w:lang w:bidi="fa-IR"/>
        </w:rPr>
        <w:t>Graveolens</w:t>
      </w:r>
      <w:proofErr w:type="spellEnd"/>
      <w:r w:rsidRPr="0021129A">
        <w:rPr>
          <w:sz w:val="20"/>
          <w:szCs w:val="20"/>
          <w:lang w:bidi="fa-IR"/>
        </w:rPr>
        <w:t xml:space="preserve"> supplementation on the insulin sensitivity; fasting blood glucose and lipid profile in type 2 diabetic patients.</w:t>
      </w:r>
    </w:p>
    <w:p w:rsidR="00801D1C" w:rsidRPr="0021129A" w:rsidRDefault="00801D1C" w:rsidP="001619B6">
      <w:pPr>
        <w:jc w:val="both"/>
        <w:rPr>
          <w:b/>
          <w:sz w:val="20"/>
          <w:szCs w:val="20"/>
        </w:rPr>
      </w:pPr>
    </w:p>
    <w:p w:rsidR="00471E57" w:rsidRPr="0021129A" w:rsidRDefault="00471E57" w:rsidP="001619B6">
      <w:pPr>
        <w:jc w:val="both"/>
        <w:rPr>
          <w:b/>
          <w:sz w:val="20"/>
          <w:szCs w:val="20"/>
        </w:rPr>
      </w:pPr>
      <w:r w:rsidRPr="0021129A">
        <w:rPr>
          <w:b/>
          <w:sz w:val="20"/>
          <w:szCs w:val="20"/>
        </w:rPr>
        <w:t xml:space="preserve">2. Material and Methods </w:t>
      </w:r>
    </w:p>
    <w:p w:rsidR="003B0DC8" w:rsidRPr="0021129A" w:rsidRDefault="003B0DC8" w:rsidP="003B0DC8">
      <w:pPr>
        <w:autoSpaceDE w:val="0"/>
        <w:autoSpaceDN w:val="0"/>
        <w:adjustRightInd w:val="0"/>
        <w:jc w:val="both"/>
        <w:rPr>
          <w:b/>
          <w:bCs/>
          <w:sz w:val="20"/>
          <w:szCs w:val="20"/>
        </w:rPr>
      </w:pPr>
      <w:r w:rsidRPr="0021129A">
        <w:rPr>
          <w:b/>
          <w:bCs/>
          <w:sz w:val="20"/>
          <w:szCs w:val="20"/>
        </w:rPr>
        <w:t>Study design:</w:t>
      </w:r>
    </w:p>
    <w:p w:rsidR="003B0DC8" w:rsidRPr="0021129A" w:rsidRDefault="003B0DC8" w:rsidP="009448BE">
      <w:pPr>
        <w:autoSpaceDE w:val="0"/>
        <w:autoSpaceDN w:val="0"/>
        <w:adjustRightInd w:val="0"/>
        <w:ind w:firstLine="720"/>
        <w:jc w:val="both"/>
        <w:rPr>
          <w:sz w:val="20"/>
          <w:szCs w:val="20"/>
        </w:rPr>
      </w:pPr>
      <w:r w:rsidRPr="0021129A">
        <w:rPr>
          <w:sz w:val="20"/>
          <w:szCs w:val="20"/>
        </w:rPr>
        <w:t xml:space="preserve">This randomized, double blind, placebo-controlled clinical trial was conducted on 60 type 2 diabetic patients. Subjects were recruited from </w:t>
      </w:r>
      <w:r w:rsidRPr="0021129A">
        <w:rPr>
          <w:rStyle w:val="hps"/>
          <w:sz w:val="20"/>
          <w:szCs w:val="20"/>
        </w:rPr>
        <w:t xml:space="preserve">diabetes association in Tabriz, Iran between </w:t>
      </w:r>
      <w:r w:rsidRPr="0021129A">
        <w:rPr>
          <w:sz w:val="20"/>
          <w:szCs w:val="20"/>
        </w:rPr>
        <w:t xml:space="preserve">Januarys to March in 2012. The regional ethics committee of Tabriz University of Medical Sciences approved the research protocol by the number of 9043. Insulin therapy at the onset or during the study, smoking and use of alcohol, pregnant and breastfeeding women, consumption of </w:t>
      </w:r>
      <w:proofErr w:type="spellStart"/>
      <w:r w:rsidRPr="0021129A">
        <w:rPr>
          <w:sz w:val="20"/>
          <w:szCs w:val="20"/>
        </w:rPr>
        <w:t>Anethum</w:t>
      </w:r>
      <w:proofErr w:type="spellEnd"/>
      <w:r w:rsidRPr="0021129A">
        <w:rPr>
          <w:sz w:val="20"/>
          <w:szCs w:val="20"/>
        </w:rPr>
        <w:t xml:space="preserve"> and other herbal supplements, antioxidants, etc during 3 month ago, presence the acute and chronic diseases including kidney, liver, cardiovascular and gastrointestinal diseases were exclusion criteria of study. After explanation of nature of study, finally a written informed consent was taken from all participants with the ages between 18-65 years.</w:t>
      </w:r>
    </w:p>
    <w:p w:rsidR="003B0DC8" w:rsidRPr="0021129A" w:rsidRDefault="003B0DC8" w:rsidP="0021129A">
      <w:pPr>
        <w:ind w:firstLine="720"/>
        <w:jc w:val="both"/>
        <w:rPr>
          <w:rFonts w:hint="eastAsia"/>
          <w:sz w:val="20"/>
          <w:szCs w:val="20"/>
          <w:lang w:eastAsia="zh-CN"/>
        </w:rPr>
      </w:pPr>
      <w:r w:rsidRPr="0021129A">
        <w:rPr>
          <w:sz w:val="20"/>
          <w:szCs w:val="20"/>
        </w:rPr>
        <w:t xml:space="preserve">Sample size was determined based on data from previous study (20). By considering the confidence interval of 95%, α = 0.05 and power of 80%, using </w:t>
      </w:r>
      <w:r w:rsidRPr="0021129A">
        <w:rPr>
          <w:rFonts w:eastAsia="TimesNewRoman"/>
          <w:sz w:val="20"/>
          <w:szCs w:val="20"/>
        </w:rPr>
        <w:t>formula N= ((Z1-α/2 + Z1-B</w:t>
      </w:r>
      <w:proofErr w:type="gramStart"/>
      <w:r w:rsidRPr="0021129A">
        <w:rPr>
          <w:rFonts w:eastAsia="TimesNewRoman"/>
          <w:sz w:val="20"/>
          <w:szCs w:val="20"/>
        </w:rPr>
        <w:t>)</w:t>
      </w:r>
      <w:r w:rsidRPr="0021129A">
        <w:rPr>
          <w:rFonts w:eastAsia="TimesNewRoman"/>
          <w:sz w:val="20"/>
          <w:szCs w:val="20"/>
          <w:vertAlign w:val="superscript"/>
        </w:rPr>
        <w:t>2</w:t>
      </w:r>
      <w:proofErr w:type="gramEnd"/>
      <w:r w:rsidRPr="0021129A">
        <w:rPr>
          <w:rFonts w:eastAsia="TimesNewRoman"/>
          <w:sz w:val="20"/>
          <w:szCs w:val="20"/>
        </w:rPr>
        <w:t xml:space="preserve"> (SD</w:t>
      </w:r>
      <w:r w:rsidRPr="0021129A">
        <w:rPr>
          <w:rFonts w:eastAsia="TimesNewRoman"/>
          <w:sz w:val="20"/>
          <w:szCs w:val="20"/>
          <w:vertAlign w:val="subscript"/>
        </w:rPr>
        <w:t>1</w:t>
      </w:r>
      <w:r w:rsidRPr="0021129A">
        <w:rPr>
          <w:rFonts w:eastAsia="TimesNewRoman"/>
          <w:sz w:val="20"/>
          <w:szCs w:val="20"/>
          <w:vertAlign w:val="superscript"/>
        </w:rPr>
        <w:t>2</w:t>
      </w:r>
      <w:r w:rsidRPr="0021129A">
        <w:rPr>
          <w:rFonts w:eastAsia="TimesNewRoman"/>
          <w:sz w:val="20"/>
          <w:szCs w:val="20"/>
        </w:rPr>
        <w:t>+SD</w:t>
      </w:r>
      <w:r w:rsidRPr="0021129A">
        <w:rPr>
          <w:rFonts w:eastAsia="TimesNewRoman"/>
          <w:sz w:val="20"/>
          <w:szCs w:val="20"/>
          <w:vertAlign w:val="subscript"/>
        </w:rPr>
        <w:t>2</w:t>
      </w:r>
      <w:r w:rsidRPr="0021129A">
        <w:rPr>
          <w:rFonts w:eastAsia="TimesNewRoman"/>
          <w:sz w:val="20"/>
          <w:szCs w:val="20"/>
          <w:vertAlign w:val="superscript"/>
        </w:rPr>
        <w:t>2</w:t>
      </w:r>
      <w:r w:rsidRPr="0021129A">
        <w:rPr>
          <w:rFonts w:eastAsia="TimesNewRoman"/>
          <w:sz w:val="20"/>
          <w:szCs w:val="20"/>
        </w:rPr>
        <w:t>)) /Δ</w:t>
      </w:r>
      <w:r w:rsidRPr="0021129A">
        <w:rPr>
          <w:rFonts w:eastAsia="TimesNewRoman"/>
          <w:sz w:val="20"/>
          <w:szCs w:val="20"/>
          <w:vertAlign w:val="superscript"/>
        </w:rPr>
        <w:t>2</w:t>
      </w:r>
      <w:r w:rsidRPr="0021129A">
        <w:rPr>
          <w:sz w:val="20"/>
          <w:szCs w:val="20"/>
        </w:rPr>
        <w:t xml:space="preserve">, 25 diabetic patients were computed </w:t>
      </w:r>
      <w:r w:rsidRPr="0021129A">
        <w:rPr>
          <w:sz w:val="20"/>
          <w:szCs w:val="20"/>
        </w:rPr>
        <w:lastRenderedPageBreak/>
        <w:t>per group. Regarding a possible loss in follow-up period, a margin of 20% was determined, and finally 30 patients were allocated in each group.</w:t>
      </w:r>
    </w:p>
    <w:p w:rsidR="0021129A" w:rsidRPr="0021129A" w:rsidRDefault="0021129A" w:rsidP="0021129A">
      <w:pPr>
        <w:ind w:firstLine="720"/>
        <w:jc w:val="both"/>
        <w:rPr>
          <w:rFonts w:hint="eastAsia"/>
          <w:sz w:val="20"/>
          <w:szCs w:val="20"/>
          <w:lang w:eastAsia="zh-CN"/>
        </w:rPr>
      </w:pPr>
    </w:p>
    <w:p w:rsidR="003B0DC8" w:rsidRPr="0021129A" w:rsidRDefault="003B0DC8" w:rsidP="003B0DC8">
      <w:pPr>
        <w:autoSpaceDE w:val="0"/>
        <w:autoSpaceDN w:val="0"/>
        <w:adjustRightInd w:val="0"/>
        <w:jc w:val="both"/>
        <w:rPr>
          <w:b/>
          <w:bCs/>
          <w:sz w:val="20"/>
          <w:szCs w:val="20"/>
        </w:rPr>
      </w:pPr>
      <w:r w:rsidRPr="0021129A">
        <w:rPr>
          <w:b/>
          <w:bCs/>
          <w:sz w:val="20"/>
          <w:szCs w:val="20"/>
        </w:rPr>
        <w:t>Tablets preparation</w:t>
      </w:r>
    </w:p>
    <w:p w:rsidR="003B0DC8" w:rsidRPr="0021129A" w:rsidRDefault="003B0DC8" w:rsidP="009448BE">
      <w:pPr>
        <w:ind w:firstLine="720"/>
        <w:jc w:val="both"/>
        <w:rPr>
          <w:rFonts w:hint="eastAsia"/>
          <w:sz w:val="20"/>
          <w:szCs w:val="20"/>
          <w:lang w:eastAsia="zh-CN"/>
        </w:rPr>
      </w:pPr>
      <w:r w:rsidRPr="0021129A">
        <w:rPr>
          <w:sz w:val="20"/>
          <w:szCs w:val="20"/>
        </w:rPr>
        <w:t xml:space="preserve">Fresh and green </w:t>
      </w:r>
      <w:proofErr w:type="spellStart"/>
      <w:r w:rsidRPr="0021129A">
        <w:rPr>
          <w:sz w:val="20"/>
          <w:szCs w:val="20"/>
        </w:rPr>
        <w:t>Anethum</w:t>
      </w:r>
      <w:proofErr w:type="spellEnd"/>
      <w:r w:rsidRPr="0021129A">
        <w:rPr>
          <w:sz w:val="20"/>
          <w:szCs w:val="20"/>
        </w:rPr>
        <w:t xml:space="preserve"> </w:t>
      </w:r>
      <w:proofErr w:type="spellStart"/>
      <w:r w:rsidRPr="0021129A">
        <w:rPr>
          <w:sz w:val="20"/>
          <w:szCs w:val="20"/>
          <w:lang w:bidi="fa-IR"/>
        </w:rPr>
        <w:t>Graveolens</w:t>
      </w:r>
      <w:proofErr w:type="spellEnd"/>
      <w:r w:rsidRPr="0021129A">
        <w:rPr>
          <w:sz w:val="20"/>
          <w:szCs w:val="20"/>
          <w:lang w:bidi="fa-IR"/>
        </w:rPr>
        <w:t xml:space="preserve"> </w:t>
      </w:r>
      <w:r w:rsidRPr="0021129A">
        <w:rPr>
          <w:sz w:val="20"/>
          <w:szCs w:val="20"/>
        </w:rPr>
        <w:t xml:space="preserve">herbs (leaves, stems) were purchased from local market and after washing were dried to make powders. The powders were delivered to a pharmaceutical lab (Tabriz university of medical science, Iran) to prepare tablets containing 1.1 </w:t>
      </w:r>
      <w:proofErr w:type="spellStart"/>
      <w:r w:rsidRPr="0021129A">
        <w:rPr>
          <w:sz w:val="20"/>
          <w:szCs w:val="20"/>
        </w:rPr>
        <w:t>gr</w:t>
      </w:r>
      <w:proofErr w:type="spellEnd"/>
      <w:r w:rsidRPr="0021129A">
        <w:rPr>
          <w:sz w:val="20"/>
          <w:szCs w:val="20"/>
        </w:rPr>
        <w:t xml:space="preserve"> powder of </w:t>
      </w:r>
      <w:proofErr w:type="spellStart"/>
      <w:r w:rsidRPr="0021129A">
        <w:rPr>
          <w:sz w:val="20"/>
          <w:szCs w:val="20"/>
        </w:rPr>
        <w:t>Anethum</w:t>
      </w:r>
      <w:proofErr w:type="spellEnd"/>
      <w:r w:rsidRPr="0021129A">
        <w:rPr>
          <w:sz w:val="20"/>
          <w:szCs w:val="20"/>
        </w:rPr>
        <w:t xml:space="preserve"> in each. Starch was used to make placebo. The color and shape of </w:t>
      </w:r>
      <w:proofErr w:type="spellStart"/>
      <w:r w:rsidRPr="0021129A">
        <w:rPr>
          <w:sz w:val="20"/>
          <w:szCs w:val="20"/>
        </w:rPr>
        <w:t>Anethum</w:t>
      </w:r>
      <w:proofErr w:type="spellEnd"/>
      <w:r w:rsidRPr="0021129A">
        <w:rPr>
          <w:sz w:val="20"/>
          <w:szCs w:val="20"/>
        </w:rPr>
        <w:t xml:space="preserve"> and placebo tablets were similar together. A third person who not directly involved in the study was placed tablets in the same bottles. This person labeled the bottles with 2 cods which retained unknown for researchers until the end of intervention. To evaluate the compliance of patients, participants who consumed more than 90% of tablets were included in statistically analysis and bottles containing tablets were given monthly.</w:t>
      </w:r>
    </w:p>
    <w:p w:rsidR="0021129A" w:rsidRPr="0021129A" w:rsidRDefault="0021129A" w:rsidP="009448BE">
      <w:pPr>
        <w:ind w:firstLine="720"/>
        <w:jc w:val="both"/>
        <w:rPr>
          <w:rFonts w:hint="eastAsia"/>
          <w:sz w:val="20"/>
          <w:szCs w:val="20"/>
          <w:lang w:eastAsia="zh-CN"/>
        </w:rPr>
      </w:pPr>
    </w:p>
    <w:p w:rsidR="003B0DC8" w:rsidRPr="0021129A" w:rsidRDefault="003B0DC8" w:rsidP="003B0DC8">
      <w:pPr>
        <w:autoSpaceDE w:val="0"/>
        <w:autoSpaceDN w:val="0"/>
        <w:adjustRightInd w:val="0"/>
        <w:jc w:val="both"/>
        <w:rPr>
          <w:b/>
          <w:bCs/>
          <w:sz w:val="20"/>
          <w:szCs w:val="20"/>
        </w:rPr>
      </w:pPr>
      <w:r w:rsidRPr="0021129A">
        <w:rPr>
          <w:b/>
          <w:bCs/>
          <w:sz w:val="20"/>
          <w:szCs w:val="20"/>
        </w:rPr>
        <w:t xml:space="preserve">Treatment: </w:t>
      </w:r>
    </w:p>
    <w:p w:rsidR="003B0DC8" w:rsidRPr="0021129A" w:rsidRDefault="003B0DC8" w:rsidP="009448BE">
      <w:pPr>
        <w:ind w:firstLine="720"/>
        <w:jc w:val="both"/>
        <w:rPr>
          <w:rFonts w:hint="eastAsia"/>
          <w:sz w:val="20"/>
          <w:szCs w:val="20"/>
          <w:lang w:eastAsia="zh-CN" w:bidi="fa-IR"/>
        </w:rPr>
      </w:pPr>
      <w:r w:rsidRPr="0021129A">
        <w:rPr>
          <w:sz w:val="20"/>
          <w:szCs w:val="20"/>
        </w:rPr>
        <w:t xml:space="preserve">After recruited 74 diabetic patients, 60 eligible patients were selected to take part in the study. These 60 patients, then, were randomly divided to intervention groups (n=30) </w:t>
      </w:r>
      <w:r w:rsidRPr="0021129A">
        <w:rPr>
          <w:rFonts w:eastAsia="TimesNewRoman"/>
          <w:sz w:val="20"/>
          <w:szCs w:val="20"/>
        </w:rPr>
        <w:t>and placebo group (n=30) based on a random block procedure produced by Random Allocation Software (RAS) (</w:t>
      </w:r>
      <w:proofErr w:type="spellStart"/>
      <w:r w:rsidRPr="0021129A">
        <w:rPr>
          <w:color w:val="000000"/>
          <w:sz w:val="20"/>
          <w:szCs w:val="20"/>
        </w:rPr>
        <w:t>Saghaei</w:t>
      </w:r>
      <w:proofErr w:type="spellEnd"/>
      <w:r w:rsidRPr="0021129A">
        <w:rPr>
          <w:color w:val="000000"/>
          <w:sz w:val="20"/>
          <w:szCs w:val="20"/>
        </w:rPr>
        <w:t xml:space="preserve"> 2004</w:t>
      </w:r>
      <w:r w:rsidRPr="0021129A">
        <w:rPr>
          <w:rFonts w:eastAsia="TimesNewRoman"/>
          <w:sz w:val="20"/>
          <w:szCs w:val="20"/>
        </w:rPr>
        <w:t>)</w:t>
      </w:r>
      <w:r w:rsidRPr="0021129A">
        <w:rPr>
          <w:sz w:val="20"/>
          <w:szCs w:val="20"/>
        </w:rPr>
        <w:t xml:space="preserve">. Intervention group received one tablet of </w:t>
      </w:r>
      <w:proofErr w:type="spellStart"/>
      <w:r w:rsidRPr="0021129A">
        <w:rPr>
          <w:sz w:val="20"/>
          <w:szCs w:val="20"/>
        </w:rPr>
        <w:t>Anethum</w:t>
      </w:r>
      <w:proofErr w:type="spellEnd"/>
      <w:r w:rsidRPr="0021129A">
        <w:rPr>
          <w:sz w:val="20"/>
          <w:szCs w:val="20"/>
        </w:rPr>
        <w:t xml:space="preserve"> after each meal (breakfast, lunch and dinner) and placebo group received the same amount starch for 8 weeks. Participants were asked to continue their usual diet and medications according to physician prescription. During the study, 8 patients did not complete the study and data analysis were done on </w:t>
      </w:r>
      <w:r w:rsidRPr="0021129A">
        <w:rPr>
          <w:rStyle w:val="hps"/>
          <w:sz w:val="20"/>
          <w:szCs w:val="20"/>
        </w:rPr>
        <w:t>52 patients (26 in each group) who carefully completed follow-up period and protocol of study</w:t>
      </w:r>
      <w:r w:rsidRPr="0021129A">
        <w:rPr>
          <w:sz w:val="20"/>
          <w:szCs w:val="20"/>
        </w:rPr>
        <w:t xml:space="preserve">. </w:t>
      </w:r>
      <w:r w:rsidRPr="0021129A">
        <w:rPr>
          <w:sz w:val="20"/>
          <w:szCs w:val="20"/>
          <w:lang w:bidi="fa-IR"/>
        </w:rPr>
        <w:t>Figure 1 display the protocol of study</w:t>
      </w:r>
      <w:r w:rsidR="0021129A" w:rsidRPr="0021129A">
        <w:rPr>
          <w:rFonts w:hint="eastAsia"/>
          <w:sz w:val="20"/>
          <w:szCs w:val="20"/>
          <w:lang w:eastAsia="zh-CN" w:bidi="fa-IR"/>
        </w:rPr>
        <w:t>.</w:t>
      </w:r>
    </w:p>
    <w:p w:rsidR="0021129A" w:rsidRPr="0021129A" w:rsidRDefault="0021129A" w:rsidP="009448BE">
      <w:pPr>
        <w:ind w:firstLine="720"/>
        <w:jc w:val="both"/>
        <w:rPr>
          <w:rFonts w:hint="eastAsia"/>
          <w:sz w:val="20"/>
          <w:szCs w:val="20"/>
          <w:lang w:eastAsia="zh-CN" w:bidi="fa-IR"/>
        </w:rPr>
      </w:pPr>
    </w:p>
    <w:p w:rsidR="003B0DC8" w:rsidRPr="0021129A" w:rsidRDefault="003B0DC8" w:rsidP="003B0DC8">
      <w:pPr>
        <w:jc w:val="both"/>
        <w:rPr>
          <w:b/>
          <w:bCs/>
          <w:sz w:val="20"/>
          <w:szCs w:val="20"/>
        </w:rPr>
      </w:pPr>
      <w:r w:rsidRPr="0021129A">
        <w:rPr>
          <w:b/>
          <w:bCs/>
          <w:sz w:val="20"/>
          <w:szCs w:val="20"/>
        </w:rPr>
        <w:t>Anthropometric and Biochemical assessments:</w:t>
      </w:r>
    </w:p>
    <w:p w:rsidR="003B0DC8" w:rsidRPr="0021129A" w:rsidRDefault="003B0DC8" w:rsidP="009448BE">
      <w:pPr>
        <w:autoSpaceDE w:val="0"/>
        <w:autoSpaceDN w:val="0"/>
        <w:adjustRightInd w:val="0"/>
        <w:ind w:firstLine="720"/>
        <w:jc w:val="both"/>
        <w:rPr>
          <w:rFonts w:eastAsia="TimesNewRoman"/>
          <w:sz w:val="20"/>
          <w:szCs w:val="20"/>
        </w:rPr>
      </w:pPr>
      <w:r w:rsidRPr="0021129A">
        <w:rPr>
          <w:rFonts w:eastAsia="TimesNewRoman"/>
          <w:sz w:val="20"/>
          <w:szCs w:val="20"/>
        </w:rPr>
        <w:t xml:space="preserve">Anthropometric measurements including weight, height, waist and hip circumference were measured at the baseline and after intervention. The body weights were measured without shoes and light clothing </w:t>
      </w:r>
      <w:r w:rsidRPr="0021129A">
        <w:rPr>
          <w:sz w:val="20"/>
          <w:szCs w:val="20"/>
        </w:rPr>
        <w:t xml:space="preserve">by a </w:t>
      </w:r>
      <w:proofErr w:type="spellStart"/>
      <w:r w:rsidRPr="0021129A">
        <w:rPr>
          <w:sz w:val="20"/>
          <w:szCs w:val="20"/>
        </w:rPr>
        <w:t>Seca</w:t>
      </w:r>
      <w:proofErr w:type="spellEnd"/>
      <w:r w:rsidRPr="0021129A">
        <w:rPr>
          <w:sz w:val="20"/>
          <w:szCs w:val="20"/>
        </w:rPr>
        <w:t xml:space="preserve"> scale (</w:t>
      </w:r>
      <w:proofErr w:type="spellStart"/>
      <w:r w:rsidRPr="0021129A">
        <w:rPr>
          <w:sz w:val="20"/>
          <w:szCs w:val="20"/>
        </w:rPr>
        <w:t>Seca</w:t>
      </w:r>
      <w:proofErr w:type="spellEnd"/>
      <w:r w:rsidRPr="0021129A">
        <w:rPr>
          <w:sz w:val="20"/>
          <w:szCs w:val="20"/>
        </w:rPr>
        <w:t>, Hamburg, Germany)</w:t>
      </w:r>
      <w:r w:rsidRPr="0021129A">
        <w:rPr>
          <w:rFonts w:eastAsia="TimesNewRoman"/>
          <w:sz w:val="20"/>
          <w:szCs w:val="20"/>
        </w:rPr>
        <w:t xml:space="preserve">. </w:t>
      </w:r>
      <w:r w:rsidRPr="0021129A">
        <w:rPr>
          <w:sz w:val="20"/>
          <w:szCs w:val="20"/>
        </w:rPr>
        <w:t xml:space="preserve">Heights were also measured </w:t>
      </w:r>
      <w:r w:rsidRPr="0021129A">
        <w:rPr>
          <w:rFonts w:eastAsia="TimesNewRoman"/>
          <w:sz w:val="20"/>
          <w:szCs w:val="20"/>
        </w:rPr>
        <w:t xml:space="preserve">using a </w:t>
      </w:r>
      <w:proofErr w:type="spellStart"/>
      <w:r w:rsidRPr="0021129A">
        <w:rPr>
          <w:rFonts w:eastAsia="TimesNewRoman"/>
          <w:sz w:val="20"/>
          <w:szCs w:val="20"/>
        </w:rPr>
        <w:t>statiometer</w:t>
      </w:r>
      <w:proofErr w:type="spellEnd"/>
      <w:r w:rsidRPr="0021129A">
        <w:rPr>
          <w:rFonts w:eastAsia="TimesNewRoman"/>
          <w:sz w:val="20"/>
          <w:szCs w:val="20"/>
        </w:rPr>
        <w:t xml:space="preserve"> (</w:t>
      </w:r>
      <w:proofErr w:type="spellStart"/>
      <w:r w:rsidRPr="0021129A">
        <w:rPr>
          <w:rFonts w:eastAsia="TimesNewRoman"/>
          <w:sz w:val="20"/>
          <w:szCs w:val="20"/>
        </w:rPr>
        <w:t>Seca</w:t>
      </w:r>
      <w:proofErr w:type="spellEnd"/>
      <w:r w:rsidRPr="0021129A">
        <w:rPr>
          <w:rFonts w:eastAsia="TimesNewRoman"/>
          <w:sz w:val="20"/>
          <w:szCs w:val="20"/>
        </w:rPr>
        <w:t xml:space="preserve">) without shoes. BMI was calculated as the weight in kilogram divided by the square of the height in meter. Waist and hip circumference was measured with a non-elastic tape. </w:t>
      </w:r>
    </w:p>
    <w:p w:rsidR="003B0DC8" w:rsidRPr="0021129A" w:rsidRDefault="003B0DC8" w:rsidP="0021129A">
      <w:pPr>
        <w:autoSpaceDE w:val="0"/>
        <w:autoSpaceDN w:val="0"/>
        <w:adjustRightInd w:val="0"/>
        <w:ind w:firstLine="720"/>
        <w:jc w:val="both"/>
        <w:rPr>
          <w:rFonts w:eastAsia="TimesNewRoman"/>
          <w:sz w:val="20"/>
          <w:szCs w:val="20"/>
        </w:rPr>
      </w:pPr>
      <w:r w:rsidRPr="0021129A">
        <w:rPr>
          <w:rFonts w:eastAsia="TimesNewRoman"/>
          <w:sz w:val="20"/>
          <w:szCs w:val="20"/>
        </w:rPr>
        <w:t xml:space="preserve">Blood samples (5cc) were collected at the beginning and at the end of 8 weeks after 10-12hr fasting state and the serum samples were obtained by high-speed centrifugation at least 10 minute and were frozen immediately at −70°C until assay. Serum </w:t>
      </w:r>
      <w:r w:rsidRPr="0021129A">
        <w:rPr>
          <w:rFonts w:eastAsia="TimesNewRoman"/>
          <w:sz w:val="20"/>
          <w:szCs w:val="20"/>
        </w:rPr>
        <w:lastRenderedPageBreak/>
        <w:t>concentration of FBS, TG, TC, LDL-C and HDL was determined by enzymatic colorimetric method (</w:t>
      </w:r>
      <w:proofErr w:type="spellStart"/>
      <w:r w:rsidRPr="0021129A">
        <w:rPr>
          <w:rFonts w:eastAsia="TimesNewRoman"/>
          <w:sz w:val="20"/>
          <w:szCs w:val="20"/>
        </w:rPr>
        <w:t>Parsazmun</w:t>
      </w:r>
      <w:proofErr w:type="spellEnd"/>
      <w:r w:rsidRPr="0021129A">
        <w:rPr>
          <w:rFonts w:eastAsia="TimesNewRoman"/>
          <w:sz w:val="20"/>
          <w:szCs w:val="20"/>
        </w:rPr>
        <w:t xml:space="preserve"> and </w:t>
      </w:r>
      <w:proofErr w:type="spellStart"/>
      <w:r w:rsidRPr="0021129A">
        <w:rPr>
          <w:rFonts w:eastAsia="TimesNewRoman"/>
          <w:sz w:val="20"/>
          <w:szCs w:val="20"/>
        </w:rPr>
        <w:t>Shimatso</w:t>
      </w:r>
      <w:proofErr w:type="spellEnd"/>
      <w:r w:rsidRPr="0021129A">
        <w:rPr>
          <w:rFonts w:eastAsia="TimesNewRoman"/>
          <w:sz w:val="20"/>
          <w:szCs w:val="20"/>
        </w:rPr>
        <w:t xml:space="preserve"> kits) (Abbott, model </w:t>
      </w:r>
      <w:proofErr w:type="spellStart"/>
      <w:r w:rsidRPr="0021129A">
        <w:rPr>
          <w:rFonts w:eastAsia="TimesNewRoman"/>
          <w:sz w:val="20"/>
          <w:szCs w:val="20"/>
        </w:rPr>
        <w:t>Alcyon</w:t>
      </w:r>
      <w:proofErr w:type="spellEnd"/>
      <w:r w:rsidRPr="0021129A">
        <w:rPr>
          <w:rFonts w:eastAsia="TimesNewRoman"/>
          <w:sz w:val="20"/>
          <w:szCs w:val="20"/>
        </w:rPr>
        <w:t xml:space="preserve"> 300, USA). Serum insulin concentration was determined by ELISA method.</w:t>
      </w:r>
    </w:p>
    <w:p w:rsidR="003B0DC8" w:rsidRPr="0021129A" w:rsidRDefault="003B0DC8" w:rsidP="0021129A">
      <w:pPr>
        <w:autoSpaceDE w:val="0"/>
        <w:autoSpaceDN w:val="0"/>
        <w:adjustRightInd w:val="0"/>
        <w:ind w:firstLine="720"/>
        <w:jc w:val="both"/>
        <w:rPr>
          <w:rFonts w:eastAsiaTheme="minorEastAsia" w:hint="eastAsia"/>
          <w:sz w:val="20"/>
          <w:szCs w:val="20"/>
          <w:lang w:eastAsia="zh-CN"/>
        </w:rPr>
      </w:pPr>
      <w:r w:rsidRPr="0021129A">
        <w:rPr>
          <w:rFonts w:eastAsia="TimesNewRoman"/>
          <w:sz w:val="20"/>
          <w:szCs w:val="20"/>
        </w:rPr>
        <w:t>Insulin resistance was estimated according to the Homeostasis Model Assessment (HOMA) calculated as:</w:t>
      </w:r>
      <w:r w:rsidR="009448BE" w:rsidRPr="0021129A">
        <w:rPr>
          <w:rFonts w:eastAsia="TimesNewRoman"/>
          <w:sz w:val="20"/>
          <w:szCs w:val="20"/>
        </w:rPr>
        <w:t xml:space="preserve"> </w:t>
      </w:r>
      <w:r w:rsidRPr="0021129A">
        <w:rPr>
          <w:rFonts w:eastAsia="TimesNewRoman"/>
          <w:sz w:val="20"/>
          <w:szCs w:val="20"/>
        </w:rPr>
        <w:t>HOMA-IR = fasting concentrations of glucose (mg/</w:t>
      </w:r>
      <w:proofErr w:type="spellStart"/>
      <w:r w:rsidRPr="0021129A">
        <w:rPr>
          <w:rFonts w:eastAsia="TimesNewRoman"/>
          <w:sz w:val="20"/>
          <w:szCs w:val="20"/>
        </w:rPr>
        <w:t>dL</w:t>
      </w:r>
      <w:proofErr w:type="spellEnd"/>
      <w:r w:rsidRPr="0021129A">
        <w:rPr>
          <w:rFonts w:eastAsia="TimesNewRoman"/>
          <w:sz w:val="20"/>
          <w:szCs w:val="20"/>
        </w:rPr>
        <w:t>) * insulin (</w:t>
      </w:r>
      <w:proofErr w:type="spellStart"/>
      <w:r w:rsidRPr="0021129A">
        <w:rPr>
          <w:rFonts w:eastAsia="TimesNewRoman"/>
          <w:sz w:val="20"/>
          <w:szCs w:val="20"/>
        </w:rPr>
        <w:t>μU</w:t>
      </w:r>
      <w:proofErr w:type="spellEnd"/>
      <w:r w:rsidRPr="0021129A">
        <w:rPr>
          <w:rFonts w:eastAsia="TimesNewRoman"/>
          <w:sz w:val="20"/>
          <w:szCs w:val="20"/>
        </w:rPr>
        <w:t>/</w:t>
      </w:r>
      <w:proofErr w:type="spellStart"/>
      <w:r w:rsidRPr="0021129A">
        <w:rPr>
          <w:rFonts w:eastAsia="TimesNewRoman"/>
          <w:sz w:val="20"/>
          <w:szCs w:val="20"/>
        </w:rPr>
        <w:t>mL</w:t>
      </w:r>
      <w:proofErr w:type="spellEnd"/>
      <w:r w:rsidRPr="0021129A">
        <w:rPr>
          <w:rFonts w:eastAsia="TimesNewRoman"/>
          <w:sz w:val="20"/>
          <w:szCs w:val="20"/>
        </w:rPr>
        <w:t>) / 405 (</w:t>
      </w:r>
      <w:r w:rsidRPr="0021129A">
        <w:rPr>
          <w:color w:val="000000"/>
          <w:sz w:val="20"/>
          <w:szCs w:val="20"/>
        </w:rPr>
        <w:t>Matthews, 1985</w:t>
      </w:r>
      <w:r w:rsidRPr="0021129A">
        <w:rPr>
          <w:rFonts w:eastAsia="TimesNewRoman"/>
          <w:sz w:val="20"/>
          <w:szCs w:val="20"/>
        </w:rPr>
        <w:t>).</w:t>
      </w:r>
    </w:p>
    <w:p w:rsidR="0021129A" w:rsidRPr="0021129A" w:rsidRDefault="0021129A" w:rsidP="0021129A">
      <w:pPr>
        <w:autoSpaceDE w:val="0"/>
        <w:autoSpaceDN w:val="0"/>
        <w:adjustRightInd w:val="0"/>
        <w:ind w:firstLine="720"/>
        <w:jc w:val="both"/>
        <w:rPr>
          <w:rFonts w:eastAsiaTheme="minorEastAsia" w:hint="eastAsia"/>
          <w:sz w:val="20"/>
          <w:szCs w:val="20"/>
          <w:lang w:eastAsia="zh-CN"/>
        </w:rPr>
      </w:pPr>
    </w:p>
    <w:p w:rsidR="003B0DC8" w:rsidRPr="0021129A" w:rsidRDefault="003B0DC8" w:rsidP="003B0DC8">
      <w:pPr>
        <w:jc w:val="both"/>
        <w:rPr>
          <w:b/>
          <w:bCs/>
          <w:sz w:val="20"/>
          <w:szCs w:val="20"/>
        </w:rPr>
      </w:pPr>
      <w:r w:rsidRPr="0021129A">
        <w:rPr>
          <w:b/>
          <w:bCs/>
          <w:sz w:val="20"/>
          <w:szCs w:val="20"/>
        </w:rPr>
        <w:t xml:space="preserve">Statistical analysis: </w:t>
      </w:r>
    </w:p>
    <w:p w:rsidR="00A36778" w:rsidRPr="0021129A" w:rsidRDefault="003B0DC8" w:rsidP="009448BE">
      <w:pPr>
        <w:ind w:firstLine="720"/>
        <w:jc w:val="both"/>
        <w:rPr>
          <w:sz w:val="20"/>
          <w:szCs w:val="20"/>
        </w:rPr>
      </w:pPr>
      <w:r w:rsidRPr="0021129A">
        <w:rPr>
          <w:sz w:val="20"/>
          <w:szCs w:val="20"/>
        </w:rPr>
        <w:t xml:space="preserve">The data were analyzed by SPSS software (version 13.0; SPSS Inc, Chicago, IL). Normality of data was evaluated using the </w:t>
      </w:r>
      <w:proofErr w:type="spellStart"/>
      <w:r w:rsidRPr="0021129A">
        <w:rPr>
          <w:sz w:val="20"/>
          <w:szCs w:val="20"/>
        </w:rPr>
        <w:t>Kolmogorov</w:t>
      </w:r>
      <w:proofErr w:type="spellEnd"/>
      <w:r w:rsidRPr="0021129A">
        <w:rPr>
          <w:sz w:val="20"/>
          <w:szCs w:val="20"/>
        </w:rPr>
        <w:t xml:space="preserve">-Smirnov test. Continuous variables were expressed as mean (standard deviation) and qualitative data were presented as frequency (percentage).Paired t-test was used to compare the differences within group before </w:t>
      </w:r>
      <w:r w:rsidRPr="0021129A">
        <w:rPr>
          <w:sz w:val="20"/>
          <w:szCs w:val="20"/>
        </w:rPr>
        <w:lastRenderedPageBreak/>
        <w:t xml:space="preserve">and after the supplementation. Analysis of covariance (ANCOVA) was used for the comparison of post treatment values of variables after adjusting for baseline values and confounding variables (age, gender, type of consumed hypoglycemic drug and use of </w:t>
      </w:r>
      <w:proofErr w:type="spellStart"/>
      <w:r w:rsidRPr="0021129A">
        <w:rPr>
          <w:sz w:val="20"/>
          <w:szCs w:val="20"/>
        </w:rPr>
        <w:t>hypolipidemic</w:t>
      </w:r>
      <w:proofErr w:type="spellEnd"/>
      <w:r w:rsidRPr="0021129A">
        <w:rPr>
          <w:sz w:val="20"/>
          <w:szCs w:val="20"/>
        </w:rPr>
        <w:t xml:space="preserve"> drugs) between groups. In addition, Chi-square test was examined the differences in gender variable in both groups. P value less than 0.05 considered statistically significant.</w:t>
      </w:r>
    </w:p>
    <w:p w:rsidR="003B0DC8" w:rsidRPr="0021129A" w:rsidRDefault="003B0DC8" w:rsidP="003B0DC8">
      <w:pPr>
        <w:jc w:val="both"/>
        <w:rPr>
          <w:sz w:val="20"/>
          <w:szCs w:val="20"/>
        </w:rPr>
      </w:pPr>
    </w:p>
    <w:p w:rsidR="00471E57" w:rsidRPr="0021129A" w:rsidRDefault="00471E57" w:rsidP="001619B6">
      <w:pPr>
        <w:jc w:val="both"/>
        <w:rPr>
          <w:b/>
          <w:sz w:val="20"/>
          <w:szCs w:val="20"/>
        </w:rPr>
      </w:pPr>
      <w:r w:rsidRPr="0021129A">
        <w:rPr>
          <w:b/>
          <w:sz w:val="20"/>
          <w:szCs w:val="20"/>
        </w:rPr>
        <w:t xml:space="preserve">3. Results </w:t>
      </w:r>
    </w:p>
    <w:p w:rsidR="009448BE" w:rsidRPr="0021129A" w:rsidRDefault="003B0DC8" w:rsidP="0021129A">
      <w:pPr>
        <w:ind w:firstLine="720"/>
        <w:jc w:val="both"/>
        <w:rPr>
          <w:sz w:val="20"/>
          <w:szCs w:val="20"/>
        </w:rPr>
      </w:pPr>
      <w:r w:rsidRPr="0021129A">
        <w:rPr>
          <w:sz w:val="20"/>
          <w:szCs w:val="20"/>
        </w:rPr>
        <w:t>The mean (±SD) ages of participated patients were 53.11±7.51 years. No statistically significant differences observed between genders and other variables including age and anthropometric measurements at baseline (p&gt;0.05).Table 1 shows demographic characteristics of participants in the onset of study.</w:t>
      </w:r>
      <w:r w:rsidR="0021129A">
        <w:rPr>
          <w:rFonts w:hint="eastAsia"/>
          <w:sz w:val="20"/>
          <w:szCs w:val="20"/>
          <w:lang w:eastAsia="zh-CN"/>
        </w:rPr>
        <w:t xml:space="preserve"> </w:t>
      </w:r>
    </w:p>
    <w:p w:rsidR="0021129A" w:rsidRPr="0021129A" w:rsidRDefault="0021129A" w:rsidP="00224373">
      <w:pPr>
        <w:jc w:val="both"/>
        <w:rPr>
          <w:sz w:val="20"/>
          <w:szCs w:val="20"/>
        </w:rPr>
        <w:sectPr w:rsidR="0021129A" w:rsidRPr="0021129A" w:rsidSect="00946ABE">
          <w:footnotePr>
            <w:pos w:val="beneathText"/>
          </w:footnotePr>
          <w:type w:val="continuous"/>
          <w:pgSz w:w="12240" w:h="15840" w:code="1"/>
          <w:pgMar w:top="1440" w:right="1440" w:bottom="1440" w:left="1440" w:header="720" w:footer="720" w:gutter="0"/>
          <w:cols w:num="2" w:space="720"/>
          <w:docGrid w:linePitch="360"/>
        </w:sectPr>
      </w:pPr>
    </w:p>
    <w:p w:rsidR="0021129A" w:rsidRPr="0021129A" w:rsidRDefault="0021129A" w:rsidP="00224373">
      <w:pPr>
        <w:jc w:val="both"/>
        <w:rPr>
          <w:rFonts w:hint="eastAsia"/>
          <w:sz w:val="20"/>
          <w:szCs w:val="20"/>
          <w:lang w:eastAsia="zh-CN"/>
        </w:rPr>
      </w:pPr>
    </w:p>
    <w:p w:rsidR="009448BE" w:rsidRPr="0021129A" w:rsidRDefault="009448BE" w:rsidP="00224373">
      <w:pPr>
        <w:jc w:val="both"/>
        <w:rPr>
          <w:sz w:val="20"/>
          <w:szCs w:val="20"/>
        </w:rPr>
      </w:pPr>
      <w:r w:rsidRPr="0021129A">
        <w:rPr>
          <w:sz w:val="20"/>
          <w:szCs w:val="20"/>
        </w:rPr>
        <w:t>Table 1: Demographic characteristics of participates in the onset of study (n=52)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9"/>
        <w:gridCol w:w="2733"/>
        <w:gridCol w:w="2181"/>
        <w:gridCol w:w="1063"/>
      </w:tblGrid>
      <w:tr w:rsidR="009448BE" w:rsidRPr="0021129A" w:rsidTr="0021129A">
        <w:trPr>
          <w:jc w:val="center"/>
        </w:trPr>
        <w:tc>
          <w:tcPr>
            <w:tcW w:w="1879" w:type="pct"/>
            <w:vAlign w:val="center"/>
          </w:tcPr>
          <w:p w:rsidR="009448BE" w:rsidRPr="0021129A" w:rsidRDefault="009448BE" w:rsidP="00224373">
            <w:pPr>
              <w:jc w:val="both"/>
              <w:rPr>
                <w:b/>
                <w:bCs/>
                <w:sz w:val="20"/>
                <w:szCs w:val="20"/>
              </w:rPr>
            </w:pPr>
            <w:r w:rsidRPr="0021129A">
              <w:rPr>
                <w:b/>
                <w:bCs/>
                <w:sz w:val="20"/>
                <w:szCs w:val="20"/>
              </w:rPr>
              <w:t>Variables</w:t>
            </w:r>
          </w:p>
        </w:tc>
        <w:tc>
          <w:tcPr>
            <w:tcW w:w="1427" w:type="pct"/>
            <w:vAlign w:val="center"/>
          </w:tcPr>
          <w:p w:rsidR="009448BE" w:rsidRPr="0021129A" w:rsidRDefault="009448BE" w:rsidP="0021129A">
            <w:pPr>
              <w:jc w:val="both"/>
              <w:rPr>
                <w:b/>
                <w:bCs/>
                <w:sz w:val="20"/>
                <w:szCs w:val="20"/>
              </w:rPr>
            </w:pPr>
            <w:r w:rsidRPr="0021129A">
              <w:rPr>
                <w:sz w:val="20"/>
                <w:szCs w:val="20"/>
              </w:rPr>
              <w:t>Intervention group</w:t>
            </w:r>
            <w:r w:rsidR="0021129A">
              <w:rPr>
                <w:rFonts w:hint="eastAsia"/>
                <w:sz w:val="20"/>
                <w:szCs w:val="20"/>
                <w:lang w:eastAsia="zh-CN"/>
              </w:rPr>
              <w:t xml:space="preserve"> </w:t>
            </w:r>
            <w:r w:rsidRPr="0021129A">
              <w:rPr>
                <w:sz w:val="20"/>
                <w:szCs w:val="20"/>
              </w:rPr>
              <w:t>(N=26)</w:t>
            </w:r>
          </w:p>
        </w:tc>
        <w:tc>
          <w:tcPr>
            <w:tcW w:w="1139" w:type="pct"/>
            <w:vAlign w:val="center"/>
          </w:tcPr>
          <w:p w:rsidR="009448BE" w:rsidRPr="0021129A" w:rsidRDefault="009448BE" w:rsidP="0021129A">
            <w:pPr>
              <w:jc w:val="both"/>
              <w:rPr>
                <w:b/>
                <w:bCs/>
                <w:sz w:val="20"/>
                <w:szCs w:val="20"/>
              </w:rPr>
            </w:pPr>
            <w:r w:rsidRPr="0021129A">
              <w:rPr>
                <w:sz w:val="20"/>
                <w:szCs w:val="20"/>
              </w:rPr>
              <w:t>Placebo group</w:t>
            </w:r>
            <w:r w:rsidR="0021129A">
              <w:rPr>
                <w:rFonts w:hint="eastAsia"/>
                <w:sz w:val="20"/>
                <w:szCs w:val="20"/>
                <w:lang w:eastAsia="zh-CN"/>
              </w:rPr>
              <w:t xml:space="preserve"> </w:t>
            </w:r>
            <w:r w:rsidRPr="0021129A">
              <w:rPr>
                <w:sz w:val="20"/>
                <w:szCs w:val="20"/>
              </w:rPr>
              <w:t>(N=26)</w:t>
            </w:r>
          </w:p>
        </w:tc>
        <w:tc>
          <w:tcPr>
            <w:tcW w:w="555" w:type="pct"/>
            <w:vAlign w:val="center"/>
          </w:tcPr>
          <w:p w:rsidR="009448BE" w:rsidRPr="0021129A" w:rsidRDefault="009448BE" w:rsidP="00224373">
            <w:pPr>
              <w:jc w:val="both"/>
              <w:rPr>
                <w:sz w:val="20"/>
                <w:szCs w:val="20"/>
              </w:rPr>
            </w:pPr>
            <w:r w:rsidRPr="0021129A">
              <w:rPr>
                <w:sz w:val="20"/>
                <w:szCs w:val="20"/>
              </w:rPr>
              <w:t>P</w:t>
            </w:r>
          </w:p>
        </w:tc>
      </w:tr>
      <w:tr w:rsidR="009448BE" w:rsidRPr="0021129A" w:rsidTr="0021129A">
        <w:trPr>
          <w:jc w:val="center"/>
        </w:trPr>
        <w:tc>
          <w:tcPr>
            <w:tcW w:w="1879" w:type="pct"/>
            <w:vAlign w:val="center"/>
          </w:tcPr>
          <w:p w:rsidR="009448BE" w:rsidRPr="0021129A" w:rsidRDefault="009448BE" w:rsidP="00224373">
            <w:pPr>
              <w:jc w:val="both"/>
              <w:rPr>
                <w:b/>
                <w:bCs/>
                <w:sz w:val="20"/>
                <w:szCs w:val="20"/>
              </w:rPr>
            </w:pPr>
            <w:r w:rsidRPr="0021129A">
              <w:rPr>
                <w:sz w:val="20"/>
                <w:szCs w:val="20"/>
              </w:rPr>
              <w:t>Age</w:t>
            </w:r>
            <w:r w:rsidR="0021129A" w:rsidRPr="0021129A">
              <w:rPr>
                <w:sz w:val="20"/>
                <w:szCs w:val="20"/>
              </w:rPr>
              <w:t xml:space="preserve"> </w:t>
            </w:r>
            <w:r w:rsidRPr="0021129A">
              <w:rPr>
                <w:sz w:val="20"/>
                <w:szCs w:val="20"/>
              </w:rPr>
              <w:t xml:space="preserve">(year) </w:t>
            </w:r>
          </w:p>
        </w:tc>
        <w:tc>
          <w:tcPr>
            <w:tcW w:w="1427" w:type="pct"/>
            <w:vAlign w:val="center"/>
          </w:tcPr>
          <w:p w:rsidR="009448BE" w:rsidRPr="0021129A" w:rsidRDefault="009448BE" w:rsidP="00224373">
            <w:pPr>
              <w:jc w:val="both"/>
              <w:rPr>
                <w:sz w:val="20"/>
                <w:szCs w:val="20"/>
              </w:rPr>
            </w:pPr>
            <w:r w:rsidRPr="0021129A">
              <w:rPr>
                <w:sz w:val="20"/>
                <w:szCs w:val="20"/>
              </w:rPr>
              <w:t>53.11±7.23</w:t>
            </w:r>
          </w:p>
        </w:tc>
        <w:tc>
          <w:tcPr>
            <w:tcW w:w="1139" w:type="pct"/>
            <w:vAlign w:val="center"/>
          </w:tcPr>
          <w:p w:rsidR="009448BE" w:rsidRPr="0021129A" w:rsidRDefault="009448BE" w:rsidP="00224373">
            <w:pPr>
              <w:jc w:val="both"/>
              <w:rPr>
                <w:sz w:val="20"/>
                <w:szCs w:val="20"/>
              </w:rPr>
            </w:pPr>
            <w:r w:rsidRPr="0021129A">
              <w:rPr>
                <w:sz w:val="20"/>
                <w:szCs w:val="20"/>
              </w:rPr>
              <w:t>53.11±7.93</w:t>
            </w:r>
          </w:p>
        </w:tc>
        <w:tc>
          <w:tcPr>
            <w:tcW w:w="555" w:type="pct"/>
            <w:vAlign w:val="center"/>
          </w:tcPr>
          <w:p w:rsidR="009448BE" w:rsidRPr="0021129A" w:rsidRDefault="009448BE" w:rsidP="00224373">
            <w:pPr>
              <w:jc w:val="both"/>
              <w:rPr>
                <w:sz w:val="20"/>
                <w:szCs w:val="20"/>
              </w:rPr>
            </w:pPr>
            <w:r w:rsidRPr="0021129A">
              <w:rPr>
                <w:sz w:val="20"/>
                <w:szCs w:val="20"/>
              </w:rPr>
              <w:t>1.000</w:t>
            </w:r>
          </w:p>
        </w:tc>
      </w:tr>
      <w:tr w:rsidR="009448BE" w:rsidRPr="0021129A" w:rsidTr="0021129A">
        <w:trPr>
          <w:jc w:val="center"/>
        </w:trPr>
        <w:tc>
          <w:tcPr>
            <w:tcW w:w="1879" w:type="pct"/>
            <w:vAlign w:val="center"/>
          </w:tcPr>
          <w:p w:rsidR="009448BE" w:rsidRPr="0021129A" w:rsidRDefault="009448BE" w:rsidP="00224373">
            <w:pPr>
              <w:jc w:val="both"/>
              <w:rPr>
                <w:b/>
                <w:bCs/>
                <w:sz w:val="20"/>
                <w:szCs w:val="20"/>
              </w:rPr>
            </w:pPr>
            <w:r w:rsidRPr="0021129A">
              <w:rPr>
                <w:sz w:val="20"/>
                <w:szCs w:val="20"/>
              </w:rPr>
              <w:t>Male Gender N (%)</w:t>
            </w:r>
          </w:p>
        </w:tc>
        <w:tc>
          <w:tcPr>
            <w:tcW w:w="1427" w:type="pct"/>
            <w:vAlign w:val="center"/>
          </w:tcPr>
          <w:p w:rsidR="009448BE" w:rsidRPr="0021129A" w:rsidRDefault="009448BE" w:rsidP="00224373">
            <w:pPr>
              <w:jc w:val="both"/>
              <w:rPr>
                <w:sz w:val="20"/>
                <w:szCs w:val="20"/>
              </w:rPr>
            </w:pPr>
            <w:r w:rsidRPr="0021129A">
              <w:rPr>
                <w:sz w:val="20"/>
                <w:szCs w:val="20"/>
              </w:rPr>
              <w:t>11(42.3)</w:t>
            </w:r>
          </w:p>
        </w:tc>
        <w:tc>
          <w:tcPr>
            <w:tcW w:w="1139" w:type="pct"/>
            <w:vAlign w:val="center"/>
          </w:tcPr>
          <w:p w:rsidR="009448BE" w:rsidRPr="0021129A" w:rsidRDefault="009448BE" w:rsidP="00224373">
            <w:pPr>
              <w:jc w:val="both"/>
              <w:rPr>
                <w:sz w:val="20"/>
                <w:szCs w:val="20"/>
              </w:rPr>
            </w:pPr>
            <w:r w:rsidRPr="0021129A">
              <w:rPr>
                <w:sz w:val="20"/>
                <w:szCs w:val="20"/>
              </w:rPr>
              <w:t>13(50.0)</w:t>
            </w:r>
          </w:p>
        </w:tc>
        <w:tc>
          <w:tcPr>
            <w:tcW w:w="555" w:type="pct"/>
            <w:vAlign w:val="center"/>
          </w:tcPr>
          <w:p w:rsidR="009448BE" w:rsidRPr="0021129A" w:rsidRDefault="009448BE" w:rsidP="00224373">
            <w:pPr>
              <w:jc w:val="both"/>
              <w:rPr>
                <w:sz w:val="20"/>
                <w:szCs w:val="20"/>
              </w:rPr>
            </w:pPr>
            <w:r w:rsidRPr="0021129A">
              <w:rPr>
                <w:sz w:val="20"/>
                <w:szCs w:val="20"/>
              </w:rPr>
              <w:t>0.582</w:t>
            </w:r>
          </w:p>
        </w:tc>
      </w:tr>
      <w:tr w:rsidR="009448BE" w:rsidRPr="0021129A" w:rsidTr="0021129A">
        <w:trPr>
          <w:jc w:val="center"/>
        </w:trPr>
        <w:tc>
          <w:tcPr>
            <w:tcW w:w="1879" w:type="pct"/>
            <w:vAlign w:val="center"/>
          </w:tcPr>
          <w:p w:rsidR="009448BE" w:rsidRPr="0021129A" w:rsidRDefault="009448BE" w:rsidP="00224373">
            <w:pPr>
              <w:jc w:val="both"/>
              <w:rPr>
                <w:b/>
                <w:bCs/>
                <w:sz w:val="20"/>
                <w:szCs w:val="20"/>
              </w:rPr>
            </w:pPr>
            <w:r w:rsidRPr="0021129A">
              <w:rPr>
                <w:sz w:val="20"/>
                <w:szCs w:val="20"/>
              </w:rPr>
              <w:t xml:space="preserve">Weight (Kg) </w:t>
            </w:r>
          </w:p>
        </w:tc>
        <w:tc>
          <w:tcPr>
            <w:tcW w:w="1427" w:type="pct"/>
            <w:vAlign w:val="center"/>
          </w:tcPr>
          <w:p w:rsidR="009448BE" w:rsidRPr="0021129A" w:rsidRDefault="009448BE" w:rsidP="00224373">
            <w:pPr>
              <w:jc w:val="both"/>
              <w:rPr>
                <w:sz w:val="20"/>
                <w:szCs w:val="20"/>
              </w:rPr>
            </w:pPr>
            <w:r w:rsidRPr="0021129A">
              <w:rPr>
                <w:sz w:val="20"/>
                <w:szCs w:val="20"/>
              </w:rPr>
              <w:t>74.13±12.83</w:t>
            </w:r>
          </w:p>
        </w:tc>
        <w:tc>
          <w:tcPr>
            <w:tcW w:w="1139" w:type="pct"/>
            <w:vAlign w:val="center"/>
          </w:tcPr>
          <w:p w:rsidR="009448BE" w:rsidRPr="0021129A" w:rsidRDefault="009448BE" w:rsidP="00224373">
            <w:pPr>
              <w:jc w:val="both"/>
              <w:rPr>
                <w:sz w:val="20"/>
                <w:szCs w:val="20"/>
              </w:rPr>
            </w:pPr>
            <w:r w:rsidRPr="0021129A">
              <w:rPr>
                <w:sz w:val="20"/>
                <w:szCs w:val="20"/>
              </w:rPr>
              <w:t>79.38±16.97</w:t>
            </w:r>
          </w:p>
        </w:tc>
        <w:tc>
          <w:tcPr>
            <w:tcW w:w="555" w:type="pct"/>
            <w:vAlign w:val="center"/>
          </w:tcPr>
          <w:p w:rsidR="009448BE" w:rsidRPr="0021129A" w:rsidRDefault="009448BE" w:rsidP="00224373">
            <w:pPr>
              <w:jc w:val="both"/>
              <w:rPr>
                <w:sz w:val="20"/>
                <w:szCs w:val="20"/>
              </w:rPr>
            </w:pPr>
            <w:r w:rsidRPr="0021129A">
              <w:rPr>
                <w:sz w:val="20"/>
                <w:szCs w:val="20"/>
              </w:rPr>
              <w:t>0.214</w:t>
            </w:r>
          </w:p>
        </w:tc>
      </w:tr>
      <w:tr w:rsidR="009448BE" w:rsidRPr="0021129A" w:rsidTr="0021129A">
        <w:trPr>
          <w:jc w:val="center"/>
        </w:trPr>
        <w:tc>
          <w:tcPr>
            <w:tcW w:w="1879" w:type="pct"/>
            <w:vAlign w:val="center"/>
          </w:tcPr>
          <w:p w:rsidR="009448BE" w:rsidRPr="0021129A" w:rsidRDefault="009448BE" w:rsidP="00224373">
            <w:pPr>
              <w:jc w:val="both"/>
              <w:rPr>
                <w:b/>
                <w:bCs/>
                <w:sz w:val="20"/>
                <w:szCs w:val="20"/>
              </w:rPr>
            </w:pPr>
            <w:r w:rsidRPr="0021129A">
              <w:rPr>
                <w:sz w:val="20"/>
                <w:szCs w:val="20"/>
              </w:rPr>
              <w:t>BMI (Kg/m</w:t>
            </w:r>
            <w:r w:rsidRPr="0021129A">
              <w:rPr>
                <w:sz w:val="20"/>
                <w:szCs w:val="20"/>
                <w:vertAlign w:val="superscript"/>
              </w:rPr>
              <w:t>2</w:t>
            </w:r>
            <w:r w:rsidRPr="0021129A">
              <w:rPr>
                <w:sz w:val="20"/>
                <w:szCs w:val="20"/>
              </w:rPr>
              <w:t>)</w:t>
            </w:r>
          </w:p>
        </w:tc>
        <w:tc>
          <w:tcPr>
            <w:tcW w:w="1427" w:type="pct"/>
            <w:vAlign w:val="center"/>
          </w:tcPr>
          <w:p w:rsidR="009448BE" w:rsidRPr="0021129A" w:rsidRDefault="009448BE" w:rsidP="00224373">
            <w:pPr>
              <w:jc w:val="both"/>
              <w:rPr>
                <w:sz w:val="20"/>
                <w:szCs w:val="20"/>
              </w:rPr>
            </w:pPr>
            <w:r w:rsidRPr="0021129A">
              <w:rPr>
                <w:sz w:val="20"/>
                <w:szCs w:val="20"/>
              </w:rPr>
              <w:t>28.20±3.93</w:t>
            </w:r>
          </w:p>
        </w:tc>
        <w:tc>
          <w:tcPr>
            <w:tcW w:w="1139" w:type="pct"/>
            <w:vAlign w:val="center"/>
          </w:tcPr>
          <w:p w:rsidR="009448BE" w:rsidRPr="0021129A" w:rsidRDefault="009448BE" w:rsidP="00224373">
            <w:pPr>
              <w:jc w:val="both"/>
              <w:rPr>
                <w:sz w:val="20"/>
                <w:szCs w:val="20"/>
              </w:rPr>
            </w:pPr>
            <w:r w:rsidRPr="0021129A">
              <w:rPr>
                <w:sz w:val="20"/>
                <w:szCs w:val="20"/>
              </w:rPr>
              <w:t>30.63±5.19</w:t>
            </w:r>
          </w:p>
        </w:tc>
        <w:tc>
          <w:tcPr>
            <w:tcW w:w="555" w:type="pct"/>
            <w:vAlign w:val="center"/>
          </w:tcPr>
          <w:p w:rsidR="009448BE" w:rsidRPr="0021129A" w:rsidRDefault="009448BE" w:rsidP="00224373">
            <w:pPr>
              <w:jc w:val="both"/>
              <w:rPr>
                <w:sz w:val="20"/>
                <w:szCs w:val="20"/>
              </w:rPr>
            </w:pPr>
            <w:r w:rsidRPr="0021129A">
              <w:rPr>
                <w:sz w:val="20"/>
                <w:szCs w:val="20"/>
              </w:rPr>
              <w:t>0.062</w:t>
            </w:r>
          </w:p>
        </w:tc>
      </w:tr>
      <w:tr w:rsidR="009448BE" w:rsidRPr="0021129A" w:rsidTr="0021129A">
        <w:trPr>
          <w:jc w:val="center"/>
        </w:trPr>
        <w:tc>
          <w:tcPr>
            <w:tcW w:w="1879" w:type="pct"/>
            <w:vAlign w:val="center"/>
          </w:tcPr>
          <w:p w:rsidR="009448BE" w:rsidRPr="0021129A" w:rsidRDefault="009448BE" w:rsidP="00224373">
            <w:pPr>
              <w:jc w:val="both"/>
              <w:rPr>
                <w:b/>
                <w:bCs/>
                <w:sz w:val="20"/>
                <w:szCs w:val="20"/>
              </w:rPr>
            </w:pPr>
            <w:r w:rsidRPr="0021129A">
              <w:rPr>
                <w:sz w:val="20"/>
                <w:szCs w:val="20"/>
              </w:rPr>
              <w:t xml:space="preserve">Waist circumference(cm) </w:t>
            </w:r>
          </w:p>
        </w:tc>
        <w:tc>
          <w:tcPr>
            <w:tcW w:w="1427" w:type="pct"/>
            <w:vAlign w:val="center"/>
          </w:tcPr>
          <w:p w:rsidR="009448BE" w:rsidRPr="0021129A" w:rsidRDefault="009448BE" w:rsidP="00224373">
            <w:pPr>
              <w:jc w:val="both"/>
              <w:rPr>
                <w:sz w:val="20"/>
                <w:szCs w:val="20"/>
              </w:rPr>
            </w:pPr>
            <w:r w:rsidRPr="0021129A">
              <w:rPr>
                <w:sz w:val="20"/>
                <w:szCs w:val="20"/>
              </w:rPr>
              <w:t>96.53±10.78</w:t>
            </w:r>
          </w:p>
        </w:tc>
        <w:tc>
          <w:tcPr>
            <w:tcW w:w="1139" w:type="pct"/>
            <w:vAlign w:val="center"/>
          </w:tcPr>
          <w:p w:rsidR="009448BE" w:rsidRPr="0021129A" w:rsidRDefault="009448BE" w:rsidP="00224373">
            <w:pPr>
              <w:jc w:val="both"/>
              <w:rPr>
                <w:sz w:val="20"/>
                <w:szCs w:val="20"/>
              </w:rPr>
            </w:pPr>
            <w:r w:rsidRPr="0021129A">
              <w:rPr>
                <w:sz w:val="20"/>
                <w:szCs w:val="20"/>
              </w:rPr>
              <w:t>100.92±11.22</w:t>
            </w:r>
          </w:p>
        </w:tc>
        <w:tc>
          <w:tcPr>
            <w:tcW w:w="555" w:type="pct"/>
            <w:vAlign w:val="center"/>
          </w:tcPr>
          <w:p w:rsidR="009448BE" w:rsidRPr="0021129A" w:rsidRDefault="009448BE" w:rsidP="00224373">
            <w:pPr>
              <w:jc w:val="both"/>
              <w:rPr>
                <w:sz w:val="20"/>
                <w:szCs w:val="20"/>
              </w:rPr>
            </w:pPr>
            <w:r w:rsidRPr="0021129A">
              <w:rPr>
                <w:sz w:val="20"/>
                <w:szCs w:val="20"/>
              </w:rPr>
              <w:t>0.157</w:t>
            </w:r>
          </w:p>
        </w:tc>
      </w:tr>
      <w:tr w:rsidR="009448BE" w:rsidRPr="0021129A" w:rsidTr="0021129A">
        <w:trPr>
          <w:jc w:val="center"/>
        </w:trPr>
        <w:tc>
          <w:tcPr>
            <w:tcW w:w="1879" w:type="pct"/>
            <w:vAlign w:val="center"/>
          </w:tcPr>
          <w:p w:rsidR="009448BE" w:rsidRPr="0021129A" w:rsidRDefault="009448BE" w:rsidP="00224373">
            <w:pPr>
              <w:jc w:val="both"/>
              <w:rPr>
                <w:b/>
                <w:bCs/>
                <w:sz w:val="20"/>
                <w:szCs w:val="20"/>
              </w:rPr>
            </w:pPr>
            <w:r w:rsidRPr="0021129A">
              <w:rPr>
                <w:sz w:val="20"/>
                <w:szCs w:val="20"/>
              </w:rPr>
              <w:t xml:space="preserve">Hip circumference (cm) </w:t>
            </w:r>
          </w:p>
        </w:tc>
        <w:tc>
          <w:tcPr>
            <w:tcW w:w="1427" w:type="pct"/>
            <w:vAlign w:val="center"/>
          </w:tcPr>
          <w:p w:rsidR="009448BE" w:rsidRPr="0021129A" w:rsidRDefault="009448BE" w:rsidP="00224373">
            <w:pPr>
              <w:jc w:val="both"/>
              <w:rPr>
                <w:sz w:val="20"/>
                <w:szCs w:val="20"/>
              </w:rPr>
            </w:pPr>
            <w:r w:rsidRPr="0021129A">
              <w:rPr>
                <w:sz w:val="20"/>
                <w:szCs w:val="20"/>
              </w:rPr>
              <w:t>107.73±8.64</w:t>
            </w:r>
          </w:p>
        </w:tc>
        <w:tc>
          <w:tcPr>
            <w:tcW w:w="1139" w:type="pct"/>
            <w:vAlign w:val="center"/>
          </w:tcPr>
          <w:p w:rsidR="009448BE" w:rsidRPr="0021129A" w:rsidRDefault="009448BE" w:rsidP="00224373">
            <w:pPr>
              <w:jc w:val="both"/>
              <w:rPr>
                <w:sz w:val="20"/>
                <w:szCs w:val="20"/>
              </w:rPr>
            </w:pPr>
            <w:r w:rsidRPr="0021129A">
              <w:rPr>
                <w:sz w:val="20"/>
                <w:szCs w:val="20"/>
              </w:rPr>
              <w:t>108.73±8.63</w:t>
            </w:r>
          </w:p>
        </w:tc>
        <w:tc>
          <w:tcPr>
            <w:tcW w:w="555" w:type="pct"/>
            <w:vAlign w:val="center"/>
          </w:tcPr>
          <w:p w:rsidR="009448BE" w:rsidRPr="0021129A" w:rsidRDefault="009448BE" w:rsidP="00224373">
            <w:pPr>
              <w:jc w:val="both"/>
              <w:rPr>
                <w:sz w:val="20"/>
                <w:szCs w:val="20"/>
              </w:rPr>
            </w:pPr>
            <w:r w:rsidRPr="0021129A">
              <w:rPr>
                <w:sz w:val="20"/>
                <w:szCs w:val="20"/>
              </w:rPr>
              <w:t>0.678</w:t>
            </w:r>
          </w:p>
        </w:tc>
      </w:tr>
    </w:tbl>
    <w:p w:rsidR="003B0DC8" w:rsidRPr="0021129A" w:rsidRDefault="003B0DC8" w:rsidP="003B0DC8">
      <w:pPr>
        <w:jc w:val="both"/>
        <w:rPr>
          <w:sz w:val="20"/>
          <w:szCs w:val="20"/>
        </w:rPr>
      </w:pPr>
      <w:r w:rsidRPr="0021129A">
        <w:rPr>
          <w:sz w:val="20"/>
          <w:szCs w:val="20"/>
        </w:rPr>
        <w:t xml:space="preserve"> </w:t>
      </w:r>
    </w:p>
    <w:p w:rsidR="0021129A" w:rsidRPr="0021129A" w:rsidRDefault="0021129A" w:rsidP="0021129A">
      <w:pPr>
        <w:ind w:firstLine="720"/>
        <w:jc w:val="both"/>
        <w:rPr>
          <w:sz w:val="20"/>
          <w:szCs w:val="20"/>
        </w:rPr>
        <w:sectPr w:rsidR="0021129A" w:rsidRPr="0021129A" w:rsidSect="0021129A">
          <w:footnotePr>
            <w:pos w:val="beneathText"/>
          </w:footnotePr>
          <w:type w:val="continuous"/>
          <w:pgSz w:w="12240" w:h="15840" w:code="1"/>
          <w:pgMar w:top="1440" w:right="1440" w:bottom="1440" w:left="1440" w:header="720" w:footer="720" w:gutter="0"/>
          <w:cols w:space="720"/>
          <w:docGrid w:linePitch="360"/>
        </w:sectPr>
      </w:pPr>
    </w:p>
    <w:p w:rsidR="003B0DC8" w:rsidRPr="0021129A" w:rsidRDefault="003B0DC8" w:rsidP="0021129A">
      <w:pPr>
        <w:ind w:firstLine="720"/>
        <w:jc w:val="both"/>
        <w:rPr>
          <w:sz w:val="20"/>
          <w:szCs w:val="20"/>
        </w:rPr>
      </w:pPr>
      <w:r w:rsidRPr="0021129A">
        <w:rPr>
          <w:sz w:val="20"/>
          <w:szCs w:val="20"/>
        </w:rPr>
        <w:lastRenderedPageBreak/>
        <w:t xml:space="preserve">Table 2 depicted the results of biochemical markers (Insulin, HOMA-IR, FBS, TG, TC, LDL-C, </w:t>
      </w:r>
      <w:proofErr w:type="gramStart"/>
      <w:r w:rsidRPr="0021129A">
        <w:rPr>
          <w:sz w:val="20"/>
          <w:szCs w:val="20"/>
        </w:rPr>
        <w:t>HDL</w:t>
      </w:r>
      <w:proofErr w:type="gramEnd"/>
      <w:r w:rsidRPr="0021129A">
        <w:rPr>
          <w:sz w:val="20"/>
          <w:szCs w:val="20"/>
        </w:rPr>
        <w:t>-C) at baseline and at the end of study in both groups. Total cholesterol and LDL-C decreased significantly in intervention group at the end of study (respectively p=0.016, PC= -12.12 and p=0.009, PC= -13.75). However, these results did not approve after adjusting for baseline and confounding variables by AVCOVA test. Regarding other lipid profile markers (TG and LDL-C), the results manifested any significant changes in intervention group. Surprisingly, FBS increased slightly and non-significant in intervention group (</w:t>
      </w:r>
      <w:r w:rsidRPr="0021129A">
        <w:rPr>
          <w:sz w:val="20"/>
          <w:szCs w:val="20"/>
          <w:lang w:bidi="fa-IR"/>
        </w:rPr>
        <w:t>p=0.142</w:t>
      </w:r>
      <w:r w:rsidRPr="0021129A">
        <w:rPr>
          <w:sz w:val="20"/>
          <w:szCs w:val="20"/>
        </w:rPr>
        <w:t xml:space="preserve">). </w:t>
      </w:r>
    </w:p>
    <w:p w:rsidR="00A36778" w:rsidRPr="0021129A" w:rsidRDefault="003B0DC8" w:rsidP="0021129A">
      <w:pPr>
        <w:ind w:firstLine="720"/>
        <w:jc w:val="both"/>
        <w:rPr>
          <w:sz w:val="20"/>
          <w:szCs w:val="20"/>
        </w:rPr>
      </w:pPr>
      <w:r w:rsidRPr="0021129A">
        <w:rPr>
          <w:sz w:val="20"/>
          <w:szCs w:val="20"/>
        </w:rPr>
        <w:t>Insulin concentration decreased in intervention group significantly (p=0.003, PC= -8.94). This result also confirmed by ANCOVA test after adjusting for baseline and confounding variables (p=0.001). HOMA index increased slightly due to the effects of increased FBS.</w:t>
      </w:r>
    </w:p>
    <w:p w:rsidR="003B0DC8" w:rsidRPr="0021129A" w:rsidRDefault="003B0DC8" w:rsidP="003B0DC8">
      <w:pPr>
        <w:jc w:val="both"/>
        <w:rPr>
          <w:sz w:val="20"/>
          <w:szCs w:val="20"/>
        </w:rPr>
      </w:pPr>
    </w:p>
    <w:p w:rsidR="00471E57" w:rsidRPr="0021129A" w:rsidRDefault="00471E57" w:rsidP="003B0DC8">
      <w:pPr>
        <w:jc w:val="both"/>
        <w:rPr>
          <w:b/>
          <w:sz w:val="20"/>
          <w:szCs w:val="20"/>
        </w:rPr>
      </w:pPr>
      <w:r w:rsidRPr="0021129A">
        <w:rPr>
          <w:b/>
          <w:sz w:val="20"/>
          <w:szCs w:val="20"/>
        </w:rPr>
        <w:t xml:space="preserve">4. Discussions </w:t>
      </w:r>
    </w:p>
    <w:p w:rsidR="009448BE" w:rsidRPr="0021129A" w:rsidRDefault="003B0DC8" w:rsidP="009448BE">
      <w:pPr>
        <w:autoSpaceDE w:val="0"/>
        <w:autoSpaceDN w:val="0"/>
        <w:adjustRightInd w:val="0"/>
        <w:ind w:firstLine="720"/>
        <w:jc w:val="both"/>
        <w:rPr>
          <w:sz w:val="20"/>
          <w:szCs w:val="20"/>
        </w:rPr>
      </w:pPr>
      <w:r w:rsidRPr="0021129A">
        <w:rPr>
          <w:sz w:val="20"/>
          <w:szCs w:val="20"/>
        </w:rPr>
        <w:t>Type 2 diabetes is a heterogeneous metabolic disorder characterized by the impairment of insulin secretion from pancreatic β-cells, insulin resistance in peripheral tissues and lipid abnormality (</w:t>
      </w:r>
      <w:r w:rsidRPr="0021129A">
        <w:rPr>
          <w:color w:val="000000"/>
          <w:sz w:val="20"/>
          <w:szCs w:val="20"/>
        </w:rPr>
        <w:t>Butler, 2003</w:t>
      </w:r>
      <w:r w:rsidRPr="0021129A">
        <w:rPr>
          <w:sz w:val="20"/>
          <w:szCs w:val="20"/>
        </w:rPr>
        <w:t>;</w:t>
      </w:r>
      <w:r w:rsidRPr="0021129A">
        <w:rPr>
          <w:color w:val="000000"/>
          <w:sz w:val="20"/>
          <w:szCs w:val="20"/>
        </w:rPr>
        <w:t xml:space="preserve"> Hanley, 2010</w:t>
      </w:r>
      <w:r w:rsidRPr="0021129A">
        <w:rPr>
          <w:sz w:val="20"/>
          <w:szCs w:val="20"/>
        </w:rPr>
        <w:t xml:space="preserve">). </w:t>
      </w:r>
    </w:p>
    <w:p w:rsidR="009448BE" w:rsidRPr="0021129A" w:rsidRDefault="003B0DC8" w:rsidP="009448BE">
      <w:pPr>
        <w:autoSpaceDE w:val="0"/>
        <w:autoSpaceDN w:val="0"/>
        <w:adjustRightInd w:val="0"/>
        <w:jc w:val="both"/>
        <w:rPr>
          <w:sz w:val="20"/>
          <w:szCs w:val="20"/>
        </w:rPr>
      </w:pPr>
      <w:r w:rsidRPr="0021129A">
        <w:rPr>
          <w:sz w:val="20"/>
          <w:szCs w:val="20"/>
        </w:rPr>
        <w:lastRenderedPageBreak/>
        <w:t xml:space="preserve">The use of herbs for treatment or prevention of insulin resistance in diabetic patients has been common, recently. </w:t>
      </w:r>
    </w:p>
    <w:p w:rsidR="003B0DC8" w:rsidRPr="0021129A" w:rsidRDefault="003B0DC8" w:rsidP="0021129A">
      <w:pPr>
        <w:autoSpaceDE w:val="0"/>
        <w:autoSpaceDN w:val="0"/>
        <w:adjustRightInd w:val="0"/>
        <w:ind w:firstLine="720"/>
        <w:jc w:val="both"/>
        <w:rPr>
          <w:sz w:val="20"/>
          <w:szCs w:val="20"/>
        </w:rPr>
      </w:pPr>
      <w:r w:rsidRPr="0021129A">
        <w:rPr>
          <w:sz w:val="20"/>
          <w:szCs w:val="20"/>
        </w:rPr>
        <w:t xml:space="preserve">Cinnamon and </w:t>
      </w:r>
      <w:proofErr w:type="spellStart"/>
      <w:r w:rsidRPr="0021129A">
        <w:rPr>
          <w:sz w:val="20"/>
          <w:szCs w:val="20"/>
        </w:rPr>
        <w:t>Cortidis</w:t>
      </w:r>
      <w:proofErr w:type="spellEnd"/>
      <w:r w:rsidRPr="0021129A">
        <w:rPr>
          <w:sz w:val="20"/>
          <w:szCs w:val="20"/>
        </w:rPr>
        <w:t xml:space="preserve"> </w:t>
      </w:r>
      <w:proofErr w:type="spellStart"/>
      <w:r w:rsidRPr="0021129A">
        <w:rPr>
          <w:sz w:val="20"/>
          <w:szCs w:val="20"/>
        </w:rPr>
        <w:t>Rhizoma</w:t>
      </w:r>
      <w:proofErr w:type="spellEnd"/>
      <w:r w:rsidRPr="0021129A">
        <w:rPr>
          <w:sz w:val="20"/>
          <w:szCs w:val="20"/>
        </w:rPr>
        <w:t xml:space="preserve"> are examples of herbs recognized for insulin </w:t>
      </w:r>
      <w:proofErr w:type="spellStart"/>
      <w:r w:rsidRPr="0021129A">
        <w:rPr>
          <w:sz w:val="20"/>
          <w:szCs w:val="20"/>
        </w:rPr>
        <w:t>secretagogues</w:t>
      </w:r>
      <w:proofErr w:type="spellEnd"/>
      <w:r w:rsidRPr="0021129A">
        <w:rPr>
          <w:sz w:val="20"/>
          <w:szCs w:val="20"/>
        </w:rPr>
        <w:t xml:space="preserve"> effects (</w:t>
      </w:r>
      <w:proofErr w:type="spellStart"/>
      <w:proofErr w:type="gramStart"/>
      <w:r w:rsidRPr="0021129A">
        <w:rPr>
          <w:color w:val="000000"/>
          <w:sz w:val="20"/>
          <w:szCs w:val="20"/>
        </w:rPr>
        <w:t>Ko</w:t>
      </w:r>
      <w:proofErr w:type="spellEnd"/>
      <w:proofErr w:type="gramEnd"/>
      <w:r w:rsidRPr="0021129A">
        <w:rPr>
          <w:color w:val="000000"/>
          <w:sz w:val="20"/>
          <w:szCs w:val="20"/>
        </w:rPr>
        <w:t>, 2005</w:t>
      </w:r>
      <w:r w:rsidRPr="0021129A">
        <w:rPr>
          <w:sz w:val="20"/>
          <w:szCs w:val="20"/>
        </w:rPr>
        <w:t>;</w:t>
      </w:r>
      <w:r w:rsidRPr="0021129A">
        <w:rPr>
          <w:color w:val="000000"/>
          <w:sz w:val="20"/>
          <w:szCs w:val="20"/>
        </w:rPr>
        <w:t xml:space="preserve"> Kirkham, 2009</w:t>
      </w:r>
      <w:r w:rsidRPr="0021129A">
        <w:rPr>
          <w:sz w:val="20"/>
          <w:szCs w:val="20"/>
        </w:rPr>
        <w:t>).</w:t>
      </w:r>
    </w:p>
    <w:p w:rsidR="00E36C10" w:rsidRPr="0021129A" w:rsidRDefault="003B0DC8" w:rsidP="0021129A">
      <w:pPr>
        <w:autoSpaceDE w:val="0"/>
        <w:autoSpaceDN w:val="0"/>
        <w:adjustRightInd w:val="0"/>
        <w:ind w:firstLine="720"/>
        <w:jc w:val="both"/>
        <w:rPr>
          <w:sz w:val="20"/>
          <w:szCs w:val="20"/>
        </w:rPr>
      </w:pPr>
      <w:r w:rsidRPr="0021129A">
        <w:rPr>
          <w:sz w:val="20"/>
          <w:szCs w:val="20"/>
        </w:rPr>
        <w:t xml:space="preserve">In present study, insulin concentration decreased significantly at the end of study. It was shown that green vegetables such as </w:t>
      </w:r>
      <w:proofErr w:type="spellStart"/>
      <w:r w:rsidRPr="0021129A">
        <w:rPr>
          <w:sz w:val="20"/>
          <w:szCs w:val="20"/>
        </w:rPr>
        <w:t>Anethum</w:t>
      </w:r>
      <w:proofErr w:type="spellEnd"/>
      <w:r w:rsidRPr="0021129A">
        <w:rPr>
          <w:sz w:val="20"/>
          <w:szCs w:val="20"/>
        </w:rPr>
        <w:t xml:space="preserve"> are rich in antioxidant components including vitamin C, </w:t>
      </w:r>
      <w:proofErr w:type="spellStart"/>
      <w:r w:rsidRPr="0021129A">
        <w:rPr>
          <w:sz w:val="20"/>
          <w:szCs w:val="20"/>
        </w:rPr>
        <w:t>polyphenols</w:t>
      </w:r>
      <w:proofErr w:type="spellEnd"/>
      <w:r w:rsidRPr="0021129A">
        <w:rPr>
          <w:sz w:val="20"/>
          <w:szCs w:val="20"/>
        </w:rPr>
        <w:t xml:space="preserve"> and </w:t>
      </w:r>
      <w:proofErr w:type="spellStart"/>
      <w:r w:rsidRPr="0021129A">
        <w:rPr>
          <w:sz w:val="20"/>
          <w:szCs w:val="20"/>
        </w:rPr>
        <w:t>carotenoieds</w:t>
      </w:r>
      <w:proofErr w:type="spellEnd"/>
      <w:r w:rsidRPr="0021129A">
        <w:rPr>
          <w:sz w:val="20"/>
          <w:szCs w:val="20"/>
        </w:rPr>
        <w:t xml:space="preserve"> (</w:t>
      </w:r>
      <w:proofErr w:type="spellStart"/>
      <w:r w:rsidRPr="0021129A">
        <w:rPr>
          <w:color w:val="000000"/>
          <w:sz w:val="20"/>
          <w:szCs w:val="20"/>
        </w:rPr>
        <w:t>Agte</w:t>
      </w:r>
      <w:proofErr w:type="spellEnd"/>
      <w:r w:rsidRPr="0021129A">
        <w:rPr>
          <w:color w:val="000000"/>
          <w:sz w:val="20"/>
          <w:szCs w:val="20"/>
        </w:rPr>
        <w:t>, 2000</w:t>
      </w:r>
      <w:r w:rsidRPr="0021129A">
        <w:rPr>
          <w:sz w:val="20"/>
          <w:szCs w:val="20"/>
        </w:rPr>
        <w:t>;</w:t>
      </w:r>
      <w:r w:rsidRPr="0021129A">
        <w:rPr>
          <w:color w:val="000000"/>
          <w:sz w:val="20"/>
          <w:szCs w:val="20"/>
        </w:rPr>
        <w:t xml:space="preserve"> </w:t>
      </w:r>
      <w:proofErr w:type="spellStart"/>
      <w:r w:rsidRPr="0021129A">
        <w:rPr>
          <w:color w:val="000000"/>
          <w:sz w:val="20"/>
          <w:szCs w:val="20"/>
        </w:rPr>
        <w:t>Duthie</w:t>
      </w:r>
      <w:proofErr w:type="spellEnd"/>
      <w:r w:rsidRPr="0021129A">
        <w:rPr>
          <w:color w:val="000000"/>
          <w:sz w:val="20"/>
          <w:szCs w:val="20"/>
        </w:rPr>
        <w:t>, 2003</w:t>
      </w:r>
      <w:r w:rsidRPr="0021129A">
        <w:rPr>
          <w:sz w:val="20"/>
          <w:szCs w:val="20"/>
        </w:rPr>
        <w:t>;</w:t>
      </w:r>
      <w:r w:rsidRPr="0021129A">
        <w:rPr>
          <w:color w:val="000000"/>
          <w:sz w:val="20"/>
          <w:szCs w:val="20"/>
        </w:rPr>
        <w:t xml:space="preserve"> </w:t>
      </w:r>
      <w:proofErr w:type="spellStart"/>
      <w:r w:rsidRPr="0021129A">
        <w:rPr>
          <w:color w:val="000000"/>
          <w:sz w:val="20"/>
          <w:szCs w:val="20"/>
        </w:rPr>
        <w:t>Kidmose</w:t>
      </w:r>
      <w:proofErr w:type="spellEnd"/>
      <w:r w:rsidRPr="0021129A">
        <w:rPr>
          <w:color w:val="000000"/>
          <w:sz w:val="20"/>
          <w:szCs w:val="20"/>
        </w:rPr>
        <w:t>, 2001</w:t>
      </w:r>
      <w:r w:rsidRPr="0021129A">
        <w:rPr>
          <w:sz w:val="20"/>
          <w:szCs w:val="20"/>
        </w:rPr>
        <w:t xml:space="preserve">). </w:t>
      </w:r>
    </w:p>
    <w:p w:rsidR="003B0DC8" w:rsidRPr="0021129A" w:rsidRDefault="003B0DC8" w:rsidP="0021129A">
      <w:pPr>
        <w:autoSpaceDE w:val="0"/>
        <w:autoSpaceDN w:val="0"/>
        <w:adjustRightInd w:val="0"/>
        <w:ind w:firstLine="720"/>
        <w:jc w:val="both"/>
        <w:rPr>
          <w:sz w:val="20"/>
          <w:szCs w:val="20"/>
        </w:rPr>
      </w:pPr>
      <w:r w:rsidRPr="0021129A">
        <w:rPr>
          <w:sz w:val="20"/>
          <w:szCs w:val="20"/>
        </w:rPr>
        <w:t>Reactive oxygen species (ROS) are associated with the inflammatory response and oxidative stress as other complication of type 2 diabetes (</w:t>
      </w:r>
      <w:proofErr w:type="spellStart"/>
      <w:r w:rsidRPr="0021129A">
        <w:rPr>
          <w:color w:val="000000"/>
          <w:sz w:val="20"/>
          <w:szCs w:val="20"/>
        </w:rPr>
        <w:t>Agrawal</w:t>
      </w:r>
      <w:proofErr w:type="spellEnd"/>
      <w:r w:rsidRPr="0021129A">
        <w:rPr>
          <w:color w:val="000000"/>
          <w:sz w:val="20"/>
          <w:szCs w:val="20"/>
        </w:rPr>
        <w:t xml:space="preserve">, 2010 </w:t>
      </w:r>
      <w:proofErr w:type="spellStart"/>
      <w:r w:rsidRPr="0021129A">
        <w:rPr>
          <w:color w:val="000000"/>
          <w:sz w:val="20"/>
          <w:szCs w:val="20"/>
        </w:rPr>
        <w:t>Ceriello</w:t>
      </w:r>
      <w:proofErr w:type="spellEnd"/>
      <w:r w:rsidRPr="0021129A">
        <w:rPr>
          <w:color w:val="000000"/>
          <w:sz w:val="20"/>
          <w:szCs w:val="20"/>
        </w:rPr>
        <w:t>, 2006</w:t>
      </w:r>
      <w:r w:rsidRPr="0021129A">
        <w:rPr>
          <w:sz w:val="20"/>
          <w:szCs w:val="20"/>
        </w:rPr>
        <w:t xml:space="preserve">). Beside the neutralizer of ROS properties of antioxidant and </w:t>
      </w:r>
      <w:proofErr w:type="spellStart"/>
      <w:r w:rsidRPr="0021129A">
        <w:rPr>
          <w:sz w:val="20"/>
          <w:szCs w:val="20"/>
        </w:rPr>
        <w:t>flavonoid</w:t>
      </w:r>
      <w:proofErr w:type="spellEnd"/>
      <w:r w:rsidRPr="0021129A">
        <w:rPr>
          <w:sz w:val="20"/>
          <w:szCs w:val="20"/>
        </w:rPr>
        <w:t xml:space="preserve"> components of </w:t>
      </w:r>
      <w:proofErr w:type="spellStart"/>
      <w:r w:rsidRPr="0021129A">
        <w:rPr>
          <w:sz w:val="20"/>
          <w:szCs w:val="20"/>
        </w:rPr>
        <w:t>Anethum</w:t>
      </w:r>
      <w:proofErr w:type="spellEnd"/>
      <w:r w:rsidRPr="0021129A">
        <w:rPr>
          <w:sz w:val="20"/>
          <w:szCs w:val="20"/>
        </w:rPr>
        <w:t>, these components can be involved in repairing of damaged β-cells and insulin secretion (</w:t>
      </w:r>
      <w:proofErr w:type="spellStart"/>
      <w:r w:rsidR="00496939" w:rsidRPr="0021129A">
        <w:rPr>
          <w:sz w:val="20"/>
          <w:szCs w:val="20"/>
        </w:rPr>
        <w:fldChar w:fldCharType="begin"/>
      </w:r>
      <w:r w:rsidR="00496939" w:rsidRPr="0021129A">
        <w:rPr>
          <w:sz w:val="20"/>
          <w:szCs w:val="20"/>
        </w:rPr>
        <w:instrText>HYPERLINK "http://www.ncbi.nlm.nih.gov/pubmed?term=Teuber%20H%5BAuthor%5D&amp;cauthor=true&amp;cauthor_uid=706802"</w:instrText>
      </w:r>
      <w:r w:rsidR="00496939" w:rsidRPr="0021129A">
        <w:rPr>
          <w:sz w:val="20"/>
          <w:szCs w:val="20"/>
        </w:rPr>
        <w:fldChar w:fldCharType="separate"/>
      </w:r>
      <w:r w:rsidRPr="0021129A">
        <w:rPr>
          <w:color w:val="000000"/>
          <w:sz w:val="20"/>
          <w:szCs w:val="20"/>
        </w:rPr>
        <w:t>Teuber</w:t>
      </w:r>
      <w:proofErr w:type="spellEnd"/>
      <w:r w:rsidRPr="0021129A">
        <w:rPr>
          <w:color w:val="000000"/>
          <w:sz w:val="20"/>
          <w:szCs w:val="20"/>
        </w:rPr>
        <w:t xml:space="preserve"> and </w:t>
      </w:r>
      <w:r w:rsidR="00496939" w:rsidRPr="0021129A">
        <w:rPr>
          <w:sz w:val="20"/>
          <w:szCs w:val="20"/>
        </w:rPr>
        <w:fldChar w:fldCharType="end"/>
      </w:r>
      <w:hyperlink r:id="rId12" w:history="1">
        <w:r w:rsidRPr="0021129A">
          <w:rPr>
            <w:color w:val="000000"/>
            <w:sz w:val="20"/>
            <w:szCs w:val="20"/>
          </w:rPr>
          <w:t xml:space="preserve">Herrmann, </w:t>
        </w:r>
      </w:hyperlink>
      <w:r w:rsidRPr="0021129A">
        <w:rPr>
          <w:color w:val="000000"/>
          <w:sz w:val="20"/>
          <w:szCs w:val="20"/>
        </w:rPr>
        <w:t>1978</w:t>
      </w:r>
      <w:r w:rsidRPr="0021129A">
        <w:rPr>
          <w:sz w:val="20"/>
          <w:szCs w:val="20"/>
        </w:rPr>
        <w:t>;</w:t>
      </w:r>
      <w:r w:rsidRPr="0021129A">
        <w:rPr>
          <w:color w:val="000000"/>
          <w:sz w:val="20"/>
          <w:szCs w:val="20"/>
        </w:rPr>
        <w:t xml:space="preserve"> </w:t>
      </w:r>
      <w:proofErr w:type="spellStart"/>
      <w:r w:rsidRPr="0021129A">
        <w:rPr>
          <w:color w:val="000000"/>
          <w:sz w:val="20"/>
          <w:szCs w:val="20"/>
        </w:rPr>
        <w:t>Rashidlamir</w:t>
      </w:r>
      <w:proofErr w:type="spellEnd"/>
      <w:r w:rsidRPr="0021129A">
        <w:rPr>
          <w:color w:val="000000"/>
          <w:sz w:val="20"/>
          <w:szCs w:val="20"/>
        </w:rPr>
        <w:t>, 2012</w:t>
      </w:r>
      <w:r w:rsidRPr="0021129A">
        <w:rPr>
          <w:sz w:val="20"/>
          <w:szCs w:val="20"/>
        </w:rPr>
        <w:t>;</w:t>
      </w:r>
      <w:r w:rsidRPr="0021129A">
        <w:rPr>
          <w:color w:val="000000"/>
          <w:sz w:val="20"/>
          <w:szCs w:val="20"/>
        </w:rPr>
        <w:t xml:space="preserve"> </w:t>
      </w:r>
      <w:proofErr w:type="spellStart"/>
      <w:r w:rsidRPr="0021129A">
        <w:rPr>
          <w:color w:val="000000"/>
          <w:sz w:val="20"/>
          <w:szCs w:val="20"/>
        </w:rPr>
        <w:t>Madani</w:t>
      </w:r>
      <w:proofErr w:type="spellEnd"/>
      <w:r w:rsidRPr="0021129A">
        <w:rPr>
          <w:color w:val="000000"/>
          <w:sz w:val="20"/>
          <w:szCs w:val="20"/>
        </w:rPr>
        <w:t>, 2005</w:t>
      </w:r>
      <w:r w:rsidRPr="0021129A">
        <w:rPr>
          <w:sz w:val="20"/>
          <w:szCs w:val="20"/>
        </w:rPr>
        <w:t xml:space="preserve">). </w:t>
      </w:r>
    </w:p>
    <w:p w:rsidR="00E36C10" w:rsidRPr="0021129A" w:rsidRDefault="003B0DC8" w:rsidP="0021129A">
      <w:pPr>
        <w:autoSpaceDE w:val="0"/>
        <w:autoSpaceDN w:val="0"/>
        <w:adjustRightInd w:val="0"/>
        <w:ind w:firstLine="709"/>
        <w:jc w:val="both"/>
        <w:rPr>
          <w:sz w:val="20"/>
          <w:szCs w:val="20"/>
        </w:rPr>
      </w:pPr>
      <w:r w:rsidRPr="0021129A">
        <w:rPr>
          <w:sz w:val="20"/>
          <w:szCs w:val="20"/>
        </w:rPr>
        <w:t xml:space="preserve">Supplementation of </w:t>
      </w:r>
      <w:proofErr w:type="spellStart"/>
      <w:r w:rsidRPr="0021129A">
        <w:rPr>
          <w:sz w:val="20"/>
          <w:szCs w:val="20"/>
        </w:rPr>
        <w:t>Anethum</w:t>
      </w:r>
      <w:proofErr w:type="spellEnd"/>
      <w:r w:rsidRPr="0021129A">
        <w:rPr>
          <w:sz w:val="20"/>
          <w:szCs w:val="20"/>
        </w:rPr>
        <w:t xml:space="preserve"> resulted in significant decreasing in serum total cholesterol and LDL-C concentration, however, no obvious changes were observed in serum triglyceride and HDL-C level. Several human and experimental studies reported controversial results about the effect of </w:t>
      </w:r>
      <w:proofErr w:type="spellStart"/>
      <w:r w:rsidRPr="0021129A">
        <w:rPr>
          <w:sz w:val="20"/>
          <w:szCs w:val="20"/>
        </w:rPr>
        <w:lastRenderedPageBreak/>
        <w:t>Anethum</w:t>
      </w:r>
      <w:proofErr w:type="spellEnd"/>
      <w:r w:rsidRPr="0021129A">
        <w:rPr>
          <w:sz w:val="20"/>
          <w:szCs w:val="20"/>
        </w:rPr>
        <w:t xml:space="preserve"> on lipid profile biomarkers. </w:t>
      </w:r>
      <w:proofErr w:type="spellStart"/>
      <w:r w:rsidRPr="0021129A">
        <w:rPr>
          <w:sz w:val="20"/>
          <w:szCs w:val="20"/>
        </w:rPr>
        <w:t>Hajhashemi</w:t>
      </w:r>
      <w:proofErr w:type="spellEnd"/>
      <w:r w:rsidRPr="0021129A">
        <w:rPr>
          <w:sz w:val="20"/>
          <w:szCs w:val="20"/>
        </w:rPr>
        <w:t xml:space="preserve"> and </w:t>
      </w:r>
      <w:proofErr w:type="spellStart"/>
      <w:r w:rsidRPr="0021129A">
        <w:rPr>
          <w:sz w:val="20"/>
          <w:szCs w:val="20"/>
        </w:rPr>
        <w:t>Abbasi</w:t>
      </w:r>
      <w:proofErr w:type="spellEnd"/>
      <w:r w:rsidRPr="0021129A">
        <w:rPr>
          <w:sz w:val="20"/>
          <w:szCs w:val="20"/>
        </w:rPr>
        <w:t xml:space="preserve"> (</w:t>
      </w:r>
      <w:proofErr w:type="spellStart"/>
      <w:r w:rsidR="00496939" w:rsidRPr="0021129A">
        <w:rPr>
          <w:sz w:val="20"/>
          <w:szCs w:val="20"/>
        </w:rPr>
        <w:fldChar w:fldCharType="begin"/>
      </w:r>
      <w:r w:rsidR="00496939" w:rsidRPr="0021129A">
        <w:rPr>
          <w:sz w:val="20"/>
          <w:szCs w:val="20"/>
        </w:rPr>
        <w:instrText>HYPERLINK "http://www.ncbi.nlm.nih.gov/pubmed?term=Hajhashemi%20V%5BAuthor%5D&amp;cauthor=true&amp;cauthor_uid=18058989"</w:instrText>
      </w:r>
      <w:r w:rsidR="00496939" w:rsidRPr="0021129A">
        <w:rPr>
          <w:sz w:val="20"/>
          <w:szCs w:val="20"/>
        </w:rPr>
        <w:fldChar w:fldCharType="separate"/>
      </w:r>
      <w:r w:rsidRPr="0021129A">
        <w:rPr>
          <w:color w:val="000000"/>
          <w:sz w:val="20"/>
          <w:szCs w:val="20"/>
        </w:rPr>
        <w:t>Hajhashemi</w:t>
      </w:r>
      <w:proofErr w:type="spellEnd"/>
      <w:r w:rsidRPr="0021129A">
        <w:rPr>
          <w:color w:val="000000"/>
          <w:sz w:val="20"/>
          <w:szCs w:val="20"/>
        </w:rPr>
        <w:t xml:space="preserve"> and </w:t>
      </w:r>
      <w:r w:rsidR="00496939" w:rsidRPr="0021129A">
        <w:rPr>
          <w:sz w:val="20"/>
          <w:szCs w:val="20"/>
        </w:rPr>
        <w:fldChar w:fldCharType="end"/>
      </w:r>
      <w:hyperlink r:id="rId13" w:history="1">
        <w:proofErr w:type="spellStart"/>
        <w:r w:rsidRPr="0021129A">
          <w:rPr>
            <w:color w:val="000000"/>
            <w:sz w:val="20"/>
            <w:szCs w:val="20"/>
          </w:rPr>
          <w:t>Abbasi</w:t>
        </w:r>
        <w:proofErr w:type="spellEnd"/>
        <w:r w:rsidRPr="0021129A">
          <w:rPr>
            <w:color w:val="000000"/>
            <w:sz w:val="20"/>
            <w:szCs w:val="20"/>
          </w:rPr>
          <w:t xml:space="preserve">, </w:t>
        </w:r>
      </w:hyperlink>
      <w:r w:rsidRPr="0021129A">
        <w:rPr>
          <w:color w:val="000000"/>
          <w:sz w:val="20"/>
          <w:szCs w:val="20"/>
        </w:rPr>
        <w:t>2008</w:t>
      </w:r>
      <w:r w:rsidRPr="0021129A">
        <w:rPr>
          <w:sz w:val="20"/>
          <w:szCs w:val="20"/>
        </w:rPr>
        <w:t xml:space="preserve">) showed that supplementation of 16 </w:t>
      </w:r>
      <w:proofErr w:type="spellStart"/>
      <w:r w:rsidRPr="0021129A">
        <w:rPr>
          <w:sz w:val="20"/>
          <w:szCs w:val="20"/>
        </w:rPr>
        <w:t>hypercholesterolemic</w:t>
      </w:r>
      <w:proofErr w:type="spellEnd"/>
      <w:r w:rsidRPr="0021129A">
        <w:rPr>
          <w:sz w:val="20"/>
          <w:szCs w:val="20"/>
        </w:rPr>
        <w:t xml:space="preserve"> </w:t>
      </w:r>
      <w:proofErr w:type="spellStart"/>
      <w:r w:rsidRPr="0021129A">
        <w:rPr>
          <w:sz w:val="20"/>
          <w:szCs w:val="20"/>
        </w:rPr>
        <w:t>wistar</w:t>
      </w:r>
      <w:proofErr w:type="spellEnd"/>
      <w:r w:rsidRPr="0021129A">
        <w:rPr>
          <w:sz w:val="20"/>
          <w:szCs w:val="20"/>
        </w:rPr>
        <w:t xml:space="preserve"> male rats with 10% </w:t>
      </w:r>
      <w:proofErr w:type="spellStart"/>
      <w:r w:rsidRPr="0021129A">
        <w:rPr>
          <w:sz w:val="20"/>
          <w:szCs w:val="20"/>
        </w:rPr>
        <w:t>Anethum</w:t>
      </w:r>
      <w:proofErr w:type="spellEnd"/>
      <w:r w:rsidRPr="0021129A">
        <w:rPr>
          <w:sz w:val="20"/>
          <w:szCs w:val="20"/>
        </w:rPr>
        <w:t xml:space="preserve"> powder for 2 weeks resulted in a significant reduction in TC, LDL-C and TG and a significant increasing in HDL-C levels. In </w:t>
      </w:r>
      <w:proofErr w:type="spellStart"/>
      <w:r w:rsidRPr="0021129A">
        <w:rPr>
          <w:sz w:val="20"/>
          <w:szCs w:val="20"/>
        </w:rPr>
        <w:t>Madani</w:t>
      </w:r>
      <w:proofErr w:type="spellEnd"/>
      <w:r w:rsidRPr="0021129A">
        <w:rPr>
          <w:sz w:val="20"/>
          <w:szCs w:val="20"/>
        </w:rPr>
        <w:t xml:space="preserve"> et al, (</w:t>
      </w:r>
      <w:proofErr w:type="spellStart"/>
      <w:r w:rsidRPr="0021129A">
        <w:rPr>
          <w:color w:val="000000"/>
          <w:sz w:val="20"/>
          <w:szCs w:val="20"/>
        </w:rPr>
        <w:t>Madani</w:t>
      </w:r>
      <w:proofErr w:type="spellEnd"/>
      <w:r w:rsidRPr="0021129A">
        <w:rPr>
          <w:color w:val="000000"/>
          <w:sz w:val="20"/>
          <w:szCs w:val="20"/>
        </w:rPr>
        <w:t>, 2005</w:t>
      </w:r>
      <w:r w:rsidRPr="0021129A">
        <w:rPr>
          <w:sz w:val="20"/>
          <w:szCs w:val="20"/>
        </w:rPr>
        <w:t xml:space="preserve">) survey, fifteen male rats in three five group, were used to supplementation with dill extract for 48 hours. </w:t>
      </w:r>
    </w:p>
    <w:p w:rsidR="00224373" w:rsidRPr="0021129A" w:rsidRDefault="00224373" w:rsidP="00224373">
      <w:pPr>
        <w:autoSpaceDE w:val="0"/>
        <w:autoSpaceDN w:val="0"/>
        <w:adjustRightInd w:val="0"/>
        <w:ind w:firstLine="709"/>
        <w:jc w:val="both"/>
        <w:rPr>
          <w:sz w:val="20"/>
          <w:szCs w:val="20"/>
        </w:rPr>
      </w:pPr>
      <w:r w:rsidRPr="0021129A">
        <w:rPr>
          <w:sz w:val="20"/>
          <w:szCs w:val="20"/>
        </w:rPr>
        <w:t xml:space="preserve">The control group, received physiological serum, diabetic control group (DCG), diabetes was induced using </w:t>
      </w:r>
      <w:proofErr w:type="spellStart"/>
      <w:r w:rsidRPr="0021129A">
        <w:rPr>
          <w:sz w:val="20"/>
          <w:szCs w:val="20"/>
        </w:rPr>
        <w:t>Alloxan</w:t>
      </w:r>
      <w:proofErr w:type="spellEnd"/>
      <w:r w:rsidRPr="0021129A">
        <w:rPr>
          <w:sz w:val="20"/>
          <w:szCs w:val="20"/>
        </w:rPr>
        <w:t xml:space="preserve"> monohydrate at a dose of 120 mg/</w:t>
      </w:r>
      <w:proofErr w:type="spellStart"/>
      <w:r w:rsidRPr="0021129A">
        <w:rPr>
          <w:sz w:val="20"/>
          <w:szCs w:val="20"/>
        </w:rPr>
        <w:t>kgbw</w:t>
      </w:r>
      <w:proofErr w:type="spellEnd"/>
      <w:r w:rsidRPr="0021129A">
        <w:rPr>
          <w:sz w:val="20"/>
          <w:szCs w:val="20"/>
        </w:rPr>
        <w:t xml:space="preserve"> and the treated diabetic control group (TDCG) rats were </w:t>
      </w:r>
      <w:proofErr w:type="spellStart"/>
      <w:r w:rsidRPr="0021129A">
        <w:rPr>
          <w:sz w:val="20"/>
          <w:szCs w:val="20"/>
        </w:rPr>
        <w:t>dosed</w:t>
      </w:r>
      <w:proofErr w:type="spellEnd"/>
      <w:r w:rsidRPr="0021129A">
        <w:rPr>
          <w:sz w:val="20"/>
          <w:szCs w:val="20"/>
        </w:rPr>
        <w:t xml:space="preserve"> with 300 mg/</w:t>
      </w:r>
      <w:proofErr w:type="spellStart"/>
      <w:r w:rsidRPr="0021129A">
        <w:rPr>
          <w:sz w:val="20"/>
          <w:szCs w:val="20"/>
        </w:rPr>
        <w:t>kgbw</w:t>
      </w:r>
      <w:proofErr w:type="spellEnd"/>
      <w:r w:rsidRPr="0021129A">
        <w:rPr>
          <w:sz w:val="20"/>
          <w:szCs w:val="20"/>
        </w:rPr>
        <w:t xml:space="preserve"> </w:t>
      </w:r>
      <w:proofErr w:type="spellStart"/>
      <w:r w:rsidRPr="0021129A">
        <w:rPr>
          <w:sz w:val="20"/>
          <w:szCs w:val="20"/>
        </w:rPr>
        <w:t>hydroalcoholic</w:t>
      </w:r>
      <w:proofErr w:type="spellEnd"/>
      <w:r w:rsidRPr="0021129A">
        <w:rPr>
          <w:sz w:val="20"/>
          <w:szCs w:val="20"/>
        </w:rPr>
        <w:t xml:space="preserve"> </w:t>
      </w:r>
      <w:proofErr w:type="spellStart"/>
      <w:r w:rsidRPr="0021129A">
        <w:rPr>
          <w:sz w:val="20"/>
          <w:szCs w:val="20"/>
        </w:rPr>
        <w:t>Anethum</w:t>
      </w:r>
      <w:proofErr w:type="spellEnd"/>
      <w:r w:rsidRPr="0021129A">
        <w:rPr>
          <w:sz w:val="20"/>
          <w:szCs w:val="20"/>
        </w:rPr>
        <w:t xml:space="preserve"> </w:t>
      </w:r>
      <w:proofErr w:type="spellStart"/>
      <w:r w:rsidRPr="0021129A">
        <w:rPr>
          <w:sz w:val="20"/>
          <w:szCs w:val="20"/>
        </w:rPr>
        <w:t>graveolens</w:t>
      </w:r>
      <w:proofErr w:type="spellEnd"/>
      <w:r w:rsidRPr="0021129A">
        <w:rPr>
          <w:sz w:val="20"/>
          <w:szCs w:val="20"/>
        </w:rPr>
        <w:t xml:space="preserve"> extract. The results indicated significant reduction in glucose, total cholesterol, triglyceride, LDL and VLDL levels </w:t>
      </w:r>
      <w:r w:rsidRPr="0021129A">
        <w:rPr>
          <w:sz w:val="20"/>
          <w:szCs w:val="20"/>
        </w:rPr>
        <w:lastRenderedPageBreak/>
        <w:t xml:space="preserve">in TDCG rats compared to DCG rats. Due to the use of dill extract, HDL level was significantly increased. In other study </w:t>
      </w:r>
      <w:proofErr w:type="spellStart"/>
      <w:r w:rsidRPr="0021129A">
        <w:rPr>
          <w:sz w:val="20"/>
          <w:szCs w:val="20"/>
        </w:rPr>
        <w:t>yazdanparast</w:t>
      </w:r>
      <w:proofErr w:type="spellEnd"/>
      <w:r w:rsidRPr="0021129A">
        <w:rPr>
          <w:sz w:val="20"/>
          <w:szCs w:val="20"/>
        </w:rPr>
        <w:t xml:space="preserve"> et al., (</w:t>
      </w:r>
      <w:proofErr w:type="spellStart"/>
      <w:r w:rsidRPr="0021129A">
        <w:rPr>
          <w:color w:val="000000"/>
          <w:sz w:val="20"/>
          <w:szCs w:val="20"/>
        </w:rPr>
        <w:t>Yazdanparast</w:t>
      </w:r>
      <w:proofErr w:type="spellEnd"/>
      <w:r w:rsidRPr="0021129A">
        <w:rPr>
          <w:color w:val="000000"/>
          <w:sz w:val="20"/>
          <w:szCs w:val="20"/>
        </w:rPr>
        <w:t>, 2008</w:t>
      </w:r>
      <w:r w:rsidRPr="0021129A">
        <w:rPr>
          <w:sz w:val="20"/>
          <w:szCs w:val="20"/>
        </w:rPr>
        <w:t xml:space="preserve">) displayed that supplementation of 18 male rats in three groups normal diet, high fat diet and high fat diet with 1 mg </w:t>
      </w:r>
      <w:proofErr w:type="spellStart"/>
      <w:r w:rsidRPr="0021129A">
        <w:rPr>
          <w:sz w:val="20"/>
          <w:szCs w:val="20"/>
        </w:rPr>
        <w:t>Anethum</w:t>
      </w:r>
      <w:proofErr w:type="spellEnd"/>
      <w:r w:rsidRPr="0021129A">
        <w:rPr>
          <w:sz w:val="20"/>
          <w:szCs w:val="20"/>
        </w:rPr>
        <w:t xml:space="preserve"> extract equivalent 500 mg of the plant powder for up to 10 and/or 30 day decreased serum TC, TG and LDL-C compared to rats which were fed high fat diet, and the concentration of serum HDL-C increased significantly after 30 days. In contrast, </w:t>
      </w:r>
      <w:proofErr w:type="spellStart"/>
      <w:r w:rsidRPr="0021129A">
        <w:rPr>
          <w:sz w:val="20"/>
          <w:szCs w:val="20"/>
        </w:rPr>
        <w:t>Kojuri</w:t>
      </w:r>
      <w:proofErr w:type="spellEnd"/>
      <w:r w:rsidRPr="0021129A">
        <w:rPr>
          <w:sz w:val="20"/>
          <w:szCs w:val="20"/>
        </w:rPr>
        <w:t xml:space="preserve"> et al., (</w:t>
      </w:r>
      <w:proofErr w:type="spellStart"/>
      <w:r w:rsidR="00496939" w:rsidRPr="0021129A">
        <w:rPr>
          <w:sz w:val="20"/>
          <w:szCs w:val="20"/>
        </w:rPr>
        <w:fldChar w:fldCharType="begin"/>
      </w:r>
      <w:r w:rsidR="00496939" w:rsidRPr="0021129A">
        <w:rPr>
          <w:sz w:val="20"/>
          <w:szCs w:val="20"/>
        </w:rPr>
        <w:instrText>HYPERLINK "http://www.researchgate.net/researcher/39594630_Javad_Kojuri/" \o "Javad Kojuri"</w:instrText>
      </w:r>
      <w:r w:rsidR="00496939" w:rsidRPr="0021129A">
        <w:rPr>
          <w:sz w:val="20"/>
          <w:szCs w:val="20"/>
        </w:rPr>
        <w:fldChar w:fldCharType="separate"/>
      </w:r>
      <w:r w:rsidRPr="0021129A">
        <w:rPr>
          <w:color w:val="000000"/>
          <w:sz w:val="20"/>
          <w:szCs w:val="20"/>
        </w:rPr>
        <w:t>Kojuri</w:t>
      </w:r>
      <w:proofErr w:type="spellEnd"/>
      <w:r w:rsidR="00496939" w:rsidRPr="0021129A">
        <w:rPr>
          <w:sz w:val="20"/>
          <w:szCs w:val="20"/>
        </w:rPr>
        <w:fldChar w:fldCharType="end"/>
      </w:r>
      <w:r w:rsidRPr="0021129A">
        <w:rPr>
          <w:color w:val="000000"/>
          <w:sz w:val="20"/>
          <w:szCs w:val="20"/>
        </w:rPr>
        <w:t>, 2007</w:t>
      </w:r>
      <w:r w:rsidRPr="0021129A">
        <w:rPr>
          <w:sz w:val="20"/>
          <w:szCs w:val="20"/>
        </w:rPr>
        <w:t xml:space="preserve">) represented 650 mg </w:t>
      </w:r>
      <w:proofErr w:type="spellStart"/>
      <w:r w:rsidRPr="0021129A">
        <w:rPr>
          <w:sz w:val="20"/>
          <w:szCs w:val="20"/>
        </w:rPr>
        <w:t>Anethum</w:t>
      </w:r>
      <w:proofErr w:type="spellEnd"/>
      <w:r w:rsidRPr="0021129A">
        <w:rPr>
          <w:sz w:val="20"/>
          <w:szCs w:val="20"/>
        </w:rPr>
        <w:t xml:space="preserve"> supplementation in </w:t>
      </w:r>
      <w:proofErr w:type="spellStart"/>
      <w:r w:rsidRPr="0021129A">
        <w:rPr>
          <w:sz w:val="20"/>
          <w:szCs w:val="20"/>
        </w:rPr>
        <w:t>hyperlipidemic</w:t>
      </w:r>
      <w:proofErr w:type="spellEnd"/>
      <w:r w:rsidRPr="0021129A">
        <w:rPr>
          <w:sz w:val="20"/>
          <w:szCs w:val="20"/>
        </w:rPr>
        <w:t xml:space="preserve"> patients twice daily for six weeks, have significant changes on the mean TC and LDL-C. But, triglyceride level increased and HDL-C reduced.</w:t>
      </w:r>
    </w:p>
    <w:p w:rsidR="00224373" w:rsidRPr="0021129A" w:rsidRDefault="00224373" w:rsidP="009448BE">
      <w:pPr>
        <w:autoSpaceDE w:val="0"/>
        <w:autoSpaceDN w:val="0"/>
        <w:adjustRightInd w:val="0"/>
        <w:jc w:val="both"/>
        <w:rPr>
          <w:sz w:val="20"/>
          <w:szCs w:val="20"/>
          <w:lang w:eastAsia="zh-CN"/>
        </w:rPr>
        <w:sectPr w:rsidR="00224373" w:rsidRPr="0021129A" w:rsidSect="00946ABE">
          <w:footnotePr>
            <w:pos w:val="beneathText"/>
          </w:footnotePr>
          <w:type w:val="continuous"/>
          <w:pgSz w:w="12240" w:h="15840" w:code="1"/>
          <w:pgMar w:top="1440" w:right="1440" w:bottom="1440" w:left="1440" w:header="720" w:footer="720" w:gutter="0"/>
          <w:cols w:num="2" w:space="720"/>
          <w:docGrid w:linePitch="360"/>
        </w:sectPr>
      </w:pPr>
    </w:p>
    <w:p w:rsidR="00224373" w:rsidRPr="0021129A" w:rsidRDefault="00224373" w:rsidP="009448BE">
      <w:pPr>
        <w:autoSpaceDE w:val="0"/>
        <w:autoSpaceDN w:val="0"/>
        <w:adjustRightInd w:val="0"/>
        <w:jc w:val="both"/>
        <w:rPr>
          <w:sz w:val="20"/>
          <w:szCs w:val="20"/>
          <w:lang w:eastAsia="zh-CN"/>
        </w:rPr>
      </w:pPr>
    </w:p>
    <w:p w:rsidR="00224373" w:rsidRPr="0021129A" w:rsidRDefault="00224373" w:rsidP="00224373">
      <w:pPr>
        <w:jc w:val="center"/>
        <w:rPr>
          <w:sz w:val="20"/>
          <w:szCs w:val="20"/>
        </w:rPr>
      </w:pPr>
      <w:r w:rsidRPr="0021129A">
        <w:rPr>
          <w:sz w:val="20"/>
          <w:szCs w:val="20"/>
        </w:rPr>
        <w:t>Table2: The results of biochemical markers in baseline and at the end of study in intervention and placebo groups (n=52)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1"/>
        <w:gridCol w:w="1104"/>
        <w:gridCol w:w="1104"/>
        <w:gridCol w:w="656"/>
        <w:gridCol w:w="1068"/>
        <w:gridCol w:w="1104"/>
        <w:gridCol w:w="1104"/>
        <w:gridCol w:w="656"/>
        <w:gridCol w:w="1103"/>
        <w:gridCol w:w="656"/>
      </w:tblGrid>
      <w:tr w:rsidR="00224373" w:rsidRPr="0021129A" w:rsidTr="0021129A">
        <w:tc>
          <w:tcPr>
            <w:tcW w:w="0" w:type="auto"/>
            <w:vMerge w:val="restart"/>
            <w:vAlign w:val="center"/>
          </w:tcPr>
          <w:p w:rsidR="00224373" w:rsidRPr="0021129A" w:rsidRDefault="00224373" w:rsidP="00224373">
            <w:pPr>
              <w:jc w:val="both"/>
              <w:rPr>
                <w:rFonts w:eastAsia="Times New Roman"/>
                <w:sz w:val="16"/>
                <w:szCs w:val="16"/>
                <w:lang w:bidi="fa-IR"/>
              </w:rPr>
            </w:pPr>
          </w:p>
        </w:tc>
        <w:tc>
          <w:tcPr>
            <w:tcW w:w="0" w:type="auto"/>
            <w:gridSpan w:val="2"/>
            <w:vAlign w:val="center"/>
          </w:tcPr>
          <w:p w:rsidR="00224373" w:rsidRPr="0021129A" w:rsidRDefault="00224373" w:rsidP="00224373">
            <w:pPr>
              <w:jc w:val="both"/>
              <w:rPr>
                <w:rFonts w:eastAsia="Times New Roman"/>
                <w:b/>
                <w:bCs/>
                <w:sz w:val="16"/>
                <w:szCs w:val="16"/>
              </w:rPr>
            </w:pPr>
            <w:r w:rsidRPr="0021129A">
              <w:rPr>
                <w:rFonts w:eastAsia="Times New Roman"/>
                <w:sz w:val="16"/>
                <w:szCs w:val="16"/>
              </w:rPr>
              <w:t>Intervention group</w:t>
            </w:r>
          </w:p>
          <w:p w:rsidR="00224373" w:rsidRPr="0021129A" w:rsidRDefault="00224373" w:rsidP="00224373">
            <w:pPr>
              <w:jc w:val="both"/>
              <w:rPr>
                <w:rFonts w:eastAsia="Times New Roman"/>
                <w:b/>
                <w:bCs/>
                <w:sz w:val="16"/>
                <w:szCs w:val="16"/>
              </w:rPr>
            </w:pPr>
            <w:r w:rsidRPr="0021129A">
              <w:rPr>
                <w:rFonts w:eastAsia="Times New Roman"/>
                <w:sz w:val="16"/>
                <w:szCs w:val="16"/>
              </w:rPr>
              <w:t>(N=26)</w:t>
            </w:r>
          </w:p>
        </w:tc>
        <w:tc>
          <w:tcPr>
            <w:tcW w:w="0" w:type="auto"/>
            <w:vMerge w:val="restart"/>
            <w:vAlign w:val="center"/>
          </w:tcPr>
          <w:p w:rsidR="00224373" w:rsidRPr="0021129A" w:rsidRDefault="00224373" w:rsidP="00224373">
            <w:pPr>
              <w:jc w:val="both"/>
              <w:rPr>
                <w:rFonts w:eastAsia="Times New Roman"/>
                <w:b/>
                <w:bCs/>
                <w:sz w:val="16"/>
                <w:szCs w:val="16"/>
              </w:rPr>
            </w:pPr>
            <w:r w:rsidRPr="0021129A">
              <w:rPr>
                <w:rFonts w:eastAsia="Times New Roman"/>
                <w:sz w:val="16"/>
                <w:szCs w:val="16"/>
              </w:rPr>
              <w:t>p</w:t>
            </w:r>
            <w:r w:rsidRPr="0021129A">
              <w:rPr>
                <w:rFonts w:eastAsia="Times New Roman"/>
                <w:sz w:val="16"/>
                <w:szCs w:val="16"/>
                <w:vertAlign w:val="superscript"/>
              </w:rPr>
              <w:t>a</w:t>
            </w:r>
          </w:p>
        </w:tc>
        <w:tc>
          <w:tcPr>
            <w:tcW w:w="0" w:type="auto"/>
            <w:vMerge w:val="restart"/>
            <w:vAlign w:val="center"/>
          </w:tcPr>
          <w:p w:rsidR="00224373" w:rsidRPr="0021129A" w:rsidRDefault="00224373" w:rsidP="00224373">
            <w:pPr>
              <w:jc w:val="both"/>
              <w:rPr>
                <w:rFonts w:eastAsia="Times New Roman"/>
                <w:b/>
                <w:bCs/>
                <w:sz w:val="16"/>
                <w:szCs w:val="16"/>
              </w:rPr>
            </w:pPr>
            <w:r w:rsidRPr="0021129A">
              <w:rPr>
                <w:rFonts w:eastAsia="Times New Roman"/>
                <w:sz w:val="16"/>
                <w:szCs w:val="16"/>
              </w:rPr>
              <w:t>PC</w:t>
            </w:r>
          </w:p>
          <w:p w:rsidR="00224373" w:rsidRPr="0021129A" w:rsidRDefault="00224373" w:rsidP="00224373">
            <w:pPr>
              <w:jc w:val="both"/>
              <w:rPr>
                <w:rFonts w:eastAsia="Times New Roman"/>
                <w:b/>
                <w:bCs/>
                <w:sz w:val="16"/>
                <w:szCs w:val="16"/>
              </w:rPr>
            </w:pPr>
            <w:r w:rsidRPr="0021129A">
              <w:rPr>
                <w:rFonts w:eastAsia="Times New Roman"/>
                <w:sz w:val="16"/>
                <w:szCs w:val="16"/>
              </w:rPr>
              <w:t>Lower to upper</w:t>
            </w:r>
          </w:p>
        </w:tc>
        <w:tc>
          <w:tcPr>
            <w:tcW w:w="0" w:type="auto"/>
            <w:gridSpan w:val="2"/>
            <w:vAlign w:val="center"/>
          </w:tcPr>
          <w:p w:rsidR="00224373" w:rsidRPr="0021129A" w:rsidRDefault="00224373" w:rsidP="00224373">
            <w:pPr>
              <w:jc w:val="both"/>
              <w:rPr>
                <w:rFonts w:eastAsia="Times New Roman"/>
                <w:b/>
                <w:bCs/>
                <w:sz w:val="16"/>
                <w:szCs w:val="16"/>
              </w:rPr>
            </w:pPr>
            <w:r w:rsidRPr="0021129A">
              <w:rPr>
                <w:rFonts w:eastAsia="Times New Roman"/>
                <w:sz w:val="16"/>
                <w:szCs w:val="16"/>
              </w:rPr>
              <w:t>Placebo group</w:t>
            </w:r>
          </w:p>
          <w:p w:rsidR="00224373" w:rsidRPr="0021129A" w:rsidRDefault="00224373" w:rsidP="00224373">
            <w:pPr>
              <w:jc w:val="both"/>
              <w:rPr>
                <w:rFonts w:eastAsia="Times New Roman"/>
                <w:b/>
                <w:bCs/>
                <w:sz w:val="16"/>
                <w:szCs w:val="16"/>
              </w:rPr>
            </w:pPr>
            <w:r w:rsidRPr="0021129A">
              <w:rPr>
                <w:rFonts w:eastAsia="Times New Roman"/>
                <w:sz w:val="16"/>
                <w:szCs w:val="16"/>
              </w:rPr>
              <w:t>(N=26)</w:t>
            </w:r>
          </w:p>
        </w:tc>
        <w:tc>
          <w:tcPr>
            <w:tcW w:w="0" w:type="auto"/>
            <w:vMerge w:val="restart"/>
            <w:vAlign w:val="center"/>
          </w:tcPr>
          <w:p w:rsidR="00224373" w:rsidRPr="0021129A" w:rsidRDefault="00224373" w:rsidP="00224373">
            <w:pPr>
              <w:jc w:val="both"/>
              <w:rPr>
                <w:rFonts w:eastAsia="Times New Roman"/>
                <w:b/>
                <w:bCs/>
                <w:sz w:val="16"/>
                <w:szCs w:val="16"/>
              </w:rPr>
            </w:pPr>
            <w:r w:rsidRPr="0021129A">
              <w:rPr>
                <w:rFonts w:eastAsia="Times New Roman"/>
                <w:sz w:val="16"/>
                <w:szCs w:val="16"/>
              </w:rPr>
              <w:t>p</w:t>
            </w:r>
            <w:r w:rsidRPr="0021129A">
              <w:rPr>
                <w:rFonts w:eastAsia="Times New Roman"/>
                <w:sz w:val="16"/>
                <w:szCs w:val="16"/>
                <w:vertAlign w:val="superscript"/>
              </w:rPr>
              <w:t>a</w:t>
            </w:r>
          </w:p>
        </w:tc>
        <w:tc>
          <w:tcPr>
            <w:tcW w:w="0" w:type="auto"/>
            <w:vMerge w:val="restart"/>
            <w:vAlign w:val="center"/>
          </w:tcPr>
          <w:p w:rsidR="00224373" w:rsidRPr="0021129A" w:rsidRDefault="00224373" w:rsidP="00224373">
            <w:pPr>
              <w:jc w:val="both"/>
              <w:rPr>
                <w:rFonts w:eastAsia="Times New Roman"/>
                <w:b/>
                <w:bCs/>
                <w:sz w:val="16"/>
                <w:szCs w:val="16"/>
              </w:rPr>
            </w:pPr>
            <w:r w:rsidRPr="0021129A">
              <w:rPr>
                <w:rFonts w:eastAsia="Times New Roman"/>
                <w:sz w:val="16"/>
                <w:szCs w:val="16"/>
              </w:rPr>
              <w:t>PC</w:t>
            </w:r>
          </w:p>
          <w:p w:rsidR="00224373" w:rsidRPr="0021129A" w:rsidRDefault="00224373" w:rsidP="00224373">
            <w:pPr>
              <w:jc w:val="both"/>
              <w:rPr>
                <w:rFonts w:eastAsia="Times New Roman"/>
                <w:b/>
                <w:bCs/>
                <w:sz w:val="16"/>
                <w:szCs w:val="16"/>
              </w:rPr>
            </w:pPr>
            <w:r w:rsidRPr="0021129A">
              <w:rPr>
                <w:rFonts w:eastAsia="Times New Roman"/>
                <w:sz w:val="16"/>
                <w:szCs w:val="16"/>
              </w:rPr>
              <w:t>Lower to upper</w:t>
            </w:r>
          </w:p>
        </w:tc>
        <w:tc>
          <w:tcPr>
            <w:tcW w:w="0" w:type="auto"/>
            <w:vMerge w:val="restart"/>
            <w:vAlign w:val="center"/>
          </w:tcPr>
          <w:p w:rsidR="00224373" w:rsidRPr="0021129A" w:rsidRDefault="00224373" w:rsidP="00224373">
            <w:pPr>
              <w:jc w:val="both"/>
              <w:rPr>
                <w:rFonts w:eastAsia="Times New Roman"/>
                <w:b/>
                <w:bCs/>
                <w:sz w:val="16"/>
                <w:szCs w:val="16"/>
              </w:rPr>
            </w:pPr>
            <w:proofErr w:type="spellStart"/>
            <w:r w:rsidRPr="0021129A">
              <w:rPr>
                <w:rFonts w:eastAsia="Times New Roman"/>
                <w:sz w:val="16"/>
                <w:szCs w:val="16"/>
              </w:rPr>
              <w:t>p</w:t>
            </w:r>
            <w:r w:rsidRPr="0021129A">
              <w:rPr>
                <w:rFonts w:eastAsia="Times New Roman"/>
                <w:sz w:val="16"/>
                <w:szCs w:val="16"/>
                <w:vertAlign w:val="superscript"/>
              </w:rPr>
              <w:t>b</w:t>
            </w:r>
            <w:proofErr w:type="spellEnd"/>
          </w:p>
        </w:tc>
      </w:tr>
      <w:tr w:rsidR="00224373" w:rsidRPr="0021129A" w:rsidTr="0021129A">
        <w:tc>
          <w:tcPr>
            <w:tcW w:w="0" w:type="auto"/>
            <w:vMerge/>
            <w:vAlign w:val="center"/>
          </w:tcPr>
          <w:p w:rsidR="00224373" w:rsidRPr="0021129A" w:rsidRDefault="00224373" w:rsidP="00224373">
            <w:pPr>
              <w:jc w:val="both"/>
              <w:rPr>
                <w:rFonts w:eastAsia="Times New Roman"/>
                <w:sz w:val="16"/>
                <w:szCs w:val="16"/>
              </w:rPr>
            </w:pP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Baseline</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After</w:t>
            </w:r>
          </w:p>
        </w:tc>
        <w:tc>
          <w:tcPr>
            <w:tcW w:w="0" w:type="auto"/>
            <w:vMerge/>
            <w:vAlign w:val="center"/>
          </w:tcPr>
          <w:p w:rsidR="00224373" w:rsidRPr="0021129A" w:rsidRDefault="00224373" w:rsidP="00224373">
            <w:pPr>
              <w:jc w:val="both"/>
              <w:rPr>
                <w:rFonts w:eastAsia="Times New Roman"/>
                <w:sz w:val="16"/>
                <w:szCs w:val="16"/>
              </w:rPr>
            </w:pPr>
          </w:p>
        </w:tc>
        <w:tc>
          <w:tcPr>
            <w:tcW w:w="0" w:type="auto"/>
            <w:vMerge/>
            <w:vAlign w:val="center"/>
          </w:tcPr>
          <w:p w:rsidR="00224373" w:rsidRPr="0021129A" w:rsidRDefault="00224373" w:rsidP="00224373">
            <w:pPr>
              <w:jc w:val="both"/>
              <w:rPr>
                <w:rFonts w:eastAsia="Times New Roman"/>
                <w:sz w:val="16"/>
                <w:szCs w:val="16"/>
              </w:rPr>
            </w:pP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Baseline</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After</w:t>
            </w:r>
          </w:p>
        </w:tc>
        <w:tc>
          <w:tcPr>
            <w:tcW w:w="0" w:type="auto"/>
            <w:vMerge/>
            <w:vAlign w:val="center"/>
          </w:tcPr>
          <w:p w:rsidR="00224373" w:rsidRPr="0021129A" w:rsidRDefault="00224373" w:rsidP="00224373">
            <w:pPr>
              <w:keepNext/>
              <w:keepLines/>
              <w:spacing w:before="480"/>
              <w:jc w:val="both"/>
              <w:outlineLvl w:val="0"/>
              <w:rPr>
                <w:rFonts w:eastAsia="Times New Roman"/>
                <w:sz w:val="16"/>
                <w:szCs w:val="16"/>
              </w:rPr>
            </w:pPr>
          </w:p>
        </w:tc>
        <w:tc>
          <w:tcPr>
            <w:tcW w:w="0" w:type="auto"/>
            <w:vMerge/>
            <w:vAlign w:val="center"/>
          </w:tcPr>
          <w:p w:rsidR="00224373" w:rsidRPr="0021129A" w:rsidRDefault="00224373" w:rsidP="00224373">
            <w:pPr>
              <w:jc w:val="both"/>
              <w:rPr>
                <w:rFonts w:eastAsia="Times New Roman"/>
                <w:sz w:val="16"/>
                <w:szCs w:val="16"/>
              </w:rPr>
            </w:pPr>
          </w:p>
        </w:tc>
        <w:tc>
          <w:tcPr>
            <w:tcW w:w="0" w:type="auto"/>
            <w:vMerge/>
            <w:vAlign w:val="center"/>
          </w:tcPr>
          <w:p w:rsidR="00224373" w:rsidRPr="0021129A" w:rsidRDefault="00224373" w:rsidP="00224373">
            <w:pPr>
              <w:jc w:val="both"/>
              <w:rPr>
                <w:rFonts w:eastAsia="Times New Roman"/>
                <w:sz w:val="16"/>
                <w:szCs w:val="16"/>
              </w:rPr>
            </w:pPr>
          </w:p>
        </w:tc>
      </w:tr>
      <w:tr w:rsidR="00224373" w:rsidRPr="0021129A" w:rsidTr="0021129A">
        <w:tc>
          <w:tcPr>
            <w:tcW w:w="0" w:type="auto"/>
            <w:vAlign w:val="center"/>
          </w:tcPr>
          <w:p w:rsidR="00224373" w:rsidRPr="0021129A" w:rsidRDefault="00224373" w:rsidP="00224373">
            <w:pPr>
              <w:pStyle w:val="Default"/>
              <w:jc w:val="both"/>
              <w:rPr>
                <w:b/>
                <w:bCs/>
                <w:sz w:val="16"/>
                <w:szCs w:val="16"/>
              </w:rPr>
            </w:pPr>
            <w:r w:rsidRPr="0021129A">
              <w:rPr>
                <w:sz w:val="16"/>
                <w:szCs w:val="16"/>
              </w:rPr>
              <w:t>Insulin</w:t>
            </w:r>
            <w:r w:rsidR="0021129A" w:rsidRPr="0021129A">
              <w:rPr>
                <w:sz w:val="16"/>
                <w:szCs w:val="16"/>
              </w:rPr>
              <w:t xml:space="preserve"> </w:t>
            </w:r>
            <w:r w:rsidRPr="0021129A">
              <w:rPr>
                <w:sz w:val="16"/>
                <w:szCs w:val="16"/>
              </w:rPr>
              <w:t>(</w:t>
            </w:r>
            <w:r w:rsidRPr="0021129A">
              <w:rPr>
                <w:sz w:val="16"/>
                <w:szCs w:val="16"/>
              </w:rPr>
              <w:sym w:font="UniversalMath1 BT" w:char="F06D"/>
            </w:r>
            <w:r w:rsidRPr="0021129A">
              <w:rPr>
                <w:sz w:val="16"/>
                <w:szCs w:val="16"/>
              </w:rPr>
              <w:t>U/ml)</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11.59±2.66</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10.47±2.73</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0.003*</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-15±24, -2.64</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11.86±3.21</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12.55±3.47</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0.150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-1.17±16.67</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0.001*</w:t>
            </w:r>
          </w:p>
        </w:tc>
      </w:tr>
      <w:tr w:rsidR="00224373" w:rsidRPr="0021129A" w:rsidTr="0021129A">
        <w:tc>
          <w:tcPr>
            <w:tcW w:w="0" w:type="auto"/>
            <w:vAlign w:val="center"/>
          </w:tcPr>
          <w:p w:rsidR="00224373" w:rsidRPr="0021129A" w:rsidRDefault="00224373" w:rsidP="00224373">
            <w:pPr>
              <w:pStyle w:val="Default"/>
              <w:jc w:val="both"/>
              <w:rPr>
                <w:b/>
                <w:bCs/>
                <w:sz w:val="16"/>
                <w:szCs w:val="16"/>
              </w:rPr>
            </w:pPr>
            <w:r w:rsidRPr="0021129A">
              <w:rPr>
                <w:sz w:val="16"/>
                <w:szCs w:val="16"/>
              </w:rPr>
              <w:t>FBS (mg/dl)</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141.07±44.02</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155.42±60.90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0.142</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-0.42,26.67</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141.26±44.20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164.38±48.95</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0.005*</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6.82,31.85</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0.732</w:t>
            </w:r>
          </w:p>
        </w:tc>
      </w:tr>
      <w:tr w:rsidR="00224373" w:rsidRPr="0021129A" w:rsidTr="0021129A">
        <w:tc>
          <w:tcPr>
            <w:tcW w:w="0" w:type="auto"/>
            <w:vAlign w:val="center"/>
          </w:tcPr>
          <w:p w:rsidR="00224373" w:rsidRPr="0021129A" w:rsidRDefault="00224373" w:rsidP="00224373">
            <w:pPr>
              <w:pStyle w:val="Default"/>
              <w:jc w:val="both"/>
              <w:rPr>
                <w:b/>
                <w:bCs/>
                <w:sz w:val="16"/>
                <w:szCs w:val="16"/>
                <w:highlight w:val="yellow"/>
              </w:rPr>
            </w:pPr>
            <w:r w:rsidRPr="0021129A">
              <w:rPr>
                <w:sz w:val="16"/>
                <w:szCs w:val="16"/>
              </w:rPr>
              <w:t xml:space="preserve">HOMA-IR </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3.98±1.80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4.04±1.87</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0.833</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-10.21, 23.60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4.14±1.93</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5.13±2.39</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0.005*</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11.71,46.40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0.075</w:t>
            </w:r>
          </w:p>
        </w:tc>
      </w:tr>
      <w:tr w:rsidR="00224373" w:rsidRPr="0021129A" w:rsidTr="0021129A">
        <w:tc>
          <w:tcPr>
            <w:tcW w:w="0" w:type="auto"/>
            <w:vAlign w:val="center"/>
          </w:tcPr>
          <w:p w:rsidR="00224373" w:rsidRPr="0021129A" w:rsidRDefault="00224373" w:rsidP="00224373">
            <w:pPr>
              <w:pStyle w:val="Default"/>
              <w:jc w:val="both"/>
              <w:rPr>
                <w:b/>
                <w:bCs/>
                <w:sz w:val="16"/>
                <w:szCs w:val="16"/>
              </w:rPr>
            </w:pPr>
            <w:r w:rsidRPr="0021129A">
              <w:rPr>
                <w:sz w:val="16"/>
                <w:szCs w:val="16"/>
              </w:rPr>
              <w:t>TG (mg/dl)</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148.76±58.86</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136.76±69.72</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0.361</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-15.45,3.55</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120.38±48.72</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155.11±57.60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0.006*</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-2.70,37.11</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0.072</w:t>
            </w:r>
          </w:p>
        </w:tc>
      </w:tr>
      <w:tr w:rsidR="00224373" w:rsidRPr="0021129A" w:rsidTr="0021129A">
        <w:tc>
          <w:tcPr>
            <w:tcW w:w="0" w:type="auto"/>
            <w:vAlign w:val="center"/>
          </w:tcPr>
          <w:p w:rsidR="00224373" w:rsidRPr="0021129A" w:rsidRDefault="00224373" w:rsidP="00224373">
            <w:pPr>
              <w:pStyle w:val="Default"/>
              <w:jc w:val="both"/>
              <w:rPr>
                <w:b/>
                <w:bCs/>
                <w:sz w:val="16"/>
                <w:szCs w:val="16"/>
              </w:rPr>
            </w:pPr>
            <w:r w:rsidRPr="0021129A">
              <w:rPr>
                <w:sz w:val="16"/>
                <w:szCs w:val="16"/>
              </w:rPr>
              <w:t>TC (mg/dl)</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152.76±30.09</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129.84±37.19</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0.016*</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-24.00,-0.24</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152.50±37.32</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144.96±44.79</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0.472</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-12.91,9.90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0.191</w:t>
            </w:r>
          </w:p>
        </w:tc>
      </w:tr>
      <w:tr w:rsidR="00224373" w:rsidRPr="0021129A" w:rsidTr="0021129A">
        <w:tc>
          <w:tcPr>
            <w:tcW w:w="0" w:type="auto"/>
            <w:vAlign w:val="center"/>
          </w:tcPr>
          <w:p w:rsidR="00224373" w:rsidRPr="0021129A" w:rsidRDefault="00224373" w:rsidP="00224373">
            <w:pPr>
              <w:pStyle w:val="Default"/>
              <w:jc w:val="both"/>
              <w:rPr>
                <w:b/>
                <w:bCs/>
                <w:sz w:val="16"/>
                <w:szCs w:val="16"/>
              </w:rPr>
            </w:pPr>
            <w:r w:rsidRPr="0021129A">
              <w:rPr>
                <w:sz w:val="16"/>
                <w:szCs w:val="16"/>
              </w:rPr>
              <w:t>LDL-C (mg/dl)</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87.07±20.19</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71.57±23.08</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0.009*</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-28.48,0.98</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91.23±21.10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84.65±6.12</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0.119</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-15.07,2.06</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0.089</w:t>
            </w:r>
          </w:p>
        </w:tc>
      </w:tr>
      <w:tr w:rsidR="00224373" w:rsidRPr="0021129A" w:rsidTr="0021129A">
        <w:tc>
          <w:tcPr>
            <w:tcW w:w="0" w:type="auto"/>
            <w:vAlign w:val="center"/>
          </w:tcPr>
          <w:p w:rsidR="00224373" w:rsidRPr="0021129A" w:rsidRDefault="00224373" w:rsidP="00224373">
            <w:pPr>
              <w:pStyle w:val="Default"/>
              <w:jc w:val="both"/>
              <w:rPr>
                <w:b/>
                <w:bCs/>
                <w:sz w:val="16"/>
                <w:szCs w:val="16"/>
              </w:rPr>
            </w:pPr>
            <w:r w:rsidRPr="0021129A">
              <w:rPr>
                <w:sz w:val="16"/>
                <w:szCs w:val="16"/>
              </w:rPr>
              <w:t>HDL-C (mg/dl)</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45.42±8.77</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42.80±7.75</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0.164</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-11.50,4.17</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45.65±6.56</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43.88±6.56</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0.250</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-9.87,5.08</w:t>
            </w:r>
          </w:p>
        </w:tc>
        <w:tc>
          <w:tcPr>
            <w:tcW w:w="0" w:type="auto"/>
            <w:vAlign w:val="center"/>
          </w:tcPr>
          <w:p w:rsidR="00224373" w:rsidRPr="0021129A" w:rsidRDefault="00224373" w:rsidP="00224373">
            <w:pPr>
              <w:jc w:val="both"/>
              <w:rPr>
                <w:rFonts w:eastAsia="Times New Roman"/>
                <w:sz w:val="16"/>
                <w:szCs w:val="16"/>
              </w:rPr>
            </w:pPr>
            <w:r w:rsidRPr="0021129A">
              <w:rPr>
                <w:rFonts w:eastAsia="Times New Roman"/>
                <w:sz w:val="16"/>
                <w:szCs w:val="16"/>
              </w:rPr>
              <w:t>0.682</w:t>
            </w:r>
          </w:p>
        </w:tc>
      </w:tr>
    </w:tbl>
    <w:p w:rsidR="00224373" w:rsidRPr="0021129A" w:rsidRDefault="00224373" w:rsidP="00224373">
      <w:pPr>
        <w:jc w:val="both"/>
        <w:rPr>
          <w:sz w:val="20"/>
          <w:szCs w:val="20"/>
        </w:rPr>
      </w:pPr>
      <w:r w:rsidRPr="0021129A">
        <w:rPr>
          <w:rFonts w:eastAsia="TimesNewRoman"/>
          <w:sz w:val="20"/>
          <w:szCs w:val="20"/>
        </w:rPr>
        <w:t xml:space="preserve">*statistically significant </w:t>
      </w:r>
      <w:r w:rsidRPr="0021129A">
        <w:rPr>
          <w:sz w:val="20"/>
          <w:szCs w:val="20"/>
        </w:rPr>
        <w:t xml:space="preserve">a </w:t>
      </w:r>
      <w:r w:rsidRPr="0021129A">
        <w:rPr>
          <w:rFonts w:eastAsia="TimesNewRoman"/>
          <w:sz w:val="20"/>
          <w:szCs w:val="20"/>
        </w:rPr>
        <w:t xml:space="preserve">Paired t-test, b: ANCOVA test between two groups with adjusting </w:t>
      </w:r>
      <w:r w:rsidRPr="0021129A">
        <w:rPr>
          <w:rFonts w:eastAsia="TimesNewRoman"/>
          <w:color w:val="000000"/>
          <w:sz w:val="20"/>
          <w:szCs w:val="20"/>
        </w:rPr>
        <w:t>for baseline values and confounding variables (</w:t>
      </w:r>
      <w:r w:rsidRPr="0021129A">
        <w:rPr>
          <w:rFonts w:eastAsia="ComputerModern-Regular"/>
          <w:sz w:val="20"/>
          <w:szCs w:val="20"/>
        </w:rPr>
        <w:t xml:space="preserve">age, gender, type of consumed hypoglycemic drug, use of </w:t>
      </w:r>
      <w:proofErr w:type="spellStart"/>
      <w:r w:rsidRPr="0021129A">
        <w:rPr>
          <w:rFonts w:eastAsia="ComputerModern-Regular"/>
          <w:sz w:val="20"/>
          <w:szCs w:val="20"/>
        </w:rPr>
        <w:t>hypolipidemic</w:t>
      </w:r>
      <w:proofErr w:type="spellEnd"/>
      <w:r w:rsidRPr="0021129A">
        <w:rPr>
          <w:rFonts w:eastAsia="ComputerModern-Regular"/>
          <w:sz w:val="20"/>
          <w:szCs w:val="20"/>
        </w:rPr>
        <w:t xml:space="preserve"> drugs</w:t>
      </w:r>
      <w:r w:rsidRPr="0021129A">
        <w:rPr>
          <w:rFonts w:eastAsia="TimesNewRoman"/>
          <w:color w:val="000000"/>
          <w:sz w:val="20"/>
          <w:szCs w:val="20"/>
        </w:rPr>
        <w:t>)</w:t>
      </w:r>
    </w:p>
    <w:p w:rsidR="00224373" w:rsidRPr="0021129A" w:rsidRDefault="00224373" w:rsidP="009448BE">
      <w:pPr>
        <w:autoSpaceDE w:val="0"/>
        <w:autoSpaceDN w:val="0"/>
        <w:adjustRightInd w:val="0"/>
        <w:jc w:val="both"/>
        <w:rPr>
          <w:sz w:val="20"/>
          <w:szCs w:val="20"/>
          <w:lang w:eastAsia="zh-CN"/>
        </w:rPr>
      </w:pPr>
    </w:p>
    <w:p w:rsidR="00224373" w:rsidRPr="0021129A" w:rsidRDefault="00224373" w:rsidP="009448BE">
      <w:pPr>
        <w:autoSpaceDE w:val="0"/>
        <w:autoSpaceDN w:val="0"/>
        <w:adjustRightInd w:val="0"/>
        <w:jc w:val="both"/>
        <w:rPr>
          <w:sz w:val="20"/>
          <w:szCs w:val="20"/>
          <w:lang w:eastAsia="zh-CN"/>
        </w:rPr>
        <w:sectPr w:rsidR="00224373" w:rsidRPr="0021129A" w:rsidSect="00224373">
          <w:footnotePr>
            <w:pos w:val="beneathText"/>
          </w:footnotePr>
          <w:type w:val="continuous"/>
          <w:pgSz w:w="12240" w:h="15840" w:code="1"/>
          <w:pgMar w:top="1440" w:right="1440" w:bottom="1440" w:left="1440" w:header="720" w:footer="720" w:gutter="0"/>
          <w:cols w:space="720"/>
          <w:docGrid w:linePitch="360"/>
        </w:sectPr>
      </w:pPr>
    </w:p>
    <w:p w:rsidR="003B0DC8" w:rsidRPr="0021129A" w:rsidRDefault="003B0DC8" w:rsidP="00224373">
      <w:pPr>
        <w:autoSpaceDE w:val="0"/>
        <w:autoSpaceDN w:val="0"/>
        <w:adjustRightInd w:val="0"/>
        <w:ind w:firstLine="709"/>
        <w:jc w:val="both"/>
        <w:rPr>
          <w:sz w:val="20"/>
          <w:szCs w:val="20"/>
        </w:rPr>
      </w:pPr>
      <w:r w:rsidRPr="0021129A">
        <w:rPr>
          <w:sz w:val="20"/>
          <w:szCs w:val="20"/>
        </w:rPr>
        <w:lastRenderedPageBreak/>
        <w:t xml:space="preserve">The possible underlying mechanism by which </w:t>
      </w:r>
      <w:proofErr w:type="spellStart"/>
      <w:r w:rsidRPr="0021129A">
        <w:rPr>
          <w:sz w:val="20"/>
          <w:szCs w:val="20"/>
        </w:rPr>
        <w:t>Anethum</w:t>
      </w:r>
      <w:proofErr w:type="spellEnd"/>
      <w:r w:rsidRPr="0021129A">
        <w:rPr>
          <w:sz w:val="20"/>
          <w:szCs w:val="20"/>
        </w:rPr>
        <w:t xml:space="preserve"> can exert its lipid lowering activities is not completely elucidated. However, several fundamental effective mechanisms have been proposed: 1) </w:t>
      </w:r>
      <w:proofErr w:type="spellStart"/>
      <w:r w:rsidRPr="0021129A">
        <w:rPr>
          <w:sz w:val="20"/>
          <w:szCs w:val="20"/>
        </w:rPr>
        <w:t>phenolic</w:t>
      </w:r>
      <w:proofErr w:type="spellEnd"/>
      <w:r w:rsidRPr="0021129A">
        <w:rPr>
          <w:sz w:val="20"/>
          <w:szCs w:val="20"/>
        </w:rPr>
        <w:t xml:space="preserve"> components mainly </w:t>
      </w:r>
      <w:proofErr w:type="spellStart"/>
      <w:r w:rsidRPr="0021129A">
        <w:rPr>
          <w:sz w:val="20"/>
          <w:szCs w:val="20"/>
        </w:rPr>
        <w:t>flavonoids</w:t>
      </w:r>
      <w:proofErr w:type="spellEnd"/>
      <w:r w:rsidRPr="0021129A">
        <w:rPr>
          <w:sz w:val="20"/>
          <w:szCs w:val="20"/>
        </w:rPr>
        <w:t xml:space="preserve"> in </w:t>
      </w:r>
      <w:proofErr w:type="spellStart"/>
      <w:r w:rsidRPr="0021129A">
        <w:rPr>
          <w:sz w:val="20"/>
          <w:szCs w:val="20"/>
        </w:rPr>
        <w:t>Anethum</w:t>
      </w:r>
      <w:proofErr w:type="spellEnd"/>
      <w:r w:rsidRPr="0021129A">
        <w:rPr>
          <w:sz w:val="20"/>
          <w:szCs w:val="20"/>
        </w:rPr>
        <w:t xml:space="preserve"> </w:t>
      </w:r>
      <w:proofErr w:type="spellStart"/>
      <w:r w:rsidRPr="0021129A">
        <w:rPr>
          <w:sz w:val="20"/>
          <w:szCs w:val="20"/>
        </w:rPr>
        <w:t>graveolens</w:t>
      </w:r>
      <w:proofErr w:type="spellEnd"/>
      <w:r w:rsidRPr="0021129A">
        <w:rPr>
          <w:sz w:val="20"/>
          <w:szCs w:val="20"/>
        </w:rPr>
        <w:t xml:space="preserve"> that can modify LDL/HDL ratio (</w:t>
      </w:r>
      <w:proofErr w:type="spellStart"/>
      <w:r w:rsidRPr="0021129A">
        <w:rPr>
          <w:color w:val="000000"/>
          <w:sz w:val="20"/>
          <w:szCs w:val="20"/>
        </w:rPr>
        <w:t>Yazdanparast</w:t>
      </w:r>
      <w:proofErr w:type="spellEnd"/>
      <w:r w:rsidRPr="0021129A">
        <w:rPr>
          <w:color w:val="000000"/>
          <w:sz w:val="20"/>
          <w:szCs w:val="20"/>
        </w:rPr>
        <w:t>, 2008</w:t>
      </w:r>
      <w:r w:rsidRPr="0021129A">
        <w:rPr>
          <w:sz w:val="20"/>
          <w:szCs w:val="20"/>
        </w:rPr>
        <w:t>), 2) increasing LDL receptors and uptake of LDL and inhibition the activity of acetyl-</w:t>
      </w:r>
      <w:proofErr w:type="spellStart"/>
      <w:r w:rsidRPr="0021129A">
        <w:rPr>
          <w:sz w:val="20"/>
          <w:szCs w:val="20"/>
        </w:rPr>
        <w:t>CoA</w:t>
      </w:r>
      <w:proofErr w:type="spellEnd"/>
      <w:r w:rsidRPr="0021129A">
        <w:rPr>
          <w:sz w:val="20"/>
          <w:szCs w:val="20"/>
        </w:rPr>
        <w:t xml:space="preserve"> </w:t>
      </w:r>
      <w:proofErr w:type="spellStart"/>
      <w:r w:rsidRPr="0021129A">
        <w:rPr>
          <w:sz w:val="20"/>
          <w:szCs w:val="20"/>
        </w:rPr>
        <w:t>carboxylase</w:t>
      </w:r>
      <w:proofErr w:type="spellEnd"/>
      <w:r w:rsidRPr="0021129A">
        <w:rPr>
          <w:sz w:val="20"/>
          <w:szCs w:val="20"/>
        </w:rPr>
        <w:t xml:space="preserve"> (</w:t>
      </w:r>
      <w:r w:rsidRPr="0021129A">
        <w:rPr>
          <w:color w:val="000000"/>
          <w:sz w:val="20"/>
          <w:szCs w:val="20"/>
        </w:rPr>
        <w:t>Slater, 1980</w:t>
      </w:r>
      <w:r w:rsidRPr="0021129A">
        <w:rPr>
          <w:sz w:val="20"/>
          <w:szCs w:val="20"/>
        </w:rPr>
        <w:t xml:space="preserve">) 3) reduction in cholesterol absorption from intestine by binding to bile acids 4) decreasing HMG-COA </w:t>
      </w:r>
      <w:proofErr w:type="spellStart"/>
      <w:r w:rsidRPr="0021129A">
        <w:rPr>
          <w:sz w:val="20"/>
          <w:szCs w:val="20"/>
        </w:rPr>
        <w:t>reductase</w:t>
      </w:r>
      <w:proofErr w:type="spellEnd"/>
      <w:r w:rsidRPr="0021129A">
        <w:rPr>
          <w:sz w:val="20"/>
          <w:szCs w:val="20"/>
        </w:rPr>
        <w:t xml:space="preserve"> activity and suppression cholesterol and fatty acids synthesis (</w:t>
      </w:r>
      <w:proofErr w:type="spellStart"/>
      <w:r w:rsidRPr="0021129A">
        <w:rPr>
          <w:color w:val="000000"/>
          <w:sz w:val="20"/>
          <w:szCs w:val="20"/>
        </w:rPr>
        <w:t>Yazdanparast</w:t>
      </w:r>
      <w:proofErr w:type="spellEnd"/>
      <w:r w:rsidRPr="0021129A">
        <w:rPr>
          <w:color w:val="000000"/>
          <w:sz w:val="20"/>
          <w:szCs w:val="20"/>
        </w:rPr>
        <w:t>, 2008</w:t>
      </w:r>
      <w:r w:rsidRPr="0021129A">
        <w:rPr>
          <w:sz w:val="20"/>
          <w:szCs w:val="20"/>
        </w:rPr>
        <w:t>).</w:t>
      </w:r>
    </w:p>
    <w:p w:rsidR="00E36C10" w:rsidRPr="0021129A" w:rsidRDefault="003B0DC8" w:rsidP="0021129A">
      <w:pPr>
        <w:autoSpaceDE w:val="0"/>
        <w:autoSpaceDN w:val="0"/>
        <w:adjustRightInd w:val="0"/>
        <w:ind w:firstLine="709"/>
        <w:jc w:val="both"/>
        <w:rPr>
          <w:sz w:val="20"/>
          <w:szCs w:val="20"/>
        </w:rPr>
      </w:pPr>
      <w:r w:rsidRPr="0021129A">
        <w:rPr>
          <w:sz w:val="20"/>
          <w:szCs w:val="20"/>
        </w:rPr>
        <w:t xml:space="preserve">Fasting blood glucose increased slightly after intervention in our study. In agreement of our findings, </w:t>
      </w:r>
      <w:proofErr w:type="spellStart"/>
      <w:r w:rsidRPr="0021129A">
        <w:rPr>
          <w:sz w:val="20"/>
          <w:szCs w:val="20"/>
        </w:rPr>
        <w:t>Piri</w:t>
      </w:r>
      <w:proofErr w:type="spellEnd"/>
      <w:r w:rsidRPr="0021129A">
        <w:rPr>
          <w:sz w:val="20"/>
          <w:szCs w:val="20"/>
        </w:rPr>
        <w:t xml:space="preserve"> et al, (</w:t>
      </w:r>
      <w:proofErr w:type="spellStart"/>
      <w:r w:rsidRPr="0021129A">
        <w:rPr>
          <w:color w:val="000000"/>
          <w:sz w:val="20"/>
          <w:szCs w:val="20"/>
        </w:rPr>
        <w:t>Piri</w:t>
      </w:r>
      <w:proofErr w:type="spellEnd"/>
      <w:r w:rsidRPr="0021129A">
        <w:rPr>
          <w:color w:val="000000"/>
          <w:sz w:val="20"/>
          <w:szCs w:val="20"/>
        </w:rPr>
        <w:t>, 2010</w:t>
      </w:r>
      <w:r w:rsidRPr="0021129A">
        <w:rPr>
          <w:sz w:val="20"/>
          <w:szCs w:val="20"/>
        </w:rPr>
        <w:t xml:space="preserve">) demonstrated the supplementation of diabetic and normal rats (88 </w:t>
      </w:r>
      <w:proofErr w:type="spellStart"/>
      <w:r w:rsidRPr="0021129A">
        <w:rPr>
          <w:sz w:val="20"/>
          <w:szCs w:val="20"/>
        </w:rPr>
        <w:t>Wistar</w:t>
      </w:r>
      <w:proofErr w:type="spellEnd"/>
      <w:r w:rsidRPr="0021129A">
        <w:rPr>
          <w:sz w:val="20"/>
          <w:szCs w:val="20"/>
        </w:rPr>
        <w:t xml:space="preserve"> male rats) which were fed high fat diet with </w:t>
      </w:r>
      <w:proofErr w:type="spellStart"/>
      <w:r w:rsidRPr="0021129A">
        <w:rPr>
          <w:sz w:val="20"/>
          <w:szCs w:val="20"/>
        </w:rPr>
        <w:t>Anethum</w:t>
      </w:r>
      <w:proofErr w:type="spellEnd"/>
      <w:r w:rsidRPr="0021129A">
        <w:rPr>
          <w:sz w:val="20"/>
          <w:szCs w:val="20"/>
        </w:rPr>
        <w:t xml:space="preserve"> extract (50, 100, 200 mg/kg) for 3 weeks increased significantly plasma blood glucose in </w:t>
      </w:r>
      <w:r w:rsidRPr="0021129A">
        <w:rPr>
          <w:sz w:val="20"/>
          <w:szCs w:val="20"/>
        </w:rPr>
        <w:lastRenderedPageBreak/>
        <w:t xml:space="preserve">diabetic rats compared with normal rats in a dose-dependent manner (p&lt;0.001). </w:t>
      </w:r>
    </w:p>
    <w:p w:rsidR="003B0DC8" w:rsidRPr="0021129A" w:rsidRDefault="003B0DC8" w:rsidP="00224373">
      <w:pPr>
        <w:autoSpaceDE w:val="0"/>
        <w:autoSpaceDN w:val="0"/>
        <w:adjustRightInd w:val="0"/>
        <w:ind w:firstLine="709"/>
        <w:jc w:val="both"/>
        <w:rPr>
          <w:sz w:val="20"/>
          <w:szCs w:val="20"/>
        </w:rPr>
      </w:pPr>
      <w:r w:rsidRPr="0021129A">
        <w:rPr>
          <w:sz w:val="20"/>
          <w:szCs w:val="20"/>
        </w:rPr>
        <w:t xml:space="preserve">In contrast, </w:t>
      </w:r>
      <w:proofErr w:type="spellStart"/>
      <w:r w:rsidRPr="0021129A">
        <w:rPr>
          <w:sz w:val="20"/>
          <w:szCs w:val="20"/>
        </w:rPr>
        <w:t>Madani</w:t>
      </w:r>
      <w:proofErr w:type="spellEnd"/>
      <w:r w:rsidRPr="0021129A">
        <w:rPr>
          <w:sz w:val="20"/>
          <w:szCs w:val="20"/>
        </w:rPr>
        <w:t xml:space="preserve"> et al</w:t>
      </w:r>
      <w:proofErr w:type="gramStart"/>
      <w:r w:rsidRPr="0021129A">
        <w:rPr>
          <w:sz w:val="20"/>
          <w:szCs w:val="20"/>
        </w:rPr>
        <w:t>,.</w:t>
      </w:r>
      <w:proofErr w:type="gramEnd"/>
      <w:r w:rsidRPr="0021129A">
        <w:rPr>
          <w:sz w:val="20"/>
          <w:szCs w:val="20"/>
        </w:rPr>
        <w:t xml:space="preserve"> (</w:t>
      </w:r>
      <w:proofErr w:type="spellStart"/>
      <w:r w:rsidRPr="0021129A">
        <w:rPr>
          <w:color w:val="000000"/>
          <w:sz w:val="20"/>
          <w:szCs w:val="20"/>
        </w:rPr>
        <w:t>Madani</w:t>
      </w:r>
      <w:proofErr w:type="spellEnd"/>
      <w:r w:rsidRPr="0021129A">
        <w:rPr>
          <w:color w:val="000000"/>
          <w:sz w:val="20"/>
          <w:szCs w:val="20"/>
        </w:rPr>
        <w:t>, 2005</w:t>
      </w:r>
      <w:r w:rsidRPr="0021129A">
        <w:rPr>
          <w:sz w:val="20"/>
          <w:szCs w:val="20"/>
        </w:rPr>
        <w:t>) investigation showed a significant reduction in blood glucose with supplementation of</w:t>
      </w:r>
      <w:r w:rsidR="0021129A" w:rsidRPr="0021129A">
        <w:rPr>
          <w:sz w:val="20"/>
          <w:szCs w:val="20"/>
        </w:rPr>
        <w:t xml:space="preserve"> </w:t>
      </w:r>
      <w:r w:rsidRPr="0021129A">
        <w:rPr>
          <w:sz w:val="20"/>
          <w:szCs w:val="20"/>
        </w:rPr>
        <w:t xml:space="preserve">male diabetic rats with receiving 300 mg/kg/w </w:t>
      </w:r>
      <w:proofErr w:type="spellStart"/>
      <w:r w:rsidRPr="0021129A">
        <w:rPr>
          <w:sz w:val="20"/>
          <w:szCs w:val="20"/>
        </w:rPr>
        <w:t>hydroalcoholic</w:t>
      </w:r>
      <w:proofErr w:type="spellEnd"/>
      <w:r w:rsidRPr="0021129A">
        <w:rPr>
          <w:sz w:val="20"/>
          <w:szCs w:val="20"/>
        </w:rPr>
        <w:t xml:space="preserve"> extract of </w:t>
      </w:r>
      <w:proofErr w:type="spellStart"/>
      <w:r w:rsidRPr="0021129A">
        <w:rPr>
          <w:sz w:val="20"/>
          <w:szCs w:val="20"/>
        </w:rPr>
        <w:t>Anethum</w:t>
      </w:r>
      <w:proofErr w:type="spellEnd"/>
      <w:r w:rsidRPr="0021129A">
        <w:rPr>
          <w:sz w:val="20"/>
          <w:szCs w:val="20"/>
        </w:rPr>
        <w:t xml:space="preserve"> </w:t>
      </w:r>
      <w:proofErr w:type="spellStart"/>
      <w:r w:rsidRPr="0021129A">
        <w:rPr>
          <w:sz w:val="20"/>
          <w:szCs w:val="20"/>
        </w:rPr>
        <w:t>graveolens</w:t>
      </w:r>
      <w:proofErr w:type="spellEnd"/>
      <w:r w:rsidRPr="0021129A">
        <w:rPr>
          <w:sz w:val="20"/>
          <w:szCs w:val="20"/>
        </w:rPr>
        <w:t xml:space="preserve"> for 10 day (200-250g). It was reported that </w:t>
      </w:r>
      <w:proofErr w:type="spellStart"/>
      <w:r w:rsidRPr="0021129A">
        <w:rPr>
          <w:sz w:val="20"/>
          <w:szCs w:val="20"/>
        </w:rPr>
        <w:t>Anethum</w:t>
      </w:r>
      <w:proofErr w:type="spellEnd"/>
      <w:r w:rsidRPr="0021129A">
        <w:rPr>
          <w:sz w:val="20"/>
          <w:szCs w:val="20"/>
        </w:rPr>
        <w:t xml:space="preserve"> has some kind of </w:t>
      </w:r>
      <w:proofErr w:type="spellStart"/>
      <w:r w:rsidRPr="0021129A">
        <w:rPr>
          <w:sz w:val="20"/>
          <w:szCs w:val="20"/>
        </w:rPr>
        <w:t>coumarin</w:t>
      </w:r>
      <w:proofErr w:type="spellEnd"/>
      <w:r w:rsidRPr="0021129A">
        <w:rPr>
          <w:sz w:val="20"/>
          <w:szCs w:val="20"/>
        </w:rPr>
        <w:t xml:space="preserve"> components with </w:t>
      </w:r>
      <w:proofErr w:type="spellStart"/>
      <w:r w:rsidRPr="0021129A">
        <w:rPr>
          <w:sz w:val="20"/>
          <w:szCs w:val="20"/>
        </w:rPr>
        <w:t>phototoxicity</w:t>
      </w:r>
      <w:proofErr w:type="spellEnd"/>
      <w:r w:rsidRPr="0021129A">
        <w:rPr>
          <w:sz w:val="20"/>
          <w:szCs w:val="20"/>
        </w:rPr>
        <w:t xml:space="preserve"> effects that can aggravate oxidative stress and encourage destruction on β-cells that have role in increasing endogenous glucose output (</w:t>
      </w:r>
      <w:proofErr w:type="spellStart"/>
      <w:r w:rsidRPr="0021129A">
        <w:rPr>
          <w:sz w:val="20"/>
          <w:szCs w:val="20"/>
        </w:rPr>
        <w:t>Ojala</w:t>
      </w:r>
      <w:proofErr w:type="spellEnd"/>
      <w:r w:rsidRPr="0021129A">
        <w:rPr>
          <w:sz w:val="20"/>
          <w:szCs w:val="20"/>
        </w:rPr>
        <w:t>, 1999;</w:t>
      </w:r>
      <w:r w:rsidRPr="0021129A">
        <w:rPr>
          <w:color w:val="000000"/>
          <w:sz w:val="20"/>
          <w:szCs w:val="20"/>
        </w:rPr>
        <w:t xml:space="preserve"> </w:t>
      </w:r>
      <w:hyperlink r:id="rId14" w:history="1">
        <w:r w:rsidRPr="0021129A">
          <w:rPr>
            <w:color w:val="000000"/>
            <w:sz w:val="20"/>
            <w:szCs w:val="20"/>
          </w:rPr>
          <w:t xml:space="preserve">Gonzalez and </w:t>
        </w:r>
      </w:hyperlink>
      <w:hyperlink r:id="rId15" w:history="1">
        <w:proofErr w:type="spellStart"/>
        <w:r w:rsidRPr="0021129A">
          <w:rPr>
            <w:color w:val="000000"/>
            <w:sz w:val="20"/>
            <w:szCs w:val="20"/>
          </w:rPr>
          <w:t>Pathak</w:t>
        </w:r>
        <w:proofErr w:type="spellEnd"/>
        <w:r w:rsidRPr="0021129A">
          <w:rPr>
            <w:color w:val="000000"/>
            <w:sz w:val="20"/>
            <w:szCs w:val="20"/>
          </w:rPr>
          <w:t xml:space="preserve">, </w:t>
        </w:r>
      </w:hyperlink>
      <w:r w:rsidRPr="0021129A">
        <w:rPr>
          <w:color w:val="000000"/>
          <w:sz w:val="20"/>
          <w:szCs w:val="20"/>
        </w:rPr>
        <w:t>1996</w:t>
      </w:r>
      <w:r w:rsidRPr="0021129A">
        <w:rPr>
          <w:sz w:val="20"/>
          <w:szCs w:val="20"/>
        </w:rPr>
        <w:t xml:space="preserve">). </w:t>
      </w:r>
    </w:p>
    <w:p w:rsidR="003B0DC8" w:rsidRPr="0021129A" w:rsidRDefault="003B0DC8" w:rsidP="003B0DC8">
      <w:pPr>
        <w:rPr>
          <w:b/>
          <w:bCs/>
          <w:sz w:val="20"/>
          <w:szCs w:val="20"/>
        </w:rPr>
      </w:pPr>
    </w:p>
    <w:p w:rsidR="003B0DC8" w:rsidRPr="0021129A" w:rsidRDefault="003B0DC8" w:rsidP="003B0DC8">
      <w:pPr>
        <w:rPr>
          <w:b/>
          <w:bCs/>
          <w:sz w:val="20"/>
          <w:szCs w:val="20"/>
        </w:rPr>
      </w:pPr>
      <w:r w:rsidRPr="0021129A">
        <w:rPr>
          <w:b/>
          <w:bCs/>
          <w:sz w:val="20"/>
          <w:szCs w:val="20"/>
        </w:rPr>
        <w:t>Conclusion:</w:t>
      </w:r>
    </w:p>
    <w:p w:rsidR="003B0DC8" w:rsidRPr="0021129A" w:rsidRDefault="003B0DC8" w:rsidP="00E36C10">
      <w:pPr>
        <w:autoSpaceDE w:val="0"/>
        <w:autoSpaceDN w:val="0"/>
        <w:adjustRightInd w:val="0"/>
        <w:ind w:firstLine="720"/>
        <w:jc w:val="both"/>
        <w:rPr>
          <w:sz w:val="20"/>
          <w:szCs w:val="20"/>
        </w:rPr>
      </w:pPr>
      <w:r w:rsidRPr="0021129A">
        <w:rPr>
          <w:sz w:val="20"/>
          <w:szCs w:val="20"/>
        </w:rPr>
        <w:t xml:space="preserve">To the best of our knowledge, this was the first study investigated the effect of </w:t>
      </w:r>
      <w:proofErr w:type="spellStart"/>
      <w:r w:rsidRPr="0021129A">
        <w:rPr>
          <w:sz w:val="20"/>
          <w:szCs w:val="20"/>
        </w:rPr>
        <w:t>Anethum</w:t>
      </w:r>
      <w:proofErr w:type="spellEnd"/>
      <w:r w:rsidRPr="0021129A">
        <w:rPr>
          <w:sz w:val="20"/>
          <w:szCs w:val="20"/>
        </w:rPr>
        <w:t xml:space="preserve"> </w:t>
      </w:r>
      <w:proofErr w:type="spellStart"/>
      <w:r w:rsidRPr="0021129A">
        <w:rPr>
          <w:sz w:val="20"/>
          <w:szCs w:val="20"/>
        </w:rPr>
        <w:t>graveolens</w:t>
      </w:r>
      <w:proofErr w:type="spellEnd"/>
      <w:r w:rsidRPr="0021129A">
        <w:rPr>
          <w:sz w:val="20"/>
          <w:szCs w:val="20"/>
        </w:rPr>
        <w:t xml:space="preserve"> supplementation on the insulin sensitivity and fasting blood glucose, insulin resistance index (HOMA) and</w:t>
      </w:r>
      <w:r w:rsidR="0021129A" w:rsidRPr="0021129A">
        <w:rPr>
          <w:sz w:val="20"/>
          <w:szCs w:val="20"/>
        </w:rPr>
        <w:t xml:space="preserve"> </w:t>
      </w:r>
      <w:r w:rsidRPr="0021129A">
        <w:rPr>
          <w:sz w:val="20"/>
          <w:szCs w:val="20"/>
        </w:rPr>
        <w:t>lipid profile biomarkers in</w:t>
      </w:r>
      <w:r w:rsidR="0021129A" w:rsidRPr="0021129A">
        <w:rPr>
          <w:sz w:val="20"/>
          <w:szCs w:val="20"/>
        </w:rPr>
        <w:t xml:space="preserve"> </w:t>
      </w:r>
      <w:r w:rsidRPr="0021129A">
        <w:rPr>
          <w:sz w:val="20"/>
          <w:szCs w:val="20"/>
        </w:rPr>
        <w:t xml:space="preserve">type 2 diabetic patients. The results showed an improving in </w:t>
      </w:r>
      <w:r w:rsidRPr="0021129A">
        <w:rPr>
          <w:sz w:val="20"/>
          <w:szCs w:val="20"/>
        </w:rPr>
        <w:lastRenderedPageBreak/>
        <w:t xml:space="preserve">the insulin sensitivity as a major complication of type 2 diabetes. Moreover total cholesterol and LDL-C concentration deceased significantly at the end of study in supplemented group; </w:t>
      </w:r>
      <w:r w:rsidRPr="0021129A">
        <w:rPr>
          <w:sz w:val="20"/>
          <w:szCs w:val="20"/>
          <w:lang w:bidi="fa-IR"/>
        </w:rPr>
        <w:t>however</w:t>
      </w:r>
      <w:r w:rsidRPr="0021129A">
        <w:rPr>
          <w:sz w:val="20"/>
          <w:szCs w:val="20"/>
        </w:rPr>
        <w:t xml:space="preserve">, fasting blood glucose, HDL-C, triglyceride and HOMA index did not change significantly. Regarding to the novelty and preliminary nature of this study, further scientific efforts with large sample size and in safe dose of </w:t>
      </w:r>
      <w:proofErr w:type="spellStart"/>
      <w:r w:rsidRPr="0021129A">
        <w:rPr>
          <w:sz w:val="20"/>
          <w:szCs w:val="20"/>
        </w:rPr>
        <w:t>Anethum</w:t>
      </w:r>
      <w:proofErr w:type="spellEnd"/>
      <w:r w:rsidRPr="0021129A">
        <w:rPr>
          <w:sz w:val="20"/>
          <w:szCs w:val="20"/>
        </w:rPr>
        <w:t xml:space="preserve"> are certainly needed to confirm our results.</w:t>
      </w:r>
    </w:p>
    <w:p w:rsidR="003B0DC8" w:rsidRPr="0021129A" w:rsidRDefault="003B0DC8" w:rsidP="003B0DC8">
      <w:pPr>
        <w:autoSpaceDE w:val="0"/>
        <w:autoSpaceDN w:val="0"/>
        <w:adjustRightInd w:val="0"/>
        <w:jc w:val="both"/>
        <w:rPr>
          <w:sz w:val="20"/>
          <w:szCs w:val="20"/>
        </w:rPr>
      </w:pPr>
    </w:p>
    <w:p w:rsidR="003B0DC8" w:rsidRPr="0021129A" w:rsidRDefault="003B0DC8" w:rsidP="003B0DC8">
      <w:pPr>
        <w:autoSpaceDE w:val="0"/>
        <w:autoSpaceDN w:val="0"/>
        <w:adjustRightInd w:val="0"/>
        <w:jc w:val="both"/>
        <w:rPr>
          <w:b/>
          <w:bCs/>
          <w:sz w:val="20"/>
          <w:szCs w:val="20"/>
        </w:rPr>
      </w:pPr>
      <w:r w:rsidRPr="0021129A">
        <w:rPr>
          <w:b/>
          <w:bCs/>
          <w:sz w:val="20"/>
          <w:szCs w:val="20"/>
        </w:rPr>
        <w:t>Acknowledgements:</w:t>
      </w:r>
    </w:p>
    <w:p w:rsidR="001619B6" w:rsidRDefault="003B0DC8" w:rsidP="00A34B9B">
      <w:pPr>
        <w:autoSpaceDE w:val="0"/>
        <w:autoSpaceDN w:val="0"/>
        <w:adjustRightInd w:val="0"/>
        <w:ind w:firstLine="720"/>
        <w:jc w:val="lowKashida"/>
        <w:rPr>
          <w:rFonts w:hint="eastAsia"/>
          <w:sz w:val="20"/>
          <w:szCs w:val="20"/>
          <w:lang w:eastAsia="zh-CN"/>
        </w:rPr>
      </w:pPr>
      <w:r w:rsidRPr="0021129A">
        <w:rPr>
          <w:sz w:val="20"/>
          <w:szCs w:val="20"/>
        </w:rPr>
        <w:t xml:space="preserve">This study was as a part of </w:t>
      </w:r>
      <w:r w:rsidRPr="0021129A">
        <w:rPr>
          <w:color w:val="000000"/>
          <w:sz w:val="20"/>
          <w:szCs w:val="20"/>
        </w:rPr>
        <w:t xml:space="preserve">database from </w:t>
      </w:r>
      <w:r w:rsidRPr="0021129A">
        <w:rPr>
          <w:sz w:val="20"/>
          <w:szCs w:val="20"/>
        </w:rPr>
        <w:t xml:space="preserve">thesis entitled “The effect of </w:t>
      </w:r>
      <w:proofErr w:type="spellStart"/>
      <w:r w:rsidRPr="0021129A">
        <w:rPr>
          <w:sz w:val="20"/>
          <w:szCs w:val="20"/>
        </w:rPr>
        <w:t>Anethum</w:t>
      </w:r>
      <w:proofErr w:type="spellEnd"/>
      <w:r w:rsidRPr="0021129A">
        <w:rPr>
          <w:sz w:val="20"/>
          <w:szCs w:val="20"/>
        </w:rPr>
        <w:t xml:space="preserve"> </w:t>
      </w:r>
      <w:proofErr w:type="spellStart"/>
      <w:r w:rsidRPr="0021129A">
        <w:rPr>
          <w:sz w:val="20"/>
          <w:szCs w:val="20"/>
        </w:rPr>
        <w:t>graveolens</w:t>
      </w:r>
      <w:proofErr w:type="spellEnd"/>
      <w:r w:rsidRPr="0021129A">
        <w:rPr>
          <w:sz w:val="20"/>
          <w:szCs w:val="20"/>
        </w:rPr>
        <w:t xml:space="preserve"> supplementation on some blood biochemical parameters in type 2 Diabetes Patients” which supported by Nutrition Research Center of Tabriz University of Medical Sciences (Tabriz, Iran). The authors thank Tabriz association of diabetes for helping in recruiting patients.</w:t>
      </w:r>
    </w:p>
    <w:p w:rsidR="0021129A" w:rsidRPr="0021129A" w:rsidRDefault="0021129A" w:rsidP="00A34B9B">
      <w:pPr>
        <w:autoSpaceDE w:val="0"/>
        <w:autoSpaceDN w:val="0"/>
        <w:adjustRightInd w:val="0"/>
        <w:ind w:firstLine="720"/>
        <w:jc w:val="lowKashida"/>
        <w:rPr>
          <w:rFonts w:hint="eastAsia"/>
          <w:sz w:val="20"/>
          <w:szCs w:val="20"/>
          <w:lang w:eastAsia="zh-CN" w:bidi="fa-IR"/>
        </w:rPr>
      </w:pPr>
    </w:p>
    <w:p w:rsidR="00471E57" w:rsidRPr="0021129A" w:rsidRDefault="00471E57" w:rsidP="001619B6">
      <w:pPr>
        <w:jc w:val="both"/>
        <w:rPr>
          <w:b/>
          <w:sz w:val="20"/>
          <w:szCs w:val="20"/>
        </w:rPr>
      </w:pPr>
      <w:r w:rsidRPr="0021129A">
        <w:rPr>
          <w:b/>
          <w:sz w:val="20"/>
          <w:szCs w:val="20"/>
        </w:rPr>
        <w:t>Corresponding Author:</w:t>
      </w:r>
    </w:p>
    <w:p w:rsidR="001619B6" w:rsidRPr="0021129A" w:rsidRDefault="00F940D0" w:rsidP="00AD787B">
      <w:pPr>
        <w:jc w:val="lowKashida"/>
        <w:rPr>
          <w:sz w:val="20"/>
          <w:szCs w:val="20"/>
        </w:rPr>
      </w:pPr>
      <w:r w:rsidRPr="0021129A">
        <w:rPr>
          <w:color w:val="000000"/>
          <w:sz w:val="20"/>
          <w:szCs w:val="20"/>
        </w:rPr>
        <w:t xml:space="preserve">Dr. </w:t>
      </w:r>
      <w:proofErr w:type="spellStart"/>
      <w:r w:rsidR="00AD787B" w:rsidRPr="0021129A">
        <w:rPr>
          <w:sz w:val="20"/>
          <w:szCs w:val="20"/>
        </w:rPr>
        <w:t>Majid</w:t>
      </w:r>
      <w:proofErr w:type="spellEnd"/>
      <w:r w:rsidR="00AD787B" w:rsidRPr="0021129A">
        <w:rPr>
          <w:sz w:val="20"/>
          <w:szCs w:val="20"/>
        </w:rPr>
        <w:t xml:space="preserve"> </w:t>
      </w:r>
      <w:proofErr w:type="spellStart"/>
      <w:r w:rsidR="00AD787B" w:rsidRPr="0021129A">
        <w:rPr>
          <w:sz w:val="20"/>
          <w:szCs w:val="20"/>
        </w:rPr>
        <w:t>Mobasseri</w:t>
      </w:r>
      <w:proofErr w:type="spellEnd"/>
      <w:r w:rsidR="00AD787B" w:rsidRPr="0021129A">
        <w:rPr>
          <w:bCs/>
          <w:color w:val="000000"/>
          <w:sz w:val="20"/>
          <w:szCs w:val="20"/>
        </w:rPr>
        <w:t xml:space="preserve"> </w:t>
      </w:r>
    </w:p>
    <w:p w:rsidR="001619B6" w:rsidRPr="0021129A" w:rsidRDefault="001619B6" w:rsidP="001619B6">
      <w:pPr>
        <w:jc w:val="lowKashida"/>
        <w:rPr>
          <w:sz w:val="20"/>
          <w:szCs w:val="20"/>
        </w:rPr>
      </w:pPr>
      <w:proofErr w:type="spellStart"/>
      <w:proofErr w:type="gramStart"/>
      <w:r w:rsidRPr="0021129A">
        <w:rPr>
          <w:sz w:val="20"/>
          <w:szCs w:val="20"/>
        </w:rPr>
        <w:t>Emam</w:t>
      </w:r>
      <w:proofErr w:type="spellEnd"/>
      <w:r w:rsidRPr="0021129A">
        <w:rPr>
          <w:sz w:val="20"/>
          <w:szCs w:val="20"/>
        </w:rPr>
        <w:t xml:space="preserve"> Reza Hospital, Internal medicine Department, Faculty of Medicine, Tabriz University of Medical Sciences, Iran.</w:t>
      </w:r>
      <w:proofErr w:type="gramEnd"/>
    </w:p>
    <w:p w:rsidR="00801D1C" w:rsidRPr="0021129A" w:rsidRDefault="001619B6" w:rsidP="00AD787B">
      <w:pPr>
        <w:jc w:val="lowKashida"/>
        <w:rPr>
          <w:rFonts w:hint="eastAsia"/>
          <w:sz w:val="20"/>
          <w:szCs w:val="20"/>
          <w:lang w:eastAsia="zh-CN"/>
        </w:rPr>
      </w:pPr>
      <w:r w:rsidRPr="0021129A">
        <w:rPr>
          <w:sz w:val="20"/>
          <w:szCs w:val="20"/>
        </w:rPr>
        <w:t xml:space="preserve">Email: </w:t>
      </w:r>
      <w:hyperlink r:id="rId16" w:history="1">
        <w:r w:rsidR="00AD787B" w:rsidRPr="0021129A">
          <w:rPr>
            <w:rStyle w:val="Hyperlink"/>
            <w:color w:val="000000"/>
            <w:sz w:val="20"/>
            <w:szCs w:val="20"/>
            <w:u w:val="none"/>
          </w:rPr>
          <w:t>mobassermajid@yahoo.com</w:t>
        </w:r>
      </w:hyperlink>
      <w:r w:rsidR="0021129A">
        <w:rPr>
          <w:rFonts w:hint="eastAsia"/>
          <w:sz w:val="20"/>
          <w:szCs w:val="20"/>
          <w:lang w:eastAsia="zh-CN"/>
        </w:rPr>
        <w:t xml:space="preserve"> </w:t>
      </w:r>
    </w:p>
    <w:p w:rsidR="00224373" w:rsidRPr="0021129A" w:rsidRDefault="00224373" w:rsidP="00AD787B">
      <w:pPr>
        <w:jc w:val="lowKashida"/>
        <w:rPr>
          <w:color w:val="000000"/>
          <w:sz w:val="20"/>
          <w:szCs w:val="20"/>
          <w:lang w:eastAsia="zh-CN"/>
        </w:rPr>
      </w:pPr>
    </w:p>
    <w:p w:rsidR="00224373" w:rsidRPr="0021129A" w:rsidRDefault="00471E57" w:rsidP="001619B6">
      <w:pPr>
        <w:jc w:val="both"/>
        <w:rPr>
          <w:b/>
          <w:sz w:val="20"/>
          <w:szCs w:val="20"/>
        </w:rPr>
      </w:pPr>
      <w:r w:rsidRPr="0021129A">
        <w:rPr>
          <w:b/>
          <w:sz w:val="20"/>
          <w:szCs w:val="20"/>
        </w:rPr>
        <w:t>References</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Q</w:t>
      </w:r>
      <w:r w:rsidR="003B0DC8" w:rsidRPr="0021129A">
        <w:rPr>
          <w:rFonts w:ascii="Times New Roman" w:hAnsi="Times New Roman" w:cs="Times New Roman"/>
          <w:color w:val="000000"/>
          <w:sz w:val="20"/>
          <w:szCs w:val="20"/>
        </w:rPr>
        <w:t>i</w:t>
      </w:r>
      <w:proofErr w:type="spellEnd"/>
      <w:r w:rsidR="003B0DC8" w:rsidRPr="0021129A">
        <w:rPr>
          <w:rFonts w:ascii="Times New Roman" w:hAnsi="Times New Roman" w:cs="Times New Roman"/>
          <w:color w:val="000000"/>
          <w:sz w:val="20"/>
          <w:szCs w:val="20"/>
        </w:rPr>
        <w:t xml:space="preserve"> LW, Liu EH,</w:t>
      </w:r>
      <w:r w:rsidR="0021129A">
        <w:rPr>
          <w:rFonts w:ascii="Times New Roman" w:eastAsiaTheme="minorEastAsia" w:hAnsi="Times New Roman" w:cs="Times New Roman" w:hint="eastAsia"/>
          <w:color w:val="000000"/>
          <w:sz w:val="20"/>
          <w:szCs w:val="20"/>
          <w:lang w:eastAsia="zh-CN"/>
        </w:rPr>
        <w:t xml:space="preserve"> </w:t>
      </w:r>
      <w:r w:rsidR="003B0DC8" w:rsidRPr="0021129A">
        <w:rPr>
          <w:rFonts w:ascii="Times New Roman" w:hAnsi="Times New Roman" w:cs="Times New Roman"/>
          <w:color w:val="000000"/>
          <w:sz w:val="20"/>
          <w:szCs w:val="20"/>
        </w:rPr>
        <w:t xml:space="preserve">Chu C, </w:t>
      </w:r>
      <w:proofErr w:type="spellStart"/>
      <w:r w:rsidR="003B0DC8" w:rsidRPr="0021129A">
        <w:rPr>
          <w:rFonts w:ascii="Times New Roman" w:hAnsi="Times New Roman" w:cs="Times New Roman"/>
          <w:color w:val="000000"/>
          <w:sz w:val="20"/>
          <w:szCs w:val="20"/>
        </w:rPr>
        <w:t>Peng</w:t>
      </w:r>
      <w:proofErr w:type="spellEnd"/>
      <w:r w:rsidR="003B0DC8" w:rsidRPr="0021129A">
        <w:rPr>
          <w:rFonts w:ascii="Times New Roman" w:hAnsi="Times New Roman" w:cs="Times New Roman"/>
          <w:color w:val="000000"/>
          <w:sz w:val="20"/>
          <w:szCs w:val="20"/>
        </w:rPr>
        <w:t xml:space="preserve"> YB,</w:t>
      </w:r>
      <w:r w:rsidR="0021129A"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Cai</w:t>
      </w:r>
      <w:proofErr w:type="spellEnd"/>
      <w:r w:rsidR="003B0DC8" w:rsidRPr="0021129A">
        <w:rPr>
          <w:rFonts w:ascii="Times New Roman" w:hAnsi="Times New Roman" w:cs="Times New Roman"/>
          <w:color w:val="000000"/>
          <w:sz w:val="20"/>
          <w:szCs w:val="20"/>
        </w:rPr>
        <w:t xml:space="preserve"> HX, Li </w:t>
      </w:r>
      <w:proofErr w:type="gramStart"/>
      <w:r w:rsidR="003B0DC8" w:rsidRPr="0021129A">
        <w:rPr>
          <w:rFonts w:ascii="Times New Roman" w:hAnsi="Times New Roman" w:cs="Times New Roman"/>
          <w:color w:val="000000"/>
          <w:sz w:val="20"/>
          <w:szCs w:val="20"/>
        </w:rPr>
        <w:t>P(</w:t>
      </w:r>
      <w:proofErr w:type="gramEnd"/>
      <w:r w:rsidR="003B0DC8" w:rsidRPr="0021129A">
        <w:rPr>
          <w:rFonts w:ascii="Times New Roman" w:hAnsi="Times New Roman" w:cs="Times New Roman"/>
          <w:color w:val="000000"/>
          <w:sz w:val="20"/>
          <w:szCs w:val="20"/>
        </w:rPr>
        <w:t>2010). Anti-Diabetic Agents from Natural Products—</w:t>
      </w:r>
      <w:proofErr w:type="gramStart"/>
      <w:r w:rsidR="003B0DC8" w:rsidRPr="0021129A">
        <w:rPr>
          <w:rFonts w:ascii="Times New Roman" w:hAnsi="Times New Roman" w:cs="Times New Roman"/>
          <w:color w:val="000000"/>
          <w:sz w:val="20"/>
          <w:szCs w:val="20"/>
        </w:rPr>
        <w:t>An</w:t>
      </w:r>
      <w:proofErr w:type="gramEnd"/>
      <w:r w:rsidR="003B0DC8" w:rsidRPr="0021129A">
        <w:rPr>
          <w:rFonts w:ascii="Times New Roman" w:hAnsi="Times New Roman" w:cs="Times New Roman"/>
          <w:color w:val="000000"/>
          <w:sz w:val="20"/>
          <w:szCs w:val="20"/>
        </w:rPr>
        <w:t xml:space="preserve"> Update from 2004 to 2009. </w:t>
      </w:r>
      <w:hyperlink r:id="rId17" w:tooltip="Current Topics in Medicinal Chemistry" w:history="1">
        <w:proofErr w:type="spellStart"/>
        <w:r w:rsidR="003B0DC8" w:rsidRPr="0021129A">
          <w:rPr>
            <w:rFonts w:ascii="Times New Roman" w:hAnsi="Times New Roman" w:cs="Times New Roman"/>
            <w:color w:val="000000"/>
            <w:sz w:val="20"/>
            <w:szCs w:val="20"/>
          </w:rPr>
          <w:t>Curr</w:t>
        </w:r>
        <w:proofErr w:type="spellEnd"/>
        <w:r w:rsidR="003B0DC8" w:rsidRPr="0021129A">
          <w:rPr>
            <w:rFonts w:ascii="Times New Roman" w:hAnsi="Times New Roman" w:cs="Times New Roman"/>
            <w:color w:val="000000"/>
            <w:sz w:val="20"/>
            <w:szCs w:val="20"/>
          </w:rPr>
          <w:t xml:space="preserve"> Top Med </w:t>
        </w:r>
        <w:proofErr w:type="spellStart"/>
        <w:r w:rsidR="003B0DC8" w:rsidRPr="0021129A">
          <w:rPr>
            <w:rFonts w:ascii="Times New Roman" w:hAnsi="Times New Roman" w:cs="Times New Roman"/>
            <w:color w:val="000000"/>
            <w:sz w:val="20"/>
            <w:szCs w:val="20"/>
          </w:rPr>
          <w:t>Chem</w:t>
        </w:r>
        <w:proofErr w:type="spellEnd"/>
      </w:hyperlink>
      <w:r w:rsidR="003B0DC8" w:rsidRPr="0021129A">
        <w:rPr>
          <w:rFonts w:ascii="Times New Roman" w:hAnsi="Times New Roman" w:cs="Times New Roman"/>
          <w:color w:val="000000"/>
          <w:sz w:val="20"/>
          <w:szCs w:val="20"/>
        </w:rPr>
        <w:t>; 10 (4): 434-457.</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I</w:t>
      </w:r>
      <w:r w:rsidR="003B0DC8" w:rsidRPr="0021129A">
        <w:rPr>
          <w:rFonts w:ascii="Times New Roman" w:hAnsi="Times New Roman" w:cs="Times New Roman"/>
          <w:color w:val="000000"/>
          <w:sz w:val="20"/>
          <w:szCs w:val="20"/>
        </w:rPr>
        <w:t>nternational Diabetes Federation</w:t>
      </w:r>
      <w:r w:rsidR="0021129A">
        <w:rPr>
          <w:rFonts w:ascii="Times New Roman" w:eastAsiaTheme="minorEastAsia" w:hAnsi="Times New Roman" w:cs="Times New Roman" w:hint="eastAsia"/>
          <w:color w:val="000000"/>
          <w:sz w:val="20"/>
          <w:szCs w:val="20"/>
          <w:lang w:eastAsia="zh-CN"/>
        </w:rPr>
        <w:t xml:space="preserve"> </w:t>
      </w:r>
      <w:r w:rsidR="003B0DC8" w:rsidRPr="0021129A">
        <w:rPr>
          <w:rFonts w:ascii="Times New Roman" w:hAnsi="Times New Roman" w:cs="Times New Roman"/>
          <w:color w:val="000000"/>
          <w:sz w:val="20"/>
          <w:szCs w:val="20"/>
        </w:rPr>
        <w:t>(2005). Diabetes e-Atlas. Available at: http://www.eatlas.idf.org. Accessed July 14. 2005.</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E</w:t>
      </w:r>
      <w:r w:rsidR="003B0DC8" w:rsidRPr="0021129A">
        <w:rPr>
          <w:rFonts w:ascii="Times New Roman" w:hAnsi="Times New Roman" w:cs="Times New Roman"/>
          <w:color w:val="000000"/>
          <w:sz w:val="20"/>
          <w:szCs w:val="20"/>
        </w:rPr>
        <w:t>steghamati</w:t>
      </w:r>
      <w:proofErr w:type="spellEnd"/>
      <w:r w:rsidR="003B0DC8" w:rsidRPr="0021129A">
        <w:rPr>
          <w:rFonts w:ascii="Times New Roman" w:hAnsi="Times New Roman" w:cs="Times New Roman"/>
          <w:color w:val="000000"/>
          <w:sz w:val="20"/>
          <w:szCs w:val="20"/>
        </w:rPr>
        <w:t xml:space="preserve"> A, </w:t>
      </w:r>
      <w:proofErr w:type="spellStart"/>
      <w:r w:rsidR="003B0DC8" w:rsidRPr="0021129A">
        <w:rPr>
          <w:rFonts w:ascii="Times New Roman" w:hAnsi="Times New Roman" w:cs="Times New Roman"/>
          <w:color w:val="000000"/>
          <w:sz w:val="20"/>
          <w:szCs w:val="20"/>
        </w:rPr>
        <w:t>Gouya</w:t>
      </w:r>
      <w:proofErr w:type="spellEnd"/>
      <w:r w:rsidR="003B0DC8" w:rsidRPr="0021129A">
        <w:rPr>
          <w:rFonts w:ascii="Times New Roman" w:hAnsi="Times New Roman" w:cs="Times New Roman"/>
          <w:color w:val="000000"/>
          <w:sz w:val="20"/>
          <w:szCs w:val="20"/>
        </w:rPr>
        <w:t xml:space="preserve"> MM, </w:t>
      </w:r>
      <w:proofErr w:type="spellStart"/>
      <w:r w:rsidR="003B0DC8" w:rsidRPr="0021129A">
        <w:rPr>
          <w:rFonts w:ascii="Times New Roman" w:hAnsi="Times New Roman" w:cs="Times New Roman"/>
          <w:color w:val="000000"/>
          <w:sz w:val="20"/>
          <w:szCs w:val="20"/>
        </w:rPr>
        <w:t>Abbasi</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Delavari</w:t>
      </w:r>
      <w:proofErr w:type="spellEnd"/>
      <w:r w:rsidR="003B0DC8" w:rsidRPr="0021129A">
        <w:rPr>
          <w:rFonts w:ascii="Times New Roman" w:hAnsi="Times New Roman" w:cs="Times New Roman"/>
          <w:color w:val="000000"/>
          <w:sz w:val="20"/>
          <w:szCs w:val="20"/>
        </w:rPr>
        <w:t xml:space="preserve"> A, </w:t>
      </w:r>
      <w:proofErr w:type="spellStart"/>
      <w:r w:rsidR="003B0DC8" w:rsidRPr="0021129A">
        <w:rPr>
          <w:rFonts w:ascii="Times New Roman" w:hAnsi="Times New Roman" w:cs="Times New Roman"/>
          <w:color w:val="000000"/>
          <w:sz w:val="20"/>
          <w:szCs w:val="20"/>
        </w:rPr>
        <w:t>Alikhani</w:t>
      </w:r>
      <w:proofErr w:type="spellEnd"/>
      <w:r w:rsidR="003B0DC8" w:rsidRPr="0021129A">
        <w:rPr>
          <w:rFonts w:ascii="Times New Roman" w:hAnsi="Times New Roman" w:cs="Times New Roman"/>
          <w:color w:val="000000"/>
          <w:sz w:val="20"/>
          <w:szCs w:val="20"/>
        </w:rPr>
        <w:t xml:space="preserve"> S, </w:t>
      </w:r>
      <w:proofErr w:type="spellStart"/>
      <w:r w:rsidR="003B0DC8" w:rsidRPr="0021129A">
        <w:rPr>
          <w:rFonts w:ascii="Times New Roman" w:hAnsi="Times New Roman" w:cs="Times New Roman"/>
          <w:color w:val="000000"/>
          <w:sz w:val="20"/>
          <w:szCs w:val="20"/>
        </w:rPr>
        <w:t>Alaedini</w:t>
      </w:r>
      <w:proofErr w:type="spellEnd"/>
      <w:r w:rsidR="003B0DC8" w:rsidRPr="0021129A">
        <w:rPr>
          <w:rFonts w:ascii="Times New Roman" w:hAnsi="Times New Roman" w:cs="Times New Roman"/>
          <w:color w:val="000000"/>
          <w:sz w:val="20"/>
          <w:szCs w:val="20"/>
        </w:rPr>
        <w:t xml:space="preserve"> F, et al(2008). Prevalence of Diabetes and Impaired Fasting Glucose in the Adult Population of Iran. Diabetes Care; 31(1): 96–98.</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A</w:t>
      </w:r>
      <w:r w:rsidR="003B0DC8" w:rsidRPr="0021129A">
        <w:rPr>
          <w:rFonts w:ascii="Times New Roman" w:hAnsi="Times New Roman" w:cs="Times New Roman"/>
          <w:color w:val="000000"/>
          <w:sz w:val="20"/>
          <w:szCs w:val="20"/>
        </w:rPr>
        <w:t>bdul-</w:t>
      </w:r>
      <w:proofErr w:type="spellStart"/>
      <w:r w:rsidR="003B0DC8" w:rsidRPr="0021129A">
        <w:rPr>
          <w:rFonts w:ascii="Times New Roman" w:hAnsi="Times New Roman" w:cs="Times New Roman"/>
          <w:color w:val="000000"/>
          <w:sz w:val="20"/>
          <w:szCs w:val="20"/>
        </w:rPr>
        <w:t>Ghani</w:t>
      </w:r>
      <w:proofErr w:type="spellEnd"/>
      <w:r w:rsidR="003B0DC8" w:rsidRPr="0021129A">
        <w:rPr>
          <w:rFonts w:ascii="Times New Roman" w:hAnsi="Times New Roman" w:cs="Times New Roman"/>
          <w:color w:val="000000"/>
          <w:sz w:val="20"/>
          <w:szCs w:val="20"/>
        </w:rPr>
        <w:t xml:space="preserve"> MA, </w:t>
      </w:r>
      <w:proofErr w:type="spellStart"/>
      <w:r w:rsidR="003B0DC8" w:rsidRPr="0021129A">
        <w:rPr>
          <w:rFonts w:ascii="Times New Roman" w:hAnsi="Times New Roman" w:cs="Times New Roman"/>
          <w:color w:val="000000"/>
          <w:sz w:val="20"/>
          <w:szCs w:val="20"/>
        </w:rPr>
        <w:t>Tripathy</w:t>
      </w:r>
      <w:proofErr w:type="spellEnd"/>
      <w:r w:rsidR="003B0DC8" w:rsidRPr="0021129A">
        <w:rPr>
          <w:rFonts w:ascii="Times New Roman" w:hAnsi="Times New Roman" w:cs="Times New Roman"/>
          <w:color w:val="000000"/>
          <w:sz w:val="20"/>
          <w:szCs w:val="20"/>
        </w:rPr>
        <w:t xml:space="preserve"> D, </w:t>
      </w:r>
      <w:proofErr w:type="spellStart"/>
      <w:r w:rsidR="003B0DC8" w:rsidRPr="0021129A">
        <w:rPr>
          <w:rFonts w:ascii="Times New Roman" w:hAnsi="Times New Roman" w:cs="Times New Roman"/>
          <w:color w:val="000000"/>
          <w:sz w:val="20"/>
          <w:szCs w:val="20"/>
        </w:rPr>
        <w:t>Deferonzo</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RA(</w:t>
      </w:r>
      <w:proofErr w:type="gramEnd"/>
      <w:r w:rsidR="003B0DC8" w:rsidRPr="0021129A">
        <w:rPr>
          <w:rFonts w:ascii="Times New Roman" w:hAnsi="Times New Roman" w:cs="Times New Roman"/>
          <w:color w:val="000000"/>
          <w:sz w:val="20"/>
          <w:szCs w:val="20"/>
        </w:rPr>
        <w:t>2006). Contributions of Cell Dysfunction and Insulin Resistance to the Pathogenesis of Impaired Glucose Tolerance and Impaired Fasting Glucose. Diabetes Care; 29 (5): 1130-1139.</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M</w:t>
      </w:r>
      <w:r w:rsidR="003B0DC8" w:rsidRPr="0021129A">
        <w:rPr>
          <w:rFonts w:ascii="Times New Roman" w:hAnsi="Times New Roman" w:cs="Times New Roman"/>
          <w:color w:val="000000"/>
          <w:sz w:val="20"/>
          <w:szCs w:val="20"/>
        </w:rPr>
        <w:t>ooradian</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AD(</w:t>
      </w:r>
      <w:proofErr w:type="gramEnd"/>
      <w:r w:rsidR="003B0DC8" w:rsidRPr="0021129A">
        <w:rPr>
          <w:rFonts w:ascii="Times New Roman" w:hAnsi="Times New Roman" w:cs="Times New Roman"/>
          <w:color w:val="000000"/>
          <w:sz w:val="20"/>
          <w:szCs w:val="20"/>
        </w:rPr>
        <w:t xml:space="preserve">2009). </w:t>
      </w:r>
      <w:proofErr w:type="spellStart"/>
      <w:r w:rsidR="003B0DC8" w:rsidRPr="0021129A">
        <w:rPr>
          <w:rFonts w:ascii="Times New Roman" w:hAnsi="Times New Roman" w:cs="Times New Roman"/>
          <w:color w:val="000000"/>
          <w:sz w:val="20"/>
          <w:szCs w:val="20"/>
        </w:rPr>
        <w:t>Dyslipidemia</w:t>
      </w:r>
      <w:proofErr w:type="spellEnd"/>
      <w:r w:rsidR="003B0DC8" w:rsidRPr="0021129A">
        <w:rPr>
          <w:rFonts w:ascii="Times New Roman" w:hAnsi="Times New Roman" w:cs="Times New Roman"/>
          <w:color w:val="000000"/>
          <w:sz w:val="20"/>
          <w:szCs w:val="20"/>
        </w:rPr>
        <w:t xml:space="preserve"> in type 2 diabetes mellitus. Nat </w:t>
      </w:r>
      <w:proofErr w:type="spellStart"/>
      <w:r w:rsidR="003B0DC8" w:rsidRPr="0021129A">
        <w:rPr>
          <w:rFonts w:ascii="Times New Roman" w:hAnsi="Times New Roman" w:cs="Times New Roman"/>
          <w:color w:val="000000"/>
          <w:sz w:val="20"/>
          <w:szCs w:val="20"/>
        </w:rPr>
        <w:t>Clin</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Pract</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Endocrinol</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Metab</w:t>
      </w:r>
      <w:proofErr w:type="spellEnd"/>
      <w:r w:rsidR="003B0DC8" w:rsidRPr="0021129A">
        <w:rPr>
          <w:rFonts w:ascii="Times New Roman" w:hAnsi="Times New Roman" w:cs="Times New Roman"/>
          <w:color w:val="000000"/>
          <w:sz w:val="20"/>
          <w:szCs w:val="20"/>
        </w:rPr>
        <w:t>; 5(3): 150-159.</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A</w:t>
      </w:r>
      <w:r w:rsidR="003B0DC8" w:rsidRPr="0021129A">
        <w:rPr>
          <w:rFonts w:ascii="Times New Roman" w:hAnsi="Times New Roman" w:cs="Times New Roman"/>
          <w:color w:val="000000"/>
          <w:sz w:val="20"/>
          <w:szCs w:val="20"/>
        </w:rPr>
        <w:t>diels</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Olofsson</w:t>
      </w:r>
      <w:proofErr w:type="spellEnd"/>
      <w:r w:rsidR="003B0DC8" w:rsidRPr="0021129A">
        <w:rPr>
          <w:rFonts w:ascii="Times New Roman" w:hAnsi="Times New Roman" w:cs="Times New Roman"/>
          <w:color w:val="000000"/>
          <w:sz w:val="20"/>
          <w:szCs w:val="20"/>
        </w:rPr>
        <w:t xml:space="preserve"> SO, </w:t>
      </w:r>
      <w:proofErr w:type="spellStart"/>
      <w:r w:rsidR="003B0DC8" w:rsidRPr="0021129A">
        <w:rPr>
          <w:rFonts w:ascii="Times New Roman" w:hAnsi="Times New Roman" w:cs="Times New Roman"/>
          <w:color w:val="000000"/>
          <w:sz w:val="20"/>
          <w:szCs w:val="20"/>
        </w:rPr>
        <w:t>Taskinen</w:t>
      </w:r>
      <w:proofErr w:type="spellEnd"/>
      <w:r w:rsidR="003B0DC8" w:rsidRPr="0021129A">
        <w:rPr>
          <w:rFonts w:ascii="Times New Roman" w:hAnsi="Times New Roman" w:cs="Times New Roman"/>
          <w:color w:val="000000"/>
          <w:sz w:val="20"/>
          <w:szCs w:val="20"/>
        </w:rPr>
        <w:t xml:space="preserve"> MR, Boren </w:t>
      </w:r>
      <w:proofErr w:type="gramStart"/>
      <w:r w:rsidR="003B0DC8" w:rsidRPr="0021129A">
        <w:rPr>
          <w:rFonts w:ascii="Times New Roman" w:hAnsi="Times New Roman" w:cs="Times New Roman"/>
          <w:color w:val="000000"/>
          <w:sz w:val="20"/>
          <w:szCs w:val="20"/>
        </w:rPr>
        <w:t>J(</w:t>
      </w:r>
      <w:proofErr w:type="gramEnd"/>
      <w:r w:rsidR="003B0DC8" w:rsidRPr="0021129A">
        <w:rPr>
          <w:rFonts w:ascii="Times New Roman" w:hAnsi="Times New Roman" w:cs="Times New Roman"/>
          <w:color w:val="000000"/>
          <w:sz w:val="20"/>
          <w:szCs w:val="20"/>
        </w:rPr>
        <w:t xml:space="preserve">2006). Diabetic </w:t>
      </w:r>
      <w:proofErr w:type="spellStart"/>
      <w:r w:rsidR="003B0DC8" w:rsidRPr="0021129A">
        <w:rPr>
          <w:rFonts w:ascii="Times New Roman" w:hAnsi="Times New Roman" w:cs="Times New Roman"/>
          <w:color w:val="000000"/>
          <w:sz w:val="20"/>
          <w:szCs w:val="20"/>
        </w:rPr>
        <w:t>dyslipidaemia</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Curr</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Opin</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Lipidol</w:t>
      </w:r>
      <w:proofErr w:type="spellEnd"/>
      <w:r w:rsidR="003B0DC8" w:rsidRPr="0021129A">
        <w:rPr>
          <w:rFonts w:ascii="Times New Roman" w:hAnsi="Times New Roman" w:cs="Times New Roman"/>
          <w:color w:val="000000"/>
          <w:sz w:val="20"/>
          <w:szCs w:val="20"/>
        </w:rPr>
        <w:t>; 17 (3):238-246.</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K</w:t>
      </w:r>
      <w:r w:rsidR="003B0DC8" w:rsidRPr="0021129A">
        <w:rPr>
          <w:rFonts w:ascii="Times New Roman" w:hAnsi="Times New Roman" w:cs="Times New Roman"/>
          <w:color w:val="000000"/>
          <w:sz w:val="20"/>
          <w:szCs w:val="20"/>
        </w:rPr>
        <w:t>rentz</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AJ(</w:t>
      </w:r>
      <w:proofErr w:type="gramEnd"/>
      <w:r w:rsidR="003B0DC8" w:rsidRPr="0021129A">
        <w:rPr>
          <w:rFonts w:ascii="Times New Roman" w:hAnsi="Times New Roman" w:cs="Times New Roman"/>
          <w:color w:val="000000"/>
          <w:sz w:val="20"/>
          <w:szCs w:val="20"/>
        </w:rPr>
        <w:t xml:space="preserve">2003). Lipoprotein abnormalities and their consequences for patients with type 2 diabetes. Diabetes </w:t>
      </w:r>
      <w:proofErr w:type="spellStart"/>
      <w:r w:rsidR="003B0DC8" w:rsidRPr="0021129A">
        <w:rPr>
          <w:rFonts w:ascii="Times New Roman" w:hAnsi="Times New Roman" w:cs="Times New Roman"/>
          <w:color w:val="000000"/>
          <w:sz w:val="20"/>
          <w:szCs w:val="20"/>
        </w:rPr>
        <w:t>Obes</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Metab</w:t>
      </w:r>
      <w:proofErr w:type="spellEnd"/>
      <w:r w:rsidR="003B0DC8" w:rsidRPr="0021129A">
        <w:rPr>
          <w:rFonts w:ascii="Times New Roman" w:hAnsi="Times New Roman" w:cs="Times New Roman"/>
          <w:color w:val="000000"/>
          <w:sz w:val="20"/>
          <w:szCs w:val="20"/>
        </w:rPr>
        <w:t>; 5(1):19-27.</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lastRenderedPageBreak/>
        <w:t>F</w:t>
      </w:r>
      <w:r w:rsidR="003B0DC8" w:rsidRPr="0021129A">
        <w:rPr>
          <w:rFonts w:ascii="Times New Roman" w:hAnsi="Times New Roman" w:cs="Times New Roman"/>
          <w:color w:val="000000"/>
          <w:sz w:val="20"/>
          <w:szCs w:val="20"/>
        </w:rPr>
        <w:t xml:space="preserve">armer </w:t>
      </w:r>
      <w:proofErr w:type="gramStart"/>
      <w:r w:rsidR="003B0DC8" w:rsidRPr="0021129A">
        <w:rPr>
          <w:rFonts w:ascii="Times New Roman" w:hAnsi="Times New Roman" w:cs="Times New Roman"/>
          <w:color w:val="000000"/>
          <w:sz w:val="20"/>
          <w:szCs w:val="20"/>
        </w:rPr>
        <w:t>JA(</w:t>
      </w:r>
      <w:proofErr w:type="gramEnd"/>
      <w:r w:rsidR="003B0DC8" w:rsidRPr="0021129A">
        <w:rPr>
          <w:rFonts w:ascii="Times New Roman" w:hAnsi="Times New Roman" w:cs="Times New Roman"/>
          <w:color w:val="000000"/>
          <w:sz w:val="20"/>
          <w:szCs w:val="20"/>
        </w:rPr>
        <w:t xml:space="preserve">2007). Diabetic </w:t>
      </w:r>
      <w:proofErr w:type="spellStart"/>
      <w:r w:rsidR="003B0DC8" w:rsidRPr="0021129A">
        <w:rPr>
          <w:rFonts w:ascii="Times New Roman" w:hAnsi="Times New Roman" w:cs="Times New Roman"/>
          <w:color w:val="000000"/>
          <w:sz w:val="20"/>
          <w:szCs w:val="20"/>
        </w:rPr>
        <w:t>dyslipidemia</w:t>
      </w:r>
      <w:proofErr w:type="spellEnd"/>
      <w:r w:rsidR="003B0DC8" w:rsidRPr="0021129A">
        <w:rPr>
          <w:rFonts w:ascii="Times New Roman" w:hAnsi="Times New Roman" w:cs="Times New Roman"/>
          <w:color w:val="000000"/>
          <w:sz w:val="20"/>
          <w:szCs w:val="20"/>
        </w:rPr>
        <w:t xml:space="preserve"> and atherosclerosis: evidence from clinical trials. </w:t>
      </w:r>
      <w:proofErr w:type="spellStart"/>
      <w:r w:rsidR="003B0DC8" w:rsidRPr="0021129A">
        <w:rPr>
          <w:rFonts w:ascii="Times New Roman" w:hAnsi="Times New Roman" w:cs="Times New Roman"/>
          <w:color w:val="000000"/>
          <w:sz w:val="20"/>
          <w:szCs w:val="20"/>
        </w:rPr>
        <w:t>Curr</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Atheroscler</w:t>
      </w:r>
      <w:proofErr w:type="spellEnd"/>
      <w:r w:rsidR="003B0DC8" w:rsidRPr="0021129A">
        <w:rPr>
          <w:rFonts w:ascii="Times New Roman" w:hAnsi="Times New Roman" w:cs="Times New Roman"/>
          <w:color w:val="000000"/>
          <w:sz w:val="20"/>
          <w:szCs w:val="20"/>
        </w:rPr>
        <w:t xml:space="preserve"> Rep; 9(2): 162-168.</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H</w:t>
      </w:r>
      <w:r w:rsidR="003B0DC8" w:rsidRPr="0021129A">
        <w:rPr>
          <w:rFonts w:ascii="Times New Roman" w:hAnsi="Times New Roman" w:cs="Times New Roman"/>
          <w:color w:val="000000"/>
          <w:sz w:val="20"/>
          <w:szCs w:val="20"/>
        </w:rPr>
        <w:t xml:space="preserve"> FB, van Dam RM, </w:t>
      </w:r>
      <w:hyperlink r:id="rId18" w:history="1">
        <w:r w:rsidR="003B0DC8" w:rsidRPr="0021129A">
          <w:rPr>
            <w:rFonts w:ascii="Times New Roman" w:hAnsi="Times New Roman" w:cs="Times New Roman"/>
            <w:color w:val="000000"/>
            <w:sz w:val="20"/>
            <w:szCs w:val="20"/>
          </w:rPr>
          <w:t xml:space="preserve"> Liu</w:t>
        </w:r>
      </w:hyperlink>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S(</w:t>
      </w:r>
      <w:proofErr w:type="gramEnd"/>
      <w:r w:rsidR="003B0DC8" w:rsidRPr="0021129A">
        <w:rPr>
          <w:rFonts w:ascii="Times New Roman" w:hAnsi="Times New Roman" w:cs="Times New Roman"/>
          <w:color w:val="000000"/>
          <w:sz w:val="20"/>
          <w:szCs w:val="20"/>
        </w:rPr>
        <w:t xml:space="preserve">2001). Diet and risk of Type II diabetes: the role of types of fat and carbohydrate. </w:t>
      </w:r>
      <w:hyperlink r:id="rId19" w:history="1">
        <w:proofErr w:type="spellStart"/>
        <w:r w:rsidR="003B0DC8" w:rsidRPr="0021129A">
          <w:rPr>
            <w:rFonts w:ascii="Times New Roman" w:hAnsi="Times New Roman" w:cs="Times New Roman"/>
            <w:color w:val="000000"/>
            <w:sz w:val="20"/>
            <w:szCs w:val="20"/>
          </w:rPr>
          <w:t>Diabetologia</w:t>
        </w:r>
        <w:proofErr w:type="spellEnd"/>
      </w:hyperlink>
      <w:r w:rsidR="003B0DC8" w:rsidRPr="0021129A">
        <w:rPr>
          <w:rFonts w:ascii="Times New Roman" w:hAnsi="Times New Roman" w:cs="Times New Roman"/>
          <w:color w:val="000000"/>
          <w:sz w:val="20"/>
          <w:szCs w:val="20"/>
        </w:rPr>
        <w:t>; 44(7): 805-817.</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Y</w:t>
      </w:r>
      <w:r w:rsidR="003B0DC8" w:rsidRPr="0021129A">
        <w:rPr>
          <w:rFonts w:ascii="Times New Roman" w:hAnsi="Times New Roman" w:cs="Times New Roman"/>
          <w:color w:val="000000"/>
          <w:sz w:val="20"/>
          <w:szCs w:val="20"/>
        </w:rPr>
        <w:t>eh</w:t>
      </w:r>
      <w:proofErr w:type="spellEnd"/>
      <w:r w:rsidR="003B0DC8" w:rsidRPr="0021129A">
        <w:rPr>
          <w:rFonts w:ascii="Times New Roman" w:hAnsi="Times New Roman" w:cs="Times New Roman"/>
          <w:color w:val="000000"/>
          <w:sz w:val="20"/>
          <w:szCs w:val="20"/>
        </w:rPr>
        <w:t xml:space="preserve"> GY, Eisenberg DM, Davis RB, Phillips </w:t>
      </w:r>
      <w:proofErr w:type="gramStart"/>
      <w:r w:rsidR="003B0DC8" w:rsidRPr="0021129A">
        <w:rPr>
          <w:rFonts w:ascii="Times New Roman" w:hAnsi="Times New Roman" w:cs="Times New Roman"/>
          <w:color w:val="000000"/>
          <w:sz w:val="20"/>
          <w:szCs w:val="20"/>
        </w:rPr>
        <w:t>RS(</w:t>
      </w:r>
      <w:proofErr w:type="gramEnd"/>
      <w:r w:rsidR="003B0DC8" w:rsidRPr="0021129A">
        <w:rPr>
          <w:rFonts w:ascii="Times New Roman" w:hAnsi="Times New Roman" w:cs="Times New Roman"/>
          <w:color w:val="000000"/>
          <w:sz w:val="20"/>
          <w:szCs w:val="20"/>
        </w:rPr>
        <w:t xml:space="preserve">2002). Use of Complementary and Alternative Medicine </w:t>
      </w:r>
      <w:proofErr w:type="gramStart"/>
      <w:r w:rsidR="003B0DC8" w:rsidRPr="0021129A">
        <w:rPr>
          <w:rFonts w:ascii="Times New Roman" w:hAnsi="Times New Roman" w:cs="Times New Roman"/>
          <w:color w:val="000000"/>
          <w:sz w:val="20"/>
          <w:szCs w:val="20"/>
        </w:rPr>
        <w:t>Among</w:t>
      </w:r>
      <w:proofErr w:type="gramEnd"/>
      <w:r w:rsidR="003B0DC8" w:rsidRPr="0021129A">
        <w:rPr>
          <w:rFonts w:ascii="Times New Roman" w:hAnsi="Times New Roman" w:cs="Times New Roman"/>
          <w:color w:val="000000"/>
          <w:sz w:val="20"/>
          <w:szCs w:val="20"/>
        </w:rPr>
        <w:t xml:space="preserve"> Persons With Diabetes Mellitus: Results of a National Survey. Am J Public Health; 92(10): 1648-1652.</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M</w:t>
      </w:r>
      <w:r w:rsidR="003B0DC8" w:rsidRPr="0021129A">
        <w:rPr>
          <w:rFonts w:ascii="Times New Roman" w:hAnsi="Times New Roman" w:cs="Times New Roman"/>
          <w:color w:val="000000"/>
          <w:sz w:val="20"/>
          <w:szCs w:val="20"/>
        </w:rPr>
        <w:t>oshfekus</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Saleh</w:t>
      </w:r>
      <w:proofErr w:type="spellEnd"/>
      <w:r w:rsidR="003B0DC8" w:rsidRPr="0021129A">
        <w:rPr>
          <w:rFonts w:ascii="Times New Roman" w:hAnsi="Times New Roman" w:cs="Times New Roman"/>
          <w:color w:val="000000"/>
          <w:sz w:val="20"/>
          <w:szCs w:val="20"/>
        </w:rPr>
        <w:t>-e-In M, Sultana A, Husain M, Kumar Roy</w:t>
      </w:r>
      <w:r w:rsidR="0021129A"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S(</w:t>
      </w:r>
      <w:proofErr w:type="gramEnd"/>
      <w:r w:rsidR="003B0DC8" w:rsidRPr="0021129A">
        <w:rPr>
          <w:rFonts w:ascii="Times New Roman" w:hAnsi="Times New Roman" w:cs="Times New Roman"/>
          <w:color w:val="000000"/>
          <w:sz w:val="20"/>
          <w:szCs w:val="20"/>
        </w:rPr>
        <w:t xml:space="preserve">2010). Chemical Constituents of Essential Oil from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sowa</w:t>
      </w:r>
      <w:proofErr w:type="spellEnd"/>
      <w:r w:rsidR="003B0DC8" w:rsidRPr="0021129A">
        <w:rPr>
          <w:rFonts w:ascii="Times New Roman" w:hAnsi="Times New Roman" w:cs="Times New Roman"/>
          <w:color w:val="000000"/>
          <w:sz w:val="20"/>
          <w:szCs w:val="20"/>
        </w:rPr>
        <w:t xml:space="preserve"> L.</w:t>
      </w:r>
      <w:r w:rsidR="0021129A" w:rsidRPr="0021129A">
        <w:rPr>
          <w:rFonts w:ascii="Times New Roman" w:hAnsi="Times New Roman" w:cs="Times New Roman"/>
          <w:color w:val="000000"/>
          <w:sz w:val="20"/>
          <w:szCs w:val="20"/>
        </w:rPr>
        <w:t xml:space="preserve"> </w:t>
      </w:r>
      <w:r w:rsidR="003B0DC8" w:rsidRPr="0021129A">
        <w:rPr>
          <w:rFonts w:ascii="Times New Roman" w:hAnsi="Times New Roman" w:cs="Times New Roman"/>
          <w:color w:val="000000"/>
          <w:sz w:val="20"/>
          <w:szCs w:val="20"/>
        </w:rPr>
        <w:t xml:space="preserve">Herb (Leaf and Stem) Growing in Bangladesh. Bangladesh J </w:t>
      </w:r>
      <w:proofErr w:type="spellStart"/>
      <w:r w:rsidR="003B0DC8" w:rsidRPr="0021129A">
        <w:rPr>
          <w:rFonts w:ascii="Times New Roman" w:hAnsi="Times New Roman" w:cs="Times New Roman"/>
          <w:color w:val="000000"/>
          <w:sz w:val="20"/>
          <w:szCs w:val="20"/>
        </w:rPr>
        <w:t>Sci</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Ind</w:t>
      </w:r>
      <w:proofErr w:type="spellEnd"/>
      <w:r w:rsidR="003B0DC8" w:rsidRPr="0021129A">
        <w:rPr>
          <w:rFonts w:ascii="Times New Roman" w:hAnsi="Times New Roman" w:cs="Times New Roman"/>
          <w:color w:val="000000"/>
          <w:sz w:val="20"/>
          <w:szCs w:val="20"/>
        </w:rPr>
        <w:t xml:space="preserve"> Res; 45(2): 173-176.</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Y</w:t>
      </w:r>
      <w:r w:rsidR="003B0DC8" w:rsidRPr="0021129A">
        <w:rPr>
          <w:rFonts w:ascii="Times New Roman" w:hAnsi="Times New Roman" w:cs="Times New Roman"/>
          <w:color w:val="000000"/>
          <w:sz w:val="20"/>
          <w:szCs w:val="20"/>
        </w:rPr>
        <w:t>azdanparast</w:t>
      </w:r>
      <w:proofErr w:type="spellEnd"/>
      <w:r w:rsidR="003B0DC8" w:rsidRPr="0021129A">
        <w:rPr>
          <w:rFonts w:ascii="Times New Roman" w:hAnsi="Times New Roman" w:cs="Times New Roman"/>
          <w:color w:val="000000"/>
          <w:sz w:val="20"/>
          <w:szCs w:val="20"/>
        </w:rPr>
        <w:t xml:space="preserve"> R, </w:t>
      </w:r>
      <w:proofErr w:type="spellStart"/>
      <w:r w:rsidR="003B0DC8" w:rsidRPr="0021129A">
        <w:rPr>
          <w:rFonts w:ascii="Times New Roman" w:hAnsi="Times New Roman" w:cs="Times New Roman"/>
          <w:color w:val="000000"/>
          <w:sz w:val="20"/>
          <w:szCs w:val="20"/>
        </w:rPr>
        <w:t>Bahramikia</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S(</w:t>
      </w:r>
      <w:proofErr w:type="gramEnd"/>
      <w:r w:rsidR="003B0DC8" w:rsidRPr="0021129A">
        <w:rPr>
          <w:rFonts w:ascii="Times New Roman" w:hAnsi="Times New Roman" w:cs="Times New Roman"/>
          <w:color w:val="000000"/>
          <w:sz w:val="20"/>
          <w:szCs w:val="20"/>
        </w:rPr>
        <w:t xml:space="preserve">2008). Evaluation of the effect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L. crude extracts on serum lipids and lipoproteins profiles in </w:t>
      </w:r>
      <w:proofErr w:type="spellStart"/>
      <w:r w:rsidR="003B0DC8" w:rsidRPr="0021129A">
        <w:rPr>
          <w:rFonts w:ascii="Times New Roman" w:hAnsi="Times New Roman" w:cs="Times New Roman"/>
          <w:color w:val="000000"/>
          <w:sz w:val="20"/>
          <w:szCs w:val="20"/>
        </w:rPr>
        <w:t>hypercholesterolaemic</w:t>
      </w:r>
      <w:proofErr w:type="spellEnd"/>
      <w:r w:rsidR="003B0DC8" w:rsidRPr="0021129A">
        <w:rPr>
          <w:rFonts w:ascii="Times New Roman" w:hAnsi="Times New Roman" w:cs="Times New Roman"/>
          <w:color w:val="000000"/>
          <w:sz w:val="20"/>
          <w:szCs w:val="20"/>
        </w:rPr>
        <w:t xml:space="preserve"> rats. DARU; 16(2): 88-94.</w:t>
      </w:r>
      <w:r w:rsidR="0021129A" w:rsidRPr="0021129A">
        <w:rPr>
          <w:rFonts w:ascii="Times New Roman" w:hAnsi="Times New Roman" w:cs="Times New Roman"/>
          <w:color w:val="000000"/>
          <w:sz w:val="20"/>
          <w:szCs w:val="20"/>
        </w:rPr>
        <w:t xml:space="preserve"> </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H</w:t>
      </w:r>
      <w:r w:rsidR="003B0DC8" w:rsidRPr="0021129A">
        <w:rPr>
          <w:rFonts w:ascii="Times New Roman" w:hAnsi="Times New Roman" w:cs="Times New Roman"/>
          <w:color w:val="000000"/>
          <w:sz w:val="20"/>
          <w:szCs w:val="20"/>
        </w:rPr>
        <w:t xml:space="preserve">usain </w:t>
      </w:r>
      <w:proofErr w:type="gramStart"/>
      <w:r w:rsidR="003B0DC8" w:rsidRPr="0021129A">
        <w:rPr>
          <w:rFonts w:ascii="Times New Roman" w:hAnsi="Times New Roman" w:cs="Times New Roman"/>
          <w:color w:val="000000"/>
          <w:sz w:val="20"/>
          <w:szCs w:val="20"/>
        </w:rPr>
        <w:t>A(</w:t>
      </w:r>
      <w:proofErr w:type="gramEnd"/>
      <w:r w:rsidR="003B0DC8" w:rsidRPr="0021129A">
        <w:rPr>
          <w:rFonts w:ascii="Times New Roman" w:hAnsi="Times New Roman" w:cs="Times New Roman"/>
          <w:color w:val="000000"/>
          <w:sz w:val="20"/>
          <w:szCs w:val="20"/>
        </w:rPr>
        <w:t>1988). Major essential oil-bearing plants of India. Central Institute of Medicinal and Aromatic Plants. 1988; 1-237.</w:t>
      </w:r>
      <w:r w:rsidR="0021129A" w:rsidRPr="0021129A">
        <w:rPr>
          <w:rFonts w:ascii="Times New Roman" w:hAnsi="Times New Roman" w:cs="Times New Roman"/>
          <w:color w:val="000000"/>
          <w:sz w:val="20"/>
          <w:szCs w:val="20"/>
        </w:rPr>
        <w:t xml:space="preserve"> </w:t>
      </w:r>
      <w:r w:rsidR="003B0DC8" w:rsidRPr="0021129A">
        <w:rPr>
          <w:rFonts w:ascii="Times New Roman" w:hAnsi="Times New Roman" w:cs="Times New Roman"/>
          <w:color w:val="000000"/>
          <w:sz w:val="20"/>
          <w:szCs w:val="20"/>
        </w:rPr>
        <w:t xml:space="preserve"> </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R</w:t>
      </w:r>
      <w:r w:rsidR="003B0DC8" w:rsidRPr="0021129A">
        <w:rPr>
          <w:rFonts w:ascii="Times New Roman" w:hAnsi="Times New Roman" w:cs="Times New Roman"/>
          <w:color w:val="000000"/>
          <w:sz w:val="20"/>
          <w:szCs w:val="20"/>
        </w:rPr>
        <w:t xml:space="preserve"> MN, </w:t>
      </w:r>
      <w:proofErr w:type="spellStart"/>
      <w:r w:rsidR="003B0DC8" w:rsidRPr="0021129A">
        <w:rPr>
          <w:rFonts w:ascii="Times New Roman" w:hAnsi="Times New Roman" w:cs="Times New Roman"/>
          <w:color w:val="000000"/>
          <w:sz w:val="20"/>
          <w:szCs w:val="20"/>
        </w:rPr>
        <w:t>Yadav</w:t>
      </w:r>
      <w:proofErr w:type="spellEnd"/>
      <w:r w:rsidR="003B0DC8" w:rsidRPr="0021129A">
        <w:rPr>
          <w:rFonts w:ascii="Times New Roman" w:hAnsi="Times New Roman" w:cs="Times New Roman"/>
          <w:color w:val="000000"/>
          <w:sz w:val="20"/>
          <w:szCs w:val="20"/>
        </w:rPr>
        <w:t xml:space="preserve"> AR, </w:t>
      </w:r>
      <w:proofErr w:type="spellStart"/>
      <w:r w:rsidR="003B0DC8" w:rsidRPr="0021129A">
        <w:rPr>
          <w:rFonts w:ascii="Times New Roman" w:hAnsi="Times New Roman" w:cs="Times New Roman"/>
          <w:color w:val="000000"/>
          <w:sz w:val="20"/>
          <w:szCs w:val="20"/>
        </w:rPr>
        <w:t>Dharmesh</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Sh</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Chauhan</w:t>
      </w:r>
      <w:proofErr w:type="spellEnd"/>
      <w:r w:rsidR="003B0DC8" w:rsidRPr="0021129A">
        <w:rPr>
          <w:rFonts w:ascii="Times New Roman" w:hAnsi="Times New Roman" w:cs="Times New Roman"/>
          <w:color w:val="000000"/>
          <w:sz w:val="20"/>
          <w:szCs w:val="20"/>
        </w:rPr>
        <w:t xml:space="preserve"> AS, </w:t>
      </w:r>
      <w:proofErr w:type="spellStart"/>
      <w:r w:rsidR="003B0DC8" w:rsidRPr="0021129A">
        <w:rPr>
          <w:rFonts w:ascii="Times New Roman" w:hAnsi="Times New Roman" w:cs="Times New Roman"/>
          <w:color w:val="000000"/>
          <w:sz w:val="20"/>
          <w:szCs w:val="20"/>
        </w:rPr>
        <w:t>Ramteke</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RS(</w:t>
      </w:r>
      <w:proofErr w:type="gramEnd"/>
      <w:r w:rsidR="003B0DC8" w:rsidRPr="0021129A">
        <w:rPr>
          <w:rFonts w:ascii="Times New Roman" w:hAnsi="Times New Roman" w:cs="Times New Roman"/>
          <w:color w:val="000000"/>
          <w:sz w:val="20"/>
          <w:szCs w:val="20"/>
        </w:rPr>
        <w:t>2010). Evaluation of Antioxidant properties of dry soup mix extracts containing Dill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sowa</w:t>
      </w:r>
      <w:proofErr w:type="spellEnd"/>
      <w:r w:rsidR="003B0DC8" w:rsidRPr="0021129A">
        <w:rPr>
          <w:rFonts w:ascii="Times New Roman" w:hAnsi="Times New Roman" w:cs="Times New Roman"/>
          <w:color w:val="000000"/>
          <w:sz w:val="20"/>
          <w:szCs w:val="20"/>
        </w:rPr>
        <w:t xml:space="preserve"> L.) leaf. </w:t>
      </w:r>
      <w:hyperlink r:id="rId20" w:history="1">
        <w:r w:rsidR="003B0DC8" w:rsidRPr="0021129A">
          <w:rPr>
            <w:rFonts w:ascii="Times New Roman" w:hAnsi="Times New Roman" w:cs="Times New Roman"/>
            <w:color w:val="000000"/>
            <w:sz w:val="20"/>
            <w:szCs w:val="20"/>
          </w:rPr>
          <w:t xml:space="preserve">Food Bioprocess </w:t>
        </w:r>
        <w:proofErr w:type="spellStart"/>
        <w:r w:rsidR="003B0DC8" w:rsidRPr="0021129A">
          <w:rPr>
            <w:rFonts w:ascii="Times New Roman" w:hAnsi="Times New Roman" w:cs="Times New Roman"/>
            <w:color w:val="000000"/>
            <w:sz w:val="20"/>
            <w:szCs w:val="20"/>
          </w:rPr>
          <w:t>Technol</w:t>
        </w:r>
        <w:proofErr w:type="spellEnd"/>
      </w:hyperlink>
      <w:r w:rsidR="003B0DC8" w:rsidRPr="0021129A">
        <w:rPr>
          <w:rFonts w:ascii="Times New Roman" w:hAnsi="Times New Roman" w:cs="Times New Roman"/>
          <w:color w:val="000000"/>
          <w:sz w:val="20"/>
          <w:szCs w:val="20"/>
        </w:rPr>
        <w:t>; 3(3): 441-449.</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Z</w:t>
      </w:r>
      <w:r w:rsidR="003B0DC8" w:rsidRPr="0021129A">
        <w:rPr>
          <w:rFonts w:ascii="Times New Roman" w:hAnsi="Times New Roman" w:cs="Times New Roman"/>
          <w:color w:val="000000"/>
          <w:sz w:val="20"/>
          <w:szCs w:val="20"/>
        </w:rPr>
        <w:t>heng</w:t>
      </w:r>
      <w:proofErr w:type="spellEnd"/>
      <w:r w:rsidR="003B0DC8" w:rsidRPr="0021129A">
        <w:rPr>
          <w:rFonts w:ascii="Times New Roman" w:hAnsi="Times New Roman" w:cs="Times New Roman"/>
          <w:color w:val="000000"/>
          <w:sz w:val="20"/>
          <w:szCs w:val="20"/>
        </w:rPr>
        <w:t xml:space="preserve"> GQ, Kenney PM, Lam </w:t>
      </w:r>
      <w:proofErr w:type="gramStart"/>
      <w:r w:rsidR="003B0DC8" w:rsidRPr="0021129A">
        <w:rPr>
          <w:rFonts w:ascii="Times New Roman" w:hAnsi="Times New Roman" w:cs="Times New Roman"/>
          <w:color w:val="000000"/>
          <w:sz w:val="20"/>
          <w:szCs w:val="20"/>
        </w:rPr>
        <w:t>LK(</w:t>
      </w:r>
      <w:proofErr w:type="gramEnd"/>
      <w:r w:rsidR="003B0DC8" w:rsidRPr="0021129A">
        <w:rPr>
          <w:rFonts w:ascii="Times New Roman" w:hAnsi="Times New Roman" w:cs="Times New Roman"/>
          <w:color w:val="000000"/>
          <w:sz w:val="20"/>
          <w:szCs w:val="20"/>
        </w:rPr>
        <w:t xml:space="preserve">1992). </w:t>
      </w:r>
      <w:proofErr w:type="spellStart"/>
      <w:r w:rsidR="003B0DC8" w:rsidRPr="0021129A">
        <w:rPr>
          <w:rFonts w:ascii="Times New Roman" w:hAnsi="Times New Roman" w:cs="Times New Roman"/>
          <w:color w:val="000000"/>
          <w:sz w:val="20"/>
          <w:szCs w:val="20"/>
        </w:rPr>
        <w:t>Anethofuran</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Carvone</w:t>
      </w:r>
      <w:proofErr w:type="spellEnd"/>
      <w:r w:rsidR="003B0DC8" w:rsidRPr="0021129A">
        <w:rPr>
          <w:rFonts w:ascii="Times New Roman" w:hAnsi="Times New Roman" w:cs="Times New Roman"/>
          <w:color w:val="000000"/>
          <w:sz w:val="20"/>
          <w:szCs w:val="20"/>
        </w:rPr>
        <w:t xml:space="preserve">, and Limonene: Potential Cancer </w:t>
      </w:r>
      <w:proofErr w:type="spellStart"/>
      <w:r w:rsidR="003B0DC8" w:rsidRPr="0021129A">
        <w:rPr>
          <w:rFonts w:ascii="Times New Roman" w:hAnsi="Times New Roman" w:cs="Times New Roman"/>
          <w:color w:val="000000"/>
          <w:sz w:val="20"/>
          <w:szCs w:val="20"/>
        </w:rPr>
        <w:t>Chemoprotective</w:t>
      </w:r>
      <w:proofErr w:type="spellEnd"/>
      <w:r w:rsidR="003B0DC8" w:rsidRPr="0021129A">
        <w:rPr>
          <w:rFonts w:ascii="Times New Roman" w:hAnsi="Times New Roman" w:cs="Times New Roman"/>
          <w:color w:val="000000"/>
          <w:sz w:val="20"/>
          <w:szCs w:val="20"/>
        </w:rPr>
        <w:t xml:space="preserve"> Agents from Dill Weed Oil and Caraway Oil. </w:t>
      </w:r>
      <w:proofErr w:type="spellStart"/>
      <w:r w:rsidR="003B0DC8" w:rsidRPr="0021129A">
        <w:rPr>
          <w:rFonts w:ascii="Times New Roman" w:hAnsi="Times New Roman" w:cs="Times New Roman"/>
          <w:color w:val="000000"/>
          <w:sz w:val="20"/>
          <w:szCs w:val="20"/>
        </w:rPr>
        <w:t>Planta</w:t>
      </w:r>
      <w:proofErr w:type="spellEnd"/>
      <w:r w:rsidR="003B0DC8" w:rsidRPr="0021129A">
        <w:rPr>
          <w:rFonts w:ascii="Times New Roman" w:hAnsi="Times New Roman" w:cs="Times New Roman"/>
          <w:color w:val="000000"/>
          <w:sz w:val="20"/>
          <w:szCs w:val="20"/>
        </w:rPr>
        <w:t xml:space="preserve"> Med; 58(4): 338-341.</w:t>
      </w:r>
    </w:p>
    <w:p w:rsidR="00224373" w:rsidRPr="0021129A" w:rsidRDefault="00224373" w:rsidP="00224373">
      <w:pPr>
        <w:pStyle w:val="ListParagraph"/>
        <w:numPr>
          <w:ilvl w:val="0"/>
          <w:numId w:val="8"/>
        </w:numPr>
        <w:spacing w:before="100" w:beforeAutospacing="1" w:after="0" w:line="240" w:lineRule="auto"/>
        <w:jc w:val="both"/>
        <w:outlineLvl w:val="0"/>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J</w:t>
      </w:r>
      <w:r w:rsidR="003B0DC8" w:rsidRPr="0021129A">
        <w:rPr>
          <w:rFonts w:ascii="Times New Roman" w:hAnsi="Times New Roman" w:cs="Times New Roman"/>
          <w:color w:val="000000"/>
          <w:sz w:val="20"/>
          <w:szCs w:val="20"/>
        </w:rPr>
        <w:t>eet</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Kaur</w:t>
      </w:r>
      <w:proofErr w:type="spellEnd"/>
      <w:r w:rsidR="003B0DC8" w:rsidRPr="0021129A">
        <w:rPr>
          <w:rFonts w:ascii="Times New Roman" w:hAnsi="Times New Roman" w:cs="Times New Roman"/>
          <w:color w:val="000000"/>
          <w:sz w:val="20"/>
          <w:szCs w:val="20"/>
        </w:rPr>
        <w:t xml:space="preserve"> G and Singh </w:t>
      </w:r>
      <w:proofErr w:type="spellStart"/>
      <w:r w:rsidR="003B0DC8" w:rsidRPr="0021129A">
        <w:rPr>
          <w:rFonts w:ascii="Times New Roman" w:hAnsi="Times New Roman" w:cs="Times New Roman"/>
          <w:color w:val="000000"/>
          <w:sz w:val="20"/>
          <w:szCs w:val="20"/>
        </w:rPr>
        <w:t>Arora</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D(</w:t>
      </w:r>
      <w:proofErr w:type="gramEnd"/>
      <w:r w:rsidR="003B0DC8" w:rsidRPr="0021129A">
        <w:rPr>
          <w:rFonts w:ascii="Times New Roman" w:hAnsi="Times New Roman" w:cs="Times New Roman"/>
          <w:color w:val="000000"/>
          <w:sz w:val="20"/>
          <w:szCs w:val="20"/>
        </w:rPr>
        <w:t xml:space="preserve">2010). Bioactive potential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Foeniculum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vulgare</w:t>
      </w:r>
      <w:proofErr w:type="spellEnd"/>
      <w:r w:rsidR="003B0DC8" w:rsidRPr="0021129A">
        <w:rPr>
          <w:rFonts w:ascii="Times New Roman" w:hAnsi="Times New Roman" w:cs="Times New Roman"/>
          <w:color w:val="000000"/>
          <w:sz w:val="20"/>
          <w:szCs w:val="20"/>
        </w:rPr>
        <w:t xml:space="preserve"> and </w:t>
      </w:r>
      <w:proofErr w:type="spellStart"/>
      <w:r w:rsidR="003B0DC8" w:rsidRPr="0021129A">
        <w:rPr>
          <w:rFonts w:ascii="Times New Roman" w:hAnsi="Times New Roman" w:cs="Times New Roman"/>
          <w:color w:val="000000"/>
          <w:sz w:val="20"/>
          <w:szCs w:val="20"/>
        </w:rPr>
        <w:t>Trachyspermum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ammi</w:t>
      </w:r>
      <w:proofErr w:type="spellEnd"/>
      <w:r w:rsidR="003B0DC8" w:rsidRPr="0021129A">
        <w:rPr>
          <w:rFonts w:ascii="Times New Roman" w:hAnsi="Times New Roman" w:cs="Times New Roman"/>
          <w:color w:val="000000"/>
          <w:sz w:val="20"/>
          <w:szCs w:val="20"/>
        </w:rPr>
        <w:t xml:space="preserve"> belonging to the family </w:t>
      </w:r>
      <w:proofErr w:type="spellStart"/>
      <w:r w:rsidR="003B0DC8" w:rsidRPr="0021129A">
        <w:rPr>
          <w:rFonts w:ascii="Times New Roman" w:hAnsi="Times New Roman" w:cs="Times New Roman"/>
          <w:color w:val="000000"/>
          <w:sz w:val="20"/>
          <w:szCs w:val="20"/>
        </w:rPr>
        <w:t>Umbelliferae</w:t>
      </w:r>
      <w:proofErr w:type="spellEnd"/>
      <w:r w:rsidR="003B0DC8" w:rsidRPr="0021129A">
        <w:rPr>
          <w:rFonts w:ascii="Times New Roman" w:hAnsi="Times New Roman" w:cs="Times New Roman"/>
          <w:color w:val="000000"/>
          <w:sz w:val="20"/>
          <w:szCs w:val="20"/>
        </w:rPr>
        <w:t xml:space="preserve"> - Current status. J Med Plants Res; 4(2): 87-94.</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A</w:t>
      </w:r>
      <w:r w:rsidR="003B0DC8" w:rsidRPr="0021129A">
        <w:rPr>
          <w:rFonts w:ascii="Times New Roman" w:hAnsi="Times New Roman" w:cs="Times New Roman"/>
          <w:color w:val="000000"/>
          <w:sz w:val="20"/>
          <w:szCs w:val="20"/>
        </w:rPr>
        <w:t>ggarwal</w:t>
      </w:r>
      <w:proofErr w:type="spellEnd"/>
      <w:r w:rsidR="003B0DC8" w:rsidRPr="0021129A">
        <w:rPr>
          <w:rFonts w:ascii="Times New Roman" w:hAnsi="Times New Roman" w:cs="Times New Roman"/>
          <w:color w:val="000000"/>
          <w:sz w:val="20"/>
          <w:szCs w:val="20"/>
        </w:rPr>
        <w:t xml:space="preserve"> KK, </w:t>
      </w:r>
      <w:proofErr w:type="spellStart"/>
      <w:r w:rsidR="003B0DC8" w:rsidRPr="0021129A">
        <w:rPr>
          <w:rFonts w:ascii="Times New Roman" w:hAnsi="Times New Roman" w:cs="Times New Roman"/>
          <w:color w:val="000000"/>
          <w:sz w:val="20"/>
          <w:szCs w:val="20"/>
        </w:rPr>
        <w:t>Khanuja</w:t>
      </w:r>
      <w:proofErr w:type="spellEnd"/>
      <w:r w:rsidR="003B0DC8" w:rsidRPr="0021129A">
        <w:rPr>
          <w:rFonts w:ascii="Times New Roman" w:hAnsi="Times New Roman" w:cs="Times New Roman"/>
          <w:color w:val="000000"/>
          <w:sz w:val="20"/>
          <w:szCs w:val="20"/>
        </w:rPr>
        <w:t xml:space="preserve"> SPS, Ahmad A, </w:t>
      </w:r>
      <w:proofErr w:type="spellStart"/>
      <w:r w:rsidR="003B0DC8" w:rsidRPr="0021129A">
        <w:rPr>
          <w:rFonts w:ascii="Times New Roman" w:hAnsi="Times New Roman" w:cs="Times New Roman"/>
          <w:color w:val="000000"/>
          <w:sz w:val="20"/>
          <w:szCs w:val="20"/>
        </w:rPr>
        <w:t>Santha</w:t>
      </w:r>
      <w:proofErr w:type="spellEnd"/>
      <w:r w:rsidR="003B0DC8" w:rsidRPr="0021129A">
        <w:rPr>
          <w:rFonts w:ascii="Times New Roman" w:hAnsi="Times New Roman" w:cs="Times New Roman"/>
          <w:color w:val="000000"/>
          <w:sz w:val="20"/>
          <w:szCs w:val="20"/>
        </w:rPr>
        <w:t xml:space="preserve"> Kumar TR, Gupta VK and Kumar </w:t>
      </w:r>
      <w:proofErr w:type="gramStart"/>
      <w:r w:rsidR="003B0DC8" w:rsidRPr="0021129A">
        <w:rPr>
          <w:rFonts w:ascii="Times New Roman" w:hAnsi="Times New Roman" w:cs="Times New Roman"/>
          <w:color w:val="000000"/>
          <w:sz w:val="20"/>
          <w:szCs w:val="20"/>
        </w:rPr>
        <w:t>S(</w:t>
      </w:r>
      <w:proofErr w:type="gramEnd"/>
      <w:r w:rsidR="003B0DC8" w:rsidRPr="0021129A">
        <w:rPr>
          <w:rFonts w:ascii="Times New Roman" w:hAnsi="Times New Roman" w:cs="Times New Roman"/>
          <w:color w:val="000000"/>
          <w:sz w:val="20"/>
          <w:szCs w:val="20"/>
        </w:rPr>
        <w:t xml:space="preserve">2002). Antimicrobial activity profiles of the two </w:t>
      </w:r>
      <w:proofErr w:type="spellStart"/>
      <w:r w:rsidR="003B0DC8" w:rsidRPr="0021129A">
        <w:rPr>
          <w:rFonts w:ascii="Times New Roman" w:hAnsi="Times New Roman" w:cs="Times New Roman"/>
          <w:color w:val="000000"/>
          <w:sz w:val="20"/>
          <w:szCs w:val="20"/>
        </w:rPr>
        <w:t>enantiomers</w:t>
      </w:r>
      <w:proofErr w:type="spellEnd"/>
      <w:r w:rsidR="003B0DC8" w:rsidRPr="0021129A">
        <w:rPr>
          <w:rFonts w:ascii="Times New Roman" w:hAnsi="Times New Roman" w:cs="Times New Roman"/>
          <w:color w:val="000000"/>
          <w:sz w:val="20"/>
          <w:szCs w:val="20"/>
        </w:rPr>
        <w:t xml:space="preserve"> of limonene and </w:t>
      </w:r>
      <w:proofErr w:type="spellStart"/>
      <w:r w:rsidR="003B0DC8" w:rsidRPr="0021129A">
        <w:rPr>
          <w:rFonts w:ascii="Times New Roman" w:hAnsi="Times New Roman" w:cs="Times New Roman"/>
          <w:color w:val="000000"/>
          <w:sz w:val="20"/>
          <w:szCs w:val="20"/>
        </w:rPr>
        <w:t>carvone</w:t>
      </w:r>
      <w:proofErr w:type="spellEnd"/>
      <w:r w:rsidR="003B0DC8" w:rsidRPr="0021129A">
        <w:rPr>
          <w:rFonts w:ascii="Times New Roman" w:hAnsi="Times New Roman" w:cs="Times New Roman"/>
          <w:color w:val="000000"/>
          <w:sz w:val="20"/>
          <w:szCs w:val="20"/>
        </w:rPr>
        <w:t xml:space="preserve"> isolated from the oils of </w:t>
      </w:r>
      <w:proofErr w:type="spellStart"/>
      <w:r w:rsidR="003B0DC8" w:rsidRPr="0021129A">
        <w:rPr>
          <w:rFonts w:ascii="Times New Roman" w:hAnsi="Times New Roman" w:cs="Times New Roman"/>
          <w:color w:val="000000"/>
          <w:sz w:val="20"/>
          <w:szCs w:val="20"/>
        </w:rPr>
        <w:t>Mentha</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spicata</w:t>
      </w:r>
      <w:proofErr w:type="spellEnd"/>
      <w:r w:rsidR="003B0DC8" w:rsidRPr="0021129A">
        <w:rPr>
          <w:rFonts w:ascii="Times New Roman" w:hAnsi="Times New Roman" w:cs="Times New Roman"/>
          <w:color w:val="000000"/>
          <w:sz w:val="20"/>
          <w:szCs w:val="20"/>
        </w:rPr>
        <w:t xml:space="preserve"> and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sowa</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Flavour</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Fragr</w:t>
      </w:r>
      <w:proofErr w:type="spellEnd"/>
      <w:r w:rsidR="003B0DC8" w:rsidRPr="0021129A">
        <w:rPr>
          <w:rFonts w:ascii="Times New Roman" w:hAnsi="Times New Roman" w:cs="Times New Roman"/>
          <w:color w:val="000000"/>
          <w:sz w:val="20"/>
          <w:szCs w:val="20"/>
        </w:rPr>
        <w:t xml:space="preserve"> J; 17: 59–63.</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P</w:t>
      </w:r>
      <w:r w:rsidR="003B0DC8" w:rsidRPr="0021129A">
        <w:rPr>
          <w:rFonts w:ascii="Times New Roman" w:hAnsi="Times New Roman" w:cs="Times New Roman"/>
          <w:color w:val="000000"/>
          <w:sz w:val="20"/>
          <w:szCs w:val="20"/>
        </w:rPr>
        <w:t xml:space="preserve">ascal JD, </w:t>
      </w:r>
      <w:proofErr w:type="spellStart"/>
      <w:r w:rsidR="003B0DC8" w:rsidRPr="0021129A">
        <w:rPr>
          <w:rFonts w:ascii="Times New Roman" w:hAnsi="Times New Roman" w:cs="Times New Roman"/>
          <w:color w:val="000000"/>
          <w:sz w:val="20"/>
          <w:szCs w:val="20"/>
        </w:rPr>
        <w:t>Stanich</w:t>
      </w:r>
      <w:proofErr w:type="spellEnd"/>
      <w:r w:rsidR="003B0DC8" w:rsidRPr="0021129A">
        <w:rPr>
          <w:rFonts w:ascii="Times New Roman" w:hAnsi="Times New Roman" w:cs="Times New Roman"/>
          <w:color w:val="000000"/>
          <w:sz w:val="20"/>
          <w:szCs w:val="20"/>
        </w:rPr>
        <w:t xml:space="preserve"> B and </w:t>
      </w:r>
      <w:proofErr w:type="spellStart"/>
      <w:r w:rsidR="003B0DC8" w:rsidRPr="0021129A">
        <w:rPr>
          <w:rFonts w:ascii="Times New Roman" w:hAnsi="Times New Roman" w:cs="Times New Roman"/>
          <w:color w:val="000000"/>
          <w:sz w:val="20"/>
          <w:szCs w:val="20"/>
        </w:rPr>
        <w:t>Mazza</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G(</w:t>
      </w:r>
      <w:proofErr w:type="gramEnd"/>
      <w:r w:rsidR="003B0DC8" w:rsidRPr="0021129A">
        <w:rPr>
          <w:rFonts w:ascii="Times New Roman" w:hAnsi="Times New Roman" w:cs="Times New Roman"/>
          <w:color w:val="000000"/>
          <w:sz w:val="20"/>
          <w:szCs w:val="20"/>
        </w:rPr>
        <w:t xml:space="preserve">2002). Antimicrobial activity of individual and mixed fractions of dill, cilantro, coriander and eucalyptus essential oils. </w:t>
      </w:r>
      <w:proofErr w:type="spellStart"/>
      <w:r w:rsidR="003B0DC8" w:rsidRPr="0021129A">
        <w:rPr>
          <w:rFonts w:ascii="Times New Roman" w:hAnsi="Times New Roman" w:cs="Times New Roman"/>
          <w:color w:val="000000"/>
          <w:sz w:val="20"/>
          <w:szCs w:val="20"/>
        </w:rPr>
        <w:t>Int</w:t>
      </w:r>
      <w:proofErr w:type="spellEnd"/>
      <w:r w:rsidR="003B0DC8" w:rsidRPr="0021129A">
        <w:rPr>
          <w:rFonts w:ascii="Times New Roman" w:hAnsi="Times New Roman" w:cs="Times New Roman"/>
          <w:color w:val="000000"/>
          <w:sz w:val="20"/>
          <w:szCs w:val="20"/>
        </w:rPr>
        <w:t xml:space="preserve"> J Food </w:t>
      </w:r>
      <w:proofErr w:type="spellStart"/>
      <w:r w:rsidR="003B0DC8" w:rsidRPr="0021129A">
        <w:rPr>
          <w:rFonts w:ascii="Times New Roman" w:hAnsi="Times New Roman" w:cs="Times New Roman"/>
          <w:color w:val="000000"/>
          <w:sz w:val="20"/>
          <w:szCs w:val="20"/>
        </w:rPr>
        <w:t>Microbiol</w:t>
      </w:r>
      <w:proofErr w:type="spellEnd"/>
      <w:r w:rsidR="003B0DC8" w:rsidRPr="0021129A">
        <w:rPr>
          <w:rFonts w:ascii="Times New Roman" w:hAnsi="Times New Roman" w:cs="Times New Roman"/>
          <w:color w:val="000000"/>
          <w:sz w:val="20"/>
          <w:szCs w:val="20"/>
        </w:rPr>
        <w:t xml:space="preserve">; 74 (1-2): 101–109. </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N</w:t>
      </w:r>
      <w:r w:rsidR="003B0DC8" w:rsidRPr="0021129A">
        <w:rPr>
          <w:rFonts w:ascii="Times New Roman" w:hAnsi="Times New Roman" w:cs="Times New Roman"/>
          <w:color w:val="000000"/>
          <w:sz w:val="20"/>
          <w:szCs w:val="20"/>
        </w:rPr>
        <w:t>aseri</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Mojab</w:t>
      </w:r>
      <w:proofErr w:type="spellEnd"/>
      <w:r w:rsidR="003B0DC8" w:rsidRPr="0021129A">
        <w:rPr>
          <w:rFonts w:ascii="Times New Roman" w:hAnsi="Times New Roman" w:cs="Times New Roman"/>
          <w:color w:val="000000"/>
          <w:sz w:val="20"/>
          <w:szCs w:val="20"/>
        </w:rPr>
        <w:t xml:space="preserve"> F, </w:t>
      </w:r>
      <w:proofErr w:type="spellStart"/>
      <w:r w:rsidR="003B0DC8" w:rsidRPr="0021129A">
        <w:rPr>
          <w:rFonts w:ascii="Times New Roman" w:hAnsi="Times New Roman" w:cs="Times New Roman"/>
          <w:color w:val="000000"/>
          <w:sz w:val="20"/>
          <w:szCs w:val="20"/>
        </w:rPr>
        <w:t>Khodadoost</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Kamalinejad</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Choopani</w:t>
      </w:r>
      <w:proofErr w:type="spellEnd"/>
      <w:r w:rsidR="003B0DC8" w:rsidRPr="0021129A">
        <w:rPr>
          <w:rFonts w:ascii="Times New Roman" w:hAnsi="Times New Roman" w:cs="Times New Roman"/>
          <w:color w:val="000000"/>
          <w:sz w:val="20"/>
          <w:szCs w:val="20"/>
        </w:rPr>
        <w:t xml:space="preserve"> R, </w:t>
      </w:r>
      <w:proofErr w:type="spellStart"/>
      <w:r w:rsidR="003B0DC8" w:rsidRPr="0021129A">
        <w:rPr>
          <w:rFonts w:ascii="Times New Roman" w:hAnsi="Times New Roman" w:cs="Times New Roman"/>
          <w:color w:val="000000"/>
          <w:sz w:val="20"/>
          <w:szCs w:val="20"/>
        </w:rPr>
        <w:t>Hasheminejad</w:t>
      </w:r>
      <w:proofErr w:type="spellEnd"/>
      <w:r w:rsidR="003B0DC8" w:rsidRPr="0021129A">
        <w:rPr>
          <w:rFonts w:ascii="Times New Roman" w:hAnsi="Times New Roman" w:cs="Times New Roman"/>
          <w:color w:val="000000"/>
          <w:sz w:val="20"/>
          <w:szCs w:val="20"/>
        </w:rPr>
        <w:t xml:space="preserve"> A, et al(2012). The study of anti-inflammatory activity of oil-based Dill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L.) extract used topically in formalin-induced </w:t>
      </w:r>
      <w:r w:rsidR="003B0DC8" w:rsidRPr="0021129A">
        <w:rPr>
          <w:rFonts w:ascii="Times New Roman" w:hAnsi="Times New Roman" w:cs="Times New Roman"/>
          <w:color w:val="000000"/>
          <w:sz w:val="20"/>
          <w:szCs w:val="20"/>
        </w:rPr>
        <w:lastRenderedPageBreak/>
        <w:t xml:space="preserve">inflammation male rat paw. IJPR; 11(4): 1169-1174. </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V</w:t>
      </w:r>
      <w:r w:rsidR="003B0DC8" w:rsidRPr="0021129A">
        <w:rPr>
          <w:rFonts w:ascii="Times New Roman" w:hAnsi="Times New Roman" w:cs="Times New Roman"/>
          <w:color w:val="000000"/>
          <w:sz w:val="20"/>
          <w:szCs w:val="20"/>
        </w:rPr>
        <w:t>aladi</w:t>
      </w:r>
      <w:proofErr w:type="spellEnd"/>
      <w:r w:rsidR="003B0DC8" w:rsidRPr="0021129A">
        <w:rPr>
          <w:rFonts w:ascii="Times New Roman" w:hAnsi="Times New Roman" w:cs="Times New Roman"/>
          <w:color w:val="000000"/>
          <w:sz w:val="20"/>
          <w:szCs w:val="20"/>
        </w:rPr>
        <w:t xml:space="preserve"> A, </w:t>
      </w:r>
      <w:proofErr w:type="spellStart"/>
      <w:r w:rsidR="003B0DC8" w:rsidRPr="0021129A">
        <w:rPr>
          <w:rFonts w:ascii="Times New Roman" w:hAnsi="Times New Roman" w:cs="Times New Roman"/>
          <w:color w:val="000000"/>
          <w:sz w:val="20"/>
          <w:szCs w:val="20"/>
        </w:rPr>
        <w:t>Nasri</w:t>
      </w:r>
      <w:proofErr w:type="spellEnd"/>
      <w:r w:rsidR="003B0DC8" w:rsidRPr="0021129A">
        <w:rPr>
          <w:rFonts w:ascii="Times New Roman" w:hAnsi="Times New Roman" w:cs="Times New Roman"/>
          <w:color w:val="000000"/>
          <w:sz w:val="20"/>
          <w:szCs w:val="20"/>
        </w:rPr>
        <w:t xml:space="preserve"> S, </w:t>
      </w:r>
      <w:proofErr w:type="spellStart"/>
      <w:r w:rsidR="003B0DC8" w:rsidRPr="0021129A">
        <w:rPr>
          <w:rFonts w:ascii="Times New Roman" w:hAnsi="Times New Roman" w:cs="Times New Roman"/>
          <w:color w:val="000000"/>
          <w:sz w:val="20"/>
          <w:szCs w:val="20"/>
        </w:rPr>
        <w:t>Abbasi</w:t>
      </w:r>
      <w:proofErr w:type="spellEnd"/>
      <w:r w:rsidR="003B0DC8" w:rsidRPr="0021129A">
        <w:rPr>
          <w:rFonts w:ascii="Times New Roman" w:hAnsi="Times New Roman" w:cs="Times New Roman"/>
          <w:color w:val="000000"/>
          <w:sz w:val="20"/>
          <w:szCs w:val="20"/>
        </w:rPr>
        <w:t xml:space="preserve"> N, </w:t>
      </w:r>
      <w:proofErr w:type="spellStart"/>
      <w:r w:rsidR="003B0DC8" w:rsidRPr="0021129A">
        <w:rPr>
          <w:rFonts w:ascii="Times New Roman" w:hAnsi="Times New Roman" w:cs="Times New Roman"/>
          <w:color w:val="000000"/>
          <w:sz w:val="20"/>
          <w:szCs w:val="20"/>
        </w:rPr>
        <w:t>Amin</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GR(</w:t>
      </w:r>
      <w:proofErr w:type="gramEnd"/>
      <w:r w:rsidR="003B0DC8" w:rsidRPr="0021129A">
        <w:rPr>
          <w:rFonts w:ascii="Times New Roman" w:hAnsi="Times New Roman" w:cs="Times New Roman"/>
          <w:color w:val="000000"/>
          <w:sz w:val="20"/>
          <w:szCs w:val="20"/>
        </w:rPr>
        <w:t xml:space="preserve">2010). </w:t>
      </w:r>
      <w:proofErr w:type="spellStart"/>
      <w:r w:rsidR="003B0DC8" w:rsidRPr="0021129A">
        <w:rPr>
          <w:rFonts w:ascii="Times New Roman" w:hAnsi="Times New Roman" w:cs="Times New Roman"/>
          <w:color w:val="000000"/>
          <w:sz w:val="20"/>
          <w:szCs w:val="20"/>
        </w:rPr>
        <w:t>Antinociceptive</w:t>
      </w:r>
      <w:proofErr w:type="spellEnd"/>
      <w:r w:rsidR="003B0DC8" w:rsidRPr="0021129A">
        <w:rPr>
          <w:rFonts w:ascii="Times New Roman" w:hAnsi="Times New Roman" w:cs="Times New Roman"/>
          <w:color w:val="000000"/>
          <w:sz w:val="20"/>
          <w:szCs w:val="20"/>
        </w:rPr>
        <w:t xml:space="preserve"> and anti-inflammatory effects of </w:t>
      </w:r>
      <w:proofErr w:type="spellStart"/>
      <w:r w:rsidR="003B0DC8" w:rsidRPr="0021129A">
        <w:rPr>
          <w:rFonts w:ascii="Times New Roman" w:hAnsi="Times New Roman" w:cs="Times New Roman"/>
          <w:color w:val="000000"/>
          <w:sz w:val="20"/>
          <w:szCs w:val="20"/>
        </w:rPr>
        <w:t>hydroalcholic</w:t>
      </w:r>
      <w:proofErr w:type="spellEnd"/>
      <w:r w:rsidR="003B0DC8" w:rsidRPr="0021129A">
        <w:rPr>
          <w:rFonts w:ascii="Times New Roman" w:hAnsi="Times New Roman" w:cs="Times New Roman"/>
          <w:color w:val="000000"/>
          <w:sz w:val="20"/>
          <w:szCs w:val="20"/>
        </w:rPr>
        <w:t xml:space="preserve"> extract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Gravolens</w:t>
      </w:r>
      <w:proofErr w:type="spellEnd"/>
      <w:r w:rsidR="003B0DC8" w:rsidRPr="0021129A">
        <w:rPr>
          <w:rFonts w:ascii="Times New Roman" w:hAnsi="Times New Roman" w:cs="Times New Roman"/>
          <w:color w:val="000000"/>
          <w:sz w:val="20"/>
          <w:szCs w:val="20"/>
        </w:rPr>
        <w:t xml:space="preserve"> L. seed. J Med Plants; 9 (34):124-130.</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S</w:t>
      </w:r>
      <w:r w:rsidR="003B0DC8" w:rsidRPr="0021129A">
        <w:rPr>
          <w:rFonts w:ascii="Times New Roman" w:hAnsi="Times New Roman" w:cs="Times New Roman"/>
          <w:color w:val="000000"/>
          <w:sz w:val="20"/>
          <w:szCs w:val="20"/>
        </w:rPr>
        <w:t>aghaei</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M(</w:t>
      </w:r>
      <w:proofErr w:type="gramEnd"/>
      <w:r w:rsidR="003B0DC8" w:rsidRPr="0021129A">
        <w:rPr>
          <w:rFonts w:ascii="Times New Roman" w:hAnsi="Times New Roman" w:cs="Times New Roman"/>
          <w:color w:val="000000"/>
          <w:sz w:val="20"/>
          <w:szCs w:val="20"/>
        </w:rPr>
        <w:t>2004). Random allocation software for parallel group randomized trials. BMC; 4 (26): 1-6.</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M</w:t>
      </w:r>
      <w:r w:rsidR="003B0DC8" w:rsidRPr="0021129A">
        <w:rPr>
          <w:rFonts w:ascii="Times New Roman" w:hAnsi="Times New Roman" w:cs="Times New Roman"/>
          <w:color w:val="000000"/>
          <w:sz w:val="20"/>
          <w:szCs w:val="20"/>
        </w:rPr>
        <w:t xml:space="preserve">atthews DJ, </w:t>
      </w:r>
      <w:proofErr w:type="spellStart"/>
      <w:r w:rsidR="003B0DC8" w:rsidRPr="0021129A">
        <w:rPr>
          <w:rFonts w:ascii="Times New Roman" w:hAnsi="Times New Roman" w:cs="Times New Roman"/>
          <w:color w:val="000000"/>
          <w:sz w:val="20"/>
          <w:szCs w:val="20"/>
        </w:rPr>
        <w:t>Hoskers</w:t>
      </w:r>
      <w:proofErr w:type="spellEnd"/>
      <w:r w:rsidR="003B0DC8" w:rsidRPr="0021129A">
        <w:rPr>
          <w:rFonts w:ascii="Times New Roman" w:hAnsi="Times New Roman" w:cs="Times New Roman"/>
          <w:color w:val="000000"/>
          <w:sz w:val="20"/>
          <w:szCs w:val="20"/>
        </w:rPr>
        <w:t xml:space="preserve"> JP, </w:t>
      </w:r>
      <w:proofErr w:type="spellStart"/>
      <w:r w:rsidR="003B0DC8" w:rsidRPr="0021129A">
        <w:rPr>
          <w:rFonts w:ascii="Times New Roman" w:hAnsi="Times New Roman" w:cs="Times New Roman"/>
          <w:color w:val="000000"/>
          <w:sz w:val="20"/>
          <w:szCs w:val="20"/>
        </w:rPr>
        <w:t>Rudenski</w:t>
      </w:r>
      <w:proofErr w:type="spellEnd"/>
      <w:r w:rsidR="003B0DC8" w:rsidRPr="0021129A">
        <w:rPr>
          <w:rFonts w:ascii="Times New Roman" w:hAnsi="Times New Roman" w:cs="Times New Roman"/>
          <w:color w:val="000000"/>
          <w:sz w:val="20"/>
          <w:szCs w:val="20"/>
        </w:rPr>
        <w:t xml:space="preserve"> AS, Naylor BA, Trencher DF and Turner </w:t>
      </w:r>
      <w:proofErr w:type="gramStart"/>
      <w:r w:rsidR="003B0DC8" w:rsidRPr="0021129A">
        <w:rPr>
          <w:rFonts w:ascii="Times New Roman" w:hAnsi="Times New Roman" w:cs="Times New Roman"/>
          <w:color w:val="000000"/>
          <w:sz w:val="20"/>
          <w:szCs w:val="20"/>
        </w:rPr>
        <w:t>RC(</w:t>
      </w:r>
      <w:proofErr w:type="gramEnd"/>
      <w:r w:rsidR="003B0DC8" w:rsidRPr="0021129A">
        <w:rPr>
          <w:rFonts w:ascii="Times New Roman" w:hAnsi="Times New Roman" w:cs="Times New Roman"/>
          <w:color w:val="000000"/>
          <w:sz w:val="20"/>
          <w:szCs w:val="20"/>
        </w:rPr>
        <w:t xml:space="preserve">1985). </w:t>
      </w:r>
      <w:bookmarkStart w:id="2" w:name="636519_ja"/>
      <w:bookmarkEnd w:id="2"/>
      <w:r w:rsidR="003B0DC8" w:rsidRPr="0021129A">
        <w:rPr>
          <w:rFonts w:ascii="Times New Roman" w:hAnsi="Times New Roman" w:cs="Times New Roman"/>
          <w:color w:val="000000"/>
          <w:sz w:val="20"/>
          <w:szCs w:val="20"/>
        </w:rPr>
        <w:t xml:space="preserve">Homeostasis model assessment: Insulin resistance and β-cell function from fasting plasma glucose and insulin concentrations in man. </w:t>
      </w:r>
      <w:proofErr w:type="spellStart"/>
      <w:r w:rsidR="003B0DC8" w:rsidRPr="0021129A">
        <w:rPr>
          <w:rFonts w:ascii="Times New Roman" w:hAnsi="Times New Roman" w:cs="Times New Roman"/>
          <w:color w:val="000000"/>
          <w:sz w:val="20"/>
          <w:szCs w:val="20"/>
        </w:rPr>
        <w:t>Diabetologia</w:t>
      </w:r>
      <w:proofErr w:type="spellEnd"/>
      <w:r w:rsidR="003B0DC8" w:rsidRPr="0021129A">
        <w:rPr>
          <w:rFonts w:ascii="Times New Roman" w:hAnsi="Times New Roman" w:cs="Times New Roman"/>
          <w:color w:val="000000"/>
          <w:sz w:val="20"/>
          <w:szCs w:val="20"/>
        </w:rPr>
        <w:t>; 28(7): 412-419.</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B</w:t>
      </w:r>
      <w:r w:rsidR="003B0DC8" w:rsidRPr="0021129A">
        <w:rPr>
          <w:rFonts w:ascii="Times New Roman" w:hAnsi="Times New Roman" w:cs="Times New Roman"/>
          <w:color w:val="000000"/>
          <w:sz w:val="20"/>
          <w:szCs w:val="20"/>
        </w:rPr>
        <w:t xml:space="preserve">utler AE, </w:t>
      </w:r>
      <w:proofErr w:type="spellStart"/>
      <w:r w:rsidR="003B0DC8" w:rsidRPr="0021129A">
        <w:rPr>
          <w:rFonts w:ascii="Times New Roman" w:hAnsi="Times New Roman" w:cs="Times New Roman"/>
          <w:color w:val="000000"/>
          <w:sz w:val="20"/>
          <w:szCs w:val="20"/>
        </w:rPr>
        <w:t>Janson</w:t>
      </w:r>
      <w:proofErr w:type="spellEnd"/>
      <w:r w:rsidR="003B0DC8" w:rsidRPr="0021129A">
        <w:rPr>
          <w:rFonts w:ascii="Times New Roman" w:hAnsi="Times New Roman" w:cs="Times New Roman"/>
          <w:color w:val="000000"/>
          <w:sz w:val="20"/>
          <w:szCs w:val="20"/>
        </w:rPr>
        <w:t xml:space="preserve"> J, Bonner-Weir S, </w:t>
      </w:r>
      <w:proofErr w:type="spellStart"/>
      <w:r w:rsidR="003B0DC8" w:rsidRPr="0021129A">
        <w:rPr>
          <w:rFonts w:ascii="Times New Roman" w:hAnsi="Times New Roman" w:cs="Times New Roman"/>
          <w:color w:val="000000"/>
          <w:sz w:val="20"/>
          <w:szCs w:val="20"/>
        </w:rPr>
        <w:t>Ritzel</w:t>
      </w:r>
      <w:proofErr w:type="spellEnd"/>
      <w:r w:rsidR="003B0DC8" w:rsidRPr="0021129A">
        <w:rPr>
          <w:rFonts w:ascii="Times New Roman" w:hAnsi="Times New Roman" w:cs="Times New Roman"/>
          <w:color w:val="000000"/>
          <w:sz w:val="20"/>
          <w:szCs w:val="20"/>
        </w:rPr>
        <w:t xml:space="preserve"> R, </w:t>
      </w:r>
      <w:proofErr w:type="spellStart"/>
      <w:r w:rsidR="003B0DC8" w:rsidRPr="0021129A">
        <w:rPr>
          <w:rFonts w:ascii="Times New Roman" w:hAnsi="Times New Roman" w:cs="Times New Roman"/>
          <w:color w:val="000000"/>
          <w:sz w:val="20"/>
          <w:szCs w:val="20"/>
        </w:rPr>
        <w:t>Rizza</w:t>
      </w:r>
      <w:proofErr w:type="spellEnd"/>
      <w:r w:rsidR="003B0DC8" w:rsidRPr="0021129A">
        <w:rPr>
          <w:rFonts w:ascii="Times New Roman" w:hAnsi="Times New Roman" w:cs="Times New Roman"/>
          <w:color w:val="000000"/>
          <w:sz w:val="20"/>
          <w:szCs w:val="20"/>
        </w:rPr>
        <w:t xml:space="preserve"> RA, Butler </w:t>
      </w:r>
      <w:proofErr w:type="gramStart"/>
      <w:r w:rsidR="003B0DC8" w:rsidRPr="0021129A">
        <w:rPr>
          <w:rFonts w:ascii="Times New Roman" w:hAnsi="Times New Roman" w:cs="Times New Roman"/>
          <w:color w:val="000000"/>
          <w:sz w:val="20"/>
          <w:szCs w:val="20"/>
        </w:rPr>
        <w:t>PC(</w:t>
      </w:r>
      <w:proofErr w:type="gramEnd"/>
      <w:r w:rsidR="003B0DC8" w:rsidRPr="0021129A">
        <w:rPr>
          <w:rFonts w:ascii="Times New Roman" w:hAnsi="Times New Roman" w:cs="Times New Roman"/>
          <w:color w:val="000000"/>
          <w:sz w:val="20"/>
          <w:szCs w:val="20"/>
        </w:rPr>
        <w:t xml:space="preserve">2003). Beta-cell deficit and increased beta-cell apoptosis in humans with type 2 diabetes. Diabetes; 52 (1):102–110. </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H</w:t>
      </w:r>
      <w:r w:rsidR="003B0DC8" w:rsidRPr="0021129A">
        <w:rPr>
          <w:rFonts w:ascii="Times New Roman" w:hAnsi="Times New Roman" w:cs="Times New Roman"/>
          <w:color w:val="000000"/>
          <w:sz w:val="20"/>
          <w:szCs w:val="20"/>
        </w:rPr>
        <w:t xml:space="preserve">anley SC, Austin E, </w:t>
      </w:r>
      <w:proofErr w:type="spellStart"/>
      <w:r w:rsidR="003B0DC8" w:rsidRPr="0021129A">
        <w:rPr>
          <w:rFonts w:ascii="Times New Roman" w:hAnsi="Times New Roman" w:cs="Times New Roman"/>
          <w:color w:val="000000"/>
          <w:sz w:val="20"/>
          <w:szCs w:val="20"/>
        </w:rPr>
        <w:t>Assouline</w:t>
      </w:r>
      <w:proofErr w:type="spellEnd"/>
      <w:r w:rsidR="003B0DC8" w:rsidRPr="0021129A">
        <w:rPr>
          <w:rFonts w:ascii="Times New Roman" w:hAnsi="Times New Roman" w:cs="Times New Roman"/>
          <w:color w:val="000000"/>
          <w:sz w:val="20"/>
          <w:szCs w:val="20"/>
        </w:rPr>
        <w:t xml:space="preserve">-Thomas B, </w:t>
      </w:r>
      <w:proofErr w:type="spellStart"/>
      <w:r w:rsidR="003B0DC8" w:rsidRPr="0021129A">
        <w:rPr>
          <w:rFonts w:ascii="Times New Roman" w:hAnsi="Times New Roman" w:cs="Times New Roman"/>
          <w:color w:val="000000"/>
          <w:sz w:val="20"/>
          <w:szCs w:val="20"/>
        </w:rPr>
        <w:t>Kapeluto</w:t>
      </w:r>
      <w:proofErr w:type="spellEnd"/>
      <w:r w:rsidR="003B0DC8" w:rsidRPr="0021129A">
        <w:rPr>
          <w:rFonts w:ascii="Times New Roman" w:hAnsi="Times New Roman" w:cs="Times New Roman"/>
          <w:color w:val="000000"/>
          <w:sz w:val="20"/>
          <w:szCs w:val="20"/>
        </w:rPr>
        <w:t xml:space="preserve"> J, </w:t>
      </w:r>
      <w:proofErr w:type="spellStart"/>
      <w:r w:rsidR="003B0DC8" w:rsidRPr="0021129A">
        <w:rPr>
          <w:rFonts w:ascii="Times New Roman" w:hAnsi="Times New Roman" w:cs="Times New Roman"/>
          <w:color w:val="000000"/>
          <w:sz w:val="20"/>
          <w:szCs w:val="20"/>
        </w:rPr>
        <w:t>Blaichman</w:t>
      </w:r>
      <w:proofErr w:type="spellEnd"/>
      <w:r w:rsidR="003B0DC8" w:rsidRPr="0021129A">
        <w:rPr>
          <w:rFonts w:ascii="Times New Roman" w:hAnsi="Times New Roman" w:cs="Times New Roman"/>
          <w:color w:val="000000"/>
          <w:sz w:val="20"/>
          <w:szCs w:val="20"/>
        </w:rPr>
        <w:t xml:space="preserve"> J, </w:t>
      </w:r>
      <w:proofErr w:type="spellStart"/>
      <w:r w:rsidR="003B0DC8" w:rsidRPr="0021129A">
        <w:rPr>
          <w:rFonts w:ascii="Times New Roman" w:hAnsi="Times New Roman" w:cs="Times New Roman"/>
          <w:color w:val="000000"/>
          <w:sz w:val="20"/>
          <w:szCs w:val="20"/>
        </w:rPr>
        <w:t>Moosavi</w:t>
      </w:r>
      <w:proofErr w:type="spellEnd"/>
      <w:r w:rsidR="003B0DC8" w:rsidRPr="0021129A">
        <w:rPr>
          <w:rFonts w:ascii="Times New Roman" w:hAnsi="Times New Roman" w:cs="Times New Roman"/>
          <w:color w:val="000000"/>
          <w:sz w:val="20"/>
          <w:szCs w:val="20"/>
        </w:rPr>
        <w:t xml:space="preserve"> M, et al(2010). Beta Cell mass dynamics and islet cell plasticity in human type 2 diabetes. Endocrinology; 151(4): 1462–1472.</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K</w:t>
      </w:r>
      <w:r w:rsidR="003B0DC8" w:rsidRPr="0021129A">
        <w:rPr>
          <w:rFonts w:ascii="Times New Roman" w:hAnsi="Times New Roman" w:cs="Times New Roman"/>
          <w:color w:val="000000"/>
          <w:sz w:val="20"/>
          <w:szCs w:val="20"/>
        </w:rPr>
        <w:t>o</w:t>
      </w:r>
      <w:proofErr w:type="spellEnd"/>
      <w:r w:rsidR="003B0DC8" w:rsidRPr="0021129A">
        <w:rPr>
          <w:rFonts w:ascii="Times New Roman" w:hAnsi="Times New Roman" w:cs="Times New Roman"/>
          <w:color w:val="000000"/>
          <w:sz w:val="20"/>
          <w:szCs w:val="20"/>
        </w:rPr>
        <w:t xml:space="preserve"> BS, </w:t>
      </w:r>
      <w:proofErr w:type="spellStart"/>
      <w:r w:rsidR="003B0DC8" w:rsidRPr="0021129A">
        <w:rPr>
          <w:rFonts w:ascii="Times New Roman" w:hAnsi="Times New Roman" w:cs="Times New Roman"/>
          <w:color w:val="000000"/>
          <w:sz w:val="20"/>
          <w:szCs w:val="20"/>
        </w:rPr>
        <w:t>Choi</w:t>
      </w:r>
      <w:proofErr w:type="spellEnd"/>
      <w:r w:rsidR="003B0DC8" w:rsidRPr="0021129A">
        <w:rPr>
          <w:rFonts w:ascii="Times New Roman" w:hAnsi="Times New Roman" w:cs="Times New Roman"/>
          <w:color w:val="000000"/>
          <w:sz w:val="20"/>
          <w:szCs w:val="20"/>
        </w:rPr>
        <w:t xml:space="preserve"> SB, Park SK, Jang JS, Kim YE, Park </w:t>
      </w:r>
      <w:proofErr w:type="gramStart"/>
      <w:r w:rsidR="003B0DC8" w:rsidRPr="0021129A">
        <w:rPr>
          <w:rFonts w:ascii="Times New Roman" w:hAnsi="Times New Roman" w:cs="Times New Roman"/>
          <w:color w:val="000000"/>
          <w:sz w:val="20"/>
          <w:szCs w:val="20"/>
        </w:rPr>
        <w:t>S(</w:t>
      </w:r>
      <w:proofErr w:type="gramEnd"/>
      <w:r w:rsidR="003B0DC8" w:rsidRPr="0021129A">
        <w:rPr>
          <w:rFonts w:ascii="Times New Roman" w:hAnsi="Times New Roman" w:cs="Times New Roman"/>
          <w:color w:val="000000"/>
          <w:sz w:val="20"/>
          <w:szCs w:val="20"/>
        </w:rPr>
        <w:t xml:space="preserve">2005). Insulin Sensitizing and </w:t>
      </w:r>
      <w:proofErr w:type="spellStart"/>
      <w:r w:rsidR="003B0DC8" w:rsidRPr="0021129A">
        <w:rPr>
          <w:rFonts w:ascii="Times New Roman" w:hAnsi="Times New Roman" w:cs="Times New Roman"/>
          <w:color w:val="000000"/>
          <w:sz w:val="20"/>
          <w:szCs w:val="20"/>
        </w:rPr>
        <w:t>Insulinotropic</w:t>
      </w:r>
      <w:proofErr w:type="spellEnd"/>
      <w:r w:rsidR="003B0DC8" w:rsidRPr="0021129A">
        <w:rPr>
          <w:rFonts w:ascii="Times New Roman" w:hAnsi="Times New Roman" w:cs="Times New Roman"/>
          <w:color w:val="000000"/>
          <w:sz w:val="20"/>
          <w:szCs w:val="20"/>
        </w:rPr>
        <w:t xml:space="preserve"> Action of </w:t>
      </w:r>
      <w:proofErr w:type="spellStart"/>
      <w:r w:rsidR="003B0DC8" w:rsidRPr="0021129A">
        <w:rPr>
          <w:rFonts w:ascii="Times New Roman" w:hAnsi="Times New Roman" w:cs="Times New Roman"/>
          <w:color w:val="000000"/>
          <w:sz w:val="20"/>
          <w:szCs w:val="20"/>
        </w:rPr>
        <w:t>Berberine</w:t>
      </w:r>
      <w:proofErr w:type="spellEnd"/>
      <w:r w:rsidR="003B0DC8" w:rsidRPr="0021129A">
        <w:rPr>
          <w:rFonts w:ascii="Times New Roman" w:hAnsi="Times New Roman" w:cs="Times New Roman"/>
          <w:color w:val="000000"/>
          <w:sz w:val="20"/>
          <w:szCs w:val="20"/>
        </w:rPr>
        <w:t xml:space="preserve"> from </w:t>
      </w:r>
      <w:proofErr w:type="spellStart"/>
      <w:r w:rsidR="003B0DC8" w:rsidRPr="0021129A">
        <w:rPr>
          <w:rFonts w:ascii="Times New Roman" w:hAnsi="Times New Roman" w:cs="Times New Roman"/>
          <w:color w:val="000000"/>
          <w:sz w:val="20"/>
          <w:szCs w:val="20"/>
        </w:rPr>
        <w:t>Cortidis</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Rhizoma</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Biol</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Pharm</w:t>
      </w:r>
      <w:proofErr w:type="spellEnd"/>
      <w:r w:rsidR="003B0DC8" w:rsidRPr="0021129A">
        <w:rPr>
          <w:rFonts w:ascii="Times New Roman" w:hAnsi="Times New Roman" w:cs="Times New Roman"/>
          <w:color w:val="000000"/>
          <w:sz w:val="20"/>
          <w:szCs w:val="20"/>
        </w:rPr>
        <w:t xml:space="preserve"> Bull; 28(8): 1431-1437.</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K</w:t>
      </w:r>
      <w:r w:rsidR="003B0DC8" w:rsidRPr="0021129A">
        <w:rPr>
          <w:rFonts w:ascii="Times New Roman" w:hAnsi="Times New Roman" w:cs="Times New Roman"/>
          <w:color w:val="000000"/>
          <w:sz w:val="20"/>
          <w:szCs w:val="20"/>
        </w:rPr>
        <w:t xml:space="preserve">irkham S, </w:t>
      </w:r>
      <w:proofErr w:type="spellStart"/>
      <w:r w:rsidR="003B0DC8" w:rsidRPr="0021129A">
        <w:rPr>
          <w:rFonts w:ascii="Times New Roman" w:hAnsi="Times New Roman" w:cs="Times New Roman"/>
          <w:color w:val="000000"/>
          <w:sz w:val="20"/>
          <w:szCs w:val="20"/>
        </w:rPr>
        <w:t>Akilen</w:t>
      </w:r>
      <w:proofErr w:type="spellEnd"/>
      <w:r w:rsidR="003B0DC8" w:rsidRPr="0021129A">
        <w:rPr>
          <w:rFonts w:ascii="Times New Roman" w:hAnsi="Times New Roman" w:cs="Times New Roman"/>
          <w:color w:val="000000"/>
          <w:sz w:val="20"/>
          <w:szCs w:val="20"/>
        </w:rPr>
        <w:t xml:space="preserve"> R, Sharma S, </w:t>
      </w:r>
      <w:proofErr w:type="spellStart"/>
      <w:r w:rsidR="003B0DC8" w:rsidRPr="0021129A">
        <w:rPr>
          <w:rFonts w:ascii="Times New Roman" w:hAnsi="Times New Roman" w:cs="Times New Roman"/>
          <w:color w:val="000000"/>
          <w:sz w:val="20"/>
          <w:szCs w:val="20"/>
        </w:rPr>
        <w:t>Tsiami</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A(</w:t>
      </w:r>
      <w:proofErr w:type="gramEnd"/>
      <w:r w:rsidR="003B0DC8" w:rsidRPr="0021129A">
        <w:rPr>
          <w:rFonts w:ascii="Times New Roman" w:hAnsi="Times New Roman" w:cs="Times New Roman"/>
          <w:color w:val="000000"/>
          <w:sz w:val="20"/>
          <w:szCs w:val="20"/>
        </w:rPr>
        <w:t xml:space="preserve">2009). The potential of cinnamon to reduce blood glucose levels in patients with type 2 diabetes and insulin resistance. Diabetes </w:t>
      </w:r>
      <w:proofErr w:type="spellStart"/>
      <w:r w:rsidR="003B0DC8" w:rsidRPr="0021129A">
        <w:rPr>
          <w:rFonts w:ascii="Times New Roman" w:hAnsi="Times New Roman" w:cs="Times New Roman"/>
          <w:color w:val="000000"/>
          <w:sz w:val="20"/>
          <w:szCs w:val="20"/>
        </w:rPr>
        <w:t>Obes</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Metab</w:t>
      </w:r>
      <w:proofErr w:type="spellEnd"/>
      <w:r w:rsidR="003B0DC8" w:rsidRPr="0021129A">
        <w:rPr>
          <w:rFonts w:ascii="Times New Roman" w:hAnsi="Times New Roman" w:cs="Times New Roman"/>
          <w:color w:val="000000"/>
          <w:sz w:val="20"/>
          <w:szCs w:val="20"/>
        </w:rPr>
        <w:t>; 11 (12): 1100–1113.</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A</w:t>
      </w:r>
      <w:r w:rsidR="003B0DC8" w:rsidRPr="0021129A">
        <w:rPr>
          <w:rFonts w:ascii="Times New Roman" w:hAnsi="Times New Roman" w:cs="Times New Roman"/>
          <w:color w:val="000000"/>
          <w:sz w:val="20"/>
          <w:szCs w:val="20"/>
        </w:rPr>
        <w:t>gte</w:t>
      </w:r>
      <w:proofErr w:type="spellEnd"/>
      <w:r w:rsidR="003B0DC8" w:rsidRPr="0021129A">
        <w:rPr>
          <w:rFonts w:ascii="Times New Roman" w:hAnsi="Times New Roman" w:cs="Times New Roman"/>
          <w:color w:val="000000"/>
          <w:sz w:val="20"/>
          <w:szCs w:val="20"/>
        </w:rPr>
        <w:t xml:space="preserve"> VV, </w:t>
      </w:r>
      <w:proofErr w:type="spellStart"/>
      <w:r w:rsidR="003B0DC8" w:rsidRPr="0021129A">
        <w:rPr>
          <w:rFonts w:ascii="Times New Roman" w:hAnsi="Times New Roman" w:cs="Times New Roman"/>
          <w:color w:val="000000"/>
          <w:sz w:val="20"/>
          <w:szCs w:val="20"/>
        </w:rPr>
        <w:t>Tarwadi</w:t>
      </w:r>
      <w:proofErr w:type="spellEnd"/>
      <w:r w:rsidR="003B0DC8" w:rsidRPr="0021129A">
        <w:rPr>
          <w:rFonts w:ascii="Times New Roman" w:hAnsi="Times New Roman" w:cs="Times New Roman"/>
          <w:color w:val="000000"/>
          <w:sz w:val="20"/>
          <w:szCs w:val="20"/>
        </w:rPr>
        <w:t xml:space="preserve"> KV, </w:t>
      </w:r>
      <w:proofErr w:type="spellStart"/>
      <w:r w:rsidR="003B0DC8" w:rsidRPr="0021129A">
        <w:rPr>
          <w:rFonts w:ascii="Times New Roman" w:hAnsi="Times New Roman" w:cs="Times New Roman"/>
          <w:color w:val="000000"/>
          <w:sz w:val="20"/>
          <w:szCs w:val="20"/>
        </w:rPr>
        <w:t>Mengale</w:t>
      </w:r>
      <w:proofErr w:type="spellEnd"/>
      <w:r w:rsidR="003B0DC8" w:rsidRPr="0021129A">
        <w:rPr>
          <w:rFonts w:ascii="Times New Roman" w:hAnsi="Times New Roman" w:cs="Times New Roman"/>
          <w:color w:val="000000"/>
          <w:sz w:val="20"/>
          <w:szCs w:val="20"/>
        </w:rPr>
        <w:t xml:space="preserve"> S, </w:t>
      </w:r>
      <w:proofErr w:type="spellStart"/>
      <w:r w:rsidR="003B0DC8" w:rsidRPr="0021129A">
        <w:rPr>
          <w:rFonts w:ascii="Times New Roman" w:hAnsi="Times New Roman" w:cs="Times New Roman"/>
          <w:color w:val="000000"/>
          <w:sz w:val="20"/>
          <w:szCs w:val="20"/>
        </w:rPr>
        <w:t>Chiplonkar</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SA(</w:t>
      </w:r>
      <w:proofErr w:type="gramEnd"/>
      <w:r w:rsidR="003B0DC8" w:rsidRPr="0021129A">
        <w:rPr>
          <w:rFonts w:ascii="Times New Roman" w:hAnsi="Times New Roman" w:cs="Times New Roman"/>
          <w:color w:val="000000"/>
          <w:sz w:val="20"/>
          <w:szCs w:val="20"/>
        </w:rPr>
        <w:t>2000). Potential of traditionally cooked green leafy vegetables as natural sources for supplementation of eight micronutrients in vegetarian diets. J Food Comp Anal; 13 (6), 885–891.</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D</w:t>
      </w:r>
      <w:r w:rsidR="003B0DC8" w:rsidRPr="0021129A">
        <w:rPr>
          <w:rFonts w:ascii="Times New Roman" w:hAnsi="Times New Roman" w:cs="Times New Roman"/>
          <w:color w:val="000000"/>
          <w:sz w:val="20"/>
          <w:szCs w:val="20"/>
        </w:rPr>
        <w:t>uthie</w:t>
      </w:r>
      <w:proofErr w:type="spellEnd"/>
      <w:r w:rsidR="003B0DC8" w:rsidRPr="0021129A">
        <w:rPr>
          <w:rFonts w:ascii="Times New Roman" w:hAnsi="Times New Roman" w:cs="Times New Roman"/>
          <w:color w:val="000000"/>
          <w:sz w:val="20"/>
          <w:szCs w:val="20"/>
        </w:rPr>
        <w:t xml:space="preserve"> GG, Gardner PT, Kyle </w:t>
      </w:r>
      <w:proofErr w:type="gramStart"/>
      <w:r w:rsidR="003B0DC8" w:rsidRPr="0021129A">
        <w:rPr>
          <w:rFonts w:ascii="Times New Roman" w:hAnsi="Times New Roman" w:cs="Times New Roman"/>
          <w:color w:val="000000"/>
          <w:sz w:val="20"/>
          <w:szCs w:val="20"/>
        </w:rPr>
        <w:t>JA(</w:t>
      </w:r>
      <w:proofErr w:type="gramEnd"/>
      <w:r w:rsidR="003B0DC8" w:rsidRPr="0021129A">
        <w:rPr>
          <w:rFonts w:ascii="Times New Roman" w:hAnsi="Times New Roman" w:cs="Times New Roman"/>
          <w:color w:val="000000"/>
          <w:sz w:val="20"/>
          <w:szCs w:val="20"/>
        </w:rPr>
        <w:t xml:space="preserve">2003). Plant </w:t>
      </w:r>
      <w:proofErr w:type="spellStart"/>
      <w:r w:rsidR="003B0DC8" w:rsidRPr="0021129A">
        <w:rPr>
          <w:rFonts w:ascii="Times New Roman" w:hAnsi="Times New Roman" w:cs="Times New Roman"/>
          <w:color w:val="000000"/>
          <w:sz w:val="20"/>
          <w:szCs w:val="20"/>
        </w:rPr>
        <w:t>polyphenols</w:t>
      </w:r>
      <w:proofErr w:type="spellEnd"/>
      <w:r w:rsidR="003B0DC8" w:rsidRPr="0021129A">
        <w:rPr>
          <w:rFonts w:ascii="Times New Roman" w:hAnsi="Times New Roman" w:cs="Times New Roman"/>
          <w:color w:val="000000"/>
          <w:sz w:val="20"/>
          <w:szCs w:val="20"/>
        </w:rPr>
        <w:t xml:space="preserve">: are they the new magic bullet. Proc </w:t>
      </w:r>
      <w:proofErr w:type="spellStart"/>
      <w:r w:rsidR="003B0DC8" w:rsidRPr="0021129A">
        <w:rPr>
          <w:rFonts w:ascii="Times New Roman" w:hAnsi="Times New Roman" w:cs="Times New Roman"/>
          <w:color w:val="000000"/>
          <w:sz w:val="20"/>
          <w:szCs w:val="20"/>
        </w:rPr>
        <w:t>Nutr</w:t>
      </w:r>
      <w:proofErr w:type="spellEnd"/>
      <w:r w:rsidR="003B0DC8" w:rsidRPr="0021129A">
        <w:rPr>
          <w:rFonts w:ascii="Times New Roman" w:hAnsi="Times New Roman" w:cs="Times New Roman"/>
          <w:color w:val="000000"/>
          <w:sz w:val="20"/>
          <w:szCs w:val="20"/>
        </w:rPr>
        <w:t xml:space="preserve"> Soc; 62 (3): 599–603.</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K</w:t>
      </w:r>
      <w:r w:rsidR="003B0DC8" w:rsidRPr="0021129A">
        <w:rPr>
          <w:rFonts w:ascii="Times New Roman" w:hAnsi="Times New Roman" w:cs="Times New Roman"/>
          <w:color w:val="000000"/>
          <w:sz w:val="20"/>
          <w:szCs w:val="20"/>
        </w:rPr>
        <w:t>idmose</w:t>
      </w:r>
      <w:proofErr w:type="spellEnd"/>
      <w:r w:rsidR="003B0DC8" w:rsidRPr="0021129A">
        <w:rPr>
          <w:rFonts w:ascii="Times New Roman" w:hAnsi="Times New Roman" w:cs="Times New Roman"/>
          <w:color w:val="000000"/>
          <w:sz w:val="20"/>
          <w:szCs w:val="20"/>
        </w:rPr>
        <w:t xml:space="preserve"> U, </w:t>
      </w:r>
      <w:proofErr w:type="spellStart"/>
      <w:r w:rsidR="003B0DC8" w:rsidRPr="0021129A">
        <w:rPr>
          <w:rFonts w:ascii="Times New Roman" w:hAnsi="Times New Roman" w:cs="Times New Roman"/>
          <w:color w:val="000000"/>
          <w:sz w:val="20"/>
          <w:szCs w:val="20"/>
        </w:rPr>
        <w:t>Knuthsen</w:t>
      </w:r>
      <w:proofErr w:type="spellEnd"/>
      <w:r w:rsidR="003B0DC8" w:rsidRPr="0021129A">
        <w:rPr>
          <w:rFonts w:ascii="Times New Roman" w:hAnsi="Times New Roman" w:cs="Times New Roman"/>
          <w:color w:val="000000"/>
          <w:sz w:val="20"/>
          <w:szCs w:val="20"/>
        </w:rPr>
        <w:t xml:space="preserve"> P, </w:t>
      </w:r>
      <w:proofErr w:type="spellStart"/>
      <w:r w:rsidR="003B0DC8" w:rsidRPr="0021129A">
        <w:rPr>
          <w:rFonts w:ascii="Times New Roman" w:hAnsi="Times New Roman" w:cs="Times New Roman"/>
          <w:color w:val="000000"/>
          <w:sz w:val="20"/>
          <w:szCs w:val="20"/>
        </w:rPr>
        <w:t>Edelenbos</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Justesen</w:t>
      </w:r>
      <w:proofErr w:type="spellEnd"/>
      <w:r w:rsidR="003B0DC8" w:rsidRPr="0021129A">
        <w:rPr>
          <w:rFonts w:ascii="Times New Roman" w:hAnsi="Times New Roman" w:cs="Times New Roman"/>
          <w:color w:val="000000"/>
          <w:sz w:val="20"/>
          <w:szCs w:val="20"/>
        </w:rPr>
        <w:t xml:space="preserve"> U, </w:t>
      </w:r>
      <w:proofErr w:type="spellStart"/>
      <w:r w:rsidR="003B0DC8" w:rsidRPr="0021129A">
        <w:rPr>
          <w:rFonts w:ascii="Times New Roman" w:hAnsi="Times New Roman" w:cs="Times New Roman"/>
          <w:color w:val="000000"/>
          <w:sz w:val="20"/>
          <w:szCs w:val="20"/>
        </w:rPr>
        <w:t>Hegelund</w:t>
      </w:r>
      <w:proofErr w:type="spellEnd"/>
      <w:r w:rsidR="003B0DC8" w:rsidRPr="0021129A">
        <w:rPr>
          <w:rFonts w:ascii="Times New Roman" w:hAnsi="Times New Roman" w:cs="Times New Roman"/>
          <w:color w:val="000000"/>
          <w:sz w:val="20"/>
          <w:szCs w:val="20"/>
        </w:rPr>
        <w:t xml:space="preserve"> E(2001). </w:t>
      </w:r>
      <w:proofErr w:type="spellStart"/>
      <w:r w:rsidR="003B0DC8" w:rsidRPr="0021129A">
        <w:rPr>
          <w:rFonts w:ascii="Times New Roman" w:hAnsi="Times New Roman" w:cs="Times New Roman"/>
          <w:color w:val="000000"/>
          <w:sz w:val="20"/>
          <w:szCs w:val="20"/>
        </w:rPr>
        <w:t>Carotenoids</w:t>
      </w:r>
      <w:proofErr w:type="spellEnd"/>
      <w:r w:rsidR="003B0DC8" w:rsidRPr="0021129A">
        <w:rPr>
          <w:rFonts w:ascii="Times New Roman" w:hAnsi="Times New Roman" w:cs="Times New Roman"/>
          <w:color w:val="000000"/>
          <w:sz w:val="20"/>
          <w:szCs w:val="20"/>
        </w:rPr>
        <w:t xml:space="preserve"> and </w:t>
      </w:r>
      <w:proofErr w:type="spellStart"/>
      <w:r w:rsidR="003B0DC8" w:rsidRPr="0021129A">
        <w:rPr>
          <w:rFonts w:ascii="Times New Roman" w:hAnsi="Times New Roman" w:cs="Times New Roman"/>
          <w:color w:val="000000"/>
          <w:sz w:val="20"/>
          <w:szCs w:val="20"/>
        </w:rPr>
        <w:t>ﬂavonoids</w:t>
      </w:r>
      <w:proofErr w:type="spellEnd"/>
      <w:r w:rsidR="003B0DC8" w:rsidRPr="0021129A">
        <w:rPr>
          <w:rFonts w:ascii="Times New Roman" w:hAnsi="Times New Roman" w:cs="Times New Roman"/>
          <w:color w:val="000000"/>
          <w:sz w:val="20"/>
          <w:szCs w:val="20"/>
        </w:rPr>
        <w:t xml:space="preserve"> in organically grown spinach (</w:t>
      </w:r>
      <w:proofErr w:type="spellStart"/>
      <w:r w:rsidR="003B0DC8" w:rsidRPr="0021129A">
        <w:rPr>
          <w:rFonts w:ascii="Times New Roman" w:hAnsi="Times New Roman" w:cs="Times New Roman"/>
          <w:color w:val="000000"/>
          <w:sz w:val="20"/>
          <w:szCs w:val="20"/>
        </w:rPr>
        <w:t>Spinacia</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oleracea</w:t>
      </w:r>
      <w:proofErr w:type="spellEnd"/>
      <w:r w:rsidR="003B0DC8" w:rsidRPr="0021129A">
        <w:rPr>
          <w:rFonts w:ascii="Times New Roman" w:hAnsi="Times New Roman" w:cs="Times New Roman"/>
          <w:color w:val="000000"/>
          <w:sz w:val="20"/>
          <w:szCs w:val="20"/>
        </w:rPr>
        <w:t xml:space="preserve"> L.) genotypes after deep frozen storage. J </w:t>
      </w:r>
      <w:proofErr w:type="spellStart"/>
      <w:r w:rsidR="003B0DC8" w:rsidRPr="0021129A">
        <w:rPr>
          <w:rFonts w:ascii="Times New Roman" w:hAnsi="Times New Roman" w:cs="Times New Roman"/>
          <w:color w:val="000000"/>
          <w:sz w:val="20"/>
          <w:szCs w:val="20"/>
        </w:rPr>
        <w:t>Sci</w:t>
      </w:r>
      <w:proofErr w:type="spellEnd"/>
      <w:r w:rsidR="003B0DC8" w:rsidRPr="0021129A">
        <w:rPr>
          <w:rFonts w:ascii="Times New Roman" w:hAnsi="Times New Roman" w:cs="Times New Roman"/>
          <w:color w:val="000000"/>
          <w:sz w:val="20"/>
          <w:szCs w:val="20"/>
        </w:rPr>
        <w:t xml:space="preserve"> Food Agric; 81: 918–923.</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lastRenderedPageBreak/>
        <w:t>A</w:t>
      </w:r>
      <w:r w:rsidR="003B0DC8" w:rsidRPr="0021129A">
        <w:rPr>
          <w:rFonts w:ascii="Times New Roman" w:hAnsi="Times New Roman" w:cs="Times New Roman"/>
          <w:color w:val="000000"/>
          <w:sz w:val="20"/>
          <w:szCs w:val="20"/>
        </w:rPr>
        <w:t>grawal</w:t>
      </w:r>
      <w:proofErr w:type="spellEnd"/>
      <w:r w:rsidR="003B0DC8" w:rsidRPr="0021129A">
        <w:rPr>
          <w:rFonts w:ascii="Times New Roman" w:hAnsi="Times New Roman" w:cs="Times New Roman"/>
          <w:color w:val="000000"/>
          <w:sz w:val="20"/>
          <w:szCs w:val="20"/>
        </w:rPr>
        <w:t xml:space="preserve"> N, Singh SK, Singh N, </w:t>
      </w:r>
      <w:proofErr w:type="spellStart"/>
      <w:r w:rsidR="003B0DC8" w:rsidRPr="0021129A">
        <w:rPr>
          <w:rFonts w:ascii="Times New Roman" w:hAnsi="Times New Roman" w:cs="Times New Roman"/>
          <w:color w:val="000000"/>
          <w:sz w:val="20"/>
          <w:szCs w:val="20"/>
        </w:rPr>
        <w:t>Kalra</w:t>
      </w:r>
      <w:proofErr w:type="spellEnd"/>
      <w:r w:rsidR="003B0DC8" w:rsidRPr="0021129A">
        <w:rPr>
          <w:rFonts w:ascii="Times New Roman" w:hAnsi="Times New Roman" w:cs="Times New Roman"/>
          <w:color w:val="000000"/>
          <w:sz w:val="20"/>
          <w:szCs w:val="20"/>
        </w:rPr>
        <w:t xml:space="preserve"> S, </w:t>
      </w:r>
      <w:proofErr w:type="spellStart"/>
      <w:r w:rsidR="003B0DC8" w:rsidRPr="0021129A">
        <w:rPr>
          <w:rFonts w:ascii="Times New Roman" w:hAnsi="Times New Roman" w:cs="Times New Roman"/>
          <w:color w:val="000000"/>
          <w:sz w:val="20"/>
          <w:szCs w:val="20"/>
        </w:rPr>
        <w:t>Srivastava</w:t>
      </w:r>
      <w:proofErr w:type="spellEnd"/>
      <w:r w:rsidR="003B0DC8" w:rsidRPr="0021129A">
        <w:rPr>
          <w:rFonts w:ascii="Times New Roman" w:hAnsi="Times New Roman" w:cs="Times New Roman"/>
          <w:color w:val="000000"/>
          <w:sz w:val="20"/>
          <w:szCs w:val="20"/>
        </w:rPr>
        <w:t xml:space="preserve"> G(2010). Oxidative stress and diabetes. </w:t>
      </w:r>
      <w:proofErr w:type="spellStart"/>
      <w:r w:rsidR="003B0DC8" w:rsidRPr="0021129A">
        <w:rPr>
          <w:rFonts w:ascii="Times New Roman" w:hAnsi="Times New Roman" w:cs="Times New Roman"/>
          <w:color w:val="000000"/>
          <w:sz w:val="20"/>
          <w:szCs w:val="20"/>
        </w:rPr>
        <w:t>Int</w:t>
      </w:r>
      <w:proofErr w:type="spellEnd"/>
      <w:r w:rsidR="003B0DC8" w:rsidRPr="0021129A">
        <w:rPr>
          <w:rFonts w:ascii="Times New Roman" w:hAnsi="Times New Roman" w:cs="Times New Roman"/>
          <w:color w:val="000000"/>
          <w:sz w:val="20"/>
          <w:szCs w:val="20"/>
        </w:rPr>
        <w:t xml:space="preserve"> J </w:t>
      </w:r>
      <w:proofErr w:type="spellStart"/>
      <w:r w:rsidR="003B0DC8" w:rsidRPr="0021129A">
        <w:rPr>
          <w:rFonts w:ascii="Times New Roman" w:hAnsi="Times New Roman" w:cs="Times New Roman"/>
          <w:color w:val="000000"/>
          <w:sz w:val="20"/>
          <w:szCs w:val="20"/>
        </w:rPr>
        <w:t>Geriatr</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Gerontol</w:t>
      </w:r>
      <w:proofErr w:type="spellEnd"/>
      <w:r w:rsidR="003B0DC8" w:rsidRPr="0021129A">
        <w:rPr>
          <w:rFonts w:ascii="Times New Roman" w:hAnsi="Times New Roman" w:cs="Times New Roman"/>
          <w:color w:val="000000"/>
          <w:sz w:val="20"/>
          <w:szCs w:val="20"/>
        </w:rPr>
        <w:t>; 6(1): DOI: 10.5580/981.</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C</w:t>
      </w:r>
      <w:r w:rsidR="003B0DC8" w:rsidRPr="0021129A">
        <w:rPr>
          <w:rFonts w:ascii="Times New Roman" w:hAnsi="Times New Roman" w:cs="Times New Roman"/>
          <w:color w:val="000000"/>
          <w:sz w:val="20"/>
          <w:szCs w:val="20"/>
        </w:rPr>
        <w:t>eriello</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A(</w:t>
      </w:r>
      <w:proofErr w:type="gramEnd"/>
      <w:r w:rsidR="003B0DC8" w:rsidRPr="0021129A">
        <w:rPr>
          <w:rFonts w:ascii="Times New Roman" w:hAnsi="Times New Roman" w:cs="Times New Roman"/>
          <w:color w:val="000000"/>
          <w:sz w:val="20"/>
          <w:szCs w:val="20"/>
        </w:rPr>
        <w:t xml:space="preserve">2006). </w:t>
      </w:r>
      <w:hyperlink r:id="rId21" w:history="1">
        <w:r w:rsidR="003B0DC8" w:rsidRPr="0021129A">
          <w:rPr>
            <w:rFonts w:ascii="Times New Roman" w:hAnsi="Times New Roman" w:cs="Times New Roman"/>
            <w:color w:val="000000"/>
            <w:sz w:val="20"/>
            <w:szCs w:val="20"/>
          </w:rPr>
          <w:t xml:space="preserve">Oxidative Stress and diabetes-associated </w:t>
        </w:r>
        <w:proofErr w:type="spellStart"/>
        <w:r w:rsidR="003B0DC8" w:rsidRPr="0021129A">
          <w:rPr>
            <w:rFonts w:ascii="Times New Roman" w:hAnsi="Times New Roman" w:cs="Times New Roman"/>
            <w:color w:val="000000"/>
            <w:sz w:val="20"/>
            <w:szCs w:val="20"/>
          </w:rPr>
          <w:t>compliactions</w:t>
        </w:r>
        <w:proofErr w:type="spellEnd"/>
        <w:r w:rsidR="003B0DC8" w:rsidRPr="0021129A">
          <w:rPr>
            <w:rFonts w:ascii="Times New Roman" w:hAnsi="Times New Roman" w:cs="Times New Roman"/>
            <w:color w:val="000000"/>
            <w:sz w:val="20"/>
            <w:szCs w:val="20"/>
          </w:rPr>
          <w:t>.</w:t>
        </w:r>
      </w:hyperlink>
      <w:r w:rsidR="003B0DC8" w:rsidRPr="0021129A">
        <w:rPr>
          <w:rFonts w:ascii="Times New Roman" w:hAnsi="Times New Roman" w:cs="Times New Roman"/>
          <w:color w:val="000000"/>
          <w:sz w:val="20"/>
          <w:szCs w:val="20"/>
        </w:rPr>
        <w:t xml:space="preserve"> </w:t>
      </w:r>
      <w:hyperlink r:id="rId22" w:history="1">
        <w:proofErr w:type="spellStart"/>
        <w:r w:rsidR="003B0DC8" w:rsidRPr="0021129A">
          <w:rPr>
            <w:rFonts w:ascii="Times New Roman" w:hAnsi="Times New Roman" w:cs="Times New Roman"/>
            <w:color w:val="000000"/>
            <w:sz w:val="20"/>
            <w:szCs w:val="20"/>
          </w:rPr>
          <w:t>Endocr</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Pract</w:t>
        </w:r>
        <w:proofErr w:type="spellEnd"/>
      </w:hyperlink>
      <w:r w:rsidR="003B0DC8" w:rsidRPr="0021129A">
        <w:rPr>
          <w:rFonts w:ascii="Times New Roman" w:hAnsi="Times New Roman" w:cs="Times New Roman"/>
          <w:color w:val="000000"/>
          <w:sz w:val="20"/>
          <w:szCs w:val="20"/>
        </w:rPr>
        <w:t>; 12 (1): 60-62.</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T</w:t>
      </w:r>
      <w:r w:rsidR="003B0DC8" w:rsidRPr="0021129A">
        <w:rPr>
          <w:rFonts w:ascii="Times New Roman" w:hAnsi="Times New Roman" w:cs="Times New Roman"/>
          <w:color w:val="000000"/>
          <w:sz w:val="20"/>
          <w:szCs w:val="20"/>
        </w:rPr>
        <w:t xml:space="preserve">, </w:t>
      </w:r>
      <w:hyperlink r:id="rId23" w:history="1">
        <w:r w:rsidR="003B0DC8" w:rsidRPr="0021129A">
          <w:rPr>
            <w:rFonts w:ascii="Times New Roman" w:hAnsi="Times New Roman" w:cs="Times New Roman"/>
            <w:color w:val="000000"/>
            <w:sz w:val="20"/>
            <w:szCs w:val="20"/>
          </w:rPr>
          <w:t xml:space="preserve">Herrmann </w:t>
        </w:r>
        <w:proofErr w:type="gramStart"/>
        <w:r w:rsidR="003B0DC8" w:rsidRPr="0021129A">
          <w:rPr>
            <w:rFonts w:ascii="Times New Roman" w:hAnsi="Times New Roman" w:cs="Times New Roman"/>
            <w:color w:val="000000"/>
            <w:sz w:val="20"/>
            <w:szCs w:val="20"/>
          </w:rPr>
          <w:t>K</w:t>
        </w:r>
        <w:proofErr w:type="gramEnd"/>
      </w:hyperlink>
      <w:r w:rsidR="003B0DC8" w:rsidRPr="0021129A">
        <w:rPr>
          <w:rFonts w:ascii="Times New Roman" w:hAnsi="Times New Roman" w:cs="Times New Roman"/>
          <w:color w:val="000000"/>
          <w:sz w:val="20"/>
          <w:szCs w:val="20"/>
        </w:rPr>
        <w:t xml:space="preserve">(1978). </w:t>
      </w:r>
      <w:proofErr w:type="spellStart"/>
      <w:r w:rsidR="003B0DC8" w:rsidRPr="0021129A">
        <w:rPr>
          <w:rFonts w:ascii="Times New Roman" w:hAnsi="Times New Roman" w:cs="Times New Roman"/>
          <w:color w:val="000000"/>
          <w:sz w:val="20"/>
          <w:szCs w:val="20"/>
        </w:rPr>
        <w:t>Flavonol</w:t>
      </w:r>
      <w:proofErr w:type="spellEnd"/>
      <w:r w:rsidR="003B0DC8" w:rsidRPr="0021129A">
        <w:rPr>
          <w:rFonts w:ascii="Times New Roman" w:hAnsi="Times New Roman" w:cs="Times New Roman"/>
          <w:color w:val="000000"/>
          <w:sz w:val="20"/>
          <w:szCs w:val="20"/>
        </w:rPr>
        <w:t xml:space="preserve"> glycosides of leaves and fruits of dill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L.). II. </w:t>
      </w:r>
      <w:proofErr w:type="spellStart"/>
      <w:r w:rsidR="003B0DC8" w:rsidRPr="0021129A">
        <w:rPr>
          <w:rFonts w:ascii="Times New Roman" w:hAnsi="Times New Roman" w:cs="Times New Roman"/>
          <w:color w:val="000000"/>
          <w:sz w:val="20"/>
          <w:szCs w:val="20"/>
        </w:rPr>
        <w:t>Phenolics</w:t>
      </w:r>
      <w:proofErr w:type="spellEnd"/>
      <w:r w:rsidR="003B0DC8" w:rsidRPr="0021129A">
        <w:rPr>
          <w:rFonts w:ascii="Times New Roman" w:hAnsi="Times New Roman" w:cs="Times New Roman"/>
          <w:color w:val="000000"/>
          <w:sz w:val="20"/>
          <w:szCs w:val="20"/>
        </w:rPr>
        <w:t xml:space="preserve"> of spices. Z </w:t>
      </w:r>
      <w:proofErr w:type="spellStart"/>
      <w:r w:rsidR="003B0DC8" w:rsidRPr="0021129A">
        <w:rPr>
          <w:rFonts w:ascii="Times New Roman" w:hAnsi="Times New Roman" w:cs="Times New Roman"/>
          <w:color w:val="000000"/>
          <w:sz w:val="20"/>
          <w:szCs w:val="20"/>
        </w:rPr>
        <w:t>Lebensm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Unters</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Forsch</w:t>
      </w:r>
      <w:proofErr w:type="spellEnd"/>
      <w:r w:rsidR="003B0DC8" w:rsidRPr="0021129A">
        <w:rPr>
          <w:rFonts w:ascii="Times New Roman" w:hAnsi="Times New Roman" w:cs="Times New Roman"/>
          <w:color w:val="000000"/>
          <w:sz w:val="20"/>
          <w:szCs w:val="20"/>
        </w:rPr>
        <w:t>; 167(2): 101-104.</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R</w:t>
      </w:r>
      <w:r w:rsidR="003B0DC8" w:rsidRPr="0021129A">
        <w:rPr>
          <w:rFonts w:ascii="Times New Roman" w:hAnsi="Times New Roman" w:cs="Times New Roman"/>
          <w:color w:val="000000"/>
          <w:sz w:val="20"/>
          <w:szCs w:val="20"/>
        </w:rPr>
        <w:t>ashidlamir</w:t>
      </w:r>
      <w:proofErr w:type="spellEnd"/>
      <w:r w:rsidR="003B0DC8" w:rsidRPr="0021129A">
        <w:rPr>
          <w:rFonts w:ascii="Times New Roman" w:hAnsi="Times New Roman" w:cs="Times New Roman"/>
          <w:color w:val="000000"/>
          <w:sz w:val="20"/>
          <w:szCs w:val="20"/>
        </w:rPr>
        <w:t xml:space="preserve"> A, </w:t>
      </w:r>
      <w:proofErr w:type="spellStart"/>
      <w:r w:rsidR="003B0DC8" w:rsidRPr="0021129A">
        <w:rPr>
          <w:rFonts w:ascii="Times New Roman" w:hAnsi="Times New Roman" w:cs="Times New Roman"/>
          <w:color w:val="000000"/>
          <w:sz w:val="20"/>
          <w:szCs w:val="20"/>
        </w:rPr>
        <w:t>Gholamian</w:t>
      </w:r>
      <w:proofErr w:type="spellEnd"/>
      <w:r w:rsidR="003B0DC8" w:rsidRPr="0021129A">
        <w:rPr>
          <w:rFonts w:ascii="Times New Roman" w:hAnsi="Times New Roman" w:cs="Times New Roman"/>
          <w:color w:val="000000"/>
          <w:sz w:val="20"/>
          <w:szCs w:val="20"/>
        </w:rPr>
        <w:t xml:space="preserve"> S, </w:t>
      </w:r>
      <w:proofErr w:type="spellStart"/>
      <w:r w:rsidR="003B0DC8" w:rsidRPr="0021129A">
        <w:rPr>
          <w:rFonts w:ascii="Times New Roman" w:hAnsi="Times New Roman" w:cs="Times New Roman"/>
          <w:color w:val="000000"/>
          <w:sz w:val="20"/>
          <w:szCs w:val="20"/>
        </w:rPr>
        <w:t>Hashemi</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Javaheri</w:t>
      </w:r>
      <w:proofErr w:type="spellEnd"/>
      <w:r w:rsidR="003B0DC8" w:rsidRPr="0021129A">
        <w:rPr>
          <w:rFonts w:ascii="Times New Roman" w:hAnsi="Times New Roman" w:cs="Times New Roman"/>
          <w:color w:val="000000"/>
          <w:sz w:val="20"/>
          <w:szCs w:val="20"/>
        </w:rPr>
        <w:t xml:space="preserve"> A, </w:t>
      </w:r>
      <w:proofErr w:type="spellStart"/>
      <w:r w:rsidR="003B0DC8" w:rsidRPr="0021129A">
        <w:rPr>
          <w:rFonts w:ascii="Times New Roman" w:hAnsi="Times New Roman" w:cs="Times New Roman"/>
          <w:color w:val="000000"/>
          <w:sz w:val="20"/>
          <w:szCs w:val="20"/>
        </w:rPr>
        <w:t>Dastani</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M(</w:t>
      </w:r>
      <w:proofErr w:type="gramEnd"/>
      <w:r w:rsidR="003B0DC8" w:rsidRPr="0021129A">
        <w:rPr>
          <w:rFonts w:ascii="Times New Roman" w:hAnsi="Times New Roman" w:cs="Times New Roman"/>
          <w:color w:val="000000"/>
          <w:sz w:val="20"/>
          <w:szCs w:val="20"/>
        </w:rPr>
        <w:t xml:space="preserve">2012). The effect of 4-weeks aerobic training according with the usage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on blood sugar and lipoproteins profile of diabetic women. </w:t>
      </w:r>
      <w:proofErr w:type="spellStart"/>
      <w:r w:rsidR="003B0DC8" w:rsidRPr="0021129A">
        <w:rPr>
          <w:rFonts w:ascii="Times New Roman" w:hAnsi="Times New Roman" w:cs="Times New Roman"/>
          <w:color w:val="000000"/>
          <w:sz w:val="20"/>
          <w:szCs w:val="20"/>
        </w:rPr>
        <w:t>Annal</w:t>
      </w:r>
      <w:proofErr w:type="spellEnd"/>
      <w:r w:rsidR="003B0DC8" w:rsidRPr="0021129A">
        <w:rPr>
          <w:rFonts w:ascii="Times New Roman" w:hAnsi="Times New Roman" w:cs="Times New Roman"/>
          <w:color w:val="000000"/>
          <w:sz w:val="20"/>
          <w:szCs w:val="20"/>
        </w:rPr>
        <w:t xml:space="preserve"> Biological Res; 3 (9): 4313-4319. </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M</w:t>
      </w:r>
      <w:r w:rsidR="003B0DC8" w:rsidRPr="0021129A">
        <w:rPr>
          <w:rFonts w:ascii="Times New Roman" w:hAnsi="Times New Roman" w:cs="Times New Roman"/>
          <w:color w:val="000000"/>
          <w:sz w:val="20"/>
          <w:szCs w:val="20"/>
        </w:rPr>
        <w:t>adani</w:t>
      </w:r>
      <w:proofErr w:type="spellEnd"/>
      <w:r w:rsidR="003B0DC8" w:rsidRPr="0021129A">
        <w:rPr>
          <w:rFonts w:ascii="Times New Roman" w:hAnsi="Times New Roman" w:cs="Times New Roman"/>
          <w:color w:val="000000"/>
          <w:sz w:val="20"/>
          <w:szCs w:val="20"/>
        </w:rPr>
        <w:t xml:space="preserve"> H, </w:t>
      </w:r>
      <w:proofErr w:type="spellStart"/>
      <w:r w:rsidR="003B0DC8" w:rsidRPr="0021129A">
        <w:rPr>
          <w:rFonts w:ascii="Times New Roman" w:hAnsi="Times New Roman" w:cs="Times New Roman"/>
          <w:color w:val="000000"/>
          <w:sz w:val="20"/>
          <w:szCs w:val="20"/>
        </w:rPr>
        <w:t>Mahmoodabady</w:t>
      </w:r>
      <w:proofErr w:type="spellEnd"/>
      <w:r w:rsidR="003B0DC8" w:rsidRPr="0021129A">
        <w:rPr>
          <w:rFonts w:ascii="Times New Roman" w:hAnsi="Times New Roman" w:cs="Times New Roman"/>
          <w:color w:val="000000"/>
          <w:sz w:val="20"/>
          <w:szCs w:val="20"/>
        </w:rPr>
        <w:t xml:space="preserve"> N, </w:t>
      </w:r>
      <w:proofErr w:type="spellStart"/>
      <w:r w:rsidR="003B0DC8" w:rsidRPr="0021129A">
        <w:rPr>
          <w:rFonts w:ascii="Times New Roman" w:hAnsi="Times New Roman" w:cs="Times New Roman"/>
          <w:color w:val="000000"/>
          <w:sz w:val="20"/>
          <w:szCs w:val="20"/>
        </w:rPr>
        <w:t>Vahdati</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A(</w:t>
      </w:r>
      <w:proofErr w:type="gramEnd"/>
      <w:r w:rsidR="003B0DC8" w:rsidRPr="0021129A">
        <w:rPr>
          <w:rFonts w:ascii="Times New Roman" w:hAnsi="Times New Roman" w:cs="Times New Roman"/>
          <w:color w:val="000000"/>
          <w:sz w:val="20"/>
          <w:szCs w:val="20"/>
        </w:rPr>
        <w:t xml:space="preserve">2005). Effects of </w:t>
      </w:r>
      <w:proofErr w:type="spellStart"/>
      <w:r w:rsidR="003B0DC8" w:rsidRPr="0021129A">
        <w:rPr>
          <w:rFonts w:ascii="Times New Roman" w:hAnsi="Times New Roman" w:cs="Times New Roman"/>
          <w:color w:val="000000"/>
          <w:sz w:val="20"/>
          <w:szCs w:val="20"/>
        </w:rPr>
        <w:t>hydroalchoholic</w:t>
      </w:r>
      <w:proofErr w:type="spellEnd"/>
      <w:r w:rsidR="003B0DC8" w:rsidRPr="0021129A">
        <w:rPr>
          <w:rFonts w:ascii="Times New Roman" w:hAnsi="Times New Roman" w:cs="Times New Roman"/>
          <w:color w:val="000000"/>
          <w:sz w:val="20"/>
          <w:szCs w:val="20"/>
        </w:rPr>
        <w:t xml:space="preserve"> extract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(Dill) on plasma glucose and lipid levels in diabetes induced rats. </w:t>
      </w:r>
      <w:hyperlink r:id="rId24" w:history="1">
        <w:r w:rsidR="003B0DC8" w:rsidRPr="0021129A">
          <w:rPr>
            <w:rFonts w:ascii="Times New Roman" w:hAnsi="Times New Roman" w:cs="Times New Roman"/>
            <w:color w:val="000000"/>
            <w:sz w:val="20"/>
            <w:szCs w:val="20"/>
          </w:rPr>
          <w:t>IJDLD</w:t>
        </w:r>
      </w:hyperlink>
      <w:r w:rsidR="003B0DC8" w:rsidRPr="0021129A">
        <w:rPr>
          <w:rFonts w:ascii="Times New Roman" w:hAnsi="Times New Roman" w:cs="Times New Roman"/>
          <w:color w:val="000000"/>
          <w:sz w:val="20"/>
          <w:szCs w:val="20"/>
        </w:rPr>
        <w:t>; 5 (2): 109-116.</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H</w:t>
      </w:r>
      <w:r w:rsidR="003B0DC8" w:rsidRPr="0021129A">
        <w:rPr>
          <w:rFonts w:ascii="Times New Roman" w:hAnsi="Times New Roman" w:cs="Times New Roman"/>
          <w:color w:val="000000"/>
          <w:sz w:val="20"/>
          <w:szCs w:val="20"/>
        </w:rPr>
        <w:t xml:space="preserve">, </w:t>
      </w:r>
      <w:hyperlink r:id="rId25" w:history="1">
        <w:proofErr w:type="spellStart"/>
        <w:r w:rsidR="003B0DC8" w:rsidRPr="0021129A">
          <w:rPr>
            <w:rFonts w:ascii="Times New Roman" w:hAnsi="Times New Roman" w:cs="Times New Roman"/>
            <w:color w:val="000000"/>
            <w:sz w:val="20"/>
            <w:szCs w:val="20"/>
          </w:rPr>
          <w:t>Abbasi</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N</w:t>
        </w:r>
        <w:proofErr w:type="gramEnd"/>
      </w:hyperlink>
      <w:r w:rsidR="003B0DC8" w:rsidRPr="0021129A">
        <w:rPr>
          <w:rFonts w:ascii="Times New Roman" w:hAnsi="Times New Roman" w:cs="Times New Roman"/>
          <w:color w:val="000000"/>
          <w:sz w:val="20"/>
          <w:szCs w:val="20"/>
        </w:rPr>
        <w:t xml:space="preserve">(2008). </w:t>
      </w:r>
      <w:proofErr w:type="spellStart"/>
      <w:r w:rsidR="003B0DC8" w:rsidRPr="0021129A">
        <w:rPr>
          <w:rFonts w:ascii="Times New Roman" w:hAnsi="Times New Roman" w:cs="Times New Roman"/>
          <w:color w:val="000000"/>
          <w:sz w:val="20"/>
          <w:szCs w:val="20"/>
        </w:rPr>
        <w:t>Hypolipidemic</w:t>
      </w:r>
      <w:proofErr w:type="spellEnd"/>
      <w:r w:rsidR="003B0DC8" w:rsidRPr="0021129A">
        <w:rPr>
          <w:rFonts w:ascii="Times New Roman" w:hAnsi="Times New Roman" w:cs="Times New Roman"/>
          <w:color w:val="000000"/>
          <w:sz w:val="20"/>
          <w:szCs w:val="20"/>
        </w:rPr>
        <w:t xml:space="preserve"> activity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in rats. </w:t>
      </w:r>
      <w:hyperlink r:id="rId26" w:tooltip="Phytotherapy research : PTR." w:history="1">
        <w:proofErr w:type="spellStart"/>
        <w:r w:rsidR="003B0DC8" w:rsidRPr="0021129A">
          <w:rPr>
            <w:rFonts w:ascii="Times New Roman" w:hAnsi="Times New Roman" w:cs="Times New Roman"/>
            <w:color w:val="000000"/>
            <w:sz w:val="20"/>
            <w:szCs w:val="20"/>
          </w:rPr>
          <w:t>Phytother</w:t>
        </w:r>
        <w:proofErr w:type="spellEnd"/>
        <w:r w:rsidR="003B0DC8" w:rsidRPr="0021129A">
          <w:rPr>
            <w:rFonts w:ascii="Times New Roman" w:hAnsi="Times New Roman" w:cs="Times New Roman"/>
            <w:color w:val="000000"/>
            <w:sz w:val="20"/>
            <w:szCs w:val="20"/>
          </w:rPr>
          <w:t xml:space="preserve"> Res</w:t>
        </w:r>
      </w:hyperlink>
      <w:r w:rsidR="003B0DC8" w:rsidRPr="0021129A">
        <w:rPr>
          <w:rFonts w:ascii="Times New Roman" w:hAnsi="Times New Roman" w:cs="Times New Roman"/>
          <w:color w:val="000000"/>
          <w:sz w:val="20"/>
          <w:szCs w:val="20"/>
        </w:rPr>
        <w:t>; 22(3):372-5.</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K</w:t>
      </w:r>
      <w:r w:rsidR="003B0DC8" w:rsidRPr="0021129A">
        <w:rPr>
          <w:rFonts w:ascii="Times New Roman" w:hAnsi="Times New Roman" w:cs="Times New Roman"/>
          <w:color w:val="000000"/>
          <w:sz w:val="20"/>
          <w:szCs w:val="20"/>
        </w:rPr>
        <w:t xml:space="preserve"> J, </w:t>
      </w:r>
      <w:hyperlink r:id="rId27" w:tooltip="Amir R Vosoughi" w:history="1">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Vosoughi</w:t>
        </w:r>
        <w:proofErr w:type="spellEnd"/>
      </w:hyperlink>
      <w:r w:rsidR="003B0DC8" w:rsidRPr="0021129A">
        <w:rPr>
          <w:rFonts w:ascii="Times New Roman" w:hAnsi="Times New Roman" w:cs="Times New Roman"/>
          <w:color w:val="000000"/>
          <w:sz w:val="20"/>
          <w:szCs w:val="20"/>
        </w:rPr>
        <w:t xml:space="preserve"> AR, </w:t>
      </w:r>
      <w:hyperlink r:id="rId28" w:tooltip="Majid Akrami" w:history="1">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Akrami</w:t>
        </w:r>
        <w:proofErr w:type="spellEnd"/>
      </w:hyperlink>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M(</w:t>
      </w:r>
      <w:proofErr w:type="gramEnd"/>
      <w:r w:rsidR="003B0DC8" w:rsidRPr="0021129A">
        <w:rPr>
          <w:rFonts w:ascii="Times New Roman" w:hAnsi="Times New Roman" w:cs="Times New Roman"/>
          <w:color w:val="000000"/>
          <w:sz w:val="20"/>
          <w:szCs w:val="20"/>
        </w:rPr>
        <w:t>2007).</w:t>
      </w:r>
      <w:r w:rsidR="0021129A" w:rsidRPr="0021129A">
        <w:rPr>
          <w:rFonts w:ascii="Times New Roman" w:hAnsi="Times New Roman" w:cs="Times New Roman"/>
          <w:color w:val="000000"/>
          <w:sz w:val="20"/>
          <w:szCs w:val="20"/>
        </w:rPr>
        <w:t xml:space="preserve"> </w:t>
      </w:r>
      <w:r w:rsidR="003B0DC8" w:rsidRPr="0021129A">
        <w:rPr>
          <w:rFonts w:ascii="Times New Roman" w:hAnsi="Times New Roman" w:cs="Times New Roman"/>
          <w:color w:val="000000"/>
          <w:sz w:val="20"/>
          <w:szCs w:val="20"/>
        </w:rPr>
        <w:t xml:space="preserve">Effects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graveolens</w:t>
      </w:r>
      <w:proofErr w:type="spellEnd"/>
      <w:r w:rsidR="003B0DC8" w:rsidRPr="0021129A">
        <w:rPr>
          <w:rFonts w:ascii="Times New Roman" w:hAnsi="Times New Roman" w:cs="Times New Roman"/>
          <w:color w:val="000000"/>
          <w:sz w:val="20"/>
          <w:szCs w:val="20"/>
        </w:rPr>
        <w:t xml:space="preserve"> and garlic on lipid profile in </w:t>
      </w:r>
      <w:proofErr w:type="spellStart"/>
      <w:r w:rsidR="003B0DC8" w:rsidRPr="0021129A">
        <w:rPr>
          <w:rFonts w:ascii="Times New Roman" w:hAnsi="Times New Roman" w:cs="Times New Roman"/>
          <w:color w:val="000000"/>
          <w:sz w:val="20"/>
          <w:szCs w:val="20"/>
        </w:rPr>
        <w:t>hyperlipidemic</w:t>
      </w:r>
      <w:proofErr w:type="spellEnd"/>
      <w:r w:rsidR="003B0DC8" w:rsidRPr="0021129A">
        <w:rPr>
          <w:rFonts w:ascii="Times New Roman" w:hAnsi="Times New Roman" w:cs="Times New Roman"/>
          <w:color w:val="000000"/>
          <w:sz w:val="20"/>
          <w:szCs w:val="20"/>
        </w:rPr>
        <w:t xml:space="preserve"> patients. </w:t>
      </w:r>
      <w:hyperlink r:id="rId29" w:history="1">
        <w:r w:rsidR="003B0DC8" w:rsidRPr="0021129A">
          <w:rPr>
            <w:rFonts w:ascii="Times New Roman" w:hAnsi="Times New Roman" w:cs="Times New Roman"/>
            <w:color w:val="000000"/>
            <w:sz w:val="20"/>
            <w:szCs w:val="20"/>
          </w:rPr>
          <w:t xml:space="preserve">Lipids Health </w:t>
        </w:r>
        <w:proofErr w:type="spellStart"/>
        <w:r w:rsidR="003B0DC8" w:rsidRPr="0021129A">
          <w:rPr>
            <w:rFonts w:ascii="Times New Roman" w:hAnsi="Times New Roman" w:cs="Times New Roman"/>
            <w:color w:val="000000"/>
            <w:sz w:val="20"/>
            <w:szCs w:val="20"/>
          </w:rPr>
          <w:t>Dis</w:t>
        </w:r>
        <w:proofErr w:type="spellEnd"/>
      </w:hyperlink>
      <w:r w:rsidR="003B0DC8" w:rsidRPr="0021129A">
        <w:rPr>
          <w:rFonts w:ascii="Times New Roman" w:hAnsi="Times New Roman" w:cs="Times New Roman"/>
          <w:color w:val="000000"/>
          <w:sz w:val="20"/>
          <w:szCs w:val="20"/>
        </w:rPr>
        <w:t>; 6(5): 5.</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S</w:t>
      </w:r>
      <w:r w:rsidR="003B0DC8" w:rsidRPr="0021129A">
        <w:rPr>
          <w:rFonts w:ascii="Times New Roman" w:hAnsi="Times New Roman" w:cs="Times New Roman"/>
          <w:color w:val="000000"/>
          <w:sz w:val="20"/>
          <w:szCs w:val="20"/>
        </w:rPr>
        <w:t xml:space="preserve">later HR, Packard CJ, Bicker S, Shepherd </w:t>
      </w:r>
      <w:proofErr w:type="gramStart"/>
      <w:r w:rsidR="003B0DC8" w:rsidRPr="0021129A">
        <w:rPr>
          <w:rFonts w:ascii="Times New Roman" w:hAnsi="Times New Roman" w:cs="Times New Roman"/>
          <w:color w:val="000000"/>
          <w:sz w:val="20"/>
          <w:szCs w:val="20"/>
        </w:rPr>
        <w:t>J(</w:t>
      </w:r>
      <w:proofErr w:type="gramEnd"/>
      <w:r w:rsidR="003B0DC8" w:rsidRPr="0021129A">
        <w:rPr>
          <w:rFonts w:ascii="Times New Roman" w:hAnsi="Times New Roman" w:cs="Times New Roman"/>
          <w:color w:val="000000"/>
          <w:sz w:val="20"/>
          <w:szCs w:val="20"/>
        </w:rPr>
        <w:t xml:space="preserve">1980). Effects of </w:t>
      </w:r>
      <w:proofErr w:type="spellStart"/>
      <w:r w:rsidR="003B0DC8" w:rsidRPr="0021129A">
        <w:rPr>
          <w:rFonts w:ascii="Times New Roman" w:hAnsi="Times New Roman" w:cs="Times New Roman"/>
          <w:color w:val="000000"/>
          <w:sz w:val="20"/>
          <w:szCs w:val="20"/>
        </w:rPr>
        <w:t>cholestyramine</w:t>
      </w:r>
      <w:proofErr w:type="spellEnd"/>
      <w:r w:rsidR="003B0DC8" w:rsidRPr="0021129A">
        <w:rPr>
          <w:rFonts w:ascii="Times New Roman" w:hAnsi="Times New Roman" w:cs="Times New Roman"/>
          <w:color w:val="000000"/>
          <w:sz w:val="20"/>
          <w:szCs w:val="20"/>
        </w:rPr>
        <w:t xml:space="preserve"> on receptor mediated plasma clearance and tissue uptake of human low density lipoprotein in the rabbit. J </w:t>
      </w:r>
      <w:proofErr w:type="spellStart"/>
      <w:r w:rsidR="003B0DC8" w:rsidRPr="0021129A">
        <w:rPr>
          <w:rFonts w:ascii="Times New Roman" w:hAnsi="Times New Roman" w:cs="Times New Roman"/>
          <w:color w:val="000000"/>
          <w:sz w:val="20"/>
          <w:szCs w:val="20"/>
        </w:rPr>
        <w:t>Biol</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Chem</w:t>
      </w:r>
      <w:proofErr w:type="spellEnd"/>
      <w:r w:rsidR="003B0DC8" w:rsidRPr="0021129A">
        <w:rPr>
          <w:rFonts w:ascii="Times New Roman" w:hAnsi="Times New Roman" w:cs="Times New Roman"/>
          <w:color w:val="000000"/>
          <w:sz w:val="20"/>
          <w:szCs w:val="20"/>
        </w:rPr>
        <w:t>; 255 (21):10210–10213.</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1129A">
        <w:rPr>
          <w:rFonts w:ascii="Times New Roman" w:hAnsi="Times New Roman" w:cs="Times New Roman"/>
          <w:color w:val="000000"/>
          <w:sz w:val="20"/>
          <w:szCs w:val="20"/>
        </w:rPr>
        <w:t>P</w:t>
      </w:r>
      <w:r w:rsidR="003B0DC8" w:rsidRPr="0021129A">
        <w:rPr>
          <w:rFonts w:ascii="Times New Roman" w:hAnsi="Times New Roman" w:cs="Times New Roman"/>
          <w:color w:val="000000"/>
          <w:sz w:val="20"/>
          <w:szCs w:val="20"/>
        </w:rPr>
        <w:t>iri</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Shahin</w:t>
      </w:r>
      <w:proofErr w:type="spellEnd"/>
      <w:r w:rsidR="003B0DC8" w:rsidRPr="0021129A">
        <w:rPr>
          <w:rFonts w:ascii="Times New Roman" w:hAnsi="Times New Roman" w:cs="Times New Roman"/>
          <w:color w:val="000000"/>
          <w:sz w:val="20"/>
          <w:szCs w:val="20"/>
        </w:rPr>
        <w:t xml:space="preserve"> M, </w:t>
      </w:r>
      <w:proofErr w:type="spellStart"/>
      <w:r w:rsidR="003B0DC8" w:rsidRPr="0021129A">
        <w:rPr>
          <w:rFonts w:ascii="Times New Roman" w:hAnsi="Times New Roman" w:cs="Times New Roman"/>
          <w:color w:val="000000"/>
          <w:sz w:val="20"/>
          <w:szCs w:val="20"/>
        </w:rPr>
        <w:t>Oryan</w:t>
      </w:r>
      <w:proofErr w:type="spellEnd"/>
      <w:r w:rsidR="003B0DC8" w:rsidRPr="0021129A">
        <w:rPr>
          <w:rFonts w:ascii="Times New Roman" w:hAnsi="Times New Roman" w:cs="Times New Roman"/>
          <w:color w:val="000000"/>
          <w:sz w:val="20"/>
          <w:szCs w:val="20"/>
        </w:rPr>
        <w:t xml:space="preserve"> </w:t>
      </w:r>
      <w:proofErr w:type="gramStart"/>
      <w:r w:rsidR="003B0DC8" w:rsidRPr="0021129A">
        <w:rPr>
          <w:rFonts w:ascii="Times New Roman" w:hAnsi="Times New Roman" w:cs="Times New Roman"/>
          <w:color w:val="000000"/>
          <w:sz w:val="20"/>
          <w:szCs w:val="20"/>
        </w:rPr>
        <w:t>SH(</w:t>
      </w:r>
      <w:proofErr w:type="gramEnd"/>
      <w:r w:rsidR="003B0DC8" w:rsidRPr="0021129A">
        <w:rPr>
          <w:rFonts w:ascii="Times New Roman" w:hAnsi="Times New Roman" w:cs="Times New Roman"/>
          <w:color w:val="000000"/>
          <w:sz w:val="20"/>
          <w:szCs w:val="20"/>
        </w:rPr>
        <w:t xml:space="preserve">2010). The effects of </w:t>
      </w:r>
      <w:proofErr w:type="spellStart"/>
      <w:r w:rsidR="003B0DC8" w:rsidRPr="0021129A">
        <w:rPr>
          <w:rFonts w:ascii="Times New Roman" w:hAnsi="Times New Roman" w:cs="Times New Roman"/>
          <w:color w:val="000000"/>
          <w:sz w:val="20"/>
          <w:szCs w:val="20"/>
        </w:rPr>
        <w:t>Anethum</w:t>
      </w:r>
      <w:proofErr w:type="spellEnd"/>
      <w:r w:rsidR="003B0DC8" w:rsidRPr="0021129A">
        <w:rPr>
          <w:rFonts w:ascii="Times New Roman" w:hAnsi="Times New Roman" w:cs="Times New Roman"/>
          <w:color w:val="000000"/>
          <w:sz w:val="20"/>
          <w:szCs w:val="20"/>
        </w:rPr>
        <w:t xml:space="preserve"> on plasma lipid and lipoprotein in normal and diabetic rats fed high fat diets. J </w:t>
      </w:r>
      <w:proofErr w:type="spellStart"/>
      <w:r w:rsidR="003B0DC8" w:rsidRPr="0021129A">
        <w:rPr>
          <w:rFonts w:ascii="Times New Roman" w:hAnsi="Times New Roman" w:cs="Times New Roman"/>
          <w:color w:val="000000"/>
          <w:sz w:val="20"/>
          <w:szCs w:val="20"/>
        </w:rPr>
        <w:t>Shahrekord</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Univ</w:t>
      </w:r>
      <w:proofErr w:type="spellEnd"/>
      <w:r w:rsidR="003B0DC8" w:rsidRPr="0021129A">
        <w:rPr>
          <w:rFonts w:ascii="Times New Roman" w:hAnsi="Times New Roman" w:cs="Times New Roman"/>
          <w:color w:val="000000"/>
          <w:sz w:val="20"/>
          <w:szCs w:val="20"/>
        </w:rPr>
        <w:t xml:space="preserve"> Med </w:t>
      </w:r>
      <w:proofErr w:type="spellStart"/>
      <w:r w:rsidR="003B0DC8" w:rsidRPr="0021129A">
        <w:rPr>
          <w:rFonts w:ascii="Times New Roman" w:hAnsi="Times New Roman" w:cs="Times New Roman"/>
          <w:color w:val="000000"/>
          <w:sz w:val="20"/>
          <w:szCs w:val="20"/>
        </w:rPr>
        <w:t>Sci</w:t>
      </w:r>
      <w:proofErr w:type="spellEnd"/>
      <w:r w:rsidR="003B0DC8" w:rsidRPr="0021129A">
        <w:rPr>
          <w:rFonts w:ascii="Times New Roman" w:hAnsi="Times New Roman" w:cs="Times New Roman"/>
          <w:color w:val="000000"/>
          <w:sz w:val="20"/>
          <w:szCs w:val="20"/>
        </w:rPr>
        <w:t>; 11 (4): 15-25.</w:t>
      </w:r>
    </w:p>
    <w:p w:rsidR="00224373" w:rsidRPr="0021129A" w:rsidRDefault="00224373" w:rsidP="0022437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0"/>
          <w:szCs w:val="20"/>
        </w:rPr>
      </w:pPr>
      <w:r w:rsidRPr="0021129A">
        <w:rPr>
          <w:rFonts w:ascii="Times New Roman" w:hAnsi="Times New Roman" w:cs="Times New Roman"/>
          <w:color w:val="000000"/>
          <w:sz w:val="20"/>
          <w:szCs w:val="20"/>
        </w:rPr>
        <w:t>O</w:t>
      </w:r>
      <w:r w:rsidR="003B0DC8" w:rsidRPr="0021129A">
        <w:rPr>
          <w:rFonts w:ascii="Times New Roman" w:hAnsi="Times New Roman" w:cs="Times New Roman"/>
          <w:color w:val="000000"/>
          <w:sz w:val="20"/>
          <w:szCs w:val="20"/>
        </w:rPr>
        <w:t xml:space="preserve">, </w:t>
      </w:r>
      <w:hyperlink r:id="rId30" w:history="1">
        <w:proofErr w:type="spellStart"/>
        <w:r w:rsidR="003B0DC8" w:rsidRPr="0021129A">
          <w:rPr>
            <w:rFonts w:ascii="Times New Roman" w:hAnsi="Times New Roman" w:cs="Times New Roman"/>
            <w:color w:val="000000"/>
            <w:sz w:val="20"/>
            <w:szCs w:val="20"/>
          </w:rPr>
          <w:t>Vuorela</w:t>
        </w:r>
        <w:proofErr w:type="spellEnd"/>
        <w:r w:rsidR="003B0DC8" w:rsidRPr="0021129A">
          <w:rPr>
            <w:rFonts w:ascii="Times New Roman" w:hAnsi="Times New Roman" w:cs="Times New Roman"/>
            <w:color w:val="000000"/>
            <w:sz w:val="20"/>
            <w:szCs w:val="20"/>
          </w:rPr>
          <w:t xml:space="preserve"> P</w:t>
        </w:r>
      </w:hyperlink>
      <w:r w:rsidR="003B0DC8" w:rsidRPr="0021129A">
        <w:rPr>
          <w:rFonts w:ascii="Times New Roman" w:hAnsi="Times New Roman" w:cs="Times New Roman"/>
          <w:color w:val="000000"/>
          <w:sz w:val="20"/>
          <w:szCs w:val="20"/>
        </w:rPr>
        <w:t xml:space="preserve">, </w:t>
      </w:r>
      <w:hyperlink r:id="rId31" w:history="1">
        <w:proofErr w:type="spellStart"/>
        <w:r w:rsidR="003B0DC8" w:rsidRPr="0021129A">
          <w:rPr>
            <w:rFonts w:ascii="Times New Roman" w:hAnsi="Times New Roman" w:cs="Times New Roman"/>
            <w:color w:val="000000"/>
            <w:sz w:val="20"/>
            <w:szCs w:val="20"/>
          </w:rPr>
          <w:t>Kiviranta</w:t>
        </w:r>
        <w:proofErr w:type="spellEnd"/>
        <w:r w:rsidR="003B0DC8" w:rsidRPr="0021129A">
          <w:rPr>
            <w:rFonts w:ascii="Times New Roman" w:hAnsi="Times New Roman" w:cs="Times New Roman"/>
            <w:color w:val="000000"/>
            <w:sz w:val="20"/>
            <w:szCs w:val="20"/>
          </w:rPr>
          <w:t xml:space="preserve"> J</w:t>
        </w:r>
      </w:hyperlink>
      <w:r w:rsidR="003B0DC8" w:rsidRPr="0021129A">
        <w:rPr>
          <w:rFonts w:ascii="Times New Roman" w:hAnsi="Times New Roman" w:cs="Times New Roman"/>
          <w:color w:val="000000"/>
          <w:sz w:val="20"/>
          <w:szCs w:val="20"/>
        </w:rPr>
        <w:t xml:space="preserve">, </w:t>
      </w:r>
      <w:hyperlink r:id="rId32" w:history="1">
        <w:proofErr w:type="spellStart"/>
        <w:r w:rsidR="003B0DC8" w:rsidRPr="0021129A">
          <w:rPr>
            <w:rFonts w:ascii="Times New Roman" w:hAnsi="Times New Roman" w:cs="Times New Roman"/>
            <w:color w:val="000000"/>
            <w:sz w:val="20"/>
            <w:szCs w:val="20"/>
          </w:rPr>
          <w:t>Vuorela</w:t>
        </w:r>
        <w:proofErr w:type="spellEnd"/>
        <w:r w:rsidR="003B0DC8" w:rsidRPr="0021129A">
          <w:rPr>
            <w:rFonts w:ascii="Times New Roman" w:hAnsi="Times New Roman" w:cs="Times New Roman"/>
            <w:color w:val="000000"/>
            <w:sz w:val="20"/>
            <w:szCs w:val="20"/>
          </w:rPr>
          <w:t xml:space="preserve"> H</w:t>
        </w:r>
      </w:hyperlink>
      <w:r w:rsidR="003B0DC8" w:rsidRPr="0021129A">
        <w:rPr>
          <w:rFonts w:ascii="Times New Roman" w:hAnsi="Times New Roman" w:cs="Times New Roman"/>
          <w:color w:val="000000"/>
          <w:sz w:val="20"/>
          <w:szCs w:val="20"/>
        </w:rPr>
        <w:t xml:space="preserve">, </w:t>
      </w:r>
      <w:hyperlink r:id="rId33" w:history="1">
        <w:proofErr w:type="spellStart"/>
        <w:r w:rsidR="003B0DC8" w:rsidRPr="0021129A">
          <w:rPr>
            <w:rFonts w:ascii="Times New Roman" w:hAnsi="Times New Roman" w:cs="Times New Roman"/>
            <w:color w:val="000000"/>
            <w:sz w:val="20"/>
            <w:szCs w:val="20"/>
          </w:rPr>
          <w:t>Hiltunen</w:t>
        </w:r>
        <w:proofErr w:type="spellEnd"/>
        <w:r w:rsidR="003B0DC8" w:rsidRPr="0021129A">
          <w:rPr>
            <w:rFonts w:ascii="Times New Roman" w:hAnsi="Times New Roman" w:cs="Times New Roman"/>
            <w:color w:val="000000"/>
            <w:sz w:val="20"/>
            <w:szCs w:val="20"/>
          </w:rPr>
          <w:t xml:space="preserve"> R</w:t>
        </w:r>
      </w:hyperlink>
      <w:r w:rsidR="003B0DC8" w:rsidRPr="0021129A">
        <w:rPr>
          <w:rFonts w:ascii="Times New Roman" w:hAnsi="Times New Roman" w:cs="Times New Roman"/>
          <w:color w:val="000000"/>
          <w:sz w:val="20"/>
          <w:szCs w:val="20"/>
        </w:rPr>
        <w:t xml:space="preserve">(1999). A bioassay using </w:t>
      </w:r>
      <w:proofErr w:type="spellStart"/>
      <w:r w:rsidR="003B0DC8" w:rsidRPr="0021129A">
        <w:rPr>
          <w:rFonts w:ascii="Times New Roman" w:hAnsi="Times New Roman" w:cs="Times New Roman"/>
          <w:color w:val="000000"/>
          <w:sz w:val="20"/>
          <w:szCs w:val="20"/>
        </w:rPr>
        <w:t>Artemia</w:t>
      </w:r>
      <w:proofErr w:type="spellEnd"/>
      <w:r w:rsidR="003B0DC8" w:rsidRPr="0021129A">
        <w:rPr>
          <w:rFonts w:ascii="Times New Roman" w:hAnsi="Times New Roman" w:cs="Times New Roman"/>
          <w:color w:val="000000"/>
          <w:sz w:val="20"/>
          <w:szCs w:val="20"/>
        </w:rPr>
        <w:t xml:space="preserve"> </w:t>
      </w:r>
      <w:proofErr w:type="spellStart"/>
      <w:r w:rsidR="003B0DC8" w:rsidRPr="0021129A">
        <w:rPr>
          <w:rFonts w:ascii="Times New Roman" w:hAnsi="Times New Roman" w:cs="Times New Roman"/>
          <w:color w:val="000000"/>
          <w:sz w:val="20"/>
          <w:szCs w:val="20"/>
        </w:rPr>
        <w:t>salina</w:t>
      </w:r>
      <w:proofErr w:type="spellEnd"/>
      <w:r w:rsidR="003B0DC8" w:rsidRPr="0021129A">
        <w:rPr>
          <w:rFonts w:ascii="Times New Roman" w:hAnsi="Times New Roman" w:cs="Times New Roman"/>
          <w:color w:val="000000"/>
          <w:sz w:val="20"/>
          <w:szCs w:val="20"/>
        </w:rPr>
        <w:t xml:space="preserve"> for detecting </w:t>
      </w:r>
      <w:proofErr w:type="spellStart"/>
      <w:r w:rsidR="003B0DC8" w:rsidRPr="0021129A">
        <w:rPr>
          <w:rFonts w:ascii="Times New Roman" w:hAnsi="Times New Roman" w:cs="Times New Roman"/>
          <w:color w:val="000000"/>
          <w:sz w:val="20"/>
          <w:szCs w:val="20"/>
        </w:rPr>
        <w:t>phototoxicity</w:t>
      </w:r>
      <w:proofErr w:type="spellEnd"/>
      <w:r w:rsidR="003B0DC8" w:rsidRPr="0021129A">
        <w:rPr>
          <w:rFonts w:ascii="Times New Roman" w:hAnsi="Times New Roman" w:cs="Times New Roman"/>
          <w:color w:val="000000"/>
          <w:sz w:val="20"/>
          <w:szCs w:val="20"/>
        </w:rPr>
        <w:t xml:space="preserve"> of plant </w:t>
      </w:r>
      <w:proofErr w:type="spellStart"/>
      <w:r w:rsidR="003B0DC8" w:rsidRPr="0021129A">
        <w:rPr>
          <w:rFonts w:ascii="Times New Roman" w:hAnsi="Times New Roman" w:cs="Times New Roman"/>
          <w:color w:val="000000"/>
          <w:sz w:val="20"/>
          <w:szCs w:val="20"/>
        </w:rPr>
        <w:t>coumarins</w:t>
      </w:r>
      <w:proofErr w:type="spellEnd"/>
      <w:r w:rsidR="003B0DC8" w:rsidRPr="0021129A">
        <w:rPr>
          <w:rFonts w:ascii="Times New Roman" w:hAnsi="Times New Roman" w:cs="Times New Roman"/>
          <w:color w:val="000000"/>
          <w:sz w:val="20"/>
          <w:szCs w:val="20"/>
        </w:rPr>
        <w:t xml:space="preserve">. </w:t>
      </w:r>
      <w:hyperlink r:id="rId34" w:tooltip="Planta medica." w:history="1">
        <w:proofErr w:type="spellStart"/>
        <w:r w:rsidR="003B0DC8" w:rsidRPr="0021129A">
          <w:rPr>
            <w:rFonts w:ascii="Times New Roman" w:hAnsi="Times New Roman" w:cs="Times New Roman"/>
            <w:color w:val="000000"/>
            <w:sz w:val="20"/>
            <w:szCs w:val="20"/>
          </w:rPr>
          <w:t>Planta</w:t>
        </w:r>
        <w:proofErr w:type="spellEnd"/>
        <w:r w:rsidR="003B0DC8" w:rsidRPr="0021129A">
          <w:rPr>
            <w:rFonts w:ascii="Times New Roman" w:hAnsi="Times New Roman" w:cs="Times New Roman"/>
            <w:color w:val="000000"/>
            <w:sz w:val="20"/>
            <w:szCs w:val="20"/>
          </w:rPr>
          <w:t xml:space="preserve"> Med</w:t>
        </w:r>
      </w:hyperlink>
      <w:r w:rsidR="003B0DC8" w:rsidRPr="0021129A">
        <w:rPr>
          <w:rFonts w:ascii="Times New Roman" w:hAnsi="Times New Roman" w:cs="Times New Roman"/>
          <w:color w:val="000000"/>
          <w:sz w:val="20"/>
          <w:szCs w:val="20"/>
        </w:rPr>
        <w:t>; 65(8): 715-718.</w:t>
      </w:r>
    </w:p>
    <w:p w:rsidR="00A36778" w:rsidRPr="0021129A" w:rsidRDefault="00224373" w:rsidP="00224373">
      <w:pPr>
        <w:numPr>
          <w:ilvl w:val="0"/>
          <w:numId w:val="8"/>
        </w:numPr>
        <w:shd w:val="clear" w:color="auto" w:fill="FFFFFF"/>
        <w:jc w:val="both"/>
        <w:rPr>
          <w:color w:val="000000"/>
          <w:sz w:val="20"/>
          <w:szCs w:val="20"/>
        </w:rPr>
      </w:pPr>
      <w:r w:rsidRPr="0021129A">
        <w:rPr>
          <w:color w:val="000000"/>
          <w:sz w:val="20"/>
          <w:szCs w:val="20"/>
        </w:rPr>
        <w:t>G</w:t>
      </w:r>
      <w:r w:rsidR="003B0DC8" w:rsidRPr="0021129A">
        <w:rPr>
          <w:color w:val="000000"/>
          <w:sz w:val="20"/>
          <w:szCs w:val="20"/>
        </w:rPr>
        <w:t xml:space="preserve">, </w:t>
      </w:r>
      <w:hyperlink r:id="rId35" w:history="1">
        <w:proofErr w:type="spellStart"/>
        <w:r w:rsidR="003B0DC8" w:rsidRPr="0021129A">
          <w:rPr>
            <w:color w:val="000000"/>
            <w:sz w:val="20"/>
            <w:szCs w:val="20"/>
          </w:rPr>
          <w:t>Pathak</w:t>
        </w:r>
        <w:proofErr w:type="spellEnd"/>
        <w:r w:rsidR="003B0DC8" w:rsidRPr="0021129A">
          <w:rPr>
            <w:color w:val="000000"/>
            <w:sz w:val="20"/>
            <w:szCs w:val="20"/>
          </w:rPr>
          <w:t xml:space="preserve"> </w:t>
        </w:r>
        <w:proofErr w:type="gramStart"/>
        <w:r w:rsidR="003B0DC8" w:rsidRPr="0021129A">
          <w:rPr>
            <w:color w:val="000000"/>
            <w:sz w:val="20"/>
            <w:szCs w:val="20"/>
          </w:rPr>
          <w:t>MA</w:t>
        </w:r>
        <w:proofErr w:type="gramEnd"/>
      </w:hyperlink>
      <w:r w:rsidR="003B0DC8" w:rsidRPr="0021129A">
        <w:rPr>
          <w:color w:val="000000"/>
          <w:sz w:val="20"/>
          <w:szCs w:val="20"/>
        </w:rPr>
        <w:t xml:space="preserve">(1996). Inhibition of ultraviolet-induced formation of reactive oxygen species, lipid </w:t>
      </w:r>
      <w:proofErr w:type="spellStart"/>
      <w:r w:rsidR="003B0DC8" w:rsidRPr="0021129A">
        <w:rPr>
          <w:color w:val="000000"/>
          <w:sz w:val="20"/>
          <w:szCs w:val="20"/>
        </w:rPr>
        <w:t>peroxidation</w:t>
      </w:r>
      <w:proofErr w:type="spellEnd"/>
      <w:r w:rsidR="003B0DC8" w:rsidRPr="0021129A">
        <w:rPr>
          <w:color w:val="000000"/>
          <w:sz w:val="20"/>
          <w:szCs w:val="20"/>
        </w:rPr>
        <w:t xml:space="preserve">, </w:t>
      </w:r>
      <w:proofErr w:type="spellStart"/>
      <w:r w:rsidR="003B0DC8" w:rsidRPr="0021129A">
        <w:rPr>
          <w:color w:val="000000"/>
          <w:sz w:val="20"/>
          <w:szCs w:val="20"/>
        </w:rPr>
        <w:t>erythema</w:t>
      </w:r>
      <w:proofErr w:type="spellEnd"/>
      <w:r w:rsidR="003B0DC8" w:rsidRPr="0021129A">
        <w:rPr>
          <w:color w:val="000000"/>
          <w:sz w:val="20"/>
          <w:szCs w:val="20"/>
        </w:rPr>
        <w:t xml:space="preserve"> and skin photosensitization by </w:t>
      </w:r>
      <w:proofErr w:type="spellStart"/>
      <w:r w:rsidR="003B0DC8" w:rsidRPr="0021129A">
        <w:rPr>
          <w:color w:val="000000"/>
          <w:sz w:val="20"/>
          <w:szCs w:val="20"/>
        </w:rPr>
        <w:t>polypodium</w:t>
      </w:r>
      <w:proofErr w:type="spellEnd"/>
      <w:r w:rsidR="003B0DC8" w:rsidRPr="0021129A">
        <w:rPr>
          <w:color w:val="000000"/>
          <w:sz w:val="20"/>
          <w:szCs w:val="20"/>
        </w:rPr>
        <w:t xml:space="preserve"> </w:t>
      </w:r>
      <w:proofErr w:type="spellStart"/>
      <w:r w:rsidR="003B0DC8" w:rsidRPr="0021129A">
        <w:rPr>
          <w:color w:val="000000"/>
          <w:sz w:val="20"/>
          <w:szCs w:val="20"/>
        </w:rPr>
        <w:t>leucotomos</w:t>
      </w:r>
      <w:proofErr w:type="spellEnd"/>
      <w:r w:rsidR="003B0DC8" w:rsidRPr="0021129A">
        <w:rPr>
          <w:color w:val="000000"/>
          <w:sz w:val="20"/>
          <w:szCs w:val="20"/>
        </w:rPr>
        <w:t xml:space="preserve">. </w:t>
      </w:r>
      <w:hyperlink r:id="rId36" w:tooltip="Photodermatology, photoimmunology &amp; photomedicine." w:history="1">
        <w:proofErr w:type="spellStart"/>
        <w:r w:rsidR="003B0DC8" w:rsidRPr="0021129A">
          <w:rPr>
            <w:color w:val="000000"/>
            <w:sz w:val="20"/>
            <w:szCs w:val="20"/>
          </w:rPr>
          <w:t>Photodermatol</w:t>
        </w:r>
        <w:proofErr w:type="spellEnd"/>
        <w:r w:rsidR="003B0DC8" w:rsidRPr="0021129A">
          <w:rPr>
            <w:color w:val="000000"/>
            <w:sz w:val="20"/>
            <w:szCs w:val="20"/>
          </w:rPr>
          <w:t xml:space="preserve"> </w:t>
        </w:r>
        <w:proofErr w:type="spellStart"/>
        <w:r w:rsidR="003B0DC8" w:rsidRPr="0021129A">
          <w:rPr>
            <w:color w:val="000000"/>
            <w:sz w:val="20"/>
            <w:szCs w:val="20"/>
          </w:rPr>
          <w:t>Photoimmunol</w:t>
        </w:r>
        <w:proofErr w:type="spellEnd"/>
        <w:r w:rsidR="003B0DC8" w:rsidRPr="0021129A">
          <w:rPr>
            <w:color w:val="000000"/>
            <w:sz w:val="20"/>
            <w:szCs w:val="20"/>
          </w:rPr>
          <w:t xml:space="preserve"> </w:t>
        </w:r>
        <w:proofErr w:type="spellStart"/>
        <w:r w:rsidR="003B0DC8" w:rsidRPr="0021129A">
          <w:rPr>
            <w:color w:val="000000"/>
            <w:sz w:val="20"/>
            <w:szCs w:val="20"/>
          </w:rPr>
          <w:t>Photomed</w:t>
        </w:r>
        <w:proofErr w:type="spellEnd"/>
      </w:hyperlink>
      <w:r w:rsidR="003B0DC8" w:rsidRPr="0021129A">
        <w:rPr>
          <w:color w:val="000000"/>
          <w:sz w:val="20"/>
          <w:szCs w:val="20"/>
        </w:rPr>
        <w:t>; 12(2): 45-56.</w:t>
      </w:r>
      <w:r w:rsidR="00A36778" w:rsidRPr="0021129A">
        <w:rPr>
          <w:color w:val="000000"/>
          <w:sz w:val="20"/>
          <w:szCs w:val="20"/>
        </w:rPr>
        <w:t xml:space="preserve"> </w:t>
      </w:r>
    </w:p>
    <w:p w:rsidR="002F20CD" w:rsidRPr="0021129A" w:rsidRDefault="002F20CD" w:rsidP="001619B6">
      <w:pPr>
        <w:jc w:val="both"/>
        <w:rPr>
          <w:color w:val="000000"/>
          <w:sz w:val="20"/>
          <w:szCs w:val="20"/>
        </w:rPr>
        <w:sectPr w:rsidR="002F20CD" w:rsidRPr="0021129A" w:rsidSect="00946ABE">
          <w:footnotePr>
            <w:pos w:val="beneathText"/>
          </w:footnotePr>
          <w:type w:val="continuous"/>
          <w:pgSz w:w="12240" w:h="15840" w:code="1"/>
          <w:pgMar w:top="1440" w:right="1440" w:bottom="1440" w:left="1440" w:header="720" w:footer="720" w:gutter="0"/>
          <w:cols w:num="2" w:space="720"/>
          <w:docGrid w:linePitch="360"/>
        </w:sectPr>
      </w:pPr>
    </w:p>
    <w:p w:rsidR="004D0467" w:rsidRPr="0021129A" w:rsidRDefault="004D0467" w:rsidP="001619B6">
      <w:pPr>
        <w:jc w:val="both"/>
        <w:rPr>
          <w:color w:val="000000"/>
          <w:sz w:val="20"/>
          <w:szCs w:val="20"/>
        </w:rPr>
      </w:pPr>
    </w:p>
    <w:p w:rsidR="00B3167C" w:rsidRPr="0021129A" w:rsidRDefault="00B3167C" w:rsidP="001619B6">
      <w:pPr>
        <w:jc w:val="both"/>
        <w:rPr>
          <w:sz w:val="20"/>
          <w:szCs w:val="20"/>
        </w:rPr>
      </w:pPr>
    </w:p>
    <w:p w:rsidR="00EB51F4" w:rsidRPr="0021129A" w:rsidRDefault="001C18C7" w:rsidP="001619B6">
      <w:pPr>
        <w:jc w:val="both"/>
        <w:rPr>
          <w:sz w:val="20"/>
          <w:szCs w:val="20"/>
        </w:rPr>
      </w:pPr>
      <w:r w:rsidRPr="0021129A">
        <w:rPr>
          <w:sz w:val="20"/>
          <w:szCs w:val="20"/>
        </w:rPr>
        <w:t>11/9/2014</w:t>
      </w:r>
    </w:p>
    <w:sectPr w:rsidR="00EB51F4" w:rsidRPr="0021129A" w:rsidSect="00946ABE">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A40" w:rsidRDefault="005A0A40">
      <w:r>
        <w:separator/>
      </w:r>
    </w:p>
  </w:endnote>
  <w:endnote w:type="continuationSeparator" w:id="0">
    <w:p w:rsidR="005A0A40" w:rsidRDefault="005A0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Batang"/>
    <w:panose1 w:val="00000000000000000000"/>
    <w:charset w:val="81"/>
    <w:family w:val="auto"/>
    <w:notTrueType/>
    <w:pitch w:val="default"/>
    <w:sig w:usb0="00000003" w:usb1="09060000" w:usb2="00000010" w:usb3="00000000" w:csb0="00080001" w:csb1="00000000"/>
  </w:font>
  <w:font w:name="宋">
    <w:altName w:val="宋体"/>
    <w:panose1 w:val="00000000000000000000"/>
    <w:charset w:val="86"/>
    <w:family w:val="roman"/>
    <w:notTrueType/>
    <w:pitch w:val="default"/>
    <w:sig w:usb0="00000000" w:usb1="080E0000" w:usb2="00000010" w:usb3="00000000" w:csb0="00040000" w:csb1="00000000"/>
  </w:font>
  <w:font w:name="UniversalMath1 BT">
    <w:altName w:val="Symbol"/>
    <w:charset w:val="02"/>
    <w:family w:val="roman"/>
    <w:pitch w:val="variable"/>
    <w:sig w:usb0="00000000" w:usb1="10000000" w:usb2="00000000" w:usb3="00000000" w:csb0="80000000" w:csb1="00000000"/>
  </w:font>
  <w:font w:name="ComputerModer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78" w:rsidRDefault="00496939" w:rsidP="00B3167C">
    <w:pPr>
      <w:pStyle w:val="Footer"/>
      <w:framePr w:wrap="around" w:vAnchor="text" w:hAnchor="margin" w:xAlign="center" w:y="1"/>
      <w:rPr>
        <w:rStyle w:val="PageNumber"/>
      </w:rPr>
    </w:pPr>
    <w:r>
      <w:rPr>
        <w:rStyle w:val="PageNumber"/>
      </w:rPr>
      <w:fldChar w:fldCharType="begin"/>
    </w:r>
    <w:r w:rsidR="00A36778">
      <w:rPr>
        <w:rStyle w:val="PageNumber"/>
      </w:rPr>
      <w:instrText xml:space="preserve">PAGE  </w:instrText>
    </w:r>
    <w:r>
      <w:rPr>
        <w:rStyle w:val="PageNumber"/>
      </w:rPr>
      <w:fldChar w:fldCharType="end"/>
    </w:r>
  </w:p>
  <w:p w:rsidR="00A36778" w:rsidRDefault="00A367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78" w:rsidRPr="001C18C7" w:rsidRDefault="00496939" w:rsidP="001C18C7">
    <w:pPr>
      <w:jc w:val="center"/>
      <w:rPr>
        <w:sz w:val="20"/>
      </w:rPr>
    </w:pPr>
    <w:r w:rsidRPr="001C18C7">
      <w:rPr>
        <w:sz w:val="20"/>
      </w:rPr>
      <w:fldChar w:fldCharType="begin"/>
    </w:r>
    <w:r w:rsidR="001C18C7" w:rsidRPr="001C18C7">
      <w:rPr>
        <w:sz w:val="20"/>
      </w:rPr>
      <w:instrText xml:space="preserve"> page </w:instrText>
    </w:r>
    <w:r w:rsidRPr="001C18C7">
      <w:rPr>
        <w:sz w:val="20"/>
      </w:rPr>
      <w:fldChar w:fldCharType="separate"/>
    </w:r>
    <w:r w:rsidR="0021129A">
      <w:rPr>
        <w:noProof/>
        <w:sz w:val="20"/>
      </w:rPr>
      <w:t>16</w:t>
    </w:r>
    <w:r w:rsidRPr="001C18C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A40" w:rsidRDefault="005A0A40">
      <w:r>
        <w:separator/>
      </w:r>
    </w:p>
  </w:footnote>
  <w:footnote w:type="continuationSeparator" w:id="0">
    <w:p w:rsidR="005A0A40" w:rsidRDefault="005A0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C7" w:rsidRPr="001C18C7" w:rsidRDefault="001C18C7" w:rsidP="001C18C7">
    <w:pPr>
      <w:pBdr>
        <w:bottom w:val="thinThickMediumGap" w:sz="12" w:space="1" w:color="auto"/>
      </w:pBdr>
      <w:tabs>
        <w:tab w:val="left" w:pos="851"/>
        <w:tab w:val="right" w:pos="8364"/>
      </w:tabs>
      <w:adjustRightInd w:val="0"/>
      <w:snapToGrid w:val="0"/>
      <w:jc w:val="both"/>
      <w:rPr>
        <w:iCs/>
        <w:color w:val="0000FF"/>
        <w:sz w:val="20"/>
      </w:rPr>
    </w:pPr>
    <w:r w:rsidRPr="001C18C7">
      <w:rPr>
        <w:rFonts w:hint="eastAsia"/>
        <w:iCs/>
        <w:color w:val="000000"/>
        <w:sz w:val="20"/>
      </w:rPr>
      <w:tab/>
    </w:r>
    <w:r w:rsidRPr="001C18C7">
      <w:rPr>
        <w:iCs/>
        <w:color w:val="000000"/>
        <w:sz w:val="20"/>
      </w:rPr>
      <w:t xml:space="preserve">Cancer Biology </w:t>
    </w:r>
    <w:r w:rsidRPr="001C18C7">
      <w:rPr>
        <w:iCs/>
        <w:sz w:val="20"/>
      </w:rPr>
      <w:t>201</w:t>
    </w:r>
    <w:r w:rsidRPr="001C18C7">
      <w:rPr>
        <w:rFonts w:hint="eastAsia"/>
        <w:iCs/>
        <w:sz w:val="20"/>
      </w:rPr>
      <w:t>4</w:t>
    </w:r>
    <w:proofErr w:type="gramStart"/>
    <w:r w:rsidRPr="001C18C7">
      <w:rPr>
        <w:iCs/>
        <w:sz w:val="20"/>
      </w:rPr>
      <w:t>;</w:t>
    </w:r>
    <w:r w:rsidRPr="001C18C7">
      <w:rPr>
        <w:rFonts w:hint="eastAsia"/>
        <w:iCs/>
        <w:sz w:val="20"/>
      </w:rPr>
      <w:t>4</w:t>
    </w:r>
    <w:proofErr w:type="gramEnd"/>
    <w:r w:rsidRPr="001C18C7">
      <w:rPr>
        <w:iCs/>
        <w:sz w:val="20"/>
      </w:rPr>
      <w:t>(</w:t>
    </w:r>
    <w:r w:rsidRPr="001C18C7">
      <w:rPr>
        <w:rFonts w:hint="eastAsia"/>
        <w:iCs/>
        <w:sz w:val="20"/>
      </w:rPr>
      <w:t>4</w:t>
    </w:r>
    <w:r w:rsidRPr="001C18C7">
      <w:rPr>
        <w:iCs/>
        <w:sz w:val="20"/>
      </w:rPr>
      <w:t xml:space="preserve">)  </w:t>
    </w:r>
    <w:r w:rsidRPr="001C18C7">
      <w:rPr>
        <w:rFonts w:hint="eastAsia"/>
        <w:iCs/>
        <w:sz w:val="20"/>
      </w:rPr>
      <w:t xml:space="preserve">   </w:t>
    </w:r>
    <w:r w:rsidRPr="001C18C7">
      <w:rPr>
        <w:rFonts w:hint="eastAsia"/>
        <w:iCs/>
        <w:sz w:val="20"/>
      </w:rPr>
      <w:tab/>
      <w:t xml:space="preserve">     </w:t>
    </w:r>
    <w:r w:rsidRPr="001C18C7">
      <w:rPr>
        <w:iCs/>
        <w:sz w:val="20"/>
      </w:rPr>
      <w:t xml:space="preserve"> </w:t>
    </w:r>
    <w:r w:rsidRPr="001C18C7">
      <w:rPr>
        <w:sz w:val="20"/>
      </w:rPr>
      <w:t xml:space="preserve">  </w:t>
    </w:r>
    <w:hyperlink r:id="rId1" w:history="1">
      <w:r w:rsidRPr="001C18C7">
        <w:rPr>
          <w:rStyle w:val="Hyperlink"/>
          <w:sz w:val="20"/>
        </w:rPr>
        <w:t>http://www.cancerbio.net</w:t>
      </w:r>
    </w:hyperlink>
  </w:p>
  <w:p w:rsidR="001C18C7" w:rsidRPr="001C18C7" w:rsidRDefault="001C18C7" w:rsidP="001C18C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F43631D"/>
    <w:multiLevelType w:val="hybridMultilevel"/>
    <w:tmpl w:val="269CA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7F3FF9"/>
    <w:multiLevelType w:val="hybridMultilevel"/>
    <w:tmpl w:val="567099FA"/>
    <w:lvl w:ilvl="0" w:tplc="0FD601BE">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1EC4570"/>
    <w:multiLevelType w:val="hybridMultilevel"/>
    <w:tmpl w:val="450C70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8E362AB"/>
    <w:multiLevelType w:val="hybridMultilevel"/>
    <w:tmpl w:val="021C3206"/>
    <w:lvl w:ilvl="0" w:tplc="AC4C90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7"/>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48C"/>
    <w:rsid w:val="0006091F"/>
    <w:rsid w:val="00080CE9"/>
    <w:rsid w:val="000827B7"/>
    <w:rsid w:val="00086790"/>
    <w:rsid w:val="00090A06"/>
    <w:rsid w:val="000A0250"/>
    <w:rsid w:val="00100D7A"/>
    <w:rsid w:val="00120E68"/>
    <w:rsid w:val="001619B6"/>
    <w:rsid w:val="001817C7"/>
    <w:rsid w:val="00183764"/>
    <w:rsid w:val="001964D0"/>
    <w:rsid w:val="001A0DE8"/>
    <w:rsid w:val="001B41B8"/>
    <w:rsid w:val="001C18C7"/>
    <w:rsid w:val="0021129A"/>
    <w:rsid w:val="00224373"/>
    <w:rsid w:val="00224FFA"/>
    <w:rsid w:val="0024786F"/>
    <w:rsid w:val="002721F1"/>
    <w:rsid w:val="002B7982"/>
    <w:rsid w:val="002D3FC9"/>
    <w:rsid w:val="002E7860"/>
    <w:rsid w:val="002F20CD"/>
    <w:rsid w:val="002F49EF"/>
    <w:rsid w:val="0031166D"/>
    <w:rsid w:val="00314F95"/>
    <w:rsid w:val="00322FAB"/>
    <w:rsid w:val="00331240"/>
    <w:rsid w:val="00345581"/>
    <w:rsid w:val="0034702D"/>
    <w:rsid w:val="00394B65"/>
    <w:rsid w:val="003A7297"/>
    <w:rsid w:val="003A785E"/>
    <w:rsid w:val="003B0DC8"/>
    <w:rsid w:val="003C0116"/>
    <w:rsid w:val="003C4C28"/>
    <w:rsid w:val="0043645D"/>
    <w:rsid w:val="00454A59"/>
    <w:rsid w:val="00456753"/>
    <w:rsid w:val="00464C18"/>
    <w:rsid w:val="00467BF6"/>
    <w:rsid w:val="004702A5"/>
    <w:rsid w:val="00471E57"/>
    <w:rsid w:val="00480715"/>
    <w:rsid w:val="0049143E"/>
    <w:rsid w:val="00496939"/>
    <w:rsid w:val="004B606F"/>
    <w:rsid w:val="004C7E2A"/>
    <w:rsid w:val="004D0467"/>
    <w:rsid w:val="004F0ECD"/>
    <w:rsid w:val="004F75D9"/>
    <w:rsid w:val="00520D1A"/>
    <w:rsid w:val="0052512B"/>
    <w:rsid w:val="00553F9B"/>
    <w:rsid w:val="00564003"/>
    <w:rsid w:val="005805A8"/>
    <w:rsid w:val="00593132"/>
    <w:rsid w:val="005A0A40"/>
    <w:rsid w:val="005A21B0"/>
    <w:rsid w:val="005A5E42"/>
    <w:rsid w:val="005B747D"/>
    <w:rsid w:val="005C2F35"/>
    <w:rsid w:val="005D1DA6"/>
    <w:rsid w:val="005D3F4E"/>
    <w:rsid w:val="005F09F8"/>
    <w:rsid w:val="005F40B9"/>
    <w:rsid w:val="005F5E04"/>
    <w:rsid w:val="0065209A"/>
    <w:rsid w:val="00657995"/>
    <w:rsid w:val="00683642"/>
    <w:rsid w:val="00691657"/>
    <w:rsid w:val="006951F0"/>
    <w:rsid w:val="006B5399"/>
    <w:rsid w:val="006D5C2E"/>
    <w:rsid w:val="006E6ACB"/>
    <w:rsid w:val="006F1706"/>
    <w:rsid w:val="00744442"/>
    <w:rsid w:val="007725E7"/>
    <w:rsid w:val="0078507E"/>
    <w:rsid w:val="007864D5"/>
    <w:rsid w:val="00792600"/>
    <w:rsid w:val="007C412F"/>
    <w:rsid w:val="007D746F"/>
    <w:rsid w:val="007F763B"/>
    <w:rsid w:val="00801D1C"/>
    <w:rsid w:val="00806945"/>
    <w:rsid w:val="00814FA7"/>
    <w:rsid w:val="0085007D"/>
    <w:rsid w:val="00894857"/>
    <w:rsid w:val="008A20AC"/>
    <w:rsid w:val="008C26C6"/>
    <w:rsid w:val="008E3FE4"/>
    <w:rsid w:val="008F7D39"/>
    <w:rsid w:val="00900113"/>
    <w:rsid w:val="0091208A"/>
    <w:rsid w:val="00914558"/>
    <w:rsid w:val="0094140D"/>
    <w:rsid w:val="009448BE"/>
    <w:rsid w:val="009459B3"/>
    <w:rsid w:val="00946ABE"/>
    <w:rsid w:val="00952EB8"/>
    <w:rsid w:val="009A3681"/>
    <w:rsid w:val="00A1557F"/>
    <w:rsid w:val="00A3476D"/>
    <w:rsid w:val="00A34B9B"/>
    <w:rsid w:val="00A36778"/>
    <w:rsid w:val="00A41AA1"/>
    <w:rsid w:val="00A44FF2"/>
    <w:rsid w:val="00A76387"/>
    <w:rsid w:val="00AD787B"/>
    <w:rsid w:val="00B02D5E"/>
    <w:rsid w:val="00B3167C"/>
    <w:rsid w:val="00B36B45"/>
    <w:rsid w:val="00B60E8D"/>
    <w:rsid w:val="00B80C0E"/>
    <w:rsid w:val="00B918AE"/>
    <w:rsid w:val="00B91D90"/>
    <w:rsid w:val="00BD2A8D"/>
    <w:rsid w:val="00BF2DCE"/>
    <w:rsid w:val="00BF6579"/>
    <w:rsid w:val="00C0761F"/>
    <w:rsid w:val="00C314E7"/>
    <w:rsid w:val="00C32614"/>
    <w:rsid w:val="00C44596"/>
    <w:rsid w:val="00C87203"/>
    <w:rsid w:val="00CC4387"/>
    <w:rsid w:val="00CE7B2F"/>
    <w:rsid w:val="00CF6616"/>
    <w:rsid w:val="00D04C27"/>
    <w:rsid w:val="00D22683"/>
    <w:rsid w:val="00D26F2E"/>
    <w:rsid w:val="00D3777A"/>
    <w:rsid w:val="00D40AA6"/>
    <w:rsid w:val="00D41FA8"/>
    <w:rsid w:val="00D436B3"/>
    <w:rsid w:val="00D56002"/>
    <w:rsid w:val="00DA274B"/>
    <w:rsid w:val="00DB70BA"/>
    <w:rsid w:val="00DF7353"/>
    <w:rsid w:val="00E015B9"/>
    <w:rsid w:val="00E34DBD"/>
    <w:rsid w:val="00E36C10"/>
    <w:rsid w:val="00E57761"/>
    <w:rsid w:val="00E60467"/>
    <w:rsid w:val="00E60720"/>
    <w:rsid w:val="00E87FE7"/>
    <w:rsid w:val="00E97DC7"/>
    <w:rsid w:val="00EB51F4"/>
    <w:rsid w:val="00EC50F2"/>
    <w:rsid w:val="00EC565A"/>
    <w:rsid w:val="00EC5C53"/>
    <w:rsid w:val="00ED4441"/>
    <w:rsid w:val="00EE1CEE"/>
    <w:rsid w:val="00EE1F4B"/>
    <w:rsid w:val="00F03305"/>
    <w:rsid w:val="00F2228B"/>
    <w:rsid w:val="00F32CEC"/>
    <w:rsid w:val="00F6225B"/>
    <w:rsid w:val="00F62573"/>
    <w:rsid w:val="00F708B3"/>
    <w:rsid w:val="00F940D0"/>
    <w:rsid w:val="00F964ED"/>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4786F"/>
    <w:pPr>
      <w:keepNext/>
      <w:tabs>
        <w:tab w:val="num" w:pos="0"/>
      </w:tabs>
      <w:outlineLvl w:val="0"/>
    </w:pPr>
    <w:rPr>
      <w:b/>
      <w:bCs/>
      <w:sz w:val="32"/>
    </w:rPr>
  </w:style>
  <w:style w:type="paragraph" w:styleId="Heading2">
    <w:name w:val="heading 2"/>
    <w:basedOn w:val="Normal"/>
    <w:next w:val="Normal"/>
    <w:qFormat/>
    <w:rsid w:val="0024786F"/>
    <w:pPr>
      <w:keepNext/>
      <w:tabs>
        <w:tab w:val="num" w:pos="0"/>
      </w:tabs>
      <w:jc w:val="both"/>
      <w:outlineLvl w:val="1"/>
    </w:pPr>
    <w:rPr>
      <w:b/>
      <w:sz w:val="28"/>
    </w:rPr>
  </w:style>
  <w:style w:type="paragraph" w:styleId="Heading3">
    <w:name w:val="heading 3"/>
    <w:basedOn w:val="Normal"/>
    <w:next w:val="Normal"/>
    <w:qFormat/>
    <w:rsid w:val="0024786F"/>
    <w:pPr>
      <w:keepNext/>
      <w:tabs>
        <w:tab w:val="num" w:pos="0"/>
      </w:tabs>
      <w:spacing w:line="360" w:lineRule="auto"/>
      <w:jc w:val="both"/>
      <w:outlineLvl w:val="2"/>
    </w:pPr>
    <w:rPr>
      <w:b/>
      <w:bCs/>
    </w:rPr>
  </w:style>
  <w:style w:type="paragraph" w:styleId="Heading6">
    <w:name w:val="heading 6"/>
    <w:basedOn w:val="Normal"/>
    <w:next w:val="Normal"/>
    <w:qFormat/>
    <w:rsid w:val="0024786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4786F"/>
  </w:style>
  <w:style w:type="character" w:customStyle="1" w:styleId="WW-Absatz-Standardschriftart">
    <w:name w:val="WW-Absatz-Standardschriftart"/>
    <w:rsid w:val="0024786F"/>
  </w:style>
  <w:style w:type="character" w:customStyle="1" w:styleId="WW-Absatz-Standardschriftart1">
    <w:name w:val="WW-Absatz-Standardschriftart1"/>
    <w:rsid w:val="0024786F"/>
  </w:style>
  <w:style w:type="character" w:customStyle="1" w:styleId="WW-Absatz-Standardschriftart11">
    <w:name w:val="WW-Absatz-Standardschriftart11"/>
    <w:rsid w:val="0024786F"/>
  </w:style>
  <w:style w:type="character" w:customStyle="1" w:styleId="WW-Absatz-Standardschriftart111">
    <w:name w:val="WW-Absatz-Standardschriftart111"/>
    <w:rsid w:val="0024786F"/>
  </w:style>
  <w:style w:type="character" w:customStyle="1" w:styleId="WW-Absatz-Standardschriftart1111">
    <w:name w:val="WW-Absatz-Standardschriftart1111"/>
    <w:rsid w:val="0024786F"/>
  </w:style>
  <w:style w:type="character" w:customStyle="1" w:styleId="WW-Absatz-Standardschriftart11111">
    <w:name w:val="WW-Absatz-Standardschriftart11111"/>
    <w:rsid w:val="0024786F"/>
  </w:style>
  <w:style w:type="character" w:customStyle="1" w:styleId="WW-Absatz-Standardschriftart111111">
    <w:name w:val="WW-Absatz-Standardschriftart111111"/>
    <w:rsid w:val="0024786F"/>
  </w:style>
  <w:style w:type="character" w:customStyle="1" w:styleId="WW-Absatz-Standardschriftart1111111">
    <w:name w:val="WW-Absatz-Standardschriftart1111111"/>
    <w:rsid w:val="0024786F"/>
  </w:style>
  <w:style w:type="character" w:customStyle="1" w:styleId="WW-Absatz-Standardschriftart11111111">
    <w:name w:val="WW-Absatz-Standardschriftart11111111"/>
    <w:rsid w:val="0024786F"/>
  </w:style>
  <w:style w:type="character" w:customStyle="1" w:styleId="WW-Absatz-Standardschriftart111111111">
    <w:name w:val="WW-Absatz-Standardschriftart111111111"/>
    <w:rsid w:val="0024786F"/>
  </w:style>
  <w:style w:type="character" w:customStyle="1" w:styleId="WW-Absatz-Standardschriftart1111111111">
    <w:name w:val="WW-Absatz-Standardschriftart1111111111"/>
    <w:rsid w:val="0024786F"/>
  </w:style>
  <w:style w:type="character" w:customStyle="1" w:styleId="WW-Absatz-Standardschriftart11111111111">
    <w:name w:val="WW-Absatz-Standardschriftart11111111111"/>
    <w:rsid w:val="0024786F"/>
  </w:style>
  <w:style w:type="character" w:customStyle="1" w:styleId="WW-Absatz-Standardschriftart111111111111">
    <w:name w:val="WW-Absatz-Standardschriftart111111111111"/>
    <w:rsid w:val="0024786F"/>
  </w:style>
  <w:style w:type="character" w:customStyle="1" w:styleId="WW-Absatz-Standardschriftart1111111111111">
    <w:name w:val="WW-Absatz-Standardschriftart1111111111111"/>
    <w:rsid w:val="0024786F"/>
  </w:style>
  <w:style w:type="character" w:customStyle="1" w:styleId="WW-Absatz-Standardschriftart11111111111111">
    <w:name w:val="WW-Absatz-Standardschriftart11111111111111"/>
    <w:rsid w:val="0024786F"/>
  </w:style>
  <w:style w:type="character" w:customStyle="1" w:styleId="WW-Absatz-Standardschriftart111111111111111">
    <w:name w:val="WW-Absatz-Standardschriftart111111111111111"/>
    <w:rsid w:val="0024786F"/>
  </w:style>
  <w:style w:type="character" w:customStyle="1" w:styleId="WW-Absatz-Standardschriftart1111111111111111">
    <w:name w:val="WW-Absatz-Standardschriftart1111111111111111"/>
    <w:rsid w:val="0024786F"/>
  </w:style>
  <w:style w:type="character" w:customStyle="1" w:styleId="WW8Num1z0">
    <w:name w:val="WW8Num1z0"/>
    <w:rsid w:val="0024786F"/>
    <w:rPr>
      <w:rFonts w:ascii="Symbol" w:eastAsia="Times New Roman" w:hAnsi="Symbol" w:cs="Times New Roman"/>
    </w:rPr>
  </w:style>
  <w:style w:type="character" w:customStyle="1" w:styleId="WW8Num1z1">
    <w:name w:val="WW8Num1z1"/>
    <w:rsid w:val="0024786F"/>
    <w:rPr>
      <w:rFonts w:ascii="Courier New" w:hAnsi="Courier New" w:cs="Courier New"/>
    </w:rPr>
  </w:style>
  <w:style w:type="character" w:customStyle="1" w:styleId="WW8Num1z2">
    <w:name w:val="WW8Num1z2"/>
    <w:rsid w:val="0024786F"/>
    <w:rPr>
      <w:rFonts w:ascii="Wingdings" w:hAnsi="Wingdings"/>
    </w:rPr>
  </w:style>
  <w:style w:type="character" w:customStyle="1" w:styleId="WW8Num1z3">
    <w:name w:val="WW8Num1z3"/>
    <w:rsid w:val="0024786F"/>
    <w:rPr>
      <w:rFonts w:ascii="Symbol" w:hAnsi="Symbol"/>
    </w:rPr>
  </w:style>
  <w:style w:type="character" w:styleId="PageNumber">
    <w:name w:val="page number"/>
    <w:basedOn w:val="DefaultParagraphFont"/>
    <w:rsid w:val="0024786F"/>
  </w:style>
  <w:style w:type="character" w:styleId="Hyperlink">
    <w:name w:val="Hyperlink"/>
    <w:rsid w:val="0024786F"/>
    <w:rPr>
      <w:color w:val="0000FF"/>
      <w:u w:val="single"/>
    </w:rPr>
  </w:style>
  <w:style w:type="character" w:styleId="FollowedHyperlink">
    <w:name w:val="FollowedHyperlink"/>
    <w:rsid w:val="0024786F"/>
    <w:rPr>
      <w:color w:val="800080"/>
      <w:u w:val="single"/>
    </w:rPr>
  </w:style>
  <w:style w:type="character" w:customStyle="1" w:styleId="NumberingSymbols">
    <w:name w:val="Numbering Symbols"/>
    <w:rsid w:val="0024786F"/>
  </w:style>
  <w:style w:type="paragraph" w:customStyle="1" w:styleId="Heading">
    <w:name w:val="Heading"/>
    <w:basedOn w:val="Normal"/>
    <w:next w:val="BodyText"/>
    <w:rsid w:val="0024786F"/>
    <w:pPr>
      <w:keepNext/>
      <w:spacing w:before="240" w:after="120"/>
    </w:pPr>
    <w:rPr>
      <w:rFonts w:ascii="Nimbus Sans L" w:eastAsia="DejaVu Sans" w:hAnsi="Nimbus Sans L" w:cs="DejaVu Sans"/>
      <w:sz w:val="28"/>
      <w:szCs w:val="28"/>
    </w:rPr>
  </w:style>
  <w:style w:type="paragraph" w:styleId="BodyText">
    <w:name w:val="Body Text"/>
    <w:basedOn w:val="Normal"/>
    <w:rsid w:val="0024786F"/>
    <w:pPr>
      <w:spacing w:line="360" w:lineRule="auto"/>
    </w:pPr>
  </w:style>
  <w:style w:type="paragraph" w:styleId="List">
    <w:name w:val="List"/>
    <w:basedOn w:val="BodyText"/>
    <w:rsid w:val="0024786F"/>
  </w:style>
  <w:style w:type="paragraph" w:styleId="Caption">
    <w:name w:val="caption"/>
    <w:basedOn w:val="Normal"/>
    <w:qFormat/>
    <w:rsid w:val="0024786F"/>
    <w:pPr>
      <w:suppressLineNumbers/>
      <w:spacing w:before="120" w:after="120"/>
    </w:pPr>
    <w:rPr>
      <w:i/>
      <w:iCs/>
    </w:rPr>
  </w:style>
  <w:style w:type="paragraph" w:customStyle="1" w:styleId="Index">
    <w:name w:val="Index"/>
    <w:basedOn w:val="Normal"/>
    <w:rsid w:val="0024786F"/>
    <w:pPr>
      <w:suppressLineNumbers/>
    </w:pPr>
  </w:style>
  <w:style w:type="paragraph" w:styleId="Header">
    <w:name w:val="header"/>
    <w:basedOn w:val="Normal"/>
    <w:next w:val="Heading1"/>
    <w:rsid w:val="0024786F"/>
    <w:pPr>
      <w:tabs>
        <w:tab w:val="center" w:pos="4320"/>
        <w:tab w:val="right" w:pos="8640"/>
      </w:tabs>
    </w:pPr>
  </w:style>
  <w:style w:type="paragraph" w:styleId="BodyTextIndent3">
    <w:name w:val="Body Text Indent 3"/>
    <w:basedOn w:val="Normal"/>
    <w:rsid w:val="0024786F"/>
    <w:pPr>
      <w:spacing w:line="360" w:lineRule="auto"/>
      <w:ind w:firstLine="720"/>
      <w:jc w:val="both"/>
    </w:pPr>
    <w:rPr>
      <w:b/>
      <w:bCs/>
    </w:rPr>
  </w:style>
  <w:style w:type="paragraph" w:styleId="BodyTextIndent">
    <w:name w:val="Body Text Indent"/>
    <w:basedOn w:val="Normal"/>
    <w:rsid w:val="0024786F"/>
    <w:pPr>
      <w:ind w:left="540" w:hanging="720"/>
      <w:jc w:val="both"/>
    </w:pPr>
  </w:style>
  <w:style w:type="paragraph" w:styleId="BodyTextIndent2">
    <w:name w:val="Body Text Indent 2"/>
    <w:basedOn w:val="Normal"/>
    <w:rsid w:val="0024786F"/>
    <w:pPr>
      <w:spacing w:line="360" w:lineRule="auto"/>
      <w:ind w:firstLine="720"/>
      <w:jc w:val="both"/>
    </w:pPr>
  </w:style>
  <w:style w:type="paragraph" w:styleId="BodyText2">
    <w:name w:val="Body Text 2"/>
    <w:basedOn w:val="Normal"/>
    <w:rsid w:val="0024786F"/>
    <w:pPr>
      <w:spacing w:line="360" w:lineRule="auto"/>
      <w:jc w:val="both"/>
    </w:pPr>
  </w:style>
  <w:style w:type="paragraph" w:styleId="Footer">
    <w:name w:val="footer"/>
    <w:basedOn w:val="Normal"/>
    <w:rsid w:val="0024786F"/>
    <w:pPr>
      <w:tabs>
        <w:tab w:val="center" w:pos="4320"/>
        <w:tab w:val="right" w:pos="8640"/>
      </w:tabs>
    </w:pPr>
    <w:rPr>
      <w:sz w:val="32"/>
    </w:rPr>
  </w:style>
  <w:style w:type="paragraph" w:customStyle="1" w:styleId="TableContents">
    <w:name w:val="Table Contents"/>
    <w:basedOn w:val="Normal"/>
    <w:rsid w:val="0024786F"/>
    <w:pPr>
      <w:suppressLineNumbers/>
    </w:pPr>
  </w:style>
  <w:style w:type="paragraph" w:customStyle="1" w:styleId="TableHeading">
    <w:name w:val="Table Heading"/>
    <w:basedOn w:val="TableContents"/>
    <w:rsid w:val="0024786F"/>
    <w:pPr>
      <w:jc w:val="center"/>
    </w:pPr>
    <w:rPr>
      <w:b/>
      <w:bCs/>
    </w:rPr>
  </w:style>
  <w:style w:type="paragraph" w:customStyle="1" w:styleId="Framecontents">
    <w:name w:val="Frame contents"/>
    <w:basedOn w:val="BodyText"/>
    <w:rsid w:val="0024786F"/>
  </w:style>
  <w:style w:type="paragraph" w:customStyle="1" w:styleId="Text">
    <w:name w:val="Text"/>
    <w:basedOn w:val="Normal"/>
    <w:rsid w:val="0024786F"/>
    <w:pPr>
      <w:autoSpaceDE w:val="0"/>
      <w:spacing w:line="252" w:lineRule="auto"/>
      <w:ind w:firstLine="202"/>
    </w:pPr>
    <w:rPr>
      <w:rFonts w:eastAsia="PMingLiU"/>
      <w:kern w:val="1"/>
      <w:sz w:val="20"/>
      <w:szCs w:val="20"/>
    </w:rPr>
  </w:style>
  <w:style w:type="character" w:styleId="Emphasis">
    <w:name w:val="Emphasis"/>
    <w:qFormat/>
    <w:rsid w:val="004702A5"/>
    <w:rPr>
      <w:i/>
      <w:iCs/>
    </w:rPr>
  </w:style>
  <w:style w:type="table" w:styleId="TableGrid">
    <w:name w:val="Table Grid"/>
    <w:basedOn w:val="TableNormal"/>
    <w:rsid w:val="004F0ECD"/>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36778"/>
  </w:style>
  <w:style w:type="character" w:customStyle="1" w:styleId="highlight">
    <w:name w:val="highlight"/>
    <w:basedOn w:val="DefaultParagraphFont"/>
    <w:rsid w:val="00A36778"/>
  </w:style>
  <w:style w:type="paragraph" w:customStyle="1" w:styleId="Default">
    <w:name w:val="Default"/>
    <w:rsid w:val="001619B6"/>
    <w:pPr>
      <w:autoSpaceDE w:val="0"/>
      <w:autoSpaceDN w:val="0"/>
      <w:adjustRightInd w:val="0"/>
    </w:pPr>
    <w:rPr>
      <w:rFonts w:eastAsia="Times New Roman"/>
      <w:color w:val="000000"/>
      <w:sz w:val="24"/>
      <w:szCs w:val="24"/>
      <w:lang w:eastAsia="en-US"/>
    </w:rPr>
  </w:style>
  <w:style w:type="character" w:customStyle="1" w:styleId="ti2">
    <w:name w:val="ti2"/>
    <w:basedOn w:val="DefaultParagraphFont"/>
    <w:rsid w:val="001619B6"/>
    <w:rPr>
      <w:rFonts w:cs="Times New Roman"/>
      <w:sz w:val="22"/>
      <w:szCs w:val="22"/>
    </w:rPr>
  </w:style>
  <w:style w:type="paragraph" w:styleId="ListParagraph">
    <w:name w:val="List Paragraph"/>
    <w:basedOn w:val="Normal"/>
    <w:qFormat/>
    <w:rsid w:val="00F6225B"/>
    <w:pPr>
      <w:suppressAutoHyphens w:val="0"/>
      <w:spacing w:after="200" w:line="276" w:lineRule="auto"/>
      <w:ind w:left="720"/>
      <w:contextualSpacing/>
    </w:pPr>
    <w:rPr>
      <w:rFonts w:ascii="Calibri" w:eastAsia="Times New Roman" w:hAnsi="Calibri" w:cs="Arial"/>
      <w:sz w:val="22"/>
      <w:szCs w:val="22"/>
      <w:lang w:eastAsia="en-US"/>
    </w:rPr>
  </w:style>
  <w:style w:type="character" w:customStyle="1" w:styleId="hps">
    <w:name w:val="hps"/>
    <w:basedOn w:val="DefaultParagraphFont"/>
    <w:rsid w:val="003B0DC8"/>
    <w:rPr>
      <w:rFonts w:cs="Times New Roman"/>
    </w:rPr>
  </w:style>
  <w:style w:type="paragraph" w:styleId="NoSpacing">
    <w:name w:val="No Spacing"/>
    <w:basedOn w:val="Normal"/>
    <w:link w:val="NoSpacingChar"/>
    <w:qFormat/>
    <w:rsid w:val="001C18C7"/>
    <w:pPr>
      <w:suppressAutoHyphens w:val="0"/>
      <w:spacing w:before="100" w:beforeAutospacing="1" w:after="100" w:afterAutospacing="1"/>
    </w:pPr>
    <w:rPr>
      <w:lang w:eastAsia="zh-CN"/>
    </w:rPr>
  </w:style>
  <w:style w:type="character" w:customStyle="1" w:styleId="NoSpacingChar">
    <w:name w:val="No Spacing Char"/>
    <w:basedOn w:val="DefaultParagraphFont"/>
    <w:link w:val="NoSpacing"/>
    <w:locked/>
    <w:rsid w:val="001C18C7"/>
    <w:rPr>
      <w:sz w:val="24"/>
      <w:szCs w:val="24"/>
    </w:rPr>
  </w:style>
  <w:style w:type="character" w:customStyle="1" w:styleId="msonormal0">
    <w:name w:val="msonormal0"/>
    <w:basedOn w:val="DefaultParagraphFont"/>
    <w:rsid w:val="001C18C7"/>
  </w:style>
  <w:style w:type="paragraph" w:styleId="BalloonText">
    <w:name w:val="Balloon Text"/>
    <w:basedOn w:val="Normal"/>
    <w:link w:val="BalloonTextChar"/>
    <w:uiPriority w:val="99"/>
    <w:semiHidden/>
    <w:unhideWhenUsed/>
    <w:rsid w:val="00900113"/>
    <w:rPr>
      <w:rFonts w:ascii="Tahoma" w:hAnsi="Tahoma" w:cs="Tahoma"/>
      <w:sz w:val="16"/>
      <w:szCs w:val="16"/>
    </w:rPr>
  </w:style>
  <w:style w:type="character" w:customStyle="1" w:styleId="BalloonTextChar">
    <w:name w:val="Balloon Text Char"/>
    <w:basedOn w:val="DefaultParagraphFont"/>
    <w:link w:val="BalloonText"/>
    <w:uiPriority w:val="99"/>
    <w:semiHidden/>
    <w:rsid w:val="0090011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40812796">
      <w:bodyDiv w:val="1"/>
      <w:marLeft w:val="0"/>
      <w:marRight w:val="0"/>
      <w:marTop w:val="0"/>
      <w:marBottom w:val="0"/>
      <w:divBdr>
        <w:top w:val="none" w:sz="0" w:space="0" w:color="auto"/>
        <w:left w:val="none" w:sz="0" w:space="0" w:color="auto"/>
        <w:bottom w:val="none" w:sz="0" w:space="0" w:color="auto"/>
        <w:right w:val="none" w:sz="0" w:space="0" w:color="auto"/>
      </w:divBdr>
    </w:div>
    <w:div w:id="115291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ncbi.nlm.nih.gov/pubmed?term=Abbasi%20N%5BAuthor%5D&amp;cauthor=true&amp;cauthor_uid=18058989" TargetMode="External"/><Relationship Id="rId18" Type="http://schemas.openxmlformats.org/officeDocument/2006/relationships/hyperlink" Target="http://link.springer.com/search?facet-author=%22S.+Liu%22" TargetMode="External"/><Relationship Id="rId26" Type="http://schemas.openxmlformats.org/officeDocument/2006/relationships/hyperlink" Target="http://www.ncbi.nlm.nih.gov/pubmed/18058989" TargetMode="External"/><Relationship Id="rId3" Type="http://schemas.openxmlformats.org/officeDocument/2006/relationships/settings" Target="settings.xml"/><Relationship Id="rId21" Type="http://schemas.openxmlformats.org/officeDocument/2006/relationships/hyperlink" Target="http://aace.metapress.com/content/4plgwbbe63nh40nq/" TargetMode="External"/><Relationship Id="rId34" Type="http://schemas.openxmlformats.org/officeDocument/2006/relationships/hyperlink" Target="http://www.ncbi.nlm.nih.gov/pubmed/10630112" TargetMode="External"/><Relationship Id="rId7" Type="http://schemas.openxmlformats.org/officeDocument/2006/relationships/hyperlink" Target="mailto:mobassermajid@yahoo.com" TargetMode="External"/><Relationship Id="rId12" Type="http://schemas.openxmlformats.org/officeDocument/2006/relationships/hyperlink" Target="http://www.ncbi.nlm.nih.gov/pubmed?term=Herrmann%20K%5BAuthor%5D&amp;cauthor=true&amp;cauthor_uid=706802" TargetMode="External"/><Relationship Id="rId17" Type="http://schemas.openxmlformats.org/officeDocument/2006/relationships/hyperlink" Target="http://www.ingentaconnect.com/content/ben/ctmc" TargetMode="External"/><Relationship Id="rId25" Type="http://schemas.openxmlformats.org/officeDocument/2006/relationships/hyperlink" Target="http://www.ncbi.nlm.nih.gov/pubmed?term=Abbasi%20N%5BAuthor%5D&amp;cauthor=true&amp;cauthor_uid=18058989" TargetMode="External"/><Relationship Id="rId33" Type="http://schemas.openxmlformats.org/officeDocument/2006/relationships/hyperlink" Target="http://www.ncbi.nlm.nih.gov/pubmed?term=Hiltunen%20R%5BAuthor%5D&amp;cauthor=true&amp;cauthor_uid=1063011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obassermajid@yahoo.com" TargetMode="External"/><Relationship Id="rId20" Type="http://schemas.openxmlformats.org/officeDocument/2006/relationships/hyperlink" Target="http://link.springer.com/journal/11947" TargetMode="External"/><Relationship Id="rId29" Type="http://schemas.openxmlformats.org/officeDocument/2006/relationships/hyperlink" Target="http://www.researchgate.net/journal/1476-511X_Lipids_in_Health_and_Disea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emro.who.int/Library/Databases/wxis.exe/Library/Databases/iah/?IsisScript=iah/iah.xic&amp;base=imemr&amp;form=A&amp;user=guest&amp;lang=i&amp;nextAction=search&amp;indexSearch=%5eiJD%5exJD%20%5eyINVERTED%5euJD_&amp;exprSearch=180" TargetMode="External"/><Relationship Id="rId32" Type="http://schemas.openxmlformats.org/officeDocument/2006/relationships/hyperlink" Target="http://www.ncbi.nlm.nih.gov/pubmed?term=Vuorela%20H%5BAuthor%5D&amp;cauthor=true&amp;cauthor_uid=10630112"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pubmed?term=Pathak%20MA%5BAuthor%5D&amp;cauthor=true&amp;cauthor_uid=8897589" TargetMode="External"/><Relationship Id="rId23" Type="http://schemas.openxmlformats.org/officeDocument/2006/relationships/hyperlink" Target="http://www.ncbi.nlm.nih.gov/pubmed?term=Herrmann%20K%5BAuthor%5D&amp;cauthor=true&amp;cauthor_uid=706802" TargetMode="External"/><Relationship Id="rId28" Type="http://schemas.openxmlformats.org/officeDocument/2006/relationships/hyperlink" Target="http://www.researchgate.net/researcher/58659895_Majid_Akrami/" TargetMode="External"/><Relationship Id="rId36" Type="http://schemas.openxmlformats.org/officeDocument/2006/relationships/hyperlink" Target="http://www.ncbi.nlm.nih.gov/pubmed/8897589" TargetMode="External"/><Relationship Id="rId10" Type="http://schemas.openxmlformats.org/officeDocument/2006/relationships/footer" Target="footer1.xml"/><Relationship Id="rId19" Type="http://schemas.openxmlformats.org/officeDocument/2006/relationships/hyperlink" Target="http://link.springer.com/journal/125" TargetMode="External"/><Relationship Id="rId31" Type="http://schemas.openxmlformats.org/officeDocument/2006/relationships/hyperlink" Target="http://www.ncbi.nlm.nih.gov/pubmed?term=Kiviranta%20J%5BAuthor%5D&amp;cauthor=true&amp;cauthor_uid=10630112"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term=Gonz%C3%A1lez%20S%5BAuthor%5D&amp;cauthor=true&amp;cauthor_uid=8897589" TargetMode="External"/><Relationship Id="rId22" Type="http://schemas.openxmlformats.org/officeDocument/2006/relationships/hyperlink" Target="http://aace.metapress.com/content/300404/?p=143c7a6ea0cd454aba4d27cae545cdbb&amp;pi=0" TargetMode="External"/><Relationship Id="rId27" Type="http://schemas.openxmlformats.org/officeDocument/2006/relationships/hyperlink" Target="http://www.researchgate.net/researcher/33434769_Amir_R_Vosoughi/" TargetMode="External"/><Relationship Id="rId30" Type="http://schemas.openxmlformats.org/officeDocument/2006/relationships/hyperlink" Target="http://www.ncbi.nlm.nih.gov/pubmed?term=Vuorela%20P%5BAuthor%5D&amp;cauthor=true&amp;cauthor_uid=10630112" TargetMode="External"/><Relationship Id="rId35" Type="http://schemas.openxmlformats.org/officeDocument/2006/relationships/hyperlink" Target="http://www.ncbi.nlm.nih.gov/pubmed?term=Pathak%20MA%5BAuthor%5D&amp;cauthor=true&amp;cauthor_uid=889758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4472</Words>
  <Characters>25496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29909</CharactersWithSpaces>
  <SharedDoc>false</SharedDoc>
  <HLinks>
    <vt:vector size="240" baseType="variant">
      <vt:variant>
        <vt:i4>3997729</vt:i4>
      </vt:variant>
      <vt:variant>
        <vt:i4>111</vt:i4>
      </vt:variant>
      <vt:variant>
        <vt:i4>0</vt:i4>
      </vt:variant>
      <vt:variant>
        <vt:i4>5</vt:i4>
      </vt:variant>
      <vt:variant>
        <vt:lpwstr>http://www.ncbi.nlm.nih.gov/pubmed/8897589</vt:lpwstr>
      </vt:variant>
      <vt:variant>
        <vt:lpwstr/>
      </vt:variant>
      <vt:variant>
        <vt:i4>5046396</vt:i4>
      </vt:variant>
      <vt:variant>
        <vt:i4>108</vt:i4>
      </vt:variant>
      <vt:variant>
        <vt:i4>0</vt:i4>
      </vt:variant>
      <vt:variant>
        <vt:i4>5</vt:i4>
      </vt:variant>
      <vt:variant>
        <vt:lpwstr>http://www.ncbi.nlm.nih.gov/pubmed?term=Pathak%20MA%5BAuthor%5D&amp;cauthor=true&amp;cauthor_uid=8897589</vt:lpwstr>
      </vt:variant>
      <vt:variant>
        <vt:lpwstr/>
      </vt:variant>
      <vt:variant>
        <vt:i4>6422596</vt:i4>
      </vt:variant>
      <vt:variant>
        <vt:i4>105</vt:i4>
      </vt:variant>
      <vt:variant>
        <vt:i4>0</vt:i4>
      </vt:variant>
      <vt:variant>
        <vt:i4>5</vt:i4>
      </vt:variant>
      <vt:variant>
        <vt:lpwstr>http://www.ncbi.nlm.nih.gov/pubmed?term=Gonz%C3%A1lez%20S%5BAuthor%5D&amp;cauthor=true&amp;cauthor_uid=8897589</vt:lpwstr>
      </vt:variant>
      <vt:variant>
        <vt:lpwstr/>
      </vt:variant>
      <vt:variant>
        <vt:i4>3538980</vt:i4>
      </vt:variant>
      <vt:variant>
        <vt:i4>102</vt:i4>
      </vt:variant>
      <vt:variant>
        <vt:i4>0</vt:i4>
      </vt:variant>
      <vt:variant>
        <vt:i4>5</vt:i4>
      </vt:variant>
      <vt:variant>
        <vt:lpwstr>http://www.ncbi.nlm.nih.gov/pubmed/10630112</vt:lpwstr>
      </vt:variant>
      <vt:variant>
        <vt:lpwstr/>
      </vt:variant>
      <vt:variant>
        <vt:i4>131199</vt:i4>
      </vt:variant>
      <vt:variant>
        <vt:i4>99</vt:i4>
      </vt:variant>
      <vt:variant>
        <vt:i4>0</vt:i4>
      </vt:variant>
      <vt:variant>
        <vt:i4>5</vt:i4>
      </vt:variant>
      <vt:variant>
        <vt:lpwstr>http://www.ncbi.nlm.nih.gov/pubmed?term=Hiltunen%20R%5BAuthor%5D&amp;cauthor=true&amp;cauthor_uid=10630112</vt:lpwstr>
      </vt:variant>
      <vt:variant>
        <vt:lpwstr/>
      </vt:variant>
      <vt:variant>
        <vt:i4>327727</vt:i4>
      </vt:variant>
      <vt:variant>
        <vt:i4>96</vt:i4>
      </vt:variant>
      <vt:variant>
        <vt:i4>0</vt:i4>
      </vt:variant>
      <vt:variant>
        <vt:i4>5</vt:i4>
      </vt:variant>
      <vt:variant>
        <vt:lpwstr>http://www.ncbi.nlm.nih.gov/pubmed?term=Vuorela%20H%5BAuthor%5D&amp;cauthor=true&amp;cauthor_uid=10630112</vt:lpwstr>
      </vt:variant>
      <vt:variant>
        <vt:lpwstr/>
      </vt:variant>
      <vt:variant>
        <vt:i4>8061008</vt:i4>
      </vt:variant>
      <vt:variant>
        <vt:i4>93</vt:i4>
      </vt:variant>
      <vt:variant>
        <vt:i4>0</vt:i4>
      </vt:variant>
      <vt:variant>
        <vt:i4>5</vt:i4>
      </vt:variant>
      <vt:variant>
        <vt:lpwstr>http://www.ncbi.nlm.nih.gov/pubmed?term=Kiviranta%20J%5BAuthor%5D&amp;cauthor=true&amp;cauthor_uid=10630112</vt:lpwstr>
      </vt:variant>
      <vt:variant>
        <vt:lpwstr/>
      </vt:variant>
      <vt:variant>
        <vt:i4>327735</vt:i4>
      </vt:variant>
      <vt:variant>
        <vt:i4>90</vt:i4>
      </vt:variant>
      <vt:variant>
        <vt:i4>0</vt:i4>
      </vt:variant>
      <vt:variant>
        <vt:i4>5</vt:i4>
      </vt:variant>
      <vt:variant>
        <vt:lpwstr>http://www.ncbi.nlm.nih.gov/pubmed?term=Vuorela%20P%5BAuthor%5D&amp;cauthor=true&amp;cauthor_uid=10630112</vt:lpwstr>
      </vt:variant>
      <vt:variant>
        <vt:lpwstr/>
      </vt:variant>
      <vt:variant>
        <vt:i4>6815809</vt:i4>
      </vt:variant>
      <vt:variant>
        <vt:i4>87</vt:i4>
      </vt:variant>
      <vt:variant>
        <vt:i4>0</vt:i4>
      </vt:variant>
      <vt:variant>
        <vt:i4>5</vt:i4>
      </vt:variant>
      <vt:variant>
        <vt:lpwstr>http://www.ncbi.nlm.nih.gov/pubmed?term=Ojala%20T%5BAuthor%5D&amp;cauthor=true&amp;cauthor_uid=10630112</vt:lpwstr>
      </vt:variant>
      <vt:variant>
        <vt:lpwstr/>
      </vt:variant>
      <vt:variant>
        <vt:i4>6750222</vt:i4>
      </vt:variant>
      <vt:variant>
        <vt:i4>84</vt:i4>
      </vt:variant>
      <vt:variant>
        <vt:i4>0</vt:i4>
      </vt:variant>
      <vt:variant>
        <vt:i4>5</vt:i4>
      </vt:variant>
      <vt:variant>
        <vt:lpwstr>http://www.researchgate.net/journal/1476-511X_Lipids_in_Health_and_Disease</vt:lpwstr>
      </vt:variant>
      <vt:variant>
        <vt:lpwstr/>
      </vt:variant>
      <vt:variant>
        <vt:i4>6225920</vt:i4>
      </vt:variant>
      <vt:variant>
        <vt:i4>81</vt:i4>
      </vt:variant>
      <vt:variant>
        <vt:i4>0</vt:i4>
      </vt:variant>
      <vt:variant>
        <vt:i4>5</vt:i4>
      </vt:variant>
      <vt:variant>
        <vt:lpwstr>http://www.researchgate.net/researcher/58659895_Majid_Akrami/</vt:lpwstr>
      </vt:variant>
      <vt:variant>
        <vt:lpwstr/>
      </vt:variant>
      <vt:variant>
        <vt:i4>3604501</vt:i4>
      </vt:variant>
      <vt:variant>
        <vt:i4>78</vt:i4>
      </vt:variant>
      <vt:variant>
        <vt:i4>0</vt:i4>
      </vt:variant>
      <vt:variant>
        <vt:i4>5</vt:i4>
      </vt:variant>
      <vt:variant>
        <vt:lpwstr>http://www.researchgate.net/researcher/33434769_Amir_R_Vosoughi/</vt:lpwstr>
      </vt:variant>
      <vt:variant>
        <vt:lpwstr/>
      </vt:variant>
      <vt:variant>
        <vt:i4>4522000</vt:i4>
      </vt:variant>
      <vt:variant>
        <vt:i4>75</vt:i4>
      </vt:variant>
      <vt:variant>
        <vt:i4>0</vt:i4>
      </vt:variant>
      <vt:variant>
        <vt:i4>5</vt:i4>
      </vt:variant>
      <vt:variant>
        <vt:lpwstr>http://www.researchgate.net/researcher/39594630_Javad_Kojuri/</vt:lpwstr>
      </vt:variant>
      <vt:variant>
        <vt:lpwstr/>
      </vt:variant>
      <vt:variant>
        <vt:i4>3211298</vt:i4>
      </vt:variant>
      <vt:variant>
        <vt:i4>72</vt:i4>
      </vt:variant>
      <vt:variant>
        <vt:i4>0</vt:i4>
      </vt:variant>
      <vt:variant>
        <vt:i4>5</vt:i4>
      </vt:variant>
      <vt:variant>
        <vt:lpwstr>http://www.ncbi.nlm.nih.gov/pubmed/18058989</vt:lpwstr>
      </vt:variant>
      <vt:variant>
        <vt:lpwstr/>
      </vt:variant>
      <vt:variant>
        <vt:i4>6553628</vt:i4>
      </vt:variant>
      <vt:variant>
        <vt:i4>69</vt:i4>
      </vt:variant>
      <vt:variant>
        <vt:i4>0</vt:i4>
      </vt:variant>
      <vt:variant>
        <vt:i4>5</vt:i4>
      </vt:variant>
      <vt:variant>
        <vt:lpwstr>http://www.ncbi.nlm.nih.gov/pubmed?term=Abbasi%20N%5BAuthor%5D&amp;cauthor=true&amp;cauthor_uid=18058989</vt:lpwstr>
      </vt:variant>
      <vt:variant>
        <vt:lpwstr/>
      </vt:variant>
      <vt:variant>
        <vt:i4>6291466</vt:i4>
      </vt:variant>
      <vt:variant>
        <vt:i4>66</vt:i4>
      </vt:variant>
      <vt:variant>
        <vt:i4>0</vt:i4>
      </vt:variant>
      <vt:variant>
        <vt:i4>5</vt:i4>
      </vt:variant>
      <vt:variant>
        <vt:lpwstr>http://www.ncbi.nlm.nih.gov/pubmed?term=Hajhashemi%20V%5BAuthor%5D&amp;cauthor=true&amp;cauthor_uid=18058989</vt:lpwstr>
      </vt:variant>
      <vt:variant>
        <vt:lpwstr/>
      </vt:variant>
      <vt:variant>
        <vt:i4>5701748</vt:i4>
      </vt:variant>
      <vt:variant>
        <vt:i4>63</vt:i4>
      </vt:variant>
      <vt:variant>
        <vt:i4>0</vt:i4>
      </vt:variant>
      <vt:variant>
        <vt:i4>5</vt:i4>
      </vt:variant>
      <vt:variant>
        <vt:lpwstr>http://www.emro.who.int/Library/Databases/wxis.exe/Library/Databases/iah/?IsisScript=iah/iah.xic&amp;base=imemr&amp;form=A&amp;user=guest&amp;lang=i&amp;nextAction=search&amp;indexSearch=%5eiJD%5exJD%20%5eyINVERTED%5euJD_&amp;exprSearch=180</vt:lpwstr>
      </vt:variant>
      <vt:variant>
        <vt:lpwstr/>
      </vt:variant>
      <vt:variant>
        <vt:i4>2359365</vt:i4>
      </vt:variant>
      <vt:variant>
        <vt:i4>60</vt:i4>
      </vt:variant>
      <vt:variant>
        <vt:i4>0</vt:i4>
      </vt:variant>
      <vt:variant>
        <vt:i4>5</vt:i4>
      </vt:variant>
      <vt:variant>
        <vt:lpwstr>http://www.ncbi.nlm.nih.gov/pubmed?term=Herrmann%20K%5BAuthor%5D&amp;cauthor=true&amp;cauthor_uid=706802</vt:lpwstr>
      </vt:variant>
      <vt:variant>
        <vt:lpwstr/>
      </vt:variant>
      <vt:variant>
        <vt:i4>4849720</vt:i4>
      </vt:variant>
      <vt:variant>
        <vt:i4>57</vt:i4>
      </vt:variant>
      <vt:variant>
        <vt:i4>0</vt:i4>
      </vt:variant>
      <vt:variant>
        <vt:i4>5</vt:i4>
      </vt:variant>
      <vt:variant>
        <vt:lpwstr>http://www.ncbi.nlm.nih.gov/pubmed?term=Teuber%20H%5BAuthor%5D&amp;cauthor=true&amp;cauthor_uid=706802</vt:lpwstr>
      </vt:variant>
      <vt:variant>
        <vt:lpwstr/>
      </vt:variant>
      <vt:variant>
        <vt:i4>5177365</vt:i4>
      </vt:variant>
      <vt:variant>
        <vt:i4>54</vt:i4>
      </vt:variant>
      <vt:variant>
        <vt:i4>0</vt:i4>
      </vt:variant>
      <vt:variant>
        <vt:i4>5</vt:i4>
      </vt:variant>
      <vt:variant>
        <vt:lpwstr>http://aace.metapress.com/content/300404/?p=143c7a6ea0cd454aba4d27cae545cdbb&amp;pi=0</vt:lpwstr>
      </vt:variant>
      <vt:variant>
        <vt:lpwstr/>
      </vt:variant>
      <vt:variant>
        <vt:i4>3932207</vt:i4>
      </vt:variant>
      <vt:variant>
        <vt:i4>51</vt:i4>
      </vt:variant>
      <vt:variant>
        <vt:i4>0</vt:i4>
      </vt:variant>
      <vt:variant>
        <vt:i4>5</vt:i4>
      </vt:variant>
      <vt:variant>
        <vt:lpwstr>http://aace.metapress.com/content/4plgwbbe63nh40nq/</vt:lpwstr>
      </vt:variant>
      <vt:variant>
        <vt:lpwstr/>
      </vt:variant>
      <vt:variant>
        <vt:i4>2555961</vt:i4>
      </vt:variant>
      <vt:variant>
        <vt:i4>48</vt:i4>
      </vt:variant>
      <vt:variant>
        <vt:i4>0</vt:i4>
      </vt:variant>
      <vt:variant>
        <vt:i4>5</vt:i4>
      </vt:variant>
      <vt:variant>
        <vt:lpwstr>http://link.springer.com/journal/11947</vt:lpwstr>
      </vt:variant>
      <vt:variant>
        <vt:lpwstr/>
      </vt:variant>
      <vt:variant>
        <vt:i4>7012406</vt:i4>
      </vt:variant>
      <vt:variant>
        <vt:i4>45</vt:i4>
      </vt:variant>
      <vt:variant>
        <vt:i4>0</vt:i4>
      </vt:variant>
      <vt:variant>
        <vt:i4>5</vt:i4>
      </vt:variant>
      <vt:variant>
        <vt:lpwstr>http://link.springer.com/search?facet-author=%22M.+N.+Rekha%22</vt:lpwstr>
      </vt:variant>
      <vt:variant>
        <vt:lpwstr/>
      </vt:variant>
      <vt:variant>
        <vt:i4>1835022</vt:i4>
      </vt:variant>
      <vt:variant>
        <vt:i4>42</vt:i4>
      </vt:variant>
      <vt:variant>
        <vt:i4>0</vt:i4>
      </vt:variant>
      <vt:variant>
        <vt:i4>5</vt:i4>
      </vt:variant>
      <vt:variant>
        <vt:lpwstr>http://link.springer.com/journal/125</vt:lpwstr>
      </vt:variant>
      <vt:variant>
        <vt:lpwstr/>
      </vt:variant>
      <vt:variant>
        <vt:i4>2031616</vt:i4>
      </vt:variant>
      <vt:variant>
        <vt:i4>39</vt:i4>
      </vt:variant>
      <vt:variant>
        <vt:i4>0</vt:i4>
      </vt:variant>
      <vt:variant>
        <vt:i4>5</vt:i4>
      </vt:variant>
      <vt:variant>
        <vt:lpwstr>http://link.springer.com/search?facet-author=%22S.+Liu%22</vt:lpwstr>
      </vt:variant>
      <vt:variant>
        <vt:lpwstr/>
      </vt:variant>
      <vt:variant>
        <vt:i4>3801146</vt:i4>
      </vt:variant>
      <vt:variant>
        <vt:i4>36</vt:i4>
      </vt:variant>
      <vt:variant>
        <vt:i4>0</vt:i4>
      </vt:variant>
      <vt:variant>
        <vt:i4>5</vt:i4>
      </vt:variant>
      <vt:variant>
        <vt:lpwstr>http://link.springer.com/search?facet-author=%22F.+B.+Hu%22</vt:lpwstr>
      </vt:variant>
      <vt:variant>
        <vt:lpwstr/>
      </vt:variant>
      <vt:variant>
        <vt:i4>2162723</vt:i4>
      </vt:variant>
      <vt:variant>
        <vt:i4>33</vt:i4>
      </vt:variant>
      <vt:variant>
        <vt:i4>0</vt:i4>
      </vt:variant>
      <vt:variant>
        <vt:i4>5</vt:i4>
      </vt:variant>
      <vt:variant>
        <vt:lpwstr>http://www.ingentaconnect.com/content/ben/ctmc</vt:lpwstr>
      </vt:variant>
      <vt:variant>
        <vt:lpwstr/>
      </vt:variant>
      <vt:variant>
        <vt:i4>6815810</vt:i4>
      </vt:variant>
      <vt:variant>
        <vt:i4>30</vt:i4>
      </vt:variant>
      <vt:variant>
        <vt:i4>0</vt:i4>
      </vt:variant>
      <vt:variant>
        <vt:i4>5</vt:i4>
      </vt:variant>
      <vt:variant>
        <vt:lpwstr>mailto:mobassermajid@yahoo.com</vt:lpwstr>
      </vt:variant>
      <vt:variant>
        <vt:lpwstr/>
      </vt:variant>
      <vt:variant>
        <vt:i4>5046396</vt:i4>
      </vt:variant>
      <vt:variant>
        <vt:i4>27</vt:i4>
      </vt:variant>
      <vt:variant>
        <vt:i4>0</vt:i4>
      </vt:variant>
      <vt:variant>
        <vt:i4>5</vt:i4>
      </vt:variant>
      <vt:variant>
        <vt:lpwstr>http://www.ncbi.nlm.nih.gov/pubmed?term=Pathak%20MA%5BAuthor%5D&amp;cauthor=true&amp;cauthor_uid=8897589</vt:lpwstr>
      </vt:variant>
      <vt:variant>
        <vt:lpwstr/>
      </vt:variant>
      <vt:variant>
        <vt:i4>6422596</vt:i4>
      </vt:variant>
      <vt:variant>
        <vt:i4>24</vt:i4>
      </vt:variant>
      <vt:variant>
        <vt:i4>0</vt:i4>
      </vt:variant>
      <vt:variant>
        <vt:i4>5</vt:i4>
      </vt:variant>
      <vt:variant>
        <vt:lpwstr>http://www.ncbi.nlm.nih.gov/pubmed?term=Gonz%C3%A1lez%20S%5BAuthor%5D&amp;cauthor=true&amp;cauthor_uid=8897589</vt:lpwstr>
      </vt:variant>
      <vt:variant>
        <vt:lpwstr/>
      </vt:variant>
      <vt:variant>
        <vt:i4>4522000</vt:i4>
      </vt:variant>
      <vt:variant>
        <vt:i4>21</vt:i4>
      </vt:variant>
      <vt:variant>
        <vt:i4>0</vt:i4>
      </vt:variant>
      <vt:variant>
        <vt:i4>5</vt:i4>
      </vt:variant>
      <vt:variant>
        <vt:lpwstr>http://www.researchgate.net/researcher/39594630_Javad_Kojuri/</vt:lpwstr>
      </vt:variant>
      <vt:variant>
        <vt:lpwstr/>
      </vt:variant>
      <vt:variant>
        <vt:i4>6553628</vt:i4>
      </vt:variant>
      <vt:variant>
        <vt:i4>18</vt:i4>
      </vt:variant>
      <vt:variant>
        <vt:i4>0</vt:i4>
      </vt:variant>
      <vt:variant>
        <vt:i4>5</vt:i4>
      </vt:variant>
      <vt:variant>
        <vt:lpwstr>http://www.ncbi.nlm.nih.gov/pubmed?term=Abbasi%20N%5BAuthor%5D&amp;cauthor=true&amp;cauthor_uid=18058989</vt:lpwstr>
      </vt:variant>
      <vt:variant>
        <vt:lpwstr/>
      </vt:variant>
      <vt:variant>
        <vt:i4>6291466</vt:i4>
      </vt:variant>
      <vt:variant>
        <vt:i4>15</vt:i4>
      </vt:variant>
      <vt:variant>
        <vt:i4>0</vt:i4>
      </vt:variant>
      <vt:variant>
        <vt:i4>5</vt:i4>
      </vt:variant>
      <vt:variant>
        <vt:lpwstr>http://www.ncbi.nlm.nih.gov/pubmed?term=Hajhashemi%20V%5BAuthor%5D&amp;cauthor=true&amp;cauthor_uid=18058989</vt:lpwstr>
      </vt:variant>
      <vt:variant>
        <vt:lpwstr/>
      </vt:variant>
      <vt:variant>
        <vt:i4>2359365</vt:i4>
      </vt:variant>
      <vt:variant>
        <vt:i4>12</vt:i4>
      </vt:variant>
      <vt:variant>
        <vt:i4>0</vt:i4>
      </vt:variant>
      <vt:variant>
        <vt:i4>5</vt:i4>
      </vt:variant>
      <vt:variant>
        <vt:lpwstr>http://www.ncbi.nlm.nih.gov/pubmed?term=Herrmann%20K%5BAuthor%5D&amp;cauthor=true&amp;cauthor_uid=706802</vt:lpwstr>
      </vt:variant>
      <vt:variant>
        <vt:lpwstr/>
      </vt:variant>
      <vt:variant>
        <vt:i4>4849720</vt:i4>
      </vt:variant>
      <vt:variant>
        <vt:i4>9</vt:i4>
      </vt:variant>
      <vt:variant>
        <vt:i4>0</vt:i4>
      </vt:variant>
      <vt:variant>
        <vt:i4>5</vt:i4>
      </vt:variant>
      <vt:variant>
        <vt:lpwstr>http://www.ncbi.nlm.nih.gov/pubmed?term=Teuber%20H%5BAuthor%5D&amp;cauthor=true&amp;cauthor_uid=706802</vt:lpwstr>
      </vt:variant>
      <vt:variant>
        <vt:lpwstr/>
      </vt:variant>
      <vt:variant>
        <vt:i4>7012406</vt:i4>
      </vt:variant>
      <vt:variant>
        <vt:i4>6</vt:i4>
      </vt:variant>
      <vt:variant>
        <vt:i4>0</vt:i4>
      </vt:variant>
      <vt:variant>
        <vt:i4>5</vt:i4>
      </vt:variant>
      <vt:variant>
        <vt:lpwstr>http://link.springer.com/search?facet-author=%22M.+N.+Rekha%22</vt:lpwstr>
      </vt:variant>
      <vt:variant>
        <vt:lpwstr/>
      </vt:variant>
      <vt:variant>
        <vt:i4>3801146</vt:i4>
      </vt:variant>
      <vt:variant>
        <vt:i4>3</vt:i4>
      </vt:variant>
      <vt:variant>
        <vt:i4>0</vt:i4>
      </vt:variant>
      <vt:variant>
        <vt:i4>5</vt:i4>
      </vt:variant>
      <vt:variant>
        <vt:lpwstr>http://link.springer.com/search?facet-author=%22F.+B.+Hu%22</vt:lpwstr>
      </vt:variant>
      <vt:variant>
        <vt:lpwstr/>
      </vt:variant>
      <vt:variant>
        <vt:i4>6815810</vt:i4>
      </vt:variant>
      <vt:variant>
        <vt:i4>0</vt:i4>
      </vt:variant>
      <vt:variant>
        <vt:i4>0</vt:i4>
      </vt:variant>
      <vt:variant>
        <vt:i4>5</vt:i4>
      </vt:variant>
      <vt:variant>
        <vt:lpwstr>mailto:mobassermajid@yahoo.com</vt:lpwstr>
      </vt:variant>
      <vt:variant>
        <vt:lpwstr/>
      </vt:variant>
      <vt:variant>
        <vt:i4>6946906</vt:i4>
      </vt:variant>
      <vt:variant>
        <vt:i4>8</vt:i4>
      </vt:variant>
      <vt:variant>
        <vt:i4>0</vt:i4>
      </vt:variant>
      <vt:variant>
        <vt:i4>5</vt:i4>
      </vt:variant>
      <vt:variant>
        <vt:lpwstr>mailto:editor@americanscience.org</vt:lpwstr>
      </vt:variant>
      <vt:variant>
        <vt:lpwstr/>
      </vt:variant>
      <vt:variant>
        <vt:i4>2293802</vt:i4>
      </vt:variant>
      <vt:variant>
        <vt:i4>5</vt:i4>
      </vt:variant>
      <vt:variant>
        <vt:i4>0</vt:i4>
      </vt:variant>
      <vt:variant>
        <vt:i4>5</vt:i4>
      </vt:variant>
      <vt:variant>
        <vt:lpwstr>http://www.jofamericanscience.org/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2014-11-11T02:13:00Z</cp:lastPrinted>
  <dcterms:created xsi:type="dcterms:W3CDTF">2014-11-11T12:38:00Z</dcterms:created>
  <dcterms:modified xsi:type="dcterms:W3CDTF">2014-11-11T03:25:00Z</dcterms:modified>
</cp:coreProperties>
</file>