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33" w:rsidRPr="003015B1" w:rsidRDefault="00630733" w:rsidP="009D11F5">
      <w:pPr>
        <w:bidi w:val="0"/>
        <w:snapToGrid w:val="0"/>
        <w:jc w:val="center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An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investigation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study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on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SNP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frequency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of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rs1127354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and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rs7270101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in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ITPA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gene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of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infertile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patients</w:t>
      </w:r>
    </w:p>
    <w:p w:rsidR="001F3D5A" w:rsidRPr="003015B1" w:rsidRDefault="001F3D5A" w:rsidP="009D11F5">
      <w:pPr>
        <w:bidi w:val="0"/>
        <w:snapToGrid w:val="0"/>
        <w:jc w:val="center"/>
        <w:rPr>
          <w:color w:val="000000"/>
          <w:sz w:val="20"/>
          <w:szCs w:val="20"/>
        </w:rPr>
      </w:pPr>
    </w:p>
    <w:p w:rsidR="00630733" w:rsidRPr="003015B1" w:rsidRDefault="00630733" w:rsidP="009D11F5">
      <w:pPr>
        <w:bidi w:val="0"/>
        <w:snapToGrid w:val="0"/>
        <w:jc w:val="center"/>
        <w:rPr>
          <w:bCs/>
          <w:color w:val="000000"/>
          <w:sz w:val="20"/>
          <w:szCs w:val="20"/>
          <w:lang w:eastAsia="zh-CN"/>
        </w:rPr>
      </w:pPr>
      <w:bookmarkStart w:id="0" w:name="OLE_LINK5"/>
      <w:bookmarkStart w:id="1" w:name="OLE_LINK6"/>
      <w:r w:rsidRPr="003015B1">
        <w:rPr>
          <w:bCs/>
          <w:color w:val="000000"/>
          <w:sz w:val="20"/>
          <w:szCs w:val="20"/>
        </w:rPr>
        <w:t>Fahime</w:t>
      </w:r>
      <w:r w:rsidR="009D11F5" w:rsidRPr="003015B1">
        <w:rPr>
          <w:bCs/>
          <w:color w:val="000000"/>
          <w:sz w:val="20"/>
          <w:szCs w:val="20"/>
        </w:rPr>
        <w:t xml:space="preserve"> </w:t>
      </w:r>
      <w:r w:rsidRPr="003015B1">
        <w:rPr>
          <w:bCs/>
          <w:color w:val="000000"/>
          <w:sz w:val="20"/>
          <w:szCs w:val="20"/>
        </w:rPr>
        <w:t>Mollaahmadi</w:t>
      </w:r>
      <w:bookmarkEnd w:id="0"/>
      <w:bookmarkEnd w:id="1"/>
      <w:r w:rsidRPr="003015B1">
        <w:rPr>
          <w:bCs/>
          <w:color w:val="000000"/>
          <w:sz w:val="20"/>
          <w:szCs w:val="20"/>
        </w:rPr>
        <w:t>,</w:t>
      </w:r>
      <w:r w:rsidR="009D11F5" w:rsidRPr="003015B1">
        <w:rPr>
          <w:bCs/>
          <w:color w:val="000000"/>
          <w:sz w:val="20"/>
          <w:szCs w:val="20"/>
        </w:rPr>
        <w:t xml:space="preserve"> </w:t>
      </w:r>
      <w:r w:rsidR="0048706F" w:rsidRPr="003015B1">
        <w:rPr>
          <w:bCs/>
          <w:color w:val="000000"/>
          <w:sz w:val="20"/>
          <w:szCs w:val="20"/>
        </w:rPr>
        <w:t>Mehrdad</w:t>
      </w:r>
      <w:r w:rsidR="009D11F5" w:rsidRPr="003015B1">
        <w:rPr>
          <w:bCs/>
          <w:color w:val="000000"/>
          <w:sz w:val="20"/>
          <w:szCs w:val="20"/>
        </w:rPr>
        <w:t xml:space="preserve"> </w:t>
      </w:r>
      <w:r w:rsidR="0048706F" w:rsidRPr="003015B1">
        <w:rPr>
          <w:bCs/>
          <w:color w:val="000000"/>
          <w:sz w:val="20"/>
          <w:szCs w:val="20"/>
        </w:rPr>
        <w:t>Behmanesh,</w:t>
      </w:r>
      <w:r w:rsidR="009D11F5" w:rsidRPr="003015B1">
        <w:rPr>
          <w:bCs/>
          <w:color w:val="000000"/>
          <w:sz w:val="20"/>
          <w:szCs w:val="20"/>
        </w:rPr>
        <w:t xml:space="preserve"> </w:t>
      </w:r>
      <w:r w:rsidRPr="003015B1">
        <w:rPr>
          <w:bCs/>
          <w:color w:val="000000"/>
          <w:sz w:val="20"/>
          <w:szCs w:val="20"/>
        </w:rPr>
        <w:t>Ashraf</w:t>
      </w:r>
      <w:r w:rsidR="009D11F5" w:rsidRPr="003015B1">
        <w:rPr>
          <w:bCs/>
          <w:color w:val="000000"/>
          <w:sz w:val="20"/>
          <w:szCs w:val="20"/>
        </w:rPr>
        <w:t xml:space="preserve"> </w:t>
      </w:r>
      <w:r w:rsidRPr="003015B1">
        <w:rPr>
          <w:bCs/>
          <w:color w:val="000000"/>
          <w:sz w:val="20"/>
          <w:szCs w:val="20"/>
        </w:rPr>
        <w:t>Moini</w:t>
      </w:r>
    </w:p>
    <w:p w:rsidR="009D11F5" w:rsidRPr="003015B1" w:rsidRDefault="009D11F5" w:rsidP="009D11F5">
      <w:pPr>
        <w:bidi w:val="0"/>
        <w:snapToGrid w:val="0"/>
        <w:jc w:val="center"/>
        <w:rPr>
          <w:bCs/>
          <w:color w:val="000000"/>
          <w:sz w:val="20"/>
          <w:szCs w:val="20"/>
          <w:lang w:eastAsia="zh-CN"/>
        </w:rPr>
      </w:pPr>
    </w:p>
    <w:p w:rsidR="0048706F" w:rsidRPr="003015B1" w:rsidRDefault="0048706F" w:rsidP="009D11F5">
      <w:pPr>
        <w:bidi w:val="0"/>
        <w:snapToGrid w:val="0"/>
        <w:jc w:val="center"/>
        <w:rPr>
          <w:sz w:val="20"/>
          <w:szCs w:val="20"/>
          <w:lang w:bidi="fa-IR"/>
        </w:rPr>
      </w:pPr>
      <w:r w:rsidRPr="003015B1">
        <w:rPr>
          <w:sz w:val="20"/>
          <w:szCs w:val="20"/>
          <w:lang w:bidi="fa-IR"/>
        </w:rPr>
        <w:t>Faculty</w:t>
      </w:r>
      <w:r w:rsidR="009D11F5" w:rsidRPr="003015B1">
        <w:rPr>
          <w:sz w:val="20"/>
          <w:szCs w:val="20"/>
          <w:lang w:bidi="fa-IR"/>
        </w:rPr>
        <w:t xml:space="preserve"> </w:t>
      </w:r>
      <w:r w:rsidRPr="003015B1">
        <w:rPr>
          <w:sz w:val="20"/>
          <w:szCs w:val="20"/>
          <w:lang w:bidi="fa-IR"/>
        </w:rPr>
        <w:t>of</w:t>
      </w:r>
      <w:r w:rsidR="009D11F5" w:rsidRPr="003015B1">
        <w:rPr>
          <w:sz w:val="20"/>
          <w:szCs w:val="20"/>
          <w:lang w:bidi="fa-IR"/>
        </w:rPr>
        <w:t xml:space="preserve"> </w:t>
      </w:r>
      <w:r w:rsidRPr="003015B1">
        <w:rPr>
          <w:sz w:val="20"/>
          <w:szCs w:val="20"/>
          <w:lang w:bidi="fa-IR"/>
        </w:rPr>
        <w:t>biological</w:t>
      </w:r>
      <w:r w:rsidR="009D11F5" w:rsidRPr="003015B1">
        <w:rPr>
          <w:sz w:val="20"/>
          <w:szCs w:val="20"/>
          <w:lang w:bidi="fa-IR"/>
        </w:rPr>
        <w:t xml:space="preserve"> </w:t>
      </w:r>
      <w:r w:rsidRPr="003015B1">
        <w:rPr>
          <w:sz w:val="20"/>
          <w:szCs w:val="20"/>
          <w:lang w:bidi="fa-IR"/>
        </w:rPr>
        <w:t>science,</w:t>
      </w:r>
      <w:r w:rsidR="009D11F5" w:rsidRPr="003015B1">
        <w:rPr>
          <w:sz w:val="20"/>
          <w:szCs w:val="20"/>
          <w:lang w:bidi="fa-IR"/>
        </w:rPr>
        <w:t xml:space="preserve"> </w:t>
      </w:r>
      <w:r w:rsidRPr="003015B1">
        <w:rPr>
          <w:sz w:val="20"/>
          <w:szCs w:val="20"/>
          <w:lang w:bidi="fa-IR"/>
        </w:rPr>
        <w:t>Tarbiat</w:t>
      </w:r>
      <w:r w:rsidR="009D11F5" w:rsidRPr="003015B1">
        <w:rPr>
          <w:sz w:val="20"/>
          <w:szCs w:val="20"/>
          <w:lang w:bidi="fa-IR"/>
        </w:rPr>
        <w:t xml:space="preserve"> </w:t>
      </w:r>
      <w:r w:rsidRPr="003015B1">
        <w:rPr>
          <w:sz w:val="20"/>
          <w:szCs w:val="20"/>
          <w:lang w:bidi="fa-IR"/>
        </w:rPr>
        <w:t>Modares</w:t>
      </w:r>
      <w:r w:rsidR="009D11F5" w:rsidRPr="003015B1">
        <w:rPr>
          <w:sz w:val="20"/>
          <w:szCs w:val="20"/>
          <w:lang w:bidi="fa-IR"/>
        </w:rPr>
        <w:t xml:space="preserve"> </w:t>
      </w:r>
      <w:r w:rsidRPr="003015B1">
        <w:rPr>
          <w:sz w:val="20"/>
          <w:szCs w:val="20"/>
          <w:lang w:bidi="fa-IR"/>
        </w:rPr>
        <w:t>University</w:t>
      </w:r>
    </w:p>
    <w:p w:rsidR="003448BA" w:rsidRPr="003015B1" w:rsidRDefault="003015B1" w:rsidP="009D11F5">
      <w:pPr>
        <w:bidi w:val="0"/>
        <w:snapToGrid w:val="0"/>
        <w:jc w:val="center"/>
        <w:rPr>
          <w:rFonts w:hint="eastAsia"/>
          <w:sz w:val="20"/>
          <w:szCs w:val="20"/>
          <w:lang w:eastAsia="zh-CN" w:bidi="fa-IR"/>
        </w:rPr>
      </w:pPr>
      <w:hyperlink r:id="rId7" w:history="1">
        <w:r w:rsidRPr="003015B1">
          <w:rPr>
            <w:rStyle w:val="Hyperlink"/>
            <w:sz w:val="20"/>
            <w:szCs w:val="20"/>
            <w:lang w:bidi="fa-IR"/>
          </w:rPr>
          <w:t>FahimeMollaahmadi@chmail.ir</w:t>
        </w:r>
      </w:hyperlink>
      <w:bookmarkStart w:id="2" w:name="_GoBack"/>
      <w:bookmarkEnd w:id="2"/>
      <w:r w:rsidRPr="003015B1">
        <w:rPr>
          <w:rFonts w:hint="eastAsia"/>
          <w:sz w:val="20"/>
          <w:szCs w:val="20"/>
          <w:lang w:eastAsia="zh-CN" w:bidi="fa-IR"/>
        </w:rPr>
        <w:t xml:space="preserve"> </w:t>
      </w:r>
    </w:p>
    <w:p w:rsidR="0048706F" w:rsidRPr="003015B1" w:rsidRDefault="0048706F" w:rsidP="009D11F5">
      <w:pPr>
        <w:bidi w:val="0"/>
        <w:snapToGrid w:val="0"/>
        <w:jc w:val="center"/>
        <w:rPr>
          <w:sz w:val="20"/>
          <w:szCs w:val="20"/>
          <w:lang w:bidi="fa-IR"/>
        </w:rPr>
      </w:pPr>
    </w:p>
    <w:p w:rsidR="00630733" w:rsidRPr="003015B1" w:rsidRDefault="00630733" w:rsidP="009D11F5">
      <w:pPr>
        <w:bidi w:val="0"/>
        <w:snapToGrid w:val="0"/>
        <w:jc w:val="both"/>
        <w:rPr>
          <w:color w:val="231F20"/>
          <w:sz w:val="20"/>
          <w:szCs w:val="20"/>
          <w:lang w:eastAsia="zh-CN"/>
        </w:rPr>
      </w:pPr>
      <w:r w:rsidRPr="003015B1">
        <w:rPr>
          <w:b/>
          <w:bCs/>
          <w:color w:val="000000"/>
          <w:sz w:val="20"/>
          <w:szCs w:val="20"/>
        </w:rPr>
        <w:t>Abstract:</w:t>
      </w:r>
      <w:r w:rsidR="009D11F5" w:rsidRPr="003015B1">
        <w:rPr>
          <w:rFonts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3015B1">
        <w:rPr>
          <w:color w:val="231F20"/>
          <w:sz w:val="20"/>
          <w:szCs w:val="20"/>
        </w:rPr>
        <w:t>Infertility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relatively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common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problem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that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affects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couples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worldwide.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It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estimated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that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approximately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1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6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couples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will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experience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difficulties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reproducing,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defined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failure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to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conceive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after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two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years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of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unprotected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sexual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intercourse.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molecular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and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genetic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factors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underlying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cause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of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infertility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remain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largely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undiscovered.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human,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ITPA,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inosine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triphosphatase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(ITPase),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has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been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reported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to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hydrolyze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(d)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ITP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and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XTP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to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corresponding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nucleoside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monophosphates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and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pyrophosphates.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understanding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of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role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of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ITPA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human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cells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important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because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humans,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some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variants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of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ITPA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are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reported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to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be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associated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with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decreased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ITPase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activity.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human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genomic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DNA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of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all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patients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was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extracted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from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peripheral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blood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cells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using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salting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out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method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order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to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determine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single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nucleotide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polymorphism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(SNP)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of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ITPA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(rs1127354).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SNP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genotyping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was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performed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by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RFLP-PCR.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This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study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sought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to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to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investigate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and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clarify,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for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first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time,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understanding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of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this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genetic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association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cohort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of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infertile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patients.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This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study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explored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association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between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inosine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triphosphatase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(ITPA)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Functional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variants;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SNPs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rs1127354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(missense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variant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exon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2)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and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rs7270101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(splicing-altering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SNP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second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intron),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and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development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of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infertility,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and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explored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relationship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between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ITPA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variants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and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therapeutic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response.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It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seems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that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rs1127354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/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rs7270101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variants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could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be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a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genetic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determinant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for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defective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gametogenesis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or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decreased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fertility.</w:t>
      </w:r>
    </w:p>
    <w:p w:rsidR="00E93B7C" w:rsidRPr="003015B1" w:rsidRDefault="00E93B7C" w:rsidP="009D11F5">
      <w:pPr>
        <w:pStyle w:val="NoSpacing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3015B1">
        <w:rPr>
          <w:rFonts w:hint="eastAsia"/>
          <w:b/>
          <w:sz w:val="20"/>
          <w:szCs w:val="20"/>
          <w:lang w:val="en-GB"/>
        </w:rPr>
        <w:t>[</w:t>
      </w:r>
      <w:r w:rsidR="009D11F5" w:rsidRPr="003015B1">
        <w:rPr>
          <w:bCs/>
          <w:color w:val="000000"/>
          <w:sz w:val="20"/>
          <w:szCs w:val="20"/>
        </w:rPr>
        <w:t>Fahime Mollaahmadi, Mehrdad Behmanesh, Ashraf Moini</w:t>
      </w:r>
      <w:r w:rsidRPr="003015B1">
        <w:rPr>
          <w:sz w:val="20"/>
          <w:szCs w:val="20"/>
        </w:rPr>
        <w:t>.</w:t>
      </w:r>
      <w:r w:rsidR="009D11F5" w:rsidRPr="003015B1">
        <w:rPr>
          <w:sz w:val="20"/>
          <w:szCs w:val="20"/>
        </w:rPr>
        <w:t xml:space="preserve"> </w:t>
      </w:r>
      <w:r w:rsidR="009D11F5" w:rsidRPr="003015B1">
        <w:rPr>
          <w:b/>
          <w:bCs/>
          <w:color w:val="000000"/>
          <w:sz w:val="20"/>
          <w:szCs w:val="20"/>
        </w:rPr>
        <w:t>An investigation study on SNP frequency of rs1127354 and rs7270101 in ITPA gene of infertile patients</w:t>
      </w:r>
      <w:r w:rsidRPr="003015B1">
        <w:rPr>
          <w:rFonts w:eastAsia="Times New Roman"/>
          <w:b/>
          <w:bCs/>
          <w:sz w:val="20"/>
          <w:szCs w:val="20"/>
          <w:lang w:bidi="fa-IR"/>
        </w:rPr>
        <w:t>.</w:t>
      </w:r>
      <w:r w:rsidR="009D11F5" w:rsidRPr="003015B1">
        <w:rPr>
          <w:i/>
          <w:sz w:val="20"/>
          <w:szCs w:val="20"/>
        </w:rPr>
        <w:t xml:space="preserve"> </w:t>
      </w:r>
      <w:r w:rsidRPr="003015B1">
        <w:rPr>
          <w:i/>
          <w:sz w:val="20"/>
          <w:szCs w:val="20"/>
        </w:rPr>
        <w:t>Cancer</w:t>
      </w:r>
      <w:r w:rsidR="009D11F5" w:rsidRPr="003015B1">
        <w:rPr>
          <w:i/>
          <w:sz w:val="20"/>
          <w:szCs w:val="20"/>
        </w:rPr>
        <w:t xml:space="preserve"> </w:t>
      </w:r>
      <w:r w:rsidRPr="003015B1">
        <w:rPr>
          <w:i/>
          <w:sz w:val="20"/>
          <w:szCs w:val="20"/>
        </w:rPr>
        <w:t>Biology</w:t>
      </w:r>
      <w:r w:rsidR="009D11F5" w:rsidRPr="003015B1">
        <w:rPr>
          <w:sz w:val="20"/>
          <w:szCs w:val="20"/>
        </w:rPr>
        <w:t xml:space="preserve"> </w:t>
      </w:r>
      <w:r w:rsidRPr="003015B1">
        <w:rPr>
          <w:sz w:val="20"/>
          <w:szCs w:val="20"/>
        </w:rPr>
        <w:t>201</w:t>
      </w:r>
      <w:r w:rsidRPr="003015B1">
        <w:rPr>
          <w:rFonts w:hint="eastAsia"/>
          <w:sz w:val="20"/>
          <w:szCs w:val="20"/>
        </w:rPr>
        <w:t>5</w:t>
      </w:r>
      <w:r w:rsidRPr="003015B1">
        <w:rPr>
          <w:sz w:val="20"/>
          <w:szCs w:val="20"/>
        </w:rPr>
        <w:t>;</w:t>
      </w:r>
      <w:r w:rsidRPr="003015B1">
        <w:rPr>
          <w:rFonts w:hint="eastAsia"/>
          <w:sz w:val="20"/>
          <w:szCs w:val="20"/>
        </w:rPr>
        <w:t>5</w:t>
      </w:r>
      <w:r w:rsidRPr="003015B1">
        <w:rPr>
          <w:sz w:val="20"/>
          <w:szCs w:val="20"/>
        </w:rPr>
        <w:t>(</w:t>
      </w:r>
      <w:r w:rsidRPr="003015B1">
        <w:rPr>
          <w:rFonts w:hint="eastAsia"/>
          <w:sz w:val="20"/>
          <w:szCs w:val="20"/>
        </w:rPr>
        <w:t>3</w:t>
      </w:r>
      <w:r w:rsidRPr="003015B1">
        <w:rPr>
          <w:sz w:val="20"/>
          <w:szCs w:val="20"/>
        </w:rPr>
        <w:t>):</w:t>
      </w:r>
      <w:r w:rsidR="00592545" w:rsidRPr="003015B1">
        <w:rPr>
          <w:noProof/>
          <w:color w:val="000000"/>
          <w:sz w:val="20"/>
          <w:szCs w:val="20"/>
        </w:rPr>
        <w:t>15</w:t>
      </w:r>
      <w:r w:rsidRPr="003015B1">
        <w:rPr>
          <w:color w:val="000000"/>
          <w:sz w:val="20"/>
          <w:szCs w:val="20"/>
        </w:rPr>
        <w:t>-</w:t>
      </w:r>
      <w:r w:rsidR="00592545" w:rsidRPr="003015B1">
        <w:rPr>
          <w:noProof/>
          <w:color w:val="000000"/>
          <w:sz w:val="20"/>
          <w:szCs w:val="20"/>
        </w:rPr>
        <w:t>2</w:t>
      </w:r>
      <w:r w:rsidR="003015B1">
        <w:rPr>
          <w:rFonts w:hint="eastAsia"/>
          <w:noProof/>
          <w:color w:val="000000"/>
          <w:sz w:val="20"/>
          <w:szCs w:val="20"/>
        </w:rPr>
        <w:t>8</w:t>
      </w:r>
      <w:r w:rsidRPr="003015B1">
        <w:rPr>
          <w:sz w:val="20"/>
          <w:szCs w:val="20"/>
        </w:rPr>
        <w:t>].</w:t>
      </w:r>
      <w:r w:rsidR="009D11F5" w:rsidRPr="003015B1">
        <w:rPr>
          <w:sz w:val="20"/>
          <w:szCs w:val="20"/>
        </w:rPr>
        <w:t xml:space="preserve"> </w:t>
      </w:r>
      <w:r w:rsidRPr="003015B1">
        <w:rPr>
          <w:sz w:val="20"/>
          <w:szCs w:val="20"/>
        </w:rPr>
        <w:t>(ISSN:</w:t>
      </w:r>
      <w:r w:rsidR="009D11F5" w:rsidRPr="003015B1">
        <w:rPr>
          <w:rStyle w:val="Absatz-Standardschriftart"/>
          <w:rFonts w:eastAsia="宋"/>
          <w:b/>
          <w:sz w:val="20"/>
          <w:szCs w:val="20"/>
        </w:rPr>
        <w:t xml:space="preserve"> </w:t>
      </w:r>
      <w:r w:rsidRPr="003015B1">
        <w:rPr>
          <w:rStyle w:val="msonormal0"/>
          <w:rFonts w:eastAsia="宋"/>
          <w:sz w:val="20"/>
          <w:szCs w:val="20"/>
        </w:rPr>
        <w:t>2150-1041</w:t>
      </w:r>
      <w:r w:rsidRPr="003015B1">
        <w:rPr>
          <w:sz w:val="20"/>
          <w:szCs w:val="20"/>
        </w:rPr>
        <w:t>).</w:t>
      </w:r>
      <w:r w:rsidR="009D11F5" w:rsidRPr="003015B1">
        <w:rPr>
          <w:sz w:val="20"/>
          <w:szCs w:val="20"/>
        </w:rPr>
        <w:t xml:space="preserve"> </w:t>
      </w:r>
      <w:hyperlink r:id="rId8" w:history="1">
        <w:r w:rsidRPr="003015B1">
          <w:rPr>
            <w:rStyle w:val="Hyperlink"/>
            <w:sz w:val="20"/>
            <w:szCs w:val="20"/>
          </w:rPr>
          <w:t>http://www.cancerbio.net</w:t>
        </w:r>
      </w:hyperlink>
      <w:r w:rsidRPr="003015B1">
        <w:rPr>
          <w:sz w:val="20"/>
          <w:szCs w:val="20"/>
        </w:rPr>
        <w:t>.</w:t>
      </w:r>
      <w:r w:rsidR="009D11F5" w:rsidRPr="003015B1">
        <w:rPr>
          <w:rFonts w:hint="eastAsia"/>
          <w:sz w:val="20"/>
          <w:szCs w:val="20"/>
        </w:rPr>
        <w:t xml:space="preserve"> 3</w:t>
      </w:r>
    </w:p>
    <w:p w:rsidR="00E93B7C" w:rsidRPr="003015B1" w:rsidRDefault="00E93B7C" w:rsidP="009D11F5">
      <w:pPr>
        <w:bidi w:val="0"/>
        <w:snapToGrid w:val="0"/>
        <w:jc w:val="both"/>
        <w:rPr>
          <w:color w:val="231F20"/>
          <w:sz w:val="20"/>
          <w:szCs w:val="20"/>
          <w:lang w:eastAsia="zh-CN"/>
        </w:rPr>
      </w:pPr>
    </w:p>
    <w:p w:rsidR="00630733" w:rsidRPr="003015B1" w:rsidRDefault="00630733" w:rsidP="009D11F5">
      <w:pPr>
        <w:bidi w:val="0"/>
        <w:snapToGrid w:val="0"/>
        <w:jc w:val="both"/>
        <w:rPr>
          <w:color w:val="231F20"/>
          <w:sz w:val="20"/>
          <w:szCs w:val="20"/>
          <w:lang w:eastAsia="zh-CN"/>
        </w:rPr>
      </w:pPr>
      <w:r w:rsidRPr="003015B1">
        <w:rPr>
          <w:b/>
          <w:bCs/>
          <w:color w:val="231F20"/>
          <w:sz w:val="20"/>
          <w:szCs w:val="20"/>
        </w:rPr>
        <w:t>Keywords: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ITPA,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SNP,</w:t>
      </w:r>
      <w:r w:rsidR="009D11F5" w:rsidRPr="003015B1">
        <w:rPr>
          <w:color w:val="231F20"/>
          <w:sz w:val="20"/>
          <w:szCs w:val="20"/>
        </w:rPr>
        <w:t xml:space="preserve"> </w:t>
      </w:r>
      <w:r w:rsidRPr="003015B1">
        <w:rPr>
          <w:color w:val="231F20"/>
          <w:sz w:val="20"/>
          <w:szCs w:val="20"/>
        </w:rPr>
        <w:t>infertility</w:t>
      </w:r>
    </w:p>
    <w:p w:rsidR="009D11F5" w:rsidRPr="003015B1" w:rsidRDefault="009D11F5" w:rsidP="009D11F5">
      <w:pPr>
        <w:bidi w:val="0"/>
        <w:snapToGrid w:val="0"/>
        <w:jc w:val="both"/>
        <w:rPr>
          <w:color w:val="231F20"/>
          <w:sz w:val="20"/>
          <w:szCs w:val="20"/>
          <w:lang w:eastAsia="zh-CN"/>
        </w:rPr>
      </w:pPr>
    </w:p>
    <w:p w:rsidR="009D11F5" w:rsidRPr="003015B1" w:rsidRDefault="009D11F5" w:rsidP="009D11F5">
      <w:pPr>
        <w:bidi w:val="0"/>
        <w:snapToGrid w:val="0"/>
        <w:jc w:val="both"/>
        <w:rPr>
          <w:color w:val="231F20"/>
          <w:sz w:val="20"/>
          <w:szCs w:val="20"/>
          <w:lang w:eastAsia="zh-CN"/>
        </w:rPr>
        <w:sectPr w:rsidR="009D11F5" w:rsidRPr="003015B1" w:rsidSect="00592545">
          <w:headerReference w:type="default" r:id="rId9"/>
          <w:footerReference w:type="default" r:id="rId10"/>
          <w:type w:val="continuous"/>
          <w:pgSz w:w="12242" w:h="15842" w:code="1"/>
          <w:pgMar w:top="1440" w:right="1440" w:bottom="1440" w:left="1440" w:header="720" w:footer="720" w:gutter="0"/>
          <w:pgNumType w:start="15"/>
          <w:cols w:space="720"/>
          <w:bidi/>
          <w:docGrid w:linePitch="360"/>
        </w:sectPr>
      </w:pPr>
    </w:p>
    <w:p w:rsidR="00630733" w:rsidRPr="003015B1" w:rsidRDefault="00630733" w:rsidP="009D11F5">
      <w:pPr>
        <w:numPr>
          <w:ilvl w:val="0"/>
          <w:numId w:val="1"/>
        </w:numPr>
        <w:tabs>
          <w:tab w:val="clear" w:pos="720"/>
        </w:tabs>
        <w:bidi w:val="0"/>
        <w:snapToGrid w:val="0"/>
        <w:ind w:left="0" w:firstLine="0"/>
        <w:jc w:val="both"/>
        <w:outlineLvl w:val="0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lastRenderedPageBreak/>
        <w:t>Introduction</w:t>
      </w:r>
    </w:p>
    <w:p w:rsidR="00630733" w:rsidRDefault="00630733" w:rsidP="009D11F5">
      <w:pPr>
        <w:bidi w:val="0"/>
        <w:snapToGrid w:val="0"/>
        <w:ind w:firstLine="425"/>
        <w:jc w:val="both"/>
        <w:rPr>
          <w:rFonts w:hint="eastAsia"/>
          <w:color w:val="000000"/>
          <w:sz w:val="20"/>
          <w:szCs w:val="20"/>
          <w:lang w:eastAsia="zh-CN"/>
        </w:rPr>
      </w:pP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inability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prevent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pregnancy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unprotected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intercourse,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every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six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said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included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</w:t>
      </w:r>
      <w:r w:rsidR="00C61F01" w:rsidRPr="003015B1">
        <w:rPr>
          <w:color w:val="000000"/>
          <w:sz w:val="20"/>
          <w:szCs w:val="20"/>
        </w:rPr>
        <w:t>1).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pregnancies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occur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near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6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days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before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ovulation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(about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fourteenth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day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menstrual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cycle)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small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number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pregnancies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occur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day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ovulation.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maximum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decreases.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15%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fail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conceive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despite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trying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pregnant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20%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due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40%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cause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both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Is.</w:t>
      </w:r>
    </w:p>
    <w:p w:rsidR="003015B1" w:rsidRPr="003015B1" w:rsidRDefault="003015B1" w:rsidP="003015B1">
      <w:pPr>
        <w:bidi w:val="0"/>
        <w:snapToGrid w:val="0"/>
        <w:ind w:firstLine="425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630733" w:rsidRPr="003015B1" w:rsidRDefault="00C61F01" w:rsidP="009D11F5">
      <w:pPr>
        <w:bidi w:val="0"/>
        <w:snapToGrid w:val="0"/>
        <w:jc w:val="both"/>
        <w:outlineLvl w:val="1"/>
        <w:rPr>
          <w:b/>
          <w:bCs/>
          <w:color w:val="000000"/>
          <w:sz w:val="20"/>
          <w:szCs w:val="20"/>
        </w:rPr>
      </w:pPr>
      <w:bookmarkStart w:id="3" w:name="_Toc410557691"/>
      <w:bookmarkStart w:id="4" w:name="_Toc420336829"/>
      <w:bookmarkEnd w:id="3"/>
      <w:bookmarkEnd w:id="4"/>
      <w:r w:rsidRPr="003015B1">
        <w:rPr>
          <w:b/>
          <w:bCs/>
          <w:color w:val="000000"/>
          <w:sz w:val="20"/>
          <w:szCs w:val="20"/>
        </w:rPr>
        <w:t>1-1-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630733" w:rsidRPr="003015B1">
        <w:rPr>
          <w:b/>
          <w:bCs/>
          <w:color w:val="000000"/>
          <w:sz w:val="20"/>
          <w:szCs w:val="20"/>
        </w:rPr>
        <w:t>Epidemiology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630733" w:rsidRPr="003015B1">
        <w:rPr>
          <w:b/>
          <w:bCs/>
          <w:color w:val="000000"/>
          <w:sz w:val="20"/>
          <w:szCs w:val="20"/>
        </w:rPr>
        <w:t>of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630733" w:rsidRPr="003015B1">
        <w:rPr>
          <w:b/>
          <w:bCs/>
          <w:color w:val="000000"/>
          <w:sz w:val="20"/>
          <w:szCs w:val="20"/>
        </w:rPr>
        <w:t>Infertility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prevalence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country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20.2%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global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average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15%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cities,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rates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9/19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rural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percent.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high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percentage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prevalence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whole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country,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because,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according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hyperlink r:id="rId11" w:history="1">
        <w:r w:rsidRPr="003015B1">
          <w:rPr>
            <w:color w:val="0000FF"/>
            <w:sz w:val="20"/>
            <w:szCs w:val="20"/>
            <w:u w:val="single"/>
          </w:rPr>
          <w:t>the</w:t>
        </w:r>
        <w:r w:rsidR="009D11F5" w:rsidRPr="003015B1">
          <w:rPr>
            <w:color w:val="0000FF"/>
            <w:sz w:val="20"/>
            <w:szCs w:val="20"/>
            <w:u w:val="single"/>
          </w:rPr>
          <w:t xml:space="preserve"> </w:t>
        </w:r>
        <w:r w:rsidRPr="003015B1">
          <w:rPr>
            <w:color w:val="0000FF"/>
            <w:sz w:val="20"/>
            <w:szCs w:val="20"/>
            <w:u w:val="single"/>
          </w:rPr>
          <w:t>World</w:t>
        </w:r>
        <w:r w:rsidR="009D11F5" w:rsidRPr="003015B1">
          <w:rPr>
            <w:color w:val="0000FF"/>
            <w:sz w:val="20"/>
            <w:szCs w:val="20"/>
            <w:u w:val="single"/>
          </w:rPr>
          <w:t xml:space="preserve"> </w:t>
        </w:r>
        <w:r w:rsidRPr="003015B1">
          <w:rPr>
            <w:color w:val="0000FF"/>
            <w:sz w:val="20"/>
            <w:szCs w:val="20"/>
            <w:u w:val="single"/>
          </w:rPr>
          <w:t>Health</w:t>
        </w:r>
        <w:r w:rsidR="009D11F5" w:rsidRPr="003015B1">
          <w:rPr>
            <w:color w:val="0000FF"/>
            <w:sz w:val="20"/>
            <w:szCs w:val="20"/>
            <w:u w:val="single"/>
          </w:rPr>
          <w:t xml:space="preserve"> </w:t>
        </w:r>
        <w:r w:rsidRPr="003015B1">
          <w:rPr>
            <w:color w:val="0000FF"/>
            <w:sz w:val="20"/>
            <w:szCs w:val="20"/>
            <w:u w:val="single"/>
          </w:rPr>
          <w:t>Organization</w:t>
        </w:r>
        <w:r w:rsidR="009D11F5" w:rsidRPr="003015B1">
          <w:rPr>
            <w:color w:val="0000FF"/>
            <w:sz w:val="20"/>
            <w:szCs w:val="20"/>
            <w:u w:val="single"/>
          </w:rPr>
          <w:t xml:space="preserve"> </w:t>
        </w:r>
        <w:r w:rsidRPr="003015B1">
          <w:rPr>
            <w:color w:val="0000FF"/>
            <w:sz w:val="20"/>
            <w:szCs w:val="20"/>
            <w:u w:val="single"/>
          </w:rPr>
          <w:t>(WHO)</w:t>
        </w:r>
      </w:hyperlink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world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average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percent.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average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first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pregnancy,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country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21.1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cities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rural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average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first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pregnancy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21.2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20.4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average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country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time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marriage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25.4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average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marriage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conducted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urban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25.6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rural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24.1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lastRenderedPageBreak/>
        <w:t>About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30%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Iran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Reproductive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Your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Experience</w:t>
      </w:r>
      <w:r w:rsidR="009D11F5" w:rsidRPr="003015B1">
        <w:rPr>
          <w:color w:val="000000"/>
          <w:sz w:val="20"/>
          <w:szCs w:val="20"/>
        </w:rPr>
        <w:t xml:space="preserve"> </w:t>
      </w:r>
      <w:r w:rsidR="003015B1">
        <w:rPr>
          <w:color w:val="000000"/>
          <w:sz w:val="20"/>
          <w:szCs w:val="20"/>
        </w:rPr>
        <w:t>(</w:t>
      </w:r>
      <w:hyperlink r:id="rId12" w:anchor="_ENREF_2" w:tooltip="_ENREF_2" w:history="1">
        <w:r w:rsidRPr="003015B1">
          <w:rPr>
            <w:color w:val="000000"/>
            <w:sz w:val="20"/>
            <w:szCs w:val="20"/>
          </w:rPr>
          <w:t>2</w:t>
        </w:r>
      </w:hyperlink>
      <w:r w:rsidR="003015B1">
        <w:rPr>
          <w:color w:val="000000"/>
          <w:sz w:val="20"/>
          <w:szCs w:val="20"/>
        </w:rPr>
        <w:t>)</w:t>
      </w:r>
      <w:r w:rsidRPr="003015B1">
        <w:rPr>
          <w:color w:val="000000"/>
          <w:sz w:val="20"/>
          <w:szCs w:val="20"/>
        </w:rPr>
        <w:t>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Analysis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systematic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277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Health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epidemics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(National,</w:t>
      </w:r>
      <w:r w:rsidR="007F2FAC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Pr="003015B1">
        <w:rPr>
          <w:color w:val="000000"/>
          <w:sz w:val="20"/>
          <w:szCs w:val="20"/>
        </w:rPr>
        <w:t>regional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global)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1990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48.5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million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Having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children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During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2010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="003015B1">
        <w:rPr>
          <w:color w:val="000000"/>
          <w:sz w:val="20"/>
          <w:szCs w:val="20"/>
        </w:rPr>
        <w:t>(</w:t>
      </w:r>
      <w:hyperlink r:id="rId13" w:anchor="_ENREF_3" w:tooltip="_ENREF_3" w:history="1">
        <w:r w:rsidRPr="003015B1">
          <w:rPr>
            <w:color w:val="000000"/>
            <w:sz w:val="20"/>
            <w:szCs w:val="20"/>
          </w:rPr>
          <w:t>3</w:t>
        </w:r>
      </w:hyperlink>
      <w:r w:rsidR="003015B1">
        <w:rPr>
          <w:color w:val="000000"/>
          <w:sz w:val="20"/>
          <w:szCs w:val="20"/>
        </w:rPr>
        <w:t>)</w:t>
      </w:r>
      <w:r w:rsidRPr="003015B1">
        <w:rPr>
          <w:color w:val="000000"/>
          <w:sz w:val="20"/>
          <w:szCs w:val="20"/>
        </w:rPr>
        <w:t>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issues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evident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developing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countries,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having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children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negative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psychological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consequences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leads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social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turmoil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there.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Nearly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70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million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worldwide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assisted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reproductive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technology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expensive,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especially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developing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countries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afford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="003015B1">
        <w:rPr>
          <w:color w:val="000000"/>
          <w:sz w:val="20"/>
          <w:szCs w:val="20"/>
        </w:rPr>
        <w:t>(</w:t>
      </w:r>
      <w:hyperlink r:id="rId14" w:anchor="_ENREF_4" w:tooltip="_ENREF_4" w:history="1">
        <w:r w:rsidRPr="003015B1">
          <w:rPr>
            <w:color w:val="000000"/>
            <w:sz w:val="20"/>
            <w:szCs w:val="20"/>
          </w:rPr>
          <w:t>4</w:t>
        </w:r>
      </w:hyperlink>
      <w:r w:rsidR="003015B1">
        <w:rPr>
          <w:color w:val="000000"/>
          <w:sz w:val="20"/>
          <w:szCs w:val="20"/>
        </w:rPr>
        <w:t>)</w:t>
      </w:r>
      <w:r w:rsidRPr="003015B1">
        <w:rPr>
          <w:color w:val="000000"/>
          <w:sz w:val="20"/>
          <w:szCs w:val="20"/>
        </w:rPr>
        <w:t>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Researches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urologist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researcher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field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prevalence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Iran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Iranian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total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amount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about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eight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percent.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above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result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three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thousand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285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provinces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country,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chosen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cluster.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group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four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groups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15-24,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25-29,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30-39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40-50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classified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evaluated.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74%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married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26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percent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divorced,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81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percent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urban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19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percent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rural,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69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percent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housewives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31%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employed.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addition,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25%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fertile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highly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educated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38/6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percent.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Infertility,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including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two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types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married)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secondary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period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fertility)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results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lastRenderedPageBreak/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total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Iran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about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eight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percent,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which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4.6%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secondary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3.4.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group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15-24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2.5%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1.5%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secondary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group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25-29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2.9%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secondary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group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39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(3.3%)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3.3%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group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10%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secondary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secondary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seven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percent.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results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obtained,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illiteracy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doubled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risk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increases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risk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people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high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school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education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nearly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three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times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those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university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graduates.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among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education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1.4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times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those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college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education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said.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(white,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black,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blond,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etc.)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body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index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increase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decrease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smokers,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2.2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times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smokers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faced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smoke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before,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but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left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2/1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smoke,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risk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them.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risk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among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smokers,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non-smokers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2.3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times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2.5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quit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smoking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passed.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results,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risk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ovarian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tubal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among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surgery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three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times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normal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female.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2.3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times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risk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among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urban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rural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among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inject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anabolic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hormones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gym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2.8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Astrvnyd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drugs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against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those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not.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b/>
          <w:bCs/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reproductive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between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23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gradually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less.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due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drop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number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eggs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their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quality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Because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prevalence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pregnancy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occurs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35,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risk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complications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mother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fetus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more</w:t>
      </w:r>
      <w:r w:rsidR="00C61F01" w:rsidRPr="003015B1">
        <w:rPr>
          <w:color w:val="000000"/>
          <w:sz w:val="20"/>
          <w:szCs w:val="20"/>
        </w:rPr>
        <w:t>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success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treatments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less.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Men's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decreases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Pregnancies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complications.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prevalence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abortion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began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lose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quality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eggs,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increases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risk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miscarriage</w:t>
      </w:r>
      <w:r w:rsidR="009D11F5" w:rsidRPr="003015B1">
        <w:rPr>
          <w:color w:val="000000"/>
          <w:sz w:val="20"/>
          <w:szCs w:val="20"/>
        </w:rPr>
        <w:t xml:space="preserve">.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pregnancies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risk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high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blood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pressure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diabetes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during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pregnancy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increases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risk.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increases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risk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fetal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malformations.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addition,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fetal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growth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problems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other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illnesses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mother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fetus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pregnancies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threatened</w:t>
      </w:r>
      <w:r w:rsidR="00C61F01" w:rsidRPr="003015B1">
        <w:rPr>
          <w:color w:val="000000"/>
          <w:sz w:val="20"/>
          <w:szCs w:val="20"/>
        </w:rPr>
        <w:t>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  <w:bookmarkStart w:id="5" w:name="_Toc410557692"/>
      <w:bookmarkStart w:id="6" w:name="_Toc420336830"/>
      <w:bookmarkEnd w:id="5"/>
      <w:bookmarkEnd w:id="6"/>
      <w:r w:rsidRPr="003015B1">
        <w:rPr>
          <w:color w:val="000000"/>
          <w:sz w:val="20"/>
          <w:szCs w:val="20"/>
        </w:rPr>
        <w:t>Several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different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causes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cases,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cause.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Common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causes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include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abnormal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sperm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(35%),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ovulation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disorders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(25%),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pelvic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adhesions,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Ndvmtryvz,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fallopian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defects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uterine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problems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(25%)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10%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particular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recognized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cause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infertility.</w:t>
      </w:r>
      <w:r w:rsidR="009D11F5" w:rsidRPr="003015B1">
        <w:rPr>
          <w:color w:val="000000"/>
          <w:sz w:val="20"/>
          <w:szCs w:val="20"/>
        </w:rPr>
        <w:t xml:space="preserve"> </w:t>
      </w:r>
      <w:r w:rsidR="003015B1">
        <w:rPr>
          <w:color w:val="000000"/>
          <w:sz w:val="20"/>
          <w:szCs w:val="20"/>
        </w:rPr>
        <w:t>(</w:t>
      </w:r>
      <w:hyperlink r:id="rId15" w:anchor="_ENREF_5" w:tooltip="_ENREF_5" w:history="1">
        <w:r w:rsidRPr="003015B1">
          <w:rPr>
            <w:color w:val="0000FF"/>
            <w:sz w:val="20"/>
            <w:szCs w:val="20"/>
            <w:u w:val="single"/>
          </w:rPr>
          <w:t>5</w:t>
        </w:r>
      </w:hyperlink>
      <w:r w:rsidR="003015B1">
        <w:rPr>
          <w:color w:val="000000"/>
          <w:sz w:val="20"/>
          <w:szCs w:val="20"/>
        </w:rPr>
        <w:t>)</w:t>
      </w:r>
      <w:r w:rsidRPr="003015B1">
        <w:rPr>
          <w:color w:val="000000"/>
          <w:sz w:val="20"/>
          <w:szCs w:val="20"/>
        </w:rPr>
        <w:t>.</w:t>
      </w:r>
    </w:p>
    <w:p w:rsidR="009D11F5" w:rsidRPr="003015B1" w:rsidRDefault="009D11F5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</w:p>
    <w:p w:rsidR="00630733" w:rsidRPr="003015B1" w:rsidRDefault="00630733" w:rsidP="009D11F5">
      <w:pPr>
        <w:bidi w:val="0"/>
        <w:snapToGrid w:val="0"/>
        <w:jc w:val="both"/>
        <w:outlineLvl w:val="0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lastRenderedPageBreak/>
        <w:t>2.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Materials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and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Methods</w:t>
      </w:r>
    </w:p>
    <w:p w:rsidR="00630733" w:rsidRPr="003015B1" w:rsidRDefault="00C61F01" w:rsidP="009D11F5">
      <w:pPr>
        <w:bidi w:val="0"/>
        <w:snapToGrid w:val="0"/>
        <w:jc w:val="both"/>
        <w:outlineLvl w:val="1"/>
        <w:rPr>
          <w:b/>
          <w:bCs/>
          <w:color w:val="000000"/>
          <w:sz w:val="20"/>
          <w:szCs w:val="20"/>
        </w:rPr>
      </w:pPr>
      <w:bookmarkStart w:id="7" w:name="_Toc420336859"/>
      <w:bookmarkEnd w:id="7"/>
      <w:r w:rsidRPr="003015B1">
        <w:rPr>
          <w:b/>
          <w:bCs/>
          <w:color w:val="000000"/>
          <w:sz w:val="20"/>
          <w:szCs w:val="20"/>
        </w:rPr>
        <w:t>2-1-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630733" w:rsidRPr="003015B1">
        <w:rPr>
          <w:b/>
          <w:bCs/>
          <w:color w:val="000000"/>
          <w:sz w:val="20"/>
          <w:szCs w:val="20"/>
        </w:rPr>
        <w:t>Solutions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630733" w:rsidRPr="003015B1">
        <w:rPr>
          <w:b/>
          <w:bCs/>
          <w:color w:val="000000"/>
          <w:sz w:val="20"/>
          <w:szCs w:val="20"/>
        </w:rPr>
        <w:t>and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630733" w:rsidRPr="003015B1">
        <w:rPr>
          <w:b/>
          <w:bCs/>
          <w:color w:val="000000"/>
          <w:sz w:val="20"/>
          <w:szCs w:val="20"/>
        </w:rPr>
        <w:t>buffers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buffer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solutions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follows:</w:t>
      </w:r>
    </w:p>
    <w:p w:rsidR="003015B1" w:rsidRDefault="003015B1" w:rsidP="009D11F5">
      <w:pPr>
        <w:bidi w:val="0"/>
        <w:snapToGrid w:val="0"/>
        <w:jc w:val="both"/>
        <w:outlineLvl w:val="2"/>
        <w:rPr>
          <w:rFonts w:hint="eastAsia"/>
          <w:b/>
          <w:bCs/>
          <w:color w:val="000000"/>
          <w:sz w:val="20"/>
          <w:szCs w:val="20"/>
          <w:lang w:eastAsia="zh-CN"/>
        </w:rPr>
      </w:pPr>
      <w:bookmarkStart w:id="8" w:name="_Toc420336860"/>
      <w:bookmarkEnd w:id="8"/>
    </w:p>
    <w:p w:rsidR="00630733" w:rsidRPr="003015B1" w:rsidRDefault="00630733" w:rsidP="003015B1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Prepare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a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solution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of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EDTA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(0.5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M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&amp;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pH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=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8)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the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volume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of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one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liter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4"/>
        <w:gridCol w:w="2029"/>
      </w:tblGrid>
      <w:tr w:rsidR="00630733" w:rsidRPr="003015B1" w:rsidTr="009D11F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630733" w:rsidRPr="003015B1" w:rsidRDefault="00630733" w:rsidP="003015B1">
            <w:pPr>
              <w:bidi w:val="0"/>
              <w:snapToGrid w:val="0"/>
              <w:rPr>
                <w:color w:val="000000"/>
                <w:sz w:val="20"/>
                <w:szCs w:val="20"/>
              </w:rPr>
            </w:pPr>
            <w:bookmarkStart w:id="9" w:name="table01"/>
            <w:bookmarkEnd w:id="9"/>
            <w:r w:rsidRPr="003015B1">
              <w:rPr>
                <w:color w:val="000000"/>
                <w:sz w:val="20"/>
                <w:szCs w:val="20"/>
              </w:rPr>
              <w:t>EDTA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733" w:rsidRPr="003015B1" w:rsidRDefault="00630733" w:rsidP="003015B1">
            <w:pPr>
              <w:bidi w:val="0"/>
              <w:snapToGrid w:val="0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1/186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g</w:t>
            </w:r>
          </w:p>
        </w:tc>
      </w:tr>
      <w:tr w:rsidR="00630733" w:rsidRPr="003015B1" w:rsidTr="009D11F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733" w:rsidRPr="003015B1" w:rsidRDefault="00630733" w:rsidP="003015B1">
            <w:pPr>
              <w:bidi w:val="0"/>
              <w:snapToGrid w:val="0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NaOH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733" w:rsidRPr="003015B1" w:rsidRDefault="00630733" w:rsidP="003015B1">
            <w:pPr>
              <w:bidi w:val="0"/>
              <w:snapToGrid w:val="0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20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grams</w:t>
            </w:r>
          </w:p>
        </w:tc>
      </w:tr>
      <w:tr w:rsidR="00630733" w:rsidRPr="003015B1" w:rsidTr="009D11F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733" w:rsidRPr="003015B1" w:rsidRDefault="00630733" w:rsidP="003015B1">
            <w:pPr>
              <w:bidi w:val="0"/>
              <w:snapToGrid w:val="0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Deionized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distilled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water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twice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733" w:rsidRPr="003015B1" w:rsidRDefault="00630733" w:rsidP="003015B1">
            <w:pPr>
              <w:bidi w:val="0"/>
              <w:snapToGrid w:val="0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The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final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volume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of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1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liter</w:t>
            </w:r>
          </w:p>
        </w:tc>
      </w:tr>
    </w:tbl>
    <w:p w:rsidR="009D11F5" w:rsidRDefault="009D11F5" w:rsidP="009D11F5">
      <w:pPr>
        <w:bidi w:val="0"/>
        <w:snapToGrid w:val="0"/>
        <w:ind w:firstLine="425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</w:p>
    <w:p w:rsidR="003015B1" w:rsidRDefault="00630733" w:rsidP="009D11F5">
      <w:pPr>
        <w:bidi w:val="0"/>
        <w:snapToGrid w:val="0"/>
        <w:ind w:firstLine="425"/>
        <w:jc w:val="both"/>
        <w:rPr>
          <w:rFonts w:hint="eastAsia"/>
          <w:color w:val="000000"/>
          <w:sz w:val="20"/>
          <w:szCs w:val="20"/>
          <w:lang w:eastAsia="zh-CN"/>
        </w:rPr>
      </w:pP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above-EDTA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twice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distilled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deionized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800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clean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glass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container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magnetic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stirrer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tablets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NaOH,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8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solution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reached.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solution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8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reaches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final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volume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twice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distilled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brought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liter,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pressure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psi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autoclave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twenty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minutes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kept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room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temperature.</w:t>
      </w:r>
      <w:r w:rsidR="009D11F5" w:rsidRPr="003015B1">
        <w:rPr>
          <w:color w:val="000000"/>
          <w:sz w:val="20"/>
          <w:szCs w:val="20"/>
        </w:rPr>
        <w:t xml:space="preserve"> </w:t>
      </w:r>
      <w:bookmarkStart w:id="10" w:name="_Toc420336865"/>
      <w:bookmarkEnd w:id="10"/>
    </w:p>
    <w:p w:rsidR="00630733" w:rsidRPr="003015B1" w:rsidRDefault="00630733" w:rsidP="003015B1">
      <w:pPr>
        <w:bidi w:val="0"/>
        <w:snapToGrid w:val="0"/>
        <w:jc w:val="both"/>
        <w:rPr>
          <w:rFonts w:hint="eastAsia"/>
          <w:color w:val="000000"/>
          <w:sz w:val="20"/>
          <w:szCs w:val="20"/>
          <w:lang w:eastAsia="zh-CN"/>
        </w:rPr>
      </w:pPr>
      <w:r w:rsidRPr="003015B1">
        <w:rPr>
          <w:color w:val="000000"/>
          <w:sz w:val="20"/>
          <w:szCs w:val="20"/>
        </w:rPr>
        <w:t>Enzymes</w:t>
      </w:r>
      <w:r w:rsidR="003015B1">
        <w:rPr>
          <w:rFonts w:hint="eastAsia"/>
          <w:color w:val="000000"/>
          <w:sz w:val="20"/>
          <w:szCs w:val="20"/>
          <w:lang w:eastAsia="zh-CN"/>
        </w:rPr>
        <w:t>:</w:t>
      </w:r>
    </w:p>
    <w:p w:rsidR="00630733" w:rsidRPr="003015B1" w:rsidRDefault="00630733" w:rsidP="009D11F5">
      <w:pPr>
        <w:numPr>
          <w:ilvl w:val="0"/>
          <w:numId w:val="5"/>
        </w:numPr>
        <w:tabs>
          <w:tab w:val="clear" w:pos="720"/>
        </w:tabs>
        <w:bidi w:val="0"/>
        <w:snapToGrid w:val="0"/>
        <w:ind w:left="0"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RT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(Reverse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Transcriptase)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construct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cDNA</w:t>
      </w:r>
    </w:p>
    <w:p w:rsidR="00630733" w:rsidRPr="003015B1" w:rsidRDefault="00630733" w:rsidP="009D11F5">
      <w:pPr>
        <w:numPr>
          <w:ilvl w:val="0"/>
          <w:numId w:val="5"/>
        </w:numPr>
        <w:tabs>
          <w:tab w:val="clear" w:pos="720"/>
        </w:tabs>
        <w:bidi w:val="0"/>
        <w:snapToGrid w:val="0"/>
        <w:ind w:left="0"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Limiting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XmnI</w:t>
      </w:r>
      <w:r w:rsidR="009D11F5" w:rsidRPr="003015B1">
        <w:rPr>
          <w:color w:val="000000"/>
          <w:sz w:val="20"/>
          <w:szCs w:val="20"/>
        </w:rPr>
        <w:t xml:space="preserve"> </w:t>
      </w:r>
      <w:r w:rsidR="003015B1">
        <w:rPr>
          <w:color w:val="000000"/>
          <w:sz w:val="20"/>
          <w:szCs w:val="20"/>
        </w:rPr>
        <w:t>(</w:t>
      </w:r>
      <w:r w:rsidRPr="003015B1">
        <w:rPr>
          <w:color w:val="000000"/>
          <w:sz w:val="20"/>
          <w:szCs w:val="20"/>
        </w:rPr>
        <w:t>Pdmnl</w:t>
      </w:r>
      <w:r w:rsidR="003015B1">
        <w:rPr>
          <w:color w:val="000000"/>
          <w:sz w:val="20"/>
          <w:szCs w:val="20"/>
        </w:rPr>
        <w:t>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genotyping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SNPs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rs7270101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rs1127354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Used.</w:t>
      </w:r>
    </w:p>
    <w:p w:rsidR="003015B1" w:rsidRDefault="003015B1" w:rsidP="009D11F5">
      <w:pPr>
        <w:bidi w:val="0"/>
        <w:snapToGrid w:val="0"/>
        <w:jc w:val="both"/>
        <w:outlineLvl w:val="2"/>
        <w:rPr>
          <w:rFonts w:hint="eastAsia"/>
          <w:b/>
          <w:bCs/>
          <w:color w:val="000000"/>
          <w:sz w:val="20"/>
          <w:szCs w:val="20"/>
          <w:lang w:eastAsia="zh-CN"/>
        </w:rPr>
      </w:pPr>
    </w:p>
    <w:p w:rsidR="00630733" w:rsidRPr="003015B1" w:rsidRDefault="00630733" w:rsidP="003015B1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2.2.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bookmarkStart w:id="11" w:name="_Toc420336866"/>
      <w:bookmarkEnd w:id="11"/>
      <w:r w:rsidRPr="003015B1">
        <w:rPr>
          <w:b/>
          <w:bCs/>
          <w:color w:val="000000"/>
          <w:sz w:val="20"/>
          <w:szCs w:val="20"/>
        </w:rPr>
        <w:t>Kits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1.</w:t>
      </w:r>
      <w:r w:rsidR="009D11F5" w:rsidRPr="003015B1">
        <w:rPr>
          <w:color w:val="000000"/>
          <w:sz w:val="20"/>
          <w:szCs w:val="20"/>
        </w:rPr>
        <w:t xml:space="preserve"> </w:t>
      </w:r>
      <w:r w:rsidR="003015B1">
        <w:rPr>
          <w:rFonts w:hint="eastAsia"/>
          <w:color w:val="000000"/>
          <w:sz w:val="20"/>
          <w:szCs w:val="20"/>
          <w:lang w:eastAsia="zh-CN"/>
        </w:rPr>
        <w:t>P</w:t>
      </w:r>
      <w:r w:rsidRPr="003015B1">
        <w:rPr>
          <w:color w:val="000000"/>
          <w:sz w:val="20"/>
          <w:szCs w:val="20"/>
        </w:rPr>
        <w:t>urification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kit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(Amynsan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companies)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company</w:t>
      </w:r>
      <w:r w:rsidR="009D11F5" w:rsidRPr="003015B1">
        <w:rPr>
          <w:color w:val="000000"/>
          <w:sz w:val="20"/>
          <w:szCs w:val="20"/>
        </w:rPr>
        <w:t xml:space="preserve"> </w:t>
      </w:r>
      <w:r w:rsidR="003015B1">
        <w:rPr>
          <w:color w:val="000000"/>
          <w:sz w:val="20"/>
          <w:szCs w:val="20"/>
        </w:rPr>
        <w:t>(</w:t>
      </w:r>
      <w:r w:rsidRPr="003015B1">
        <w:rPr>
          <w:color w:val="000000"/>
          <w:sz w:val="20"/>
          <w:szCs w:val="20"/>
        </w:rPr>
        <w:t>Bio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Basic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EZ-10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Column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Kit</w:t>
      </w:r>
      <w:r w:rsidR="003015B1">
        <w:rPr>
          <w:color w:val="000000"/>
          <w:sz w:val="20"/>
          <w:szCs w:val="20"/>
        </w:rPr>
        <w:t>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mining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blood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2.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Kit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purification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Cinnagen)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RNX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name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blood.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3.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Hot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Taq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MasterMix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PCR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amplification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kit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4.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EvaGreen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MasterMix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realtime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PCR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kit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used.</w:t>
      </w:r>
    </w:p>
    <w:p w:rsidR="003015B1" w:rsidRDefault="003015B1" w:rsidP="009D11F5">
      <w:pPr>
        <w:bidi w:val="0"/>
        <w:snapToGrid w:val="0"/>
        <w:jc w:val="both"/>
        <w:outlineLvl w:val="2"/>
        <w:rPr>
          <w:rFonts w:hint="eastAsia"/>
          <w:b/>
          <w:bCs/>
          <w:color w:val="000000"/>
          <w:sz w:val="20"/>
          <w:szCs w:val="20"/>
          <w:lang w:eastAsia="zh-CN"/>
        </w:rPr>
      </w:pPr>
    </w:p>
    <w:p w:rsidR="00630733" w:rsidRPr="003015B1" w:rsidRDefault="00630733" w:rsidP="003015B1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2.3.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bookmarkStart w:id="12" w:name="_Toc420336867"/>
      <w:bookmarkEnd w:id="12"/>
      <w:r w:rsidRPr="003015B1">
        <w:rPr>
          <w:b/>
          <w:bCs/>
          <w:color w:val="000000"/>
          <w:sz w:val="20"/>
          <w:szCs w:val="20"/>
        </w:rPr>
        <w:t>Furniture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rFonts w:hint="eastAsia"/>
          <w:color w:val="000000"/>
          <w:sz w:val="20"/>
          <w:szCs w:val="20"/>
          <w:lang w:eastAsia="zh-CN"/>
        </w:rPr>
      </w:pPr>
      <w:r w:rsidRPr="003015B1">
        <w:rPr>
          <w:color w:val="000000"/>
          <w:sz w:val="20"/>
          <w:szCs w:val="20"/>
        </w:rPr>
        <w:t>Microtubes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(0.2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0.5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1.5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ml),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Falcon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(15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ml),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tubes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containing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EDTA,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human,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graduated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cylinder,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balance,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filter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paper,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(yellow,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blue,</w:t>
      </w:r>
      <w:r w:rsidR="009D11F5" w:rsidRPr="003015B1">
        <w:rPr>
          <w:color w:val="000000"/>
          <w:sz w:val="20"/>
          <w:szCs w:val="20"/>
        </w:rPr>
        <w:t xml:space="preserve"> </w:t>
      </w:r>
      <w:r w:rsidR="003015B1">
        <w:rPr>
          <w:color w:val="000000"/>
          <w:sz w:val="20"/>
          <w:szCs w:val="20"/>
        </w:rPr>
        <w:t>crystal)</w:t>
      </w:r>
      <w:r w:rsidR="003015B1">
        <w:rPr>
          <w:rFonts w:hint="eastAsia"/>
          <w:color w:val="000000"/>
          <w:sz w:val="20"/>
          <w:szCs w:val="20"/>
          <w:lang w:eastAsia="zh-CN"/>
        </w:rPr>
        <w:t>.</w:t>
      </w:r>
    </w:p>
    <w:p w:rsidR="003015B1" w:rsidRDefault="003015B1" w:rsidP="009D11F5">
      <w:pPr>
        <w:bidi w:val="0"/>
        <w:snapToGrid w:val="0"/>
        <w:jc w:val="both"/>
        <w:outlineLvl w:val="1"/>
        <w:rPr>
          <w:rFonts w:hint="eastAsia"/>
          <w:b/>
          <w:bCs/>
          <w:color w:val="000000"/>
          <w:sz w:val="20"/>
          <w:szCs w:val="20"/>
          <w:lang w:eastAsia="zh-CN"/>
        </w:rPr>
      </w:pPr>
      <w:bookmarkStart w:id="13" w:name="_Toc420336868"/>
      <w:bookmarkEnd w:id="13"/>
    </w:p>
    <w:p w:rsidR="00630733" w:rsidRPr="003015B1" w:rsidRDefault="00630733" w:rsidP="003015B1">
      <w:pPr>
        <w:bidi w:val="0"/>
        <w:snapToGrid w:val="0"/>
        <w:jc w:val="both"/>
        <w:outlineLvl w:val="1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2.4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Methods</w:t>
      </w:r>
    </w:p>
    <w:p w:rsidR="00630733" w:rsidRPr="003015B1" w:rsidRDefault="00630733" w:rsidP="009D11F5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bookmarkStart w:id="14" w:name="_Toc420336869"/>
      <w:bookmarkEnd w:id="14"/>
      <w:r w:rsidRPr="003015B1">
        <w:rPr>
          <w:b/>
          <w:bCs/>
          <w:color w:val="000000"/>
          <w:sz w:val="20"/>
          <w:szCs w:val="20"/>
        </w:rPr>
        <w:t>Collecting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blood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samples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rFonts w:hint="eastAsia"/>
          <w:color w:val="000000"/>
          <w:sz w:val="20"/>
          <w:szCs w:val="20"/>
          <w:lang w:eastAsia="zh-CN"/>
        </w:rPr>
      </w:pP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referred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Royan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Institute,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Center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Clinic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Tehran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1393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taken.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Control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patients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themselves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their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close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relatives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history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sampling,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ethylene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diamine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tetra-acetic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acid-containing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tubes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3015B1">
        <w:rPr>
          <w:color w:val="000000"/>
          <w:sz w:val="20"/>
          <w:szCs w:val="20"/>
        </w:rPr>
        <w:t>(</w:t>
      </w:r>
      <w:r w:rsidRPr="003015B1">
        <w:rPr>
          <w:color w:val="000000"/>
          <w:sz w:val="20"/>
          <w:szCs w:val="20"/>
        </w:rPr>
        <w:t>EDTA</w:t>
      </w:r>
      <w:r w:rsidR="003015B1">
        <w:rPr>
          <w:color w:val="000000"/>
          <w:sz w:val="20"/>
          <w:szCs w:val="20"/>
        </w:rPr>
        <w:t>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anti-coagulation.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tubes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lastRenderedPageBreak/>
        <w:t>containing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peripheral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blood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slowly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EDTA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transferred.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should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written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permission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patients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healthy.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investigate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tissue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cause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recurrent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miscarriage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(more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abortions)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prepared.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Aborted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fetuses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weeks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mother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container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delivered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right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temperature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quickly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laboratory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extractionRNA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Moved</w:t>
      </w:r>
      <w:r w:rsidR="003015B1">
        <w:rPr>
          <w:rFonts w:hint="eastAsia"/>
          <w:color w:val="000000"/>
          <w:sz w:val="20"/>
          <w:szCs w:val="20"/>
          <w:lang w:eastAsia="zh-CN"/>
        </w:rPr>
        <w:t>.</w:t>
      </w:r>
    </w:p>
    <w:p w:rsidR="003015B1" w:rsidRDefault="003015B1" w:rsidP="009D11F5">
      <w:pPr>
        <w:bidi w:val="0"/>
        <w:snapToGrid w:val="0"/>
        <w:jc w:val="both"/>
        <w:rPr>
          <w:rFonts w:hint="eastAsia"/>
          <w:b/>
          <w:bCs/>
          <w:color w:val="000000"/>
          <w:sz w:val="20"/>
          <w:szCs w:val="20"/>
          <w:lang w:eastAsia="zh-CN"/>
        </w:rPr>
      </w:pPr>
    </w:p>
    <w:p w:rsidR="00630733" w:rsidRPr="003015B1" w:rsidRDefault="00630733" w:rsidP="003015B1">
      <w:p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2.5.</w:t>
      </w:r>
      <w:r w:rsidR="009D11F5" w:rsidRPr="003015B1">
        <w:rPr>
          <w:color w:val="000000"/>
          <w:sz w:val="20"/>
          <w:szCs w:val="20"/>
        </w:rPr>
        <w:t xml:space="preserve"> </w:t>
      </w:r>
      <w:bookmarkStart w:id="15" w:name="_Toc410557726"/>
      <w:bookmarkStart w:id="16" w:name="_Toc420336889"/>
      <w:bookmarkEnd w:id="15"/>
      <w:bookmarkEnd w:id="16"/>
      <w:r w:rsidRPr="003015B1">
        <w:rPr>
          <w:b/>
          <w:bCs/>
          <w:color w:val="000000"/>
          <w:sz w:val="20"/>
          <w:szCs w:val="20"/>
        </w:rPr>
        <w:t>Steps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(according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Cinnagen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Cole):</w:t>
      </w:r>
    </w:p>
    <w:p w:rsidR="00630733" w:rsidRPr="003015B1" w:rsidRDefault="00630733" w:rsidP="009D11F5">
      <w:pPr>
        <w:numPr>
          <w:ilvl w:val="0"/>
          <w:numId w:val="6"/>
        </w:numPr>
        <w:tabs>
          <w:tab w:val="clear" w:pos="0"/>
        </w:tabs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One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RNX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  <w:vertAlign w:val="superscript"/>
        </w:rPr>
        <w:t>plus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(Company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Cinnagen)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frozen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Hmvzhnayzh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microtube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containing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seconds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Vertex,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kept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room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temperature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minutes.</w:t>
      </w:r>
    </w:p>
    <w:p w:rsidR="00630733" w:rsidRPr="003015B1" w:rsidRDefault="00630733" w:rsidP="009D11F5">
      <w:pPr>
        <w:numPr>
          <w:ilvl w:val="0"/>
          <w:numId w:val="6"/>
        </w:numPr>
        <w:tabs>
          <w:tab w:val="clear" w:pos="0"/>
        </w:tabs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200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chloroform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solution,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gently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shake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given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seconds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milky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solution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becomes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homogeneous.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Milky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solution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sign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denaturation.</w:t>
      </w:r>
    </w:p>
    <w:p w:rsidR="00630733" w:rsidRPr="003015B1" w:rsidRDefault="00630733" w:rsidP="009D11F5">
      <w:pPr>
        <w:numPr>
          <w:ilvl w:val="0"/>
          <w:numId w:val="6"/>
        </w:numPr>
        <w:tabs>
          <w:tab w:val="clear" w:pos="0"/>
        </w:tabs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incubated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minutes.</w:t>
      </w:r>
    </w:p>
    <w:p w:rsidR="00630733" w:rsidRPr="003015B1" w:rsidRDefault="00630733" w:rsidP="009D11F5">
      <w:pPr>
        <w:numPr>
          <w:ilvl w:val="0"/>
          <w:numId w:val="6"/>
        </w:numPr>
        <w:tabs>
          <w:tab w:val="clear" w:pos="0"/>
        </w:tabs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°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away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12000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rpm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centrifuged.</w:t>
      </w:r>
    </w:p>
    <w:p w:rsidR="00630733" w:rsidRPr="003015B1" w:rsidRDefault="00630733" w:rsidP="009D11F5">
      <w:pPr>
        <w:numPr>
          <w:ilvl w:val="0"/>
          <w:numId w:val="6"/>
        </w:numPr>
        <w:tabs>
          <w:tab w:val="clear" w:pos="0"/>
        </w:tabs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Upon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completion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centrifugation,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three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phases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formed,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upper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phase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containing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transparent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liquid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Slowly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phase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separated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transferred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new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microtube.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middle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lower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phases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avoid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contamination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very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carefully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slowly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upper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phase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new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micro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tubes.</w:t>
      </w:r>
    </w:p>
    <w:p w:rsidR="00630733" w:rsidRPr="003015B1" w:rsidRDefault="00630733" w:rsidP="009D11F5">
      <w:pPr>
        <w:numPr>
          <w:ilvl w:val="0"/>
          <w:numId w:val="6"/>
        </w:numPr>
        <w:tabs>
          <w:tab w:val="clear" w:pos="0"/>
        </w:tabs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phase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transferred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volumes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cold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isopropanol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mixture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incubated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ice.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order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achieveRNA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More,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overnight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-20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˚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held.)</w:t>
      </w:r>
    </w:p>
    <w:p w:rsidR="00630733" w:rsidRPr="003015B1" w:rsidRDefault="00630733" w:rsidP="009D11F5">
      <w:pPr>
        <w:numPr>
          <w:ilvl w:val="0"/>
          <w:numId w:val="6"/>
        </w:numPr>
        <w:tabs>
          <w:tab w:val="clear" w:pos="0"/>
        </w:tabs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°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away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12000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rpm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centrifuged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minutes.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white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precipitate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bottom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microtube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formed.</w:t>
      </w:r>
    </w:p>
    <w:p w:rsidR="00630733" w:rsidRPr="003015B1" w:rsidRDefault="00630733" w:rsidP="009D11F5">
      <w:pPr>
        <w:numPr>
          <w:ilvl w:val="0"/>
          <w:numId w:val="6"/>
        </w:numPr>
        <w:tabs>
          <w:tab w:val="clear" w:pos="0"/>
        </w:tabs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phase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discarded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500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75%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ethanol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precipitate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removal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sediment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bottom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micro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tubes,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each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which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seconds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vortex.</w:t>
      </w:r>
    </w:p>
    <w:p w:rsidR="00630733" w:rsidRPr="003015B1" w:rsidRDefault="00630733" w:rsidP="009D11F5">
      <w:pPr>
        <w:numPr>
          <w:ilvl w:val="0"/>
          <w:numId w:val="6"/>
        </w:numPr>
        <w:tabs>
          <w:tab w:val="clear" w:pos="0"/>
        </w:tabs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°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7500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rpm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centrifuged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8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minutes.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washed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ethanol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precipitate.</w:t>
      </w:r>
    </w:p>
    <w:p w:rsidR="00630733" w:rsidRPr="003015B1" w:rsidRDefault="00630733" w:rsidP="009D11F5">
      <w:pPr>
        <w:numPr>
          <w:ilvl w:val="0"/>
          <w:numId w:val="6"/>
        </w:numPr>
        <w:tabs>
          <w:tab w:val="clear" w:pos="0"/>
        </w:tabs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supernatant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discarded.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tilting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micro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tubes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allowed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precipitate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room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temperature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dry.</w:t>
      </w:r>
    </w:p>
    <w:p w:rsidR="00630733" w:rsidRPr="003015B1" w:rsidRDefault="00630733" w:rsidP="009D11F5">
      <w:pPr>
        <w:numPr>
          <w:ilvl w:val="0"/>
          <w:numId w:val="6"/>
        </w:numPr>
        <w:tabs>
          <w:tab w:val="clear" w:pos="0"/>
        </w:tabs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Depending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amount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deposited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appropriate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volume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(30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-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deionized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treated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DEPC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Solved.</w:t>
      </w:r>
    </w:p>
    <w:p w:rsidR="00630733" w:rsidRPr="003015B1" w:rsidRDefault="00630733" w:rsidP="009D11F5">
      <w:pPr>
        <w:numPr>
          <w:ilvl w:val="0"/>
          <w:numId w:val="6"/>
        </w:numPr>
        <w:tabs>
          <w:tab w:val="clear" w:pos="0"/>
        </w:tabs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lastRenderedPageBreak/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order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solve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better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minutes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˚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Incubated.</w:t>
      </w:r>
    </w:p>
    <w:p w:rsidR="00630733" w:rsidRPr="003015B1" w:rsidRDefault="00630733" w:rsidP="009D11F5">
      <w:pPr>
        <w:numPr>
          <w:ilvl w:val="0"/>
          <w:numId w:val="6"/>
        </w:numPr>
        <w:tabs>
          <w:tab w:val="clear" w:pos="0"/>
        </w:tabs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Micro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tubes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containing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˚C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80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kept.</w:t>
      </w:r>
    </w:p>
    <w:p w:rsidR="00630733" w:rsidRPr="003015B1" w:rsidRDefault="00630733" w:rsidP="009D11F5">
      <w:pPr>
        <w:numPr>
          <w:ilvl w:val="2"/>
          <w:numId w:val="7"/>
        </w:numPr>
        <w:tabs>
          <w:tab w:val="clear" w:pos="2160"/>
        </w:tabs>
        <w:bidi w:val="0"/>
        <w:snapToGrid w:val="0"/>
        <w:ind w:left="0" w:firstLine="425"/>
        <w:jc w:val="both"/>
        <w:outlineLvl w:val="2"/>
        <w:rPr>
          <w:b/>
          <w:bCs/>
          <w:color w:val="000000"/>
          <w:sz w:val="20"/>
          <w:szCs w:val="20"/>
        </w:rPr>
      </w:pPr>
      <w:bookmarkStart w:id="17" w:name="_Toc410557727"/>
      <w:bookmarkStart w:id="18" w:name="_Toc420336890"/>
      <w:bookmarkEnd w:id="17"/>
      <w:bookmarkEnd w:id="18"/>
      <w:r w:rsidRPr="003015B1">
        <w:rPr>
          <w:color w:val="000000"/>
          <w:sz w:val="20"/>
          <w:szCs w:val="20"/>
        </w:rPr>
        <w:t>Qualitative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quantitative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study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Extracted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quantity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quality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determined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spectrophotometry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agarose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electrophoresis.</w:t>
      </w:r>
    </w:p>
    <w:p w:rsidR="003015B1" w:rsidRDefault="003015B1" w:rsidP="009D11F5">
      <w:pPr>
        <w:bidi w:val="0"/>
        <w:snapToGrid w:val="0"/>
        <w:jc w:val="both"/>
        <w:outlineLvl w:val="2"/>
        <w:rPr>
          <w:rFonts w:hint="eastAsia"/>
          <w:b/>
          <w:bCs/>
          <w:color w:val="000000"/>
          <w:sz w:val="20"/>
          <w:szCs w:val="20"/>
          <w:lang w:eastAsia="zh-CN"/>
        </w:rPr>
      </w:pPr>
      <w:bookmarkStart w:id="19" w:name="_Toc410557728"/>
      <w:bookmarkStart w:id="20" w:name="_Toc420336891"/>
      <w:bookmarkEnd w:id="19"/>
      <w:bookmarkEnd w:id="20"/>
    </w:p>
    <w:p w:rsidR="00630733" w:rsidRPr="003015B1" w:rsidRDefault="00630733" w:rsidP="003015B1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Spectrophotometry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determine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concentration,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absorbance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solution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260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measured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concentration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indicated.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determine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purity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Ratio</w:t>
      </w:r>
      <w:r w:rsidR="009D11F5" w:rsidRPr="003015B1">
        <w:rPr>
          <w:color w:val="000000"/>
          <w:sz w:val="20"/>
          <w:szCs w:val="20"/>
        </w:rPr>
        <w:t xml:space="preserve"> </w:t>
      </w:r>
      <w:bookmarkStart w:id="21" w:name="graphic22"/>
      <w:bookmarkEnd w:id="21"/>
      <w:r w:rsidR="004A244D" w:rsidRPr="003015B1">
        <w:rPr>
          <w:noProof/>
          <w:color w:val="000000"/>
          <w:sz w:val="20"/>
          <w:szCs w:val="20"/>
          <w:vertAlign w:val="subscript"/>
        </w:rPr>
      </w:r>
      <w:r w:rsidR="004A244D" w:rsidRPr="003015B1">
        <w:rPr>
          <w:noProof/>
          <w:color w:val="000000"/>
          <w:sz w:val="20"/>
          <w:szCs w:val="20"/>
          <w:vertAlign w:val="subscript"/>
        </w:rPr>
        <w:pict>
          <v:rect id="Rectangle 27" o:spid="_x0000_s1048" alt="image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" filled="f" stroked="f">
            <o:lock v:ext="edit" aspectratio="t"/>
            <w10:wrap type="none"/>
            <w10:anchorlock/>
          </v:rect>
        </w:pic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Used.</w:t>
      </w:r>
    </w:p>
    <w:p w:rsidR="003015B1" w:rsidRDefault="003015B1" w:rsidP="009D11F5">
      <w:pPr>
        <w:bidi w:val="0"/>
        <w:snapToGrid w:val="0"/>
        <w:jc w:val="both"/>
        <w:outlineLvl w:val="2"/>
        <w:rPr>
          <w:rFonts w:hint="eastAsia"/>
          <w:b/>
          <w:bCs/>
          <w:color w:val="000000"/>
          <w:sz w:val="20"/>
          <w:szCs w:val="20"/>
          <w:lang w:eastAsia="zh-CN"/>
        </w:rPr>
      </w:pPr>
      <w:bookmarkStart w:id="22" w:name="_Toc410557729"/>
      <w:bookmarkStart w:id="23" w:name="_Toc420336892"/>
      <w:bookmarkEnd w:id="22"/>
      <w:bookmarkEnd w:id="23"/>
    </w:p>
    <w:p w:rsidR="00630733" w:rsidRPr="003015B1" w:rsidRDefault="00630733" w:rsidP="003015B1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Agarose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gel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electrophoresis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obtained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chemically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Intact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biologically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standard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quality,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special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banding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pattern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agarose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18S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28S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ribosomal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bands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indicate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presence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intact.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excellent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quality,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least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smear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above,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between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below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bands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28S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intensityalmost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18S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double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bond.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28S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18S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bands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lack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clear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indication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degradation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RNAase,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especially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smear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bottom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gel.</w:t>
      </w:r>
    </w:p>
    <w:p w:rsidR="003015B1" w:rsidRDefault="003015B1" w:rsidP="009D11F5">
      <w:pPr>
        <w:bidi w:val="0"/>
        <w:snapToGrid w:val="0"/>
        <w:jc w:val="both"/>
        <w:outlineLvl w:val="2"/>
        <w:rPr>
          <w:rFonts w:hint="eastAsia"/>
          <w:b/>
          <w:bCs/>
          <w:color w:val="000000"/>
          <w:sz w:val="20"/>
          <w:szCs w:val="20"/>
          <w:lang w:eastAsia="zh-CN"/>
        </w:rPr>
      </w:pPr>
      <w:bookmarkStart w:id="24" w:name="_Toc410557730"/>
      <w:bookmarkStart w:id="25" w:name="_Toc420336893"/>
      <w:bookmarkEnd w:id="24"/>
      <w:bookmarkEnd w:id="25"/>
    </w:p>
    <w:p w:rsidR="00630733" w:rsidRPr="003015B1" w:rsidRDefault="00630733" w:rsidP="003015B1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Expression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of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the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gene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variants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ITPA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Real-time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RT-PCR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performed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basis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SYBR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techniques.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designed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prepared.</w:t>
      </w:r>
    </w:p>
    <w:p w:rsidR="003015B1" w:rsidRDefault="003015B1" w:rsidP="009D11F5">
      <w:pPr>
        <w:bidi w:val="0"/>
        <w:snapToGrid w:val="0"/>
        <w:jc w:val="both"/>
        <w:outlineLvl w:val="2"/>
        <w:rPr>
          <w:rFonts w:hint="eastAsia"/>
          <w:b/>
          <w:bCs/>
          <w:color w:val="000000"/>
          <w:sz w:val="20"/>
          <w:szCs w:val="20"/>
          <w:lang w:eastAsia="zh-CN"/>
        </w:rPr>
      </w:pPr>
      <w:bookmarkStart w:id="26" w:name="_Toc410557731"/>
      <w:bookmarkStart w:id="27" w:name="_Toc420336894"/>
      <w:bookmarkEnd w:id="26"/>
      <w:bookmarkEnd w:id="27"/>
    </w:p>
    <w:p w:rsidR="00630733" w:rsidRPr="003015B1" w:rsidRDefault="00630733" w:rsidP="003015B1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Design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and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preparation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of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primers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amplification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variants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designed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designed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software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Runner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performed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Software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OligoWere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Czech.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designed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Blast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specificity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binding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sites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human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confirmed.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order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prevent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proliferation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those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products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PCR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Caused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Their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genome,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upstream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designed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boundary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between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difference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size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piece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Tksyrshvndh,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product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RT-PCR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recognizable.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purpose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investigate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technique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Time-RT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PCR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possible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size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fragments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small.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designed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built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taken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over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Lyvflyz·h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powder.</w:t>
      </w:r>
    </w:p>
    <w:p w:rsidR="009D11F5" w:rsidRPr="003015B1" w:rsidRDefault="009D11F5" w:rsidP="009D11F5">
      <w:pPr>
        <w:bidi w:val="0"/>
        <w:snapToGrid w:val="0"/>
        <w:jc w:val="center"/>
        <w:outlineLvl w:val="2"/>
        <w:rPr>
          <w:b/>
          <w:bCs/>
          <w:color w:val="000000"/>
          <w:sz w:val="20"/>
          <w:szCs w:val="20"/>
        </w:rPr>
        <w:sectPr w:rsidR="009D11F5" w:rsidRPr="003015B1" w:rsidSect="003015B1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  <w:bookmarkStart w:id="28" w:name="_Toc419541622"/>
      <w:bookmarkStart w:id="29" w:name="_Toc419546754"/>
      <w:bookmarkStart w:id="30" w:name="_Toc420336895"/>
      <w:bookmarkStart w:id="31" w:name="_Toc420361820"/>
      <w:bookmarkEnd w:id="28"/>
      <w:bookmarkEnd w:id="29"/>
      <w:bookmarkEnd w:id="30"/>
      <w:bookmarkEnd w:id="31"/>
    </w:p>
    <w:p w:rsidR="009D11F5" w:rsidRDefault="009D11F5" w:rsidP="009D11F5">
      <w:pPr>
        <w:bidi w:val="0"/>
        <w:snapToGrid w:val="0"/>
        <w:jc w:val="center"/>
        <w:outlineLvl w:val="2"/>
        <w:rPr>
          <w:rFonts w:hint="eastAsia"/>
          <w:b/>
          <w:bCs/>
          <w:color w:val="000000"/>
          <w:sz w:val="20"/>
          <w:szCs w:val="20"/>
          <w:lang w:eastAsia="zh-CN"/>
        </w:rPr>
      </w:pPr>
    </w:p>
    <w:p w:rsidR="003015B1" w:rsidRDefault="003015B1" w:rsidP="003015B1">
      <w:pPr>
        <w:bidi w:val="0"/>
        <w:snapToGrid w:val="0"/>
        <w:jc w:val="center"/>
        <w:outlineLvl w:val="2"/>
        <w:rPr>
          <w:rFonts w:hint="eastAsia"/>
          <w:b/>
          <w:bCs/>
          <w:color w:val="000000"/>
          <w:sz w:val="20"/>
          <w:szCs w:val="20"/>
          <w:lang w:eastAsia="zh-CN"/>
        </w:rPr>
      </w:pPr>
    </w:p>
    <w:p w:rsidR="003015B1" w:rsidRDefault="003015B1" w:rsidP="003015B1">
      <w:pPr>
        <w:bidi w:val="0"/>
        <w:snapToGrid w:val="0"/>
        <w:jc w:val="center"/>
        <w:outlineLvl w:val="2"/>
        <w:rPr>
          <w:rFonts w:hint="eastAsia"/>
          <w:b/>
          <w:bCs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jc w:val="center"/>
        <w:outlineLvl w:val="2"/>
        <w:rPr>
          <w:b/>
          <w:bCs/>
          <w:color w:val="000000"/>
          <w:sz w:val="20"/>
          <w:szCs w:val="20"/>
          <w:lang w:eastAsia="zh-CN"/>
        </w:rPr>
      </w:pPr>
    </w:p>
    <w:p w:rsidR="00630733" w:rsidRPr="003015B1" w:rsidRDefault="00630733" w:rsidP="009D11F5">
      <w:pPr>
        <w:bidi w:val="0"/>
        <w:snapToGrid w:val="0"/>
        <w:jc w:val="center"/>
        <w:outlineLvl w:val="2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Table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48706F" w:rsidRPr="003015B1">
        <w:rPr>
          <w:b/>
          <w:bCs/>
          <w:color w:val="000000"/>
          <w:sz w:val="20"/>
          <w:szCs w:val="20"/>
        </w:rPr>
        <w:t>1</w:t>
      </w:r>
      <w:r w:rsidRPr="003015B1">
        <w:rPr>
          <w:b/>
          <w:bCs/>
          <w:color w:val="000000"/>
          <w:sz w:val="20"/>
          <w:szCs w:val="20"/>
        </w:rPr>
        <w:t>: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designed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determine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two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variants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</w:p>
    <w:tbl>
      <w:tblPr>
        <w:tblW w:w="4766" w:type="pct"/>
        <w:jc w:val="center"/>
        <w:tblInd w:w="1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3"/>
        <w:gridCol w:w="4416"/>
        <w:gridCol w:w="2339"/>
      </w:tblGrid>
      <w:tr w:rsidR="00630733" w:rsidRPr="003015B1" w:rsidTr="003015B1">
        <w:trPr>
          <w:jc w:val="center"/>
        </w:trPr>
        <w:tc>
          <w:tcPr>
            <w:tcW w:w="123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bookmarkStart w:id="32" w:name="table02"/>
            <w:bookmarkEnd w:id="32"/>
            <w:r w:rsidRPr="003015B1">
              <w:rPr>
                <w:color w:val="000000"/>
                <w:sz w:val="20"/>
                <w:szCs w:val="20"/>
              </w:rPr>
              <w:t>Replicating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sequence</w:t>
            </w:r>
          </w:p>
        </w:tc>
        <w:tc>
          <w:tcPr>
            <w:tcW w:w="2462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Sequence</w:t>
            </w:r>
          </w:p>
        </w:tc>
        <w:tc>
          <w:tcPr>
            <w:tcW w:w="130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Called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oligo</w:t>
            </w:r>
          </w:p>
        </w:tc>
      </w:tr>
      <w:tr w:rsidR="00630733" w:rsidRPr="003015B1" w:rsidTr="003015B1">
        <w:trPr>
          <w:jc w:val="center"/>
        </w:trPr>
        <w:tc>
          <w:tcPr>
            <w:tcW w:w="1234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192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bp</w:t>
            </w:r>
          </w:p>
        </w:tc>
        <w:tc>
          <w:tcPr>
            <w:tcW w:w="2462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5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-AAGAAGCTGGAGGAGGTCG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130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Forward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ITPA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Var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1</w:t>
            </w:r>
          </w:p>
        </w:tc>
      </w:tr>
      <w:tr w:rsidR="00630733" w:rsidRPr="003015B1" w:rsidTr="003015B1">
        <w:trPr>
          <w:jc w:val="center"/>
        </w:trPr>
        <w:tc>
          <w:tcPr>
            <w:tcW w:w="1234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5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-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TCCAAGGGCATTGAAGCACAG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-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Reverse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ITPA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Var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1</w:t>
            </w:r>
          </w:p>
        </w:tc>
      </w:tr>
      <w:tr w:rsidR="00630733" w:rsidRPr="003015B1" w:rsidTr="003015B1">
        <w:trPr>
          <w:jc w:val="center"/>
        </w:trPr>
        <w:tc>
          <w:tcPr>
            <w:tcW w:w="1234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190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bp</w:t>
            </w:r>
          </w:p>
        </w:tc>
        <w:tc>
          <w:tcPr>
            <w:tcW w:w="2462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5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-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GGCGGCCTCATTGGTCGT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TC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-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Forward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ITPA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Var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0733" w:rsidRPr="003015B1" w:rsidTr="003015B1">
        <w:trPr>
          <w:jc w:val="center"/>
        </w:trPr>
        <w:tc>
          <w:tcPr>
            <w:tcW w:w="1234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5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-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TCCAAGGGCATTGAAGCACAG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-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Reverse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ITPA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Var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9D11F5" w:rsidRPr="003015B1" w:rsidRDefault="009D11F5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</w:p>
    <w:p w:rsidR="009D11F5" w:rsidRPr="003015B1" w:rsidRDefault="009D11F5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  <w:sectPr w:rsidR="009D11F5" w:rsidRPr="003015B1" w:rsidSect="006C21BA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lastRenderedPageBreak/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preparation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including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amount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recommended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manufacturer,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deionized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distilled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each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eventually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concentrations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100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pmol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/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μ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Respectively.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dilution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solution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prepared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working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solution.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solutions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stored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-20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°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order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ensure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specificity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amplified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products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achieve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lastRenderedPageBreak/>
        <w:t>proper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fusing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temperature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each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cDNA</w:t>
      </w:r>
      <w:r w:rsidR="009D11F5" w:rsidRPr="003015B1">
        <w:rPr>
          <w:color w:val="000000"/>
          <w:sz w:val="20"/>
          <w:szCs w:val="20"/>
        </w:rPr>
        <w:t xml:space="preserve">, </w:t>
      </w:r>
      <w:r w:rsidRPr="003015B1">
        <w:rPr>
          <w:color w:val="000000"/>
          <w:sz w:val="20"/>
          <w:szCs w:val="20"/>
        </w:rPr>
        <w:t>PCRTemperature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gradient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made.</w:t>
      </w:r>
    </w:p>
    <w:p w:rsidR="003015B1" w:rsidRDefault="003015B1" w:rsidP="009D11F5">
      <w:pPr>
        <w:bidi w:val="0"/>
        <w:snapToGrid w:val="0"/>
        <w:jc w:val="both"/>
        <w:outlineLvl w:val="2"/>
        <w:rPr>
          <w:rFonts w:hint="eastAsia"/>
          <w:b/>
          <w:bCs/>
          <w:color w:val="000000"/>
          <w:sz w:val="20"/>
          <w:szCs w:val="20"/>
          <w:lang w:eastAsia="zh-CN"/>
        </w:rPr>
      </w:pPr>
      <w:bookmarkStart w:id="33" w:name="_Toc410557732"/>
      <w:bookmarkStart w:id="34" w:name="_Toc420336896"/>
      <w:bookmarkEnd w:id="33"/>
      <w:bookmarkEnd w:id="34"/>
    </w:p>
    <w:p w:rsidR="00630733" w:rsidRPr="003015B1" w:rsidRDefault="00630733" w:rsidP="003015B1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2-6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reverse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transcription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reaction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3015B1">
        <w:rPr>
          <w:b/>
          <w:bCs/>
          <w:color w:val="000000"/>
          <w:sz w:val="20"/>
          <w:szCs w:val="20"/>
        </w:rPr>
        <w:t>(</w:t>
      </w:r>
      <w:r w:rsidRPr="003015B1">
        <w:rPr>
          <w:b/>
          <w:bCs/>
          <w:color w:val="000000"/>
          <w:sz w:val="20"/>
          <w:szCs w:val="20"/>
        </w:rPr>
        <w:t>Reverse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Transcription</w:t>
      </w:r>
      <w:r w:rsidR="003015B1">
        <w:rPr>
          <w:b/>
          <w:bCs/>
          <w:color w:val="000000"/>
          <w:sz w:val="20"/>
          <w:szCs w:val="20"/>
        </w:rPr>
        <w:t>)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cDNA,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should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steps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synthesis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performed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microtubes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Free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ice.</w:t>
      </w:r>
    </w:p>
    <w:p w:rsidR="009D11F5" w:rsidRPr="003015B1" w:rsidRDefault="009D11F5" w:rsidP="009D11F5">
      <w:pPr>
        <w:bidi w:val="0"/>
        <w:snapToGrid w:val="0"/>
        <w:jc w:val="center"/>
        <w:rPr>
          <w:color w:val="000000"/>
          <w:sz w:val="20"/>
          <w:szCs w:val="20"/>
        </w:rPr>
        <w:sectPr w:rsidR="009D11F5" w:rsidRPr="003015B1" w:rsidSect="003015B1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630733" w:rsidRDefault="00630733" w:rsidP="009D11F5">
      <w:pPr>
        <w:bidi w:val="0"/>
        <w:snapToGrid w:val="0"/>
        <w:jc w:val="center"/>
        <w:rPr>
          <w:rFonts w:hint="eastAsia"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jc w:val="center"/>
        <w:rPr>
          <w:rFonts w:hint="eastAsia"/>
          <w:color w:val="000000"/>
          <w:sz w:val="20"/>
          <w:szCs w:val="20"/>
          <w:lang w:eastAsia="zh-CN"/>
        </w:rPr>
      </w:pPr>
    </w:p>
    <w:p w:rsidR="00630733" w:rsidRPr="003015B1" w:rsidRDefault="00630733" w:rsidP="009D11F5">
      <w:pPr>
        <w:bidi w:val="0"/>
        <w:snapToGrid w:val="0"/>
        <w:jc w:val="center"/>
        <w:rPr>
          <w:b/>
          <w:bCs/>
          <w:color w:val="000000"/>
          <w:sz w:val="20"/>
          <w:szCs w:val="20"/>
        </w:rPr>
      </w:pPr>
      <w:bookmarkStart w:id="35" w:name="_Toc420361821"/>
      <w:bookmarkEnd w:id="35"/>
      <w:r w:rsidRPr="003015B1">
        <w:rPr>
          <w:b/>
          <w:bCs/>
          <w:color w:val="000000"/>
          <w:sz w:val="20"/>
          <w:szCs w:val="20"/>
        </w:rPr>
        <w:t>Table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48706F" w:rsidRPr="003015B1">
        <w:rPr>
          <w:b/>
          <w:bCs/>
          <w:color w:val="000000"/>
          <w:sz w:val="20"/>
          <w:szCs w:val="20"/>
        </w:rPr>
        <w:t>2</w:t>
      </w:r>
      <w:r w:rsidRPr="003015B1">
        <w:rPr>
          <w:b/>
          <w:bCs/>
          <w:color w:val="000000"/>
          <w:sz w:val="20"/>
          <w:szCs w:val="20"/>
        </w:rPr>
        <w:t>: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Materials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volume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synthesis</w:t>
      </w:r>
    </w:p>
    <w:tbl>
      <w:tblPr>
        <w:tblW w:w="4772" w:type="pct"/>
        <w:jc w:val="center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1"/>
        <w:gridCol w:w="4703"/>
      </w:tblGrid>
      <w:tr w:rsidR="00630733" w:rsidRPr="003015B1" w:rsidTr="003015B1">
        <w:trPr>
          <w:jc w:val="center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bookmarkStart w:id="36" w:name="table03"/>
            <w:bookmarkEnd w:id="36"/>
            <w:r w:rsidRPr="003015B1">
              <w:rPr>
                <w:color w:val="000000"/>
                <w:sz w:val="20"/>
                <w:szCs w:val="20"/>
              </w:rPr>
              <w:t>Primer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oligo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dT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(5μg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/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μl)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1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ml</w:t>
            </w:r>
          </w:p>
        </w:tc>
      </w:tr>
      <w:tr w:rsidR="00630733" w:rsidRPr="003015B1" w:rsidTr="003015B1">
        <w:trPr>
          <w:jc w:val="center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RNA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was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extracted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samples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as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a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template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Due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to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the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concentration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of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RNA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was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extracted</w:t>
            </w:r>
          </w:p>
        </w:tc>
      </w:tr>
      <w:tr w:rsidR="00630733" w:rsidRPr="003015B1" w:rsidTr="003015B1">
        <w:trPr>
          <w:jc w:val="center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Double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distilled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water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treated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with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DEPC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The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final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volume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of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12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ml</w:t>
            </w:r>
          </w:p>
        </w:tc>
      </w:tr>
      <w:tr w:rsidR="00630733" w:rsidRPr="003015B1" w:rsidTr="003015B1">
        <w:trPr>
          <w:jc w:val="center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Enzyme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5X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RT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buffer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[Fermentase]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4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ml</w:t>
            </w:r>
          </w:p>
        </w:tc>
      </w:tr>
      <w:tr w:rsidR="00630733" w:rsidRPr="003015B1" w:rsidTr="003015B1">
        <w:trPr>
          <w:jc w:val="center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Mix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dNTP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(10mM)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[fermentase]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3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ml</w:t>
            </w:r>
          </w:p>
        </w:tc>
      </w:tr>
      <w:tr w:rsidR="00630733" w:rsidRPr="003015B1" w:rsidTr="003015B1">
        <w:trPr>
          <w:jc w:val="center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RNAase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enzyme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inhibitors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[Fermentase]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8/0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ml</w:t>
            </w:r>
          </w:p>
        </w:tc>
      </w:tr>
      <w:tr w:rsidR="00630733" w:rsidRPr="003015B1" w:rsidTr="003015B1">
        <w:trPr>
          <w:jc w:val="center"/>
        </w:trPr>
        <w:tc>
          <w:tcPr>
            <w:tcW w:w="2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Enzyme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RT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(200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unit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/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μl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[fermentase])</w:t>
            </w:r>
          </w:p>
        </w:tc>
        <w:tc>
          <w:tcPr>
            <w:tcW w:w="2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8/0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ml</w:t>
            </w:r>
          </w:p>
        </w:tc>
      </w:tr>
    </w:tbl>
    <w:p w:rsidR="009D11F5" w:rsidRDefault="009D11F5" w:rsidP="009D11F5">
      <w:pPr>
        <w:bidi w:val="0"/>
        <w:snapToGrid w:val="0"/>
        <w:ind w:firstLine="425"/>
        <w:jc w:val="both"/>
        <w:outlineLvl w:val="3"/>
        <w:rPr>
          <w:rFonts w:hint="eastAsia"/>
          <w:b/>
          <w:bCs/>
          <w:color w:val="000000"/>
          <w:sz w:val="20"/>
          <w:szCs w:val="20"/>
          <w:lang w:eastAsia="zh-CN"/>
        </w:rPr>
      </w:pPr>
      <w:bookmarkStart w:id="37" w:name="_Toc420336897"/>
      <w:bookmarkEnd w:id="37"/>
    </w:p>
    <w:p w:rsidR="003015B1" w:rsidRPr="003015B1" w:rsidRDefault="003015B1" w:rsidP="003015B1">
      <w:pPr>
        <w:bidi w:val="0"/>
        <w:snapToGrid w:val="0"/>
        <w:ind w:firstLine="425"/>
        <w:jc w:val="both"/>
        <w:outlineLvl w:val="3"/>
        <w:rPr>
          <w:b/>
          <w:bCs/>
          <w:color w:val="000000"/>
          <w:sz w:val="20"/>
          <w:szCs w:val="20"/>
          <w:lang w:eastAsia="zh-CN"/>
        </w:rPr>
      </w:pPr>
    </w:p>
    <w:p w:rsidR="009D11F5" w:rsidRPr="003015B1" w:rsidRDefault="009D11F5" w:rsidP="009D11F5">
      <w:pPr>
        <w:bidi w:val="0"/>
        <w:snapToGrid w:val="0"/>
        <w:jc w:val="both"/>
        <w:outlineLvl w:val="3"/>
        <w:rPr>
          <w:b/>
          <w:bCs/>
          <w:color w:val="000000"/>
          <w:sz w:val="20"/>
          <w:szCs w:val="20"/>
        </w:rPr>
        <w:sectPr w:rsidR="009D11F5" w:rsidRPr="003015B1" w:rsidSect="006C21BA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630733" w:rsidRPr="003015B1" w:rsidRDefault="00630733" w:rsidP="009D11F5">
      <w:pPr>
        <w:bidi w:val="0"/>
        <w:snapToGrid w:val="0"/>
        <w:jc w:val="both"/>
        <w:outlineLvl w:val="3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lastRenderedPageBreak/>
        <w:t>2.7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steps</w:t>
      </w:r>
    </w:p>
    <w:p w:rsidR="00630733" w:rsidRPr="003015B1" w:rsidRDefault="00630733" w:rsidP="009D11F5">
      <w:pPr>
        <w:numPr>
          <w:ilvl w:val="0"/>
          <w:numId w:val="8"/>
        </w:numPr>
        <w:tabs>
          <w:tab w:val="clear" w:pos="720"/>
        </w:tabs>
        <w:bidi w:val="0"/>
        <w:snapToGrid w:val="0"/>
        <w:ind w:left="0"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micro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tubes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synthesis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cDNA,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depending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concentration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right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amount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poured,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necessary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determining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concentration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synthesis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spectrophotometer.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removing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right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amount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oligo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5.0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mlRNAase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Inhibitor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double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distilled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treated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DEPC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volume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reached,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minutes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70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°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placed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thermocycler.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doing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secondary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structures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disassembled.</w:t>
      </w:r>
    </w:p>
    <w:p w:rsidR="00630733" w:rsidRPr="003015B1" w:rsidRDefault="00630733" w:rsidP="009D11F5">
      <w:pPr>
        <w:numPr>
          <w:ilvl w:val="0"/>
          <w:numId w:val="8"/>
        </w:numPr>
        <w:tabs>
          <w:tab w:val="clear" w:pos="720"/>
        </w:tabs>
        <w:bidi w:val="0"/>
        <w:snapToGrid w:val="0"/>
        <w:ind w:left="0"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During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minutes,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mixture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Buffer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prepared.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new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micro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tubes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(5X),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buffer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10mM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dNTP,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5/0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8.0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Inhibitor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poured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mixed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well.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minutes,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8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micro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tubes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removed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mixture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Buffer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mixture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vortex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two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hours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°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placed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machine.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temperature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Extension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synthesis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carried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out.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synthesis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next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steps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-20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-80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oC.</w:t>
      </w:r>
    </w:p>
    <w:p w:rsidR="009D11F5" w:rsidRPr="003015B1" w:rsidRDefault="009D11F5" w:rsidP="009D11F5">
      <w:pPr>
        <w:bidi w:val="0"/>
        <w:snapToGrid w:val="0"/>
        <w:jc w:val="both"/>
        <w:rPr>
          <w:color w:val="000000"/>
          <w:sz w:val="20"/>
          <w:szCs w:val="20"/>
        </w:rPr>
      </w:pPr>
    </w:p>
    <w:p w:rsidR="00630733" w:rsidRPr="003015B1" w:rsidRDefault="00630733" w:rsidP="009D11F5">
      <w:pPr>
        <w:numPr>
          <w:ilvl w:val="0"/>
          <w:numId w:val="9"/>
        </w:numPr>
        <w:tabs>
          <w:tab w:val="clear" w:pos="720"/>
        </w:tabs>
        <w:bidi w:val="0"/>
        <w:snapToGrid w:val="0"/>
        <w:ind w:left="0" w:firstLine="0"/>
        <w:jc w:val="both"/>
        <w:outlineLvl w:val="0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lastRenderedPageBreak/>
        <w:t>Results</w:t>
      </w:r>
    </w:p>
    <w:p w:rsidR="00630733" w:rsidRPr="003015B1" w:rsidRDefault="00630733" w:rsidP="009D11F5">
      <w:pPr>
        <w:bidi w:val="0"/>
        <w:snapToGrid w:val="0"/>
        <w:jc w:val="both"/>
        <w:outlineLvl w:val="0"/>
        <w:rPr>
          <w:b/>
          <w:bCs/>
          <w:color w:val="000000"/>
          <w:sz w:val="20"/>
          <w:szCs w:val="20"/>
        </w:rPr>
      </w:pPr>
      <w:bookmarkStart w:id="38" w:name="_Toc410557734"/>
      <w:bookmarkStart w:id="39" w:name="_Toc420336903"/>
      <w:bookmarkEnd w:id="38"/>
      <w:bookmarkEnd w:id="39"/>
      <w:r w:rsidRPr="003015B1">
        <w:rPr>
          <w:b/>
          <w:bCs/>
          <w:color w:val="000000"/>
          <w:sz w:val="20"/>
          <w:szCs w:val="20"/>
        </w:rPr>
        <w:t>3.1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Sampling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and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patient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information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total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164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blood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patients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(41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118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females)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180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blood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healthy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individuals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(48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132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women)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6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embryos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collected.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patients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9/7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±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4/31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control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group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2/6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±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1/28.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tissue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preparation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cDNA</w:t>
      </w:r>
      <w:r w:rsidR="009D11F5" w:rsidRPr="003015B1">
        <w:rPr>
          <w:color w:val="000000"/>
          <w:sz w:val="20"/>
          <w:szCs w:val="20"/>
        </w:rPr>
        <w:t xml:space="preserve">, </w:t>
      </w: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variant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evaluated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blood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Intron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abundance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two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common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polymorphisms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examined.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75%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patients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female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25%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ratio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4.3: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female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According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medical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records,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72%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secondary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28%.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Number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68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female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healthy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volunteers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history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disease.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patients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control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group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9/6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±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7/31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6/9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±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8/26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years.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patients,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cause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4/35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factor%,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1.34%,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polycystic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ovarian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syndrome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2/12%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history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recurrent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miscarriage.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Two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control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groups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population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living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Tehran.</w:t>
      </w:r>
    </w:p>
    <w:p w:rsidR="00630733" w:rsidRPr="003015B1" w:rsidRDefault="00630733" w:rsidP="009D11F5">
      <w:pPr>
        <w:bidi w:val="0"/>
        <w:snapToGrid w:val="0"/>
        <w:jc w:val="both"/>
        <w:outlineLvl w:val="1"/>
        <w:rPr>
          <w:b/>
          <w:bCs/>
          <w:color w:val="000000"/>
          <w:sz w:val="20"/>
          <w:szCs w:val="20"/>
        </w:rPr>
      </w:pPr>
      <w:bookmarkStart w:id="40" w:name="_Toc410557735"/>
      <w:bookmarkStart w:id="41" w:name="_Toc420336904"/>
      <w:bookmarkEnd w:id="40"/>
      <w:bookmarkEnd w:id="41"/>
      <w:r w:rsidRPr="003015B1">
        <w:rPr>
          <w:b/>
          <w:bCs/>
          <w:color w:val="000000"/>
          <w:sz w:val="20"/>
          <w:szCs w:val="20"/>
        </w:rPr>
        <w:lastRenderedPageBreak/>
        <w:t>3.2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The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genomic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DNA</w:t>
      </w:r>
    </w:p>
    <w:p w:rsidR="00630733" w:rsidRDefault="00630733" w:rsidP="009D11F5">
      <w:pPr>
        <w:bidi w:val="0"/>
        <w:snapToGrid w:val="0"/>
        <w:ind w:firstLine="425"/>
        <w:jc w:val="both"/>
        <w:rPr>
          <w:rFonts w:hint="eastAsia"/>
          <w:color w:val="000000"/>
          <w:sz w:val="20"/>
          <w:szCs w:val="20"/>
          <w:lang w:eastAsia="zh-CN"/>
        </w:rPr>
      </w:pPr>
      <w:bookmarkStart w:id="42" w:name="_Toc409860004"/>
      <w:bookmarkStart w:id="43" w:name="_Toc409617292"/>
      <w:bookmarkEnd w:id="42"/>
      <w:bookmarkEnd w:id="43"/>
      <w:r w:rsidRPr="003015B1">
        <w:rPr>
          <w:color w:val="000000"/>
          <w:sz w:val="20"/>
          <w:szCs w:val="20"/>
        </w:rPr>
        <w:t>500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peripheral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blood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extraction.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Blood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purification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kit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(Amynsan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companies)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(Bio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Basic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EZ-10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Column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Kit)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whole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blood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Quality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analyzed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agarose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gel.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Single-band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indicates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quality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Concentration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100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spectrophotometer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identified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solution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PCR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used.</w:t>
      </w:r>
    </w:p>
    <w:p w:rsidR="003015B1" w:rsidRPr="003015B1" w:rsidRDefault="003015B1" w:rsidP="003015B1">
      <w:pPr>
        <w:bidi w:val="0"/>
        <w:snapToGrid w:val="0"/>
        <w:ind w:firstLine="425"/>
        <w:jc w:val="both"/>
        <w:rPr>
          <w:rFonts w:hint="eastAsia"/>
          <w:color w:val="000000"/>
          <w:sz w:val="20"/>
          <w:szCs w:val="20"/>
          <w:lang w:eastAsia="zh-CN"/>
        </w:rPr>
      </w:pPr>
    </w:p>
    <w:bookmarkStart w:id="44" w:name="graphic23"/>
    <w:bookmarkEnd w:id="44"/>
    <w:p w:rsidR="00630733" w:rsidRPr="003015B1" w:rsidRDefault="004A244D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26" o:spid="_x0000_s1047" alt="Picture 24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" filled="f" stroked="f">
            <o:lock v:ext="edit" aspectratio="t"/>
            <w10:wrap type="none"/>
            <w10:anchorlock/>
          </v:rect>
        </w:pict>
      </w:r>
      <w:r w:rsidR="005E7BD8"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2366341" cy="297511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87" cy="298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33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  <w:bookmarkStart w:id="45" w:name="_Toc420361853"/>
      <w:bookmarkEnd w:id="45"/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1: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Genomic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extracted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samples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qualitatively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analyzed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agarose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gel</w:t>
      </w:r>
    </w:p>
    <w:p w:rsidR="009D11F5" w:rsidRDefault="009D11F5" w:rsidP="009D11F5">
      <w:pPr>
        <w:bidi w:val="0"/>
        <w:snapToGrid w:val="0"/>
        <w:jc w:val="both"/>
        <w:rPr>
          <w:rFonts w:hint="eastAsia"/>
          <w:b/>
          <w:bCs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jc w:val="both"/>
        <w:rPr>
          <w:b/>
          <w:bCs/>
          <w:color w:val="000000"/>
          <w:sz w:val="20"/>
          <w:szCs w:val="20"/>
          <w:lang w:eastAsia="zh-CN"/>
        </w:rPr>
      </w:pPr>
    </w:p>
    <w:p w:rsidR="00630733" w:rsidRPr="003015B1" w:rsidRDefault="00630733" w:rsidP="009D11F5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bookmarkStart w:id="46" w:name="_Toc410557736"/>
      <w:bookmarkEnd w:id="46"/>
      <w:r w:rsidRPr="003015B1">
        <w:rPr>
          <w:b/>
          <w:bCs/>
          <w:color w:val="000000"/>
          <w:sz w:val="20"/>
          <w:szCs w:val="20"/>
        </w:rPr>
        <w:t>3.2.1.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bookmarkStart w:id="47" w:name="_Toc420336905"/>
      <w:bookmarkEnd w:id="47"/>
      <w:r w:rsidRPr="003015B1">
        <w:rPr>
          <w:b/>
          <w:bCs/>
          <w:color w:val="000000"/>
          <w:sz w:val="20"/>
          <w:szCs w:val="20"/>
        </w:rPr>
        <w:t>Temperature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gradient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PCR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results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for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genotyping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primer</w:t>
      </w:r>
    </w:p>
    <w:bookmarkStart w:id="48" w:name="graphic24"/>
    <w:bookmarkEnd w:id="48"/>
    <w:p w:rsidR="00630733" w:rsidRPr="003015B1" w:rsidRDefault="004A244D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25" o:spid="_x0000_s1046" alt="Picture 26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" filled="f" stroked="f">
            <o:lock v:ext="edit" aspectratio="t"/>
            <w10:wrap type="none"/>
            <w10:anchorlock/>
          </v:rect>
        </w:pict>
      </w:r>
      <w:r w:rsidR="005E7BD8"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2566725" cy="2186609"/>
            <wp:effectExtent l="19050" t="0" r="50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25" cy="218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33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  <w:bookmarkStart w:id="49" w:name="_Toc420361854"/>
      <w:bookmarkEnd w:id="49"/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2: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PCR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Temperature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gradient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256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fragment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polymorphism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rs1127354.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Temperature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degrees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Celsius.</w:t>
      </w:r>
    </w:p>
    <w:p w:rsidR="00DF17FE" w:rsidRPr="003015B1" w:rsidRDefault="00DF17FE" w:rsidP="00DF17FE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</w:p>
    <w:p w:rsidR="00DF17FE" w:rsidRPr="003015B1" w:rsidRDefault="00DF17FE" w:rsidP="00DF17FE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To determine the proper temperature bonding primers, PCR primer pairs for each of the temperature gradient between Snape was performed (Figures 3-2 and 3-3). Temperature range, according to the company producing the sheet guide primers and thermal Software GeneRunner was proposed. Table 3-1 Selectedoptimal temperature for each Snape shown.</w:t>
      </w:r>
    </w:p>
    <w:p w:rsidR="00DF17FE" w:rsidRPr="003015B1" w:rsidRDefault="00DF17FE" w:rsidP="00DF17FE">
      <w:pPr>
        <w:bidi w:val="0"/>
        <w:snapToGrid w:val="0"/>
        <w:jc w:val="both"/>
        <w:rPr>
          <w:b/>
          <w:bCs/>
          <w:color w:val="000000"/>
          <w:sz w:val="20"/>
          <w:szCs w:val="20"/>
          <w:lang w:eastAsia="zh-CN"/>
        </w:rPr>
      </w:pPr>
    </w:p>
    <w:bookmarkStart w:id="50" w:name="graphic25"/>
    <w:bookmarkEnd w:id="50"/>
    <w:p w:rsidR="00630733" w:rsidRPr="003015B1" w:rsidRDefault="004A244D" w:rsidP="009D11F5">
      <w:pPr>
        <w:bidi w:val="0"/>
        <w:snapToGrid w:val="0"/>
        <w:jc w:val="center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24" o:spid="_x0000_s1045" alt="Picture 25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" filled="f" stroked="f">
            <o:lock v:ext="edit" aspectratio="t"/>
            <w10:wrap type="none"/>
            <w10:anchorlock/>
          </v:rect>
        </w:pict>
      </w:r>
      <w:r w:rsidR="005E7BD8"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1610968" cy="2264693"/>
            <wp:effectExtent l="19050" t="0" r="8282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366" cy="22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33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</w:rPr>
      </w:pPr>
      <w:bookmarkStart w:id="51" w:name="_Toc420361855"/>
      <w:bookmarkEnd w:id="51"/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5E7BD8" w:rsidRPr="003015B1">
        <w:rPr>
          <w:b/>
          <w:bCs/>
          <w:color w:val="000000"/>
          <w:sz w:val="20"/>
          <w:szCs w:val="20"/>
        </w:rPr>
        <w:t>3</w:t>
      </w:r>
      <w:r w:rsidRPr="003015B1">
        <w:rPr>
          <w:b/>
          <w:bCs/>
          <w:color w:val="000000"/>
          <w:sz w:val="20"/>
          <w:szCs w:val="20"/>
        </w:rPr>
        <w:t>: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PCR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amplify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fragment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204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temperature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gradient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polymorphism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rs7270101.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Temperature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degrees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Celsius.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C-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negative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control.</w:t>
      </w:r>
    </w:p>
    <w:p w:rsidR="009D11F5" w:rsidRPr="003015B1" w:rsidRDefault="009D11F5" w:rsidP="009D11F5">
      <w:pPr>
        <w:bidi w:val="0"/>
        <w:snapToGrid w:val="0"/>
        <w:jc w:val="center"/>
        <w:rPr>
          <w:b/>
          <w:bCs/>
          <w:color w:val="000000"/>
          <w:sz w:val="20"/>
          <w:szCs w:val="20"/>
          <w:lang w:eastAsia="zh-CN"/>
        </w:rPr>
        <w:sectPr w:rsidR="009D11F5" w:rsidRPr="003015B1" w:rsidSect="003015B1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  <w:bookmarkStart w:id="52" w:name="_Toc420361825"/>
      <w:bookmarkEnd w:id="52"/>
    </w:p>
    <w:p w:rsidR="009D11F5" w:rsidRDefault="009D11F5" w:rsidP="009D11F5">
      <w:pPr>
        <w:bidi w:val="0"/>
        <w:snapToGrid w:val="0"/>
        <w:jc w:val="center"/>
        <w:rPr>
          <w:rFonts w:hint="eastAsia"/>
          <w:b/>
          <w:bCs/>
          <w:color w:val="000000"/>
          <w:sz w:val="20"/>
          <w:szCs w:val="20"/>
          <w:lang w:eastAsia="zh-CN"/>
        </w:rPr>
      </w:pPr>
    </w:p>
    <w:p w:rsidR="003015B1" w:rsidRDefault="003015B1" w:rsidP="003015B1">
      <w:pPr>
        <w:bidi w:val="0"/>
        <w:snapToGrid w:val="0"/>
        <w:jc w:val="center"/>
        <w:rPr>
          <w:rFonts w:hint="eastAsia"/>
          <w:b/>
          <w:bCs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jc w:val="center"/>
        <w:rPr>
          <w:b/>
          <w:bCs/>
          <w:color w:val="000000"/>
          <w:sz w:val="20"/>
          <w:szCs w:val="20"/>
          <w:lang w:eastAsia="zh-CN"/>
        </w:rPr>
      </w:pPr>
    </w:p>
    <w:p w:rsidR="00630733" w:rsidRPr="003015B1" w:rsidRDefault="00630733" w:rsidP="009D11F5">
      <w:pPr>
        <w:bidi w:val="0"/>
        <w:snapToGrid w:val="0"/>
        <w:jc w:val="center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Table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3: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Selected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optimal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temperature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each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Snape</w:t>
      </w:r>
    </w:p>
    <w:tbl>
      <w:tblPr>
        <w:tblW w:w="4412" w:type="pct"/>
        <w:jc w:val="center"/>
        <w:tblInd w:w="-1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4"/>
        <w:gridCol w:w="2736"/>
        <w:gridCol w:w="1619"/>
        <w:gridCol w:w="1979"/>
      </w:tblGrid>
      <w:tr w:rsidR="00630733" w:rsidRPr="003015B1" w:rsidTr="003015B1">
        <w:trPr>
          <w:jc w:val="center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bookmarkStart w:id="53" w:name="table04"/>
            <w:bookmarkEnd w:id="53"/>
            <w:r w:rsidRPr="003015B1">
              <w:rPr>
                <w:color w:val="000000"/>
                <w:sz w:val="20"/>
                <w:szCs w:val="20"/>
              </w:rPr>
              <w:t>Tm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Optimum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(°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C)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Temperature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range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(°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C)</w:t>
            </w: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Size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(bp)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SNP</w:t>
            </w:r>
          </w:p>
        </w:tc>
      </w:tr>
      <w:tr w:rsidR="00630733" w:rsidRPr="003015B1" w:rsidTr="003015B1">
        <w:trPr>
          <w:jc w:val="center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60-8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/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rs1127354</w:t>
            </w:r>
          </w:p>
        </w:tc>
      </w:tr>
      <w:tr w:rsidR="00630733" w:rsidRPr="003015B1" w:rsidTr="003015B1">
        <w:trPr>
          <w:jc w:val="center"/>
        </w:trPr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60-8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/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rs7270101</w:t>
            </w:r>
          </w:p>
        </w:tc>
      </w:tr>
    </w:tbl>
    <w:p w:rsidR="009D11F5" w:rsidRDefault="009D11F5" w:rsidP="009D11F5">
      <w:pPr>
        <w:bidi w:val="0"/>
        <w:snapToGrid w:val="0"/>
        <w:ind w:firstLine="425"/>
        <w:jc w:val="both"/>
        <w:outlineLvl w:val="2"/>
        <w:rPr>
          <w:rFonts w:hint="eastAsia"/>
          <w:b/>
          <w:bCs/>
          <w:color w:val="000000"/>
          <w:sz w:val="20"/>
          <w:szCs w:val="20"/>
          <w:lang w:eastAsia="zh-CN"/>
        </w:rPr>
      </w:pPr>
      <w:bookmarkStart w:id="54" w:name="_Toc410557737"/>
      <w:bookmarkEnd w:id="54"/>
    </w:p>
    <w:p w:rsidR="003015B1" w:rsidRDefault="003015B1" w:rsidP="003015B1">
      <w:pPr>
        <w:bidi w:val="0"/>
        <w:snapToGrid w:val="0"/>
        <w:ind w:firstLine="425"/>
        <w:jc w:val="both"/>
        <w:outlineLvl w:val="2"/>
        <w:rPr>
          <w:rFonts w:hint="eastAsia"/>
          <w:b/>
          <w:bCs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ind w:firstLine="425"/>
        <w:jc w:val="both"/>
        <w:outlineLvl w:val="2"/>
        <w:rPr>
          <w:b/>
          <w:bCs/>
          <w:color w:val="000000"/>
          <w:sz w:val="20"/>
          <w:szCs w:val="20"/>
          <w:lang w:eastAsia="zh-CN"/>
        </w:rPr>
      </w:pPr>
    </w:p>
    <w:p w:rsidR="009D11F5" w:rsidRPr="003015B1" w:rsidRDefault="009D11F5" w:rsidP="009D11F5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  <w:sectPr w:rsidR="009D11F5" w:rsidRPr="003015B1" w:rsidSect="006C21BA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630733" w:rsidRPr="003015B1" w:rsidRDefault="00630733" w:rsidP="009D11F5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lastRenderedPageBreak/>
        <w:t>3-2-2-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bookmarkStart w:id="55" w:name="_Toc420336906"/>
      <w:bookmarkEnd w:id="55"/>
      <w:r w:rsidRPr="003015B1">
        <w:rPr>
          <w:b/>
          <w:bCs/>
          <w:color w:val="000000"/>
          <w:sz w:val="20"/>
          <w:szCs w:val="20"/>
        </w:rPr>
        <w:t>Digestion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with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restriction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enzymes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Both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Snape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PCR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product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directed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XmnI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digested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overnight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37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°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size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fragments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(bp)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expected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presence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lastRenderedPageBreak/>
        <w:t>different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alleles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each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listed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Table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3-2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Snape.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Enzymatic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digestion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products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12%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acrylamide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(Fig.</w:t>
      </w:r>
      <w:r w:rsidR="009D11F5" w:rsidRPr="003015B1">
        <w:rPr>
          <w:color w:val="000000"/>
          <w:sz w:val="20"/>
          <w:szCs w:val="20"/>
        </w:rPr>
        <w:t xml:space="preserve"> </w:t>
      </w:r>
      <w:r w:rsidR="005E7BD8" w:rsidRPr="003015B1">
        <w:rPr>
          <w:color w:val="000000"/>
          <w:sz w:val="20"/>
          <w:szCs w:val="20"/>
        </w:rPr>
        <w:t>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5E7BD8" w:rsidRPr="003015B1">
        <w:rPr>
          <w:color w:val="000000"/>
          <w:sz w:val="20"/>
          <w:szCs w:val="20"/>
        </w:rPr>
        <w:t>3</w:t>
      </w:r>
      <w:r w:rsidRPr="003015B1">
        <w:rPr>
          <w:color w:val="000000"/>
          <w:sz w:val="20"/>
          <w:szCs w:val="20"/>
        </w:rPr>
        <w:t>).</w:t>
      </w:r>
    </w:p>
    <w:p w:rsidR="009D11F5" w:rsidRPr="003015B1" w:rsidRDefault="009D11F5" w:rsidP="009D11F5">
      <w:pPr>
        <w:bidi w:val="0"/>
        <w:snapToGrid w:val="0"/>
        <w:jc w:val="center"/>
        <w:rPr>
          <w:b/>
          <w:bCs/>
          <w:color w:val="000000"/>
          <w:sz w:val="20"/>
          <w:szCs w:val="20"/>
          <w:lang w:eastAsia="zh-CN"/>
        </w:rPr>
        <w:sectPr w:rsidR="009D11F5" w:rsidRPr="003015B1" w:rsidSect="009D11F5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  <w:bookmarkStart w:id="56" w:name="_Toc420361826"/>
      <w:bookmarkEnd w:id="56"/>
    </w:p>
    <w:p w:rsidR="009D11F5" w:rsidRDefault="009D11F5" w:rsidP="009D11F5">
      <w:pPr>
        <w:bidi w:val="0"/>
        <w:snapToGrid w:val="0"/>
        <w:jc w:val="center"/>
        <w:rPr>
          <w:rFonts w:hint="eastAsia"/>
          <w:b/>
          <w:bCs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jc w:val="center"/>
        <w:rPr>
          <w:b/>
          <w:bCs/>
          <w:color w:val="000000"/>
          <w:sz w:val="20"/>
          <w:szCs w:val="20"/>
          <w:lang w:eastAsia="zh-CN"/>
        </w:rPr>
      </w:pPr>
    </w:p>
    <w:p w:rsidR="00630733" w:rsidRPr="003015B1" w:rsidRDefault="00630733" w:rsidP="009D11F5">
      <w:pPr>
        <w:bidi w:val="0"/>
        <w:snapToGrid w:val="0"/>
        <w:jc w:val="center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Table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5E7BD8" w:rsidRPr="003015B1">
        <w:rPr>
          <w:b/>
          <w:bCs/>
          <w:color w:val="000000"/>
          <w:sz w:val="20"/>
          <w:szCs w:val="20"/>
        </w:rPr>
        <w:t>4</w:t>
      </w:r>
      <w:r w:rsidRPr="003015B1">
        <w:rPr>
          <w:b/>
          <w:bCs/>
          <w:color w:val="000000"/>
          <w:sz w:val="20"/>
          <w:szCs w:val="20"/>
        </w:rPr>
        <w:t>: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Parts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digestion</w:t>
      </w:r>
    </w:p>
    <w:tbl>
      <w:tblPr>
        <w:tblW w:w="4638" w:type="pct"/>
        <w:jc w:val="center"/>
        <w:tblInd w:w="5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4"/>
        <w:gridCol w:w="2277"/>
        <w:gridCol w:w="1497"/>
        <w:gridCol w:w="943"/>
        <w:gridCol w:w="1441"/>
      </w:tblGrid>
      <w:tr w:rsidR="00630733" w:rsidRPr="003015B1" w:rsidTr="003015B1">
        <w:trPr>
          <w:jc w:val="center"/>
        </w:trPr>
        <w:tc>
          <w:tcPr>
            <w:tcW w:w="1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bookmarkStart w:id="57" w:name="table05"/>
            <w:bookmarkEnd w:id="57"/>
            <w:r w:rsidRPr="003015B1">
              <w:rPr>
                <w:color w:val="000000"/>
                <w:sz w:val="20"/>
                <w:szCs w:val="20"/>
              </w:rPr>
              <w:t>Homozygous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mutant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Heterozygote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Wild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type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Uncut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SNP</w:t>
            </w:r>
          </w:p>
        </w:tc>
      </w:tr>
      <w:tr w:rsidR="00630733" w:rsidRPr="003015B1" w:rsidTr="003015B1">
        <w:trPr>
          <w:jc w:val="center"/>
        </w:trPr>
        <w:tc>
          <w:tcPr>
            <w:tcW w:w="1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28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+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228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+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28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+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rs1127354</w:t>
            </w:r>
          </w:p>
        </w:tc>
      </w:tr>
      <w:tr w:rsidR="00630733" w:rsidRPr="003015B1" w:rsidTr="003015B1">
        <w:trPr>
          <w:jc w:val="center"/>
        </w:trPr>
        <w:tc>
          <w:tcPr>
            <w:tcW w:w="1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29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+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29+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175+</w:t>
            </w:r>
            <w:r w:rsidR="009D11F5" w:rsidRPr="003015B1">
              <w:rPr>
                <w:color w:val="000000"/>
                <w:sz w:val="20"/>
                <w:szCs w:val="20"/>
              </w:rPr>
              <w:t xml:space="preserve"> </w:t>
            </w:r>
            <w:r w:rsidRPr="003015B1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0733" w:rsidRPr="003015B1" w:rsidRDefault="00630733" w:rsidP="009D11F5">
            <w:pPr>
              <w:bidi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015B1">
              <w:rPr>
                <w:color w:val="000000"/>
                <w:sz w:val="20"/>
                <w:szCs w:val="20"/>
              </w:rPr>
              <w:t>rs7270101</w:t>
            </w:r>
          </w:p>
        </w:tc>
      </w:tr>
    </w:tbl>
    <w:p w:rsidR="003015B1" w:rsidRDefault="003015B1" w:rsidP="009D11F5">
      <w:pPr>
        <w:bidi w:val="0"/>
        <w:snapToGrid w:val="0"/>
        <w:ind w:firstLine="425"/>
        <w:jc w:val="both"/>
        <w:rPr>
          <w:rFonts w:hint="eastAsia"/>
          <w:noProof/>
          <w:color w:val="000000"/>
          <w:sz w:val="20"/>
          <w:szCs w:val="20"/>
          <w:lang w:eastAsia="zh-CN"/>
        </w:rPr>
      </w:pPr>
      <w:bookmarkStart w:id="58" w:name="graphic26"/>
      <w:bookmarkEnd w:id="58"/>
    </w:p>
    <w:p w:rsidR="00630733" w:rsidRPr="003015B1" w:rsidRDefault="004A244D" w:rsidP="003015B1">
      <w:pPr>
        <w:bidi w:val="0"/>
        <w:snapToGrid w:val="0"/>
        <w:ind w:firstLine="425"/>
        <w:jc w:val="both"/>
        <w:rPr>
          <w:noProof/>
          <w:color w:val="000000"/>
          <w:sz w:val="20"/>
          <w:szCs w:val="20"/>
          <w:lang w:eastAsia="zh-CN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23" o:spid="_x0000_s1044" alt="Picture 27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" filled="f" stroked="f">
            <o:lock v:ext="edit" aspectratio="t"/>
            <w10:wrap type="none"/>
            <w10:anchorlock/>
          </v:rect>
        </w:pict>
      </w:r>
    </w:p>
    <w:p w:rsidR="009D11F5" w:rsidRPr="003015B1" w:rsidRDefault="009D11F5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  <w:sectPr w:rsidR="009D11F5" w:rsidRPr="003015B1" w:rsidSect="006C21BA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3015B1" w:rsidRDefault="003015B1" w:rsidP="009D11F5">
      <w:pPr>
        <w:bidi w:val="0"/>
        <w:snapToGrid w:val="0"/>
        <w:jc w:val="center"/>
        <w:rPr>
          <w:rFonts w:hint="eastAsia"/>
          <w:b/>
          <w:bCs/>
          <w:color w:val="000000"/>
          <w:sz w:val="20"/>
          <w:szCs w:val="20"/>
          <w:lang w:eastAsia="zh-CN"/>
        </w:rPr>
      </w:pPr>
      <w:bookmarkStart w:id="59" w:name="_Toc420361856"/>
      <w:bookmarkEnd w:id="59"/>
    </w:p>
    <w:p w:rsidR="005E7BD8" w:rsidRPr="003015B1" w:rsidRDefault="005E7BD8" w:rsidP="003015B1">
      <w:pPr>
        <w:bidi w:val="0"/>
        <w:snapToGrid w:val="0"/>
        <w:jc w:val="center"/>
        <w:rPr>
          <w:b/>
          <w:bCs/>
          <w:color w:val="000000"/>
          <w:sz w:val="20"/>
          <w:szCs w:val="20"/>
        </w:rPr>
      </w:pPr>
      <w:r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2732101" cy="1959859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873" cy="196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33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4: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Results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digestion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Snape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rs7270101</w:t>
      </w:r>
      <w:r w:rsidR="009D11F5" w:rsidRPr="003015B1">
        <w:rPr>
          <w:color w:val="000000"/>
          <w:sz w:val="20"/>
          <w:szCs w:val="20"/>
        </w:rPr>
        <w:t xml:space="preserve">. </w:t>
      </w:r>
      <w:r w:rsidRPr="003015B1">
        <w:rPr>
          <w:color w:val="000000"/>
          <w:sz w:val="20"/>
          <w:szCs w:val="20"/>
        </w:rPr>
        <w:t>Fragments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PCR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specific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XmnI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overnight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Digested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PAGEWere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analyzed.</w:t>
      </w:r>
    </w:p>
    <w:p w:rsidR="00630733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  <w:r w:rsidRPr="003015B1">
        <w:rPr>
          <w:color w:val="000000"/>
          <w:sz w:val="20"/>
          <w:szCs w:val="20"/>
        </w:rPr>
        <w:t>AA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=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wild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type,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=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homozygous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mutant,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=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heterozygote,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+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=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control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+,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C-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=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control</w:t>
      </w:r>
      <w:r w:rsidR="009D11F5" w:rsidRPr="003015B1">
        <w:rPr>
          <w:color w:val="000000"/>
          <w:sz w:val="20"/>
          <w:szCs w:val="20"/>
        </w:rPr>
        <w:t xml:space="preserve"> </w:t>
      </w:r>
      <w:r w:rsidR="00DF17FE" w:rsidRPr="003015B1">
        <w:rPr>
          <w:color w:val="000000"/>
          <w:sz w:val="20"/>
          <w:szCs w:val="20"/>
        </w:rPr>
        <w:t>–</w:t>
      </w:r>
    </w:p>
    <w:p w:rsidR="00DF17FE" w:rsidRDefault="00DF17FE" w:rsidP="00DF17FE">
      <w:pPr>
        <w:bidi w:val="0"/>
        <w:snapToGrid w:val="0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</w:p>
    <w:p w:rsidR="00DF17FE" w:rsidRPr="003015B1" w:rsidRDefault="00DF17FE" w:rsidP="00DF17FE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 xml:space="preserve">3.3. </w:t>
      </w:r>
      <w:bookmarkStart w:id="60" w:name="_Toc410557739"/>
      <w:bookmarkStart w:id="61" w:name="_Toc420336909"/>
      <w:bookmarkEnd w:id="60"/>
      <w:bookmarkEnd w:id="61"/>
      <w:r w:rsidRPr="003015B1">
        <w:rPr>
          <w:b/>
          <w:bCs/>
          <w:color w:val="000000"/>
          <w:sz w:val="20"/>
          <w:szCs w:val="20"/>
        </w:rPr>
        <w:t>gene expression in the fetus aborted recovery system</w:t>
      </w:r>
    </w:p>
    <w:p w:rsidR="00DF17FE" w:rsidRPr="003015B1" w:rsidRDefault="00DF17FE" w:rsidP="00DF17FE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The parent embryo rs1127354 Both were heterozygous familial than not. Embryos at 12-8 weeks of pregnancy abortions are:</w:t>
      </w:r>
    </w:p>
    <w:p w:rsidR="00DF17FE" w:rsidRPr="003015B1" w:rsidRDefault="00DF17FE" w:rsidP="00DF17FE">
      <w:pPr>
        <w:numPr>
          <w:ilvl w:val="0"/>
          <w:numId w:val="10"/>
        </w:numPr>
        <w:tabs>
          <w:tab w:val="clear" w:pos="720"/>
        </w:tabs>
        <w:bidi w:val="0"/>
        <w:snapToGrid w:val="0"/>
        <w:ind w:left="0"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The first embryo of a miscarriage after a healthy child (8 years old), a spontaneous abortion at eight weeks pregnant and had an ectopic pregnancy.</w:t>
      </w:r>
    </w:p>
    <w:p w:rsidR="00DF17FE" w:rsidRPr="003015B1" w:rsidRDefault="00DF17FE" w:rsidP="00DF17FE">
      <w:pPr>
        <w:numPr>
          <w:ilvl w:val="0"/>
          <w:numId w:val="10"/>
        </w:numPr>
        <w:tabs>
          <w:tab w:val="clear" w:pos="720"/>
        </w:tabs>
        <w:bidi w:val="0"/>
        <w:snapToGrid w:val="0"/>
        <w:ind w:left="0"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The second was the result of an aborted fetus after a successful pregnancy</w:t>
      </w:r>
    </w:p>
    <w:p w:rsidR="00DF17FE" w:rsidRPr="003015B1" w:rsidRDefault="00DF17FE" w:rsidP="00DF17FE">
      <w:pPr>
        <w:numPr>
          <w:ilvl w:val="0"/>
          <w:numId w:val="10"/>
        </w:numPr>
        <w:tabs>
          <w:tab w:val="clear" w:pos="720"/>
        </w:tabs>
        <w:bidi w:val="0"/>
        <w:snapToGrid w:val="0"/>
        <w:ind w:left="0"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Third embryo of a miscarriage after two successful pregnancy (a girl and a boy) was</w:t>
      </w:r>
    </w:p>
    <w:p w:rsidR="00DF17FE" w:rsidRPr="003015B1" w:rsidRDefault="00DF17FE" w:rsidP="00DF17FE">
      <w:pPr>
        <w:numPr>
          <w:ilvl w:val="0"/>
          <w:numId w:val="10"/>
        </w:numPr>
        <w:tabs>
          <w:tab w:val="clear" w:pos="720"/>
        </w:tabs>
        <w:bidi w:val="0"/>
        <w:snapToGrid w:val="0"/>
        <w:ind w:left="0"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The fourth baby was the result of RPL for the third time</w:t>
      </w:r>
    </w:p>
    <w:p w:rsidR="00DF17FE" w:rsidRPr="003015B1" w:rsidRDefault="00DF17FE" w:rsidP="00DF17FE">
      <w:pPr>
        <w:numPr>
          <w:ilvl w:val="0"/>
          <w:numId w:val="10"/>
        </w:numPr>
        <w:tabs>
          <w:tab w:val="clear" w:pos="720"/>
        </w:tabs>
        <w:bidi w:val="0"/>
        <w:snapToGrid w:val="0"/>
        <w:ind w:left="0"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The second abortion was the fifth fetal outcome</w:t>
      </w:r>
    </w:p>
    <w:p w:rsidR="00DF17FE" w:rsidRPr="003015B1" w:rsidRDefault="00DF17FE" w:rsidP="00DF17FE">
      <w:pPr>
        <w:numPr>
          <w:ilvl w:val="0"/>
          <w:numId w:val="10"/>
        </w:numPr>
        <w:tabs>
          <w:tab w:val="clear" w:pos="720"/>
        </w:tabs>
        <w:bidi w:val="0"/>
        <w:snapToGrid w:val="0"/>
        <w:ind w:left="0"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Six embryos of a IUFD, A Blighted, And three abortions in the seventh and sixth weeks.</w:t>
      </w:r>
    </w:p>
    <w:p w:rsidR="00DF17FE" w:rsidRDefault="00DF17FE" w:rsidP="00DF17FE">
      <w:pPr>
        <w:numPr>
          <w:ilvl w:val="0"/>
          <w:numId w:val="11"/>
        </w:numPr>
        <w:tabs>
          <w:tab w:val="clear" w:pos="720"/>
        </w:tabs>
        <w:bidi w:val="0"/>
        <w:snapToGrid w:val="0"/>
        <w:ind w:left="0" w:firstLine="425"/>
        <w:jc w:val="both"/>
        <w:rPr>
          <w:rFonts w:hint="eastAsia"/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Gene MSH2 None of the samples showed no significant expression.</w:t>
      </w:r>
    </w:p>
    <w:p w:rsidR="003015B1" w:rsidRDefault="003015B1" w:rsidP="003015B1">
      <w:pPr>
        <w:bidi w:val="0"/>
        <w:snapToGrid w:val="0"/>
        <w:ind w:left="425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3015B1" w:rsidRDefault="003015B1" w:rsidP="003015B1">
      <w:pPr>
        <w:bidi w:val="0"/>
        <w:snapToGrid w:val="0"/>
        <w:ind w:left="425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ind w:left="425"/>
        <w:jc w:val="both"/>
        <w:rPr>
          <w:rFonts w:hint="eastAsia"/>
          <w:color w:val="000000"/>
          <w:sz w:val="20"/>
          <w:szCs w:val="20"/>
          <w:lang w:eastAsia="zh-CN"/>
        </w:rPr>
      </w:pPr>
    </w:p>
    <w:bookmarkStart w:id="62" w:name="graphic27"/>
    <w:bookmarkEnd w:id="62"/>
    <w:p w:rsidR="00630733" w:rsidRPr="003015B1" w:rsidRDefault="004A244D" w:rsidP="00DF17FE">
      <w:pPr>
        <w:bidi w:val="0"/>
        <w:snapToGrid w:val="0"/>
        <w:jc w:val="center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22" o:spid="_x0000_s1043" alt="Picture 28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" filled="f" stroked="f">
            <o:lock v:ext="edit" aspectratio="t"/>
            <w10:wrap type="none"/>
            <w10:anchorlock/>
          </v:rect>
        </w:pict>
      </w:r>
      <w:r w:rsidR="005E7BD8"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2846517" cy="2480807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2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13" cy="248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33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  <w:bookmarkStart w:id="63" w:name="_Toc420361857"/>
      <w:bookmarkEnd w:id="63"/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5: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Results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digestion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SNPs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rs1127354.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PCR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fragments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specific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primers,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XmnI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overnight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digestion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analyzed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PAGE.</w:t>
      </w:r>
    </w:p>
    <w:bookmarkStart w:id="64" w:name="graphic28"/>
    <w:bookmarkEnd w:id="64"/>
    <w:p w:rsidR="009D11F5" w:rsidRDefault="004A244D" w:rsidP="00DF17FE">
      <w:pPr>
        <w:bidi w:val="0"/>
        <w:snapToGrid w:val="0"/>
        <w:ind w:firstLine="425"/>
        <w:jc w:val="both"/>
        <w:rPr>
          <w:rFonts w:hint="eastAsia"/>
          <w:noProof/>
          <w:color w:val="000000"/>
          <w:sz w:val="20"/>
          <w:szCs w:val="20"/>
          <w:lang w:eastAsia="zh-CN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21" o:spid="_x0000_s1042" alt="Chart 39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" filled="f" stroked="f">
            <o:lock v:ext="edit" aspectratio="t"/>
            <w10:wrap type="none"/>
            <w10:anchorlock/>
          </v:rect>
        </w:pict>
      </w:r>
    </w:p>
    <w:p w:rsidR="003015B1" w:rsidRPr="003015B1" w:rsidRDefault="003015B1" w:rsidP="003015B1">
      <w:pPr>
        <w:bidi w:val="0"/>
        <w:snapToGrid w:val="0"/>
        <w:ind w:firstLine="425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5E7BD8" w:rsidRPr="003015B1" w:rsidRDefault="005E7BD8" w:rsidP="009D11F5">
      <w:pPr>
        <w:bidi w:val="0"/>
        <w:snapToGrid w:val="0"/>
        <w:jc w:val="center"/>
        <w:rPr>
          <w:color w:val="000000"/>
          <w:sz w:val="20"/>
          <w:szCs w:val="20"/>
        </w:rPr>
      </w:pPr>
      <w:r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2573076" cy="2138901"/>
            <wp:effectExtent l="19050" t="0" r="17724" b="0"/>
            <wp:docPr id="39" name="Chart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30733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  <w:bookmarkStart w:id="65" w:name="_Toc420358899"/>
      <w:bookmarkEnd w:id="65"/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5E7BD8" w:rsidRPr="003015B1">
        <w:rPr>
          <w:b/>
          <w:bCs/>
          <w:color w:val="000000"/>
          <w:sz w:val="20"/>
          <w:szCs w:val="20"/>
        </w:rPr>
        <w:t>6</w:t>
      </w:r>
      <w:r w:rsidRPr="003015B1">
        <w:rPr>
          <w:b/>
          <w:bCs/>
          <w:color w:val="000000"/>
          <w:sz w:val="20"/>
          <w:szCs w:val="20"/>
        </w:rPr>
        <w:t>: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Comparison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ΔCt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obtained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fetuses</w:t>
      </w:r>
    </w:p>
    <w:p w:rsidR="009D11F5" w:rsidRDefault="009D11F5" w:rsidP="009D11F5">
      <w:pPr>
        <w:bidi w:val="0"/>
        <w:snapToGrid w:val="0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3015B1" w:rsidRDefault="003015B1" w:rsidP="003015B1">
      <w:pPr>
        <w:bidi w:val="0"/>
        <w:snapToGrid w:val="0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3015B1" w:rsidRDefault="003015B1" w:rsidP="003015B1">
      <w:pPr>
        <w:bidi w:val="0"/>
        <w:snapToGrid w:val="0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</w:p>
    <w:bookmarkStart w:id="66" w:name="graphic29"/>
    <w:bookmarkEnd w:id="66"/>
    <w:p w:rsidR="00630733" w:rsidRPr="003015B1" w:rsidRDefault="004A244D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20" o:spid="_x0000_s1041" alt="Picture 40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" filled="f" stroked="f">
            <o:lock v:ext="edit" aspectratio="t"/>
            <w10:wrap type="none"/>
            <w10:anchorlock/>
          </v:rect>
        </w:pict>
      </w:r>
      <w:r w:rsidR="005E7BD8"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2711608" cy="2172201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63" cy="21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33" w:rsidRPr="003015B1" w:rsidRDefault="00630733" w:rsidP="009D11F5">
      <w:pPr>
        <w:bidi w:val="0"/>
        <w:snapToGrid w:val="0"/>
        <w:jc w:val="center"/>
        <w:rPr>
          <w:color w:val="000000"/>
          <w:sz w:val="20"/>
          <w:szCs w:val="20"/>
          <w:lang w:eastAsia="zh-CN"/>
        </w:rPr>
      </w:pPr>
      <w:bookmarkStart w:id="67" w:name="_Toc420361862"/>
      <w:bookmarkEnd w:id="67"/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5E7BD8" w:rsidRPr="003015B1">
        <w:rPr>
          <w:b/>
          <w:bCs/>
          <w:color w:val="000000"/>
          <w:sz w:val="20"/>
          <w:szCs w:val="20"/>
        </w:rPr>
        <w:t>7</w:t>
      </w:r>
      <w:r w:rsidRPr="003015B1">
        <w:rPr>
          <w:b/>
          <w:bCs/>
          <w:color w:val="000000"/>
          <w:sz w:val="20"/>
          <w:szCs w:val="20"/>
        </w:rPr>
        <w:t>: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Diagram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Melt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Curve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amplified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</w:p>
    <w:p w:rsidR="009D11F5" w:rsidRDefault="009D11F5" w:rsidP="009D11F5">
      <w:pPr>
        <w:bidi w:val="0"/>
        <w:snapToGrid w:val="0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</w:p>
    <w:bookmarkStart w:id="68" w:name="graphic2A"/>
    <w:bookmarkEnd w:id="68"/>
    <w:p w:rsidR="00630733" w:rsidRPr="003015B1" w:rsidRDefault="004A244D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19" o:spid="_x0000_s1040" alt="Chart 41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" filled="f" stroked="f">
            <o:lock v:ext="edit" aspectratio="t"/>
            <w10:wrap type="none"/>
            <w10:anchorlock/>
          </v:rect>
        </w:pict>
      </w:r>
      <w:r w:rsidR="005E7BD8"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2549221" cy="1908313"/>
            <wp:effectExtent l="19050" t="0" r="22529" b="0"/>
            <wp:docPr id="41" name="Chart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30733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  <w:bookmarkStart w:id="69" w:name="_Toc420358900"/>
      <w:bookmarkEnd w:id="69"/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5E7BD8" w:rsidRPr="003015B1">
        <w:rPr>
          <w:b/>
          <w:bCs/>
          <w:color w:val="000000"/>
          <w:sz w:val="20"/>
          <w:szCs w:val="20"/>
        </w:rPr>
        <w:t>8</w:t>
      </w:r>
      <w:r w:rsidRPr="003015B1">
        <w:rPr>
          <w:b/>
          <w:bCs/>
          <w:color w:val="000000"/>
          <w:sz w:val="20"/>
          <w:szCs w:val="20"/>
        </w:rPr>
        <w:t>: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Comparison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expression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MTH1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According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ΔCt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Obtained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embryos</w:t>
      </w:r>
    </w:p>
    <w:p w:rsidR="009D11F5" w:rsidRPr="003015B1" w:rsidRDefault="009D11F5" w:rsidP="009D11F5">
      <w:pPr>
        <w:bidi w:val="0"/>
        <w:snapToGrid w:val="0"/>
        <w:jc w:val="center"/>
        <w:rPr>
          <w:b/>
          <w:bCs/>
          <w:color w:val="000000"/>
          <w:sz w:val="20"/>
          <w:szCs w:val="20"/>
          <w:lang w:eastAsia="zh-CN"/>
        </w:rPr>
      </w:pPr>
    </w:p>
    <w:bookmarkStart w:id="70" w:name="graphic2B"/>
    <w:bookmarkEnd w:id="70"/>
    <w:p w:rsidR="00630733" w:rsidRPr="003015B1" w:rsidRDefault="004A244D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18" o:spid="_x0000_s1039" alt="Picture 42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" filled="f" stroked="f">
            <o:lock v:ext="edit" aspectratio="t"/>
            <w10:wrap type="none"/>
            <w10:anchorlock/>
          </v:rect>
        </w:pict>
      </w:r>
      <w:r w:rsidR="005E7BD8"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2652588" cy="2137386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47" cy="214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33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  <w:bookmarkStart w:id="71" w:name="_Toc420361863"/>
      <w:bookmarkEnd w:id="71"/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5E7BD8" w:rsidRPr="003015B1">
        <w:rPr>
          <w:b/>
          <w:bCs/>
          <w:color w:val="000000"/>
          <w:sz w:val="20"/>
          <w:szCs w:val="20"/>
        </w:rPr>
        <w:t>9</w:t>
      </w:r>
      <w:r w:rsidRPr="003015B1">
        <w:rPr>
          <w:b/>
          <w:bCs/>
          <w:color w:val="000000"/>
          <w:sz w:val="20"/>
          <w:szCs w:val="20"/>
        </w:rPr>
        <w:t>: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Diagram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Meltcurve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amplified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MTH1</w:t>
      </w:r>
    </w:p>
    <w:p w:rsidR="009D11F5" w:rsidRPr="003015B1" w:rsidRDefault="009D11F5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</w:p>
    <w:bookmarkStart w:id="72" w:name="graphic2C"/>
    <w:bookmarkEnd w:id="72"/>
    <w:p w:rsidR="00630733" w:rsidRPr="003015B1" w:rsidRDefault="004A244D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17" o:spid="_x0000_s1038" alt="Chart 43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" filled="f" stroked="f">
            <o:lock v:ext="edit" aspectratio="t"/>
            <w10:wrap type="none"/>
            <w10:anchorlock/>
          </v:rect>
        </w:pict>
      </w:r>
      <w:r w:rsidR="005E7BD8"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2534616" cy="1669774"/>
            <wp:effectExtent l="19050" t="0" r="18084" b="6626"/>
            <wp:docPr id="43" name="Chart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30733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  <w:bookmarkStart w:id="73" w:name="_Toc420358901"/>
      <w:bookmarkEnd w:id="73"/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color w:val="000000"/>
          <w:sz w:val="20"/>
          <w:szCs w:val="20"/>
        </w:rPr>
        <w:t xml:space="preserve"> </w:t>
      </w:r>
      <w:r w:rsidR="005E7BD8" w:rsidRPr="003015B1">
        <w:rPr>
          <w:b/>
          <w:bCs/>
          <w:color w:val="000000"/>
          <w:sz w:val="20"/>
          <w:szCs w:val="20"/>
        </w:rPr>
        <w:t>10</w:t>
      </w:r>
      <w:r w:rsidRPr="003015B1">
        <w:rPr>
          <w:b/>
          <w:bCs/>
          <w:color w:val="000000"/>
          <w:sz w:val="20"/>
          <w:szCs w:val="20"/>
        </w:rPr>
        <w:t>: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Comparison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OGG1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ΔCt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achieved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fetal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</w:t>
      </w:r>
    </w:p>
    <w:p w:rsidR="003015B1" w:rsidRDefault="003015B1" w:rsidP="009D11F5">
      <w:pPr>
        <w:bidi w:val="0"/>
        <w:snapToGrid w:val="0"/>
        <w:jc w:val="both"/>
        <w:outlineLvl w:val="1"/>
        <w:rPr>
          <w:rFonts w:hint="eastAsia"/>
          <w:b/>
          <w:bCs/>
          <w:color w:val="000000"/>
          <w:sz w:val="20"/>
          <w:szCs w:val="20"/>
          <w:lang w:eastAsia="zh-CN"/>
        </w:rPr>
      </w:pPr>
      <w:bookmarkStart w:id="74" w:name="_Toc410557740"/>
      <w:bookmarkStart w:id="75" w:name="_Toc420336910"/>
      <w:bookmarkEnd w:id="74"/>
      <w:bookmarkEnd w:id="75"/>
    </w:p>
    <w:p w:rsidR="00630733" w:rsidRPr="003015B1" w:rsidRDefault="00630733" w:rsidP="003015B1">
      <w:pPr>
        <w:bidi w:val="0"/>
        <w:snapToGrid w:val="0"/>
        <w:jc w:val="both"/>
        <w:outlineLvl w:val="1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3.4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The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statistical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analysis</w:t>
      </w:r>
    </w:p>
    <w:p w:rsidR="00630733" w:rsidRPr="003015B1" w:rsidRDefault="00630733" w:rsidP="009D11F5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bookmarkStart w:id="76" w:name="_Toc420336911"/>
      <w:bookmarkEnd w:id="76"/>
      <w:r w:rsidRPr="003015B1">
        <w:rPr>
          <w:b/>
          <w:bCs/>
          <w:color w:val="000000"/>
          <w:sz w:val="20"/>
          <w:szCs w:val="20"/>
        </w:rPr>
        <w:t>Hardy-Weinberg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equilibrium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in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patients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and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healthy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for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Snape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assess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deviations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Hardy-Weinberg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equilibrium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patients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healthy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Snape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chi-square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test</w:t>
      </w:r>
      <w:r w:rsidR="009D11F5" w:rsidRPr="003015B1">
        <w:rPr>
          <w:color w:val="000000"/>
          <w:sz w:val="20"/>
          <w:szCs w:val="20"/>
        </w:rPr>
        <w:t xml:space="preserve"> </w:t>
      </w:r>
      <w:hyperlink r:id="rId26" w:anchor="footnote1" w:history="1">
        <w:r w:rsidRPr="003015B1">
          <w:rPr>
            <w:color w:val="0000FF"/>
            <w:sz w:val="20"/>
            <w:szCs w:val="20"/>
            <w:u w:val="single"/>
            <w:vertAlign w:val="superscript"/>
          </w:rPr>
          <w:t>1</w:t>
        </w:r>
      </w:hyperlink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significant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level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p≤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0.05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degrees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freedom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results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significant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deviation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Hardy-Weinberg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equilibrium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observed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proportions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predicted.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patient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control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populations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desired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Snape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Hardy-Weinberg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equilibrium.</w:t>
      </w:r>
    </w:p>
    <w:p w:rsidR="009D11F5" w:rsidRPr="003015B1" w:rsidRDefault="009D11F5" w:rsidP="009D11F5">
      <w:pPr>
        <w:bidi w:val="0"/>
        <w:snapToGrid w:val="0"/>
        <w:jc w:val="center"/>
        <w:rPr>
          <w:color w:val="000000"/>
          <w:sz w:val="20"/>
          <w:szCs w:val="20"/>
          <w:lang w:eastAsia="zh-CN"/>
        </w:rPr>
        <w:sectPr w:rsidR="009D11F5" w:rsidRPr="003015B1" w:rsidSect="003015B1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9D11F5" w:rsidRPr="003015B1" w:rsidRDefault="009D11F5" w:rsidP="009D11F5">
      <w:pPr>
        <w:bidi w:val="0"/>
        <w:snapToGrid w:val="0"/>
        <w:jc w:val="center"/>
        <w:rPr>
          <w:color w:val="000000"/>
          <w:sz w:val="20"/>
          <w:szCs w:val="20"/>
          <w:lang w:eastAsia="zh-CN"/>
        </w:rPr>
      </w:pPr>
    </w:p>
    <w:p w:rsidR="00630733" w:rsidRPr="003015B1" w:rsidRDefault="00630733" w:rsidP="009D11F5">
      <w:pPr>
        <w:bidi w:val="0"/>
        <w:snapToGrid w:val="0"/>
        <w:jc w:val="center"/>
        <w:rPr>
          <w:b/>
          <w:bCs/>
          <w:color w:val="000000"/>
          <w:sz w:val="20"/>
          <w:szCs w:val="20"/>
        </w:rPr>
      </w:pPr>
      <w:bookmarkStart w:id="77" w:name="_Toc420361827"/>
      <w:bookmarkEnd w:id="77"/>
      <w:r w:rsidRPr="003015B1">
        <w:rPr>
          <w:b/>
          <w:bCs/>
          <w:color w:val="000000"/>
          <w:sz w:val="20"/>
          <w:szCs w:val="20"/>
        </w:rPr>
        <w:t>Table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5E7BD8" w:rsidRPr="003015B1">
        <w:rPr>
          <w:b/>
          <w:bCs/>
          <w:color w:val="000000"/>
          <w:sz w:val="20"/>
          <w:szCs w:val="20"/>
        </w:rPr>
        <w:t>5</w:t>
      </w:r>
      <w:r w:rsidR="009D11F5" w:rsidRPr="003015B1">
        <w:rPr>
          <w:b/>
          <w:bCs/>
          <w:color w:val="000000"/>
          <w:sz w:val="20"/>
          <w:szCs w:val="20"/>
        </w:rPr>
        <w:t xml:space="preserve">: </w:t>
      </w:r>
      <w:r w:rsidRPr="003015B1">
        <w:rPr>
          <w:color w:val="000000"/>
          <w:sz w:val="20"/>
          <w:szCs w:val="20"/>
        </w:rPr>
        <w:t>Genotype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allele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frequencies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Snape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rs7270101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balance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HW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Healthy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group</w:t>
      </w:r>
    </w:p>
    <w:bookmarkStart w:id="78" w:name="graphic2D"/>
    <w:bookmarkEnd w:id="78"/>
    <w:p w:rsidR="00630733" w:rsidRDefault="004A244D" w:rsidP="009D11F5">
      <w:pPr>
        <w:bidi w:val="0"/>
        <w:snapToGrid w:val="0"/>
        <w:jc w:val="center"/>
        <w:rPr>
          <w:rFonts w:hint="eastAsia"/>
          <w:noProof/>
          <w:color w:val="000000"/>
          <w:sz w:val="20"/>
          <w:szCs w:val="20"/>
          <w:lang w:eastAsia="zh-CN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16" o:spid="_x0000_s1037" alt="Picture 48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" filled="f" stroked="f">
            <o:lock v:ext="edit" aspectratio="t"/>
            <w10:wrap type="none"/>
            <w10:anchorlock/>
          </v:rect>
        </w:pict>
      </w:r>
      <w:r w:rsidR="005E7BD8"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4874150" cy="1521377"/>
            <wp:effectExtent l="19050" t="0" r="265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436" cy="152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F5" w:rsidRPr="003015B1" w:rsidRDefault="009D11F5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</w:p>
    <w:p w:rsidR="00630733" w:rsidRPr="003015B1" w:rsidRDefault="00630733" w:rsidP="009D11F5">
      <w:pPr>
        <w:bidi w:val="0"/>
        <w:snapToGrid w:val="0"/>
        <w:jc w:val="center"/>
        <w:rPr>
          <w:color w:val="000000"/>
          <w:sz w:val="20"/>
          <w:szCs w:val="20"/>
        </w:rPr>
      </w:pPr>
      <w:bookmarkStart w:id="79" w:name="_Toc420361828"/>
      <w:bookmarkEnd w:id="79"/>
      <w:r w:rsidRPr="003015B1">
        <w:rPr>
          <w:b/>
          <w:bCs/>
          <w:color w:val="000000"/>
          <w:sz w:val="20"/>
          <w:szCs w:val="20"/>
        </w:rPr>
        <w:t>Table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5E7BD8" w:rsidRPr="003015B1">
        <w:rPr>
          <w:b/>
          <w:bCs/>
          <w:color w:val="000000"/>
          <w:sz w:val="20"/>
          <w:szCs w:val="20"/>
        </w:rPr>
        <w:t>6</w:t>
      </w:r>
      <w:r w:rsidR="009D11F5" w:rsidRPr="003015B1">
        <w:rPr>
          <w:b/>
          <w:bCs/>
          <w:color w:val="000000"/>
          <w:sz w:val="20"/>
          <w:szCs w:val="20"/>
        </w:rPr>
        <w:t xml:space="preserve">: </w:t>
      </w:r>
      <w:r w:rsidRPr="003015B1">
        <w:rPr>
          <w:color w:val="000000"/>
          <w:sz w:val="20"/>
          <w:szCs w:val="20"/>
        </w:rPr>
        <w:t>Genotype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allele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frequencies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Snape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rs1127354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balance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HW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Healthy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group</w:t>
      </w:r>
    </w:p>
    <w:p w:rsidR="005E7BD8" w:rsidRPr="003015B1" w:rsidRDefault="005E7BD8" w:rsidP="009D11F5">
      <w:pPr>
        <w:bidi w:val="0"/>
        <w:snapToGrid w:val="0"/>
        <w:jc w:val="center"/>
        <w:rPr>
          <w:b/>
          <w:bCs/>
          <w:color w:val="000000"/>
          <w:sz w:val="20"/>
          <w:szCs w:val="20"/>
        </w:rPr>
      </w:pPr>
      <w:r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4535177" cy="1482346"/>
            <wp:effectExtent l="0" t="0" r="0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533" cy="14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80" w:name="graphic2E"/>
    <w:bookmarkEnd w:id="80"/>
    <w:p w:rsidR="00630733" w:rsidRPr="003015B1" w:rsidRDefault="004A244D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15" o:spid="_x0000_s1036" alt="Picture 50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" filled="f" stroked="f">
            <o:lock v:ext="edit" aspectratio="t"/>
            <w10:wrap type="none"/>
            <w10:anchorlock/>
          </v:rect>
        </w:pict>
      </w:r>
    </w:p>
    <w:p w:rsidR="00630733" w:rsidRPr="003015B1" w:rsidRDefault="00630733" w:rsidP="009D11F5">
      <w:pPr>
        <w:bidi w:val="0"/>
        <w:snapToGrid w:val="0"/>
        <w:jc w:val="both"/>
        <w:outlineLvl w:val="2"/>
        <w:rPr>
          <w:b/>
          <w:bCs/>
          <w:color w:val="000000"/>
          <w:sz w:val="20"/>
          <w:szCs w:val="20"/>
        </w:rPr>
      </w:pPr>
      <w:bookmarkStart w:id="81" w:name="_Toc410557741"/>
      <w:bookmarkStart w:id="82" w:name="_Toc420336912"/>
      <w:bookmarkEnd w:id="81"/>
      <w:bookmarkEnd w:id="82"/>
      <w:r w:rsidRPr="003015B1">
        <w:rPr>
          <w:b/>
          <w:bCs/>
          <w:color w:val="000000"/>
          <w:sz w:val="20"/>
          <w:szCs w:val="20"/>
        </w:rPr>
        <w:t>Genotypic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and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allelic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frequencies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for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the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Snape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studied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in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patients</w:t>
      </w:r>
    </w:p>
    <w:bookmarkStart w:id="83" w:name="graphic2F"/>
    <w:bookmarkEnd w:id="83"/>
    <w:p w:rsidR="00630733" w:rsidRPr="003015B1" w:rsidRDefault="004A244D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14" o:spid="_x0000_s1035" alt="Picture 52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" filled="f" stroked="f">
            <o:lock v:ext="edit" aspectratio="t"/>
            <w10:wrap type="none"/>
            <w10:anchorlock/>
          </v:rect>
        </w:pict>
      </w:r>
      <w:bookmarkStart w:id="84" w:name="graphic33"/>
      <w:bookmarkEnd w:id="84"/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10" o:spid="_x0000_s1034" alt="Picture 53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" filled="f" stroked="f">
            <o:lock v:ext="edit" aspectratio="t"/>
            <w10:wrap type="none"/>
            <w10:anchorlock/>
          </v:rect>
        </w:pict>
      </w:r>
    </w:p>
    <w:bookmarkStart w:id="85" w:name="graphic34"/>
    <w:bookmarkEnd w:id="85"/>
    <w:p w:rsidR="004316D3" w:rsidRPr="003015B1" w:rsidRDefault="004A244D" w:rsidP="009D11F5">
      <w:pPr>
        <w:bidi w:val="0"/>
        <w:snapToGrid w:val="0"/>
        <w:jc w:val="center"/>
        <w:rPr>
          <w:noProof/>
          <w:color w:val="000000"/>
          <w:sz w:val="20"/>
          <w:szCs w:val="20"/>
          <w:lang w:eastAsia="zh-CN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9" o:spid="_x0000_s1033" alt="Chart 54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" filled="f" stroked="f">
            <o:lock v:ext="edit" aspectratio="t"/>
            <w10:wrap type="none"/>
            <w10:anchorlock/>
          </v:rect>
        </w:pict>
      </w:r>
      <w:r w:rsidR="004316D3" w:rsidRPr="003015B1">
        <w:rPr>
          <w:rStyle w:val="hps"/>
          <w:noProof/>
          <w:sz w:val="20"/>
          <w:szCs w:val="20"/>
          <w:lang w:eastAsia="zh-CN"/>
        </w:rPr>
        <w:drawing>
          <wp:inline distT="0" distB="0" distL="0" distR="0">
            <wp:extent cx="4692498" cy="1415332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964" cy="141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FE" w:rsidRPr="003015B1" w:rsidRDefault="00DF17FE" w:rsidP="00DF17FE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AA = homozygous normal, AC = heterozygous, CC = homozygous mutant</w:t>
      </w:r>
    </w:p>
    <w:p w:rsidR="009D11F5" w:rsidRPr="003015B1" w:rsidRDefault="009D11F5" w:rsidP="009D11F5">
      <w:pPr>
        <w:bidi w:val="0"/>
        <w:snapToGrid w:val="0"/>
        <w:ind w:firstLine="425"/>
        <w:jc w:val="both"/>
        <w:rPr>
          <w:rStyle w:val="hps"/>
          <w:sz w:val="20"/>
          <w:szCs w:val="20"/>
          <w:lang w:eastAsia="zh-CN"/>
        </w:rPr>
      </w:pPr>
    </w:p>
    <w:p w:rsidR="004316D3" w:rsidRPr="003015B1" w:rsidRDefault="004316D3" w:rsidP="009D11F5">
      <w:pPr>
        <w:pStyle w:val="Heading3"/>
        <w:snapToGrid w:val="0"/>
        <w:spacing w:before="0" w:beforeAutospacing="0" w:after="0" w:afterAutospacing="0"/>
        <w:jc w:val="center"/>
        <w:rPr>
          <w:b w:val="0"/>
          <w:bCs w:val="0"/>
          <w:sz w:val="20"/>
          <w:szCs w:val="20"/>
          <w:lang w:eastAsia="zh-CN"/>
        </w:rPr>
      </w:pPr>
      <w:r w:rsidRPr="003015B1">
        <w:rPr>
          <w:b w:val="0"/>
          <w:bCs w:val="0"/>
          <w:noProof/>
          <w:sz w:val="20"/>
          <w:szCs w:val="20"/>
          <w:lang w:eastAsia="zh-CN"/>
        </w:rPr>
        <w:drawing>
          <wp:inline distT="0" distB="0" distL="0" distR="0">
            <wp:extent cx="4648366" cy="2337683"/>
            <wp:effectExtent l="19050" t="0" r="18884" b="5467"/>
            <wp:docPr id="36" name="Chart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D11F5" w:rsidRPr="003015B1" w:rsidRDefault="009D11F5" w:rsidP="009D11F5">
      <w:pPr>
        <w:pStyle w:val="Heading3"/>
        <w:snapToGrid w:val="0"/>
        <w:spacing w:before="0" w:beforeAutospacing="0" w:after="0" w:afterAutospacing="0"/>
        <w:jc w:val="center"/>
        <w:rPr>
          <w:b w:val="0"/>
          <w:bCs w:val="0"/>
          <w:sz w:val="20"/>
          <w:szCs w:val="20"/>
          <w:lang w:eastAsia="zh-CN"/>
        </w:rPr>
      </w:pPr>
    </w:p>
    <w:p w:rsidR="004316D3" w:rsidRPr="003015B1" w:rsidRDefault="004316D3" w:rsidP="009D11F5">
      <w:pPr>
        <w:autoSpaceDE w:val="0"/>
        <w:autoSpaceDN w:val="0"/>
        <w:bidi w:val="0"/>
        <w:adjustRightInd w:val="0"/>
        <w:snapToGrid w:val="0"/>
        <w:jc w:val="center"/>
        <w:rPr>
          <w:sz w:val="20"/>
          <w:szCs w:val="20"/>
          <w:lang w:eastAsia="zh-CN"/>
        </w:rPr>
      </w:pPr>
      <w:r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5101980" cy="1248355"/>
            <wp:effectExtent l="19050" t="0" r="342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90" cy="125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F5" w:rsidRPr="003015B1" w:rsidRDefault="009D11F5" w:rsidP="009D11F5">
      <w:pPr>
        <w:autoSpaceDE w:val="0"/>
        <w:autoSpaceDN w:val="0"/>
        <w:bidi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4316D3" w:rsidRPr="003015B1" w:rsidRDefault="004316D3" w:rsidP="009D11F5">
      <w:pPr>
        <w:autoSpaceDE w:val="0"/>
        <w:autoSpaceDN w:val="0"/>
        <w:bidi w:val="0"/>
        <w:adjustRightInd w:val="0"/>
        <w:snapToGrid w:val="0"/>
        <w:jc w:val="center"/>
        <w:rPr>
          <w:sz w:val="20"/>
          <w:szCs w:val="20"/>
          <w:lang w:eastAsia="zh-CN"/>
        </w:rPr>
      </w:pPr>
      <w:r w:rsidRPr="003015B1">
        <w:rPr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3947712" cy="3019515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776" cy="303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F5" w:rsidRPr="003015B1" w:rsidRDefault="009D11F5" w:rsidP="009D11F5">
      <w:pPr>
        <w:autoSpaceDE w:val="0"/>
        <w:autoSpaceDN w:val="0"/>
        <w:bidi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4316D3" w:rsidRDefault="004316D3" w:rsidP="009D11F5">
      <w:pPr>
        <w:autoSpaceDE w:val="0"/>
        <w:autoSpaceDN w:val="0"/>
        <w:bidi w:val="0"/>
        <w:adjustRightInd w:val="0"/>
        <w:snapToGrid w:val="0"/>
        <w:jc w:val="center"/>
        <w:rPr>
          <w:rFonts w:hint="eastAsia"/>
          <w:sz w:val="20"/>
          <w:szCs w:val="20"/>
          <w:lang w:eastAsia="zh-CN"/>
        </w:rPr>
      </w:pPr>
      <w:r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5637184" cy="1351722"/>
            <wp:effectExtent l="19050" t="0" r="1616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511" cy="136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B1" w:rsidRPr="003015B1" w:rsidRDefault="003015B1" w:rsidP="003015B1">
      <w:pPr>
        <w:autoSpaceDE w:val="0"/>
        <w:autoSpaceDN w:val="0"/>
        <w:bidi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4316D3" w:rsidRPr="003015B1" w:rsidRDefault="004316D3" w:rsidP="009D11F5">
      <w:pPr>
        <w:autoSpaceDE w:val="0"/>
        <w:autoSpaceDN w:val="0"/>
        <w:bidi w:val="0"/>
        <w:adjustRightInd w:val="0"/>
        <w:snapToGrid w:val="0"/>
        <w:jc w:val="center"/>
        <w:rPr>
          <w:sz w:val="20"/>
          <w:szCs w:val="20"/>
          <w:lang w:eastAsia="zh-CN"/>
        </w:rPr>
      </w:pPr>
      <w:r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4257813" cy="2536466"/>
            <wp:effectExtent l="19050" t="0" r="9387" b="0"/>
            <wp:docPr id="54" name="Chart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9D11F5" w:rsidRPr="003015B1" w:rsidRDefault="009D11F5" w:rsidP="009D11F5">
      <w:pPr>
        <w:autoSpaceDE w:val="0"/>
        <w:autoSpaceDN w:val="0"/>
        <w:bidi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630733" w:rsidRPr="003015B1" w:rsidRDefault="004316D3" w:rsidP="00DF17FE">
      <w:pPr>
        <w:autoSpaceDE w:val="0"/>
        <w:autoSpaceDN w:val="0"/>
        <w:bidi w:val="0"/>
        <w:adjustRightInd w:val="0"/>
        <w:snapToGrid w:val="0"/>
        <w:jc w:val="center"/>
        <w:rPr>
          <w:sz w:val="20"/>
          <w:szCs w:val="20"/>
        </w:rPr>
      </w:pPr>
      <w:r w:rsidRPr="003015B1">
        <w:rPr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4020213" cy="2274073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570" cy="228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6" w:name="graphic35"/>
      <w:bookmarkEnd w:id="86"/>
      <w:r w:rsidR="004A244D" w:rsidRPr="003015B1">
        <w:rPr>
          <w:noProof/>
          <w:color w:val="000000"/>
          <w:sz w:val="20"/>
          <w:szCs w:val="20"/>
        </w:rPr>
      </w:r>
      <w:r w:rsidR="004A244D" w:rsidRPr="003015B1">
        <w:rPr>
          <w:noProof/>
          <w:color w:val="000000"/>
          <w:sz w:val="20"/>
          <w:szCs w:val="20"/>
        </w:rPr>
        <w:pict>
          <v:rect id="Rectangle 8" o:spid="_x0000_s1032" alt="Picture 55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" filled="f" stroked="f">
            <o:lock v:ext="edit" aspectratio="t"/>
            <w10:wrap type="none"/>
            <w10:anchorlock/>
          </v:rect>
        </w:pict>
      </w:r>
    </w:p>
    <w:p w:rsidR="00630733" w:rsidRPr="003015B1" w:rsidRDefault="004316D3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  <w:bookmarkStart w:id="87" w:name="_Toc420358903"/>
      <w:bookmarkEnd w:id="87"/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11</w:t>
      </w:r>
      <w:r w:rsidR="009D11F5" w:rsidRPr="003015B1">
        <w:rPr>
          <w:color w:val="000000"/>
          <w:sz w:val="20"/>
          <w:szCs w:val="20"/>
        </w:rPr>
        <w:t xml:space="preserve">: </w:t>
      </w:r>
      <w:r w:rsidR="00630733" w:rsidRPr="003015B1">
        <w:rPr>
          <w:color w:val="000000"/>
          <w:sz w:val="20"/>
          <w:szCs w:val="20"/>
        </w:rPr>
        <w:t>Compare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genotypic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frequencies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polymorphisms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normal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infertile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(Rs1127354)</w:t>
      </w:r>
    </w:p>
    <w:p w:rsidR="009D11F5" w:rsidRPr="003015B1" w:rsidRDefault="009D11F5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</w:p>
    <w:bookmarkStart w:id="88" w:name="graphic36"/>
    <w:bookmarkEnd w:id="88"/>
    <w:p w:rsidR="009D11F5" w:rsidRPr="003015B1" w:rsidRDefault="004A244D" w:rsidP="009D11F5">
      <w:pPr>
        <w:bidi w:val="0"/>
        <w:snapToGrid w:val="0"/>
        <w:jc w:val="center"/>
        <w:rPr>
          <w:noProof/>
          <w:color w:val="000000"/>
          <w:sz w:val="20"/>
          <w:szCs w:val="20"/>
          <w:lang w:eastAsia="zh-CN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7" o:spid="_x0000_s1031" alt="Picture 56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" filled="f" stroked="f">
            <o:lock v:ext="edit" aspectratio="t"/>
            <w10:wrap type="none"/>
            <w10:anchorlock/>
          </v:rect>
        </w:pict>
      </w:r>
      <w:r w:rsidR="004316D3"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4071068" cy="2527365"/>
            <wp:effectExtent l="19050" t="0" r="5632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98" cy="253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9" w:name="_Toc420358904"/>
      <w:bookmarkEnd w:id="89"/>
    </w:p>
    <w:p w:rsidR="00630733" w:rsidRPr="003015B1" w:rsidRDefault="00630733" w:rsidP="009D11F5">
      <w:pPr>
        <w:bidi w:val="0"/>
        <w:snapToGrid w:val="0"/>
        <w:jc w:val="both"/>
        <w:rPr>
          <w:b/>
          <w:bCs/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4316D3" w:rsidRPr="003015B1">
        <w:rPr>
          <w:b/>
          <w:bCs/>
          <w:color w:val="000000"/>
          <w:sz w:val="20"/>
          <w:szCs w:val="20"/>
        </w:rPr>
        <w:t>12</w:t>
      </w:r>
      <w:r w:rsidRPr="003015B1">
        <w:rPr>
          <w:b/>
          <w:bCs/>
          <w:color w:val="000000"/>
          <w:sz w:val="20"/>
          <w:szCs w:val="20"/>
        </w:rPr>
        <w:t>: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Comparison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normal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genotypic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frequencies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polymorphisms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introns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(Rs7270101)</w:t>
      </w:r>
    </w:p>
    <w:bookmarkStart w:id="90" w:name="graphic37"/>
    <w:bookmarkEnd w:id="90"/>
    <w:p w:rsidR="00630733" w:rsidRPr="003015B1" w:rsidRDefault="004A244D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6" o:spid="_x0000_s1030" alt="Picture 71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" filled="f" stroked="f">
            <o:lock v:ext="edit" aspectratio="t"/>
            <w10:wrap type="none"/>
            <w10:anchorlock/>
          </v:rect>
        </w:pict>
      </w:r>
    </w:p>
    <w:p w:rsidR="00DF17FE" w:rsidRPr="003015B1" w:rsidRDefault="00DF17FE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  <w:sectPr w:rsidR="00DF17FE" w:rsidRPr="003015B1" w:rsidSect="006C21BA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  <w:r w:rsidRPr="003015B1">
        <w:rPr>
          <w:color w:val="000000"/>
          <w:sz w:val="20"/>
          <w:szCs w:val="20"/>
        </w:rPr>
        <w:lastRenderedPageBreak/>
        <w:t>Snap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significant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differences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rs1127354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value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&lt;0.000)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between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genotypic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frequencies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normal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homozygous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heterozygous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28.66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114.66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against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lastRenderedPageBreak/>
        <w:t>pathogenic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(infertility)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increased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likely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made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Polymorphism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considered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causes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infertility.</w:t>
      </w:r>
    </w:p>
    <w:p w:rsidR="00DF17FE" w:rsidRPr="003015B1" w:rsidRDefault="00DF17FE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  <w:sectPr w:rsidR="00DF17FE" w:rsidRPr="003015B1" w:rsidSect="00DF17FE">
          <w:type w:val="continuous"/>
          <w:pgSz w:w="12242" w:h="15842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9D11F5" w:rsidRPr="003015B1" w:rsidRDefault="009D11F5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</w:p>
    <w:p w:rsidR="00630733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</w:rPr>
      </w:pPr>
      <w:bookmarkStart w:id="91" w:name="_Toc420361831"/>
      <w:bookmarkEnd w:id="91"/>
      <w:r w:rsidRPr="003015B1">
        <w:rPr>
          <w:b/>
          <w:bCs/>
          <w:color w:val="000000"/>
          <w:sz w:val="20"/>
          <w:szCs w:val="20"/>
        </w:rPr>
        <w:t>Table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7: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genotypic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frequencies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normal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Snape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7270101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regression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analysis</w:t>
      </w:r>
    </w:p>
    <w:p w:rsidR="004316D3" w:rsidRPr="003015B1" w:rsidRDefault="004316D3" w:rsidP="009D11F5">
      <w:pPr>
        <w:bidi w:val="0"/>
        <w:snapToGrid w:val="0"/>
        <w:jc w:val="center"/>
        <w:rPr>
          <w:b/>
          <w:bCs/>
          <w:color w:val="000000"/>
          <w:sz w:val="20"/>
          <w:szCs w:val="20"/>
        </w:rPr>
      </w:pPr>
      <w:r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5150636" cy="1426191"/>
            <wp:effectExtent l="0" t="0" r="0" b="317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454" cy="143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92" w:name="graphic38"/>
    <w:bookmarkEnd w:id="92"/>
    <w:p w:rsidR="00630733" w:rsidRPr="003015B1" w:rsidRDefault="004A244D" w:rsidP="00DF17FE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5" o:spid="_x0000_s1029" alt="Picture 73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" filled="f" stroked="f">
            <o:lock v:ext="edit" aspectratio="t"/>
            <w10:wrap type="none"/>
            <w10:anchorlock/>
          </v:rect>
        </w:pict>
      </w:r>
      <w:r w:rsidR="00630733" w:rsidRPr="003015B1">
        <w:rPr>
          <w:color w:val="000000"/>
          <w:sz w:val="20"/>
          <w:szCs w:val="20"/>
        </w:rPr>
        <w:t>Snap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significant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differences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rs7070101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(Pvalue: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0.127)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between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control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group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genotype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frequency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found.</w:t>
      </w:r>
      <w:r w:rsidR="009D11F5" w:rsidRPr="003015B1">
        <w:rPr>
          <w:color w:val="000000"/>
          <w:sz w:val="20"/>
          <w:szCs w:val="20"/>
        </w:rPr>
        <w:t xml:space="preserve"> </w:t>
      </w:r>
    </w:p>
    <w:p w:rsidR="00DF17FE" w:rsidRDefault="00DF17FE" w:rsidP="003015B1">
      <w:pPr>
        <w:bidi w:val="0"/>
        <w:snapToGrid w:val="0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  <w:sectPr w:rsidR="003015B1" w:rsidRPr="003015B1" w:rsidSect="006C21BA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630733" w:rsidRPr="003015B1" w:rsidRDefault="00630733" w:rsidP="009D11F5">
      <w:pPr>
        <w:numPr>
          <w:ilvl w:val="0"/>
          <w:numId w:val="13"/>
        </w:numPr>
        <w:tabs>
          <w:tab w:val="clear" w:pos="720"/>
        </w:tabs>
        <w:bidi w:val="0"/>
        <w:snapToGrid w:val="0"/>
        <w:ind w:left="0" w:firstLine="0"/>
        <w:jc w:val="both"/>
        <w:rPr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lastRenderedPageBreak/>
        <w:t>Conclusions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and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recommendations</w:t>
      </w:r>
    </w:p>
    <w:p w:rsidR="00630733" w:rsidRPr="003015B1" w:rsidRDefault="00630733" w:rsidP="009D11F5">
      <w:pPr>
        <w:bidi w:val="0"/>
        <w:snapToGrid w:val="0"/>
        <w:jc w:val="both"/>
        <w:outlineLvl w:val="0"/>
        <w:rPr>
          <w:b/>
          <w:bCs/>
          <w:color w:val="000000"/>
          <w:sz w:val="20"/>
          <w:szCs w:val="20"/>
        </w:rPr>
      </w:pPr>
      <w:bookmarkStart w:id="93" w:name="_Toc420336915"/>
      <w:bookmarkEnd w:id="93"/>
      <w:r w:rsidRPr="003015B1">
        <w:rPr>
          <w:b/>
          <w:bCs/>
          <w:color w:val="000000"/>
          <w:sz w:val="20"/>
          <w:szCs w:val="20"/>
        </w:rPr>
        <w:t>4.1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Infertility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failure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repeat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hormonal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treatments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assisted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reproductive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therapies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addition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damaging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psychological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effects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couples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families,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health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complications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following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steroids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will.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world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treatments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targeting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causes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mechanisms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involved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regulation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going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complications.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candidate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studied,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but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evaluate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effective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genes.Genetic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very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complex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depends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factors.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Genetic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factors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produce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germ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cells,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gametes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exposure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affect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fetal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growth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development.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Genetic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disorders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genetic,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monogenic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multifactorial.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Knowledge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understanding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genetic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background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pharmaceutical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regimens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providing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lastRenderedPageBreak/>
        <w:t>safer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easier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effective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help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people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physical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health.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Reproductive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physiology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processes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endocrine,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paracrine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autocrine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fashion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several.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processes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regulated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large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number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discrepancies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each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pathways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lead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  <w:r w:rsidRPr="003015B1">
        <w:rPr>
          <w:color w:val="000000"/>
          <w:sz w:val="20"/>
          <w:szCs w:val="20"/>
        </w:rPr>
        <w:t>Two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mechanisms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associated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defects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caused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P32T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there.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first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related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mechanism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splicing.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sequence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protected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SnRNAs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splicing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sites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identified.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addition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conserved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sequences,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other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sequences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elements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extinguisher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intron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/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/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ISS)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reinforcing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elements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intron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/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/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ISE).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Serine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arginine-rich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sequence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(proteins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SR)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heterogeneous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nuclear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Rybvnvklyvprvtyyn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(hnRNP)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identified.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Reinforce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inhibit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binding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Asplasyng.</w:t>
      </w:r>
    </w:p>
    <w:p w:rsidR="00DF17FE" w:rsidRPr="003015B1" w:rsidRDefault="00DF17FE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  <w:sectPr w:rsidR="00DF17FE" w:rsidRPr="003015B1" w:rsidSect="003015B1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9D11F5" w:rsidRPr="003015B1" w:rsidRDefault="009D11F5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</w:p>
    <w:bookmarkStart w:id="94" w:name="graphic39"/>
    <w:bookmarkEnd w:id="94"/>
    <w:p w:rsidR="00630733" w:rsidRPr="003015B1" w:rsidRDefault="004A244D" w:rsidP="00DF17FE">
      <w:pPr>
        <w:bidi w:val="0"/>
        <w:snapToGrid w:val="0"/>
        <w:jc w:val="center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4" o:spid="_x0000_s1028" alt="Description: Description: Description: C: \ Documents and Settings \ USER \ Desktop \ 0.jpg Description: Description: Description: C: \ Documents and Settings \ USER \ Desktop \ 0.jpg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" filled="f" stroked="f">
            <o:lock v:ext="edit" aspectratio="t"/>
            <w10:wrap type="none"/>
            <w10:anchorlock/>
          </v:rect>
        </w:pict>
      </w:r>
      <w:r w:rsidR="004316D3"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5197005" cy="2296581"/>
            <wp:effectExtent l="19050" t="0" r="3645" b="0"/>
            <wp:docPr id="74" name="Picture 74" descr="Description: Description: Description: C:\Documents and Settings\USER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Description: Description: Description: C:\Documents and Settings\USER\Desktop\0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577" cy="230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F5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  <w:bookmarkStart w:id="95" w:name="_Toc420361867"/>
      <w:bookmarkEnd w:id="95"/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4316D3" w:rsidRPr="003015B1">
        <w:rPr>
          <w:b/>
          <w:bCs/>
          <w:color w:val="000000"/>
          <w:sz w:val="20"/>
          <w:szCs w:val="20"/>
        </w:rPr>
        <w:t>13</w:t>
      </w:r>
      <w:r w:rsidRPr="003015B1">
        <w:rPr>
          <w:b/>
          <w:bCs/>
          <w:color w:val="000000"/>
          <w:sz w:val="20"/>
          <w:szCs w:val="20"/>
        </w:rPr>
        <w:t>: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Details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sequence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sequence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naturally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trimming.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sequencing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removed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due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incorrect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premises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have.</w:t>
      </w:r>
    </w:p>
    <w:p w:rsidR="00DF17FE" w:rsidRPr="003015B1" w:rsidRDefault="00DF17FE" w:rsidP="009D11F5">
      <w:pPr>
        <w:bidi w:val="0"/>
        <w:snapToGrid w:val="0"/>
        <w:ind w:firstLine="425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ind w:firstLine="425"/>
        <w:jc w:val="both"/>
        <w:rPr>
          <w:rFonts w:hint="eastAsia"/>
          <w:color w:val="000000"/>
          <w:sz w:val="20"/>
          <w:szCs w:val="20"/>
          <w:lang w:eastAsia="zh-CN"/>
        </w:rPr>
        <w:sectPr w:rsidR="003015B1" w:rsidRPr="003015B1" w:rsidSect="006C21BA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  <w:r w:rsidRPr="003015B1">
        <w:rPr>
          <w:color w:val="000000"/>
          <w:sz w:val="20"/>
          <w:szCs w:val="20"/>
        </w:rPr>
        <w:lastRenderedPageBreak/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upstream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'5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+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position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(border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-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intron),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two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'5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secret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19+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35+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position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identified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sequence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homology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normal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circumstances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two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places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secret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cells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due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disabled.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includes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P32T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polymorphism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Despite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normal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allele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therefore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event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allele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damaged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both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secret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used.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production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followed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wrong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result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incomplete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without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two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three,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result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activity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lost.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variants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94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C&gt;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observed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removed.This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dependent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factors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lastRenderedPageBreak/>
        <w:t>affecting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production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copy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lacking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Substitution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amino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acid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proline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instead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Anyn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vegetables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protein's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three-dimensional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deformation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normal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damage.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°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greater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stability,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stability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natural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variance.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Intron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small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intron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92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crotch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theoretical.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changing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adenine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points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divergence,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mRNA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defect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fixed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removing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produced.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Compound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heterozygous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polymorphisms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intron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includes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both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activity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10%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activity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remains.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Under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conditions,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activity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over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heterozygous.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Heterozygous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combination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higher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frequency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homozygous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94C&gt;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occurs.</w:t>
      </w:r>
    </w:p>
    <w:p w:rsidR="00DF17FE" w:rsidRPr="003015B1" w:rsidRDefault="00DF17FE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  <w:sectPr w:rsidR="00DF17FE" w:rsidRPr="003015B1" w:rsidSect="003015B1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9D11F5" w:rsidRDefault="009D11F5" w:rsidP="009D11F5">
      <w:pPr>
        <w:bidi w:val="0"/>
        <w:snapToGrid w:val="0"/>
        <w:ind w:firstLine="425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</w:p>
    <w:bookmarkStart w:id="96" w:name="graphic3A"/>
    <w:bookmarkEnd w:id="96"/>
    <w:p w:rsidR="00630733" w:rsidRPr="003015B1" w:rsidRDefault="004A244D" w:rsidP="00DF17FE">
      <w:pPr>
        <w:bidi w:val="0"/>
        <w:snapToGrid w:val="0"/>
        <w:jc w:val="center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3" o:spid="_x0000_s1027" alt="Description: Description: Description: C: \ Documents and Settings \ USER \ Desktop \ 2.jpg Description: Description: Description: C: \ Documents and Settings \ USER \ Desktop \ 2.jpg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" filled="f" stroked="f">
            <o:lock v:ext="edit" aspectratio="t"/>
            <w10:wrap type="none"/>
            <w10:anchorlock/>
          </v:rect>
        </w:pict>
      </w:r>
      <w:r w:rsidR="004316D3"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4894856" cy="1859788"/>
            <wp:effectExtent l="19050" t="0" r="994" b="0"/>
            <wp:docPr id="75" name="Picture 75" descr="Description: Description: Description: C:\Documents and Setting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Description: Description: Description: C:\Documents and Settings\USER\Desktop\2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06" cy="187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33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  <w:bookmarkStart w:id="97" w:name="_Toc420361868"/>
      <w:bookmarkEnd w:id="97"/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4316D3" w:rsidRPr="003015B1">
        <w:rPr>
          <w:b/>
          <w:bCs/>
          <w:color w:val="000000"/>
          <w:sz w:val="20"/>
          <w:szCs w:val="20"/>
        </w:rPr>
        <w:t>14</w:t>
      </w:r>
      <w:r w:rsidRPr="003015B1">
        <w:rPr>
          <w:b/>
          <w:bCs/>
          <w:color w:val="000000"/>
          <w:sz w:val="20"/>
          <w:szCs w:val="20"/>
        </w:rPr>
        <w:t>: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part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status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hidden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premises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-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SS)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intron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capital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letters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lowercase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letters.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trimming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c.94C&gt;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large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shown.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Below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-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drawn.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(3)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where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actual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flash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flash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trimming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positions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hidden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tools.</w:t>
      </w:r>
    </w:p>
    <w:p w:rsidR="009D11F5" w:rsidRDefault="009D11F5" w:rsidP="009D11F5">
      <w:pPr>
        <w:bidi w:val="0"/>
        <w:snapToGrid w:val="0"/>
        <w:jc w:val="both"/>
        <w:rPr>
          <w:rFonts w:hint="eastAsia"/>
          <w:color w:val="000000"/>
          <w:sz w:val="20"/>
          <w:szCs w:val="20"/>
          <w:lang w:eastAsia="zh-CN"/>
        </w:rPr>
      </w:pPr>
    </w:p>
    <w:p w:rsidR="003015B1" w:rsidRPr="003015B1" w:rsidRDefault="003015B1" w:rsidP="003015B1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</w:p>
    <w:p w:rsidR="00DF17FE" w:rsidRPr="003015B1" w:rsidRDefault="00DF17FE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  <w:sectPr w:rsidR="00DF17FE" w:rsidRPr="003015B1" w:rsidSect="006C21BA">
          <w:type w:val="continuous"/>
          <w:pgSz w:w="12242" w:h="15842" w:code="1"/>
          <w:pgMar w:top="1440" w:right="1440" w:bottom="1440" w:left="1440" w:header="720" w:footer="720" w:gutter="0"/>
          <w:cols w:space="720"/>
          <w:bidi/>
          <w:docGrid w:linePitch="360"/>
        </w:sectPr>
      </w:pP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lastRenderedPageBreak/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2007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Arenas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&amp;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Associates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announced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formation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normal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subunit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dimer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inappropriate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catalytic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activity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3015B1">
        <w:rPr>
          <w:color w:val="000000"/>
          <w:sz w:val="20"/>
          <w:szCs w:val="20"/>
        </w:rPr>
        <w:t>(</w:t>
      </w:r>
      <w:hyperlink r:id="rId40" w:anchor="_ENREF_31" w:tooltip="_ENREF_31" w:history="1">
        <w:r w:rsidRPr="003015B1">
          <w:rPr>
            <w:color w:val="0000FF"/>
            <w:sz w:val="20"/>
            <w:szCs w:val="20"/>
            <w:u w:val="single"/>
          </w:rPr>
          <w:t>31</w:t>
        </w:r>
      </w:hyperlink>
      <w:r w:rsidRPr="003015B1">
        <w:rPr>
          <w:color w:val="000000"/>
          <w:sz w:val="20"/>
          <w:szCs w:val="20"/>
        </w:rPr>
        <w:t>).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amino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acid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proline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society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hinge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region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alpha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-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helix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amino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acid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proline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Torre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rules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instead,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leading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mistakes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folding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alpha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-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Helix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tendency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substrate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impaired.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nucleotide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substitution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affect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secondary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structure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forming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dimer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subunit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normal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incomplete.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Stenmark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2007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disruption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structure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ultimately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loss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catalytic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properties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P32T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confirmed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3015B1">
        <w:rPr>
          <w:color w:val="000000"/>
          <w:sz w:val="20"/>
          <w:szCs w:val="20"/>
        </w:rPr>
        <w:t>(</w:t>
      </w:r>
      <w:hyperlink r:id="rId41" w:anchor="_ENREF_32" w:tooltip="_ENREF_32" w:history="1">
        <w:r w:rsidRPr="003015B1">
          <w:rPr>
            <w:color w:val="0000FF"/>
            <w:sz w:val="20"/>
            <w:szCs w:val="20"/>
            <w:u w:val="single"/>
          </w:rPr>
          <w:t>32</w:t>
        </w:r>
      </w:hyperlink>
      <w:r w:rsidR="003015B1">
        <w:rPr>
          <w:color w:val="000000"/>
          <w:sz w:val="20"/>
          <w:szCs w:val="20"/>
        </w:rPr>
        <w:t>)</w:t>
      </w:r>
      <w:r w:rsidRPr="003015B1">
        <w:rPr>
          <w:color w:val="000000"/>
          <w:sz w:val="20"/>
          <w:szCs w:val="20"/>
        </w:rPr>
        <w:t>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  <w:r w:rsidRPr="003015B1">
        <w:rPr>
          <w:color w:val="000000"/>
          <w:sz w:val="20"/>
          <w:szCs w:val="20"/>
        </w:rPr>
        <w:t>Hreting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findings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colleagues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2010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proposals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Stenmark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fit.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new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findings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P32T,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functional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but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catalytic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properties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stable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naturally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occurring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therefore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amount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cell.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amino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acid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change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operating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result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45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percent.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Hreting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offers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colleagues,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proline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Luppy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outer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surface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substrate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binding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pocket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dimer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away.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Proline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32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β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amino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acids)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loops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amino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acids,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Asp-41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Glu-44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separated.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Proline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changed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change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loop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Torre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rules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Glu-44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/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Asp-41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κcat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stability,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but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link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between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subunits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Hmvdaymr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down.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addition,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change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makes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loop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consisting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Asp-41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/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Glu-44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eating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wrong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destroyed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proteolysis.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Hreting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partners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support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theory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wrong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suggested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amount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copies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P32T</w:t>
      </w:r>
      <w:r w:rsidR="009D11F5" w:rsidRPr="003015B1">
        <w:rPr>
          <w:color w:val="000000"/>
          <w:sz w:val="20"/>
          <w:szCs w:val="20"/>
        </w:rPr>
        <w:t xml:space="preserve"> </w:t>
      </w:r>
      <w:r w:rsidR="003015B1">
        <w:rPr>
          <w:color w:val="000000"/>
          <w:sz w:val="20"/>
          <w:szCs w:val="20"/>
        </w:rPr>
        <w:t>(</w:t>
      </w:r>
      <w:hyperlink r:id="rId42" w:anchor="_ENREF_33" w:tooltip="_ENREF_33" w:history="1">
        <w:r w:rsidRPr="003015B1">
          <w:rPr>
            <w:color w:val="0000FF"/>
            <w:sz w:val="20"/>
            <w:szCs w:val="20"/>
            <w:u w:val="single"/>
          </w:rPr>
          <w:t>33</w:t>
        </w:r>
      </w:hyperlink>
      <w:r w:rsidR="003015B1">
        <w:rPr>
          <w:color w:val="000000"/>
          <w:sz w:val="20"/>
          <w:szCs w:val="20"/>
        </w:rPr>
        <w:t>)</w:t>
      </w:r>
      <w:r w:rsidRPr="003015B1">
        <w:rPr>
          <w:color w:val="000000"/>
          <w:sz w:val="20"/>
          <w:szCs w:val="20"/>
        </w:rPr>
        <w:t>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seems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reason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decreased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activity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mRNA.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Asplasyng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mistake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lastRenderedPageBreak/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sustainability,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result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increased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activity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through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inhibition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substrate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Substrate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inhibition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constant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(Ki)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equal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277μM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approximately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9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Km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enzyme.</w:t>
      </w:r>
    </w:p>
    <w:p w:rsidR="009D11F5" w:rsidRPr="003015B1" w:rsidRDefault="009D11F5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</w:p>
    <w:bookmarkStart w:id="98" w:name="graphic3B"/>
    <w:bookmarkEnd w:id="98"/>
    <w:p w:rsidR="00630733" w:rsidRPr="003015B1" w:rsidRDefault="004A244D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noProof/>
          <w:color w:val="000000"/>
          <w:sz w:val="20"/>
          <w:szCs w:val="20"/>
        </w:rPr>
      </w:r>
      <w:r w:rsidRPr="003015B1">
        <w:rPr>
          <w:noProof/>
          <w:color w:val="000000"/>
          <w:sz w:val="20"/>
          <w:szCs w:val="20"/>
        </w:rPr>
        <w:pict>
          <v:rect id="Rectangle 2" o:spid="_x0000_s1026" alt="Picture 76" style="width:.55pt;height: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" filled="f" stroked="f">
            <o:lock v:ext="edit" aspectratio="t"/>
            <w10:wrap type="none"/>
            <w10:anchorlock/>
          </v:rect>
        </w:pict>
      </w:r>
      <w:r w:rsidR="004316D3" w:rsidRPr="003015B1">
        <w:rPr>
          <w:noProof/>
          <w:sz w:val="20"/>
          <w:szCs w:val="20"/>
          <w:lang w:eastAsia="zh-CN"/>
        </w:rPr>
        <w:drawing>
          <wp:inline distT="0" distB="0" distL="0" distR="0">
            <wp:extent cx="2826139" cy="2138901"/>
            <wp:effectExtent l="1905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118" cy="214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33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  <w:lang w:eastAsia="zh-CN"/>
        </w:rPr>
      </w:pPr>
      <w:bookmarkStart w:id="99" w:name="_Toc420361869"/>
      <w:bookmarkEnd w:id="99"/>
      <w:r w:rsidRPr="003015B1">
        <w:rPr>
          <w:b/>
          <w:bCs/>
          <w:color w:val="000000"/>
          <w:sz w:val="20"/>
          <w:szCs w:val="20"/>
        </w:rPr>
        <w:t>Figure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="004316D3" w:rsidRPr="003015B1">
        <w:rPr>
          <w:b/>
          <w:bCs/>
          <w:color w:val="000000"/>
          <w:sz w:val="20"/>
          <w:szCs w:val="20"/>
        </w:rPr>
        <w:t>15</w:t>
      </w:r>
      <w:r w:rsidRPr="003015B1">
        <w:rPr>
          <w:b/>
          <w:bCs/>
          <w:color w:val="000000"/>
          <w:sz w:val="20"/>
          <w:szCs w:val="20"/>
        </w:rPr>
        <w:t>: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Protein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human.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Location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P32T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crystal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structure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human.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P32T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green.</w:t>
      </w:r>
    </w:p>
    <w:p w:rsidR="009D11F5" w:rsidRPr="003015B1" w:rsidRDefault="009D11F5" w:rsidP="009D11F5">
      <w:pPr>
        <w:bidi w:val="0"/>
        <w:snapToGrid w:val="0"/>
        <w:jc w:val="both"/>
        <w:rPr>
          <w:b/>
          <w:bCs/>
          <w:color w:val="000000"/>
          <w:sz w:val="20"/>
          <w:szCs w:val="20"/>
          <w:lang w:eastAsia="zh-CN"/>
        </w:rPr>
      </w:pPr>
    </w:p>
    <w:p w:rsidR="00630733" w:rsidRPr="003015B1" w:rsidRDefault="00630733" w:rsidP="009D11F5">
      <w:pPr>
        <w:bidi w:val="0"/>
        <w:snapToGrid w:val="0"/>
        <w:jc w:val="both"/>
        <w:outlineLvl w:val="1"/>
        <w:rPr>
          <w:b/>
          <w:bCs/>
          <w:color w:val="000000"/>
          <w:sz w:val="20"/>
          <w:szCs w:val="20"/>
        </w:rPr>
      </w:pPr>
      <w:bookmarkStart w:id="100" w:name="_Toc410557743"/>
      <w:bookmarkStart w:id="101" w:name="_Toc420336916"/>
      <w:bookmarkEnd w:id="100"/>
      <w:bookmarkEnd w:id="101"/>
      <w:r w:rsidRPr="003015B1">
        <w:rPr>
          <w:b/>
          <w:bCs/>
          <w:color w:val="000000"/>
          <w:sz w:val="20"/>
          <w:szCs w:val="20"/>
        </w:rPr>
        <w:t>4.2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Prevalence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of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genotypic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and</w:t>
      </w:r>
      <w:r w:rsidR="009D11F5" w:rsidRPr="003015B1">
        <w:rPr>
          <w:b/>
          <w:bCs/>
          <w:color w:val="000000"/>
          <w:sz w:val="20"/>
          <w:szCs w:val="20"/>
        </w:rPr>
        <w:t xml:space="preserve"> </w:t>
      </w:r>
      <w:r w:rsidRPr="003015B1">
        <w:rPr>
          <w:b/>
          <w:bCs/>
          <w:color w:val="000000"/>
          <w:sz w:val="20"/>
          <w:szCs w:val="20"/>
        </w:rPr>
        <w:t>allelic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Correct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replication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stability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preventing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development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cancer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essential.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presence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modified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nucleotides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great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threat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integrity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genome.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human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associated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harmful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out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environmental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factors,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ionizing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radiation,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chemical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Mvtazhnhay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intracellular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factors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oxidative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stress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inflammation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damaged.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factors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damage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nucleotide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pool.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addition,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metabolism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(such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increased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lipid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peroxidation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oxidative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stress)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lastRenderedPageBreak/>
        <w:t>causes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pollution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nucleotide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pool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nucleotides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unusual.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Unusual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nucleotide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analog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range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natural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nucleotide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byproducts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cellular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metabolism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oxidation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Damynasvn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produced.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Analogs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byribonucleoside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triphosphate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polymerase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dioxane.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analogs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identified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system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subsequent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failure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repair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DNA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increases.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nucleotides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unusual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escape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repair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system,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pairing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bases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mistake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occurs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replication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accumulate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over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next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cycle.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Defects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support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systems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(mutations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polymorphic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variation),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recombination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mutagenicity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much</w:t>
      </w:r>
      <w:r w:rsidR="009D11F5" w:rsidRPr="003015B1">
        <w:rPr>
          <w:color w:val="000000"/>
          <w:sz w:val="20"/>
          <w:szCs w:val="20"/>
        </w:rPr>
        <w:t xml:space="preserve">, </w:t>
      </w:r>
      <w:r w:rsidRPr="003015B1">
        <w:rPr>
          <w:color w:val="000000"/>
          <w:sz w:val="20"/>
          <w:szCs w:val="20"/>
        </w:rPr>
        <w:t>resulting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genomic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instability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eventually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cancer,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formed</w:t>
      </w:r>
      <w:r w:rsidR="009D11F5" w:rsidRPr="003015B1">
        <w:rPr>
          <w:color w:val="000000"/>
          <w:sz w:val="20"/>
          <w:szCs w:val="20"/>
        </w:rPr>
        <w:t>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psychological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stress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environmental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pollutants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cause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increase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reactive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oxygen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nitrogen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species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person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trouble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repair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system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remove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free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radicals,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compounds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ill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person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predispose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neurons.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immediate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effects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oxidative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stress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living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cells,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deamination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nucleotides.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occurrence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oxidative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stress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appearing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Damynh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nucleotides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cell,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eliminate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effect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nucleotides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them.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Among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named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ITPase.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effects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Women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Intervention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pathophysiology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preeclampsia</w:t>
      </w:r>
      <w:r w:rsidR="009D11F5" w:rsidRPr="003015B1">
        <w:rPr>
          <w:color w:val="000000"/>
          <w:sz w:val="20"/>
          <w:szCs w:val="20"/>
        </w:rPr>
        <w:t xml:space="preserve">, </w:t>
      </w:r>
      <w:r w:rsidRPr="003015B1">
        <w:rPr>
          <w:color w:val="000000"/>
          <w:sz w:val="20"/>
          <w:szCs w:val="20"/>
        </w:rPr>
        <w:t>Hydatid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mole</w:t>
      </w:r>
      <w:r w:rsidR="009D11F5" w:rsidRPr="003015B1">
        <w:rPr>
          <w:color w:val="000000"/>
          <w:sz w:val="20"/>
          <w:szCs w:val="20"/>
        </w:rPr>
        <w:t xml:space="preserve">, </w:t>
      </w:r>
      <w:r w:rsidRPr="003015B1">
        <w:rPr>
          <w:color w:val="000000"/>
          <w:sz w:val="20"/>
          <w:szCs w:val="20"/>
        </w:rPr>
        <w:t>birth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defects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caused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radical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Free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Other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conditions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Like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Abortions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studies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role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pathophysiology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assisted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reproductive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techniques.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evidence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oxidative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stress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Atyvpatvzhnz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endometriosis,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tubal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factor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idiopathic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role.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Status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Antioxidants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early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development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embryo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changes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Factors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Overwrite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key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thus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Correction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influence.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assume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that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mutations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predispose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Two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SNPs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loss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function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enzyme,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resulting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accumulation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blood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cells.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lot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SNPs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patient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control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groups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compared.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study,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population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both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healthy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patients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balance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Hardy-Weinberg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equilibrium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were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tested.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deviation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balance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maybe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sign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existence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subgroups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population,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immigration,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error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natural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selection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against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allele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genotype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certain.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prevalence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genotypic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allelic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observed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our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sample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show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frequency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actual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base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population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but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represent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changes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subgroups.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Hardy-Weinberg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equilibrium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population,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difference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between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observed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genotypic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markers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expected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significant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level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&lt;0.05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chi-square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checked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out.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chi-square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test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significant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difference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between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lastRenderedPageBreak/>
        <w:t>ratio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observed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expected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genotype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population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under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study.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Snape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studied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&lt;0.05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H0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rejected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not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accepted,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population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Hardy-Weinberg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equilibrium.</w:t>
      </w:r>
    </w:p>
    <w:p w:rsidR="00630733" w:rsidRPr="003015B1" w:rsidRDefault="00630733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  <w:r w:rsidRPr="003015B1">
        <w:rPr>
          <w:color w:val="000000"/>
          <w:sz w:val="20"/>
          <w:szCs w:val="20"/>
        </w:rPr>
        <w:t>Results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study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confirmed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our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hypothesis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about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impact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function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field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reduced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fertility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abortion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ITPA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has.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But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intensity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function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other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genes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can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also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be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related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genetic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other</w:t>
      </w:r>
      <w:r w:rsidR="009D11F5" w:rsidRPr="003015B1">
        <w:rPr>
          <w:color w:val="000000"/>
          <w:sz w:val="20"/>
          <w:szCs w:val="20"/>
        </w:rPr>
        <w:t xml:space="preserve"> </w:t>
      </w:r>
      <w:r w:rsidRPr="003015B1">
        <w:rPr>
          <w:color w:val="000000"/>
          <w:sz w:val="20"/>
          <w:szCs w:val="20"/>
        </w:rPr>
        <w:t>factors.</w:t>
      </w:r>
    </w:p>
    <w:p w:rsidR="009D11F5" w:rsidRPr="003015B1" w:rsidRDefault="009D11F5" w:rsidP="009D11F5">
      <w:pPr>
        <w:bidi w:val="0"/>
        <w:snapToGrid w:val="0"/>
        <w:ind w:firstLine="425"/>
        <w:jc w:val="both"/>
        <w:rPr>
          <w:color w:val="000000"/>
          <w:sz w:val="20"/>
          <w:szCs w:val="20"/>
          <w:lang w:eastAsia="zh-CN"/>
        </w:rPr>
      </w:pPr>
    </w:p>
    <w:p w:rsidR="00DF17FE" w:rsidRPr="003015B1" w:rsidRDefault="00630733" w:rsidP="009D11F5">
      <w:p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b/>
          <w:bCs/>
          <w:color w:val="000000"/>
          <w:sz w:val="20"/>
          <w:szCs w:val="20"/>
        </w:rPr>
        <w:t>References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F</w:t>
      </w:r>
      <w:r w:rsidR="00630733" w:rsidRPr="003015B1">
        <w:rPr>
          <w:color w:val="000000"/>
          <w:sz w:val="20"/>
          <w:szCs w:val="20"/>
        </w:rPr>
        <w:t>ujimoto,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Naka,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Negative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Regulator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Cytokine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Signals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TLR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Responses,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Human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Liver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Diseases.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Gastroenterol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Pract,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2010.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37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(3):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613-21.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D</w:t>
      </w:r>
      <w:r w:rsidR="00630733" w:rsidRPr="003015B1">
        <w:rPr>
          <w:color w:val="000000"/>
          <w:sz w:val="20"/>
          <w:szCs w:val="20"/>
        </w:rPr>
        <w:t>utta,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Trapp,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profiling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multiple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sclerosis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brain.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Neurobiol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Dis</w:t>
      </w:r>
      <w:r w:rsidR="009D11F5" w:rsidRPr="003015B1">
        <w:rPr>
          <w:color w:val="000000"/>
          <w:sz w:val="20"/>
          <w:szCs w:val="20"/>
        </w:rPr>
        <w:t xml:space="preserve">, </w:t>
      </w:r>
      <w:r w:rsidR="00630733" w:rsidRPr="003015B1">
        <w:rPr>
          <w:color w:val="000000"/>
          <w:sz w:val="20"/>
          <w:szCs w:val="20"/>
        </w:rPr>
        <w:t>2012.45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(2)</w:t>
      </w:r>
      <w:r w:rsidR="009D11F5" w:rsidRPr="003015B1">
        <w:rPr>
          <w:color w:val="000000"/>
          <w:sz w:val="20"/>
          <w:szCs w:val="20"/>
        </w:rPr>
        <w:t xml:space="preserve">: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108-14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B</w:t>
      </w:r>
      <w:r w:rsidR="00630733" w:rsidRPr="003015B1">
        <w:rPr>
          <w:color w:val="000000"/>
          <w:sz w:val="20"/>
          <w:szCs w:val="20"/>
        </w:rPr>
        <w:t>rynedal,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profiling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multiple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sclerosis: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disease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central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nervous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system,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but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relapses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triggered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periphery?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Neurobiol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Dis,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2010.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37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(3):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613-21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S</w:t>
      </w:r>
      <w:r w:rsidR="00630733" w:rsidRPr="003015B1">
        <w:rPr>
          <w:color w:val="000000"/>
          <w:sz w:val="20"/>
          <w:szCs w:val="20"/>
        </w:rPr>
        <w:t>atoh,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cell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profiling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identifies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distinct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subgroups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Japanese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multiple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sclerosis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patients.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Neuroimmunol,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2006.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174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(1-2):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108-18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H</w:t>
      </w:r>
      <w:r w:rsidR="00630733" w:rsidRPr="003015B1">
        <w:rPr>
          <w:color w:val="000000"/>
          <w:sz w:val="20"/>
          <w:szCs w:val="20"/>
        </w:rPr>
        <w:t>uang,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QC,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[SOCS1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knockdown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sensitize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anti-tumor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activity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IFN-alpha2a-NGR].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Xi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Bao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Yu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Fen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Zi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Mian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Yi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Xue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Za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Zhi,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2010.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26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(5):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412-5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F</w:t>
      </w:r>
      <w:r w:rsidR="00630733" w:rsidRPr="003015B1">
        <w:rPr>
          <w:color w:val="000000"/>
          <w:sz w:val="20"/>
          <w:szCs w:val="20"/>
        </w:rPr>
        <w:t>errero,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V.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Remorgida,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Venturini,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Endometriosis.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Clin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Evid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(Online),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2010.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174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(1-2):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108-18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O</w:t>
      </w:r>
      <w:r w:rsidR="00630733" w:rsidRPr="003015B1">
        <w:rPr>
          <w:color w:val="000000"/>
          <w:sz w:val="20"/>
          <w:szCs w:val="20"/>
        </w:rPr>
        <w:t>keke,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TC,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Ikeako,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Ezenyeaku,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dometriosis.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Niger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Med,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2011.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(2):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191-9.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S</w:t>
      </w:r>
      <w:r w:rsidR="00630733" w:rsidRPr="003015B1">
        <w:rPr>
          <w:color w:val="000000"/>
          <w:sz w:val="20"/>
          <w:szCs w:val="20"/>
        </w:rPr>
        <w:t>hah,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K.,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</w:t>
      </w:r>
      <w:r w:rsidR="009D11F5" w:rsidRPr="003015B1">
        <w:rPr>
          <w:color w:val="000000"/>
          <w:sz w:val="20"/>
          <w:szCs w:val="20"/>
        </w:rPr>
        <w:t>.</w:t>
      </w:r>
      <w:r w:rsidR="00630733" w:rsidRPr="003015B1">
        <w:rPr>
          <w:color w:val="000000"/>
          <w:sz w:val="20"/>
          <w:szCs w:val="20"/>
        </w:rPr>
        <w:t>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genetic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basis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infertility.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production,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2003.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126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(1):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13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-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25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H</w:t>
      </w:r>
      <w:r w:rsidR="00630733" w:rsidRPr="003015B1">
        <w:rPr>
          <w:color w:val="000000"/>
          <w:sz w:val="20"/>
          <w:szCs w:val="20"/>
        </w:rPr>
        <w:t>ong,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profiling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relevant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biomarkers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treatment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evaluation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multiple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sclerosis.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Neuroimmunol,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2004.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152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(1-2):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126-39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M</w:t>
      </w:r>
      <w:r w:rsidR="00630733" w:rsidRPr="003015B1">
        <w:rPr>
          <w:color w:val="000000"/>
          <w:sz w:val="20"/>
          <w:szCs w:val="20"/>
        </w:rPr>
        <w:t>ycko,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MP,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</w:t>
      </w:r>
      <w:r w:rsidR="009D11F5" w:rsidRPr="003015B1">
        <w:rPr>
          <w:color w:val="000000"/>
          <w:sz w:val="20"/>
          <w:szCs w:val="20"/>
        </w:rPr>
        <w:t>.</w:t>
      </w:r>
      <w:r w:rsidR="00630733" w:rsidRPr="003015B1">
        <w:rPr>
          <w:color w:val="000000"/>
          <w:sz w:val="20"/>
          <w:szCs w:val="20"/>
        </w:rPr>
        <w:t>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Microarray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profiling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chronic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active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inactive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lesions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multiple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sclerosis.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Clin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Neurol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Neurosurg,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2004.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106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(3):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223-9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S</w:t>
      </w:r>
      <w:r w:rsidR="00630733" w:rsidRPr="003015B1">
        <w:rPr>
          <w:color w:val="000000"/>
          <w:sz w:val="20"/>
          <w:szCs w:val="20"/>
        </w:rPr>
        <w:t>teinman,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Multiple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sclerosis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profiling.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Adv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Exp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Biol,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2001.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490: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109-12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L</w:t>
      </w:r>
      <w:r w:rsidR="00630733" w:rsidRPr="003015B1">
        <w:rPr>
          <w:color w:val="000000"/>
          <w:sz w:val="20"/>
          <w:szCs w:val="20"/>
        </w:rPr>
        <w:t>iu,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Potent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antitumor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activity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oncolytic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adenovirus-mediated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hepatocellular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carcinoma.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Ther,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2012</w:t>
      </w:r>
      <w:r w:rsidR="009D11F5" w:rsidRPr="003015B1">
        <w:rPr>
          <w:color w:val="000000"/>
          <w:sz w:val="20"/>
          <w:szCs w:val="20"/>
        </w:rPr>
        <w:t xml:space="preserve">. </w:t>
      </w:r>
      <w:r w:rsidR="00630733" w:rsidRPr="003015B1">
        <w:rPr>
          <w:color w:val="000000"/>
          <w:sz w:val="20"/>
          <w:szCs w:val="20"/>
        </w:rPr>
        <w:t>106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(3):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223-9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S</w:t>
      </w:r>
      <w:r w:rsidR="00630733" w:rsidRPr="003015B1">
        <w:rPr>
          <w:color w:val="000000"/>
          <w:sz w:val="20"/>
          <w:szCs w:val="20"/>
        </w:rPr>
        <w:t>atou,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Interferon-gamma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biphasically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regulates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angiotensinogen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via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JAK-STAT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pathway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suppressor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cytokine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lastRenderedPageBreak/>
        <w:t>signaling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(SOCS1)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renal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proximal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tubular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cells.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FASEB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2012</w:t>
      </w:r>
      <w:r w:rsidR="009D11F5" w:rsidRPr="003015B1">
        <w:rPr>
          <w:color w:val="000000"/>
          <w:sz w:val="20"/>
          <w:szCs w:val="20"/>
        </w:rPr>
        <w:t xml:space="preserve">. </w:t>
      </w:r>
      <w:r w:rsidR="00630733" w:rsidRPr="003015B1">
        <w:rPr>
          <w:color w:val="000000"/>
          <w:sz w:val="20"/>
          <w:szCs w:val="20"/>
        </w:rPr>
        <w:t>106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(3):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223-9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H</w:t>
      </w:r>
      <w:r w:rsidR="00630733" w:rsidRPr="003015B1">
        <w:rPr>
          <w:color w:val="000000"/>
          <w:sz w:val="20"/>
          <w:szCs w:val="20"/>
        </w:rPr>
        <w:t>irschfield,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GM,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Association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primary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biliary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cirrhosis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variants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CLEC16A,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SPIB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SIAE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immunomodulatory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Immun,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2012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d</w:t>
      </w:r>
      <w:r w:rsidR="00630733" w:rsidRPr="003015B1">
        <w:rPr>
          <w:color w:val="000000"/>
          <w:sz w:val="20"/>
          <w:szCs w:val="20"/>
        </w:rPr>
        <w:t>i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Iasio,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MG,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significantly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up-regulated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Nutlin-3-treated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p53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(wild-type)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chronic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lymphocytic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leukemia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(B-CLL)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samples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shows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inverse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correlation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miR-155.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Invest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New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Drugs,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2012</w:t>
      </w:r>
      <w:r w:rsidR="009D11F5" w:rsidRPr="003015B1">
        <w:rPr>
          <w:color w:val="000000"/>
          <w:sz w:val="20"/>
          <w:szCs w:val="20"/>
        </w:rPr>
        <w:t xml:space="preserve">. </w:t>
      </w:r>
      <w:r w:rsidR="00630733" w:rsidRPr="003015B1">
        <w:rPr>
          <w:color w:val="000000"/>
          <w:sz w:val="20"/>
          <w:szCs w:val="20"/>
        </w:rPr>
        <w:t>106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(3):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223-9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S</w:t>
      </w:r>
      <w:r w:rsidR="00630733" w:rsidRPr="003015B1">
        <w:rPr>
          <w:color w:val="000000"/>
          <w:sz w:val="20"/>
          <w:szCs w:val="20"/>
        </w:rPr>
        <w:t>ong,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Tumour-derived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-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10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within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tumour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microenvironment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represses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antitumour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immunity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Socs1-silenced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sustained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antigen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expressing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DCs.Eur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Cancer,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2012</w:t>
      </w:r>
      <w:r w:rsidR="009D11F5" w:rsidRPr="003015B1">
        <w:rPr>
          <w:color w:val="000000"/>
          <w:sz w:val="20"/>
          <w:szCs w:val="20"/>
        </w:rPr>
        <w:t xml:space="preserve">. </w:t>
      </w:r>
      <w:r w:rsidR="00630733" w:rsidRPr="003015B1">
        <w:rPr>
          <w:color w:val="000000"/>
          <w:sz w:val="20"/>
          <w:szCs w:val="20"/>
        </w:rPr>
        <w:t>106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(3):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223-9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D</w:t>
      </w:r>
      <w:r w:rsidR="00630733" w:rsidRPr="003015B1">
        <w:rPr>
          <w:color w:val="000000"/>
          <w:sz w:val="20"/>
          <w:szCs w:val="20"/>
        </w:rPr>
        <w:t>oti,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New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mimetic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peptides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Kinase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Inhibitory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Region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(KIR)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through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focused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peptide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libraries.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Biochem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2011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I</w:t>
      </w:r>
      <w:r w:rsidR="00630733" w:rsidRPr="003015B1">
        <w:rPr>
          <w:color w:val="000000"/>
          <w:sz w:val="20"/>
          <w:szCs w:val="20"/>
        </w:rPr>
        <w:t>langumaran,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Increased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generation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CD8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single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positive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cells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SOCS1-deficient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thymus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does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not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proportionately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increase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their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export.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Immunol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Lett,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2010.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132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(1-2):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12-7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Z</w:t>
      </w:r>
      <w:r w:rsidR="00630733" w:rsidRPr="003015B1">
        <w:rPr>
          <w:color w:val="000000"/>
          <w:sz w:val="20"/>
          <w:szCs w:val="20"/>
        </w:rPr>
        <w:t>hang,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Role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tumor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progression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therapeutic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application.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Cancer,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2011</w:t>
      </w:r>
      <w:r w:rsidR="009D11F5" w:rsidRPr="003015B1">
        <w:rPr>
          <w:color w:val="000000"/>
          <w:sz w:val="20"/>
          <w:szCs w:val="20"/>
        </w:rPr>
        <w:t xml:space="preserve">. </w:t>
      </w:r>
      <w:r w:rsidR="00630733" w:rsidRPr="003015B1">
        <w:rPr>
          <w:color w:val="000000"/>
          <w:sz w:val="20"/>
          <w:szCs w:val="20"/>
        </w:rPr>
        <w:t>106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(3):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223-9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T</w:t>
      </w:r>
      <w:r w:rsidR="00630733" w:rsidRPr="003015B1">
        <w:rPr>
          <w:color w:val="000000"/>
          <w:sz w:val="20"/>
          <w:szCs w:val="20"/>
        </w:rPr>
        <w:t>akahashi,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essential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regulatory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cell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functions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preventing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loss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Foxp3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well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IFN-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{gamma}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IL-17A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production.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Exp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Med,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2011.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208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(10):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2055-67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D</w:t>
      </w:r>
      <w:r w:rsidR="00630733" w:rsidRPr="003015B1">
        <w:rPr>
          <w:color w:val="000000"/>
          <w:sz w:val="20"/>
          <w:szCs w:val="20"/>
        </w:rPr>
        <w:t>elgado-Ortega,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Melo,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Meurens,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Expression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SOCS1-7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CIS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mRNA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porcine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tissues.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Vet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Immunol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Immunopathol,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2011.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144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(3-4):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493-8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C</w:t>
      </w:r>
      <w:r w:rsidR="00630733" w:rsidRPr="003015B1">
        <w:rPr>
          <w:color w:val="000000"/>
          <w:sz w:val="20"/>
          <w:szCs w:val="20"/>
        </w:rPr>
        <w:t>ollins,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EL,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Inhibition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-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/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-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lethal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autoinflammatory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disease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correlated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enhanced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peripheral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Foxp3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+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regulatory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cell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lastRenderedPageBreak/>
        <w:t>homeostasis.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Immunol,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2011.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187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(5):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2666-76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Y</w:t>
      </w:r>
      <w:r w:rsidR="00630733" w:rsidRPr="003015B1">
        <w:rPr>
          <w:color w:val="000000"/>
          <w:sz w:val="20"/>
          <w:szCs w:val="20"/>
        </w:rPr>
        <w:t>u,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CR,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Suppressor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cytokine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signaling-1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(SOCS1)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inhibits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lymphocyte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recruitment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into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retina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protects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transgenic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rats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mice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from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ocular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inflammation.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Invest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Ophthalmol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Vis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Sci,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2011.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52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(9):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6978-86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G</w:t>
      </w:r>
      <w:r w:rsidR="00630733" w:rsidRPr="003015B1">
        <w:rPr>
          <w:color w:val="000000"/>
          <w:sz w:val="20"/>
          <w:szCs w:val="20"/>
        </w:rPr>
        <w:t>uillem,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V.,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Functional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polymorphisms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PTPN22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correlate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with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response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imatinib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treatment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newly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diagnosed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chronic-phase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chronic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myeloid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leukemia.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Leuk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Res,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2012.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36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(2):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174-81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V</w:t>
      </w:r>
      <w:r w:rsidR="00630733" w:rsidRPr="003015B1">
        <w:rPr>
          <w:color w:val="000000"/>
          <w:sz w:val="20"/>
          <w:szCs w:val="20"/>
        </w:rPr>
        <w:t>andenbroeck,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K.,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cytokine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screen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uncovers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genetic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risk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factor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for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multiple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sclerosis.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Immun,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2011.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13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(1):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21-8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G</w:t>
      </w:r>
      <w:r w:rsidR="00630733" w:rsidRPr="003015B1">
        <w:rPr>
          <w:color w:val="000000"/>
          <w:sz w:val="20"/>
          <w:szCs w:val="20"/>
        </w:rPr>
        <w:t>ui,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Y.,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controls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liver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regeneration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regulating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HGF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signaling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hepatocytes.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Hepatol,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2011.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55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(6):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1300-8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R</w:t>
      </w:r>
      <w:r w:rsidR="00630733" w:rsidRPr="003015B1">
        <w:rPr>
          <w:color w:val="000000"/>
          <w:sz w:val="20"/>
          <w:szCs w:val="20"/>
        </w:rPr>
        <w:t>ussell,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RC,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Loss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JAK2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regulation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via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heterodimeric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VHL-SOCS1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E3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ubiquitin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ligase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underlies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Chuvash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polycythemia.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Nat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Med,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2011.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17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(7):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845-53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Z</w:t>
      </w:r>
      <w:r w:rsidR="00630733" w:rsidRPr="003015B1">
        <w:rPr>
          <w:color w:val="000000"/>
          <w:sz w:val="20"/>
          <w:szCs w:val="20"/>
        </w:rPr>
        <w:t>uvich,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RL,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Interrogating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complex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role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chromosome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16p13.13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multiple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sclerosis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susceptibility: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independent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genetic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signals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the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CIITA-CLEC16A-SOCS1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complex.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Hum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Mol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Genet,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2011.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(17):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3517-24</w:t>
      </w:r>
      <w:r w:rsidR="009D11F5" w:rsidRPr="003015B1">
        <w:rPr>
          <w:color w:val="000000"/>
          <w:sz w:val="20"/>
          <w:szCs w:val="20"/>
        </w:rPr>
        <w:t>.</w:t>
      </w:r>
    </w:p>
    <w:p w:rsidR="00DF17FE" w:rsidRPr="003015B1" w:rsidRDefault="00DF17FE" w:rsidP="00DF17FE">
      <w:pPr>
        <w:pStyle w:val="ListParagraph"/>
        <w:numPr>
          <w:ilvl w:val="0"/>
          <w:numId w:val="20"/>
        </w:numPr>
        <w:bidi w:val="0"/>
        <w:snapToGrid w:val="0"/>
        <w:jc w:val="both"/>
        <w:rPr>
          <w:color w:val="000000"/>
          <w:sz w:val="20"/>
          <w:szCs w:val="20"/>
        </w:rPr>
      </w:pPr>
      <w:r w:rsidRPr="003015B1">
        <w:rPr>
          <w:color w:val="000000"/>
          <w:sz w:val="20"/>
          <w:szCs w:val="20"/>
        </w:rPr>
        <w:t>S</w:t>
      </w:r>
      <w:r w:rsidR="00630733" w:rsidRPr="003015B1">
        <w:rPr>
          <w:color w:val="000000"/>
          <w:sz w:val="20"/>
          <w:szCs w:val="20"/>
        </w:rPr>
        <w:t>achithanandan,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N.,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sensitivity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to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LPS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palmitic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acid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Macrophage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deletion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Socs1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Increases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systemic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inflammation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hepatic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insulin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resistance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and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results.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Diabetes,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2011.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60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(8):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2023-31.</w:t>
      </w:r>
    </w:p>
    <w:p w:rsidR="009D11F5" w:rsidRPr="003015B1" w:rsidRDefault="00DF17FE" w:rsidP="009D11F5">
      <w:pPr>
        <w:pStyle w:val="ListParagraph"/>
        <w:numPr>
          <w:ilvl w:val="0"/>
          <w:numId w:val="20"/>
        </w:numPr>
        <w:bidi w:val="0"/>
        <w:snapToGrid w:val="0"/>
        <w:ind w:left="425" w:hanging="425"/>
        <w:jc w:val="both"/>
        <w:rPr>
          <w:sz w:val="20"/>
          <w:szCs w:val="20"/>
        </w:rPr>
      </w:pPr>
      <w:r w:rsidRPr="003015B1">
        <w:rPr>
          <w:color w:val="000000"/>
          <w:sz w:val="20"/>
          <w:szCs w:val="20"/>
        </w:rPr>
        <w:t>C</w:t>
      </w:r>
      <w:r w:rsidR="00630733" w:rsidRPr="003015B1">
        <w:rPr>
          <w:color w:val="000000"/>
          <w:sz w:val="20"/>
          <w:szCs w:val="20"/>
        </w:rPr>
        <w:t>arow,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et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al.,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Silencing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suppressor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of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cytokine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signaling-1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(SOCS1)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macrophages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improves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Mycobacterium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tuberculosis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control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an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interferon-gamma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(IFN-gamma)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-dependent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manner.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J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Biol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Chem,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2011.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286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(30):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p.</w:t>
      </w:r>
      <w:r w:rsidR="009D11F5" w:rsidRPr="003015B1">
        <w:rPr>
          <w:color w:val="000000"/>
          <w:sz w:val="20"/>
          <w:szCs w:val="20"/>
        </w:rPr>
        <w:t xml:space="preserve"> </w:t>
      </w:r>
      <w:r w:rsidR="00630733" w:rsidRPr="003015B1">
        <w:rPr>
          <w:color w:val="000000"/>
          <w:sz w:val="20"/>
          <w:szCs w:val="20"/>
        </w:rPr>
        <w:t>26873-87</w:t>
      </w:r>
      <w:r w:rsidR="009D11F5" w:rsidRPr="003015B1">
        <w:rPr>
          <w:color w:val="000000"/>
          <w:sz w:val="20"/>
          <w:szCs w:val="20"/>
        </w:rPr>
        <w:t>.</w:t>
      </w:r>
      <w:r w:rsidR="003015B1" w:rsidRPr="003015B1">
        <w:rPr>
          <w:rFonts w:hint="eastAsia"/>
          <w:color w:val="000000"/>
          <w:sz w:val="20"/>
          <w:szCs w:val="20"/>
          <w:lang w:eastAsia="zh-CN"/>
        </w:rPr>
        <w:t xml:space="preserve"> </w:t>
      </w:r>
      <w:bookmarkStart w:id="102" w:name="_ENREF_31"/>
      <w:bookmarkEnd w:id="102"/>
    </w:p>
    <w:p w:rsidR="00DF17FE" w:rsidRPr="003015B1" w:rsidRDefault="00DF17FE" w:rsidP="009D11F5">
      <w:pPr>
        <w:bidi w:val="0"/>
        <w:snapToGrid w:val="0"/>
        <w:ind w:left="425" w:hanging="425"/>
        <w:jc w:val="both"/>
        <w:rPr>
          <w:sz w:val="20"/>
          <w:szCs w:val="20"/>
        </w:rPr>
        <w:sectPr w:rsidR="00DF17FE" w:rsidRPr="003015B1" w:rsidSect="003015B1"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E93B7C" w:rsidRPr="003015B1" w:rsidRDefault="00E93B7C" w:rsidP="009D11F5">
      <w:pPr>
        <w:bidi w:val="0"/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DF17FE" w:rsidRPr="003015B1" w:rsidRDefault="00DF17FE" w:rsidP="00DF17FE">
      <w:pPr>
        <w:bidi w:val="0"/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DF17FE" w:rsidRPr="003015B1" w:rsidRDefault="00DF17FE" w:rsidP="00DF17FE">
      <w:pPr>
        <w:bidi w:val="0"/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604DBC" w:rsidRPr="003015B1" w:rsidRDefault="00E93B7C" w:rsidP="009D11F5">
      <w:pPr>
        <w:bidi w:val="0"/>
        <w:snapToGrid w:val="0"/>
        <w:ind w:left="425" w:hanging="425"/>
        <w:jc w:val="both"/>
        <w:rPr>
          <w:sz w:val="20"/>
          <w:szCs w:val="20"/>
        </w:rPr>
      </w:pPr>
      <w:r w:rsidRPr="003015B1">
        <w:rPr>
          <w:sz w:val="20"/>
          <w:szCs w:val="20"/>
        </w:rPr>
        <w:t>9/22/2015</w:t>
      </w:r>
    </w:p>
    <w:sectPr w:rsidR="00604DBC" w:rsidRPr="003015B1" w:rsidSect="006C21BA">
      <w:type w:val="continuous"/>
      <w:pgSz w:w="12242" w:h="15842" w:code="1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93" w:rsidRDefault="000A1F93" w:rsidP="006C21BA">
      <w:r>
        <w:separator/>
      </w:r>
    </w:p>
  </w:endnote>
  <w:endnote w:type="continuationSeparator" w:id="0">
    <w:p w:rsidR="000A1F93" w:rsidRDefault="000A1F93" w:rsidP="006C2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F5" w:rsidRPr="00E93B7C" w:rsidRDefault="004A244D" w:rsidP="00E93B7C">
    <w:pPr>
      <w:bidi w:val="0"/>
      <w:jc w:val="center"/>
      <w:rPr>
        <w:sz w:val="20"/>
      </w:rPr>
    </w:pPr>
    <w:r w:rsidRPr="00E93B7C">
      <w:rPr>
        <w:sz w:val="20"/>
      </w:rPr>
      <w:fldChar w:fldCharType="begin"/>
    </w:r>
    <w:r w:rsidR="009D11F5" w:rsidRPr="00E93B7C">
      <w:rPr>
        <w:sz w:val="20"/>
      </w:rPr>
      <w:instrText xml:space="preserve"> page </w:instrText>
    </w:r>
    <w:r w:rsidRPr="00E93B7C">
      <w:rPr>
        <w:sz w:val="20"/>
      </w:rPr>
      <w:fldChar w:fldCharType="separate"/>
    </w:r>
    <w:r w:rsidR="007F2FAC">
      <w:rPr>
        <w:noProof/>
        <w:sz w:val="20"/>
      </w:rPr>
      <w:t>15</w:t>
    </w:r>
    <w:r w:rsidRPr="00E93B7C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93" w:rsidRDefault="000A1F93" w:rsidP="006C21BA">
      <w:r>
        <w:separator/>
      </w:r>
    </w:p>
  </w:footnote>
  <w:footnote w:type="continuationSeparator" w:id="0">
    <w:p w:rsidR="000A1F93" w:rsidRDefault="000A1F93" w:rsidP="006C2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F5" w:rsidRPr="00E93B7C" w:rsidRDefault="009D11F5" w:rsidP="00E93B7C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iCs/>
        <w:color w:val="0000FF"/>
        <w:sz w:val="20"/>
      </w:rPr>
    </w:pPr>
    <w:r w:rsidRPr="00E93B7C">
      <w:rPr>
        <w:rFonts w:hint="eastAsia"/>
        <w:iCs/>
        <w:color w:val="000000"/>
        <w:sz w:val="20"/>
      </w:rPr>
      <w:tab/>
    </w:r>
    <w:r w:rsidRPr="00E93B7C">
      <w:rPr>
        <w:iCs/>
        <w:color w:val="000000"/>
        <w:sz w:val="20"/>
      </w:rPr>
      <w:t xml:space="preserve">Cancer Biology </w:t>
    </w:r>
    <w:r w:rsidRPr="00E93B7C">
      <w:rPr>
        <w:iCs/>
        <w:sz w:val="20"/>
      </w:rPr>
      <w:t>201</w:t>
    </w:r>
    <w:r w:rsidRPr="00E93B7C">
      <w:rPr>
        <w:rFonts w:hint="eastAsia"/>
        <w:iCs/>
        <w:sz w:val="20"/>
      </w:rPr>
      <w:t>5</w:t>
    </w:r>
    <w:r w:rsidRPr="00E93B7C">
      <w:rPr>
        <w:iCs/>
        <w:sz w:val="20"/>
      </w:rPr>
      <w:t>;</w:t>
    </w:r>
    <w:r w:rsidRPr="00E93B7C">
      <w:rPr>
        <w:rFonts w:hint="eastAsia"/>
        <w:iCs/>
        <w:sz w:val="20"/>
      </w:rPr>
      <w:t>5</w:t>
    </w:r>
    <w:r w:rsidRPr="00E93B7C">
      <w:rPr>
        <w:iCs/>
        <w:sz w:val="20"/>
      </w:rPr>
      <w:t>(</w:t>
    </w:r>
    <w:r w:rsidRPr="00E93B7C">
      <w:rPr>
        <w:rFonts w:hint="eastAsia"/>
        <w:iCs/>
        <w:sz w:val="20"/>
      </w:rPr>
      <w:t>3</w:t>
    </w:r>
    <w:r w:rsidRPr="00E93B7C">
      <w:rPr>
        <w:iCs/>
        <w:sz w:val="20"/>
      </w:rPr>
      <w:t xml:space="preserve">)  </w:t>
    </w:r>
    <w:r w:rsidRPr="00E93B7C">
      <w:rPr>
        <w:rFonts w:hint="eastAsia"/>
        <w:iCs/>
        <w:sz w:val="20"/>
      </w:rPr>
      <w:t xml:space="preserve">   </w:t>
    </w:r>
    <w:r w:rsidRPr="00E93B7C">
      <w:rPr>
        <w:rFonts w:hint="eastAsia"/>
        <w:iCs/>
        <w:sz w:val="20"/>
      </w:rPr>
      <w:tab/>
      <w:t xml:space="preserve">     </w:t>
    </w:r>
    <w:r w:rsidRPr="00E93B7C">
      <w:rPr>
        <w:iCs/>
        <w:sz w:val="20"/>
      </w:rPr>
      <w:t xml:space="preserve"> </w:t>
    </w:r>
    <w:r w:rsidRPr="00E93B7C">
      <w:rPr>
        <w:sz w:val="20"/>
      </w:rPr>
      <w:t xml:space="preserve">  </w:t>
    </w:r>
    <w:hyperlink r:id="rId1" w:history="1">
      <w:r w:rsidRPr="00E93B7C">
        <w:rPr>
          <w:rStyle w:val="Hyperlink"/>
          <w:sz w:val="20"/>
        </w:rPr>
        <w:t>http://www.cancerbio.net</w:t>
      </w:r>
    </w:hyperlink>
  </w:p>
  <w:p w:rsidR="009D11F5" w:rsidRPr="00E93B7C" w:rsidRDefault="009D11F5" w:rsidP="00E93B7C">
    <w:pPr>
      <w:tabs>
        <w:tab w:val="left" w:pos="851"/>
        <w:tab w:val="right" w:pos="8364"/>
      </w:tabs>
      <w:bidi w:val="0"/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4FD"/>
    <w:multiLevelType w:val="multilevel"/>
    <w:tmpl w:val="AFEA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F7C57"/>
    <w:multiLevelType w:val="multilevel"/>
    <w:tmpl w:val="C1F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25F67"/>
    <w:multiLevelType w:val="multilevel"/>
    <w:tmpl w:val="7E36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D00D7"/>
    <w:multiLevelType w:val="hybridMultilevel"/>
    <w:tmpl w:val="DD48A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AB53BD"/>
    <w:multiLevelType w:val="multilevel"/>
    <w:tmpl w:val="7B468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1706B"/>
    <w:multiLevelType w:val="multilevel"/>
    <w:tmpl w:val="F7D0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70AA7"/>
    <w:multiLevelType w:val="multilevel"/>
    <w:tmpl w:val="D722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25C0B"/>
    <w:multiLevelType w:val="multilevel"/>
    <w:tmpl w:val="C6FC5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B4EE7"/>
    <w:multiLevelType w:val="multilevel"/>
    <w:tmpl w:val="7DEE9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655AE"/>
    <w:multiLevelType w:val="multilevel"/>
    <w:tmpl w:val="843C5D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593B93"/>
    <w:multiLevelType w:val="multilevel"/>
    <w:tmpl w:val="4C48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BB03B0"/>
    <w:multiLevelType w:val="hybridMultilevel"/>
    <w:tmpl w:val="33B2A5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E4237F"/>
    <w:multiLevelType w:val="multilevel"/>
    <w:tmpl w:val="D44A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E22EE"/>
    <w:multiLevelType w:val="multilevel"/>
    <w:tmpl w:val="64E07DA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>
    <w:nsid w:val="62576797"/>
    <w:multiLevelType w:val="multilevel"/>
    <w:tmpl w:val="D826E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3D2F6B"/>
    <w:multiLevelType w:val="multilevel"/>
    <w:tmpl w:val="AC94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021E0C"/>
    <w:multiLevelType w:val="multilevel"/>
    <w:tmpl w:val="F4DA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E7D43"/>
    <w:multiLevelType w:val="multilevel"/>
    <w:tmpl w:val="A9967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A027A9"/>
    <w:multiLevelType w:val="multilevel"/>
    <w:tmpl w:val="7DDE2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BA491E"/>
    <w:multiLevelType w:val="multilevel"/>
    <w:tmpl w:val="94C0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0"/>
  </w:num>
  <w:num w:numId="6">
    <w:abstractNumId w:val="13"/>
  </w:num>
  <w:num w:numId="7">
    <w:abstractNumId w:val="19"/>
  </w:num>
  <w:num w:numId="8">
    <w:abstractNumId w:val="6"/>
  </w:num>
  <w:num w:numId="9">
    <w:abstractNumId w:val="14"/>
  </w:num>
  <w:num w:numId="10">
    <w:abstractNumId w:val="16"/>
  </w:num>
  <w:num w:numId="11">
    <w:abstractNumId w:val="10"/>
  </w:num>
  <w:num w:numId="12">
    <w:abstractNumId w:val="15"/>
  </w:num>
  <w:num w:numId="13">
    <w:abstractNumId w:val="7"/>
  </w:num>
  <w:num w:numId="14">
    <w:abstractNumId w:val="4"/>
  </w:num>
  <w:num w:numId="15">
    <w:abstractNumId w:val="17"/>
  </w:num>
  <w:num w:numId="16">
    <w:abstractNumId w:val="18"/>
  </w:num>
  <w:num w:numId="17">
    <w:abstractNumId w:val="8"/>
  </w:num>
  <w:num w:numId="18">
    <w:abstractNumId w:val="9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0733"/>
    <w:rsid w:val="00005779"/>
    <w:rsid w:val="0001741E"/>
    <w:rsid w:val="000A1F93"/>
    <w:rsid w:val="000A3095"/>
    <w:rsid w:val="001058E9"/>
    <w:rsid w:val="00111CBD"/>
    <w:rsid w:val="001304E1"/>
    <w:rsid w:val="00156EAA"/>
    <w:rsid w:val="00161E5E"/>
    <w:rsid w:val="00163A01"/>
    <w:rsid w:val="00166350"/>
    <w:rsid w:val="00184488"/>
    <w:rsid w:val="00185276"/>
    <w:rsid w:val="00193F63"/>
    <w:rsid w:val="001C0A7C"/>
    <w:rsid w:val="001C4747"/>
    <w:rsid w:val="001D0AAF"/>
    <w:rsid w:val="001D30D5"/>
    <w:rsid w:val="001F1462"/>
    <w:rsid w:val="001F3D5A"/>
    <w:rsid w:val="00205D5C"/>
    <w:rsid w:val="00211AE4"/>
    <w:rsid w:val="002416D3"/>
    <w:rsid w:val="002478B6"/>
    <w:rsid w:val="0026749F"/>
    <w:rsid w:val="002841F8"/>
    <w:rsid w:val="002D623B"/>
    <w:rsid w:val="002E0183"/>
    <w:rsid w:val="002F114A"/>
    <w:rsid w:val="002F2635"/>
    <w:rsid w:val="003015B1"/>
    <w:rsid w:val="00313827"/>
    <w:rsid w:val="00322373"/>
    <w:rsid w:val="003448BA"/>
    <w:rsid w:val="00352D38"/>
    <w:rsid w:val="00374FB3"/>
    <w:rsid w:val="003B48D9"/>
    <w:rsid w:val="003C42D9"/>
    <w:rsid w:val="003C6119"/>
    <w:rsid w:val="00405284"/>
    <w:rsid w:val="004316D3"/>
    <w:rsid w:val="00442B26"/>
    <w:rsid w:val="004435FE"/>
    <w:rsid w:val="0048706F"/>
    <w:rsid w:val="004A244D"/>
    <w:rsid w:val="004B1E97"/>
    <w:rsid w:val="004C4F61"/>
    <w:rsid w:val="004E4680"/>
    <w:rsid w:val="004F7D09"/>
    <w:rsid w:val="00500F38"/>
    <w:rsid w:val="00517588"/>
    <w:rsid w:val="00531385"/>
    <w:rsid w:val="00534738"/>
    <w:rsid w:val="0053483B"/>
    <w:rsid w:val="00546511"/>
    <w:rsid w:val="00567339"/>
    <w:rsid w:val="00592545"/>
    <w:rsid w:val="005B4ADA"/>
    <w:rsid w:val="005E7BD8"/>
    <w:rsid w:val="00604DBC"/>
    <w:rsid w:val="00612C6E"/>
    <w:rsid w:val="0061525F"/>
    <w:rsid w:val="00630733"/>
    <w:rsid w:val="00665115"/>
    <w:rsid w:val="006A6E7C"/>
    <w:rsid w:val="006C21BA"/>
    <w:rsid w:val="006D1BC3"/>
    <w:rsid w:val="006D67F4"/>
    <w:rsid w:val="00710858"/>
    <w:rsid w:val="00740963"/>
    <w:rsid w:val="0074318F"/>
    <w:rsid w:val="00747DE6"/>
    <w:rsid w:val="0076239C"/>
    <w:rsid w:val="00766C04"/>
    <w:rsid w:val="007F2FAC"/>
    <w:rsid w:val="00822762"/>
    <w:rsid w:val="00873310"/>
    <w:rsid w:val="008D6ACB"/>
    <w:rsid w:val="008F46F7"/>
    <w:rsid w:val="008F75C8"/>
    <w:rsid w:val="0092389A"/>
    <w:rsid w:val="00941DAB"/>
    <w:rsid w:val="009728CE"/>
    <w:rsid w:val="009B4E4C"/>
    <w:rsid w:val="009D064A"/>
    <w:rsid w:val="009D11F5"/>
    <w:rsid w:val="009D40D3"/>
    <w:rsid w:val="00A06B7F"/>
    <w:rsid w:val="00A4346A"/>
    <w:rsid w:val="00A6219E"/>
    <w:rsid w:val="00A755DC"/>
    <w:rsid w:val="00A87D42"/>
    <w:rsid w:val="00AC225B"/>
    <w:rsid w:val="00AD6905"/>
    <w:rsid w:val="00B26A7A"/>
    <w:rsid w:val="00B67389"/>
    <w:rsid w:val="00B96975"/>
    <w:rsid w:val="00BA453E"/>
    <w:rsid w:val="00BB2208"/>
    <w:rsid w:val="00BB4A9B"/>
    <w:rsid w:val="00BF5A7C"/>
    <w:rsid w:val="00C11F44"/>
    <w:rsid w:val="00C153DE"/>
    <w:rsid w:val="00C23C48"/>
    <w:rsid w:val="00C30B98"/>
    <w:rsid w:val="00C51062"/>
    <w:rsid w:val="00C61F01"/>
    <w:rsid w:val="00C63322"/>
    <w:rsid w:val="00C653E8"/>
    <w:rsid w:val="00C70936"/>
    <w:rsid w:val="00C857BB"/>
    <w:rsid w:val="00CA56C0"/>
    <w:rsid w:val="00CB532F"/>
    <w:rsid w:val="00CC4F3A"/>
    <w:rsid w:val="00CD3F81"/>
    <w:rsid w:val="00CD5895"/>
    <w:rsid w:val="00CE1EED"/>
    <w:rsid w:val="00CE3815"/>
    <w:rsid w:val="00D109EE"/>
    <w:rsid w:val="00D3122F"/>
    <w:rsid w:val="00D442F6"/>
    <w:rsid w:val="00D72189"/>
    <w:rsid w:val="00DB39E3"/>
    <w:rsid w:val="00DF17FE"/>
    <w:rsid w:val="00E05728"/>
    <w:rsid w:val="00E1227E"/>
    <w:rsid w:val="00E14843"/>
    <w:rsid w:val="00E21F8C"/>
    <w:rsid w:val="00E5293D"/>
    <w:rsid w:val="00E53E3A"/>
    <w:rsid w:val="00E93B7C"/>
    <w:rsid w:val="00ED3CC5"/>
    <w:rsid w:val="00EE4A86"/>
    <w:rsid w:val="00EE6B6D"/>
    <w:rsid w:val="00F02E30"/>
    <w:rsid w:val="00F368B0"/>
    <w:rsid w:val="00F500D5"/>
    <w:rsid w:val="00F654A6"/>
    <w:rsid w:val="00F9034B"/>
    <w:rsid w:val="00F90CBC"/>
    <w:rsid w:val="00F933AE"/>
    <w:rsid w:val="00F95382"/>
    <w:rsid w:val="00FA7FD9"/>
    <w:rsid w:val="00FC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DE6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30733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30733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30733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30733"/>
    <w:pPr>
      <w:bidi w:val="0"/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733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30733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30733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30733"/>
    <w:rPr>
      <w:b/>
      <w:bCs/>
      <w:sz w:val="24"/>
      <w:szCs w:val="24"/>
    </w:rPr>
  </w:style>
  <w:style w:type="paragraph" w:customStyle="1" w:styleId="normal0">
    <w:name w:val="normal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notranslate">
    <w:name w:val="notranslate"/>
    <w:basedOn w:val="DefaultParagraphFont"/>
    <w:rsid w:val="00630733"/>
  </w:style>
  <w:style w:type="character" w:customStyle="1" w:styleId="normalchar">
    <w:name w:val="normal__char"/>
    <w:basedOn w:val="DefaultParagraphFont"/>
    <w:rsid w:val="00630733"/>
  </w:style>
  <w:style w:type="paragraph" w:customStyle="1" w:styleId="list0020paragraph1">
    <w:name w:val="list_0020paragraph1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list0020paragraph1char">
    <w:name w:val="list_0020paragraph1__char"/>
    <w:basedOn w:val="DefaultParagraphFont"/>
    <w:rsid w:val="00630733"/>
  </w:style>
  <w:style w:type="character" w:customStyle="1" w:styleId="apple-converted-space">
    <w:name w:val="apple-converted-space"/>
    <w:basedOn w:val="DefaultParagraphFont"/>
    <w:rsid w:val="00630733"/>
  </w:style>
  <w:style w:type="character" w:customStyle="1" w:styleId="emphasischar">
    <w:name w:val="emphasis__char"/>
    <w:basedOn w:val="DefaultParagraphFont"/>
    <w:rsid w:val="00630733"/>
  </w:style>
  <w:style w:type="character" w:customStyle="1" w:styleId="hpschar">
    <w:name w:val="hps__char"/>
    <w:basedOn w:val="DefaultParagraphFont"/>
    <w:rsid w:val="00630733"/>
  </w:style>
  <w:style w:type="character" w:customStyle="1" w:styleId="highlight2char">
    <w:name w:val="highlight2__char"/>
    <w:basedOn w:val="DefaultParagraphFont"/>
    <w:rsid w:val="00630733"/>
  </w:style>
  <w:style w:type="character" w:customStyle="1" w:styleId="heading00201char">
    <w:name w:val="heading_00201__char"/>
    <w:basedOn w:val="DefaultParagraphFont"/>
    <w:rsid w:val="00630733"/>
  </w:style>
  <w:style w:type="character" w:styleId="Hyperlink">
    <w:name w:val="Hyperlink"/>
    <w:basedOn w:val="DefaultParagraphFont"/>
    <w:uiPriority w:val="99"/>
    <w:unhideWhenUsed/>
    <w:rsid w:val="006307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30733"/>
    <w:rPr>
      <w:color w:val="800080"/>
      <w:u w:val="single"/>
    </w:rPr>
  </w:style>
  <w:style w:type="character" w:customStyle="1" w:styleId="heading00202char">
    <w:name w:val="heading_00202__char"/>
    <w:basedOn w:val="DefaultParagraphFont"/>
    <w:rsid w:val="00630733"/>
  </w:style>
  <w:style w:type="paragraph" w:styleId="NormalWeb">
    <w:name w:val="Normal (Web)"/>
    <w:basedOn w:val="Normal"/>
    <w:uiPriority w:val="99"/>
    <w:unhideWhenUsed/>
    <w:rsid w:val="00630733"/>
    <w:pPr>
      <w:bidi w:val="0"/>
      <w:spacing w:before="100" w:beforeAutospacing="1" w:after="100" w:afterAutospacing="1"/>
    </w:pPr>
  </w:style>
  <w:style w:type="paragraph" w:customStyle="1" w:styleId="Caption1">
    <w:name w:val="Caption1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captionchar">
    <w:name w:val="caption__char"/>
    <w:basedOn w:val="DefaultParagraphFont"/>
    <w:rsid w:val="00630733"/>
  </w:style>
  <w:style w:type="character" w:customStyle="1" w:styleId="heading002020020charchar">
    <w:name w:val="heading_00202_0020char__char"/>
    <w:basedOn w:val="DefaultParagraphFont"/>
    <w:rsid w:val="00630733"/>
  </w:style>
  <w:style w:type="character" w:customStyle="1" w:styleId="heading00203char">
    <w:name w:val="heading_00203__char"/>
    <w:basedOn w:val="DefaultParagraphFont"/>
    <w:rsid w:val="00630733"/>
  </w:style>
  <w:style w:type="paragraph" w:customStyle="1" w:styleId="normal0020table">
    <w:name w:val="normal_0020table"/>
    <w:basedOn w:val="Normal"/>
    <w:rsid w:val="00630733"/>
    <w:pPr>
      <w:bidi w:val="0"/>
      <w:spacing w:before="100" w:beforeAutospacing="1" w:after="100" w:afterAutospacing="1"/>
    </w:pPr>
  </w:style>
  <w:style w:type="paragraph" w:customStyle="1" w:styleId="newparagraph">
    <w:name w:val="newparagraph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newparagraphchar">
    <w:name w:val="newparagraph__char"/>
    <w:basedOn w:val="DefaultParagraphFont"/>
    <w:rsid w:val="00630733"/>
  </w:style>
  <w:style w:type="paragraph" w:customStyle="1" w:styleId="table0020grid">
    <w:name w:val="table_0020grid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table0020gridchar">
    <w:name w:val="table_0020grid__char"/>
    <w:basedOn w:val="DefaultParagraphFont"/>
    <w:rsid w:val="00630733"/>
  </w:style>
  <w:style w:type="character" w:customStyle="1" w:styleId="normal0020tablechar">
    <w:name w:val="normal_0020table__char"/>
    <w:basedOn w:val="DefaultParagraphFont"/>
    <w:rsid w:val="00630733"/>
  </w:style>
  <w:style w:type="paragraph" w:customStyle="1" w:styleId="heading00204">
    <w:name w:val="heading_00204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heading00204char">
    <w:name w:val="heading_00204__char"/>
    <w:basedOn w:val="DefaultParagraphFont"/>
    <w:rsid w:val="00630733"/>
  </w:style>
  <w:style w:type="character" w:customStyle="1" w:styleId="footnote0020referencechar">
    <w:name w:val="footnote_0020reference__char"/>
    <w:basedOn w:val="DefaultParagraphFont"/>
    <w:rsid w:val="00630733"/>
  </w:style>
  <w:style w:type="character" w:customStyle="1" w:styleId="list0020paragraphchar">
    <w:name w:val="list_0020paragraph__char"/>
    <w:basedOn w:val="DefaultParagraphFont"/>
    <w:rsid w:val="00630733"/>
  </w:style>
  <w:style w:type="character" w:customStyle="1" w:styleId="shorttextchar">
    <w:name w:val="short__text__char"/>
    <w:basedOn w:val="DefaultParagraphFont"/>
    <w:rsid w:val="00630733"/>
  </w:style>
  <w:style w:type="paragraph" w:customStyle="1" w:styleId="endnote0020bibliography">
    <w:name w:val="endnote_0020bibliography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endnote0020bibliographychar">
    <w:name w:val="endnote_0020bibliography__char"/>
    <w:basedOn w:val="DefaultParagraphFont"/>
    <w:rsid w:val="00630733"/>
  </w:style>
  <w:style w:type="character" w:customStyle="1" w:styleId="hyperlinkchar">
    <w:name w:val="hyperlink__char"/>
    <w:basedOn w:val="DefaultParagraphFont"/>
    <w:rsid w:val="00630733"/>
  </w:style>
  <w:style w:type="paragraph" w:customStyle="1" w:styleId="Footer1">
    <w:name w:val="Footer1"/>
    <w:basedOn w:val="Normal"/>
    <w:rsid w:val="00630733"/>
    <w:pPr>
      <w:bidi w:val="0"/>
      <w:spacing w:before="100" w:beforeAutospacing="1" w:after="100" w:afterAutospacing="1"/>
    </w:pPr>
  </w:style>
  <w:style w:type="paragraph" w:customStyle="1" w:styleId="footnote0020text">
    <w:name w:val="footnote_0020text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footnote0020textchar">
    <w:name w:val="footnote_0020text__char"/>
    <w:basedOn w:val="DefaultParagraphFont"/>
    <w:rsid w:val="00630733"/>
  </w:style>
  <w:style w:type="paragraph" w:styleId="ListParagraph">
    <w:name w:val="List Paragraph"/>
    <w:basedOn w:val="Normal"/>
    <w:uiPriority w:val="34"/>
    <w:qFormat/>
    <w:rsid w:val="001F3D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7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BD8"/>
    <w:rPr>
      <w:rFonts w:ascii="Tahoma" w:hAnsi="Tahoma" w:cs="Tahoma"/>
      <w:sz w:val="16"/>
      <w:szCs w:val="16"/>
    </w:rPr>
  </w:style>
  <w:style w:type="character" w:customStyle="1" w:styleId="hps">
    <w:name w:val="hps"/>
    <w:rsid w:val="004316D3"/>
  </w:style>
  <w:style w:type="paragraph" w:styleId="Header">
    <w:name w:val="header"/>
    <w:basedOn w:val="Normal"/>
    <w:link w:val="HeaderChar"/>
    <w:rsid w:val="006C2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C21BA"/>
    <w:rPr>
      <w:sz w:val="18"/>
      <w:szCs w:val="18"/>
    </w:rPr>
  </w:style>
  <w:style w:type="paragraph" w:styleId="Footer">
    <w:name w:val="footer"/>
    <w:basedOn w:val="Normal"/>
    <w:link w:val="FooterChar"/>
    <w:rsid w:val="006C21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C21BA"/>
    <w:rPr>
      <w:sz w:val="18"/>
      <w:szCs w:val="18"/>
    </w:rPr>
  </w:style>
  <w:style w:type="paragraph" w:styleId="NoSpacing">
    <w:name w:val="No Spacing"/>
    <w:basedOn w:val="Normal"/>
    <w:link w:val="NoSpacingChar"/>
    <w:qFormat/>
    <w:rsid w:val="00E93B7C"/>
    <w:pPr>
      <w:bidi w:val="0"/>
      <w:spacing w:before="100" w:beforeAutospacing="1" w:after="100" w:afterAutospacing="1"/>
    </w:pPr>
    <w:rPr>
      <w:rFonts w:eastAsia="宋体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E93B7C"/>
    <w:rPr>
      <w:rFonts w:eastAsia="宋体"/>
      <w:sz w:val="24"/>
      <w:szCs w:val="24"/>
      <w:lang w:eastAsia="zh-CN"/>
    </w:rPr>
  </w:style>
  <w:style w:type="character" w:customStyle="1" w:styleId="msonormal0">
    <w:name w:val="msonormal0"/>
    <w:basedOn w:val="DefaultParagraphFont"/>
    <w:rsid w:val="00E93B7C"/>
  </w:style>
  <w:style w:type="character" w:customStyle="1" w:styleId="Absatz-Standardschriftart">
    <w:name w:val="Absatz-Standardschriftart"/>
    <w:rsid w:val="00E93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30733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30733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30733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30733"/>
    <w:pPr>
      <w:bidi w:val="0"/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733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30733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30733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30733"/>
    <w:rPr>
      <w:b/>
      <w:bCs/>
      <w:sz w:val="24"/>
      <w:szCs w:val="24"/>
    </w:rPr>
  </w:style>
  <w:style w:type="paragraph" w:customStyle="1" w:styleId="normal0">
    <w:name w:val="normal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notranslate">
    <w:name w:val="notranslate"/>
    <w:basedOn w:val="DefaultParagraphFont"/>
    <w:rsid w:val="00630733"/>
  </w:style>
  <w:style w:type="character" w:customStyle="1" w:styleId="normalchar">
    <w:name w:val="normal__char"/>
    <w:basedOn w:val="DefaultParagraphFont"/>
    <w:rsid w:val="00630733"/>
  </w:style>
  <w:style w:type="paragraph" w:customStyle="1" w:styleId="list0020paragraph1">
    <w:name w:val="list_0020paragraph1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list0020paragraph1char">
    <w:name w:val="list_0020paragraph1__char"/>
    <w:basedOn w:val="DefaultParagraphFont"/>
    <w:rsid w:val="00630733"/>
  </w:style>
  <w:style w:type="character" w:customStyle="1" w:styleId="apple-converted-space">
    <w:name w:val="apple-converted-space"/>
    <w:basedOn w:val="DefaultParagraphFont"/>
    <w:rsid w:val="00630733"/>
  </w:style>
  <w:style w:type="character" w:customStyle="1" w:styleId="emphasischar">
    <w:name w:val="emphasis__char"/>
    <w:basedOn w:val="DefaultParagraphFont"/>
    <w:rsid w:val="00630733"/>
  </w:style>
  <w:style w:type="character" w:customStyle="1" w:styleId="hpschar">
    <w:name w:val="hps__char"/>
    <w:basedOn w:val="DefaultParagraphFont"/>
    <w:rsid w:val="00630733"/>
  </w:style>
  <w:style w:type="character" w:customStyle="1" w:styleId="highlight2char">
    <w:name w:val="highlight2__char"/>
    <w:basedOn w:val="DefaultParagraphFont"/>
    <w:rsid w:val="00630733"/>
  </w:style>
  <w:style w:type="character" w:customStyle="1" w:styleId="heading00201char">
    <w:name w:val="heading_00201__char"/>
    <w:basedOn w:val="DefaultParagraphFont"/>
    <w:rsid w:val="00630733"/>
  </w:style>
  <w:style w:type="character" w:styleId="Hyperlink">
    <w:name w:val="Hyperlink"/>
    <w:basedOn w:val="DefaultParagraphFont"/>
    <w:uiPriority w:val="99"/>
    <w:unhideWhenUsed/>
    <w:rsid w:val="006307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30733"/>
    <w:rPr>
      <w:color w:val="800080"/>
      <w:u w:val="single"/>
    </w:rPr>
  </w:style>
  <w:style w:type="character" w:customStyle="1" w:styleId="heading00202char">
    <w:name w:val="heading_00202__char"/>
    <w:basedOn w:val="DefaultParagraphFont"/>
    <w:rsid w:val="00630733"/>
  </w:style>
  <w:style w:type="paragraph" w:styleId="NormalWeb">
    <w:name w:val="Normal (Web)"/>
    <w:basedOn w:val="Normal"/>
    <w:uiPriority w:val="99"/>
    <w:unhideWhenUsed/>
    <w:rsid w:val="00630733"/>
    <w:pPr>
      <w:bidi w:val="0"/>
      <w:spacing w:before="100" w:beforeAutospacing="1" w:after="100" w:afterAutospacing="1"/>
    </w:pPr>
  </w:style>
  <w:style w:type="paragraph" w:customStyle="1" w:styleId="caption">
    <w:name w:val="caption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captionchar">
    <w:name w:val="caption__char"/>
    <w:basedOn w:val="DefaultParagraphFont"/>
    <w:rsid w:val="00630733"/>
  </w:style>
  <w:style w:type="character" w:customStyle="1" w:styleId="heading002020020charchar">
    <w:name w:val="heading_00202_0020char__char"/>
    <w:basedOn w:val="DefaultParagraphFont"/>
    <w:rsid w:val="00630733"/>
  </w:style>
  <w:style w:type="character" w:customStyle="1" w:styleId="heading00203char">
    <w:name w:val="heading_00203__char"/>
    <w:basedOn w:val="DefaultParagraphFont"/>
    <w:rsid w:val="00630733"/>
  </w:style>
  <w:style w:type="paragraph" w:customStyle="1" w:styleId="normal0020table">
    <w:name w:val="normal_0020table"/>
    <w:basedOn w:val="Normal"/>
    <w:rsid w:val="00630733"/>
    <w:pPr>
      <w:bidi w:val="0"/>
      <w:spacing w:before="100" w:beforeAutospacing="1" w:after="100" w:afterAutospacing="1"/>
    </w:pPr>
  </w:style>
  <w:style w:type="paragraph" w:customStyle="1" w:styleId="newparagraph">
    <w:name w:val="newparagraph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newparagraphchar">
    <w:name w:val="newparagraph__char"/>
    <w:basedOn w:val="DefaultParagraphFont"/>
    <w:rsid w:val="00630733"/>
  </w:style>
  <w:style w:type="paragraph" w:customStyle="1" w:styleId="table0020grid">
    <w:name w:val="table_0020grid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table0020gridchar">
    <w:name w:val="table_0020grid__char"/>
    <w:basedOn w:val="DefaultParagraphFont"/>
    <w:rsid w:val="00630733"/>
  </w:style>
  <w:style w:type="character" w:customStyle="1" w:styleId="normal0020tablechar">
    <w:name w:val="normal_0020table__char"/>
    <w:basedOn w:val="DefaultParagraphFont"/>
    <w:rsid w:val="00630733"/>
  </w:style>
  <w:style w:type="paragraph" w:customStyle="1" w:styleId="heading00204">
    <w:name w:val="heading_00204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heading00204char">
    <w:name w:val="heading_00204__char"/>
    <w:basedOn w:val="DefaultParagraphFont"/>
    <w:rsid w:val="00630733"/>
  </w:style>
  <w:style w:type="character" w:customStyle="1" w:styleId="footnote0020referencechar">
    <w:name w:val="footnote_0020reference__char"/>
    <w:basedOn w:val="DefaultParagraphFont"/>
    <w:rsid w:val="00630733"/>
  </w:style>
  <w:style w:type="character" w:customStyle="1" w:styleId="list0020paragraphchar">
    <w:name w:val="list_0020paragraph__char"/>
    <w:basedOn w:val="DefaultParagraphFont"/>
    <w:rsid w:val="00630733"/>
  </w:style>
  <w:style w:type="character" w:customStyle="1" w:styleId="shorttextchar">
    <w:name w:val="short__text__char"/>
    <w:basedOn w:val="DefaultParagraphFont"/>
    <w:rsid w:val="00630733"/>
  </w:style>
  <w:style w:type="paragraph" w:customStyle="1" w:styleId="endnote0020bibliography">
    <w:name w:val="endnote_0020bibliography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endnote0020bibliographychar">
    <w:name w:val="endnote_0020bibliography__char"/>
    <w:basedOn w:val="DefaultParagraphFont"/>
    <w:rsid w:val="00630733"/>
  </w:style>
  <w:style w:type="character" w:customStyle="1" w:styleId="hyperlinkchar">
    <w:name w:val="hyperlink__char"/>
    <w:basedOn w:val="DefaultParagraphFont"/>
    <w:rsid w:val="00630733"/>
  </w:style>
  <w:style w:type="paragraph" w:customStyle="1" w:styleId="footer">
    <w:name w:val="footer"/>
    <w:basedOn w:val="Normal"/>
    <w:rsid w:val="00630733"/>
    <w:pPr>
      <w:bidi w:val="0"/>
      <w:spacing w:before="100" w:beforeAutospacing="1" w:after="100" w:afterAutospacing="1"/>
    </w:pPr>
  </w:style>
  <w:style w:type="paragraph" w:customStyle="1" w:styleId="footnote0020text">
    <w:name w:val="footnote_0020text"/>
    <w:basedOn w:val="Normal"/>
    <w:rsid w:val="00630733"/>
    <w:pPr>
      <w:bidi w:val="0"/>
      <w:spacing w:before="100" w:beforeAutospacing="1" w:after="100" w:afterAutospacing="1"/>
    </w:pPr>
  </w:style>
  <w:style w:type="character" w:customStyle="1" w:styleId="footnote0020textchar">
    <w:name w:val="footnote_0020text__char"/>
    <w:basedOn w:val="DefaultParagraphFont"/>
    <w:rsid w:val="00630733"/>
  </w:style>
  <w:style w:type="paragraph" w:styleId="ListParagraph">
    <w:name w:val="List Paragraph"/>
    <w:basedOn w:val="Normal"/>
    <w:uiPriority w:val="34"/>
    <w:qFormat/>
    <w:rsid w:val="001F3D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7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BD8"/>
    <w:rPr>
      <w:rFonts w:ascii="Tahoma" w:hAnsi="Tahoma" w:cs="Tahoma"/>
      <w:sz w:val="16"/>
      <w:szCs w:val="16"/>
    </w:rPr>
  </w:style>
  <w:style w:type="character" w:customStyle="1" w:styleId="hps">
    <w:name w:val="hps"/>
    <w:rsid w:val="0043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13" Type="http://schemas.openxmlformats.org/officeDocument/2006/relationships/hyperlink" Target="https://translate.googleusercontent.com/translate_f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translate.googleusercontent.com/translate_f" TargetMode="External"/><Relationship Id="rId39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chart" Target="charts/chart1.xml"/><Relationship Id="rId34" Type="http://schemas.openxmlformats.org/officeDocument/2006/relationships/chart" Target="charts/chart5.xml"/><Relationship Id="rId42" Type="http://schemas.openxmlformats.org/officeDocument/2006/relationships/hyperlink" Target="https://translate.googleusercontent.com/translate_f" TargetMode="External"/><Relationship Id="rId7" Type="http://schemas.openxmlformats.org/officeDocument/2006/relationships/hyperlink" Target="mailto:FahimeMollaahmadi@chmail.ir" TargetMode="External"/><Relationship Id="rId12" Type="http://schemas.openxmlformats.org/officeDocument/2006/relationships/hyperlink" Target="https://translate.googleusercontent.com/translate_f" TargetMode="External"/><Relationship Id="rId17" Type="http://schemas.openxmlformats.org/officeDocument/2006/relationships/image" Target="media/image2.png"/><Relationship Id="rId25" Type="http://schemas.openxmlformats.org/officeDocument/2006/relationships/chart" Target="charts/chart3.xml"/><Relationship Id="rId33" Type="http://schemas.openxmlformats.org/officeDocument/2006/relationships/image" Target="media/image13.png"/><Relationship Id="rId38" Type="http://schemas.openxmlformats.org/officeDocument/2006/relationships/image" Target="media/image17.jpeg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0.png"/><Relationship Id="rId41" Type="http://schemas.openxmlformats.org/officeDocument/2006/relationships/hyperlink" Target="https://translate.googleusercontent.com/translate_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late.google.com/translate?hl=en&amp;prev=_t&amp;sl=fa&amp;tl=en&amp;u=http://www.hamshahrionline.ir/details/47011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2.png"/><Relationship Id="rId37" Type="http://schemas.openxmlformats.org/officeDocument/2006/relationships/image" Target="media/image16.png"/><Relationship Id="rId40" Type="http://schemas.openxmlformats.org/officeDocument/2006/relationships/hyperlink" Target="https://translate.googleusercontent.com/translate_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ranslate.googleusercontent.com/translate_f" TargetMode="External"/><Relationship Id="rId23" Type="http://schemas.openxmlformats.org/officeDocument/2006/relationships/chart" Target="charts/chart2.xml"/><Relationship Id="rId28" Type="http://schemas.openxmlformats.org/officeDocument/2006/relationships/image" Target="media/image9.png"/><Relationship Id="rId36" Type="http://schemas.openxmlformats.org/officeDocument/2006/relationships/image" Target="media/image15.png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image" Target="media/image11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translate.googleusercontent.com/translate_f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chart" Target="charts/chart4.xml"/><Relationship Id="rId35" Type="http://schemas.openxmlformats.org/officeDocument/2006/relationships/image" Target="media/image14.png"/><Relationship Id="rId43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1"/>
  <c:style val="27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5621890547265E-2"/>
          <c:y val="8.860105731359802E-2"/>
          <c:w val="0.88113912143569439"/>
          <c:h val="0.86936271388865716"/>
        </c:manualLayout>
      </c:layout>
      <c:barChart>
        <c:barDir val="col"/>
        <c:grouping val="clustered"/>
        <c:varyColors val="1"/>
        <c:ser>
          <c:idx val="0"/>
          <c:order val="0"/>
          <c:invertIfNegative val="1"/>
          <c:val>
            <c:numRef>
              <c:f>Sheet1!$J$2:$J$7</c:f>
              <c:numCache>
                <c:formatCode>General</c:formatCode>
                <c:ptCount val="6"/>
                <c:pt idx="0">
                  <c:v>0.94244003295898582</c:v>
                </c:pt>
                <c:pt idx="1">
                  <c:v>3.5286865234375</c:v>
                </c:pt>
                <c:pt idx="2">
                  <c:v>3.7085609436035156</c:v>
                </c:pt>
                <c:pt idx="3">
                  <c:v>9.1976585388183594</c:v>
                </c:pt>
                <c:pt idx="4">
                  <c:v>9.2032775878906179</c:v>
                </c:pt>
                <c:pt idx="5">
                  <c:v>11.283817291259766</c:v>
                </c:pt>
              </c:numCache>
            </c:numRef>
          </c:val>
        </c:ser>
        <c:axId val="84687104"/>
        <c:axId val="85327872"/>
      </c:barChart>
      <c:catAx>
        <c:axId val="84687104"/>
        <c:scaling>
          <c:orientation val="minMax"/>
        </c:scaling>
        <c:delete val="1"/>
        <c:axPos val="b"/>
        <c:majorTickMark val="cross"/>
        <c:minorTickMark val="cross"/>
        <c:tickLblPos val="none"/>
        <c:crossAx val="85327872"/>
        <c:crosses val="autoZero"/>
        <c:auto val="1"/>
        <c:lblAlgn val="ctr"/>
        <c:lblOffset val="100"/>
        <c:noMultiLvlLbl val="1"/>
      </c:catAx>
      <c:valAx>
        <c:axId val="8532787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84687104"/>
        <c:crosses val="autoZero"/>
        <c:crossBetween val="between"/>
      </c:valAx>
    </c:plotArea>
    <c:plotVisOnly val="1"/>
    <c:dispBlanksAs val="zero"/>
    <c:showDLblsOverMax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1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8846722290427217E-2"/>
          <c:y val="6.3207559690498627E-2"/>
          <c:w val="0.88213279489304319"/>
          <c:h val="0.85953875624333664"/>
        </c:manualLayout>
      </c:layout>
      <c:barChart>
        <c:barDir val="col"/>
        <c:grouping val="clustered"/>
        <c:varyColors val="1"/>
        <c:ser>
          <c:idx val="0"/>
          <c:order val="0"/>
          <c:invertIfNegative val="1"/>
          <c:val>
            <c:numRef>
              <c:f>Sheet2!$J$2:$J$7</c:f>
              <c:numCache>
                <c:formatCode>General</c:formatCode>
                <c:ptCount val="6"/>
                <c:pt idx="0">
                  <c:v>2.1197052001953152</c:v>
                </c:pt>
                <c:pt idx="1">
                  <c:v>-0.83860397338867398</c:v>
                </c:pt>
                <c:pt idx="2">
                  <c:v>5.6543693542480469</c:v>
                </c:pt>
                <c:pt idx="3">
                  <c:v>6.0424690246582031</c:v>
                </c:pt>
                <c:pt idx="4">
                  <c:v>3.9289283752441397</c:v>
                </c:pt>
                <c:pt idx="5">
                  <c:v>11.08588790893555</c:v>
                </c:pt>
              </c:numCache>
            </c:numRef>
          </c:val>
        </c:ser>
        <c:axId val="85379712"/>
        <c:axId val="85475712"/>
      </c:barChart>
      <c:catAx>
        <c:axId val="85379712"/>
        <c:scaling>
          <c:orientation val="minMax"/>
        </c:scaling>
        <c:delete val="1"/>
        <c:axPos val="b"/>
        <c:majorTickMark val="cross"/>
        <c:minorTickMark val="cross"/>
        <c:tickLblPos val="none"/>
        <c:crossAx val="85475712"/>
        <c:crosses val="autoZero"/>
        <c:auto val="1"/>
        <c:lblAlgn val="ctr"/>
        <c:lblOffset val="100"/>
        <c:noMultiLvlLbl val="1"/>
      </c:catAx>
      <c:valAx>
        <c:axId val="85475712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85379712"/>
        <c:crosses val="autoZero"/>
        <c:crossBetween val="between"/>
      </c:valAx>
    </c:plotArea>
    <c:plotVisOnly val="1"/>
    <c:dispBlanksAs val="zero"/>
    <c:showDLblsOverMax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1"/>
  <c:style val="30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0619486420821409E-2"/>
          <c:y val="8.7115836000229527E-2"/>
          <c:w val="0.90645582720450846"/>
          <c:h val="0.9128843087532208"/>
        </c:manualLayout>
      </c:layout>
      <c:barChart>
        <c:barDir val="col"/>
        <c:grouping val="clustered"/>
        <c:varyColors val="1"/>
        <c:ser>
          <c:idx val="0"/>
          <c:order val="0"/>
          <c:invertIfNegative val="1"/>
          <c:val>
            <c:numRef>
              <c:f>Sheet3!$J$2:$J$7</c:f>
              <c:numCache>
                <c:formatCode>General</c:formatCode>
                <c:ptCount val="6"/>
                <c:pt idx="0">
                  <c:v>2.3780021667480415</c:v>
                </c:pt>
                <c:pt idx="1">
                  <c:v>-0.25666046142578131</c:v>
                </c:pt>
                <c:pt idx="2">
                  <c:v>8.6338920593261737</c:v>
                </c:pt>
                <c:pt idx="3">
                  <c:v>7.6247901916503906</c:v>
                </c:pt>
                <c:pt idx="4">
                  <c:v>8.9862213134765589</c:v>
                </c:pt>
                <c:pt idx="5">
                  <c:v>8.7706108093261737</c:v>
                </c:pt>
              </c:numCache>
            </c:numRef>
          </c:val>
        </c:ser>
        <c:axId val="85474304"/>
        <c:axId val="85533440"/>
      </c:barChart>
      <c:catAx>
        <c:axId val="85474304"/>
        <c:scaling>
          <c:orientation val="minMax"/>
        </c:scaling>
        <c:delete val="1"/>
        <c:axPos val="b"/>
        <c:majorTickMark val="cross"/>
        <c:minorTickMark val="cross"/>
        <c:tickLblPos val="none"/>
        <c:crossAx val="85533440"/>
        <c:crosses val="autoZero"/>
        <c:auto val="1"/>
        <c:lblAlgn val="ctr"/>
        <c:lblOffset val="100"/>
        <c:noMultiLvlLbl val="1"/>
      </c:catAx>
      <c:valAx>
        <c:axId val="8553344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85474304"/>
        <c:crosses val="autoZero"/>
        <c:crossBetween val="between"/>
      </c:valAx>
    </c:plotArea>
    <c:plotVisOnly val="1"/>
    <c:dispBlanksAs val="zero"/>
    <c:showDLblsOverMax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Sheet1!$C$62</c:f>
              <c:strCache>
                <c:ptCount val="1"/>
                <c:pt idx="0">
                  <c:v>Frequency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multiLvlStrRef>
              <c:f>Sheet1!$A$63:$B$67</c:f>
              <c:multiLvlStrCache>
                <c:ptCount val="5"/>
                <c:lvl>
                  <c:pt idx="1">
                    <c:v>AA</c:v>
                  </c:pt>
                  <c:pt idx="2">
                    <c:v>AC</c:v>
                  </c:pt>
                  <c:pt idx="3">
                    <c:v>CC</c:v>
                  </c:pt>
                  <c:pt idx="4">
                    <c:v>Total</c:v>
                  </c:pt>
                </c:lvl>
                <c:lvl>
                  <c:pt idx="1">
                    <c:v>Valid</c:v>
                  </c:pt>
                </c:lvl>
              </c:multiLvlStrCache>
            </c:multiLvlStrRef>
          </c:cat>
          <c:val>
            <c:numRef>
              <c:f>Sheet1!$C$63:$C$67</c:f>
              <c:numCache>
                <c:formatCode>General</c:formatCode>
                <c:ptCount val="5"/>
                <c:pt idx="1">
                  <c:v>34</c:v>
                </c:pt>
                <c:pt idx="2">
                  <c:v>104</c:v>
                </c:pt>
                <c:pt idx="3">
                  <c:v>26</c:v>
                </c:pt>
                <c:pt idx="4">
                  <c:v>164</c:v>
                </c:pt>
              </c:numCache>
            </c:numRef>
          </c:val>
        </c:ser>
        <c:ser>
          <c:idx val="1"/>
          <c:order val="1"/>
          <c:tx>
            <c:strRef>
              <c:f>Sheet1!$D$62</c:f>
              <c:strCache>
                <c:ptCount val="1"/>
                <c:pt idx="0">
                  <c:v>Percent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multiLvlStrRef>
              <c:f>Sheet1!$A$63:$B$67</c:f>
              <c:multiLvlStrCache>
                <c:ptCount val="5"/>
                <c:lvl>
                  <c:pt idx="1">
                    <c:v>AA</c:v>
                  </c:pt>
                  <c:pt idx="2">
                    <c:v>AC</c:v>
                  </c:pt>
                  <c:pt idx="3">
                    <c:v>CC</c:v>
                  </c:pt>
                  <c:pt idx="4">
                    <c:v>Total</c:v>
                  </c:pt>
                </c:lvl>
                <c:lvl>
                  <c:pt idx="1">
                    <c:v>Valid</c:v>
                  </c:pt>
                </c:lvl>
              </c:multiLvlStrCache>
            </c:multiLvlStrRef>
          </c:cat>
          <c:val>
            <c:numRef>
              <c:f>Sheet1!$D$63:$D$67</c:f>
              <c:numCache>
                <c:formatCode>General</c:formatCode>
                <c:ptCount val="5"/>
                <c:pt idx="1">
                  <c:v>20.7</c:v>
                </c:pt>
                <c:pt idx="2">
                  <c:v>63.4</c:v>
                </c:pt>
                <c:pt idx="3">
                  <c:v>15.9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Sheet1!$E$62</c:f>
              <c:strCache>
                <c:ptCount val="1"/>
                <c:pt idx="0">
                  <c:v>Valid Percent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multiLvlStrRef>
              <c:f>Sheet1!$A$63:$B$67</c:f>
              <c:multiLvlStrCache>
                <c:ptCount val="5"/>
                <c:lvl>
                  <c:pt idx="1">
                    <c:v>AA</c:v>
                  </c:pt>
                  <c:pt idx="2">
                    <c:v>AC</c:v>
                  </c:pt>
                  <c:pt idx="3">
                    <c:v>CC</c:v>
                  </c:pt>
                  <c:pt idx="4">
                    <c:v>Total</c:v>
                  </c:pt>
                </c:lvl>
                <c:lvl>
                  <c:pt idx="1">
                    <c:v>Valid</c:v>
                  </c:pt>
                </c:lvl>
              </c:multiLvlStrCache>
            </c:multiLvlStrRef>
          </c:cat>
          <c:val>
            <c:numRef>
              <c:f>Sheet1!$E$63:$E$67</c:f>
              <c:numCache>
                <c:formatCode>General</c:formatCode>
                <c:ptCount val="5"/>
                <c:pt idx="1">
                  <c:v>20.7</c:v>
                </c:pt>
                <c:pt idx="2">
                  <c:v>63.4</c:v>
                </c:pt>
                <c:pt idx="3">
                  <c:v>15.9</c:v>
                </c:pt>
                <c:pt idx="4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Sheet1!$F$62</c:f>
              <c:strCache>
                <c:ptCount val="1"/>
                <c:pt idx="0">
                  <c:v>Cumulative Percent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multiLvlStrRef>
              <c:f>Sheet1!$A$63:$B$67</c:f>
              <c:multiLvlStrCache>
                <c:ptCount val="5"/>
                <c:lvl>
                  <c:pt idx="1">
                    <c:v>AA</c:v>
                  </c:pt>
                  <c:pt idx="2">
                    <c:v>AC</c:v>
                  </c:pt>
                  <c:pt idx="3">
                    <c:v>CC</c:v>
                  </c:pt>
                  <c:pt idx="4">
                    <c:v>Total</c:v>
                  </c:pt>
                </c:lvl>
                <c:lvl>
                  <c:pt idx="1">
                    <c:v>Valid</c:v>
                  </c:pt>
                </c:lvl>
              </c:multiLvlStrCache>
            </c:multiLvlStrRef>
          </c:cat>
          <c:val>
            <c:numRef>
              <c:f>Sheet1!$F$63:$F$67</c:f>
              <c:numCache>
                <c:formatCode>General</c:formatCode>
                <c:ptCount val="5"/>
                <c:pt idx="1">
                  <c:v>20.7</c:v>
                </c:pt>
                <c:pt idx="2">
                  <c:v>84.1</c:v>
                </c:pt>
                <c:pt idx="3">
                  <c:v>100</c:v>
                </c:pt>
              </c:numCache>
            </c:numRef>
          </c:val>
        </c:ser>
        <c:gapWidth val="65"/>
        <c:shape val="cylinder"/>
        <c:axId val="86802432"/>
        <c:axId val="86803968"/>
        <c:axId val="0"/>
      </c:bar3DChart>
      <c:catAx>
        <c:axId val="86802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803968"/>
        <c:crosses val="autoZero"/>
        <c:auto val="1"/>
        <c:lblAlgn val="ctr"/>
        <c:lblOffset val="100"/>
      </c:catAx>
      <c:valAx>
        <c:axId val="86803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80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1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100"/>
              <a:t>rs7270101</a:t>
            </a:r>
          </a:p>
        </c:rich>
      </c:tx>
      <c:layout/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Sheet1!$C$1:$C$2</c:f>
              <c:strCache>
                <c:ptCount val="2"/>
                <c:pt idx="0">
                  <c:v>Frequency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cat>
            <c:multiLvlStrRef>
              <c:f>Sheet1!$A$3:$B$5</c:f>
              <c:multiLvlStrCache>
                <c:ptCount val="3"/>
                <c:lvl>
                  <c:pt idx="0">
                    <c:v>A</c:v>
                  </c:pt>
                  <c:pt idx="1">
                    <c:v>C</c:v>
                  </c:pt>
                  <c:pt idx="2">
                    <c:v>Total</c:v>
                  </c:pt>
                </c:lvl>
                <c:lvl>
                  <c:pt idx="0">
                    <c:v>Valid</c:v>
                  </c:pt>
                </c:lvl>
              </c:multiLvlStrCache>
            </c:multiLvlStrRef>
          </c:cat>
          <c:val>
            <c:numRef>
              <c:f>Sheet1!$C$3:$C$5</c:f>
              <c:numCache>
                <c:formatCode>General</c:formatCode>
                <c:ptCount val="3"/>
                <c:pt idx="0">
                  <c:v>321</c:v>
                </c:pt>
                <c:pt idx="1">
                  <c:v>8</c:v>
                </c:pt>
                <c:pt idx="2">
                  <c:v>329</c:v>
                </c:pt>
              </c:numCache>
            </c:numRef>
          </c:val>
        </c:ser>
        <c:ser>
          <c:idx val="1"/>
          <c:order val="1"/>
          <c:tx>
            <c:strRef>
              <c:f>Sheet1!$D$1:$D$2</c:f>
              <c:strCache>
                <c:ptCount val="2"/>
                <c:pt idx="0">
                  <c:v>Percent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cat>
            <c:multiLvlStrRef>
              <c:f>Sheet1!$A$3:$B$5</c:f>
              <c:multiLvlStrCache>
                <c:ptCount val="3"/>
                <c:lvl>
                  <c:pt idx="0">
                    <c:v>A</c:v>
                  </c:pt>
                  <c:pt idx="1">
                    <c:v>C</c:v>
                  </c:pt>
                  <c:pt idx="2">
                    <c:v>Total</c:v>
                  </c:pt>
                </c:lvl>
                <c:lvl>
                  <c:pt idx="0">
                    <c:v>Valid</c:v>
                  </c:pt>
                </c:lvl>
              </c:multiLvlStrCache>
            </c:multiLvlStrRef>
          </c:cat>
          <c:val>
            <c:numRef>
              <c:f>Sheet1!$D$3:$D$5</c:f>
              <c:numCache>
                <c:formatCode>General</c:formatCode>
                <c:ptCount val="3"/>
                <c:pt idx="0">
                  <c:v>97.6</c:v>
                </c:pt>
                <c:pt idx="1">
                  <c:v>2.4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Sheet1!$E$1:$E$2</c:f>
              <c:strCache>
                <c:ptCount val="2"/>
                <c:pt idx="0">
                  <c:v>Valid Percent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cat>
            <c:multiLvlStrRef>
              <c:f>Sheet1!$A$3:$B$5</c:f>
              <c:multiLvlStrCache>
                <c:ptCount val="3"/>
                <c:lvl>
                  <c:pt idx="0">
                    <c:v>A</c:v>
                  </c:pt>
                  <c:pt idx="1">
                    <c:v>C</c:v>
                  </c:pt>
                  <c:pt idx="2">
                    <c:v>Total</c:v>
                  </c:pt>
                </c:lvl>
                <c:lvl>
                  <c:pt idx="0">
                    <c:v>Valid</c:v>
                  </c:pt>
                </c:lvl>
              </c:multiLvlStrCache>
            </c:multiLvlStrRef>
          </c:cat>
          <c:val>
            <c:numRef>
              <c:f>Sheet1!$E$3:$E$5</c:f>
              <c:numCache>
                <c:formatCode>General</c:formatCode>
                <c:ptCount val="3"/>
                <c:pt idx="0">
                  <c:v>97.6</c:v>
                </c:pt>
                <c:pt idx="1">
                  <c:v>2.4</c:v>
                </c:pt>
                <c:pt idx="2">
                  <c:v>100</c:v>
                </c:pt>
              </c:numCache>
            </c:numRef>
          </c:val>
        </c:ser>
        <c:ser>
          <c:idx val="3"/>
          <c:order val="3"/>
          <c:tx>
            <c:strRef>
              <c:f>Sheet1!$F$1:$F$2</c:f>
              <c:strCache>
                <c:ptCount val="2"/>
                <c:pt idx="0">
                  <c:v>Cumulative Percent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cat>
            <c:multiLvlStrRef>
              <c:f>Sheet1!$A$3:$B$5</c:f>
              <c:multiLvlStrCache>
                <c:ptCount val="3"/>
                <c:lvl>
                  <c:pt idx="0">
                    <c:v>A</c:v>
                  </c:pt>
                  <c:pt idx="1">
                    <c:v>C</c:v>
                  </c:pt>
                  <c:pt idx="2">
                    <c:v>Total</c:v>
                  </c:pt>
                </c:lvl>
                <c:lvl>
                  <c:pt idx="0">
                    <c:v>Valid</c:v>
                  </c:pt>
                </c:lvl>
              </c:multiLvlStrCache>
            </c:multiLvlStrRef>
          </c:cat>
          <c:val>
            <c:numRef>
              <c:f>Sheet1!$F$3:$F$5</c:f>
              <c:numCache>
                <c:formatCode>General</c:formatCode>
                <c:ptCount val="3"/>
                <c:pt idx="0">
                  <c:v>97.6</c:v>
                </c:pt>
                <c:pt idx="1">
                  <c:v>100</c:v>
                </c:pt>
              </c:numCache>
            </c:numRef>
          </c:val>
        </c:ser>
        <c:shape val="cylinder"/>
        <c:axId val="86883712"/>
        <c:axId val="86897792"/>
        <c:axId val="0"/>
      </c:bar3DChart>
      <c:catAx>
        <c:axId val="86883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897792"/>
        <c:crosses val="autoZero"/>
        <c:auto val="1"/>
        <c:lblAlgn val="ctr"/>
        <c:lblOffset val="100"/>
      </c:catAx>
      <c:valAx>
        <c:axId val="868977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88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5823</Words>
  <Characters>33194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naeema</dc:creator>
  <cp:lastModifiedBy>Administrator</cp:lastModifiedBy>
  <cp:revision>5</cp:revision>
  <cp:lastPrinted>2015-09-24T01:28:00Z</cp:lastPrinted>
  <dcterms:created xsi:type="dcterms:W3CDTF">2015-09-24T13:12:00Z</dcterms:created>
  <dcterms:modified xsi:type="dcterms:W3CDTF">2015-09-24T01:28:00Z</dcterms:modified>
</cp:coreProperties>
</file>