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3D" w:rsidRPr="004A1DB7" w:rsidRDefault="00853691" w:rsidP="004A1DB7">
      <w:pPr>
        <w:bidi w:val="0"/>
        <w:snapToGrid w:val="0"/>
        <w:spacing w:after="0" w:line="240" w:lineRule="auto"/>
        <w:jc w:val="center"/>
        <w:rPr>
          <w:rFonts w:ascii="Times New Roman" w:hAnsi="Times New Roman" w:cs="Times New Roman"/>
          <w:b/>
          <w:bCs/>
          <w:sz w:val="20"/>
          <w:szCs w:val="20"/>
        </w:rPr>
      </w:pPr>
      <w:r w:rsidRPr="004A1DB7">
        <w:rPr>
          <w:rFonts w:ascii="Times New Roman" w:hAnsi="Times New Roman" w:cs="Times New Roman"/>
          <w:b/>
          <w:bCs/>
          <w:sz w:val="20"/>
          <w:szCs w:val="20"/>
        </w:rPr>
        <w:t xml:space="preserve">10-Years Follow-Up </w:t>
      </w:r>
      <w:r w:rsidR="00B60B92" w:rsidRPr="004A1DB7">
        <w:rPr>
          <w:rFonts w:ascii="Times New Roman" w:hAnsi="Times New Roman" w:cs="Times New Roman"/>
          <w:b/>
          <w:bCs/>
          <w:sz w:val="20"/>
          <w:szCs w:val="20"/>
        </w:rPr>
        <w:t>o</w:t>
      </w:r>
      <w:r w:rsidRPr="004A1DB7">
        <w:rPr>
          <w:rFonts w:ascii="Times New Roman" w:hAnsi="Times New Roman" w:cs="Times New Roman"/>
          <w:b/>
          <w:bCs/>
          <w:sz w:val="20"/>
          <w:szCs w:val="20"/>
        </w:rPr>
        <w:t>f Early B</w:t>
      </w:r>
      <w:r w:rsidR="00876D87" w:rsidRPr="004A1DB7">
        <w:rPr>
          <w:rFonts w:ascii="Times New Roman" w:hAnsi="Times New Roman" w:cs="Times New Roman"/>
          <w:b/>
          <w:bCs/>
          <w:sz w:val="20"/>
          <w:szCs w:val="20"/>
        </w:rPr>
        <w:t>r</w:t>
      </w:r>
      <w:r w:rsidRPr="004A1DB7">
        <w:rPr>
          <w:rFonts w:ascii="Times New Roman" w:hAnsi="Times New Roman" w:cs="Times New Roman"/>
          <w:b/>
          <w:bCs/>
          <w:sz w:val="20"/>
          <w:szCs w:val="20"/>
        </w:rPr>
        <w:t xml:space="preserve">east Cancer: Experience </w:t>
      </w:r>
      <w:r w:rsidR="00B60B92" w:rsidRPr="004A1DB7">
        <w:rPr>
          <w:rFonts w:ascii="Times New Roman" w:hAnsi="Times New Roman" w:cs="Times New Roman"/>
          <w:b/>
          <w:bCs/>
          <w:sz w:val="20"/>
          <w:szCs w:val="20"/>
        </w:rPr>
        <w:t>o</w:t>
      </w:r>
      <w:r w:rsidRPr="004A1DB7">
        <w:rPr>
          <w:rFonts w:ascii="Times New Roman" w:hAnsi="Times New Roman" w:cs="Times New Roman"/>
          <w:b/>
          <w:bCs/>
          <w:sz w:val="20"/>
          <w:szCs w:val="20"/>
        </w:rPr>
        <w:t xml:space="preserve">f </w:t>
      </w:r>
      <w:proofErr w:type="spellStart"/>
      <w:r w:rsidRPr="004A1DB7">
        <w:rPr>
          <w:rFonts w:ascii="Times New Roman" w:hAnsi="Times New Roman" w:cs="Times New Roman"/>
          <w:b/>
          <w:bCs/>
          <w:sz w:val="20"/>
          <w:szCs w:val="20"/>
        </w:rPr>
        <w:t>Zagazig</w:t>
      </w:r>
      <w:proofErr w:type="spellEnd"/>
      <w:r w:rsidRPr="004A1DB7">
        <w:rPr>
          <w:rFonts w:ascii="Times New Roman" w:hAnsi="Times New Roman" w:cs="Times New Roman"/>
          <w:b/>
          <w:bCs/>
          <w:sz w:val="20"/>
          <w:szCs w:val="20"/>
        </w:rPr>
        <w:t xml:space="preserve"> University Hospital</w:t>
      </w:r>
    </w:p>
    <w:p w:rsidR="00B60B92" w:rsidRPr="004A1DB7" w:rsidRDefault="00B60B92" w:rsidP="004A1DB7">
      <w:pPr>
        <w:bidi w:val="0"/>
        <w:snapToGrid w:val="0"/>
        <w:spacing w:after="0" w:line="240" w:lineRule="auto"/>
        <w:jc w:val="center"/>
        <w:rPr>
          <w:rFonts w:ascii="Times New Roman" w:hAnsi="Times New Roman" w:cs="Times New Roman"/>
          <w:b/>
          <w:bCs/>
          <w:sz w:val="20"/>
          <w:szCs w:val="12"/>
        </w:rPr>
      </w:pPr>
    </w:p>
    <w:p w:rsidR="007E4488" w:rsidRPr="004A1DB7" w:rsidRDefault="000A73C4" w:rsidP="009A6314">
      <w:pPr>
        <w:bidi w:val="0"/>
        <w:snapToGrid w:val="0"/>
        <w:spacing w:after="0" w:line="240" w:lineRule="auto"/>
        <w:jc w:val="center"/>
        <w:outlineLvl w:val="0"/>
        <w:rPr>
          <w:rFonts w:ascii="Times New Roman" w:eastAsiaTheme="minorEastAsia" w:hAnsi="Times New Roman" w:cs="Times New Roman"/>
          <w:sz w:val="20"/>
          <w:szCs w:val="20"/>
          <w:vertAlign w:val="superscript"/>
          <w:lang w:eastAsia="zh-CN"/>
        </w:rPr>
      </w:pPr>
      <w:proofErr w:type="spellStart"/>
      <w:r w:rsidRPr="004A1DB7">
        <w:rPr>
          <w:rFonts w:ascii="Times New Roman" w:hAnsi="Times New Roman" w:cs="Times New Roman"/>
          <w:sz w:val="20"/>
          <w:szCs w:val="20"/>
        </w:rPr>
        <w:t>Mostafa</w:t>
      </w:r>
      <w:proofErr w:type="spellEnd"/>
      <w:r w:rsidRPr="004A1DB7">
        <w:rPr>
          <w:rFonts w:ascii="Times New Roman" w:hAnsi="Times New Roman" w:cs="Times New Roman"/>
          <w:sz w:val="20"/>
          <w:szCs w:val="20"/>
        </w:rPr>
        <w:t xml:space="preserve"> </w:t>
      </w:r>
      <w:r w:rsidR="00E50229" w:rsidRPr="004A1DB7">
        <w:rPr>
          <w:rFonts w:ascii="Times New Roman" w:hAnsi="Times New Roman" w:cs="Times New Roman"/>
          <w:sz w:val="20"/>
          <w:szCs w:val="20"/>
        </w:rPr>
        <w:t xml:space="preserve">M. </w:t>
      </w:r>
      <w:proofErr w:type="spellStart"/>
      <w:r w:rsidRPr="004A1DB7">
        <w:rPr>
          <w:rFonts w:ascii="Times New Roman" w:hAnsi="Times New Roman" w:cs="Times New Roman"/>
          <w:sz w:val="20"/>
          <w:szCs w:val="20"/>
        </w:rPr>
        <w:t>Toam</w:t>
      </w:r>
      <w:proofErr w:type="spellEnd"/>
      <w:r w:rsidRPr="004A1DB7">
        <w:rPr>
          <w:rFonts w:ascii="Times New Roman" w:hAnsi="Times New Roman" w:cs="Times New Roman"/>
          <w:sz w:val="20"/>
          <w:szCs w:val="20"/>
        </w:rPr>
        <w:t>, MD</w:t>
      </w:r>
      <w:r w:rsidRPr="004A1DB7">
        <w:rPr>
          <w:rFonts w:ascii="Times New Roman" w:hAnsi="Times New Roman" w:cs="Times New Roman"/>
          <w:sz w:val="20"/>
          <w:szCs w:val="20"/>
          <w:vertAlign w:val="superscript"/>
        </w:rPr>
        <w:t>1</w:t>
      </w:r>
      <w:r w:rsidR="00E50229" w:rsidRPr="004A1DB7">
        <w:rPr>
          <w:rFonts w:ascii="Times New Roman" w:hAnsi="Times New Roman" w:cs="Times New Roman"/>
          <w:sz w:val="20"/>
          <w:szCs w:val="20"/>
        </w:rPr>
        <w:t xml:space="preserve">, Ahmed M. </w:t>
      </w:r>
      <w:proofErr w:type="spellStart"/>
      <w:r w:rsidR="00E50229" w:rsidRPr="004A1DB7">
        <w:rPr>
          <w:rFonts w:ascii="Times New Roman" w:hAnsi="Times New Roman" w:cs="Times New Roman"/>
          <w:sz w:val="20"/>
          <w:szCs w:val="20"/>
        </w:rPr>
        <w:t>Yehia</w:t>
      </w:r>
      <w:proofErr w:type="spellEnd"/>
      <w:r w:rsidR="00E50229" w:rsidRPr="004A1DB7">
        <w:rPr>
          <w:rFonts w:ascii="Times New Roman" w:hAnsi="Times New Roman" w:cs="Times New Roman"/>
          <w:sz w:val="20"/>
          <w:szCs w:val="20"/>
        </w:rPr>
        <w:t>, MD</w:t>
      </w:r>
      <w:r w:rsidR="00E50229" w:rsidRPr="004A1DB7">
        <w:rPr>
          <w:rFonts w:ascii="Times New Roman" w:hAnsi="Times New Roman" w:cs="Times New Roman"/>
          <w:sz w:val="20"/>
          <w:szCs w:val="20"/>
          <w:vertAlign w:val="superscript"/>
        </w:rPr>
        <w:t>2</w:t>
      </w:r>
      <w:r w:rsidR="00B60B92" w:rsidRPr="004A1DB7">
        <w:rPr>
          <w:rFonts w:ascii="Times New Roman" w:hAnsi="Times New Roman" w:cs="Times New Roman"/>
          <w:sz w:val="20"/>
          <w:szCs w:val="20"/>
        </w:rPr>
        <w:t xml:space="preserve"> and </w:t>
      </w:r>
      <w:proofErr w:type="spellStart"/>
      <w:r w:rsidR="00E50229" w:rsidRPr="004A1DB7">
        <w:rPr>
          <w:rFonts w:ascii="Times New Roman" w:hAnsi="Times New Roman" w:cs="Times New Roman"/>
          <w:sz w:val="20"/>
          <w:szCs w:val="20"/>
        </w:rPr>
        <w:t>Samah</w:t>
      </w:r>
      <w:proofErr w:type="spellEnd"/>
      <w:r w:rsidR="00E50229" w:rsidRPr="004A1DB7">
        <w:rPr>
          <w:rFonts w:ascii="Times New Roman" w:hAnsi="Times New Roman" w:cs="Times New Roman"/>
          <w:sz w:val="20"/>
          <w:szCs w:val="20"/>
        </w:rPr>
        <w:t xml:space="preserve"> S. </w:t>
      </w:r>
      <w:proofErr w:type="spellStart"/>
      <w:r w:rsidR="00E50229" w:rsidRPr="004A1DB7">
        <w:rPr>
          <w:rFonts w:ascii="Times New Roman" w:hAnsi="Times New Roman" w:cs="Times New Roman"/>
          <w:sz w:val="20"/>
          <w:szCs w:val="20"/>
        </w:rPr>
        <w:t>Sheta</w:t>
      </w:r>
      <w:proofErr w:type="spellEnd"/>
      <w:r w:rsidR="00E50229" w:rsidRPr="004A1DB7">
        <w:rPr>
          <w:rFonts w:ascii="Times New Roman" w:hAnsi="Times New Roman" w:cs="Times New Roman"/>
          <w:sz w:val="20"/>
          <w:szCs w:val="20"/>
        </w:rPr>
        <w:t xml:space="preserve"> MD</w:t>
      </w:r>
      <w:r w:rsidR="00E50229" w:rsidRPr="004A1DB7">
        <w:rPr>
          <w:rFonts w:ascii="Times New Roman" w:hAnsi="Times New Roman" w:cs="Times New Roman"/>
          <w:sz w:val="20"/>
          <w:szCs w:val="20"/>
          <w:vertAlign w:val="superscript"/>
        </w:rPr>
        <w:t>3</w:t>
      </w:r>
    </w:p>
    <w:p w:rsidR="004A1DB7" w:rsidRPr="004A1DB7" w:rsidRDefault="004A1DB7" w:rsidP="004A1DB7">
      <w:pPr>
        <w:bidi w:val="0"/>
        <w:snapToGrid w:val="0"/>
        <w:spacing w:after="0" w:line="240" w:lineRule="auto"/>
        <w:jc w:val="center"/>
        <w:rPr>
          <w:rFonts w:ascii="Times New Roman" w:eastAsiaTheme="minorEastAsia" w:hAnsi="Times New Roman" w:cs="Times New Roman"/>
          <w:sz w:val="20"/>
          <w:szCs w:val="20"/>
          <w:vertAlign w:val="superscript"/>
          <w:lang w:eastAsia="zh-CN"/>
        </w:rPr>
      </w:pPr>
    </w:p>
    <w:p w:rsidR="007E4488" w:rsidRPr="004A1DB7" w:rsidRDefault="00B60B92" w:rsidP="004A1DB7">
      <w:pPr>
        <w:bidi w:val="0"/>
        <w:snapToGrid w:val="0"/>
        <w:spacing w:after="0" w:line="240" w:lineRule="auto"/>
        <w:jc w:val="center"/>
        <w:rPr>
          <w:rFonts w:ascii="Times New Roman" w:hAnsi="Times New Roman" w:cs="Times New Roman"/>
          <w:sz w:val="20"/>
          <w:szCs w:val="20"/>
        </w:rPr>
      </w:pPr>
      <w:r w:rsidRPr="004A1DB7">
        <w:rPr>
          <w:rFonts w:ascii="Times New Roman" w:hAnsi="Times New Roman" w:cs="Times New Roman"/>
          <w:sz w:val="20"/>
          <w:szCs w:val="20"/>
          <w:vertAlign w:val="superscript"/>
        </w:rPr>
        <w:t>1</w:t>
      </w:r>
      <w:r w:rsidR="00B96060" w:rsidRPr="004A1DB7">
        <w:rPr>
          <w:rFonts w:ascii="Times New Roman" w:hAnsi="Times New Roman" w:cs="Times New Roman"/>
          <w:sz w:val="20"/>
          <w:szCs w:val="20"/>
        </w:rPr>
        <w:t xml:space="preserve">Department of </w:t>
      </w:r>
      <w:r w:rsidR="00AC36FD" w:rsidRPr="004A1DB7">
        <w:rPr>
          <w:rFonts w:ascii="Times New Roman" w:hAnsi="Times New Roman" w:cs="Times New Roman"/>
          <w:sz w:val="20"/>
          <w:szCs w:val="20"/>
        </w:rPr>
        <w:t>C</w:t>
      </w:r>
      <w:r w:rsidR="00B96060" w:rsidRPr="004A1DB7">
        <w:rPr>
          <w:rFonts w:ascii="Times New Roman" w:hAnsi="Times New Roman" w:cs="Times New Roman"/>
          <w:sz w:val="20"/>
          <w:szCs w:val="20"/>
        </w:rPr>
        <w:t xml:space="preserve">linical </w:t>
      </w:r>
      <w:r w:rsidR="00AC36FD" w:rsidRPr="004A1DB7">
        <w:rPr>
          <w:rFonts w:ascii="Times New Roman" w:hAnsi="Times New Roman" w:cs="Times New Roman"/>
          <w:sz w:val="20"/>
          <w:szCs w:val="20"/>
        </w:rPr>
        <w:t>O</w:t>
      </w:r>
      <w:r w:rsidR="00B96060" w:rsidRPr="004A1DB7">
        <w:rPr>
          <w:rFonts w:ascii="Times New Roman" w:hAnsi="Times New Roman" w:cs="Times New Roman"/>
          <w:sz w:val="20"/>
          <w:szCs w:val="20"/>
        </w:rPr>
        <w:t>ncology</w:t>
      </w:r>
      <w:r w:rsidR="00E50229" w:rsidRPr="004A1DB7">
        <w:rPr>
          <w:rFonts w:ascii="Times New Roman" w:hAnsi="Times New Roman" w:cs="Times New Roman"/>
          <w:sz w:val="20"/>
          <w:szCs w:val="20"/>
        </w:rPr>
        <w:t xml:space="preserve"> and Nuclear medicine</w:t>
      </w:r>
      <w:r w:rsidR="00B96060" w:rsidRPr="004A1DB7">
        <w:rPr>
          <w:rFonts w:ascii="Times New Roman" w:hAnsi="Times New Roman" w:cs="Times New Roman"/>
          <w:sz w:val="20"/>
          <w:szCs w:val="20"/>
        </w:rPr>
        <w:t>,</w:t>
      </w:r>
      <w:r w:rsidR="00E50229" w:rsidRPr="004A1DB7">
        <w:rPr>
          <w:rFonts w:ascii="Times New Roman" w:hAnsi="Times New Roman" w:cs="Times New Roman"/>
          <w:sz w:val="20"/>
          <w:szCs w:val="20"/>
        </w:rPr>
        <w:t xml:space="preserve"> </w:t>
      </w:r>
      <w:r w:rsidRPr="004A1DB7">
        <w:rPr>
          <w:rFonts w:ascii="Times New Roman" w:hAnsi="Times New Roman" w:cs="Times New Roman"/>
          <w:sz w:val="20"/>
          <w:szCs w:val="20"/>
        </w:rPr>
        <w:t>Faculty</w:t>
      </w:r>
      <w:r w:rsidR="00E50229" w:rsidRPr="004A1DB7">
        <w:rPr>
          <w:rFonts w:ascii="Times New Roman" w:hAnsi="Times New Roman" w:cs="Times New Roman"/>
          <w:sz w:val="20"/>
          <w:szCs w:val="20"/>
        </w:rPr>
        <w:t xml:space="preserve"> of Medicine</w:t>
      </w:r>
      <w:r w:rsidR="00B96060" w:rsidRPr="004A1DB7">
        <w:rPr>
          <w:rFonts w:ascii="Times New Roman" w:hAnsi="Times New Roman" w:cs="Times New Roman"/>
          <w:sz w:val="20"/>
          <w:szCs w:val="20"/>
        </w:rPr>
        <w:t xml:space="preserve"> </w:t>
      </w:r>
      <w:proofErr w:type="spellStart"/>
      <w:r w:rsidR="00B96060" w:rsidRPr="004A1DB7">
        <w:rPr>
          <w:rFonts w:ascii="Times New Roman" w:hAnsi="Times New Roman" w:cs="Times New Roman"/>
          <w:sz w:val="20"/>
          <w:szCs w:val="20"/>
        </w:rPr>
        <w:t>Zagazig</w:t>
      </w:r>
      <w:proofErr w:type="spellEnd"/>
      <w:r w:rsidR="00B96060" w:rsidRPr="004A1DB7">
        <w:rPr>
          <w:rFonts w:ascii="Times New Roman" w:hAnsi="Times New Roman" w:cs="Times New Roman"/>
          <w:sz w:val="20"/>
          <w:szCs w:val="20"/>
        </w:rPr>
        <w:t xml:space="preserve"> </w:t>
      </w:r>
      <w:r w:rsidR="00AC36FD" w:rsidRPr="004A1DB7">
        <w:rPr>
          <w:rFonts w:ascii="Times New Roman" w:hAnsi="Times New Roman" w:cs="Times New Roman"/>
          <w:sz w:val="20"/>
          <w:szCs w:val="20"/>
        </w:rPr>
        <w:t>U</w:t>
      </w:r>
      <w:r w:rsidRPr="004A1DB7">
        <w:rPr>
          <w:rFonts w:ascii="Times New Roman" w:hAnsi="Times New Roman" w:cs="Times New Roman"/>
          <w:sz w:val="20"/>
          <w:szCs w:val="20"/>
        </w:rPr>
        <w:t>niversity, Egypt.</w:t>
      </w:r>
    </w:p>
    <w:p w:rsidR="00E50229" w:rsidRPr="004A1DB7" w:rsidRDefault="00B60B92" w:rsidP="004A1DB7">
      <w:pPr>
        <w:bidi w:val="0"/>
        <w:snapToGrid w:val="0"/>
        <w:spacing w:after="0" w:line="240" w:lineRule="auto"/>
        <w:jc w:val="center"/>
        <w:rPr>
          <w:rFonts w:ascii="Times New Roman" w:hAnsi="Times New Roman" w:cs="Times New Roman"/>
          <w:sz w:val="20"/>
          <w:szCs w:val="20"/>
        </w:rPr>
      </w:pPr>
      <w:r w:rsidRPr="004A1DB7">
        <w:rPr>
          <w:rFonts w:ascii="Times New Roman" w:hAnsi="Times New Roman" w:cs="Times New Roman"/>
          <w:sz w:val="20"/>
          <w:szCs w:val="20"/>
          <w:vertAlign w:val="superscript"/>
        </w:rPr>
        <w:t>2</w:t>
      </w:r>
      <w:r w:rsidR="00E50229" w:rsidRPr="004A1DB7">
        <w:rPr>
          <w:rFonts w:ascii="Times New Roman" w:hAnsi="Times New Roman" w:cs="Times New Roman"/>
          <w:sz w:val="20"/>
          <w:szCs w:val="20"/>
        </w:rPr>
        <w:t xml:space="preserve">Department of Surgery, </w:t>
      </w:r>
      <w:r w:rsidRPr="004A1DB7">
        <w:rPr>
          <w:rFonts w:ascii="Times New Roman" w:hAnsi="Times New Roman" w:cs="Times New Roman"/>
          <w:sz w:val="20"/>
          <w:szCs w:val="20"/>
        </w:rPr>
        <w:t xml:space="preserve">Faculty of Medicine </w:t>
      </w:r>
      <w:proofErr w:type="spellStart"/>
      <w:r w:rsidRPr="004A1DB7">
        <w:rPr>
          <w:rFonts w:ascii="Times New Roman" w:hAnsi="Times New Roman" w:cs="Times New Roman"/>
          <w:sz w:val="20"/>
          <w:szCs w:val="20"/>
        </w:rPr>
        <w:t>Zagazig</w:t>
      </w:r>
      <w:proofErr w:type="spellEnd"/>
      <w:r w:rsidRPr="004A1DB7">
        <w:rPr>
          <w:rFonts w:ascii="Times New Roman" w:hAnsi="Times New Roman" w:cs="Times New Roman"/>
          <w:sz w:val="20"/>
          <w:szCs w:val="20"/>
        </w:rPr>
        <w:t xml:space="preserve"> University, Egypt.</w:t>
      </w:r>
    </w:p>
    <w:p w:rsidR="00E50229" w:rsidRPr="004A1DB7" w:rsidRDefault="00B60B92" w:rsidP="004A1DB7">
      <w:pPr>
        <w:bidi w:val="0"/>
        <w:snapToGrid w:val="0"/>
        <w:spacing w:after="0" w:line="240" w:lineRule="auto"/>
        <w:jc w:val="center"/>
        <w:rPr>
          <w:rFonts w:ascii="Times New Roman" w:hAnsi="Times New Roman" w:cs="Times New Roman"/>
          <w:sz w:val="20"/>
          <w:szCs w:val="20"/>
        </w:rPr>
      </w:pPr>
      <w:r w:rsidRPr="004A1DB7">
        <w:rPr>
          <w:rFonts w:ascii="Times New Roman" w:hAnsi="Times New Roman" w:cs="Times New Roman"/>
          <w:sz w:val="20"/>
          <w:szCs w:val="20"/>
          <w:vertAlign w:val="superscript"/>
        </w:rPr>
        <w:t>3</w:t>
      </w:r>
      <w:r w:rsidR="00E50229" w:rsidRPr="004A1DB7">
        <w:rPr>
          <w:rFonts w:ascii="Times New Roman" w:hAnsi="Times New Roman" w:cs="Times New Roman"/>
          <w:sz w:val="20"/>
          <w:szCs w:val="20"/>
        </w:rPr>
        <w:t xml:space="preserve">Department of Industrial Medicine and Occupational Health, </w:t>
      </w:r>
      <w:r w:rsidRPr="004A1DB7">
        <w:rPr>
          <w:rFonts w:ascii="Times New Roman" w:hAnsi="Times New Roman" w:cs="Times New Roman"/>
          <w:sz w:val="20"/>
          <w:szCs w:val="20"/>
        </w:rPr>
        <w:t>Faculty</w:t>
      </w:r>
      <w:r w:rsidR="00E50229" w:rsidRPr="004A1DB7">
        <w:rPr>
          <w:rFonts w:ascii="Times New Roman" w:hAnsi="Times New Roman" w:cs="Times New Roman"/>
          <w:sz w:val="20"/>
          <w:szCs w:val="20"/>
        </w:rPr>
        <w:t xml:space="preserve"> of Medicine </w:t>
      </w:r>
      <w:proofErr w:type="spellStart"/>
      <w:r w:rsidR="00E50229" w:rsidRPr="004A1DB7">
        <w:rPr>
          <w:rFonts w:ascii="Times New Roman" w:hAnsi="Times New Roman" w:cs="Times New Roman"/>
          <w:sz w:val="20"/>
          <w:szCs w:val="20"/>
        </w:rPr>
        <w:t>Zagazig</w:t>
      </w:r>
      <w:proofErr w:type="spellEnd"/>
      <w:r w:rsidR="00E50229" w:rsidRPr="004A1DB7">
        <w:rPr>
          <w:rFonts w:ascii="Times New Roman" w:hAnsi="Times New Roman" w:cs="Times New Roman"/>
          <w:sz w:val="20"/>
          <w:szCs w:val="20"/>
        </w:rPr>
        <w:t xml:space="preserve"> University</w:t>
      </w:r>
      <w:r w:rsidRPr="004A1DB7">
        <w:rPr>
          <w:rFonts w:ascii="Times New Roman" w:hAnsi="Times New Roman" w:cs="Times New Roman"/>
          <w:sz w:val="20"/>
          <w:szCs w:val="20"/>
        </w:rPr>
        <w:t>, Egypt.</w:t>
      </w:r>
    </w:p>
    <w:p w:rsidR="007E4488" w:rsidRPr="004A1DB7" w:rsidRDefault="00524BAD" w:rsidP="004A1DB7">
      <w:pPr>
        <w:bidi w:val="0"/>
        <w:snapToGrid w:val="0"/>
        <w:spacing w:after="0" w:line="240" w:lineRule="auto"/>
        <w:jc w:val="center"/>
        <w:rPr>
          <w:rFonts w:ascii="Times New Roman" w:hAnsi="Times New Roman" w:cs="Times New Roman"/>
          <w:sz w:val="20"/>
          <w:szCs w:val="20"/>
        </w:rPr>
      </w:pPr>
      <w:hyperlink r:id="rId7" w:history="1">
        <w:r w:rsidR="00F61D70" w:rsidRPr="004A1DB7">
          <w:rPr>
            <w:rStyle w:val="Hyperlink"/>
            <w:rFonts w:ascii="Times New Roman" w:hAnsi="Times New Roman" w:cs="Times New Roman"/>
            <w:sz w:val="20"/>
            <w:szCs w:val="20"/>
          </w:rPr>
          <w:t>m_toam@yahoo.com</w:t>
        </w:r>
      </w:hyperlink>
    </w:p>
    <w:p w:rsidR="00F61D70" w:rsidRPr="004A1DB7" w:rsidRDefault="00F61D70" w:rsidP="004A1DB7">
      <w:pPr>
        <w:bidi w:val="0"/>
        <w:snapToGrid w:val="0"/>
        <w:spacing w:after="0" w:line="240" w:lineRule="auto"/>
        <w:jc w:val="center"/>
        <w:rPr>
          <w:rFonts w:ascii="Times New Roman" w:hAnsi="Times New Roman" w:cs="Times New Roman"/>
          <w:i/>
          <w:iCs/>
          <w:sz w:val="20"/>
          <w:szCs w:val="10"/>
        </w:rPr>
      </w:pPr>
    </w:p>
    <w:p w:rsidR="002A4372" w:rsidRPr="004A1DB7" w:rsidRDefault="00B96060" w:rsidP="004A1DB7">
      <w:pPr>
        <w:bidi w:val="0"/>
        <w:snapToGrid w:val="0"/>
        <w:spacing w:after="0" w:line="240" w:lineRule="auto"/>
        <w:jc w:val="both"/>
        <w:rPr>
          <w:rFonts w:ascii="Times New Roman" w:hAnsi="Times New Roman" w:cs="Times New Roman"/>
          <w:sz w:val="20"/>
          <w:szCs w:val="20"/>
        </w:rPr>
      </w:pPr>
      <w:r w:rsidRPr="004A1DB7">
        <w:rPr>
          <w:rFonts w:ascii="Times New Roman" w:hAnsi="Times New Roman" w:cs="Times New Roman"/>
          <w:b/>
          <w:bCs/>
          <w:sz w:val="20"/>
          <w:szCs w:val="20"/>
        </w:rPr>
        <w:t>A</w:t>
      </w:r>
      <w:r w:rsidR="00B60B92" w:rsidRPr="004A1DB7">
        <w:rPr>
          <w:rFonts w:ascii="Times New Roman" w:hAnsi="Times New Roman" w:cs="Times New Roman"/>
          <w:b/>
          <w:bCs/>
          <w:sz w:val="20"/>
          <w:szCs w:val="20"/>
        </w:rPr>
        <w:t xml:space="preserve">bstract: </w:t>
      </w:r>
      <w:r w:rsidRPr="004A1DB7">
        <w:rPr>
          <w:rFonts w:ascii="Times New Roman" w:hAnsi="Times New Roman" w:cs="Times New Roman"/>
          <w:b/>
          <w:bCs/>
          <w:sz w:val="20"/>
          <w:szCs w:val="20"/>
        </w:rPr>
        <w:t>Aim of the study:</w:t>
      </w:r>
      <w:r w:rsidR="00CD1D28" w:rsidRPr="004A1DB7">
        <w:rPr>
          <w:rFonts w:ascii="Times New Roman" w:hAnsi="Times New Roman" w:cs="Times New Roman"/>
          <w:b/>
          <w:bCs/>
          <w:sz w:val="20"/>
          <w:szCs w:val="20"/>
        </w:rPr>
        <w:t xml:space="preserve"> </w:t>
      </w:r>
      <w:r w:rsidR="00CD1D28" w:rsidRPr="004A1DB7">
        <w:rPr>
          <w:rFonts w:ascii="Times New Roman" w:hAnsi="Times New Roman" w:cs="Times New Roman"/>
          <w:sz w:val="20"/>
          <w:szCs w:val="20"/>
        </w:rPr>
        <w:t>This is retrospective study was done to</w:t>
      </w:r>
      <w:r w:rsidR="00CD1D28" w:rsidRPr="004A1DB7">
        <w:rPr>
          <w:rFonts w:ascii="Times New Roman" w:hAnsi="Times New Roman" w:cs="Times New Roman"/>
          <w:b/>
          <w:bCs/>
          <w:sz w:val="20"/>
          <w:szCs w:val="20"/>
        </w:rPr>
        <w:t xml:space="preserve"> </w:t>
      </w:r>
      <w:r w:rsidR="00CD1D28" w:rsidRPr="004A1DB7">
        <w:rPr>
          <w:rFonts w:ascii="Times New Roman" w:hAnsi="Times New Roman" w:cs="Times New Roman"/>
          <w:sz w:val="20"/>
          <w:szCs w:val="20"/>
        </w:rPr>
        <w:t>assess prognosis of early breast cancer</w:t>
      </w:r>
      <w:r w:rsidR="00840D2F" w:rsidRPr="004A1DB7">
        <w:rPr>
          <w:rFonts w:ascii="Times New Roman" w:hAnsi="Times New Roman" w:cs="Times New Roman"/>
          <w:sz w:val="20"/>
          <w:szCs w:val="20"/>
        </w:rPr>
        <w:t xml:space="preserve"> and correlate this prognosis to prognostic factors.</w:t>
      </w:r>
      <w:r w:rsidR="00B60B92" w:rsidRPr="004A1DB7">
        <w:rPr>
          <w:rFonts w:ascii="Times New Roman" w:hAnsi="Times New Roman" w:cs="Times New Roman"/>
          <w:b/>
          <w:bCs/>
          <w:sz w:val="20"/>
          <w:szCs w:val="20"/>
        </w:rPr>
        <w:t xml:space="preserve"> </w:t>
      </w:r>
      <w:r w:rsidR="00840D2F" w:rsidRPr="004A1DB7">
        <w:rPr>
          <w:rFonts w:ascii="Times New Roman" w:hAnsi="Times New Roman" w:cs="Times New Roman"/>
          <w:b/>
          <w:bCs/>
          <w:sz w:val="20"/>
          <w:szCs w:val="20"/>
        </w:rPr>
        <w:t xml:space="preserve">Patients and methods: </w:t>
      </w:r>
      <w:r w:rsidR="00840D2F" w:rsidRPr="004A1DB7">
        <w:rPr>
          <w:rFonts w:ascii="Times New Roman" w:hAnsi="Times New Roman" w:cs="Times New Roman"/>
          <w:sz w:val="20"/>
          <w:szCs w:val="20"/>
        </w:rPr>
        <w:t>This is retrospective study carried out at th</w:t>
      </w:r>
      <w:r w:rsidR="00213DC8" w:rsidRPr="004A1DB7">
        <w:rPr>
          <w:rFonts w:ascii="Times New Roman" w:hAnsi="Times New Roman" w:cs="Times New Roman"/>
          <w:sz w:val="20"/>
          <w:szCs w:val="20"/>
        </w:rPr>
        <w:t>e</w:t>
      </w:r>
      <w:r w:rsidR="00840D2F" w:rsidRPr="004A1DB7">
        <w:rPr>
          <w:rFonts w:ascii="Times New Roman" w:hAnsi="Times New Roman" w:cs="Times New Roman"/>
          <w:sz w:val="20"/>
          <w:szCs w:val="20"/>
        </w:rPr>
        <w:t xml:space="preserve"> clinical oncology department, </w:t>
      </w:r>
      <w:proofErr w:type="spellStart"/>
      <w:r w:rsidR="00EF69AF" w:rsidRPr="004A1DB7">
        <w:rPr>
          <w:rFonts w:ascii="Times New Roman" w:hAnsi="Times New Roman" w:cs="Times New Roman"/>
          <w:sz w:val="20"/>
          <w:szCs w:val="20"/>
        </w:rPr>
        <w:t>Zagazig</w:t>
      </w:r>
      <w:proofErr w:type="spellEnd"/>
      <w:r w:rsidR="00840D2F" w:rsidRPr="004A1DB7">
        <w:rPr>
          <w:rFonts w:ascii="Times New Roman" w:hAnsi="Times New Roman" w:cs="Times New Roman"/>
          <w:sz w:val="20"/>
          <w:szCs w:val="20"/>
        </w:rPr>
        <w:t xml:space="preserve"> university on 351 </w:t>
      </w:r>
      <w:r w:rsidR="00EF69AF" w:rsidRPr="004A1DB7">
        <w:rPr>
          <w:rFonts w:ascii="Times New Roman" w:hAnsi="Times New Roman" w:cs="Times New Roman"/>
          <w:sz w:val="20"/>
          <w:szCs w:val="20"/>
        </w:rPr>
        <w:t xml:space="preserve">early  breast cancer </w:t>
      </w:r>
      <w:r w:rsidR="00840D2F" w:rsidRPr="004A1DB7">
        <w:rPr>
          <w:rFonts w:ascii="Times New Roman" w:hAnsi="Times New Roman" w:cs="Times New Roman"/>
          <w:sz w:val="20"/>
          <w:szCs w:val="20"/>
        </w:rPr>
        <w:t>patients</w:t>
      </w:r>
      <w:r w:rsidR="00EF69AF" w:rsidRPr="004A1DB7">
        <w:rPr>
          <w:rFonts w:ascii="Times New Roman" w:hAnsi="Times New Roman" w:cs="Times New Roman"/>
          <w:sz w:val="20"/>
          <w:szCs w:val="20"/>
        </w:rPr>
        <w:t xml:space="preserve"> diagnosed and treated between 2005-2007.</w:t>
      </w:r>
      <w:r w:rsidR="00B60B92" w:rsidRPr="004A1DB7">
        <w:rPr>
          <w:rFonts w:ascii="Times New Roman" w:hAnsi="Times New Roman" w:cs="Times New Roman"/>
          <w:b/>
          <w:bCs/>
          <w:sz w:val="20"/>
          <w:szCs w:val="20"/>
        </w:rPr>
        <w:t xml:space="preserve"> </w:t>
      </w:r>
      <w:r w:rsidR="00EF69AF" w:rsidRPr="004A1DB7">
        <w:rPr>
          <w:rFonts w:ascii="Times New Roman" w:hAnsi="Times New Roman" w:cs="Times New Roman"/>
          <w:b/>
          <w:bCs/>
          <w:sz w:val="20"/>
          <w:szCs w:val="20"/>
        </w:rPr>
        <w:t>Results:</w:t>
      </w:r>
      <w:r w:rsidR="00EF69AF" w:rsidRPr="004A1DB7">
        <w:rPr>
          <w:rFonts w:ascii="Times New Roman" w:hAnsi="Times New Roman" w:cs="Times New Roman"/>
          <w:sz w:val="20"/>
          <w:szCs w:val="20"/>
        </w:rPr>
        <w:t xml:space="preserve"> The median follow-up was 65 months. </w:t>
      </w:r>
      <w:proofErr w:type="spellStart"/>
      <w:r w:rsidR="00EF69AF" w:rsidRPr="004A1DB7">
        <w:rPr>
          <w:rFonts w:ascii="Times New Roman" w:hAnsi="Times New Roman" w:cs="Times New Roman"/>
          <w:sz w:val="20"/>
          <w:szCs w:val="20"/>
        </w:rPr>
        <w:t>Locoregional</w:t>
      </w:r>
      <w:proofErr w:type="spellEnd"/>
      <w:r w:rsidR="00EF69AF" w:rsidRPr="004A1DB7">
        <w:rPr>
          <w:rFonts w:ascii="Times New Roman" w:hAnsi="Times New Roman" w:cs="Times New Roman"/>
          <w:sz w:val="20"/>
          <w:szCs w:val="20"/>
        </w:rPr>
        <w:t xml:space="preserve"> recurrence </w:t>
      </w:r>
      <w:proofErr w:type="spellStart"/>
      <w:r w:rsidR="00EF69AF" w:rsidRPr="004A1DB7">
        <w:rPr>
          <w:rFonts w:ascii="Times New Roman" w:hAnsi="Times New Roman" w:cs="Times New Roman"/>
          <w:sz w:val="20"/>
          <w:szCs w:val="20"/>
        </w:rPr>
        <w:t>occured</w:t>
      </w:r>
      <w:proofErr w:type="spellEnd"/>
      <w:r w:rsidR="00EF69AF" w:rsidRPr="004A1DB7">
        <w:rPr>
          <w:rFonts w:ascii="Times New Roman" w:hAnsi="Times New Roman" w:cs="Times New Roman"/>
          <w:sz w:val="20"/>
          <w:szCs w:val="20"/>
        </w:rPr>
        <w:t xml:space="preserve"> in </w:t>
      </w:r>
      <w:r w:rsidR="006F673F" w:rsidRPr="004A1DB7">
        <w:rPr>
          <w:rFonts w:ascii="Times New Roman" w:hAnsi="Times New Roman" w:cs="Times New Roman"/>
          <w:sz w:val="20"/>
          <w:szCs w:val="20"/>
        </w:rPr>
        <w:t xml:space="preserve">45 </w:t>
      </w:r>
      <w:r w:rsidR="00EF69AF" w:rsidRPr="004A1DB7">
        <w:rPr>
          <w:rFonts w:ascii="Times New Roman" w:hAnsi="Times New Roman" w:cs="Times New Roman"/>
          <w:sz w:val="20"/>
          <w:szCs w:val="20"/>
        </w:rPr>
        <w:t>patients (</w:t>
      </w:r>
      <w:r w:rsidR="006F673F" w:rsidRPr="004A1DB7">
        <w:rPr>
          <w:rFonts w:ascii="Times New Roman" w:hAnsi="Times New Roman" w:cs="Times New Roman"/>
          <w:sz w:val="20"/>
          <w:szCs w:val="20"/>
        </w:rPr>
        <w:t>12.8</w:t>
      </w:r>
      <w:r w:rsidR="007A0D8F" w:rsidRPr="004A1DB7">
        <w:rPr>
          <w:rFonts w:ascii="Times New Roman" w:hAnsi="Times New Roman" w:cs="Times New Roman"/>
          <w:sz w:val="20"/>
          <w:szCs w:val="20"/>
        </w:rPr>
        <w:t>%</w:t>
      </w:r>
      <w:r w:rsidR="00EF69AF" w:rsidRPr="004A1DB7">
        <w:rPr>
          <w:rFonts w:ascii="Times New Roman" w:hAnsi="Times New Roman" w:cs="Times New Roman"/>
          <w:sz w:val="20"/>
          <w:szCs w:val="20"/>
        </w:rPr>
        <w:t xml:space="preserve">) and distant metastasis occurred in </w:t>
      </w:r>
      <w:r w:rsidR="006F673F" w:rsidRPr="004A1DB7">
        <w:rPr>
          <w:rFonts w:ascii="Times New Roman" w:hAnsi="Times New Roman" w:cs="Times New Roman"/>
          <w:sz w:val="20"/>
          <w:szCs w:val="20"/>
        </w:rPr>
        <w:t xml:space="preserve">50 </w:t>
      </w:r>
      <w:r w:rsidR="00EF69AF" w:rsidRPr="004A1DB7">
        <w:rPr>
          <w:rFonts w:ascii="Times New Roman" w:hAnsi="Times New Roman" w:cs="Times New Roman"/>
          <w:sz w:val="20"/>
          <w:szCs w:val="20"/>
        </w:rPr>
        <w:t>patients (</w:t>
      </w:r>
      <w:r w:rsidR="006F673F" w:rsidRPr="004A1DB7">
        <w:rPr>
          <w:rFonts w:ascii="Times New Roman" w:hAnsi="Times New Roman" w:cs="Times New Roman"/>
          <w:sz w:val="20"/>
          <w:szCs w:val="20"/>
        </w:rPr>
        <w:t>14.2</w:t>
      </w:r>
      <w:r w:rsidR="00EF69AF" w:rsidRPr="004A1DB7">
        <w:rPr>
          <w:rFonts w:ascii="Times New Roman" w:hAnsi="Times New Roman" w:cs="Times New Roman"/>
          <w:sz w:val="20"/>
          <w:szCs w:val="20"/>
        </w:rPr>
        <w:t>%)</w:t>
      </w:r>
      <w:r w:rsidR="007A0D8F" w:rsidRPr="004A1DB7">
        <w:rPr>
          <w:rFonts w:ascii="Times New Roman" w:hAnsi="Times New Roman" w:cs="Times New Roman"/>
          <w:sz w:val="20"/>
          <w:szCs w:val="20"/>
        </w:rPr>
        <w:t xml:space="preserve">. The DFS at 3, 5, 7, 10 years were </w:t>
      </w:r>
      <w:r w:rsidR="00A370BD" w:rsidRPr="004A1DB7">
        <w:rPr>
          <w:rFonts w:ascii="Times New Roman" w:hAnsi="Times New Roman" w:cs="Times New Roman"/>
          <w:sz w:val="20"/>
          <w:szCs w:val="20"/>
        </w:rPr>
        <w:t xml:space="preserve">94.8%, 79.4%, 59.7%, 50.8% </w:t>
      </w:r>
      <w:r w:rsidR="007A0D8F" w:rsidRPr="004A1DB7">
        <w:rPr>
          <w:rFonts w:ascii="Times New Roman" w:hAnsi="Times New Roman" w:cs="Times New Roman"/>
          <w:sz w:val="20"/>
          <w:szCs w:val="20"/>
        </w:rPr>
        <w:t>respectively</w:t>
      </w:r>
      <w:r w:rsidR="00B67974" w:rsidRPr="004A1DB7">
        <w:rPr>
          <w:rFonts w:ascii="Times New Roman" w:hAnsi="Times New Roman" w:cs="Times New Roman"/>
          <w:sz w:val="20"/>
          <w:szCs w:val="20"/>
        </w:rPr>
        <w:t xml:space="preserve">. The OS at 3, 5, 7, 10 years were </w:t>
      </w:r>
      <w:r w:rsidR="00A370BD" w:rsidRPr="004A1DB7">
        <w:rPr>
          <w:rFonts w:ascii="Times New Roman" w:hAnsi="Times New Roman" w:cs="Times New Roman"/>
          <w:sz w:val="20"/>
          <w:szCs w:val="20"/>
        </w:rPr>
        <w:t xml:space="preserve">95.1%, 79.5%, 60.6%, 52.4% </w:t>
      </w:r>
      <w:r w:rsidR="00B67974" w:rsidRPr="004A1DB7">
        <w:rPr>
          <w:rFonts w:ascii="Times New Roman" w:hAnsi="Times New Roman" w:cs="Times New Roman"/>
          <w:sz w:val="20"/>
          <w:szCs w:val="20"/>
        </w:rPr>
        <w:t>respectively.</w:t>
      </w:r>
      <w:r w:rsidR="00B60B92" w:rsidRPr="004A1DB7">
        <w:rPr>
          <w:rFonts w:ascii="Times New Roman" w:hAnsi="Times New Roman" w:cs="Times New Roman"/>
          <w:b/>
          <w:bCs/>
          <w:sz w:val="20"/>
          <w:szCs w:val="20"/>
        </w:rPr>
        <w:t xml:space="preserve"> </w:t>
      </w:r>
      <w:r w:rsidR="006B4E48" w:rsidRPr="004A1DB7">
        <w:rPr>
          <w:rFonts w:ascii="Times New Roman" w:hAnsi="Times New Roman" w:cs="Times New Roman"/>
          <w:b/>
          <w:bCs/>
          <w:sz w:val="20"/>
          <w:szCs w:val="20"/>
        </w:rPr>
        <w:t>Conclusions:</w:t>
      </w:r>
      <w:r w:rsidR="002A4372" w:rsidRPr="004A1DB7">
        <w:rPr>
          <w:rFonts w:ascii="Times New Roman" w:hAnsi="Times New Roman" w:cs="Times New Roman"/>
          <w:sz w:val="20"/>
          <w:szCs w:val="20"/>
        </w:rPr>
        <w:t xml:space="preserve"> The most important prognostic factor for overall survival and relapse free survival are positive </w:t>
      </w:r>
      <w:proofErr w:type="spellStart"/>
      <w:r w:rsidR="002A4372" w:rsidRPr="004A1DB7">
        <w:rPr>
          <w:rFonts w:ascii="Times New Roman" w:hAnsi="Times New Roman" w:cs="Times New Roman"/>
          <w:sz w:val="20"/>
          <w:szCs w:val="20"/>
        </w:rPr>
        <w:t>LNs</w:t>
      </w:r>
      <w:proofErr w:type="spellEnd"/>
      <w:r w:rsidR="002A4372" w:rsidRPr="004A1DB7">
        <w:rPr>
          <w:rFonts w:ascii="Times New Roman" w:hAnsi="Times New Roman" w:cs="Times New Roman"/>
          <w:sz w:val="20"/>
          <w:szCs w:val="20"/>
        </w:rPr>
        <w:t>, tumor size, T3 and pathological grade.</w:t>
      </w:r>
    </w:p>
    <w:p w:rsidR="004A1DB7" w:rsidRPr="004A1DB7" w:rsidRDefault="00B60B92" w:rsidP="004A1DB7">
      <w:pPr>
        <w:pStyle w:val="NoSpacing"/>
        <w:bidi w:val="0"/>
        <w:snapToGrid w:val="0"/>
        <w:jc w:val="both"/>
        <w:rPr>
          <w:rFonts w:ascii="Times New Roman" w:hAnsi="Times New Roman" w:cs="Times New Roman"/>
          <w:sz w:val="20"/>
          <w:szCs w:val="20"/>
        </w:rPr>
      </w:pPr>
      <w:r w:rsidRPr="004A1DB7">
        <w:rPr>
          <w:rFonts w:ascii="Times New Roman" w:hAnsi="Times New Roman" w:cs="Times New Roman"/>
          <w:sz w:val="20"/>
          <w:szCs w:val="20"/>
        </w:rPr>
        <w:t>[</w:t>
      </w:r>
      <w:proofErr w:type="spellStart"/>
      <w:r w:rsidRPr="004A1DB7">
        <w:rPr>
          <w:rFonts w:ascii="Times New Roman" w:hAnsi="Times New Roman" w:cs="Times New Roman"/>
          <w:sz w:val="20"/>
          <w:szCs w:val="20"/>
        </w:rPr>
        <w:t>Mostafa</w:t>
      </w:r>
      <w:proofErr w:type="spellEnd"/>
      <w:r w:rsidRPr="004A1DB7">
        <w:rPr>
          <w:rFonts w:ascii="Times New Roman" w:hAnsi="Times New Roman" w:cs="Times New Roman"/>
          <w:sz w:val="20"/>
          <w:szCs w:val="20"/>
        </w:rPr>
        <w:t xml:space="preserve"> M. </w:t>
      </w:r>
      <w:proofErr w:type="spellStart"/>
      <w:r w:rsidRPr="004A1DB7">
        <w:rPr>
          <w:rFonts w:ascii="Times New Roman" w:hAnsi="Times New Roman" w:cs="Times New Roman"/>
          <w:sz w:val="20"/>
          <w:szCs w:val="20"/>
        </w:rPr>
        <w:t>Toam</w:t>
      </w:r>
      <w:proofErr w:type="spellEnd"/>
      <w:r w:rsidRPr="004A1DB7">
        <w:rPr>
          <w:rFonts w:ascii="Times New Roman" w:hAnsi="Times New Roman" w:cs="Times New Roman"/>
          <w:sz w:val="20"/>
          <w:szCs w:val="20"/>
        </w:rPr>
        <w:t xml:space="preserve">, Ahmed M. </w:t>
      </w:r>
      <w:proofErr w:type="spellStart"/>
      <w:r w:rsidRPr="004A1DB7">
        <w:rPr>
          <w:rFonts w:ascii="Times New Roman" w:hAnsi="Times New Roman" w:cs="Times New Roman"/>
          <w:sz w:val="20"/>
          <w:szCs w:val="20"/>
        </w:rPr>
        <w:t>Yehia</w:t>
      </w:r>
      <w:proofErr w:type="spellEnd"/>
      <w:r w:rsidRPr="004A1DB7">
        <w:rPr>
          <w:rFonts w:ascii="Times New Roman" w:hAnsi="Times New Roman" w:cs="Times New Roman"/>
          <w:sz w:val="20"/>
          <w:szCs w:val="20"/>
        </w:rPr>
        <w:t xml:space="preserve">,. and </w:t>
      </w:r>
      <w:proofErr w:type="spellStart"/>
      <w:r w:rsidRPr="004A1DB7">
        <w:rPr>
          <w:rFonts w:ascii="Times New Roman" w:hAnsi="Times New Roman" w:cs="Times New Roman"/>
          <w:sz w:val="20"/>
          <w:szCs w:val="20"/>
        </w:rPr>
        <w:t>Samah</w:t>
      </w:r>
      <w:proofErr w:type="spellEnd"/>
      <w:r w:rsidRPr="004A1DB7">
        <w:rPr>
          <w:rFonts w:ascii="Times New Roman" w:hAnsi="Times New Roman" w:cs="Times New Roman"/>
          <w:sz w:val="20"/>
          <w:szCs w:val="20"/>
        </w:rPr>
        <w:t xml:space="preserve"> S. </w:t>
      </w:r>
      <w:proofErr w:type="spellStart"/>
      <w:r w:rsidRPr="004A1DB7">
        <w:rPr>
          <w:rFonts w:ascii="Times New Roman" w:hAnsi="Times New Roman" w:cs="Times New Roman"/>
          <w:sz w:val="20"/>
          <w:szCs w:val="20"/>
        </w:rPr>
        <w:t>Sheta</w:t>
      </w:r>
      <w:proofErr w:type="spellEnd"/>
      <w:r w:rsidRPr="004A1DB7">
        <w:rPr>
          <w:rFonts w:ascii="Times New Roman" w:hAnsi="Times New Roman" w:cs="Times New Roman"/>
          <w:sz w:val="20"/>
          <w:szCs w:val="20"/>
        </w:rPr>
        <w:t>.</w:t>
      </w:r>
      <w:r w:rsidRPr="004A1DB7">
        <w:rPr>
          <w:rFonts w:ascii="Times New Roman" w:hAnsi="Times New Roman" w:cs="Times New Roman"/>
          <w:sz w:val="20"/>
          <w:szCs w:val="20"/>
          <w:vertAlign w:val="superscript"/>
        </w:rPr>
        <w:t xml:space="preserve"> </w:t>
      </w:r>
      <w:r w:rsidRPr="004A1DB7">
        <w:rPr>
          <w:rFonts w:ascii="Times New Roman" w:hAnsi="Times New Roman" w:cs="Times New Roman"/>
          <w:b/>
          <w:bCs/>
          <w:sz w:val="20"/>
          <w:szCs w:val="20"/>
        </w:rPr>
        <w:t>10-Years Follow-Up of Early B</w:t>
      </w:r>
      <w:r w:rsidR="00977B8B" w:rsidRPr="004A1DB7">
        <w:rPr>
          <w:rFonts w:ascii="Times New Roman" w:hAnsi="Times New Roman" w:cs="Times New Roman"/>
          <w:b/>
          <w:bCs/>
          <w:sz w:val="20"/>
          <w:szCs w:val="20"/>
        </w:rPr>
        <w:t>r</w:t>
      </w:r>
      <w:r w:rsidRPr="004A1DB7">
        <w:rPr>
          <w:rFonts w:ascii="Times New Roman" w:hAnsi="Times New Roman" w:cs="Times New Roman"/>
          <w:b/>
          <w:bCs/>
          <w:sz w:val="20"/>
          <w:szCs w:val="20"/>
        </w:rPr>
        <w:t xml:space="preserve">east Cancer: Experience of </w:t>
      </w:r>
      <w:proofErr w:type="spellStart"/>
      <w:r w:rsidRPr="004A1DB7">
        <w:rPr>
          <w:rFonts w:ascii="Times New Roman" w:hAnsi="Times New Roman" w:cs="Times New Roman"/>
          <w:b/>
          <w:bCs/>
          <w:sz w:val="20"/>
          <w:szCs w:val="20"/>
        </w:rPr>
        <w:t>Zagazig</w:t>
      </w:r>
      <w:proofErr w:type="spellEnd"/>
      <w:r w:rsidRPr="004A1DB7">
        <w:rPr>
          <w:rFonts w:ascii="Times New Roman" w:hAnsi="Times New Roman" w:cs="Times New Roman"/>
          <w:b/>
          <w:bCs/>
          <w:sz w:val="20"/>
          <w:szCs w:val="20"/>
        </w:rPr>
        <w:t xml:space="preserve"> University Hospital</w:t>
      </w:r>
      <w:r w:rsidR="004A1DB7" w:rsidRPr="004A1DB7">
        <w:rPr>
          <w:rFonts w:ascii="Times New Roman" w:eastAsia="Times New Roman" w:hAnsi="Times New Roman" w:cs="Times New Roman"/>
          <w:b/>
          <w:bCs/>
          <w:sz w:val="20"/>
          <w:szCs w:val="20"/>
          <w:lang w:bidi="fa-IR"/>
        </w:rPr>
        <w:t>.</w:t>
      </w:r>
      <w:r w:rsidR="004A1DB7" w:rsidRPr="004A1DB7">
        <w:rPr>
          <w:rFonts w:ascii="Times New Roman" w:hAnsi="Times New Roman" w:cs="Times New Roman"/>
          <w:i/>
          <w:sz w:val="20"/>
          <w:szCs w:val="20"/>
        </w:rPr>
        <w:t xml:space="preserve"> Cancer Biology</w:t>
      </w:r>
      <w:r w:rsidR="004A1DB7" w:rsidRPr="004A1DB7">
        <w:rPr>
          <w:rFonts w:ascii="Times New Roman" w:hAnsi="Times New Roman" w:cs="Times New Roman"/>
          <w:sz w:val="20"/>
          <w:szCs w:val="20"/>
        </w:rPr>
        <w:t xml:space="preserve"> 201</w:t>
      </w:r>
      <w:r w:rsidR="004A1DB7" w:rsidRPr="004A1DB7">
        <w:rPr>
          <w:rFonts w:ascii="Times New Roman" w:hAnsi="Times New Roman" w:cs="Times New Roman" w:hint="eastAsia"/>
          <w:sz w:val="20"/>
          <w:szCs w:val="20"/>
        </w:rPr>
        <w:t>5</w:t>
      </w:r>
      <w:r w:rsidR="004A1DB7" w:rsidRPr="004A1DB7">
        <w:rPr>
          <w:rFonts w:ascii="Times New Roman" w:hAnsi="Times New Roman" w:cs="Times New Roman"/>
          <w:sz w:val="20"/>
          <w:szCs w:val="20"/>
        </w:rPr>
        <w:t>;</w:t>
      </w:r>
      <w:r w:rsidR="004A1DB7" w:rsidRPr="004A1DB7">
        <w:rPr>
          <w:rFonts w:ascii="Times New Roman" w:hAnsi="Times New Roman" w:cs="Times New Roman" w:hint="eastAsia"/>
          <w:sz w:val="20"/>
          <w:szCs w:val="20"/>
        </w:rPr>
        <w:t>5</w:t>
      </w:r>
      <w:r w:rsidR="004A1DB7" w:rsidRPr="004A1DB7">
        <w:rPr>
          <w:rFonts w:ascii="Times New Roman" w:hAnsi="Times New Roman" w:cs="Times New Roman"/>
          <w:sz w:val="20"/>
          <w:szCs w:val="20"/>
        </w:rPr>
        <w:t>(</w:t>
      </w:r>
      <w:r w:rsidR="004A1DB7" w:rsidRPr="004A1DB7">
        <w:rPr>
          <w:rFonts w:ascii="Times New Roman" w:hAnsi="Times New Roman" w:cs="Times New Roman" w:hint="eastAsia"/>
          <w:sz w:val="20"/>
          <w:szCs w:val="20"/>
        </w:rPr>
        <w:t>3</w:t>
      </w:r>
      <w:r w:rsidR="004A1DB7" w:rsidRPr="004A1DB7">
        <w:rPr>
          <w:rFonts w:ascii="Times New Roman" w:hAnsi="Times New Roman" w:cs="Times New Roman"/>
          <w:sz w:val="20"/>
          <w:szCs w:val="20"/>
        </w:rPr>
        <w:t>):</w:t>
      </w:r>
      <w:r w:rsidR="00882BF2">
        <w:rPr>
          <w:rFonts w:ascii="Times New Roman" w:hAnsi="Times New Roman" w:cs="Times New Roman"/>
          <w:noProof/>
          <w:color w:val="000000"/>
          <w:sz w:val="20"/>
          <w:szCs w:val="20"/>
        </w:rPr>
        <w:t>159</w:t>
      </w:r>
      <w:r w:rsidR="004A1DB7" w:rsidRPr="004A1DB7">
        <w:rPr>
          <w:rFonts w:ascii="Times New Roman" w:hAnsi="Times New Roman" w:cs="Times New Roman"/>
          <w:color w:val="000000"/>
          <w:sz w:val="20"/>
          <w:szCs w:val="20"/>
        </w:rPr>
        <w:t>-</w:t>
      </w:r>
      <w:r w:rsidR="00882BF2">
        <w:rPr>
          <w:rFonts w:ascii="Times New Roman" w:hAnsi="Times New Roman" w:cs="Times New Roman"/>
          <w:noProof/>
          <w:color w:val="000000"/>
          <w:sz w:val="20"/>
          <w:szCs w:val="20"/>
        </w:rPr>
        <w:t>166</w:t>
      </w:r>
      <w:r w:rsidR="004A1DB7" w:rsidRPr="004A1DB7">
        <w:rPr>
          <w:rFonts w:ascii="Times New Roman" w:hAnsi="Times New Roman" w:cs="Times New Roman"/>
          <w:sz w:val="20"/>
          <w:szCs w:val="20"/>
        </w:rPr>
        <w:t>]. (ISSN:</w:t>
      </w:r>
      <w:r w:rsidR="004A1DB7" w:rsidRPr="004A1DB7">
        <w:rPr>
          <w:rStyle w:val="Absatz-Standardschriftart"/>
          <w:rFonts w:ascii="Times New Roman" w:eastAsia="宋" w:hAnsi="Times New Roman" w:cs="Times New Roman"/>
          <w:b/>
          <w:sz w:val="20"/>
          <w:szCs w:val="20"/>
        </w:rPr>
        <w:t xml:space="preserve"> </w:t>
      </w:r>
      <w:r w:rsidR="004A1DB7" w:rsidRPr="004A1DB7">
        <w:rPr>
          <w:rStyle w:val="msonormal0"/>
          <w:rFonts w:ascii="Times New Roman" w:eastAsia="宋" w:hAnsi="Times New Roman" w:cs="Times New Roman"/>
          <w:sz w:val="20"/>
          <w:szCs w:val="20"/>
        </w:rPr>
        <w:t>2150-1041</w:t>
      </w:r>
      <w:r w:rsidR="004A1DB7" w:rsidRPr="004A1DB7">
        <w:rPr>
          <w:rFonts w:ascii="Times New Roman" w:hAnsi="Times New Roman" w:cs="Times New Roman"/>
          <w:sz w:val="20"/>
          <w:szCs w:val="20"/>
        </w:rPr>
        <w:t xml:space="preserve">). </w:t>
      </w:r>
      <w:hyperlink r:id="rId8" w:history="1">
        <w:r w:rsidR="004A1DB7" w:rsidRPr="004A1DB7">
          <w:rPr>
            <w:rStyle w:val="Hyperlink"/>
            <w:rFonts w:ascii="Times New Roman" w:hAnsi="Times New Roman" w:cs="Times New Roman"/>
            <w:sz w:val="20"/>
            <w:szCs w:val="20"/>
          </w:rPr>
          <w:t>http://www.cancerbio.net</w:t>
        </w:r>
      </w:hyperlink>
      <w:r w:rsidR="004A1DB7" w:rsidRPr="004A1DB7">
        <w:rPr>
          <w:rFonts w:ascii="Times New Roman" w:hAnsi="Times New Roman" w:cs="Times New Roman"/>
          <w:sz w:val="20"/>
          <w:szCs w:val="20"/>
        </w:rPr>
        <w:t>.</w:t>
      </w:r>
      <w:r w:rsidR="004A1DB7" w:rsidRPr="004A1DB7">
        <w:rPr>
          <w:rFonts w:ascii="Times New Roman" w:hAnsi="Times New Roman" w:cs="Times New Roman" w:hint="eastAsia"/>
          <w:sz w:val="20"/>
          <w:szCs w:val="20"/>
        </w:rPr>
        <w:t xml:space="preserve"> </w:t>
      </w:r>
      <w:r w:rsidR="004A1DB7">
        <w:rPr>
          <w:rFonts w:ascii="Times New Roman" w:eastAsiaTheme="minorEastAsia" w:hAnsi="Times New Roman" w:cs="Times New Roman" w:hint="eastAsia"/>
          <w:sz w:val="20"/>
          <w:szCs w:val="20"/>
          <w:lang w:eastAsia="zh-CN"/>
        </w:rPr>
        <w:t>13</w:t>
      </w:r>
      <w:r w:rsidR="004A1DB7" w:rsidRPr="004A1DB7">
        <w:rPr>
          <w:rFonts w:ascii="Times New Roman" w:hAnsi="Times New Roman" w:cs="Times New Roman" w:hint="eastAsia"/>
          <w:sz w:val="20"/>
          <w:szCs w:val="20"/>
        </w:rPr>
        <w:t xml:space="preserve">. </w:t>
      </w:r>
      <w:r w:rsidR="004A1DB7" w:rsidRPr="004A1DB7">
        <w:rPr>
          <w:rFonts w:ascii="Times New Roman" w:hAnsi="Times New Roman" w:cs="Times New Roman"/>
          <w:color w:val="000000"/>
          <w:sz w:val="20"/>
          <w:szCs w:val="20"/>
          <w:shd w:val="clear" w:color="auto" w:fill="FFFFFF"/>
        </w:rPr>
        <w:t>doi:</w:t>
      </w:r>
      <w:hyperlink r:id="rId9" w:history="1">
        <w:r w:rsidR="004A1DB7" w:rsidRPr="004A1DB7">
          <w:rPr>
            <w:rStyle w:val="Hyperlink"/>
            <w:rFonts w:ascii="Times New Roman" w:hAnsi="Times New Roman" w:cs="Times New Roman"/>
            <w:sz w:val="20"/>
            <w:szCs w:val="20"/>
            <w:shd w:val="clear" w:color="auto" w:fill="FFFFFF"/>
          </w:rPr>
          <w:t>10.7537/mars</w:t>
        </w:r>
        <w:r w:rsidR="004A1DB7" w:rsidRPr="004A1DB7">
          <w:rPr>
            <w:rStyle w:val="Hyperlink"/>
            <w:rFonts w:ascii="Times New Roman" w:hAnsi="Times New Roman" w:cs="Times New Roman" w:hint="eastAsia"/>
            <w:sz w:val="20"/>
            <w:szCs w:val="20"/>
            <w:shd w:val="clear" w:color="auto" w:fill="FFFFFF"/>
          </w:rPr>
          <w:t>cbj0503</w:t>
        </w:r>
        <w:r w:rsidR="004A1DB7" w:rsidRPr="004A1DB7">
          <w:rPr>
            <w:rStyle w:val="Hyperlink"/>
            <w:rFonts w:ascii="Times New Roman" w:hAnsi="Times New Roman" w:cs="Times New Roman"/>
            <w:sz w:val="20"/>
            <w:szCs w:val="20"/>
            <w:shd w:val="clear" w:color="auto" w:fill="FFFFFF"/>
          </w:rPr>
          <w:t>15.</w:t>
        </w:r>
        <w:r w:rsidR="004A1DB7">
          <w:rPr>
            <w:rStyle w:val="Hyperlink"/>
            <w:rFonts w:ascii="Times New Roman" w:eastAsiaTheme="minorEastAsia" w:hAnsi="Times New Roman" w:cs="Times New Roman" w:hint="eastAsia"/>
            <w:sz w:val="20"/>
            <w:szCs w:val="20"/>
            <w:shd w:val="clear" w:color="auto" w:fill="FFFFFF"/>
            <w:lang w:eastAsia="zh-CN"/>
          </w:rPr>
          <w:t>13</w:t>
        </w:r>
      </w:hyperlink>
      <w:r w:rsidR="004A1DB7" w:rsidRPr="004A1DB7">
        <w:rPr>
          <w:rFonts w:ascii="Times New Roman" w:hAnsi="Times New Roman" w:cs="Times New Roman"/>
          <w:color w:val="000000"/>
          <w:sz w:val="20"/>
          <w:szCs w:val="20"/>
          <w:shd w:val="clear" w:color="auto" w:fill="FFFFFF"/>
        </w:rPr>
        <w:t>.</w:t>
      </w:r>
    </w:p>
    <w:p w:rsidR="00B60B92" w:rsidRPr="004A1DB7" w:rsidRDefault="00B60B92" w:rsidP="004A1DB7">
      <w:pPr>
        <w:pStyle w:val="NoSpacing"/>
        <w:bidi w:val="0"/>
        <w:snapToGrid w:val="0"/>
        <w:jc w:val="both"/>
        <w:rPr>
          <w:rFonts w:ascii="Times New Roman" w:hAnsi="Times New Roman" w:cs="Times New Roman"/>
          <w:b/>
          <w:bCs/>
          <w:sz w:val="20"/>
          <w:szCs w:val="14"/>
        </w:rPr>
      </w:pPr>
    </w:p>
    <w:p w:rsidR="00B60B92" w:rsidRPr="004A1DB7" w:rsidRDefault="00B60B92" w:rsidP="009A6314">
      <w:pPr>
        <w:bidi w:val="0"/>
        <w:snapToGrid w:val="0"/>
        <w:spacing w:after="0" w:line="240" w:lineRule="auto"/>
        <w:jc w:val="both"/>
        <w:outlineLvl w:val="0"/>
        <w:rPr>
          <w:rFonts w:ascii="Times New Roman" w:hAnsi="Times New Roman" w:cs="Times New Roman"/>
          <w:b/>
          <w:bCs/>
          <w:color w:val="FF0000"/>
          <w:sz w:val="20"/>
          <w:szCs w:val="20"/>
        </w:rPr>
      </w:pPr>
      <w:r w:rsidRPr="004A1DB7">
        <w:rPr>
          <w:rFonts w:ascii="Times New Roman" w:hAnsi="Times New Roman" w:cs="Times New Roman"/>
          <w:b/>
          <w:bCs/>
          <w:sz w:val="20"/>
          <w:szCs w:val="20"/>
        </w:rPr>
        <w:t>Key words:</w:t>
      </w:r>
      <w:r w:rsidR="00977B8B" w:rsidRPr="004A1DB7">
        <w:rPr>
          <w:rFonts w:ascii="Times New Roman" w:hAnsi="Times New Roman" w:cs="Times New Roman"/>
          <w:b/>
          <w:bCs/>
          <w:color w:val="FF0000"/>
          <w:sz w:val="20"/>
          <w:szCs w:val="20"/>
        </w:rPr>
        <w:t xml:space="preserve"> </w:t>
      </w:r>
      <w:r w:rsidR="00977B8B" w:rsidRPr="004A1DB7">
        <w:rPr>
          <w:rFonts w:ascii="Times New Roman" w:hAnsi="Times New Roman" w:cs="Times New Roman"/>
          <w:sz w:val="20"/>
          <w:szCs w:val="20"/>
        </w:rPr>
        <w:t>breast cancer, follow up</w:t>
      </w:r>
    </w:p>
    <w:p w:rsidR="004A1DB7" w:rsidRDefault="004A1DB7" w:rsidP="004A1DB7">
      <w:pPr>
        <w:bidi w:val="0"/>
        <w:snapToGrid w:val="0"/>
        <w:spacing w:after="0" w:line="240" w:lineRule="auto"/>
        <w:jc w:val="both"/>
        <w:rPr>
          <w:rFonts w:ascii="Times New Roman" w:hAnsi="Times New Roman" w:cs="Times New Roman"/>
          <w:b/>
          <w:bCs/>
          <w:sz w:val="20"/>
          <w:szCs w:val="20"/>
        </w:rPr>
      </w:pPr>
    </w:p>
    <w:p w:rsidR="004A1DB7" w:rsidRPr="004A1DB7" w:rsidRDefault="004A1DB7" w:rsidP="004A1DB7">
      <w:pPr>
        <w:bidi w:val="0"/>
        <w:snapToGrid w:val="0"/>
        <w:spacing w:after="0" w:line="240" w:lineRule="auto"/>
        <w:jc w:val="both"/>
        <w:rPr>
          <w:rFonts w:ascii="Times New Roman" w:hAnsi="Times New Roman" w:cs="Times New Roman"/>
          <w:b/>
          <w:bCs/>
          <w:sz w:val="20"/>
          <w:szCs w:val="20"/>
        </w:rPr>
        <w:sectPr w:rsidR="004A1DB7" w:rsidRPr="004A1DB7" w:rsidSect="00882BF2">
          <w:headerReference w:type="default" r:id="rId10"/>
          <w:footerReference w:type="default" r:id="rId11"/>
          <w:type w:val="continuous"/>
          <w:pgSz w:w="12240" w:h="15840" w:code="1"/>
          <w:pgMar w:top="1440" w:right="1440" w:bottom="1440" w:left="1440" w:header="720" w:footer="720" w:gutter="0"/>
          <w:pgNumType w:start="159"/>
          <w:cols w:space="708"/>
          <w:bidi/>
          <w:rtlGutter/>
          <w:docGrid w:linePitch="360"/>
        </w:sectPr>
      </w:pPr>
    </w:p>
    <w:p w:rsidR="007E4488" w:rsidRPr="004A1DB7" w:rsidRDefault="00B60B92" w:rsidP="009A6314">
      <w:pPr>
        <w:bidi w:val="0"/>
        <w:snapToGrid w:val="0"/>
        <w:spacing w:after="0" w:line="240" w:lineRule="auto"/>
        <w:jc w:val="both"/>
        <w:outlineLvl w:val="0"/>
        <w:rPr>
          <w:rFonts w:ascii="Times New Roman" w:hAnsi="Times New Roman" w:cs="Times New Roman"/>
          <w:b/>
          <w:bCs/>
          <w:sz w:val="20"/>
          <w:szCs w:val="20"/>
        </w:rPr>
      </w:pPr>
      <w:r w:rsidRPr="004A1DB7">
        <w:rPr>
          <w:rFonts w:ascii="Times New Roman" w:hAnsi="Times New Roman" w:cs="Times New Roman"/>
          <w:b/>
          <w:bCs/>
          <w:sz w:val="20"/>
          <w:szCs w:val="20"/>
        </w:rPr>
        <w:lastRenderedPageBreak/>
        <w:t>1. Introduction</w:t>
      </w:r>
    </w:p>
    <w:p w:rsidR="007A5AB3" w:rsidRPr="004A1DB7" w:rsidRDefault="00427F2C" w:rsidP="004A1DB7">
      <w:pPr>
        <w:bidi w:val="0"/>
        <w:snapToGrid w:val="0"/>
        <w:spacing w:after="0" w:line="240" w:lineRule="auto"/>
        <w:ind w:firstLine="425"/>
        <w:jc w:val="both"/>
        <w:rPr>
          <w:rFonts w:ascii="Times New Roman" w:hAnsi="Times New Roman" w:cs="Times New Roman"/>
          <w:sz w:val="20"/>
          <w:szCs w:val="20"/>
        </w:rPr>
      </w:pPr>
      <w:r w:rsidRPr="004A1DB7">
        <w:rPr>
          <w:rFonts w:ascii="Times New Roman" w:hAnsi="Times New Roman" w:cs="Times New Roman"/>
          <w:color w:val="000000"/>
          <w:sz w:val="20"/>
          <w:szCs w:val="20"/>
        </w:rPr>
        <w:t>Breast cancer is by far the most frequent cancer among women and the leading cause of cancer death in females worldwide, accounting for almost 1.4 million new cancer cases diagnosed in 2008 (23% of all cancers) and 14% of the total cancer deaths</w:t>
      </w:r>
      <w:r w:rsidR="001F6529" w:rsidRPr="004A1DB7">
        <w:rPr>
          <w:rFonts w:ascii="Times New Roman" w:hAnsi="Times New Roman" w:cs="Times New Roman"/>
          <w:color w:val="000000"/>
          <w:sz w:val="20"/>
          <w:szCs w:val="20"/>
        </w:rPr>
        <w:t xml:space="preserve"> (1). </w:t>
      </w:r>
      <w:r w:rsidR="00C74ADF" w:rsidRPr="004A1DB7">
        <w:rPr>
          <w:rFonts w:ascii="Times New Roman" w:hAnsi="Times New Roman" w:cs="Times New Roman"/>
          <w:color w:val="000000"/>
          <w:sz w:val="20"/>
          <w:szCs w:val="20"/>
        </w:rPr>
        <w:t xml:space="preserve">Data from the regional population-based cancer registry at </w:t>
      </w:r>
      <w:proofErr w:type="spellStart"/>
      <w:r w:rsidR="00C74ADF" w:rsidRPr="004A1DB7">
        <w:rPr>
          <w:rFonts w:ascii="Times New Roman" w:hAnsi="Times New Roman" w:cs="Times New Roman"/>
          <w:color w:val="000000"/>
          <w:sz w:val="20"/>
          <w:szCs w:val="20"/>
        </w:rPr>
        <w:t>Gharbia</w:t>
      </w:r>
      <w:proofErr w:type="spellEnd"/>
      <w:r w:rsidR="00C74ADF" w:rsidRPr="004A1DB7">
        <w:rPr>
          <w:rFonts w:ascii="Times New Roman" w:hAnsi="Times New Roman" w:cs="Times New Roman"/>
          <w:color w:val="000000"/>
          <w:sz w:val="20"/>
          <w:szCs w:val="20"/>
        </w:rPr>
        <w:t xml:space="preserve"> governorate 2000-2002 as well as data from the National Cancer Institute hospital based registry show that breast cancer is the first cancer in Egypt (19%</w:t>
      </w:r>
      <w:r w:rsidR="00D655EE" w:rsidRPr="004A1DB7">
        <w:rPr>
          <w:rFonts w:ascii="Times New Roman" w:hAnsi="Times New Roman" w:cs="Times New Roman"/>
          <w:color w:val="000000"/>
          <w:sz w:val="20"/>
          <w:szCs w:val="20"/>
        </w:rPr>
        <w:t>)</w:t>
      </w:r>
      <w:r w:rsidR="00C74ADF" w:rsidRPr="004A1DB7">
        <w:rPr>
          <w:rFonts w:ascii="Times New Roman" w:hAnsi="Times New Roman" w:cs="Times New Roman"/>
          <w:color w:val="000000"/>
          <w:sz w:val="20"/>
          <w:szCs w:val="20"/>
        </w:rPr>
        <w:t xml:space="preserve"> of all cases, male and female together</w:t>
      </w:r>
      <w:r w:rsidR="001F6529" w:rsidRPr="004A1DB7">
        <w:rPr>
          <w:rFonts w:ascii="Times New Roman" w:hAnsi="Times New Roman" w:cs="Times New Roman"/>
          <w:color w:val="000000"/>
          <w:sz w:val="20"/>
          <w:szCs w:val="20"/>
        </w:rPr>
        <w:t xml:space="preserve"> (2).</w:t>
      </w:r>
      <w:r w:rsidR="00C74ADF" w:rsidRPr="004A1DB7">
        <w:rPr>
          <w:rFonts w:ascii="Times New Roman" w:hAnsi="Times New Roman" w:cs="Times New Roman"/>
          <w:color w:val="000000"/>
          <w:sz w:val="20"/>
          <w:szCs w:val="20"/>
        </w:rPr>
        <w:t xml:space="preserve"> </w:t>
      </w:r>
      <w:r w:rsidR="00CE65D7" w:rsidRPr="004A1DB7">
        <w:rPr>
          <w:rFonts w:ascii="Times New Roman" w:hAnsi="Times New Roman" w:cs="Times New Roman"/>
          <w:color w:val="000000"/>
          <w:sz w:val="20"/>
          <w:szCs w:val="20"/>
        </w:rPr>
        <w:t xml:space="preserve">In </w:t>
      </w:r>
      <w:proofErr w:type="spellStart"/>
      <w:r w:rsidR="00CE65D7" w:rsidRPr="004A1DB7">
        <w:rPr>
          <w:rFonts w:ascii="Times New Roman" w:hAnsi="Times New Roman" w:cs="Times New Roman"/>
          <w:color w:val="000000"/>
          <w:sz w:val="20"/>
          <w:szCs w:val="20"/>
        </w:rPr>
        <w:t>Fakous</w:t>
      </w:r>
      <w:proofErr w:type="spellEnd"/>
      <w:r w:rsidR="00CE65D7" w:rsidRPr="004A1DB7">
        <w:rPr>
          <w:rFonts w:ascii="Times New Roman" w:hAnsi="Times New Roman" w:cs="Times New Roman"/>
          <w:color w:val="000000"/>
          <w:sz w:val="20"/>
          <w:szCs w:val="20"/>
        </w:rPr>
        <w:t xml:space="preserve"> district, </w:t>
      </w:r>
      <w:proofErr w:type="spellStart"/>
      <w:r w:rsidR="00CE65D7" w:rsidRPr="004A1DB7">
        <w:rPr>
          <w:rFonts w:ascii="Times New Roman" w:hAnsi="Times New Roman" w:cs="Times New Roman"/>
          <w:color w:val="000000"/>
          <w:sz w:val="20"/>
          <w:szCs w:val="20"/>
        </w:rPr>
        <w:t>Sharkia</w:t>
      </w:r>
      <w:proofErr w:type="spellEnd"/>
      <w:r w:rsidR="00CE65D7" w:rsidRPr="004A1DB7">
        <w:rPr>
          <w:rFonts w:ascii="Times New Roman" w:hAnsi="Times New Roman" w:cs="Times New Roman"/>
          <w:color w:val="000000"/>
          <w:sz w:val="20"/>
          <w:szCs w:val="20"/>
        </w:rPr>
        <w:t xml:space="preserve"> governorate, the most frequent age groups are 30-39 , 20-29 and 40-49 (27.9%, 24.9% and 22% respectively)</w:t>
      </w:r>
      <w:r w:rsidR="001F6529" w:rsidRPr="004A1DB7">
        <w:rPr>
          <w:rFonts w:ascii="Times New Roman" w:hAnsi="Times New Roman" w:cs="Times New Roman"/>
          <w:color w:val="000000"/>
          <w:sz w:val="20"/>
          <w:szCs w:val="20"/>
        </w:rPr>
        <w:t xml:space="preserve"> (3).</w:t>
      </w:r>
      <w:r w:rsidR="00CE65D7" w:rsidRPr="004A1DB7">
        <w:rPr>
          <w:rFonts w:ascii="Times New Roman" w:hAnsi="Times New Roman" w:cs="Times New Roman"/>
          <w:color w:val="000000"/>
          <w:sz w:val="20"/>
          <w:szCs w:val="20"/>
        </w:rPr>
        <w:t xml:space="preserve"> </w:t>
      </w:r>
      <w:r w:rsidR="000A30AE" w:rsidRPr="004A1DB7">
        <w:rPr>
          <w:rFonts w:ascii="Times New Roman" w:hAnsi="Times New Roman" w:cs="Times New Roman"/>
          <w:color w:val="000000"/>
          <w:sz w:val="20"/>
          <w:szCs w:val="20"/>
        </w:rPr>
        <w:t>Breast cancer in Egypt has been reported to be biologically more aggressive disease  than that in Western countries with predominance of premenopausal patients with  late presentation in advanced stages</w:t>
      </w:r>
      <w:r w:rsidR="001F6529" w:rsidRPr="004A1DB7">
        <w:rPr>
          <w:rFonts w:ascii="Times New Roman" w:hAnsi="Times New Roman" w:cs="Times New Roman"/>
          <w:color w:val="000000"/>
          <w:sz w:val="20"/>
          <w:szCs w:val="20"/>
        </w:rPr>
        <w:t xml:space="preserve"> (4)</w:t>
      </w:r>
      <w:r w:rsidR="00616DD7" w:rsidRPr="004A1DB7">
        <w:rPr>
          <w:rFonts w:ascii="Times New Roman" w:hAnsi="Times New Roman" w:cs="Times New Roman"/>
          <w:color w:val="000000"/>
          <w:sz w:val="20"/>
          <w:szCs w:val="20"/>
        </w:rPr>
        <w:t xml:space="preserve">. </w:t>
      </w:r>
      <w:r w:rsidR="000A30AE" w:rsidRPr="004A1DB7">
        <w:rPr>
          <w:rFonts w:ascii="Times New Roman" w:hAnsi="Times New Roman" w:cs="Times New Roman"/>
          <w:color w:val="000000"/>
          <w:sz w:val="20"/>
          <w:szCs w:val="20"/>
        </w:rPr>
        <w:t xml:space="preserve">Many prognostic factors have been studied. </w:t>
      </w:r>
      <w:r w:rsidR="00BE26A4" w:rsidRPr="004A1DB7">
        <w:rPr>
          <w:rFonts w:ascii="Times New Roman" w:hAnsi="Times New Roman" w:cs="Times New Roman"/>
          <w:color w:val="000000"/>
          <w:sz w:val="20"/>
          <w:szCs w:val="20"/>
        </w:rPr>
        <w:t xml:space="preserve"> </w:t>
      </w:r>
      <w:r w:rsidR="00CA6D91" w:rsidRPr="004A1DB7">
        <w:rPr>
          <w:rFonts w:ascii="Times New Roman" w:hAnsi="Times New Roman" w:cs="Times New Roman"/>
          <w:color w:val="000000"/>
          <w:sz w:val="20"/>
          <w:szCs w:val="20"/>
        </w:rPr>
        <w:t xml:space="preserve">The most significant prognostic indicator for patients with early-stage breast cancer is the presence or absence of </w:t>
      </w:r>
      <w:proofErr w:type="spellStart"/>
      <w:r w:rsidR="00CA6D91" w:rsidRPr="004A1DB7">
        <w:rPr>
          <w:rFonts w:ascii="Times New Roman" w:hAnsi="Times New Roman" w:cs="Times New Roman"/>
          <w:color w:val="000000"/>
          <w:sz w:val="20"/>
          <w:szCs w:val="20"/>
        </w:rPr>
        <w:t>axillary</w:t>
      </w:r>
      <w:proofErr w:type="spellEnd"/>
      <w:r w:rsidR="00CA6D91" w:rsidRPr="004A1DB7">
        <w:rPr>
          <w:rFonts w:ascii="Times New Roman" w:hAnsi="Times New Roman" w:cs="Times New Roman"/>
          <w:color w:val="000000"/>
          <w:sz w:val="20"/>
          <w:szCs w:val="20"/>
        </w:rPr>
        <w:t xml:space="preserve"> lymph node involvement. Furthermore, there is a direct relationship between the number of involved </w:t>
      </w:r>
      <w:proofErr w:type="spellStart"/>
      <w:r w:rsidR="00CA6D91" w:rsidRPr="004A1DB7">
        <w:rPr>
          <w:rFonts w:ascii="Times New Roman" w:hAnsi="Times New Roman" w:cs="Times New Roman"/>
          <w:color w:val="000000"/>
          <w:sz w:val="20"/>
          <w:szCs w:val="20"/>
        </w:rPr>
        <w:t>axillary</w:t>
      </w:r>
      <w:proofErr w:type="spellEnd"/>
      <w:r w:rsidR="00CA6D91" w:rsidRPr="004A1DB7">
        <w:rPr>
          <w:rFonts w:ascii="Times New Roman" w:hAnsi="Times New Roman" w:cs="Times New Roman"/>
          <w:color w:val="000000"/>
          <w:sz w:val="20"/>
          <w:szCs w:val="20"/>
        </w:rPr>
        <w:t xml:space="preserve"> nodes and the risk for distant recurrence</w:t>
      </w:r>
      <w:r w:rsidR="00B7334B" w:rsidRPr="004A1DB7">
        <w:rPr>
          <w:rFonts w:ascii="Times New Roman" w:hAnsi="Times New Roman" w:cs="Times New Roman"/>
          <w:color w:val="000000"/>
          <w:sz w:val="20"/>
          <w:szCs w:val="20"/>
        </w:rPr>
        <w:t xml:space="preserve"> (5, 6).</w:t>
      </w:r>
      <w:r w:rsidR="00CA6D91" w:rsidRPr="004A1DB7">
        <w:rPr>
          <w:rFonts w:ascii="Times New Roman" w:hAnsi="Times New Roman" w:cs="Times New Roman"/>
          <w:color w:val="000000"/>
          <w:sz w:val="20"/>
          <w:szCs w:val="20"/>
        </w:rPr>
        <w:t xml:space="preserve"> </w:t>
      </w:r>
      <w:r w:rsidR="000E1C7F" w:rsidRPr="004A1DB7">
        <w:rPr>
          <w:rFonts w:ascii="Times New Roman" w:hAnsi="Times New Roman" w:cs="Times New Roman"/>
          <w:color w:val="000000"/>
          <w:sz w:val="20"/>
          <w:szCs w:val="20"/>
        </w:rPr>
        <w:t xml:space="preserve">Tumor size correlates with the presence and number of involved </w:t>
      </w:r>
      <w:proofErr w:type="spellStart"/>
      <w:r w:rsidR="000E1C7F" w:rsidRPr="004A1DB7">
        <w:rPr>
          <w:rFonts w:ascii="Times New Roman" w:hAnsi="Times New Roman" w:cs="Times New Roman"/>
          <w:color w:val="000000"/>
          <w:sz w:val="20"/>
          <w:szCs w:val="20"/>
        </w:rPr>
        <w:t>axillary</w:t>
      </w:r>
      <w:proofErr w:type="spellEnd"/>
      <w:r w:rsidR="000E1C7F" w:rsidRPr="004A1DB7">
        <w:rPr>
          <w:rFonts w:ascii="Times New Roman" w:hAnsi="Times New Roman" w:cs="Times New Roman"/>
          <w:color w:val="000000"/>
          <w:sz w:val="20"/>
          <w:szCs w:val="20"/>
        </w:rPr>
        <w:t xml:space="preserve"> lymph nodes and is also an independent prognostic factor, with distant recurrence rates increasing with larger </w:t>
      </w:r>
      <w:r w:rsidR="00635488" w:rsidRPr="004A1DB7">
        <w:rPr>
          <w:rFonts w:ascii="Times New Roman" w:hAnsi="Times New Roman" w:cs="Times New Roman"/>
          <w:color w:val="000000"/>
          <w:sz w:val="20"/>
          <w:szCs w:val="20"/>
        </w:rPr>
        <w:t>tumor size (7).</w:t>
      </w:r>
      <w:r w:rsidR="005C3309" w:rsidRPr="004A1DB7">
        <w:rPr>
          <w:rFonts w:ascii="Times New Roman" w:hAnsi="Times New Roman" w:cs="Times New Roman"/>
          <w:color w:val="000000"/>
          <w:sz w:val="20"/>
          <w:szCs w:val="20"/>
        </w:rPr>
        <w:t xml:space="preserve"> </w:t>
      </w:r>
      <w:r w:rsidR="007503BF" w:rsidRPr="004A1DB7">
        <w:rPr>
          <w:rFonts w:ascii="Times New Roman" w:hAnsi="Times New Roman" w:cs="Times New Roman"/>
          <w:color w:val="000000"/>
          <w:sz w:val="20"/>
          <w:szCs w:val="20"/>
        </w:rPr>
        <w:t xml:space="preserve">The pathologic characteristics of the tumor have prognostic significance. Certain subtypes such as tubular, </w:t>
      </w:r>
      <w:proofErr w:type="spellStart"/>
      <w:r w:rsidR="007503BF" w:rsidRPr="004A1DB7">
        <w:rPr>
          <w:rFonts w:ascii="Times New Roman" w:hAnsi="Times New Roman" w:cs="Times New Roman"/>
          <w:color w:val="000000"/>
          <w:sz w:val="20"/>
          <w:szCs w:val="20"/>
        </w:rPr>
        <w:t>mucinous</w:t>
      </w:r>
      <w:proofErr w:type="spellEnd"/>
      <w:r w:rsidR="007503BF" w:rsidRPr="004A1DB7">
        <w:rPr>
          <w:rFonts w:ascii="Times New Roman" w:hAnsi="Times New Roman" w:cs="Times New Roman"/>
          <w:color w:val="000000"/>
          <w:sz w:val="20"/>
          <w:szCs w:val="20"/>
        </w:rPr>
        <w:t xml:space="preserve">, and </w:t>
      </w:r>
      <w:proofErr w:type="spellStart"/>
      <w:r w:rsidR="007503BF" w:rsidRPr="004A1DB7">
        <w:rPr>
          <w:rFonts w:ascii="Times New Roman" w:hAnsi="Times New Roman" w:cs="Times New Roman"/>
          <w:color w:val="000000"/>
          <w:sz w:val="20"/>
          <w:szCs w:val="20"/>
        </w:rPr>
        <w:t>medullary</w:t>
      </w:r>
      <w:proofErr w:type="spellEnd"/>
      <w:r w:rsidR="007503BF" w:rsidRPr="004A1DB7">
        <w:rPr>
          <w:rFonts w:ascii="Times New Roman" w:hAnsi="Times New Roman" w:cs="Times New Roman"/>
          <w:color w:val="000000"/>
          <w:sz w:val="20"/>
          <w:szCs w:val="20"/>
        </w:rPr>
        <w:t xml:space="preserve"> have a more favorable prognosis than unspecified breast cancer</w:t>
      </w:r>
      <w:r w:rsidR="004D0E28" w:rsidRPr="004A1DB7">
        <w:rPr>
          <w:rFonts w:ascii="Times New Roman" w:hAnsi="Times New Roman" w:cs="Times New Roman"/>
          <w:color w:val="000000"/>
          <w:sz w:val="20"/>
          <w:szCs w:val="20"/>
        </w:rPr>
        <w:t xml:space="preserve"> </w:t>
      </w:r>
      <w:r w:rsidR="007503BF" w:rsidRPr="004A1DB7">
        <w:rPr>
          <w:rFonts w:ascii="Times New Roman" w:hAnsi="Times New Roman" w:cs="Times New Roman"/>
          <w:color w:val="000000"/>
          <w:sz w:val="20"/>
          <w:szCs w:val="20"/>
        </w:rPr>
        <w:t>(</w:t>
      </w:r>
      <w:r w:rsidR="004D0E28" w:rsidRPr="004A1DB7">
        <w:rPr>
          <w:rFonts w:ascii="Times New Roman" w:hAnsi="Times New Roman" w:cs="Times New Roman"/>
          <w:color w:val="000000"/>
          <w:sz w:val="20"/>
          <w:szCs w:val="20"/>
        </w:rPr>
        <w:t xml:space="preserve">8-10). </w:t>
      </w:r>
      <w:r w:rsidR="00C97C77" w:rsidRPr="004A1DB7">
        <w:rPr>
          <w:rFonts w:ascii="Times New Roman" w:hAnsi="Times New Roman" w:cs="Times New Roman"/>
          <w:color w:val="000000"/>
          <w:sz w:val="20"/>
          <w:szCs w:val="20"/>
        </w:rPr>
        <w:t xml:space="preserve">Many studies evaluating the influence of age on outcome in </w:t>
      </w:r>
      <w:r w:rsidR="00C97C77" w:rsidRPr="004A1DB7">
        <w:rPr>
          <w:rFonts w:ascii="Times New Roman" w:hAnsi="Times New Roman" w:cs="Times New Roman"/>
          <w:color w:val="000000"/>
          <w:sz w:val="20"/>
          <w:szCs w:val="20"/>
        </w:rPr>
        <w:lastRenderedPageBreak/>
        <w:t xml:space="preserve">breast cancer have been small and have had conflicting results </w:t>
      </w:r>
      <w:r w:rsidR="004D0E28" w:rsidRPr="004A1DB7">
        <w:rPr>
          <w:rFonts w:ascii="Times New Roman" w:hAnsi="Times New Roman" w:cs="Times New Roman"/>
          <w:color w:val="000000"/>
          <w:sz w:val="20"/>
          <w:szCs w:val="20"/>
        </w:rPr>
        <w:t>(11</w:t>
      </w:r>
      <w:r w:rsidR="008A5920" w:rsidRPr="004A1DB7">
        <w:rPr>
          <w:rFonts w:ascii="Times New Roman" w:hAnsi="Times New Roman" w:cs="Times New Roman"/>
          <w:color w:val="000000"/>
          <w:sz w:val="20"/>
          <w:szCs w:val="20"/>
        </w:rPr>
        <w:t xml:space="preserve">-15). </w:t>
      </w:r>
      <w:r w:rsidR="00C97C77" w:rsidRPr="004A1DB7">
        <w:rPr>
          <w:rFonts w:ascii="Times New Roman" w:hAnsi="Times New Roman" w:cs="Times New Roman"/>
          <w:color w:val="000000"/>
          <w:sz w:val="20"/>
          <w:szCs w:val="20"/>
        </w:rPr>
        <w:t>Two relatively large trials have, however, demonstrated a worse prognosis for patients younger than 35 years of age, even after adjustment for other prognostic factors</w:t>
      </w:r>
      <w:r w:rsidR="001D3D12" w:rsidRPr="004A1DB7">
        <w:rPr>
          <w:rFonts w:ascii="Times New Roman" w:hAnsi="Times New Roman" w:cs="Times New Roman"/>
          <w:color w:val="000000"/>
          <w:sz w:val="20"/>
          <w:szCs w:val="20"/>
        </w:rPr>
        <w:t xml:space="preserve"> (16, 17)</w:t>
      </w:r>
      <w:r w:rsidR="0068043C">
        <w:rPr>
          <w:rFonts w:ascii="Times New Roman" w:hAnsi="Times New Roman" w:cs="Times New Roman"/>
          <w:color w:val="000000"/>
          <w:sz w:val="20"/>
          <w:szCs w:val="20"/>
        </w:rPr>
        <w:t>.</w:t>
      </w:r>
    </w:p>
    <w:p w:rsidR="00D458EE" w:rsidRPr="004A1DB7" w:rsidRDefault="00136D7D" w:rsidP="004A1DB7">
      <w:pPr>
        <w:bidi w:val="0"/>
        <w:snapToGrid w:val="0"/>
        <w:spacing w:after="0" w:line="240" w:lineRule="auto"/>
        <w:ind w:firstLine="425"/>
        <w:jc w:val="both"/>
        <w:rPr>
          <w:rFonts w:ascii="Times New Roman" w:hAnsi="Times New Roman" w:cs="Times New Roman"/>
          <w:color w:val="000000"/>
          <w:sz w:val="20"/>
          <w:szCs w:val="20"/>
        </w:rPr>
      </w:pPr>
      <w:r w:rsidRPr="004A1DB7">
        <w:rPr>
          <w:rFonts w:ascii="Times New Roman" w:hAnsi="Times New Roman" w:cs="Times New Roman"/>
          <w:color w:val="000000"/>
          <w:sz w:val="20"/>
          <w:szCs w:val="20"/>
        </w:rPr>
        <w:t xml:space="preserve">The prognostic significance of estrogen or progesterone receptors is limited. Its optimal use is as a predictive factor for the benefit of adjuvant </w:t>
      </w:r>
      <w:proofErr w:type="spellStart"/>
      <w:r w:rsidRPr="004A1DB7">
        <w:rPr>
          <w:rFonts w:ascii="Times New Roman" w:hAnsi="Times New Roman" w:cs="Times New Roman"/>
          <w:color w:val="000000"/>
          <w:sz w:val="20"/>
          <w:szCs w:val="20"/>
        </w:rPr>
        <w:t>tamoxifen</w:t>
      </w:r>
      <w:proofErr w:type="spellEnd"/>
      <w:r w:rsidRPr="004A1DB7">
        <w:rPr>
          <w:rFonts w:ascii="Times New Roman" w:hAnsi="Times New Roman" w:cs="Times New Roman"/>
          <w:color w:val="000000"/>
          <w:sz w:val="20"/>
          <w:szCs w:val="20"/>
        </w:rPr>
        <w:t xml:space="preserve"> therapy (18).</w:t>
      </w:r>
      <w:r w:rsidR="00D458EE" w:rsidRPr="004A1DB7">
        <w:rPr>
          <w:rFonts w:ascii="Times New Roman" w:hAnsi="Times New Roman" w:cs="Times New Roman"/>
          <w:color w:val="000000"/>
          <w:sz w:val="20"/>
          <w:szCs w:val="20"/>
        </w:rPr>
        <w:t xml:space="preserve"> HER2/neu </w:t>
      </w:r>
      <w:proofErr w:type="spellStart"/>
      <w:r w:rsidR="00D458EE" w:rsidRPr="004A1DB7">
        <w:rPr>
          <w:rFonts w:ascii="Times New Roman" w:hAnsi="Times New Roman" w:cs="Times New Roman"/>
          <w:color w:val="000000"/>
          <w:sz w:val="20"/>
          <w:szCs w:val="20"/>
        </w:rPr>
        <w:t>overexpression</w:t>
      </w:r>
      <w:proofErr w:type="spellEnd"/>
      <w:r w:rsidR="00D458EE" w:rsidRPr="004A1DB7">
        <w:rPr>
          <w:rFonts w:ascii="Times New Roman" w:hAnsi="Times New Roman" w:cs="Times New Roman"/>
          <w:color w:val="000000"/>
          <w:sz w:val="20"/>
          <w:szCs w:val="20"/>
        </w:rPr>
        <w:t xml:space="preserve"> is associated with increased tumor aggressiveness, increased rates of recurrence, and increased mortality in node-positive patients, while the influence in node-negative patients is more variable (19-22).</w:t>
      </w:r>
    </w:p>
    <w:p w:rsidR="00D458EE" w:rsidRPr="004A1DB7" w:rsidRDefault="00D458EE" w:rsidP="004A1DB7">
      <w:pPr>
        <w:bidi w:val="0"/>
        <w:snapToGrid w:val="0"/>
        <w:spacing w:after="0" w:line="240" w:lineRule="auto"/>
        <w:jc w:val="both"/>
        <w:rPr>
          <w:rFonts w:ascii="Times New Roman" w:hAnsi="Times New Roman" w:cs="Times New Roman"/>
          <w:b/>
          <w:bCs/>
          <w:sz w:val="20"/>
          <w:szCs w:val="8"/>
        </w:rPr>
      </w:pPr>
    </w:p>
    <w:p w:rsidR="007E4488" w:rsidRPr="004A1DB7" w:rsidRDefault="00B60B92" w:rsidP="004A1DB7">
      <w:pPr>
        <w:bidi w:val="0"/>
        <w:snapToGrid w:val="0"/>
        <w:spacing w:after="0" w:line="240" w:lineRule="auto"/>
        <w:jc w:val="both"/>
        <w:rPr>
          <w:rFonts w:ascii="Times New Roman" w:hAnsi="Times New Roman" w:cs="Times New Roman"/>
          <w:b/>
          <w:bCs/>
          <w:sz w:val="20"/>
          <w:szCs w:val="20"/>
        </w:rPr>
      </w:pPr>
      <w:r w:rsidRPr="004A1DB7">
        <w:rPr>
          <w:rFonts w:ascii="Times New Roman" w:hAnsi="Times New Roman" w:cs="Times New Roman"/>
          <w:b/>
          <w:bCs/>
          <w:sz w:val="20"/>
          <w:szCs w:val="20"/>
        </w:rPr>
        <w:t>2. Patients and Methods</w:t>
      </w:r>
    </w:p>
    <w:p w:rsidR="00CD68B3" w:rsidRPr="004A1DB7" w:rsidRDefault="00CD68B3" w:rsidP="004A1DB7">
      <w:pPr>
        <w:bidi w:val="0"/>
        <w:snapToGrid w:val="0"/>
        <w:spacing w:after="0" w:line="240" w:lineRule="auto"/>
        <w:ind w:firstLine="425"/>
        <w:jc w:val="both"/>
        <w:rPr>
          <w:rFonts w:ascii="Times New Roman" w:hAnsi="Times New Roman" w:cs="Times New Roman"/>
          <w:sz w:val="20"/>
          <w:szCs w:val="20"/>
        </w:rPr>
      </w:pPr>
      <w:r w:rsidRPr="004A1DB7">
        <w:rPr>
          <w:rFonts w:ascii="Times New Roman" w:hAnsi="Times New Roman" w:cs="Times New Roman"/>
          <w:sz w:val="20"/>
          <w:szCs w:val="20"/>
        </w:rPr>
        <w:t xml:space="preserve">This is a retrospective study on female patients with </w:t>
      </w:r>
      <w:r w:rsidR="0014740D" w:rsidRPr="004A1DB7">
        <w:rPr>
          <w:rFonts w:ascii="Times New Roman" w:hAnsi="Times New Roman" w:cs="Times New Roman"/>
          <w:sz w:val="20"/>
          <w:szCs w:val="20"/>
        </w:rPr>
        <w:t>early breast cancer</w:t>
      </w:r>
      <w:r w:rsidRPr="004A1DB7">
        <w:rPr>
          <w:rFonts w:ascii="Times New Roman" w:hAnsi="Times New Roman" w:cs="Times New Roman"/>
          <w:sz w:val="20"/>
          <w:szCs w:val="20"/>
        </w:rPr>
        <w:t xml:space="preserve"> who were treated at the </w:t>
      </w:r>
      <w:r w:rsidR="0014740D" w:rsidRPr="004A1DB7">
        <w:rPr>
          <w:rFonts w:ascii="Times New Roman" w:hAnsi="Times New Roman" w:cs="Times New Roman"/>
          <w:sz w:val="20"/>
          <w:szCs w:val="20"/>
        </w:rPr>
        <w:t>clinical oncology</w:t>
      </w:r>
      <w:r w:rsidRPr="004A1DB7">
        <w:rPr>
          <w:rFonts w:ascii="Times New Roman" w:hAnsi="Times New Roman" w:cs="Times New Roman"/>
          <w:sz w:val="20"/>
          <w:szCs w:val="20"/>
        </w:rPr>
        <w:t xml:space="preserve"> department of the</w:t>
      </w:r>
      <w:r w:rsidR="0014740D" w:rsidRPr="004A1DB7">
        <w:rPr>
          <w:rFonts w:ascii="Times New Roman" w:hAnsi="Times New Roman" w:cs="Times New Roman"/>
          <w:sz w:val="20"/>
          <w:szCs w:val="20"/>
        </w:rPr>
        <w:t xml:space="preserve"> </w:t>
      </w:r>
      <w:proofErr w:type="spellStart"/>
      <w:r w:rsidR="0014740D" w:rsidRPr="004A1DB7">
        <w:rPr>
          <w:rFonts w:ascii="Times New Roman" w:hAnsi="Times New Roman" w:cs="Times New Roman"/>
          <w:sz w:val="20"/>
          <w:szCs w:val="20"/>
        </w:rPr>
        <w:t>Zagazig</w:t>
      </w:r>
      <w:proofErr w:type="spellEnd"/>
      <w:r w:rsidR="0014740D" w:rsidRPr="004A1DB7">
        <w:rPr>
          <w:rFonts w:ascii="Times New Roman" w:hAnsi="Times New Roman" w:cs="Times New Roman"/>
          <w:sz w:val="20"/>
          <w:szCs w:val="20"/>
        </w:rPr>
        <w:t xml:space="preserve"> </w:t>
      </w:r>
      <w:r w:rsidR="00373D4A" w:rsidRPr="004A1DB7">
        <w:rPr>
          <w:rFonts w:ascii="Times New Roman" w:hAnsi="Times New Roman" w:cs="Times New Roman"/>
          <w:sz w:val="20"/>
          <w:szCs w:val="20"/>
        </w:rPr>
        <w:t>University</w:t>
      </w:r>
      <w:r w:rsidRPr="004A1DB7">
        <w:rPr>
          <w:rFonts w:ascii="Times New Roman" w:hAnsi="Times New Roman" w:cs="Times New Roman"/>
          <w:sz w:val="20"/>
          <w:szCs w:val="20"/>
        </w:rPr>
        <w:t xml:space="preserve"> between </w:t>
      </w:r>
      <w:r w:rsidR="0014740D" w:rsidRPr="004A1DB7">
        <w:rPr>
          <w:rFonts w:ascii="Times New Roman" w:hAnsi="Times New Roman" w:cs="Times New Roman"/>
          <w:sz w:val="20"/>
          <w:szCs w:val="20"/>
        </w:rPr>
        <w:t>2005</w:t>
      </w:r>
      <w:r w:rsidRPr="004A1DB7">
        <w:rPr>
          <w:rFonts w:ascii="Times New Roman" w:hAnsi="Times New Roman" w:cs="Times New Roman"/>
          <w:sz w:val="20"/>
          <w:szCs w:val="20"/>
        </w:rPr>
        <w:t xml:space="preserve"> and </w:t>
      </w:r>
      <w:r w:rsidR="0014740D" w:rsidRPr="004A1DB7">
        <w:rPr>
          <w:rFonts w:ascii="Times New Roman" w:hAnsi="Times New Roman" w:cs="Times New Roman"/>
          <w:sz w:val="20"/>
          <w:szCs w:val="20"/>
        </w:rPr>
        <w:t>2007</w:t>
      </w:r>
      <w:r w:rsidRPr="004A1DB7">
        <w:rPr>
          <w:rFonts w:ascii="Times New Roman" w:hAnsi="Times New Roman" w:cs="Times New Roman"/>
          <w:sz w:val="20"/>
          <w:szCs w:val="20"/>
        </w:rPr>
        <w:t>. The medical records of</w:t>
      </w:r>
      <w:r w:rsidR="0014740D" w:rsidRPr="004A1DB7">
        <w:rPr>
          <w:rFonts w:ascii="Times New Roman" w:hAnsi="Times New Roman" w:cs="Times New Roman"/>
          <w:sz w:val="20"/>
          <w:szCs w:val="20"/>
        </w:rPr>
        <w:t xml:space="preserve"> 351</w:t>
      </w:r>
      <w:r w:rsidRPr="004A1DB7">
        <w:rPr>
          <w:rFonts w:ascii="Times New Roman" w:hAnsi="Times New Roman" w:cs="Times New Roman"/>
          <w:sz w:val="20"/>
          <w:szCs w:val="20"/>
        </w:rPr>
        <w:t xml:space="preserve"> patients were reviewed and the data collected for each patient included age,</w:t>
      </w:r>
      <w:r w:rsidR="0014740D" w:rsidRPr="004A1DB7">
        <w:rPr>
          <w:rFonts w:ascii="Times New Roman" w:hAnsi="Times New Roman" w:cs="Times New Roman"/>
          <w:sz w:val="20"/>
          <w:szCs w:val="20"/>
        </w:rPr>
        <w:t xml:space="preserve"> </w:t>
      </w:r>
      <w:r w:rsidRPr="004A1DB7">
        <w:rPr>
          <w:rFonts w:ascii="Times New Roman" w:hAnsi="Times New Roman" w:cs="Times New Roman"/>
          <w:sz w:val="20"/>
          <w:szCs w:val="20"/>
        </w:rPr>
        <w:t>clinical stage at diagnosis, pathologic grade, hormone receptor status, treatment</w:t>
      </w:r>
      <w:r w:rsidR="0014740D" w:rsidRPr="004A1DB7">
        <w:rPr>
          <w:rFonts w:ascii="Times New Roman" w:hAnsi="Times New Roman" w:cs="Times New Roman"/>
          <w:sz w:val="20"/>
          <w:szCs w:val="20"/>
        </w:rPr>
        <w:t xml:space="preserve"> </w:t>
      </w:r>
      <w:r w:rsidRPr="004A1DB7">
        <w:rPr>
          <w:rFonts w:ascii="Times New Roman" w:hAnsi="Times New Roman" w:cs="Times New Roman"/>
          <w:sz w:val="20"/>
          <w:szCs w:val="20"/>
        </w:rPr>
        <w:t>outcome and last follow up date</w:t>
      </w:r>
      <w:r w:rsidR="0014740D" w:rsidRPr="004A1DB7">
        <w:rPr>
          <w:rFonts w:ascii="Times New Roman" w:hAnsi="Times New Roman" w:cs="Times New Roman"/>
          <w:sz w:val="20"/>
          <w:szCs w:val="20"/>
        </w:rPr>
        <w:t>.</w:t>
      </w:r>
    </w:p>
    <w:p w:rsidR="00830B3F" w:rsidRPr="004A1DB7" w:rsidRDefault="00B60B92" w:rsidP="009A6314">
      <w:pPr>
        <w:bidi w:val="0"/>
        <w:snapToGrid w:val="0"/>
        <w:spacing w:after="0" w:line="240" w:lineRule="auto"/>
        <w:jc w:val="both"/>
        <w:outlineLvl w:val="0"/>
        <w:rPr>
          <w:rFonts w:ascii="Times New Roman" w:hAnsi="Times New Roman" w:cs="Times New Roman"/>
          <w:b/>
          <w:bCs/>
          <w:sz w:val="20"/>
          <w:szCs w:val="20"/>
        </w:rPr>
      </w:pPr>
      <w:r w:rsidRPr="004A1DB7">
        <w:rPr>
          <w:rFonts w:ascii="Times New Roman" w:hAnsi="Times New Roman" w:cs="Times New Roman"/>
          <w:b/>
          <w:bCs/>
          <w:sz w:val="20"/>
          <w:szCs w:val="20"/>
        </w:rPr>
        <w:t>Statistical Analysis</w:t>
      </w:r>
    </w:p>
    <w:p w:rsidR="00830B3F" w:rsidRPr="004A1DB7" w:rsidRDefault="00830B3F" w:rsidP="004A1DB7">
      <w:pPr>
        <w:pStyle w:val="NoSpacing"/>
        <w:bidi w:val="0"/>
        <w:snapToGrid w:val="0"/>
        <w:ind w:firstLine="425"/>
        <w:jc w:val="both"/>
        <w:rPr>
          <w:rFonts w:ascii="Times New Roman" w:hAnsi="Times New Roman" w:cs="Times New Roman"/>
          <w:color w:val="000000"/>
          <w:sz w:val="20"/>
          <w:szCs w:val="20"/>
        </w:rPr>
      </w:pPr>
      <w:r w:rsidRPr="004A1DB7">
        <w:rPr>
          <w:rFonts w:ascii="Times New Roman" w:hAnsi="Times New Roman" w:cs="Times New Roman"/>
          <w:color w:val="000000"/>
          <w:sz w:val="20"/>
          <w:szCs w:val="20"/>
        </w:rPr>
        <w:t>Continuous variables were expressed as the mean ± SD &amp; median (range), and the categorical variables were expressed as a number</w:t>
      </w:r>
      <w:r w:rsidRPr="004A1DB7">
        <w:rPr>
          <w:rFonts w:ascii="Times New Roman" w:hAnsi="Times New Roman" w:cs="Times New Roman"/>
          <w:color w:val="000000"/>
          <w:sz w:val="20"/>
          <w:szCs w:val="20"/>
          <w:lang w:bidi="ar-EG"/>
        </w:rPr>
        <w:t xml:space="preserve"> </w:t>
      </w:r>
      <w:r w:rsidRPr="004A1DB7">
        <w:rPr>
          <w:rFonts w:ascii="Times New Roman" w:hAnsi="Times New Roman" w:cs="Times New Roman"/>
          <w:color w:val="000000"/>
          <w:sz w:val="20"/>
          <w:szCs w:val="20"/>
        </w:rPr>
        <w:t>(percentage).</w:t>
      </w:r>
      <w:r w:rsidRPr="004A1DB7">
        <w:rPr>
          <w:rFonts w:ascii="Times New Roman" w:hAnsi="Times New Roman" w:cs="Times New Roman"/>
          <w:sz w:val="20"/>
          <w:szCs w:val="20"/>
        </w:rPr>
        <w:t xml:space="preserve"> </w:t>
      </w:r>
      <w:r w:rsidRPr="004A1DB7">
        <w:rPr>
          <w:rFonts w:ascii="Times New Roman" w:hAnsi="Times New Roman" w:cs="Times New Roman"/>
          <w:color w:val="000000"/>
          <w:sz w:val="20"/>
          <w:szCs w:val="20"/>
        </w:rPr>
        <w:t xml:space="preserve">Percent of categorical variables were compared using the Pearson’s Chi-square test. </w:t>
      </w:r>
      <w:r w:rsidRPr="004A1DB7">
        <w:rPr>
          <w:rFonts w:ascii="Times New Roman" w:hAnsi="Times New Roman" w:cs="Times New Roman"/>
          <w:sz w:val="20"/>
          <w:szCs w:val="20"/>
        </w:rPr>
        <w:t>Overall Survival (OS) was calculated as the time from diagnosis to death or date last known alive (censored). Disease Free Survival (DFS) was calculated from time of surgery to date of recurrence (</w:t>
      </w:r>
      <w:proofErr w:type="spellStart"/>
      <w:r w:rsidRPr="004A1DB7">
        <w:rPr>
          <w:rFonts w:ascii="Times New Roman" w:hAnsi="Times New Roman" w:cs="Times New Roman"/>
          <w:sz w:val="20"/>
          <w:szCs w:val="20"/>
        </w:rPr>
        <w:t>locoregional</w:t>
      </w:r>
      <w:proofErr w:type="spellEnd"/>
      <w:r w:rsidRPr="004A1DB7">
        <w:rPr>
          <w:rFonts w:ascii="Times New Roman" w:hAnsi="Times New Roman" w:cs="Times New Roman"/>
          <w:sz w:val="20"/>
          <w:szCs w:val="20"/>
        </w:rPr>
        <w:t xml:space="preserve"> or distant metastasis) or date </w:t>
      </w:r>
      <w:r w:rsidRPr="004A1DB7">
        <w:rPr>
          <w:rFonts w:ascii="Times New Roman" w:hAnsi="Times New Roman" w:cs="Times New Roman"/>
          <w:sz w:val="20"/>
          <w:szCs w:val="20"/>
        </w:rPr>
        <w:lastRenderedPageBreak/>
        <w:t xml:space="preserve">last known free from recurrence (censored). Stratification of OS, &amp; DFS was done according to prognostic factors. These time-to-event distributions were estimated using the method of Kaplan-Meier, and compared using two-sided exact stratified log-rank tests. All tests were two sided with p &lt; 0.05 was considered statistically significant (S), and  p &gt; 0.05 was considered non statistically significant (NS). </w:t>
      </w:r>
      <w:r w:rsidRPr="004A1DB7">
        <w:rPr>
          <w:rFonts w:ascii="Times New Roman" w:hAnsi="Times New Roman" w:cs="Times New Roman"/>
          <w:color w:val="000000"/>
          <w:sz w:val="20"/>
          <w:szCs w:val="20"/>
        </w:rPr>
        <w:t xml:space="preserve">All statistics were performed using SPSS 22.0 for windows (SPSS Inc., Chicago, IL, USA) &amp; </w:t>
      </w:r>
      <w:proofErr w:type="spellStart"/>
      <w:r w:rsidRPr="004A1DB7">
        <w:rPr>
          <w:rFonts w:ascii="Times New Roman" w:hAnsi="Times New Roman" w:cs="Times New Roman"/>
          <w:color w:val="000000"/>
          <w:sz w:val="20"/>
          <w:szCs w:val="20"/>
        </w:rPr>
        <w:t>MedCalc</w:t>
      </w:r>
      <w:proofErr w:type="spellEnd"/>
      <w:r w:rsidRPr="004A1DB7">
        <w:rPr>
          <w:rFonts w:ascii="Times New Roman" w:hAnsi="Times New Roman" w:cs="Times New Roman"/>
          <w:color w:val="000000"/>
          <w:sz w:val="20"/>
          <w:szCs w:val="20"/>
        </w:rPr>
        <w:t xml:space="preserve"> 13 for windows (</w:t>
      </w:r>
      <w:proofErr w:type="spellStart"/>
      <w:r w:rsidRPr="004A1DB7">
        <w:rPr>
          <w:rFonts w:ascii="Times New Roman" w:hAnsi="Times New Roman" w:cs="Times New Roman"/>
          <w:color w:val="000000"/>
          <w:sz w:val="20"/>
          <w:szCs w:val="20"/>
        </w:rPr>
        <w:t>MedCalc</w:t>
      </w:r>
      <w:proofErr w:type="spellEnd"/>
      <w:r w:rsidRPr="004A1DB7">
        <w:rPr>
          <w:rFonts w:ascii="Times New Roman" w:hAnsi="Times New Roman" w:cs="Times New Roman"/>
          <w:color w:val="000000"/>
          <w:sz w:val="20"/>
          <w:szCs w:val="20"/>
        </w:rPr>
        <w:t xml:space="preserve"> Software </w:t>
      </w:r>
      <w:proofErr w:type="spellStart"/>
      <w:r w:rsidRPr="004A1DB7">
        <w:rPr>
          <w:rFonts w:ascii="Times New Roman" w:hAnsi="Times New Roman" w:cs="Times New Roman"/>
          <w:color w:val="000000"/>
          <w:sz w:val="20"/>
          <w:szCs w:val="20"/>
        </w:rPr>
        <w:t>bvba</w:t>
      </w:r>
      <w:proofErr w:type="spellEnd"/>
      <w:r w:rsidRPr="004A1DB7">
        <w:rPr>
          <w:rFonts w:ascii="Times New Roman" w:hAnsi="Times New Roman" w:cs="Times New Roman"/>
          <w:color w:val="000000"/>
          <w:sz w:val="20"/>
          <w:szCs w:val="20"/>
        </w:rPr>
        <w:t>, Ostend, Belgium).</w:t>
      </w:r>
    </w:p>
    <w:p w:rsidR="00B60B92" w:rsidRPr="004A1DB7" w:rsidRDefault="00B60B92" w:rsidP="004A1DB7">
      <w:pPr>
        <w:bidi w:val="0"/>
        <w:snapToGrid w:val="0"/>
        <w:spacing w:after="0" w:line="240" w:lineRule="auto"/>
        <w:jc w:val="both"/>
        <w:rPr>
          <w:rFonts w:ascii="Times New Roman" w:hAnsi="Times New Roman" w:cs="Times New Roman"/>
          <w:b/>
          <w:bCs/>
          <w:sz w:val="20"/>
          <w:szCs w:val="10"/>
        </w:rPr>
      </w:pPr>
    </w:p>
    <w:p w:rsidR="00B60B92" w:rsidRPr="004A1DB7" w:rsidRDefault="00B60B92" w:rsidP="004A1DB7">
      <w:pPr>
        <w:bidi w:val="0"/>
        <w:snapToGrid w:val="0"/>
        <w:spacing w:after="0" w:line="240" w:lineRule="auto"/>
        <w:jc w:val="both"/>
        <w:rPr>
          <w:rFonts w:ascii="Times New Roman" w:hAnsi="Times New Roman" w:cs="Times New Roman"/>
          <w:b/>
          <w:bCs/>
          <w:sz w:val="20"/>
          <w:szCs w:val="20"/>
        </w:rPr>
      </w:pPr>
      <w:r w:rsidRPr="004A1DB7">
        <w:rPr>
          <w:rFonts w:ascii="Times New Roman" w:hAnsi="Times New Roman" w:cs="Times New Roman"/>
          <w:b/>
          <w:bCs/>
          <w:sz w:val="20"/>
          <w:szCs w:val="20"/>
        </w:rPr>
        <w:t>3. Results</w:t>
      </w:r>
    </w:p>
    <w:p w:rsidR="00B60B92" w:rsidRPr="004A1DB7" w:rsidRDefault="00B60B92" w:rsidP="004A1DB7">
      <w:pPr>
        <w:pStyle w:val="NoSpacing"/>
        <w:bidi w:val="0"/>
        <w:snapToGrid w:val="0"/>
        <w:ind w:firstLine="425"/>
        <w:jc w:val="both"/>
        <w:rPr>
          <w:rFonts w:ascii="Times New Roman" w:hAnsi="Times New Roman" w:cs="Times New Roman"/>
          <w:color w:val="000000"/>
          <w:sz w:val="20"/>
          <w:szCs w:val="20"/>
        </w:rPr>
      </w:pPr>
      <w:r w:rsidRPr="004A1DB7">
        <w:rPr>
          <w:rFonts w:ascii="Times New Roman" w:hAnsi="Times New Roman" w:cs="Times New Roman"/>
          <w:color w:val="000000"/>
          <w:sz w:val="20"/>
          <w:szCs w:val="20"/>
        </w:rPr>
        <w:t>The study included 351 patients, the median follow up was 65 months.</w:t>
      </w:r>
    </w:p>
    <w:p w:rsidR="00B60B92" w:rsidRPr="004A1DB7" w:rsidRDefault="00B60B92" w:rsidP="004A1DB7">
      <w:pPr>
        <w:pStyle w:val="NoSpacing"/>
        <w:bidi w:val="0"/>
        <w:snapToGrid w:val="0"/>
        <w:jc w:val="both"/>
        <w:rPr>
          <w:rFonts w:ascii="Times New Roman" w:hAnsi="Times New Roman" w:cs="Times New Roman"/>
          <w:color w:val="000000"/>
          <w:sz w:val="20"/>
          <w:szCs w:val="20"/>
        </w:rPr>
      </w:pPr>
      <w:r w:rsidRPr="004A1DB7">
        <w:rPr>
          <w:rFonts w:ascii="Times New Roman" w:hAnsi="Times New Roman" w:cs="Times New Roman"/>
          <w:b/>
          <w:bCs/>
          <w:color w:val="000000"/>
          <w:sz w:val="20"/>
          <w:szCs w:val="20"/>
        </w:rPr>
        <w:lastRenderedPageBreak/>
        <w:t>Patient's Characteristics:</w:t>
      </w:r>
      <w:r w:rsidRPr="004A1DB7">
        <w:rPr>
          <w:rFonts w:ascii="Times New Roman" w:hAnsi="Times New Roman" w:cs="Times New Roman"/>
          <w:color w:val="000000"/>
          <w:sz w:val="20"/>
          <w:szCs w:val="20"/>
        </w:rPr>
        <w:t xml:space="preserve"> The age of the patients ranged between 20 and 78 years, the mean age was 48.75±10.41, those below 35 years constituted about 12.3% of patients. 8.8% of patients were single women. Premenopausal patients constituted about 44.4% of our patients while 41.6% were postmenopausal, while 14% were </w:t>
      </w:r>
      <w:proofErr w:type="spellStart"/>
      <w:r w:rsidRPr="004A1DB7">
        <w:rPr>
          <w:rFonts w:ascii="Times New Roman" w:hAnsi="Times New Roman" w:cs="Times New Roman"/>
          <w:color w:val="000000"/>
          <w:sz w:val="20"/>
          <w:szCs w:val="20"/>
        </w:rPr>
        <w:t>perimenopausal</w:t>
      </w:r>
      <w:proofErr w:type="spellEnd"/>
      <w:r w:rsidRPr="004A1DB7">
        <w:rPr>
          <w:rFonts w:ascii="Times New Roman" w:hAnsi="Times New Roman" w:cs="Times New Roman"/>
          <w:color w:val="000000"/>
          <w:sz w:val="20"/>
          <w:szCs w:val="20"/>
        </w:rPr>
        <w:t xml:space="preserve">. History of oral contraceptive pills was recorded in 33.3% of patients. As regard breast feeding, 150 patients had breast feeding of their </w:t>
      </w:r>
      <w:proofErr w:type="spellStart"/>
      <w:r w:rsidRPr="004A1DB7">
        <w:rPr>
          <w:rFonts w:ascii="Times New Roman" w:hAnsi="Times New Roman" w:cs="Times New Roman"/>
          <w:color w:val="000000"/>
          <w:sz w:val="20"/>
          <w:szCs w:val="20"/>
        </w:rPr>
        <w:t>Offsprings</w:t>
      </w:r>
      <w:proofErr w:type="spellEnd"/>
      <w:r w:rsidRPr="004A1DB7">
        <w:rPr>
          <w:rFonts w:ascii="Times New Roman" w:hAnsi="Times New Roman" w:cs="Times New Roman"/>
          <w:color w:val="000000"/>
          <w:sz w:val="20"/>
          <w:szCs w:val="20"/>
        </w:rPr>
        <w:t>. Relevant family history of breast cancer was revealed in 59 patients (16.8%). Fine needle aspiration was done for 96.3% of cases, excision biopsy for 3.7% of patients.</w:t>
      </w:r>
    </w:p>
    <w:p w:rsidR="004A1DB7" w:rsidRPr="004A1DB7" w:rsidRDefault="004A1DB7" w:rsidP="004A1DB7">
      <w:pPr>
        <w:bidi w:val="0"/>
        <w:snapToGrid w:val="0"/>
        <w:spacing w:after="0" w:line="240" w:lineRule="auto"/>
        <w:jc w:val="both"/>
        <w:rPr>
          <w:rFonts w:ascii="Times New Roman" w:hAnsi="Times New Roman" w:cs="Times New Roman"/>
          <w:b/>
          <w:bCs/>
          <w:sz w:val="20"/>
          <w:szCs w:val="20"/>
        </w:rPr>
        <w:sectPr w:rsidR="004A1DB7" w:rsidRPr="004A1DB7" w:rsidSect="00882BF2">
          <w:headerReference w:type="default" r:id="rId12"/>
          <w:footerReference w:type="default" r:id="rId13"/>
          <w:type w:val="continuous"/>
          <w:pgSz w:w="12240" w:h="15840" w:code="1"/>
          <w:pgMar w:top="1440" w:right="1440" w:bottom="1440" w:left="1440" w:header="720" w:footer="720" w:gutter="0"/>
          <w:cols w:num="2" w:space="425"/>
          <w:rtlGutter/>
          <w:docGrid w:linePitch="360"/>
        </w:sectPr>
      </w:pPr>
    </w:p>
    <w:p w:rsidR="0014740D" w:rsidRPr="004A1DB7" w:rsidRDefault="0014740D" w:rsidP="004A1DB7">
      <w:pPr>
        <w:bidi w:val="0"/>
        <w:snapToGrid w:val="0"/>
        <w:spacing w:after="0" w:line="240" w:lineRule="auto"/>
        <w:jc w:val="center"/>
        <w:rPr>
          <w:rFonts w:ascii="Times New Roman" w:hAnsi="Times New Roman" w:cs="Times New Roman"/>
          <w:b/>
          <w:bCs/>
          <w:sz w:val="20"/>
          <w:szCs w:val="8"/>
        </w:rPr>
      </w:pPr>
    </w:p>
    <w:p w:rsidR="00623D28" w:rsidRPr="004A1DB7" w:rsidRDefault="00623D28" w:rsidP="009A6314">
      <w:pPr>
        <w:pStyle w:val="NoSpacing"/>
        <w:tabs>
          <w:tab w:val="right" w:pos="6341"/>
        </w:tabs>
        <w:bidi w:val="0"/>
        <w:snapToGrid w:val="0"/>
        <w:jc w:val="center"/>
        <w:outlineLvl w:val="0"/>
        <w:rPr>
          <w:rFonts w:ascii="Times New Roman" w:hAnsi="Times New Roman" w:cs="Times New Roman"/>
          <w:b/>
          <w:bCs/>
          <w:sz w:val="20"/>
          <w:szCs w:val="18"/>
        </w:rPr>
      </w:pPr>
      <w:r w:rsidRPr="004A1DB7">
        <w:rPr>
          <w:rFonts w:ascii="Times New Roman" w:hAnsi="Times New Roman" w:cs="Times New Roman"/>
          <w:b/>
          <w:bCs/>
          <w:sz w:val="20"/>
          <w:szCs w:val="18"/>
        </w:rPr>
        <w:t>Table (1): Patient's Characteristics of the studied early breast cancer (N=351).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1004"/>
        <w:gridCol w:w="1004"/>
        <w:gridCol w:w="230"/>
        <w:gridCol w:w="2687"/>
        <w:gridCol w:w="1017"/>
        <w:gridCol w:w="996"/>
      </w:tblGrid>
      <w:tr w:rsidR="00623D28" w:rsidRPr="004A1DB7" w:rsidTr="00AE4045">
        <w:trPr>
          <w:jc w:val="center"/>
        </w:trPr>
        <w:tc>
          <w:tcPr>
            <w:tcW w:w="1377" w:type="pct"/>
            <w:shd w:val="clear" w:color="auto" w:fill="auto"/>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7"/>
              </w:rPr>
            </w:pPr>
          </w:p>
        </w:tc>
        <w:tc>
          <w:tcPr>
            <w:tcW w:w="524" w:type="pct"/>
            <w:shd w:val="clear" w:color="auto" w:fill="auto"/>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No.</w:t>
            </w:r>
          </w:p>
        </w:tc>
        <w:tc>
          <w:tcPr>
            <w:tcW w:w="524" w:type="pct"/>
            <w:shd w:val="clear" w:color="auto" w:fill="auto"/>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w:t>
            </w:r>
          </w:p>
        </w:tc>
        <w:tc>
          <w:tcPr>
            <w:tcW w:w="120" w:type="pct"/>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7"/>
              </w:rPr>
            </w:pPr>
          </w:p>
        </w:tc>
        <w:tc>
          <w:tcPr>
            <w:tcW w:w="531" w:type="pct"/>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No.</w:t>
            </w:r>
          </w:p>
        </w:tc>
        <w:tc>
          <w:tcPr>
            <w:tcW w:w="520" w:type="pct"/>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rPr>
            </w:pPr>
            <w:r w:rsidRPr="004A1DB7">
              <w:rPr>
                <w:rFonts w:ascii="Times New Roman" w:hAnsi="Times New Roman" w:cs="Times New Roman"/>
                <w:color w:val="000000"/>
                <w:sz w:val="20"/>
                <w:szCs w:val="17"/>
                <w:u w:val="single"/>
              </w:rPr>
              <w:t>Age (year)</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rPr>
            </w:pPr>
            <w:r w:rsidRPr="004A1DB7">
              <w:rPr>
                <w:rFonts w:ascii="Times New Roman" w:hAnsi="Times New Roman" w:cs="Times New Roman"/>
                <w:color w:val="000000"/>
                <w:sz w:val="20"/>
                <w:szCs w:val="17"/>
                <w:u w:val="single"/>
              </w:rPr>
              <w:t>Site of tumor</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Mean ± SD</w:t>
            </w:r>
          </w:p>
        </w:tc>
        <w:tc>
          <w:tcPr>
            <w:tcW w:w="1048" w:type="pct"/>
            <w:gridSpan w:val="2"/>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48.75 ± 10.41</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lang w:bidi="ar-EG"/>
              </w:rPr>
              <w:t>Upper outer 1/4</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275</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78.3%</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Median (Range)</w:t>
            </w:r>
          </w:p>
        </w:tc>
        <w:tc>
          <w:tcPr>
            <w:tcW w:w="1048" w:type="pct"/>
            <w:gridSpan w:val="2"/>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50 (20 – 78)</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Upper inner 1/4</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45</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12.8%</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 35 year</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43</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12.3%</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rPr>
              <w:t>Lower outer 1/4</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18</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5.1%</w:t>
            </w:r>
          </w:p>
        </w:tc>
      </w:tr>
      <w:tr w:rsidR="00623D28" w:rsidRPr="004A1DB7" w:rsidTr="00AE4045">
        <w:trPr>
          <w:trHeight w:val="87"/>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&gt; 35 year</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308</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87.7%</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Lower inner 1/4</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7</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w:t>
            </w:r>
          </w:p>
        </w:tc>
      </w:tr>
      <w:tr w:rsidR="00623D28" w:rsidRPr="004A1DB7" w:rsidTr="00AE4045">
        <w:trPr>
          <w:trHeight w:val="100"/>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Central</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6</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1.7%</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rPr>
            </w:pPr>
            <w:r w:rsidRPr="004A1DB7">
              <w:rPr>
                <w:rFonts w:ascii="Times New Roman" w:hAnsi="Times New Roman" w:cs="Times New Roman"/>
                <w:color w:val="000000"/>
                <w:sz w:val="20"/>
                <w:szCs w:val="17"/>
                <w:u w:val="single"/>
              </w:rPr>
              <w:t>Marital status</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rPr>
            </w:pPr>
            <w:r w:rsidRPr="004A1DB7">
              <w:rPr>
                <w:rFonts w:ascii="Times New Roman" w:hAnsi="Times New Roman" w:cs="Times New Roman"/>
                <w:color w:val="000000"/>
                <w:sz w:val="20"/>
                <w:szCs w:val="17"/>
                <w:u w:val="single"/>
              </w:rPr>
              <w:t>Grade</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Single</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31</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8.8%</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Grade I</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24</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6.8%</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Married</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320</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91.2%</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Grade II</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275</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78.3%</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rPr>
            </w:pP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Grade III</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52</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14.8%</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rPr>
            </w:pPr>
            <w:r w:rsidRPr="004A1DB7">
              <w:rPr>
                <w:rFonts w:ascii="Times New Roman" w:hAnsi="Times New Roman" w:cs="Times New Roman"/>
                <w:color w:val="000000"/>
                <w:sz w:val="20"/>
                <w:szCs w:val="17"/>
                <w:u w:val="single"/>
              </w:rPr>
              <w:t>Menopausal status</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u w:val="single"/>
              </w:rPr>
              <w:t>T</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Premenopausal</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156</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44.4%</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T1</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68</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19.4%</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Postmenopausal</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146</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41.6%</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T2</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266</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75.8%</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roofErr w:type="spellStart"/>
            <w:r w:rsidRPr="004A1DB7">
              <w:rPr>
                <w:rFonts w:ascii="Times New Roman" w:hAnsi="Times New Roman" w:cs="Times New Roman"/>
                <w:color w:val="000000"/>
                <w:sz w:val="20"/>
                <w:szCs w:val="17"/>
                <w:lang w:bidi="ar-EG"/>
              </w:rPr>
              <w:t>Perimenopausal</w:t>
            </w:r>
            <w:proofErr w:type="spellEnd"/>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49</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14%</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T3</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17</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4.8%</w:t>
            </w:r>
          </w:p>
        </w:tc>
      </w:tr>
      <w:tr w:rsidR="00623D28" w:rsidRPr="004A1DB7" w:rsidTr="00AE4045">
        <w:trPr>
          <w:jc w:val="center"/>
        </w:trPr>
        <w:tc>
          <w:tcPr>
            <w:tcW w:w="2425" w:type="pct"/>
            <w:gridSpan w:val="3"/>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u w:val="single"/>
              </w:rPr>
              <w:t>Use of Oral Contraceptive Pills</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rPr>
            </w:pPr>
            <w:r w:rsidRPr="004A1DB7">
              <w:rPr>
                <w:rFonts w:ascii="Times New Roman" w:hAnsi="Times New Roman" w:cs="Times New Roman"/>
                <w:color w:val="000000"/>
                <w:sz w:val="20"/>
                <w:szCs w:val="17"/>
                <w:u w:val="single"/>
              </w:rPr>
              <w:t>N</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No</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234</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66.7%</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N0</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63</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17.9%</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Yes</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117</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33.3%</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N1</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288</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82.1%</w:t>
            </w:r>
          </w:p>
        </w:tc>
      </w:tr>
      <w:tr w:rsidR="00623D28" w:rsidRPr="004A1DB7" w:rsidTr="00AE4045">
        <w:trPr>
          <w:jc w:val="center"/>
        </w:trPr>
        <w:tc>
          <w:tcPr>
            <w:tcW w:w="2425" w:type="pct"/>
            <w:gridSpan w:val="3"/>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u w:val="single"/>
              </w:rPr>
              <w:t>Breast Feeding of her offspring</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rPr>
            </w:pPr>
            <w:r w:rsidRPr="004A1DB7">
              <w:rPr>
                <w:rFonts w:ascii="Times New Roman" w:hAnsi="Times New Roman" w:cs="Times New Roman"/>
                <w:color w:val="000000"/>
                <w:sz w:val="20"/>
                <w:szCs w:val="17"/>
                <w:u w:val="single"/>
              </w:rPr>
              <w:t>TNM classification</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No</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201</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57.3%</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T1N0</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24</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6.8%</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Yes</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150</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42.7%</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T2N0</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22</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6.3%</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rPr>
            </w:pPr>
            <w:r w:rsidRPr="004A1DB7">
              <w:rPr>
                <w:rFonts w:ascii="Times New Roman" w:hAnsi="Times New Roman" w:cs="Times New Roman"/>
                <w:color w:val="000000"/>
                <w:sz w:val="20"/>
                <w:szCs w:val="17"/>
                <w:u w:val="single"/>
              </w:rPr>
              <w:t>Family history</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T1N1</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44</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12.5%</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Irrelevant</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292</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83.2%</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T2N1</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244</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69.5%</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Relevant</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59</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16.8%</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T3N0</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17</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4.8%</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rPr>
            </w:pPr>
            <w:r w:rsidRPr="004A1DB7">
              <w:rPr>
                <w:rFonts w:ascii="Times New Roman" w:hAnsi="Times New Roman" w:cs="Times New Roman"/>
                <w:color w:val="000000"/>
                <w:sz w:val="20"/>
                <w:szCs w:val="17"/>
                <w:u w:val="single"/>
              </w:rPr>
              <w:t>Type of biopsy</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rPr>
            </w:pPr>
            <w:r w:rsidRPr="004A1DB7">
              <w:rPr>
                <w:rFonts w:ascii="Times New Roman" w:hAnsi="Times New Roman" w:cs="Times New Roman"/>
                <w:color w:val="000000"/>
                <w:sz w:val="20"/>
                <w:szCs w:val="17"/>
                <w:u w:val="single"/>
              </w:rPr>
              <w:t>AJCC Stage</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FNAB</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338</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96.3%</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Stage I</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24</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6.8%</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roofErr w:type="spellStart"/>
            <w:r w:rsidRPr="004A1DB7">
              <w:rPr>
                <w:rFonts w:ascii="Times New Roman" w:hAnsi="Times New Roman" w:cs="Times New Roman"/>
                <w:color w:val="000000"/>
                <w:sz w:val="20"/>
                <w:szCs w:val="17"/>
              </w:rPr>
              <w:t>Excisional</w:t>
            </w:r>
            <w:proofErr w:type="spellEnd"/>
            <w:r w:rsidRPr="004A1DB7">
              <w:rPr>
                <w:rFonts w:ascii="Times New Roman" w:hAnsi="Times New Roman" w:cs="Times New Roman"/>
                <w:color w:val="000000"/>
                <w:sz w:val="20"/>
                <w:szCs w:val="17"/>
              </w:rPr>
              <w:t xml:space="preserve"> biopsy</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13</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3.7%</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Stage II</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327</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93.2%</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rPr>
            </w:pPr>
            <w:proofErr w:type="spellStart"/>
            <w:r w:rsidRPr="004A1DB7">
              <w:rPr>
                <w:rFonts w:ascii="Times New Roman" w:hAnsi="Times New Roman" w:cs="Times New Roman"/>
                <w:color w:val="000000"/>
                <w:sz w:val="20"/>
                <w:szCs w:val="17"/>
                <w:u w:val="single"/>
              </w:rPr>
              <w:t>Histopathological</w:t>
            </w:r>
            <w:proofErr w:type="spellEnd"/>
            <w:r w:rsidRPr="004A1DB7">
              <w:rPr>
                <w:rFonts w:ascii="Times New Roman" w:hAnsi="Times New Roman" w:cs="Times New Roman"/>
                <w:color w:val="000000"/>
                <w:sz w:val="20"/>
                <w:szCs w:val="17"/>
                <w:u w:val="single"/>
              </w:rPr>
              <w:t xml:space="preserve"> type</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rPr>
            </w:pPr>
            <w:r w:rsidRPr="004A1DB7">
              <w:rPr>
                <w:rFonts w:ascii="Times New Roman" w:hAnsi="Times New Roman" w:cs="Times New Roman"/>
                <w:color w:val="000000"/>
                <w:sz w:val="20"/>
                <w:szCs w:val="17"/>
                <w:u w:val="single"/>
              </w:rPr>
              <w:t>Hormonal receptor</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IDC</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285</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81.2%</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Negative</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29</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8.3%</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ILC</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49</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14%</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Positive</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322</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91.7%</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roofErr w:type="spellStart"/>
            <w:r w:rsidRPr="004A1DB7">
              <w:rPr>
                <w:rFonts w:ascii="Times New Roman" w:hAnsi="Times New Roman" w:cs="Times New Roman"/>
                <w:color w:val="000000"/>
                <w:sz w:val="20"/>
                <w:szCs w:val="17"/>
                <w:lang w:bidi="ar-EG"/>
              </w:rPr>
              <w:t>Mucinous</w:t>
            </w:r>
            <w:proofErr w:type="spellEnd"/>
            <w:r w:rsidRPr="004A1DB7">
              <w:rPr>
                <w:rFonts w:ascii="Times New Roman" w:hAnsi="Times New Roman" w:cs="Times New Roman"/>
                <w:color w:val="000000"/>
                <w:sz w:val="20"/>
                <w:szCs w:val="17"/>
                <w:lang w:bidi="ar-EG"/>
              </w:rPr>
              <w:t xml:space="preserve"> carcinoma</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13</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3.7%</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rPr>
            </w:pPr>
            <w:r w:rsidRPr="004A1DB7">
              <w:rPr>
                <w:rFonts w:ascii="Times New Roman" w:hAnsi="Times New Roman" w:cs="Times New Roman"/>
                <w:color w:val="000000"/>
                <w:sz w:val="20"/>
                <w:szCs w:val="17"/>
                <w:u w:val="single"/>
              </w:rPr>
              <w:t>HER2/neu</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roofErr w:type="spellStart"/>
            <w:r w:rsidRPr="004A1DB7">
              <w:rPr>
                <w:rFonts w:ascii="Times New Roman" w:hAnsi="Times New Roman" w:cs="Times New Roman"/>
                <w:color w:val="000000"/>
                <w:sz w:val="20"/>
                <w:szCs w:val="17"/>
              </w:rPr>
              <w:t>Medullary</w:t>
            </w:r>
            <w:proofErr w:type="spellEnd"/>
            <w:r w:rsidRPr="004A1DB7">
              <w:rPr>
                <w:rFonts w:ascii="Times New Roman" w:hAnsi="Times New Roman" w:cs="Times New Roman"/>
                <w:color w:val="000000"/>
                <w:sz w:val="20"/>
                <w:szCs w:val="17"/>
              </w:rPr>
              <w:t xml:space="preserve"> carcinoma</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3</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0.9</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Negative</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307</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87.5%</w:t>
            </w:r>
          </w:p>
        </w:tc>
      </w:tr>
      <w:tr w:rsidR="00623D28" w:rsidRPr="004A1DB7" w:rsidTr="00AE4045">
        <w:trPr>
          <w:jc w:val="center"/>
        </w:trPr>
        <w:tc>
          <w:tcPr>
            <w:tcW w:w="1377"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Sarcoma</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w:t>
            </w:r>
          </w:p>
        </w:tc>
        <w:tc>
          <w:tcPr>
            <w:tcW w:w="52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0.3</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p>
        </w:tc>
        <w:tc>
          <w:tcPr>
            <w:tcW w:w="140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Positive</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44</w:t>
            </w:r>
          </w:p>
        </w:tc>
        <w:tc>
          <w:tcPr>
            <w:tcW w:w="5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12.5%</w:t>
            </w:r>
          </w:p>
        </w:tc>
      </w:tr>
    </w:tbl>
    <w:p w:rsidR="00623D28" w:rsidRPr="004A1DB7" w:rsidRDefault="00623D28" w:rsidP="004A1DB7">
      <w:pPr>
        <w:pStyle w:val="NoSpacing"/>
        <w:tabs>
          <w:tab w:val="right" w:pos="6341"/>
        </w:tabs>
        <w:bidi w:val="0"/>
        <w:snapToGrid w:val="0"/>
        <w:jc w:val="both"/>
        <w:rPr>
          <w:rFonts w:ascii="Times New Roman" w:hAnsi="Times New Roman" w:cs="Times New Roman"/>
          <w:sz w:val="20"/>
          <w:szCs w:val="18"/>
        </w:rPr>
      </w:pPr>
      <w:r w:rsidRPr="004A1DB7">
        <w:rPr>
          <w:rFonts w:ascii="Times New Roman" w:hAnsi="Times New Roman" w:cs="Times New Roman"/>
          <w:sz w:val="20"/>
          <w:szCs w:val="18"/>
        </w:rPr>
        <w:t>IDC: Invasive duct carcinoma, ILC: Invasive lobular carcinoma</w:t>
      </w:r>
    </w:p>
    <w:p w:rsidR="004A1DB7" w:rsidRDefault="004A1DB7" w:rsidP="004A1DB7">
      <w:pPr>
        <w:pStyle w:val="NoSpacing"/>
        <w:bidi w:val="0"/>
        <w:snapToGrid w:val="0"/>
        <w:jc w:val="both"/>
        <w:rPr>
          <w:rFonts w:ascii="Times New Roman" w:hAnsi="Times New Roman" w:cs="Times New Roman"/>
          <w:b/>
          <w:bCs/>
          <w:color w:val="000000"/>
          <w:sz w:val="20"/>
          <w:szCs w:val="20"/>
        </w:rPr>
      </w:pPr>
    </w:p>
    <w:p w:rsidR="004A1DB7" w:rsidRPr="004A1DB7" w:rsidRDefault="004A1DB7" w:rsidP="004A1DB7">
      <w:pPr>
        <w:pStyle w:val="NoSpacing"/>
        <w:bidi w:val="0"/>
        <w:snapToGrid w:val="0"/>
        <w:jc w:val="both"/>
        <w:rPr>
          <w:rFonts w:ascii="Times New Roman" w:hAnsi="Times New Roman" w:cs="Times New Roman"/>
          <w:b/>
          <w:bCs/>
          <w:color w:val="000000"/>
          <w:sz w:val="20"/>
          <w:szCs w:val="20"/>
        </w:rPr>
        <w:sectPr w:rsidR="004A1DB7" w:rsidRPr="004A1DB7" w:rsidSect="00882BF2">
          <w:headerReference w:type="default" r:id="rId14"/>
          <w:footerReference w:type="default" r:id="rId15"/>
          <w:type w:val="continuous"/>
          <w:pgSz w:w="12240" w:h="15840" w:code="1"/>
          <w:pgMar w:top="1440" w:right="1440" w:bottom="1440" w:left="1440" w:header="720" w:footer="720" w:gutter="0"/>
          <w:cols w:space="708"/>
          <w:bidi/>
          <w:rtlGutter/>
          <w:docGrid w:linePitch="360"/>
        </w:sectPr>
      </w:pPr>
    </w:p>
    <w:p w:rsidR="004A1DB7" w:rsidRPr="004A1DB7" w:rsidRDefault="004A1DB7" w:rsidP="004A1DB7">
      <w:pPr>
        <w:pStyle w:val="NoSpacing"/>
        <w:bidi w:val="0"/>
        <w:snapToGrid w:val="0"/>
        <w:jc w:val="both"/>
        <w:rPr>
          <w:rFonts w:ascii="Times New Roman" w:hAnsi="Times New Roman" w:cs="Times New Roman"/>
          <w:color w:val="000000"/>
          <w:sz w:val="20"/>
          <w:szCs w:val="20"/>
        </w:rPr>
      </w:pPr>
      <w:r w:rsidRPr="004A1DB7">
        <w:rPr>
          <w:rFonts w:ascii="Times New Roman" w:hAnsi="Times New Roman" w:cs="Times New Roman"/>
          <w:b/>
          <w:bCs/>
          <w:color w:val="000000"/>
          <w:sz w:val="20"/>
          <w:szCs w:val="20"/>
        </w:rPr>
        <w:lastRenderedPageBreak/>
        <w:t>Tumor's Characteristics</w:t>
      </w:r>
      <w:r w:rsidRPr="004A1DB7">
        <w:rPr>
          <w:rFonts w:ascii="Times New Roman" w:hAnsi="Times New Roman" w:cs="Times New Roman"/>
          <w:color w:val="000000"/>
          <w:sz w:val="20"/>
          <w:szCs w:val="20"/>
        </w:rPr>
        <w:t xml:space="preserve">: The most common pathological type was invasive duct carcinoma (81.2%) </w:t>
      </w:r>
      <w:r w:rsidRPr="004A1DB7">
        <w:rPr>
          <w:rFonts w:ascii="Times New Roman" w:hAnsi="Times New Roman" w:cs="Times New Roman"/>
          <w:color w:val="000000"/>
          <w:sz w:val="20"/>
          <w:szCs w:val="20"/>
        </w:rPr>
        <w:lastRenderedPageBreak/>
        <w:t xml:space="preserve">while invasive lobular carcinoma was found in 14% of patients. The most affected quadrant of breast was </w:t>
      </w:r>
      <w:r w:rsidRPr="004A1DB7">
        <w:rPr>
          <w:rFonts w:ascii="Times New Roman" w:hAnsi="Times New Roman" w:cs="Times New Roman"/>
          <w:color w:val="000000"/>
          <w:sz w:val="20"/>
          <w:szCs w:val="20"/>
        </w:rPr>
        <w:lastRenderedPageBreak/>
        <w:t>upper outer quadrant (78.3%) while central tumor was found in 1.7% of cases. The most frequent pathological grade was grade II (78.3%), while grade I carcinoma was found in 24 patients (6.8%). Tumor size between 2 – &lt;</w:t>
      </w:r>
      <w:smartTag w:uri="urn:schemas-microsoft-com:office:smarttags" w:element="metricconverter">
        <w:smartTagPr>
          <w:attr w:name="ProductID" w:val="5 cm"/>
        </w:smartTagPr>
        <w:r w:rsidRPr="004A1DB7">
          <w:rPr>
            <w:rFonts w:ascii="Times New Roman" w:hAnsi="Times New Roman" w:cs="Times New Roman"/>
            <w:color w:val="000000"/>
            <w:sz w:val="20"/>
            <w:szCs w:val="20"/>
          </w:rPr>
          <w:t>5 cm</w:t>
        </w:r>
      </w:smartTag>
      <w:r w:rsidRPr="004A1DB7">
        <w:rPr>
          <w:rFonts w:ascii="Times New Roman" w:hAnsi="Times New Roman" w:cs="Times New Roman"/>
          <w:color w:val="000000"/>
          <w:sz w:val="20"/>
          <w:szCs w:val="20"/>
        </w:rPr>
        <w:t xml:space="preserve"> was found in 266 patients (75.8%), while 19.4% of patients had T1 tumors. Sixty three patients has negative </w:t>
      </w:r>
      <w:proofErr w:type="spellStart"/>
      <w:r w:rsidRPr="004A1DB7">
        <w:rPr>
          <w:rFonts w:ascii="Times New Roman" w:hAnsi="Times New Roman" w:cs="Times New Roman"/>
          <w:color w:val="000000"/>
          <w:sz w:val="20"/>
          <w:szCs w:val="20"/>
        </w:rPr>
        <w:t>axillary</w:t>
      </w:r>
      <w:proofErr w:type="spellEnd"/>
      <w:r w:rsidRPr="004A1DB7">
        <w:rPr>
          <w:rFonts w:ascii="Times New Roman" w:hAnsi="Times New Roman" w:cs="Times New Roman"/>
          <w:color w:val="000000"/>
          <w:sz w:val="20"/>
          <w:szCs w:val="20"/>
        </w:rPr>
        <w:t xml:space="preserve"> lymph nodes, while the majority of patients had positive </w:t>
      </w:r>
      <w:proofErr w:type="spellStart"/>
      <w:r w:rsidRPr="004A1DB7">
        <w:rPr>
          <w:rFonts w:ascii="Times New Roman" w:hAnsi="Times New Roman" w:cs="Times New Roman"/>
          <w:color w:val="000000"/>
          <w:sz w:val="20"/>
          <w:szCs w:val="20"/>
        </w:rPr>
        <w:t>axillary</w:t>
      </w:r>
      <w:proofErr w:type="spellEnd"/>
      <w:r w:rsidRPr="004A1DB7">
        <w:rPr>
          <w:rFonts w:ascii="Times New Roman" w:hAnsi="Times New Roman" w:cs="Times New Roman"/>
          <w:color w:val="000000"/>
          <w:sz w:val="20"/>
          <w:szCs w:val="20"/>
        </w:rPr>
        <w:t xml:space="preserve"> lymph node (82.1%).  According TNM classification, 69.5% of cases had T2N1 disease, while 17 patients (4.8%) had T3N0 disease. Twenty four patients were AJCC stage I while 93.2% of cases were stage II. Positive hormonal receptor either estrogen receptor or progesterone receptor or both of them was founded in 91.7% of cases while positive HER2/neu was founded in 12.5% of patients (Table 1).</w:t>
      </w:r>
    </w:p>
    <w:p w:rsidR="004A1DB7" w:rsidRDefault="00E5507D" w:rsidP="004A1DB7">
      <w:pPr>
        <w:pStyle w:val="NoSpacing"/>
        <w:bidi w:val="0"/>
        <w:snapToGrid w:val="0"/>
        <w:jc w:val="both"/>
        <w:rPr>
          <w:rFonts w:ascii="Times New Roman" w:hAnsi="Times New Roman" w:cs="Times New Roman"/>
          <w:b/>
          <w:bCs/>
          <w:sz w:val="20"/>
          <w:szCs w:val="20"/>
        </w:rPr>
      </w:pPr>
      <w:r w:rsidRPr="004A1DB7">
        <w:rPr>
          <w:rFonts w:ascii="Times New Roman" w:hAnsi="Times New Roman" w:cs="Times New Roman"/>
          <w:b/>
          <w:bCs/>
          <w:color w:val="000000"/>
          <w:sz w:val="20"/>
          <w:szCs w:val="20"/>
        </w:rPr>
        <w:t>Treatment</w:t>
      </w:r>
      <w:r w:rsidRPr="004A1DB7">
        <w:rPr>
          <w:rFonts w:ascii="Times New Roman" w:hAnsi="Times New Roman" w:cs="Times New Roman"/>
          <w:b/>
          <w:bCs/>
          <w:sz w:val="20"/>
          <w:szCs w:val="20"/>
        </w:rPr>
        <w:t xml:space="preserve">: </w:t>
      </w:r>
      <w:r w:rsidR="0019646A" w:rsidRPr="004A1DB7">
        <w:rPr>
          <w:rFonts w:ascii="Times New Roman" w:hAnsi="Times New Roman" w:cs="Times New Roman"/>
          <w:sz w:val="20"/>
          <w:szCs w:val="20"/>
        </w:rPr>
        <w:t>Three hundred and twenty eight</w:t>
      </w:r>
      <w:r w:rsidR="005E7757" w:rsidRPr="004A1DB7">
        <w:rPr>
          <w:rFonts w:ascii="Times New Roman" w:hAnsi="Times New Roman" w:cs="Times New Roman"/>
          <w:sz w:val="20"/>
          <w:szCs w:val="20"/>
        </w:rPr>
        <w:t xml:space="preserve"> patients underwent modified radical mastectomy</w:t>
      </w:r>
      <w:r w:rsidR="005E7757" w:rsidRPr="004A1DB7">
        <w:rPr>
          <w:rFonts w:ascii="Times New Roman" w:hAnsi="Times New Roman" w:cs="Times New Roman"/>
          <w:b/>
          <w:bCs/>
          <w:sz w:val="20"/>
          <w:szCs w:val="20"/>
        </w:rPr>
        <w:t xml:space="preserve">. </w:t>
      </w:r>
      <w:r w:rsidR="005E7757" w:rsidRPr="004A1DB7">
        <w:rPr>
          <w:rFonts w:ascii="Times New Roman" w:hAnsi="Times New Roman" w:cs="Times New Roman"/>
          <w:sz w:val="20"/>
          <w:szCs w:val="20"/>
        </w:rPr>
        <w:t xml:space="preserve">Only 4 </w:t>
      </w:r>
      <w:r w:rsidR="005E7757" w:rsidRPr="004A1DB7">
        <w:rPr>
          <w:rFonts w:ascii="Times New Roman" w:hAnsi="Times New Roman" w:cs="Times New Roman"/>
          <w:sz w:val="20"/>
          <w:szCs w:val="20"/>
        </w:rPr>
        <w:lastRenderedPageBreak/>
        <w:t xml:space="preserve">patients </w:t>
      </w:r>
      <w:r w:rsidR="00247D74" w:rsidRPr="004A1DB7">
        <w:rPr>
          <w:rFonts w:ascii="Times New Roman" w:hAnsi="Times New Roman" w:cs="Times New Roman"/>
          <w:sz w:val="20"/>
          <w:szCs w:val="20"/>
        </w:rPr>
        <w:t xml:space="preserve">had </w:t>
      </w:r>
      <w:r w:rsidR="005E7757" w:rsidRPr="004A1DB7">
        <w:rPr>
          <w:rFonts w:ascii="Times New Roman" w:hAnsi="Times New Roman" w:cs="Times New Roman"/>
          <w:sz w:val="20"/>
          <w:szCs w:val="20"/>
        </w:rPr>
        <w:t xml:space="preserve">not </w:t>
      </w:r>
      <w:r w:rsidR="00247D74" w:rsidRPr="004A1DB7">
        <w:rPr>
          <w:rFonts w:ascii="Times New Roman" w:hAnsi="Times New Roman" w:cs="Times New Roman"/>
          <w:sz w:val="20"/>
          <w:szCs w:val="20"/>
        </w:rPr>
        <w:t xml:space="preserve">received chemotherapy. The most of chemotherapy received patients had received FAC protocol (5-flurouracil, doxorubicin, </w:t>
      </w:r>
      <w:proofErr w:type="spellStart"/>
      <w:r w:rsidR="00247D74" w:rsidRPr="004A1DB7">
        <w:rPr>
          <w:rFonts w:ascii="Times New Roman" w:hAnsi="Times New Roman" w:cs="Times New Roman"/>
          <w:sz w:val="20"/>
          <w:szCs w:val="20"/>
        </w:rPr>
        <w:t>cyclophosphamide</w:t>
      </w:r>
      <w:proofErr w:type="spellEnd"/>
      <w:r w:rsidR="00247D74" w:rsidRPr="004A1DB7">
        <w:rPr>
          <w:rFonts w:ascii="Times New Roman" w:hAnsi="Times New Roman" w:cs="Times New Roman"/>
          <w:sz w:val="20"/>
          <w:szCs w:val="20"/>
        </w:rPr>
        <w:t>)</w:t>
      </w:r>
      <w:r w:rsidR="008463A5" w:rsidRPr="004A1DB7">
        <w:rPr>
          <w:rFonts w:ascii="Times New Roman" w:hAnsi="Times New Roman" w:cs="Times New Roman"/>
          <w:sz w:val="20"/>
          <w:szCs w:val="20"/>
        </w:rPr>
        <w:t>. Thee hundred and twenty two patients had received radiotherapy, out of them 23 patients had received whole breast irradiation</w:t>
      </w:r>
      <w:r w:rsidR="003F6850" w:rsidRPr="004A1DB7">
        <w:rPr>
          <w:rFonts w:ascii="Times New Roman" w:hAnsi="Times New Roman" w:cs="Times New Roman"/>
          <w:sz w:val="20"/>
          <w:szCs w:val="20"/>
        </w:rPr>
        <w:t>, while 8.3% of cases had not received radiotherapy as most of them had T1N0 disease</w:t>
      </w:r>
      <w:r w:rsidR="008463A5" w:rsidRPr="004A1DB7">
        <w:rPr>
          <w:rFonts w:ascii="Times New Roman" w:hAnsi="Times New Roman" w:cs="Times New Roman"/>
          <w:sz w:val="20"/>
          <w:szCs w:val="20"/>
        </w:rPr>
        <w:t xml:space="preserve">. As 322 patients had positive hormonal </w:t>
      </w:r>
      <w:r w:rsidR="00C454C5" w:rsidRPr="004A1DB7">
        <w:rPr>
          <w:rFonts w:ascii="Times New Roman" w:hAnsi="Times New Roman" w:cs="Times New Roman"/>
          <w:sz w:val="20"/>
          <w:szCs w:val="20"/>
        </w:rPr>
        <w:t>receptors, 322 patients had received hormonal treatment, only four of them received only hormonal treatment without chemotherapy while 318 patients had received hormonal treatment following finishing chemotherapy and radiotherapy</w:t>
      </w:r>
      <w:r w:rsidR="00E003B9" w:rsidRPr="004A1DB7">
        <w:rPr>
          <w:rFonts w:ascii="Times New Roman" w:hAnsi="Times New Roman" w:cs="Times New Roman"/>
          <w:sz w:val="20"/>
          <w:szCs w:val="20"/>
        </w:rPr>
        <w:t xml:space="preserve">. </w:t>
      </w:r>
      <w:proofErr w:type="spellStart"/>
      <w:r w:rsidR="00E003B9" w:rsidRPr="004A1DB7">
        <w:rPr>
          <w:rFonts w:ascii="Times New Roman" w:hAnsi="Times New Roman" w:cs="Times New Roman"/>
          <w:sz w:val="20"/>
          <w:szCs w:val="20"/>
        </w:rPr>
        <w:t>Tamoxifen</w:t>
      </w:r>
      <w:proofErr w:type="spellEnd"/>
      <w:r w:rsidR="00E003B9" w:rsidRPr="004A1DB7">
        <w:rPr>
          <w:rFonts w:ascii="Times New Roman" w:hAnsi="Times New Roman" w:cs="Times New Roman"/>
          <w:sz w:val="20"/>
          <w:szCs w:val="20"/>
        </w:rPr>
        <w:t xml:space="preserve"> was received for 5 years in 275 patients (78.3%) while </w:t>
      </w:r>
      <w:proofErr w:type="spellStart"/>
      <w:r w:rsidR="00E003B9" w:rsidRPr="004A1DB7">
        <w:rPr>
          <w:rFonts w:ascii="Times New Roman" w:hAnsi="Times New Roman" w:cs="Times New Roman"/>
          <w:sz w:val="20"/>
          <w:szCs w:val="20"/>
        </w:rPr>
        <w:t>aromatase</w:t>
      </w:r>
      <w:proofErr w:type="spellEnd"/>
      <w:r w:rsidR="00E003B9" w:rsidRPr="004A1DB7">
        <w:rPr>
          <w:rFonts w:ascii="Times New Roman" w:hAnsi="Times New Roman" w:cs="Times New Roman"/>
          <w:sz w:val="20"/>
          <w:szCs w:val="20"/>
        </w:rPr>
        <w:t xml:space="preserve"> inhibitors were used in 12.8% of cases (Table 2).</w:t>
      </w:r>
    </w:p>
    <w:p w:rsidR="004A1DB7" w:rsidRPr="004A1DB7" w:rsidRDefault="004A1DB7" w:rsidP="004A1DB7">
      <w:pPr>
        <w:pStyle w:val="NoSpacing"/>
        <w:tabs>
          <w:tab w:val="right" w:pos="6341"/>
        </w:tabs>
        <w:bidi w:val="0"/>
        <w:snapToGrid w:val="0"/>
        <w:jc w:val="both"/>
        <w:rPr>
          <w:rFonts w:ascii="Times New Roman" w:hAnsi="Times New Roman" w:cs="Times New Roman"/>
          <w:b/>
          <w:bCs/>
          <w:sz w:val="20"/>
          <w:szCs w:val="20"/>
        </w:rPr>
        <w:sectPr w:rsidR="004A1DB7" w:rsidRPr="004A1DB7" w:rsidSect="00882BF2">
          <w:headerReference w:type="default" r:id="rId16"/>
          <w:footerReference w:type="default" r:id="rId17"/>
          <w:type w:val="continuous"/>
          <w:pgSz w:w="12240" w:h="15840" w:code="1"/>
          <w:pgMar w:top="1440" w:right="1440" w:bottom="1440" w:left="1440" w:header="720" w:footer="720" w:gutter="0"/>
          <w:cols w:num="2" w:space="425"/>
          <w:rtlGutter/>
          <w:docGrid w:linePitch="360"/>
        </w:sectPr>
      </w:pPr>
    </w:p>
    <w:p w:rsidR="00D655EE" w:rsidRPr="004A1DB7" w:rsidRDefault="00D655EE" w:rsidP="004A1DB7">
      <w:pPr>
        <w:pStyle w:val="NoSpacing"/>
        <w:tabs>
          <w:tab w:val="right" w:pos="6341"/>
        </w:tabs>
        <w:bidi w:val="0"/>
        <w:snapToGrid w:val="0"/>
        <w:jc w:val="center"/>
        <w:rPr>
          <w:rFonts w:ascii="Times New Roman" w:hAnsi="Times New Roman" w:cs="Times New Roman"/>
          <w:b/>
          <w:bCs/>
          <w:sz w:val="20"/>
          <w:szCs w:val="20"/>
        </w:rPr>
      </w:pPr>
    </w:p>
    <w:p w:rsidR="00623D28" w:rsidRPr="004A1DB7" w:rsidRDefault="00623D28" w:rsidP="009A6314">
      <w:pPr>
        <w:pStyle w:val="NoSpacing"/>
        <w:tabs>
          <w:tab w:val="right" w:pos="6341"/>
        </w:tabs>
        <w:bidi w:val="0"/>
        <w:snapToGrid w:val="0"/>
        <w:jc w:val="center"/>
        <w:outlineLvl w:val="0"/>
        <w:rPr>
          <w:rFonts w:ascii="Times New Roman" w:hAnsi="Times New Roman" w:cs="Times New Roman"/>
          <w:b/>
          <w:bCs/>
          <w:sz w:val="20"/>
          <w:szCs w:val="18"/>
        </w:rPr>
      </w:pPr>
      <w:r w:rsidRPr="004A1DB7">
        <w:rPr>
          <w:rFonts w:ascii="Times New Roman" w:hAnsi="Times New Roman" w:cs="Times New Roman"/>
          <w:b/>
          <w:bCs/>
          <w:sz w:val="20"/>
          <w:szCs w:val="18"/>
        </w:rPr>
        <w:t>Table (2): Treatment received by early breast cancer patients (N=351).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1"/>
        <w:gridCol w:w="1002"/>
        <w:gridCol w:w="1002"/>
        <w:gridCol w:w="230"/>
        <w:gridCol w:w="2681"/>
        <w:gridCol w:w="1015"/>
        <w:gridCol w:w="1015"/>
      </w:tblGrid>
      <w:tr w:rsidR="00623D28" w:rsidRPr="004A1DB7" w:rsidTr="006F7A5A">
        <w:trPr>
          <w:jc w:val="center"/>
        </w:trPr>
        <w:tc>
          <w:tcPr>
            <w:tcW w:w="1374" w:type="pct"/>
            <w:shd w:val="clear" w:color="auto" w:fill="auto"/>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8"/>
              </w:rPr>
            </w:pPr>
          </w:p>
        </w:tc>
        <w:tc>
          <w:tcPr>
            <w:tcW w:w="523" w:type="pct"/>
            <w:shd w:val="clear" w:color="auto" w:fill="auto"/>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No.</w:t>
            </w:r>
          </w:p>
        </w:tc>
        <w:tc>
          <w:tcPr>
            <w:tcW w:w="523" w:type="pct"/>
            <w:shd w:val="clear" w:color="auto" w:fill="auto"/>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w:t>
            </w:r>
          </w:p>
        </w:tc>
        <w:tc>
          <w:tcPr>
            <w:tcW w:w="120" w:type="pct"/>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8"/>
              </w:rPr>
            </w:pPr>
          </w:p>
        </w:tc>
        <w:tc>
          <w:tcPr>
            <w:tcW w:w="1400" w:type="pct"/>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8"/>
              </w:rPr>
            </w:pPr>
          </w:p>
        </w:tc>
        <w:tc>
          <w:tcPr>
            <w:tcW w:w="530" w:type="pct"/>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No.</w:t>
            </w:r>
          </w:p>
        </w:tc>
        <w:tc>
          <w:tcPr>
            <w:tcW w:w="531" w:type="pct"/>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w:t>
            </w:r>
          </w:p>
        </w:tc>
      </w:tr>
      <w:tr w:rsidR="00623D28" w:rsidRPr="004A1DB7" w:rsidTr="006F7A5A">
        <w:trPr>
          <w:jc w:val="center"/>
        </w:trPr>
        <w:tc>
          <w:tcPr>
            <w:tcW w:w="137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u w:val="single"/>
              </w:rPr>
            </w:pPr>
            <w:r w:rsidRPr="004A1DB7">
              <w:rPr>
                <w:rFonts w:ascii="Times New Roman" w:hAnsi="Times New Roman" w:cs="Times New Roman"/>
                <w:color w:val="000000"/>
                <w:sz w:val="20"/>
                <w:szCs w:val="18"/>
                <w:u w:val="single"/>
              </w:rPr>
              <w:t>Type of surgery</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40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u w:val="single"/>
              </w:rPr>
            </w:pPr>
            <w:r w:rsidRPr="004A1DB7">
              <w:rPr>
                <w:rFonts w:ascii="Times New Roman" w:hAnsi="Times New Roman" w:cs="Times New Roman"/>
                <w:color w:val="000000"/>
                <w:sz w:val="20"/>
                <w:szCs w:val="18"/>
                <w:u w:val="single"/>
              </w:rPr>
              <w:t>Radiotherapy</w:t>
            </w:r>
          </w:p>
        </w:tc>
        <w:tc>
          <w:tcPr>
            <w:tcW w:w="53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r>
      <w:tr w:rsidR="00623D28" w:rsidRPr="004A1DB7" w:rsidTr="006F7A5A">
        <w:trPr>
          <w:jc w:val="center"/>
        </w:trPr>
        <w:tc>
          <w:tcPr>
            <w:tcW w:w="137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MRM</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328</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93.4%</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40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No</w:t>
            </w:r>
          </w:p>
        </w:tc>
        <w:tc>
          <w:tcPr>
            <w:tcW w:w="53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29</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8.3%</w:t>
            </w:r>
          </w:p>
        </w:tc>
      </w:tr>
      <w:tr w:rsidR="00623D28" w:rsidRPr="004A1DB7" w:rsidTr="006F7A5A">
        <w:trPr>
          <w:trHeight w:val="87"/>
          <w:jc w:val="center"/>
        </w:trPr>
        <w:tc>
          <w:tcPr>
            <w:tcW w:w="137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Conservative</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23</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6.6%</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40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Yes</w:t>
            </w:r>
          </w:p>
        </w:tc>
        <w:tc>
          <w:tcPr>
            <w:tcW w:w="53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322</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91.7%</w:t>
            </w:r>
          </w:p>
        </w:tc>
      </w:tr>
      <w:tr w:rsidR="00623D28" w:rsidRPr="004A1DB7" w:rsidTr="006F7A5A">
        <w:trPr>
          <w:jc w:val="center"/>
        </w:trPr>
        <w:tc>
          <w:tcPr>
            <w:tcW w:w="137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u w:val="single"/>
              </w:rPr>
            </w:pPr>
            <w:r w:rsidRPr="004A1DB7">
              <w:rPr>
                <w:rFonts w:ascii="Times New Roman" w:hAnsi="Times New Roman" w:cs="Times New Roman"/>
                <w:color w:val="000000"/>
                <w:sz w:val="20"/>
                <w:szCs w:val="18"/>
                <w:u w:val="single"/>
              </w:rPr>
              <w:t>Chemotherapy</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40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u w:val="single"/>
              </w:rPr>
              <w:t>Hormonal treatment</w:t>
            </w:r>
          </w:p>
        </w:tc>
        <w:tc>
          <w:tcPr>
            <w:tcW w:w="53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r>
      <w:tr w:rsidR="00623D28" w:rsidRPr="004A1DB7" w:rsidTr="006F7A5A">
        <w:trPr>
          <w:jc w:val="center"/>
        </w:trPr>
        <w:tc>
          <w:tcPr>
            <w:tcW w:w="137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No</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4</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1.1%</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40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No</w:t>
            </w:r>
          </w:p>
        </w:tc>
        <w:tc>
          <w:tcPr>
            <w:tcW w:w="53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29</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8.3%</w:t>
            </w:r>
          </w:p>
        </w:tc>
      </w:tr>
      <w:tr w:rsidR="00623D28" w:rsidRPr="004A1DB7" w:rsidTr="006F7A5A">
        <w:trPr>
          <w:jc w:val="center"/>
        </w:trPr>
        <w:tc>
          <w:tcPr>
            <w:tcW w:w="137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Yes</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347</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98.9%</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40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Yes</w:t>
            </w:r>
          </w:p>
        </w:tc>
        <w:tc>
          <w:tcPr>
            <w:tcW w:w="53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322</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91.7%</w:t>
            </w:r>
          </w:p>
        </w:tc>
      </w:tr>
      <w:tr w:rsidR="00623D28" w:rsidRPr="004A1DB7" w:rsidTr="006F7A5A">
        <w:trPr>
          <w:jc w:val="center"/>
        </w:trPr>
        <w:tc>
          <w:tcPr>
            <w:tcW w:w="137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u w:val="single"/>
                <w:lang w:bidi="ar-EG"/>
              </w:rPr>
            </w:pPr>
            <w:r w:rsidRPr="004A1DB7">
              <w:rPr>
                <w:rFonts w:ascii="Times New Roman" w:hAnsi="Times New Roman" w:cs="Times New Roman"/>
                <w:color w:val="000000"/>
                <w:sz w:val="20"/>
                <w:szCs w:val="18"/>
                <w:u w:val="single"/>
                <w:lang w:bidi="ar-EG"/>
              </w:rPr>
              <w:t>Type of chemotherapy</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2460" w:type="pct"/>
            <w:gridSpan w:val="3"/>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u w:val="single"/>
              </w:rPr>
              <w:t>Type of hormonal treatment</w:t>
            </w:r>
          </w:p>
        </w:tc>
      </w:tr>
      <w:tr w:rsidR="00623D28" w:rsidRPr="004A1DB7" w:rsidTr="006F7A5A">
        <w:trPr>
          <w:jc w:val="center"/>
        </w:trPr>
        <w:tc>
          <w:tcPr>
            <w:tcW w:w="137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FAC</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296</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84.3%</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40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roofErr w:type="spellStart"/>
            <w:r w:rsidRPr="004A1DB7">
              <w:rPr>
                <w:rFonts w:ascii="Times New Roman" w:hAnsi="Times New Roman" w:cs="Times New Roman"/>
                <w:color w:val="000000"/>
                <w:sz w:val="20"/>
                <w:szCs w:val="18"/>
              </w:rPr>
              <w:t>Tamoxifen</w:t>
            </w:r>
            <w:proofErr w:type="spellEnd"/>
          </w:p>
        </w:tc>
        <w:tc>
          <w:tcPr>
            <w:tcW w:w="53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275</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78.3%</w:t>
            </w:r>
          </w:p>
        </w:tc>
      </w:tr>
      <w:tr w:rsidR="00623D28" w:rsidRPr="004A1DB7" w:rsidTr="006F7A5A">
        <w:trPr>
          <w:jc w:val="center"/>
        </w:trPr>
        <w:tc>
          <w:tcPr>
            <w:tcW w:w="137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FEC</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19</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5.4%</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40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AI</w:t>
            </w:r>
          </w:p>
        </w:tc>
        <w:tc>
          <w:tcPr>
            <w:tcW w:w="53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45</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12.8%</w:t>
            </w:r>
          </w:p>
        </w:tc>
      </w:tr>
      <w:tr w:rsidR="00623D28" w:rsidRPr="004A1DB7" w:rsidTr="006F7A5A">
        <w:trPr>
          <w:jc w:val="center"/>
        </w:trPr>
        <w:tc>
          <w:tcPr>
            <w:tcW w:w="137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CMF</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29</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8.3%</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40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Other</w:t>
            </w:r>
          </w:p>
        </w:tc>
        <w:tc>
          <w:tcPr>
            <w:tcW w:w="53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w:t>
            </w: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0.6%</w:t>
            </w:r>
          </w:p>
        </w:tc>
      </w:tr>
      <w:tr w:rsidR="00623D28" w:rsidRPr="004A1DB7" w:rsidTr="006F7A5A">
        <w:trPr>
          <w:jc w:val="center"/>
        </w:trPr>
        <w:tc>
          <w:tcPr>
            <w:tcW w:w="1374"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Other</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3</w:t>
            </w:r>
          </w:p>
        </w:tc>
        <w:tc>
          <w:tcPr>
            <w:tcW w:w="523" w:type="pct"/>
            <w:shd w:val="clear" w:color="auto" w:fill="auto"/>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0.9%</w:t>
            </w:r>
          </w:p>
        </w:tc>
        <w:tc>
          <w:tcPr>
            <w:tcW w:w="12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40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53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53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r>
    </w:tbl>
    <w:p w:rsidR="004A1DB7" w:rsidRDefault="004A1DB7" w:rsidP="004A1DB7">
      <w:pPr>
        <w:pStyle w:val="NoSpacing"/>
        <w:bidi w:val="0"/>
        <w:snapToGrid w:val="0"/>
        <w:jc w:val="both"/>
        <w:rPr>
          <w:rFonts w:ascii="Times New Roman" w:hAnsi="Times New Roman" w:cs="Times New Roman"/>
          <w:b/>
          <w:bCs/>
          <w:sz w:val="20"/>
          <w:szCs w:val="20"/>
        </w:rPr>
      </w:pPr>
    </w:p>
    <w:p w:rsidR="004A1DB7" w:rsidRPr="004A1DB7" w:rsidRDefault="004A1DB7" w:rsidP="004A1DB7">
      <w:pPr>
        <w:pStyle w:val="NoSpacing"/>
        <w:bidi w:val="0"/>
        <w:snapToGrid w:val="0"/>
        <w:jc w:val="both"/>
        <w:rPr>
          <w:rFonts w:ascii="Times New Roman" w:hAnsi="Times New Roman" w:cs="Times New Roman"/>
          <w:b/>
          <w:bCs/>
          <w:sz w:val="20"/>
          <w:szCs w:val="20"/>
        </w:rPr>
        <w:sectPr w:rsidR="004A1DB7" w:rsidRPr="004A1DB7" w:rsidSect="00882BF2">
          <w:headerReference w:type="default" r:id="rId18"/>
          <w:footerReference w:type="default" r:id="rId19"/>
          <w:type w:val="continuous"/>
          <w:pgSz w:w="12240" w:h="15840" w:code="1"/>
          <w:pgMar w:top="1440" w:right="1440" w:bottom="1440" w:left="1440" w:header="720" w:footer="720" w:gutter="0"/>
          <w:cols w:space="708"/>
          <w:bidi/>
          <w:rtlGutter/>
          <w:docGrid w:linePitch="360"/>
        </w:sectPr>
      </w:pPr>
    </w:p>
    <w:p w:rsidR="000B3094" w:rsidRPr="004A1DB7" w:rsidRDefault="00EA7762" w:rsidP="004A1DB7">
      <w:pPr>
        <w:pStyle w:val="NoSpacing"/>
        <w:bidi w:val="0"/>
        <w:snapToGrid w:val="0"/>
        <w:jc w:val="both"/>
        <w:rPr>
          <w:rFonts w:ascii="Times New Roman" w:hAnsi="Times New Roman" w:cs="Times New Roman"/>
          <w:sz w:val="20"/>
          <w:szCs w:val="20"/>
        </w:rPr>
      </w:pPr>
      <w:r w:rsidRPr="004A1DB7">
        <w:rPr>
          <w:rFonts w:ascii="Times New Roman" w:hAnsi="Times New Roman" w:cs="Times New Roman"/>
          <w:b/>
          <w:bCs/>
          <w:sz w:val="20"/>
          <w:szCs w:val="20"/>
        </w:rPr>
        <w:lastRenderedPageBreak/>
        <w:t>Recurrence:</w:t>
      </w:r>
      <w:r w:rsidRPr="004A1DB7">
        <w:rPr>
          <w:rFonts w:ascii="Times New Roman" w:hAnsi="Times New Roman" w:cs="Times New Roman"/>
          <w:sz w:val="20"/>
          <w:szCs w:val="20"/>
        </w:rPr>
        <w:t xml:space="preserve"> </w:t>
      </w:r>
      <w:proofErr w:type="spellStart"/>
      <w:r w:rsidR="0019646A" w:rsidRPr="004A1DB7">
        <w:rPr>
          <w:rFonts w:ascii="Times New Roman" w:hAnsi="Times New Roman" w:cs="Times New Roman"/>
          <w:sz w:val="20"/>
          <w:szCs w:val="20"/>
        </w:rPr>
        <w:t>L</w:t>
      </w:r>
      <w:r w:rsidR="00BA4DCD" w:rsidRPr="004A1DB7">
        <w:rPr>
          <w:rFonts w:ascii="Times New Roman" w:hAnsi="Times New Roman" w:cs="Times New Roman"/>
          <w:sz w:val="20"/>
          <w:szCs w:val="20"/>
        </w:rPr>
        <w:t>ocoregional</w:t>
      </w:r>
      <w:proofErr w:type="spellEnd"/>
      <w:r w:rsidR="00BA4DCD" w:rsidRPr="004A1DB7">
        <w:rPr>
          <w:rFonts w:ascii="Times New Roman" w:hAnsi="Times New Roman" w:cs="Times New Roman"/>
          <w:sz w:val="20"/>
          <w:szCs w:val="20"/>
        </w:rPr>
        <w:t xml:space="preserve"> recurrence was recorded in 45 patients (12.8%) while distant metastasis was in 14.2% of cases. Chest wall recurrence was the most common site if </w:t>
      </w:r>
      <w:proofErr w:type="spellStart"/>
      <w:r w:rsidR="00BA4DCD" w:rsidRPr="004A1DB7">
        <w:rPr>
          <w:rFonts w:ascii="Times New Roman" w:hAnsi="Times New Roman" w:cs="Times New Roman"/>
          <w:sz w:val="20"/>
          <w:szCs w:val="20"/>
        </w:rPr>
        <w:t>locoregional</w:t>
      </w:r>
      <w:proofErr w:type="spellEnd"/>
      <w:r w:rsidR="00BA4DCD" w:rsidRPr="004A1DB7">
        <w:rPr>
          <w:rFonts w:ascii="Times New Roman" w:hAnsi="Times New Roman" w:cs="Times New Roman"/>
          <w:sz w:val="20"/>
          <w:szCs w:val="20"/>
        </w:rPr>
        <w:t xml:space="preserve"> recurrence</w:t>
      </w:r>
      <w:r w:rsidR="00156A01" w:rsidRPr="004A1DB7">
        <w:rPr>
          <w:rFonts w:ascii="Times New Roman" w:hAnsi="Times New Roman" w:cs="Times New Roman"/>
          <w:sz w:val="20"/>
          <w:szCs w:val="20"/>
        </w:rPr>
        <w:t xml:space="preserve"> (8.8%) while </w:t>
      </w:r>
      <w:r w:rsidR="00156A01" w:rsidRPr="004A1DB7">
        <w:rPr>
          <w:rFonts w:ascii="Times New Roman" w:hAnsi="Times New Roman" w:cs="Times New Roman"/>
          <w:sz w:val="20"/>
          <w:szCs w:val="20"/>
        </w:rPr>
        <w:lastRenderedPageBreak/>
        <w:t xml:space="preserve">recurrence that affect surgery scar was founded in only three patients. </w:t>
      </w:r>
      <w:r w:rsidR="00D87A3B" w:rsidRPr="004A1DB7">
        <w:rPr>
          <w:rFonts w:ascii="Times New Roman" w:hAnsi="Times New Roman" w:cs="Times New Roman"/>
          <w:sz w:val="20"/>
          <w:szCs w:val="20"/>
        </w:rPr>
        <w:t>Brain</w:t>
      </w:r>
      <w:r w:rsidR="00156A01" w:rsidRPr="004A1DB7">
        <w:rPr>
          <w:rFonts w:ascii="Times New Roman" w:hAnsi="Times New Roman" w:cs="Times New Roman"/>
          <w:sz w:val="20"/>
          <w:szCs w:val="20"/>
        </w:rPr>
        <w:t xml:space="preserve"> was the </w:t>
      </w:r>
      <w:r w:rsidR="00F54F1E" w:rsidRPr="004A1DB7">
        <w:rPr>
          <w:rFonts w:ascii="Times New Roman" w:hAnsi="Times New Roman" w:cs="Times New Roman"/>
          <w:sz w:val="20"/>
          <w:szCs w:val="20"/>
        </w:rPr>
        <w:t>most common site of distant metastasis, it occurred in 4</w:t>
      </w:r>
      <w:r w:rsidR="00D87A3B" w:rsidRPr="004A1DB7">
        <w:rPr>
          <w:rFonts w:ascii="Times New Roman" w:hAnsi="Times New Roman" w:cs="Times New Roman"/>
          <w:sz w:val="20"/>
          <w:szCs w:val="20"/>
        </w:rPr>
        <w:t>.8</w:t>
      </w:r>
      <w:r w:rsidR="00F54F1E" w:rsidRPr="004A1DB7">
        <w:rPr>
          <w:rFonts w:ascii="Times New Roman" w:hAnsi="Times New Roman" w:cs="Times New Roman"/>
          <w:sz w:val="20"/>
          <w:szCs w:val="20"/>
        </w:rPr>
        <w:t xml:space="preserve">% of cases followed by </w:t>
      </w:r>
      <w:r w:rsidR="00D87A3B" w:rsidRPr="004A1DB7">
        <w:rPr>
          <w:rFonts w:ascii="Times New Roman" w:hAnsi="Times New Roman" w:cs="Times New Roman"/>
          <w:sz w:val="20"/>
          <w:szCs w:val="20"/>
        </w:rPr>
        <w:t>bone</w:t>
      </w:r>
      <w:r w:rsidR="00F54F1E" w:rsidRPr="004A1DB7">
        <w:rPr>
          <w:rFonts w:ascii="Times New Roman" w:hAnsi="Times New Roman" w:cs="Times New Roman"/>
          <w:sz w:val="20"/>
          <w:szCs w:val="20"/>
        </w:rPr>
        <w:t xml:space="preserve"> in </w:t>
      </w:r>
      <w:r w:rsidR="00D87A3B" w:rsidRPr="004A1DB7">
        <w:rPr>
          <w:rFonts w:ascii="Times New Roman" w:hAnsi="Times New Roman" w:cs="Times New Roman"/>
          <w:sz w:val="20"/>
          <w:szCs w:val="20"/>
        </w:rPr>
        <w:t>14</w:t>
      </w:r>
      <w:r w:rsidR="00F54F1E" w:rsidRPr="004A1DB7">
        <w:rPr>
          <w:rFonts w:ascii="Times New Roman" w:hAnsi="Times New Roman" w:cs="Times New Roman"/>
          <w:sz w:val="20"/>
          <w:szCs w:val="20"/>
        </w:rPr>
        <w:t xml:space="preserve"> patients (</w:t>
      </w:r>
      <w:r w:rsidR="00D87A3B" w:rsidRPr="004A1DB7">
        <w:rPr>
          <w:rFonts w:ascii="Times New Roman" w:hAnsi="Times New Roman" w:cs="Times New Roman"/>
          <w:sz w:val="20"/>
          <w:szCs w:val="20"/>
        </w:rPr>
        <w:t>4</w:t>
      </w:r>
      <w:r w:rsidR="00F54F1E" w:rsidRPr="004A1DB7">
        <w:rPr>
          <w:rFonts w:ascii="Times New Roman" w:hAnsi="Times New Roman" w:cs="Times New Roman"/>
          <w:sz w:val="20"/>
          <w:szCs w:val="20"/>
        </w:rPr>
        <w:t>%)</w:t>
      </w:r>
      <w:r w:rsidR="00D87A3B" w:rsidRPr="004A1DB7">
        <w:rPr>
          <w:rFonts w:ascii="Times New Roman" w:hAnsi="Times New Roman" w:cs="Times New Roman"/>
          <w:sz w:val="20"/>
          <w:szCs w:val="20"/>
        </w:rPr>
        <w:t xml:space="preserve"> (Table 3).</w:t>
      </w:r>
    </w:p>
    <w:p w:rsidR="004A1DB7" w:rsidRPr="004A1DB7" w:rsidRDefault="004A1DB7" w:rsidP="004A1DB7">
      <w:pPr>
        <w:pStyle w:val="NoSpacing"/>
        <w:bidi w:val="0"/>
        <w:snapToGrid w:val="0"/>
        <w:ind w:firstLine="425"/>
        <w:jc w:val="both"/>
        <w:rPr>
          <w:rFonts w:ascii="Times New Roman" w:hAnsi="Times New Roman" w:cs="Times New Roman"/>
          <w:sz w:val="20"/>
          <w:szCs w:val="20"/>
          <w:u w:val="single"/>
        </w:rPr>
        <w:sectPr w:rsidR="004A1DB7" w:rsidRPr="004A1DB7" w:rsidSect="00882BF2">
          <w:headerReference w:type="default" r:id="rId20"/>
          <w:footerReference w:type="default" r:id="rId21"/>
          <w:type w:val="continuous"/>
          <w:pgSz w:w="12240" w:h="15840" w:code="1"/>
          <w:pgMar w:top="1440" w:right="1440" w:bottom="1440" w:left="1440" w:header="720" w:footer="720" w:gutter="0"/>
          <w:cols w:num="2" w:space="425"/>
          <w:rtlGutter/>
          <w:docGrid w:linePitch="360"/>
        </w:sectPr>
      </w:pPr>
    </w:p>
    <w:p w:rsidR="00623D28" w:rsidRPr="004A1DB7" w:rsidRDefault="00623D28" w:rsidP="004A1DB7">
      <w:pPr>
        <w:pStyle w:val="NoSpacing"/>
        <w:bidi w:val="0"/>
        <w:snapToGrid w:val="0"/>
        <w:jc w:val="center"/>
        <w:rPr>
          <w:rFonts w:ascii="Times New Roman" w:hAnsi="Times New Roman" w:cs="Times New Roman"/>
          <w:sz w:val="20"/>
          <w:szCs w:val="20"/>
          <w:u w:val="single"/>
        </w:rPr>
      </w:pPr>
    </w:p>
    <w:p w:rsidR="00623D28" w:rsidRPr="004A1DB7" w:rsidRDefault="00623D28" w:rsidP="009A6314">
      <w:pPr>
        <w:pStyle w:val="NoSpacing"/>
        <w:tabs>
          <w:tab w:val="right" w:pos="6341"/>
        </w:tabs>
        <w:bidi w:val="0"/>
        <w:snapToGrid w:val="0"/>
        <w:jc w:val="center"/>
        <w:outlineLvl w:val="0"/>
        <w:rPr>
          <w:rFonts w:ascii="Times New Roman" w:hAnsi="Times New Roman" w:cs="Times New Roman"/>
          <w:sz w:val="20"/>
          <w:szCs w:val="18"/>
        </w:rPr>
      </w:pPr>
      <w:r w:rsidRPr="004A1DB7">
        <w:rPr>
          <w:rFonts w:ascii="Times New Roman" w:hAnsi="Times New Roman" w:cs="Times New Roman"/>
          <w:b/>
          <w:bCs/>
          <w:sz w:val="20"/>
          <w:szCs w:val="18"/>
        </w:rPr>
        <w:t>Table (3):</w:t>
      </w:r>
      <w:r w:rsidRPr="004A1DB7">
        <w:rPr>
          <w:rFonts w:ascii="Times New Roman" w:hAnsi="Times New Roman" w:cs="Times New Roman"/>
          <w:sz w:val="20"/>
          <w:szCs w:val="18"/>
        </w:rPr>
        <w:t xml:space="preserve"> Recurrence in early breast cancer patients (N=351).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797"/>
        <w:gridCol w:w="1141"/>
        <w:gridCol w:w="347"/>
        <w:gridCol w:w="2915"/>
        <w:gridCol w:w="797"/>
        <w:gridCol w:w="984"/>
      </w:tblGrid>
      <w:tr w:rsidR="00623D28" w:rsidRPr="004A1DB7" w:rsidTr="006F7A5A">
        <w:trPr>
          <w:jc w:val="center"/>
        </w:trPr>
        <w:tc>
          <w:tcPr>
            <w:tcW w:w="1355" w:type="pct"/>
            <w:shd w:val="clear" w:color="auto" w:fill="auto"/>
            <w:vAlign w:val="center"/>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8"/>
              </w:rPr>
            </w:pPr>
          </w:p>
        </w:tc>
        <w:tc>
          <w:tcPr>
            <w:tcW w:w="416" w:type="pct"/>
            <w:shd w:val="clear" w:color="auto" w:fill="auto"/>
            <w:vAlign w:val="center"/>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No.</w:t>
            </w:r>
          </w:p>
        </w:tc>
        <w:tc>
          <w:tcPr>
            <w:tcW w:w="596" w:type="pct"/>
            <w:shd w:val="clear" w:color="auto" w:fill="auto"/>
            <w:vAlign w:val="center"/>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w:t>
            </w:r>
          </w:p>
        </w:tc>
        <w:tc>
          <w:tcPr>
            <w:tcW w:w="181" w:type="pct"/>
            <w:vAlign w:val="center"/>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8"/>
              </w:rPr>
            </w:pPr>
          </w:p>
        </w:tc>
        <w:tc>
          <w:tcPr>
            <w:tcW w:w="1522" w:type="pct"/>
            <w:vAlign w:val="center"/>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8"/>
              </w:rPr>
            </w:pPr>
          </w:p>
        </w:tc>
        <w:tc>
          <w:tcPr>
            <w:tcW w:w="416" w:type="pct"/>
            <w:vAlign w:val="center"/>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No.</w:t>
            </w:r>
          </w:p>
        </w:tc>
        <w:tc>
          <w:tcPr>
            <w:tcW w:w="515" w:type="pct"/>
            <w:vAlign w:val="center"/>
          </w:tcPr>
          <w:p w:rsidR="00623D28" w:rsidRPr="004A1DB7" w:rsidRDefault="00623D28" w:rsidP="004A1DB7">
            <w:pPr>
              <w:tabs>
                <w:tab w:val="right" w:pos="6341"/>
              </w:tabs>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w:t>
            </w:r>
          </w:p>
        </w:tc>
      </w:tr>
      <w:tr w:rsidR="00623D28" w:rsidRPr="004A1DB7" w:rsidTr="006F7A5A">
        <w:trPr>
          <w:jc w:val="center"/>
        </w:trPr>
        <w:tc>
          <w:tcPr>
            <w:tcW w:w="1355"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u w:val="single"/>
              </w:rPr>
            </w:pPr>
            <w:r w:rsidRPr="004A1DB7">
              <w:rPr>
                <w:rFonts w:ascii="Times New Roman" w:hAnsi="Times New Roman" w:cs="Times New Roman"/>
                <w:color w:val="000000"/>
                <w:sz w:val="20"/>
                <w:szCs w:val="18"/>
                <w:u w:val="single"/>
              </w:rPr>
              <w:t>Recurrence</w:t>
            </w:r>
          </w:p>
        </w:tc>
        <w:tc>
          <w:tcPr>
            <w:tcW w:w="416"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95</w:t>
            </w:r>
          </w:p>
        </w:tc>
        <w:tc>
          <w:tcPr>
            <w:tcW w:w="596"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27.1%</w:t>
            </w:r>
          </w:p>
        </w:tc>
        <w:tc>
          <w:tcPr>
            <w:tcW w:w="181"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2453" w:type="pct"/>
            <w:gridSpan w:val="3"/>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u w:val="single"/>
              </w:rPr>
              <w:t>Site of distant metastasis</w:t>
            </w:r>
          </w:p>
        </w:tc>
      </w:tr>
      <w:tr w:rsidR="00623D28" w:rsidRPr="004A1DB7" w:rsidTr="006F7A5A">
        <w:trPr>
          <w:jc w:val="center"/>
        </w:trPr>
        <w:tc>
          <w:tcPr>
            <w:tcW w:w="1355"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LRR</w:t>
            </w:r>
          </w:p>
        </w:tc>
        <w:tc>
          <w:tcPr>
            <w:tcW w:w="416"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45</w:t>
            </w:r>
          </w:p>
        </w:tc>
        <w:tc>
          <w:tcPr>
            <w:tcW w:w="596"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12.8%</w:t>
            </w:r>
          </w:p>
        </w:tc>
        <w:tc>
          <w:tcPr>
            <w:tcW w:w="181"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522"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Bone</w:t>
            </w:r>
          </w:p>
        </w:tc>
        <w:tc>
          <w:tcPr>
            <w:tcW w:w="416"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14</w:t>
            </w:r>
          </w:p>
        </w:tc>
        <w:tc>
          <w:tcPr>
            <w:tcW w:w="515"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4%</w:t>
            </w:r>
          </w:p>
        </w:tc>
      </w:tr>
      <w:tr w:rsidR="00623D28" w:rsidRPr="004A1DB7" w:rsidTr="006F7A5A">
        <w:trPr>
          <w:jc w:val="center"/>
        </w:trPr>
        <w:tc>
          <w:tcPr>
            <w:tcW w:w="1355"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Distant metastasis</w:t>
            </w:r>
          </w:p>
        </w:tc>
        <w:tc>
          <w:tcPr>
            <w:tcW w:w="416"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50</w:t>
            </w:r>
          </w:p>
        </w:tc>
        <w:tc>
          <w:tcPr>
            <w:tcW w:w="596"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14.2%</w:t>
            </w:r>
          </w:p>
        </w:tc>
        <w:tc>
          <w:tcPr>
            <w:tcW w:w="181"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522"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Liver</w:t>
            </w:r>
          </w:p>
        </w:tc>
        <w:tc>
          <w:tcPr>
            <w:tcW w:w="416"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8</w:t>
            </w:r>
          </w:p>
        </w:tc>
        <w:tc>
          <w:tcPr>
            <w:tcW w:w="515"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2.3%</w:t>
            </w:r>
          </w:p>
        </w:tc>
      </w:tr>
      <w:tr w:rsidR="00623D28" w:rsidRPr="004A1DB7" w:rsidTr="006F7A5A">
        <w:trPr>
          <w:jc w:val="center"/>
        </w:trPr>
        <w:tc>
          <w:tcPr>
            <w:tcW w:w="2367" w:type="pct"/>
            <w:gridSpan w:val="3"/>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u w:val="single"/>
              </w:rPr>
              <w:t xml:space="preserve">Site of </w:t>
            </w:r>
            <w:proofErr w:type="spellStart"/>
            <w:r w:rsidRPr="004A1DB7">
              <w:rPr>
                <w:rFonts w:ascii="Times New Roman" w:hAnsi="Times New Roman" w:cs="Times New Roman"/>
                <w:color w:val="000000"/>
                <w:sz w:val="20"/>
                <w:szCs w:val="18"/>
                <w:u w:val="single"/>
              </w:rPr>
              <w:t>locoregional</w:t>
            </w:r>
            <w:proofErr w:type="spellEnd"/>
            <w:r w:rsidRPr="004A1DB7">
              <w:rPr>
                <w:rFonts w:ascii="Times New Roman" w:hAnsi="Times New Roman" w:cs="Times New Roman"/>
                <w:color w:val="000000"/>
                <w:sz w:val="20"/>
                <w:szCs w:val="18"/>
                <w:u w:val="single"/>
              </w:rPr>
              <w:t xml:space="preserve"> recurrence</w:t>
            </w:r>
          </w:p>
        </w:tc>
        <w:tc>
          <w:tcPr>
            <w:tcW w:w="181"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522"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Lung</w:t>
            </w:r>
          </w:p>
        </w:tc>
        <w:tc>
          <w:tcPr>
            <w:tcW w:w="416"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7</w:t>
            </w:r>
          </w:p>
        </w:tc>
        <w:tc>
          <w:tcPr>
            <w:tcW w:w="515"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w:t>
            </w:r>
          </w:p>
        </w:tc>
      </w:tr>
      <w:tr w:rsidR="00623D28" w:rsidRPr="004A1DB7" w:rsidTr="006F7A5A">
        <w:trPr>
          <w:jc w:val="center"/>
        </w:trPr>
        <w:tc>
          <w:tcPr>
            <w:tcW w:w="1355"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Chest wall</w:t>
            </w:r>
          </w:p>
        </w:tc>
        <w:tc>
          <w:tcPr>
            <w:tcW w:w="416"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34</w:t>
            </w:r>
          </w:p>
        </w:tc>
        <w:tc>
          <w:tcPr>
            <w:tcW w:w="596"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8.8%</w:t>
            </w:r>
          </w:p>
        </w:tc>
        <w:tc>
          <w:tcPr>
            <w:tcW w:w="181"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522"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Brain</w:t>
            </w:r>
          </w:p>
        </w:tc>
        <w:tc>
          <w:tcPr>
            <w:tcW w:w="416"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17</w:t>
            </w:r>
          </w:p>
        </w:tc>
        <w:tc>
          <w:tcPr>
            <w:tcW w:w="515"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4.8%</w:t>
            </w:r>
          </w:p>
        </w:tc>
      </w:tr>
      <w:tr w:rsidR="00623D28" w:rsidRPr="004A1DB7" w:rsidTr="006F7A5A">
        <w:trPr>
          <w:jc w:val="center"/>
        </w:trPr>
        <w:tc>
          <w:tcPr>
            <w:tcW w:w="1355"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Lymph node</w:t>
            </w:r>
          </w:p>
        </w:tc>
        <w:tc>
          <w:tcPr>
            <w:tcW w:w="416"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11</w:t>
            </w:r>
          </w:p>
        </w:tc>
        <w:tc>
          <w:tcPr>
            <w:tcW w:w="596"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3.1%</w:t>
            </w:r>
          </w:p>
        </w:tc>
        <w:tc>
          <w:tcPr>
            <w:tcW w:w="181"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522"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roofErr w:type="spellStart"/>
            <w:r w:rsidRPr="004A1DB7">
              <w:rPr>
                <w:rFonts w:ascii="Times New Roman" w:hAnsi="Times New Roman" w:cs="Times New Roman"/>
                <w:color w:val="000000"/>
                <w:sz w:val="20"/>
                <w:szCs w:val="18"/>
              </w:rPr>
              <w:t>Contralateral</w:t>
            </w:r>
            <w:proofErr w:type="spellEnd"/>
            <w:r w:rsidRPr="004A1DB7">
              <w:rPr>
                <w:rFonts w:ascii="Times New Roman" w:hAnsi="Times New Roman" w:cs="Times New Roman"/>
                <w:color w:val="000000"/>
                <w:sz w:val="20"/>
                <w:szCs w:val="18"/>
              </w:rPr>
              <w:t xml:space="preserve"> SC LN</w:t>
            </w:r>
          </w:p>
        </w:tc>
        <w:tc>
          <w:tcPr>
            <w:tcW w:w="416"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w:t>
            </w:r>
          </w:p>
        </w:tc>
        <w:tc>
          <w:tcPr>
            <w:tcW w:w="515"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0.6%</w:t>
            </w:r>
          </w:p>
        </w:tc>
      </w:tr>
      <w:tr w:rsidR="00623D28" w:rsidRPr="004A1DB7" w:rsidTr="006F7A5A">
        <w:trPr>
          <w:jc w:val="center"/>
        </w:trPr>
        <w:tc>
          <w:tcPr>
            <w:tcW w:w="1355"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Scar</w:t>
            </w:r>
          </w:p>
        </w:tc>
        <w:tc>
          <w:tcPr>
            <w:tcW w:w="416"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3</w:t>
            </w:r>
          </w:p>
        </w:tc>
        <w:tc>
          <w:tcPr>
            <w:tcW w:w="596" w:type="pct"/>
            <w:shd w:val="clear" w:color="auto" w:fill="auto"/>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0.9%</w:t>
            </w:r>
          </w:p>
        </w:tc>
        <w:tc>
          <w:tcPr>
            <w:tcW w:w="181"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p>
        </w:tc>
        <w:tc>
          <w:tcPr>
            <w:tcW w:w="1522"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Bone &amp; Brain</w:t>
            </w:r>
          </w:p>
        </w:tc>
        <w:tc>
          <w:tcPr>
            <w:tcW w:w="416"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w:t>
            </w:r>
          </w:p>
        </w:tc>
        <w:tc>
          <w:tcPr>
            <w:tcW w:w="515"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0.6%</w:t>
            </w:r>
          </w:p>
        </w:tc>
      </w:tr>
    </w:tbl>
    <w:p w:rsidR="00623D28" w:rsidRPr="004A1DB7" w:rsidRDefault="00623D28" w:rsidP="004A1DB7">
      <w:pPr>
        <w:bidi w:val="0"/>
        <w:snapToGrid w:val="0"/>
        <w:spacing w:after="0" w:line="240" w:lineRule="auto"/>
        <w:jc w:val="both"/>
        <w:rPr>
          <w:rFonts w:ascii="Times New Roman" w:hAnsi="Times New Roman" w:cs="Times New Roman"/>
          <w:sz w:val="20"/>
          <w:szCs w:val="18"/>
        </w:rPr>
      </w:pPr>
      <w:r w:rsidRPr="004A1DB7">
        <w:rPr>
          <w:rFonts w:ascii="Times New Roman" w:hAnsi="Times New Roman" w:cs="Times New Roman"/>
          <w:sz w:val="20"/>
          <w:szCs w:val="18"/>
        </w:rPr>
        <w:t xml:space="preserve">LRR: </w:t>
      </w:r>
      <w:proofErr w:type="spellStart"/>
      <w:r w:rsidRPr="004A1DB7">
        <w:rPr>
          <w:rFonts w:ascii="Times New Roman" w:hAnsi="Times New Roman" w:cs="Times New Roman"/>
          <w:sz w:val="20"/>
          <w:szCs w:val="18"/>
        </w:rPr>
        <w:t>Locoregional</w:t>
      </w:r>
      <w:proofErr w:type="spellEnd"/>
      <w:r w:rsidRPr="004A1DB7">
        <w:rPr>
          <w:rFonts w:ascii="Times New Roman" w:hAnsi="Times New Roman" w:cs="Times New Roman"/>
          <w:sz w:val="20"/>
          <w:szCs w:val="18"/>
        </w:rPr>
        <w:t xml:space="preserve"> recurrence</w:t>
      </w:r>
    </w:p>
    <w:p w:rsidR="004A1DB7" w:rsidRDefault="004A1DB7" w:rsidP="004A1DB7">
      <w:pPr>
        <w:pStyle w:val="NoSpacing"/>
        <w:bidi w:val="0"/>
        <w:snapToGrid w:val="0"/>
        <w:jc w:val="both"/>
        <w:rPr>
          <w:rFonts w:ascii="Times New Roman" w:hAnsi="Times New Roman" w:cs="Times New Roman"/>
          <w:b/>
          <w:bCs/>
          <w:sz w:val="20"/>
          <w:szCs w:val="20"/>
        </w:rPr>
      </w:pPr>
    </w:p>
    <w:p w:rsidR="004A1DB7" w:rsidRPr="004A1DB7" w:rsidRDefault="004A1DB7" w:rsidP="004A1DB7">
      <w:pPr>
        <w:pStyle w:val="NoSpacing"/>
        <w:bidi w:val="0"/>
        <w:snapToGrid w:val="0"/>
        <w:jc w:val="both"/>
        <w:rPr>
          <w:rFonts w:ascii="Times New Roman" w:hAnsi="Times New Roman" w:cs="Times New Roman"/>
          <w:b/>
          <w:bCs/>
          <w:sz w:val="20"/>
          <w:szCs w:val="20"/>
        </w:rPr>
        <w:sectPr w:rsidR="004A1DB7" w:rsidRPr="004A1DB7" w:rsidSect="00882BF2">
          <w:headerReference w:type="default" r:id="rId22"/>
          <w:footerReference w:type="default" r:id="rId23"/>
          <w:type w:val="continuous"/>
          <w:pgSz w:w="12240" w:h="15840" w:code="1"/>
          <w:pgMar w:top="1440" w:right="1440" w:bottom="1440" w:left="1440" w:header="720" w:footer="720" w:gutter="0"/>
          <w:cols w:space="708"/>
          <w:bidi/>
          <w:rtlGutter/>
          <w:docGrid w:linePitch="360"/>
        </w:sectPr>
      </w:pPr>
    </w:p>
    <w:p w:rsidR="00D87A3B" w:rsidRPr="004A1DB7" w:rsidRDefault="00D87A3B" w:rsidP="004A1DB7">
      <w:pPr>
        <w:pStyle w:val="NoSpacing"/>
        <w:bidi w:val="0"/>
        <w:snapToGrid w:val="0"/>
        <w:jc w:val="both"/>
        <w:rPr>
          <w:rFonts w:ascii="Times New Roman" w:hAnsi="Times New Roman" w:cs="Times New Roman"/>
          <w:sz w:val="20"/>
          <w:szCs w:val="20"/>
        </w:rPr>
      </w:pPr>
      <w:r w:rsidRPr="004A1DB7">
        <w:rPr>
          <w:rFonts w:ascii="Times New Roman" w:hAnsi="Times New Roman" w:cs="Times New Roman"/>
          <w:b/>
          <w:bCs/>
          <w:sz w:val="20"/>
          <w:szCs w:val="20"/>
        </w:rPr>
        <w:lastRenderedPageBreak/>
        <w:t xml:space="preserve">Effect of </w:t>
      </w:r>
      <w:proofErr w:type="spellStart"/>
      <w:r w:rsidRPr="004A1DB7">
        <w:rPr>
          <w:rFonts w:ascii="Times New Roman" w:hAnsi="Times New Roman" w:cs="Times New Roman"/>
          <w:b/>
          <w:bCs/>
          <w:sz w:val="20"/>
          <w:szCs w:val="20"/>
        </w:rPr>
        <w:t>clinopathological</w:t>
      </w:r>
      <w:proofErr w:type="spellEnd"/>
      <w:r w:rsidRPr="004A1DB7">
        <w:rPr>
          <w:rFonts w:ascii="Times New Roman" w:hAnsi="Times New Roman" w:cs="Times New Roman"/>
          <w:b/>
          <w:bCs/>
          <w:sz w:val="20"/>
          <w:szCs w:val="20"/>
        </w:rPr>
        <w:t xml:space="preserve"> parameters on events:</w:t>
      </w:r>
      <w:r w:rsidRPr="004A1DB7">
        <w:rPr>
          <w:rFonts w:ascii="Times New Roman" w:hAnsi="Times New Roman" w:cs="Times New Roman"/>
          <w:sz w:val="20"/>
          <w:szCs w:val="20"/>
        </w:rPr>
        <w:t xml:space="preserve"> </w:t>
      </w:r>
      <w:r w:rsidR="0019646A" w:rsidRPr="004A1DB7">
        <w:rPr>
          <w:rFonts w:ascii="Times New Roman" w:hAnsi="Times New Roman" w:cs="Times New Roman"/>
          <w:sz w:val="20"/>
          <w:szCs w:val="20"/>
        </w:rPr>
        <w:t>N</w:t>
      </w:r>
      <w:r w:rsidR="00C66CB2" w:rsidRPr="004A1DB7">
        <w:rPr>
          <w:rFonts w:ascii="Times New Roman" w:hAnsi="Times New Roman" w:cs="Times New Roman"/>
          <w:sz w:val="20"/>
          <w:szCs w:val="20"/>
        </w:rPr>
        <w:t xml:space="preserve">o significant role was reveled for age as regard </w:t>
      </w:r>
      <w:r w:rsidR="00FA18BA" w:rsidRPr="004A1DB7">
        <w:rPr>
          <w:rFonts w:ascii="Times New Roman" w:hAnsi="Times New Roman" w:cs="Times New Roman"/>
          <w:sz w:val="20"/>
          <w:szCs w:val="20"/>
        </w:rPr>
        <w:t>survival where 37.2% of cases below 35 years die from breast cancer versus 24.4% of patients above 35 years (</w:t>
      </w:r>
      <w:r w:rsidR="00FA18BA" w:rsidRPr="004A1DB7">
        <w:rPr>
          <w:rFonts w:ascii="Times New Roman" w:hAnsi="Times New Roman" w:cs="Times New Roman"/>
          <w:i/>
          <w:iCs/>
          <w:sz w:val="20"/>
          <w:szCs w:val="20"/>
        </w:rPr>
        <w:t>p</w:t>
      </w:r>
      <w:r w:rsidR="00FA18BA" w:rsidRPr="004A1DB7">
        <w:rPr>
          <w:rFonts w:ascii="Times New Roman" w:hAnsi="Times New Roman" w:cs="Times New Roman"/>
          <w:sz w:val="20"/>
          <w:szCs w:val="20"/>
        </w:rPr>
        <w:t>=0.071)</w:t>
      </w:r>
      <w:r w:rsidR="00AE440A" w:rsidRPr="004A1DB7">
        <w:rPr>
          <w:rFonts w:ascii="Times New Roman" w:hAnsi="Times New Roman" w:cs="Times New Roman"/>
          <w:sz w:val="20"/>
          <w:szCs w:val="20"/>
        </w:rPr>
        <w:t xml:space="preserve">, while </w:t>
      </w:r>
      <w:r w:rsidR="0057583E" w:rsidRPr="004A1DB7">
        <w:rPr>
          <w:rFonts w:ascii="Times New Roman" w:hAnsi="Times New Roman" w:cs="Times New Roman"/>
          <w:sz w:val="20"/>
          <w:szCs w:val="20"/>
        </w:rPr>
        <w:t xml:space="preserve">there is a little role for age in determination of recurrence where patients below 35 </w:t>
      </w:r>
      <w:r w:rsidR="0057583E" w:rsidRPr="004A1DB7">
        <w:rPr>
          <w:rFonts w:ascii="Times New Roman" w:hAnsi="Times New Roman" w:cs="Times New Roman"/>
          <w:sz w:val="20"/>
          <w:szCs w:val="20"/>
        </w:rPr>
        <w:lastRenderedPageBreak/>
        <w:t xml:space="preserve">years had recurrence </w:t>
      </w:r>
      <w:r w:rsidR="0099544F" w:rsidRPr="004A1DB7">
        <w:rPr>
          <w:rFonts w:ascii="Times New Roman" w:hAnsi="Times New Roman" w:cs="Times New Roman"/>
          <w:sz w:val="20"/>
          <w:szCs w:val="20"/>
        </w:rPr>
        <w:t>had a bit more risk for recurrence (</w:t>
      </w:r>
      <w:r w:rsidR="00AE440A" w:rsidRPr="004A1DB7">
        <w:rPr>
          <w:rFonts w:ascii="Times New Roman" w:hAnsi="Times New Roman" w:cs="Times New Roman"/>
          <w:sz w:val="20"/>
          <w:szCs w:val="20"/>
        </w:rPr>
        <w:t>39.5%</w:t>
      </w:r>
      <w:r w:rsidR="0099544F" w:rsidRPr="004A1DB7">
        <w:rPr>
          <w:rFonts w:ascii="Times New Roman" w:hAnsi="Times New Roman" w:cs="Times New Roman"/>
          <w:sz w:val="20"/>
          <w:szCs w:val="20"/>
        </w:rPr>
        <w:t>)</w:t>
      </w:r>
      <w:r w:rsidR="00AE440A" w:rsidRPr="004A1DB7">
        <w:rPr>
          <w:rFonts w:ascii="Times New Roman" w:hAnsi="Times New Roman" w:cs="Times New Roman"/>
          <w:sz w:val="20"/>
          <w:szCs w:val="20"/>
        </w:rPr>
        <w:t xml:space="preserve"> of versus 25.3% above 35 years (</w:t>
      </w:r>
      <w:r w:rsidR="00213DC8" w:rsidRPr="004A1DB7">
        <w:rPr>
          <w:rFonts w:ascii="Times New Roman" w:hAnsi="Times New Roman" w:cs="Times New Roman"/>
          <w:i/>
          <w:iCs/>
          <w:sz w:val="20"/>
          <w:szCs w:val="20"/>
        </w:rPr>
        <w:t>p</w:t>
      </w:r>
      <w:r w:rsidR="00213DC8" w:rsidRPr="004A1DB7">
        <w:rPr>
          <w:rFonts w:ascii="Times New Roman" w:hAnsi="Times New Roman" w:cs="Times New Roman"/>
          <w:sz w:val="20"/>
          <w:szCs w:val="20"/>
        </w:rPr>
        <w:t xml:space="preserve"> </w:t>
      </w:r>
      <w:r w:rsidR="00AE440A" w:rsidRPr="004A1DB7">
        <w:rPr>
          <w:rFonts w:ascii="Times New Roman" w:hAnsi="Times New Roman" w:cs="Times New Roman"/>
          <w:sz w:val="20"/>
          <w:szCs w:val="20"/>
        </w:rPr>
        <w:t>=0.049)</w:t>
      </w:r>
      <w:r w:rsidR="0099544F" w:rsidRPr="004A1DB7">
        <w:rPr>
          <w:rFonts w:ascii="Times New Roman" w:hAnsi="Times New Roman" w:cs="Times New Roman"/>
          <w:sz w:val="20"/>
          <w:szCs w:val="20"/>
        </w:rPr>
        <w:t>.</w:t>
      </w:r>
      <w:r w:rsidR="00FA18BA" w:rsidRPr="004A1DB7">
        <w:rPr>
          <w:rFonts w:ascii="Times New Roman" w:hAnsi="Times New Roman" w:cs="Times New Roman"/>
          <w:sz w:val="20"/>
          <w:szCs w:val="20"/>
        </w:rPr>
        <w:t xml:space="preserve"> </w:t>
      </w:r>
      <w:r w:rsidR="00B65C73" w:rsidRPr="004A1DB7">
        <w:rPr>
          <w:rFonts w:ascii="Times New Roman" w:hAnsi="Times New Roman" w:cs="Times New Roman"/>
          <w:sz w:val="20"/>
          <w:szCs w:val="20"/>
        </w:rPr>
        <w:t xml:space="preserve">A significant association was founded between grade of tumor and survival as 67.3% of patients with grade III carcinoma die from their breast cancer versus no patients </w:t>
      </w:r>
      <w:r w:rsidR="00414760" w:rsidRPr="004A1DB7">
        <w:rPr>
          <w:rFonts w:ascii="Times New Roman" w:hAnsi="Times New Roman" w:cs="Times New Roman"/>
          <w:sz w:val="20"/>
          <w:szCs w:val="20"/>
        </w:rPr>
        <w:t>with grade I carcinoma had died (</w:t>
      </w:r>
      <w:r w:rsidR="00213DC8" w:rsidRPr="004A1DB7">
        <w:rPr>
          <w:rFonts w:ascii="Times New Roman" w:hAnsi="Times New Roman" w:cs="Times New Roman"/>
          <w:i/>
          <w:iCs/>
          <w:sz w:val="20"/>
          <w:szCs w:val="20"/>
        </w:rPr>
        <w:t>p</w:t>
      </w:r>
      <w:r w:rsidR="00213DC8" w:rsidRPr="004A1DB7">
        <w:rPr>
          <w:rFonts w:ascii="Times New Roman" w:hAnsi="Times New Roman" w:cs="Times New Roman"/>
          <w:sz w:val="20"/>
          <w:szCs w:val="20"/>
        </w:rPr>
        <w:t xml:space="preserve"> </w:t>
      </w:r>
      <w:r w:rsidR="00414760" w:rsidRPr="004A1DB7">
        <w:rPr>
          <w:rFonts w:ascii="Times New Roman" w:hAnsi="Times New Roman" w:cs="Times New Roman"/>
          <w:sz w:val="20"/>
          <w:szCs w:val="20"/>
        </w:rPr>
        <w:t xml:space="preserve">&lt;0.001), </w:t>
      </w:r>
      <w:r w:rsidR="00414760" w:rsidRPr="004A1DB7">
        <w:rPr>
          <w:rFonts w:ascii="Times New Roman" w:hAnsi="Times New Roman" w:cs="Times New Roman"/>
          <w:sz w:val="20"/>
          <w:szCs w:val="20"/>
        </w:rPr>
        <w:lastRenderedPageBreak/>
        <w:t xml:space="preserve">also high grade of tumor was associated </w:t>
      </w:r>
      <w:r w:rsidR="00662FD9" w:rsidRPr="004A1DB7">
        <w:rPr>
          <w:rFonts w:ascii="Times New Roman" w:hAnsi="Times New Roman" w:cs="Times New Roman"/>
          <w:sz w:val="20"/>
          <w:szCs w:val="20"/>
        </w:rPr>
        <w:t>with</w:t>
      </w:r>
      <w:r w:rsidR="00414760" w:rsidRPr="004A1DB7">
        <w:rPr>
          <w:rFonts w:ascii="Times New Roman" w:hAnsi="Times New Roman" w:cs="Times New Roman"/>
          <w:sz w:val="20"/>
          <w:szCs w:val="20"/>
        </w:rPr>
        <w:t xml:space="preserve"> more recurrence</w:t>
      </w:r>
      <w:r w:rsidR="00662FD9" w:rsidRPr="004A1DB7">
        <w:rPr>
          <w:rFonts w:ascii="Times New Roman" w:hAnsi="Times New Roman" w:cs="Times New Roman"/>
          <w:sz w:val="20"/>
          <w:szCs w:val="20"/>
        </w:rPr>
        <w:t>, grade III (</w:t>
      </w:r>
      <w:r w:rsidR="00414760" w:rsidRPr="004A1DB7">
        <w:rPr>
          <w:rFonts w:ascii="Times New Roman" w:hAnsi="Times New Roman" w:cs="Times New Roman"/>
          <w:sz w:val="20"/>
          <w:szCs w:val="20"/>
        </w:rPr>
        <w:t>67.3%</w:t>
      </w:r>
      <w:r w:rsidR="00662FD9" w:rsidRPr="004A1DB7">
        <w:rPr>
          <w:rFonts w:ascii="Times New Roman" w:hAnsi="Times New Roman" w:cs="Times New Roman"/>
          <w:sz w:val="20"/>
          <w:szCs w:val="20"/>
        </w:rPr>
        <w:t>), grade II (21.8%) and grade I (0%)</w:t>
      </w:r>
      <w:r w:rsidR="0019646A" w:rsidRPr="004A1DB7">
        <w:rPr>
          <w:rFonts w:ascii="Times New Roman" w:hAnsi="Times New Roman" w:cs="Times New Roman"/>
          <w:sz w:val="20"/>
          <w:szCs w:val="20"/>
        </w:rPr>
        <w:t>,</w:t>
      </w:r>
      <w:r w:rsidR="00662FD9" w:rsidRPr="004A1DB7">
        <w:rPr>
          <w:rFonts w:ascii="Times New Roman" w:hAnsi="Times New Roman" w:cs="Times New Roman"/>
          <w:sz w:val="20"/>
          <w:szCs w:val="20"/>
        </w:rPr>
        <w:t xml:space="preserve"> </w:t>
      </w:r>
      <w:r w:rsidR="00213DC8" w:rsidRPr="004A1DB7">
        <w:rPr>
          <w:rFonts w:ascii="Times New Roman" w:hAnsi="Times New Roman" w:cs="Times New Roman"/>
          <w:i/>
          <w:iCs/>
          <w:sz w:val="20"/>
          <w:szCs w:val="20"/>
        </w:rPr>
        <w:t>p</w:t>
      </w:r>
      <w:r w:rsidR="00213DC8" w:rsidRPr="004A1DB7">
        <w:rPr>
          <w:rFonts w:ascii="Times New Roman" w:hAnsi="Times New Roman" w:cs="Times New Roman"/>
          <w:sz w:val="20"/>
          <w:szCs w:val="20"/>
        </w:rPr>
        <w:t xml:space="preserve"> </w:t>
      </w:r>
      <w:r w:rsidR="00662FD9" w:rsidRPr="004A1DB7">
        <w:rPr>
          <w:rFonts w:ascii="Times New Roman" w:hAnsi="Times New Roman" w:cs="Times New Roman"/>
          <w:sz w:val="20"/>
          <w:szCs w:val="20"/>
        </w:rPr>
        <w:t>&lt;0.001.</w:t>
      </w:r>
      <w:r w:rsidR="0019646A" w:rsidRPr="004A1DB7">
        <w:rPr>
          <w:rFonts w:ascii="Times New Roman" w:hAnsi="Times New Roman" w:cs="Times New Roman"/>
          <w:sz w:val="20"/>
          <w:szCs w:val="20"/>
        </w:rPr>
        <w:t xml:space="preserve"> </w:t>
      </w:r>
      <w:r w:rsidR="00C2548F" w:rsidRPr="004A1DB7">
        <w:rPr>
          <w:rFonts w:ascii="Times New Roman" w:hAnsi="Times New Roman" w:cs="Times New Roman"/>
          <w:sz w:val="20"/>
          <w:szCs w:val="20"/>
        </w:rPr>
        <w:t>Tumor size was</w:t>
      </w:r>
      <w:r w:rsidR="00C0284B" w:rsidRPr="004A1DB7">
        <w:rPr>
          <w:rFonts w:ascii="Times New Roman" w:hAnsi="Times New Roman" w:cs="Times New Roman"/>
          <w:sz w:val="20"/>
          <w:szCs w:val="20"/>
        </w:rPr>
        <w:t xml:space="preserve"> significantly associated with </w:t>
      </w:r>
      <w:r w:rsidR="0091284B" w:rsidRPr="004A1DB7">
        <w:rPr>
          <w:rFonts w:ascii="Times New Roman" w:hAnsi="Times New Roman" w:cs="Times New Roman"/>
          <w:sz w:val="20"/>
          <w:szCs w:val="20"/>
        </w:rPr>
        <w:t>survival where 35.3% of T3 had died versus no patients with T1 tumor had died from breast cancer</w:t>
      </w:r>
      <w:r w:rsidR="000F7616" w:rsidRPr="004A1DB7">
        <w:rPr>
          <w:rFonts w:ascii="Times New Roman" w:hAnsi="Times New Roman" w:cs="Times New Roman"/>
          <w:sz w:val="20"/>
          <w:szCs w:val="20"/>
        </w:rPr>
        <w:t>, also 35.3% of T3 had recurrence.</w:t>
      </w:r>
      <w:r w:rsidR="000D6F79" w:rsidRPr="004A1DB7">
        <w:rPr>
          <w:rFonts w:ascii="Times New Roman" w:hAnsi="Times New Roman" w:cs="Times New Roman"/>
          <w:sz w:val="20"/>
          <w:szCs w:val="20"/>
        </w:rPr>
        <w:t xml:space="preserve"> Positive lymph node was associated with more breast cancer </w:t>
      </w:r>
      <w:r w:rsidR="000D6F79" w:rsidRPr="004A1DB7">
        <w:rPr>
          <w:rFonts w:ascii="Times New Roman" w:hAnsi="Times New Roman" w:cs="Times New Roman"/>
          <w:sz w:val="20"/>
          <w:szCs w:val="20"/>
        </w:rPr>
        <w:lastRenderedPageBreak/>
        <w:t>related deaths and recurrence, 29.5% and 30.9% respectively.</w:t>
      </w:r>
      <w:r w:rsidR="00C0284B" w:rsidRPr="004A1DB7">
        <w:rPr>
          <w:rFonts w:ascii="Times New Roman" w:hAnsi="Times New Roman" w:cs="Times New Roman"/>
          <w:sz w:val="20"/>
          <w:szCs w:val="20"/>
        </w:rPr>
        <w:t xml:space="preserve"> </w:t>
      </w:r>
      <w:r w:rsidR="00C2548F" w:rsidRPr="004A1DB7">
        <w:rPr>
          <w:rFonts w:ascii="Times New Roman" w:hAnsi="Times New Roman" w:cs="Times New Roman"/>
          <w:sz w:val="20"/>
          <w:szCs w:val="20"/>
        </w:rPr>
        <w:t xml:space="preserve"> </w:t>
      </w:r>
      <w:r w:rsidR="00E6657C" w:rsidRPr="004A1DB7">
        <w:rPr>
          <w:rFonts w:ascii="Times New Roman" w:hAnsi="Times New Roman" w:cs="Times New Roman"/>
          <w:sz w:val="20"/>
          <w:szCs w:val="20"/>
        </w:rPr>
        <w:t>T2N1 disease had similar outcome as T3N0 disease where 34.8% of T2N1 disease had died versus</w:t>
      </w:r>
      <w:r w:rsidR="008238CC" w:rsidRPr="004A1DB7">
        <w:rPr>
          <w:rFonts w:ascii="Times New Roman" w:hAnsi="Times New Roman" w:cs="Times New Roman"/>
          <w:sz w:val="20"/>
          <w:szCs w:val="20"/>
        </w:rPr>
        <w:t xml:space="preserve"> 35.3% in T3N0 disease while 35.3% of T3N0 patients had recurrence in contrast to 36.5% for T2N1 disease. </w:t>
      </w:r>
      <w:r w:rsidR="001A37C0" w:rsidRPr="004A1DB7">
        <w:rPr>
          <w:rFonts w:ascii="Times New Roman" w:hAnsi="Times New Roman" w:cs="Times New Roman"/>
          <w:sz w:val="20"/>
          <w:szCs w:val="20"/>
        </w:rPr>
        <w:t>No patient with stage I disease had died or developed recurrence (Table 4).</w:t>
      </w:r>
    </w:p>
    <w:p w:rsidR="004A1DB7" w:rsidRPr="004A1DB7" w:rsidRDefault="004A1DB7" w:rsidP="004A1DB7">
      <w:pPr>
        <w:bidi w:val="0"/>
        <w:snapToGrid w:val="0"/>
        <w:spacing w:after="0" w:line="240" w:lineRule="auto"/>
        <w:ind w:firstLine="425"/>
        <w:jc w:val="both"/>
        <w:rPr>
          <w:rFonts w:ascii="Times New Roman" w:hAnsi="Times New Roman" w:cs="Times New Roman"/>
          <w:sz w:val="20"/>
          <w:szCs w:val="20"/>
          <w:u w:val="single"/>
        </w:rPr>
        <w:sectPr w:rsidR="004A1DB7" w:rsidRPr="004A1DB7" w:rsidSect="00882BF2">
          <w:headerReference w:type="default" r:id="rId24"/>
          <w:footerReference w:type="default" r:id="rId25"/>
          <w:type w:val="continuous"/>
          <w:pgSz w:w="12240" w:h="15840" w:code="1"/>
          <w:pgMar w:top="1440" w:right="1440" w:bottom="1440" w:left="1440" w:header="720" w:footer="720" w:gutter="0"/>
          <w:cols w:num="2" w:space="425"/>
          <w:rtlGutter/>
          <w:docGrid w:linePitch="360"/>
        </w:sectPr>
      </w:pPr>
    </w:p>
    <w:p w:rsidR="00623D28" w:rsidRPr="004A1DB7" w:rsidRDefault="00623D28" w:rsidP="004A1DB7">
      <w:pPr>
        <w:bidi w:val="0"/>
        <w:snapToGrid w:val="0"/>
        <w:spacing w:after="0" w:line="240" w:lineRule="auto"/>
        <w:ind w:firstLine="425"/>
        <w:jc w:val="both"/>
        <w:rPr>
          <w:rFonts w:ascii="Times New Roman" w:hAnsi="Times New Roman" w:cs="Times New Roman"/>
          <w:sz w:val="20"/>
          <w:szCs w:val="20"/>
          <w:u w:val="single"/>
        </w:rPr>
      </w:pPr>
    </w:p>
    <w:p w:rsidR="00623D28" w:rsidRPr="004A1DB7" w:rsidRDefault="00623D28" w:rsidP="009A6314">
      <w:pPr>
        <w:pStyle w:val="NoSpacing"/>
        <w:tabs>
          <w:tab w:val="right" w:pos="6341"/>
        </w:tabs>
        <w:bidi w:val="0"/>
        <w:snapToGrid w:val="0"/>
        <w:jc w:val="center"/>
        <w:outlineLvl w:val="0"/>
        <w:rPr>
          <w:rFonts w:ascii="Times New Roman" w:hAnsi="Times New Roman" w:cs="Times New Roman"/>
          <w:b/>
          <w:bCs/>
          <w:sz w:val="20"/>
          <w:szCs w:val="18"/>
        </w:rPr>
      </w:pPr>
      <w:r w:rsidRPr="004A1DB7">
        <w:rPr>
          <w:rFonts w:ascii="Times New Roman" w:hAnsi="Times New Roman" w:cs="Times New Roman"/>
          <w:b/>
          <w:bCs/>
          <w:sz w:val="20"/>
          <w:szCs w:val="18"/>
        </w:rPr>
        <w:t xml:space="preserve">Table (4): </w:t>
      </w:r>
      <w:r w:rsidRPr="004A1DB7">
        <w:rPr>
          <w:rFonts w:ascii="Times New Roman" w:hAnsi="Times New Roman" w:cs="Times New Roman"/>
          <w:b/>
          <w:bCs/>
          <w:color w:val="000000"/>
          <w:sz w:val="20"/>
          <w:szCs w:val="18"/>
        </w:rPr>
        <w:t xml:space="preserve">Effect of </w:t>
      </w:r>
      <w:proofErr w:type="spellStart"/>
      <w:r w:rsidRPr="004A1DB7">
        <w:rPr>
          <w:rFonts w:ascii="Times New Roman" w:hAnsi="Times New Roman" w:cs="Times New Roman"/>
          <w:b/>
          <w:bCs/>
          <w:color w:val="000000"/>
          <w:sz w:val="20"/>
          <w:szCs w:val="18"/>
        </w:rPr>
        <w:t>clinicopathological</w:t>
      </w:r>
      <w:proofErr w:type="spellEnd"/>
      <w:r w:rsidRPr="004A1DB7">
        <w:rPr>
          <w:rFonts w:ascii="Times New Roman" w:hAnsi="Times New Roman" w:cs="Times New Roman"/>
          <w:b/>
          <w:bCs/>
          <w:color w:val="000000"/>
          <w:sz w:val="20"/>
          <w:szCs w:val="18"/>
        </w:rPr>
        <w:t xml:space="preserve"> parameters </w:t>
      </w:r>
      <w:r w:rsidRPr="004A1DB7">
        <w:rPr>
          <w:rFonts w:ascii="Times New Roman" w:hAnsi="Times New Roman" w:cs="Times New Roman"/>
          <w:b/>
          <w:bCs/>
          <w:sz w:val="20"/>
          <w:szCs w:val="18"/>
        </w:rPr>
        <w:t>on events.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715"/>
        <w:gridCol w:w="222"/>
        <w:gridCol w:w="1393"/>
        <w:gridCol w:w="1305"/>
        <w:gridCol w:w="779"/>
        <w:gridCol w:w="222"/>
        <w:gridCol w:w="1407"/>
        <w:gridCol w:w="1336"/>
        <w:gridCol w:w="779"/>
      </w:tblGrid>
      <w:tr w:rsidR="00623D28" w:rsidRPr="004A1DB7" w:rsidTr="006F7A5A">
        <w:trPr>
          <w:jc w:val="center"/>
        </w:trPr>
        <w:tc>
          <w:tcPr>
            <w:tcW w:w="747" w:type="pct"/>
            <w:vMerge w:val="restart"/>
            <w:vAlign w:val="bottom"/>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i/>
                <w:iCs/>
                <w:color w:val="000000"/>
                <w:sz w:val="20"/>
                <w:szCs w:val="18"/>
                <w:lang w:bidi="ar-EG"/>
              </w:rPr>
            </w:pPr>
            <w:r w:rsidRPr="004A1DB7">
              <w:rPr>
                <w:rFonts w:ascii="Times New Roman" w:hAnsi="Times New Roman" w:cs="Times New Roman"/>
                <w:color w:val="000000"/>
                <w:sz w:val="20"/>
                <w:szCs w:val="18"/>
              </w:rPr>
              <w:t>Parameters</w:t>
            </w:r>
          </w:p>
        </w:tc>
        <w:tc>
          <w:tcPr>
            <w:tcW w:w="380"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Total</w:t>
            </w:r>
          </w:p>
        </w:tc>
        <w:tc>
          <w:tcPr>
            <w:tcW w:w="114"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i/>
                <w:iCs/>
                <w:color w:val="000000"/>
                <w:sz w:val="20"/>
                <w:szCs w:val="18"/>
                <w:lang w:bidi="ar-EG"/>
              </w:rPr>
            </w:pPr>
          </w:p>
        </w:tc>
        <w:tc>
          <w:tcPr>
            <w:tcW w:w="1803" w:type="pct"/>
            <w:gridSpan w:val="3"/>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i/>
                <w:iCs/>
                <w:color w:val="000000"/>
                <w:sz w:val="20"/>
                <w:szCs w:val="18"/>
                <w:lang w:bidi="ar-EG"/>
              </w:rPr>
            </w:pPr>
            <w:r w:rsidRPr="004A1DB7">
              <w:rPr>
                <w:rFonts w:ascii="Times New Roman" w:hAnsi="Times New Roman" w:cs="Times New Roman"/>
                <w:color w:val="000000"/>
                <w:sz w:val="20"/>
                <w:szCs w:val="18"/>
                <w:lang w:bidi="ar-EG"/>
              </w:rPr>
              <w:t>Survival</w:t>
            </w:r>
          </w:p>
        </w:tc>
        <w:tc>
          <w:tcPr>
            <w:tcW w:w="114"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i/>
                <w:iCs/>
                <w:color w:val="000000"/>
                <w:sz w:val="20"/>
                <w:szCs w:val="18"/>
                <w:lang w:bidi="ar-EG"/>
              </w:rPr>
            </w:pPr>
          </w:p>
        </w:tc>
        <w:tc>
          <w:tcPr>
            <w:tcW w:w="1842" w:type="pct"/>
            <w:gridSpan w:val="3"/>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i/>
                <w:iCs/>
                <w:color w:val="000000"/>
                <w:sz w:val="20"/>
                <w:szCs w:val="18"/>
                <w:lang w:bidi="ar-EG"/>
              </w:rPr>
            </w:pPr>
            <w:r w:rsidRPr="004A1DB7">
              <w:rPr>
                <w:rFonts w:ascii="Times New Roman" w:hAnsi="Times New Roman" w:cs="Times New Roman"/>
                <w:color w:val="000000"/>
                <w:sz w:val="20"/>
                <w:szCs w:val="18"/>
                <w:lang w:bidi="ar-EG"/>
              </w:rPr>
              <w:t>Recurrence</w:t>
            </w:r>
          </w:p>
        </w:tc>
      </w:tr>
      <w:tr w:rsidR="00623D28" w:rsidRPr="004A1DB7" w:rsidTr="006F7A5A">
        <w:trPr>
          <w:trHeight w:val="60"/>
          <w:jc w:val="center"/>
        </w:trPr>
        <w:tc>
          <w:tcPr>
            <w:tcW w:w="747"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380"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114"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rPr>
              <w:t>Alive</w:t>
            </w:r>
          </w:p>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(n=260)</w:t>
            </w:r>
          </w:p>
        </w:tc>
        <w:tc>
          <w:tcPr>
            <w:tcW w:w="688"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val="pt-BR"/>
              </w:rPr>
            </w:pPr>
            <w:r w:rsidRPr="004A1DB7">
              <w:rPr>
                <w:rFonts w:ascii="Times New Roman" w:hAnsi="Times New Roman" w:cs="Times New Roman"/>
                <w:color w:val="000000"/>
                <w:sz w:val="20"/>
                <w:szCs w:val="18"/>
                <w:lang w:val="pt-BR"/>
              </w:rPr>
              <w:t>Died</w:t>
            </w:r>
          </w:p>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rPr>
              <w:t>(n=91)</w:t>
            </w:r>
          </w:p>
        </w:tc>
        <w:tc>
          <w:tcPr>
            <w:tcW w:w="381"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p</w:t>
            </w:r>
            <w:r w:rsidRPr="004A1DB7">
              <w:rPr>
                <w:rFonts w:ascii="Times New Roman" w:hAnsi="Times New Roman" w:cs="Times New Roman"/>
                <w:color w:val="000000"/>
                <w:sz w:val="20"/>
                <w:szCs w:val="18"/>
              </w:rPr>
              <w:t>§</w:t>
            </w:r>
          </w:p>
        </w:tc>
        <w:tc>
          <w:tcPr>
            <w:tcW w:w="114"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rPr>
              <w:t>No recurrence</w:t>
            </w:r>
          </w:p>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(n=256)</w:t>
            </w:r>
          </w:p>
        </w:tc>
        <w:tc>
          <w:tcPr>
            <w:tcW w:w="704"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val="pt-BR"/>
              </w:rPr>
            </w:pPr>
            <w:r w:rsidRPr="004A1DB7">
              <w:rPr>
                <w:rFonts w:ascii="Times New Roman" w:hAnsi="Times New Roman" w:cs="Times New Roman"/>
                <w:color w:val="000000"/>
                <w:sz w:val="20"/>
                <w:szCs w:val="18"/>
                <w:lang w:val="pt-BR"/>
              </w:rPr>
              <w:t>Recurrence</w:t>
            </w:r>
          </w:p>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(n=95)</w:t>
            </w:r>
          </w:p>
        </w:tc>
        <w:tc>
          <w:tcPr>
            <w:tcW w:w="398"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p</w:t>
            </w:r>
            <w:r w:rsidRPr="004A1DB7">
              <w:rPr>
                <w:rFonts w:ascii="Times New Roman" w:hAnsi="Times New Roman" w:cs="Times New Roman"/>
                <w:color w:val="000000"/>
                <w:sz w:val="20"/>
                <w:szCs w:val="18"/>
              </w:rPr>
              <w:t>§</w:t>
            </w:r>
          </w:p>
        </w:tc>
      </w:tr>
      <w:tr w:rsidR="00623D28" w:rsidRPr="004A1DB7" w:rsidTr="006F7A5A">
        <w:trPr>
          <w:jc w:val="center"/>
        </w:trPr>
        <w:tc>
          <w:tcPr>
            <w:tcW w:w="747"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u w:val="single"/>
                <w:lang w:bidi="ar-EG"/>
              </w:rPr>
            </w:pPr>
            <w:r w:rsidRPr="004A1DB7">
              <w:rPr>
                <w:rFonts w:ascii="Times New Roman" w:hAnsi="Times New Roman" w:cs="Times New Roman"/>
                <w:color w:val="000000"/>
                <w:sz w:val="20"/>
                <w:szCs w:val="18"/>
                <w:u w:val="single"/>
                <w:lang w:bidi="ar-EG"/>
              </w:rPr>
              <w:t>Age (years)</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688"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38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741"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0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39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i/>
                <w:iCs/>
                <w:color w:val="000000"/>
                <w:sz w:val="20"/>
                <w:szCs w:val="18"/>
                <w:lang w:bidi="ar-EG"/>
              </w:rPr>
            </w:pPr>
          </w:p>
        </w:tc>
      </w:tr>
      <w:tr w:rsidR="00623D28" w:rsidRPr="004A1DB7" w:rsidTr="006F7A5A">
        <w:trPr>
          <w:trHeight w:val="201"/>
          <w:jc w:val="center"/>
        </w:trPr>
        <w:tc>
          <w:tcPr>
            <w:tcW w:w="747"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 35 years</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43</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27 (62.8%)</w:t>
            </w:r>
          </w:p>
        </w:tc>
        <w:tc>
          <w:tcPr>
            <w:tcW w:w="68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16 (37.2%)</w:t>
            </w:r>
          </w:p>
        </w:tc>
        <w:tc>
          <w:tcPr>
            <w:tcW w:w="381"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0.071</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26 (60.5%)</w:t>
            </w:r>
          </w:p>
        </w:tc>
        <w:tc>
          <w:tcPr>
            <w:tcW w:w="704"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17 (39.5%)</w:t>
            </w:r>
          </w:p>
        </w:tc>
        <w:tc>
          <w:tcPr>
            <w:tcW w:w="398"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0.049</w:t>
            </w:r>
          </w:p>
        </w:tc>
      </w:tr>
      <w:tr w:rsidR="00623D28" w:rsidRPr="004A1DB7" w:rsidTr="006F7A5A">
        <w:trPr>
          <w:trHeight w:val="63"/>
          <w:jc w:val="center"/>
        </w:trPr>
        <w:tc>
          <w:tcPr>
            <w:tcW w:w="747"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&gt; 35 years</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308</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233(75.6%)</w:t>
            </w:r>
          </w:p>
        </w:tc>
        <w:tc>
          <w:tcPr>
            <w:tcW w:w="68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75 (24.4%)</w:t>
            </w:r>
          </w:p>
        </w:tc>
        <w:tc>
          <w:tcPr>
            <w:tcW w:w="381"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230 (74.7%)</w:t>
            </w:r>
          </w:p>
        </w:tc>
        <w:tc>
          <w:tcPr>
            <w:tcW w:w="704"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78 (25.3%)</w:t>
            </w:r>
          </w:p>
        </w:tc>
        <w:tc>
          <w:tcPr>
            <w:tcW w:w="398"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r>
      <w:tr w:rsidR="00623D28" w:rsidRPr="004A1DB7" w:rsidTr="006F7A5A">
        <w:trPr>
          <w:jc w:val="center"/>
        </w:trPr>
        <w:tc>
          <w:tcPr>
            <w:tcW w:w="747"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u w:val="single"/>
                <w:lang w:bidi="ar-EG"/>
              </w:rPr>
            </w:pPr>
            <w:r w:rsidRPr="004A1DB7">
              <w:rPr>
                <w:rFonts w:ascii="Times New Roman" w:hAnsi="Times New Roman" w:cs="Times New Roman"/>
                <w:color w:val="000000"/>
                <w:sz w:val="20"/>
                <w:szCs w:val="18"/>
                <w:u w:val="single"/>
                <w:lang w:bidi="ar-EG"/>
              </w:rPr>
              <w:t>Grade</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688"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38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741"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0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39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i/>
                <w:iCs/>
                <w:color w:val="000000"/>
                <w:sz w:val="20"/>
                <w:szCs w:val="18"/>
                <w:lang w:bidi="ar-EG"/>
              </w:rPr>
            </w:pPr>
          </w:p>
        </w:tc>
      </w:tr>
      <w:tr w:rsidR="00623D28" w:rsidRPr="004A1DB7" w:rsidTr="006F7A5A">
        <w:trPr>
          <w:trHeight w:val="201"/>
          <w:jc w:val="center"/>
        </w:trPr>
        <w:tc>
          <w:tcPr>
            <w:tcW w:w="747"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Grade I</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24</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24 (100%)</w:t>
            </w:r>
          </w:p>
        </w:tc>
        <w:tc>
          <w:tcPr>
            <w:tcW w:w="68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 (0%)</w:t>
            </w:r>
          </w:p>
        </w:tc>
        <w:tc>
          <w:tcPr>
            <w:tcW w:w="381"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&lt;0.001</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24 (100%)</w:t>
            </w:r>
          </w:p>
        </w:tc>
        <w:tc>
          <w:tcPr>
            <w:tcW w:w="704"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 (0%)</w:t>
            </w:r>
          </w:p>
        </w:tc>
        <w:tc>
          <w:tcPr>
            <w:tcW w:w="398"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&lt;0.001</w:t>
            </w:r>
          </w:p>
        </w:tc>
      </w:tr>
      <w:tr w:rsidR="00623D28" w:rsidRPr="004A1DB7" w:rsidTr="006F7A5A">
        <w:trPr>
          <w:trHeight w:val="201"/>
          <w:jc w:val="center"/>
        </w:trPr>
        <w:tc>
          <w:tcPr>
            <w:tcW w:w="747"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Grade II</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275</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219 (79.6%)</w:t>
            </w:r>
          </w:p>
        </w:tc>
        <w:tc>
          <w:tcPr>
            <w:tcW w:w="68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56 (20.4%)</w:t>
            </w:r>
          </w:p>
        </w:tc>
        <w:tc>
          <w:tcPr>
            <w:tcW w:w="381"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215 (78.2%)</w:t>
            </w:r>
          </w:p>
        </w:tc>
        <w:tc>
          <w:tcPr>
            <w:tcW w:w="704"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60 (21.8%)</w:t>
            </w:r>
          </w:p>
        </w:tc>
        <w:tc>
          <w:tcPr>
            <w:tcW w:w="398"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r>
      <w:tr w:rsidR="00623D28" w:rsidRPr="004A1DB7" w:rsidTr="006F7A5A">
        <w:trPr>
          <w:trHeight w:val="63"/>
          <w:jc w:val="center"/>
        </w:trPr>
        <w:tc>
          <w:tcPr>
            <w:tcW w:w="747"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Grade III</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52</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17 (32.7%)</w:t>
            </w:r>
          </w:p>
        </w:tc>
        <w:tc>
          <w:tcPr>
            <w:tcW w:w="68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35 (67.3%)</w:t>
            </w:r>
          </w:p>
        </w:tc>
        <w:tc>
          <w:tcPr>
            <w:tcW w:w="381"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17 (32.7%)</w:t>
            </w:r>
          </w:p>
        </w:tc>
        <w:tc>
          <w:tcPr>
            <w:tcW w:w="704"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35 (67.3%)</w:t>
            </w:r>
          </w:p>
        </w:tc>
        <w:tc>
          <w:tcPr>
            <w:tcW w:w="398"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r>
      <w:tr w:rsidR="00623D28" w:rsidRPr="004A1DB7" w:rsidTr="006F7A5A">
        <w:trPr>
          <w:jc w:val="center"/>
        </w:trPr>
        <w:tc>
          <w:tcPr>
            <w:tcW w:w="747"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u w:val="single"/>
                <w:lang w:bidi="ar-EG"/>
              </w:rPr>
            </w:pPr>
            <w:r w:rsidRPr="004A1DB7">
              <w:rPr>
                <w:rFonts w:ascii="Times New Roman" w:hAnsi="Times New Roman" w:cs="Times New Roman"/>
                <w:color w:val="000000"/>
                <w:sz w:val="20"/>
                <w:szCs w:val="18"/>
                <w:u w:val="single"/>
                <w:lang w:bidi="ar-EG"/>
              </w:rPr>
              <w:t>T</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688"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38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741"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0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39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i/>
                <w:iCs/>
                <w:color w:val="000000"/>
                <w:sz w:val="20"/>
                <w:szCs w:val="18"/>
                <w:lang w:bidi="ar-EG"/>
              </w:rPr>
            </w:pPr>
          </w:p>
        </w:tc>
      </w:tr>
      <w:tr w:rsidR="00623D28" w:rsidRPr="004A1DB7" w:rsidTr="006F7A5A">
        <w:trPr>
          <w:trHeight w:val="201"/>
          <w:jc w:val="center"/>
        </w:trPr>
        <w:tc>
          <w:tcPr>
            <w:tcW w:w="747"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T1</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68</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68 (100%)</w:t>
            </w:r>
          </w:p>
        </w:tc>
        <w:tc>
          <w:tcPr>
            <w:tcW w:w="68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 (0%)</w:t>
            </w:r>
          </w:p>
        </w:tc>
        <w:tc>
          <w:tcPr>
            <w:tcW w:w="381"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&lt;0.001</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68 (100%)</w:t>
            </w:r>
          </w:p>
        </w:tc>
        <w:tc>
          <w:tcPr>
            <w:tcW w:w="704"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 (0%)</w:t>
            </w:r>
          </w:p>
        </w:tc>
        <w:tc>
          <w:tcPr>
            <w:tcW w:w="398"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&lt;0.001</w:t>
            </w:r>
          </w:p>
        </w:tc>
      </w:tr>
      <w:tr w:rsidR="00623D28" w:rsidRPr="004A1DB7" w:rsidTr="006F7A5A">
        <w:trPr>
          <w:trHeight w:val="201"/>
          <w:jc w:val="center"/>
        </w:trPr>
        <w:tc>
          <w:tcPr>
            <w:tcW w:w="747"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T2</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266</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181 (68%)</w:t>
            </w:r>
          </w:p>
        </w:tc>
        <w:tc>
          <w:tcPr>
            <w:tcW w:w="68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85 (32%)</w:t>
            </w:r>
          </w:p>
        </w:tc>
        <w:tc>
          <w:tcPr>
            <w:tcW w:w="381"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177 (66.5%)</w:t>
            </w:r>
          </w:p>
        </w:tc>
        <w:tc>
          <w:tcPr>
            <w:tcW w:w="704"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89 (33.5%)</w:t>
            </w:r>
          </w:p>
        </w:tc>
        <w:tc>
          <w:tcPr>
            <w:tcW w:w="398"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r>
      <w:tr w:rsidR="00623D28" w:rsidRPr="004A1DB7" w:rsidTr="006F7A5A">
        <w:trPr>
          <w:trHeight w:val="63"/>
          <w:jc w:val="center"/>
        </w:trPr>
        <w:tc>
          <w:tcPr>
            <w:tcW w:w="747"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T3</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17</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11 (64.7%)</w:t>
            </w:r>
          </w:p>
        </w:tc>
        <w:tc>
          <w:tcPr>
            <w:tcW w:w="68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6 (35.3%)</w:t>
            </w:r>
          </w:p>
        </w:tc>
        <w:tc>
          <w:tcPr>
            <w:tcW w:w="381"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11 (64.7%)</w:t>
            </w:r>
          </w:p>
        </w:tc>
        <w:tc>
          <w:tcPr>
            <w:tcW w:w="704"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6 (35.3%)</w:t>
            </w:r>
          </w:p>
        </w:tc>
        <w:tc>
          <w:tcPr>
            <w:tcW w:w="398"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r>
      <w:tr w:rsidR="00623D28" w:rsidRPr="004A1DB7" w:rsidTr="006F7A5A">
        <w:trPr>
          <w:jc w:val="center"/>
        </w:trPr>
        <w:tc>
          <w:tcPr>
            <w:tcW w:w="747"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u w:val="single"/>
                <w:lang w:bidi="ar-EG"/>
              </w:rPr>
            </w:pPr>
            <w:r w:rsidRPr="004A1DB7">
              <w:rPr>
                <w:rFonts w:ascii="Times New Roman" w:hAnsi="Times New Roman" w:cs="Times New Roman"/>
                <w:color w:val="000000"/>
                <w:sz w:val="20"/>
                <w:szCs w:val="18"/>
                <w:u w:val="single"/>
                <w:lang w:bidi="ar-EG"/>
              </w:rPr>
              <w:t>N</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688"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38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741"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0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39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i/>
                <w:iCs/>
                <w:color w:val="000000"/>
                <w:sz w:val="20"/>
                <w:szCs w:val="18"/>
                <w:lang w:bidi="ar-EG"/>
              </w:rPr>
            </w:pPr>
          </w:p>
        </w:tc>
      </w:tr>
      <w:tr w:rsidR="00623D28" w:rsidRPr="004A1DB7" w:rsidTr="006F7A5A">
        <w:trPr>
          <w:trHeight w:val="127"/>
          <w:jc w:val="center"/>
        </w:trPr>
        <w:tc>
          <w:tcPr>
            <w:tcW w:w="747"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N0</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63</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57 (90.5%)</w:t>
            </w:r>
          </w:p>
        </w:tc>
        <w:tc>
          <w:tcPr>
            <w:tcW w:w="68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6 (9.5%)</w:t>
            </w:r>
          </w:p>
        </w:tc>
        <w:tc>
          <w:tcPr>
            <w:tcW w:w="381"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0.001</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57 (90.5%)</w:t>
            </w:r>
          </w:p>
        </w:tc>
        <w:tc>
          <w:tcPr>
            <w:tcW w:w="704"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6 (9.5%)</w:t>
            </w:r>
          </w:p>
        </w:tc>
        <w:tc>
          <w:tcPr>
            <w:tcW w:w="398"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0.001</w:t>
            </w:r>
          </w:p>
        </w:tc>
      </w:tr>
      <w:tr w:rsidR="00623D28" w:rsidRPr="004A1DB7" w:rsidTr="006F7A5A">
        <w:trPr>
          <w:trHeight w:val="63"/>
          <w:jc w:val="center"/>
        </w:trPr>
        <w:tc>
          <w:tcPr>
            <w:tcW w:w="747"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N1</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288</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203 (70.5%)</w:t>
            </w:r>
          </w:p>
        </w:tc>
        <w:tc>
          <w:tcPr>
            <w:tcW w:w="68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85 (29.5%)</w:t>
            </w:r>
          </w:p>
        </w:tc>
        <w:tc>
          <w:tcPr>
            <w:tcW w:w="381"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199 (69.1%)</w:t>
            </w:r>
          </w:p>
        </w:tc>
        <w:tc>
          <w:tcPr>
            <w:tcW w:w="704"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89 (30.9%)</w:t>
            </w:r>
          </w:p>
        </w:tc>
        <w:tc>
          <w:tcPr>
            <w:tcW w:w="398"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r>
      <w:tr w:rsidR="00623D28" w:rsidRPr="004A1DB7" w:rsidTr="006F7A5A">
        <w:trPr>
          <w:jc w:val="center"/>
        </w:trPr>
        <w:tc>
          <w:tcPr>
            <w:tcW w:w="1126" w:type="pct"/>
            <w:gridSpan w:val="2"/>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u w:val="single"/>
                <w:lang w:bidi="ar-EG"/>
              </w:rPr>
              <w:t>TNM</w:t>
            </w:r>
            <w:r w:rsidRPr="004A1DB7">
              <w:rPr>
                <w:rFonts w:ascii="Times New Roman" w:hAnsi="Times New Roman" w:cs="Times New Roman"/>
                <w:color w:val="000000"/>
                <w:sz w:val="20"/>
                <w:szCs w:val="18"/>
                <w:u w:val="single"/>
              </w:rPr>
              <w:t xml:space="preserve"> classification</w:t>
            </w:r>
          </w:p>
        </w:tc>
        <w:tc>
          <w:tcPr>
            <w:tcW w:w="11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688"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38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741"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0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39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i/>
                <w:iCs/>
                <w:color w:val="000000"/>
                <w:sz w:val="20"/>
                <w:szCs w:val="18"/>
                <w:lang w:bidi="ar-EG"/>
              </w:rPr>
            </w:pPr>
          </w:p>
        </w:tc>
      </w:tr>
      <w:tr w:rsidR="00623D28" w:rsidRPr="004A1DB7" w:rsidTr="006F7A5A">
        <w:trPr>
          <w:trHeight w:val="127"/>
          <w:jc w:val="center"/>
        </w:trPr>
        <w:tc>
          <w:tcPr>
            <w:tcW w:w="747"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T1N0</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24</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24 (100%)</w:t>
            </w:r>
          </w:p>
        </w:tc>
        <w:tc>
          <w:tcPr>
            <w:tcW w:w="68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 (0%)</w:t>
            </w:r>
          </w:p>
        </w:tc>
        <w:tc>
          <w:tcPr>
            <w:tcW w:w="381"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&lt;0.001</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24 (100%)</w:t>
            </w:r>
          </w:p>
        </w:tc>
        <w:tc>
          <w:tcPr>
            <w:tcW w:w="70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 (0%)</w:t>
            </w:r>
          </w:p>
        </w:tc>
        <w:tc>
          <w:tcPr>
            <w:tcW w:w="398"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&lt;0.001</w:t>
            </w:r>
          </w:p>
        </w:tc>
      </w:tr>
      <w:tr w:rsidR="00623D28" w:rsidRPr="004A1DB7" w:rsidTr="006F7A5A">
        <w:trPr>
          <w:trHeight w:val="127"/>
          <w:jc w:val="center"/>
        </w:trPr>
        <w:tc>
          <w:tcPr>
            <w:tcW w:w="747"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T2No</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22</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24 (100%)</w:t>
            </w:r>
          </w:p>
        </w:tc>
        <w:tc>
          <w:tcPr>
            <w:tcW w:w="68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 (0%)</w:t>
            </w:r>
          </w:p>
        </w:tc>
        <w:tc>
          <w:tcPr>
            <w:tcW w:w="381"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24 (100%)</w:t>
            </w:r>
          </w:p>
        </w:tc>
        <w:tc>
          <w:tcPr>
            <w:tcW w:w="70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 (0%)</w:t>
            </w:r>
          </w:p>
        </w:tc>
        <w:tc>
          <w:tcPr>
            <w:tcW w:w="398"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r>
      <w:tr w:rsidR="00623D28" w:rsidRPr="004A1DB7" w:rsidTr="006F7A5A">
        <w:trPr>
          <w:trHeight w:val="127"/>
          <w:jc w:val="center"/>
        </w:trPr>
        <w:tc>
          <w:tcPr>
            <w:tcW w:w="747"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T1N1</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44</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44 (100%)</w:t>
            </w:r>
          </w:p>
        </w:tc>
        <w:tc>
          <w:tcPr>
            <w:tcW w:w="68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 (0%)</w:t>
            </w:r>
          </w:p>
        </w:tc>
        <w:tc>
          <w:tcPr>
            <w:tcW w:w="381"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44 (100%)</w:t>
            </w:r>
          </w:p>
        </w:tc>
        <w:tc>
          <w:tcPr>
            <w:tcW w:w="70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 (0%)</w:t>
            </w:r>
          </w:p>
        </w:tc>
        <w:tc>
          <w:tcPr>
            <w:tcW w:w="398"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r>
      <w:tr w:rsidR="00623D28" w:rsidRPr="004A1DB7" w:rsidTr="006F7A5A">
        <w:trPr>
          <w:trHeight w:val="127"/>
          <w:jc w:val="center"/>
        </w:trPr>
        <w:tc>
          <w:tcPr>
            <w:tcW w:w="747"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T2N1</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244</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159 (65.2%)</w:t>
            </w:r>
          </w:p>
        </w:tc>
        <w:tc>
          <w:tcPr>
            <w:tcW w:w="68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85 (34.8%)</w:t>
            </w:r>
          </w:p>
        </w:tc>
        <w:tc>
          <w:tcPr>
            <w:tcW w:w="381"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155 (63.5%)</w:t>
            </w:r>
          </w:p>
        </w:tc>
        <w:tc>
          <w:tcPr>
            <w:tcW w:w="704"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89 (36.5%)</w:t>
            </w:r>
          </w:p>
        </w:tc>
        <w:tc>
          <w:tcPr>
            <w:tcW w:w="398"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r>
      <w:tr w:rsidR="00623D28" w:rsidRPr="004A1DB7" w:rsidTr="006F7A5A">
        <w:trPr>
          <w:trHeight w:val="63"/>
          <w:jc w:val="center"/>
        </w:trPr>
        <w:tc>
          <w:tcPr>
            <w:tcW w:w="747"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T3N0</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17</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11 (64.7%)</w:t>
            </w:r>
          </w:p>
        </w:tc>
        <w:tc>
          <w:tcPr>
            <w:tcW w:w="68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6 (35.3%)</w:t>
            </w:r>
          </w:p>
        </w:tc>
        <w:tc>
          <w:tcPr>
            <w:tcW w:w="381"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11 (64.7%)</w:t>
            </w:r>
          </w:p>
        </w:tc>
        <w:tc>
          <w:tcPr>
            <w:tcW w:w="704"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6 (35.3%)</w:t>
            </w:r>
          </w:p>
        </w:tc>
        <w:tc>
          <w:tcPr>
            <w:tcW w:w="398"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r>
      <w:tr w:rsidR="00623D28" w:rsidRPr="004A1DB7" w:rsidTr="006F7A5A">
        <w:trPr>
          <w:jc w:val="center"/>
        </w:trPr>
        <w:tc>
          <w:tcPr>
            <w:tcW w:w="747"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u w:val="single"/>
                <w:lang w:bidi="ar-EG"/>
              </w:rPr>
            </w:pPr>
            <w:r w:rsidRPr="004A1DB7">
              <w:rPr>
                <w:rFonts w:ascii="Times New Roman" w:hAnsi="Times New Roman" w:cs="Times New Roman"/>
                <w:color w:val="000000"/>
                <w:sz w:val="20"/>
                <w:szCs w:val="18"/>
                <w:u w:val="single"/>
                <w:lang w:bidi="ar-EG"/>
              </w:rPr>
              <w:t>AJCC stage</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688"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381"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p>
        </w:tc>
        <w:tc>
          <w:tcPr>
            <w:tcW w:w="741"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0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39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i/>
                <w:iCs/>
                <w:color w:val="000000"/>
                <w:sz w:val="20"/>
                <w:szCs w:val="18"/>
                <w:lang w:bidi="ar-EG"/>
              </w:rPr>
            </w:pPr>
          </w:p>
        </w:tc>
      </w:tr>
      <w:tr w:rsidR="00623D28" w:rsidRPr="004A1DB7" w:rsidTr="006F7A5A">
        <w:trPr>
          <w:trHeight w:val="127"/>
          <w:jc w:val="center"/>
        </w:trPr>
        <w:tc>
          <w:tcPr>
            <w:tcW w:w="747"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Stage I</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24</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24 (100%)</w:t>
            </w:r>
          </w:p>
        </w:tc>
        <w:tc>
          <w:tcPr>
            <w:tcW w:w="68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 (0%)</w:t>
            </w:r>
          </w:p>
        </w:tc>
        <w:tc>
          <w:tcPr>
            <w:tcW w:w="381"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0.003</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24 (100%)</w:t>
            </w:r>
          </w:p>
        </w:tc>
        <w:tc>
          <w:tcPr>
            <w:tcW w:w="704"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 (0%)</w:t>
            </w:r>
          </w:p>
        </w:tc>
        <w:tc>
          <w:tcPr>
            <w:tcW w:w="398"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0.002</w:t>
            </w:r>
          </w:p>
        </w:tc>
      </w:tr>
      <w:tr w:rsidR="00623D28" w:rsidRPr="004A1DB7" w:rsidTr="006F7A5A">
        <w:trPr>
          <w:trHeight w:val="63"/>
          <w:jc w:val="center"/>
        </w:trPr>
        <w:tc>
          <w:tcPr>
            <w:tcW w:w="747"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Stage II</w:t>
            </w:r>
          </w:p>
        </w:tc>
        <w:tc>
          <w:tcPr>
            <w:tcW w:w="38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327</w:t>
            </w: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3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236 (72.2%)</w:t>
            </w:r>
          </w:p>
        </w:tc>
        <w:tc>
          <w:tcPr>
            <w:tcW w:w="688"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91 (27.8%)</w:t>
            </w:r>
          </w:p>
        </w:tc>
        <w:tc>
          <w:tcPr>
            <w:tcW w:w="381"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114"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c>
          <w:tcPr>
            <w:tcW w:w="741"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240 (71.6%)</w:t>
            </w:r>
          </w:p>
        </w:tc>
        <w:tc>
          <w:tcPr>
            <w:tcW w:w="704" w:type="pct"/>
            <w:vAlign w:val="center"/>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lang w:bidi="ar-EG"/>
              </w:rPr>
              <w:t>95 (%)</w:t>
            </w:r>
          </w:p>
        </w:tc>
        <w:tc>
          <w:tcPr>
            <w:tcW w:w="398"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p>
        </w:tc>
      </w:tr>
    </w:tbl>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lang w:bidi="ar-EG"/>
        </w:rPr>
      </w:pPr>
      <w:r w:rsidRPr="004A1DB7">
        <w:rPr>
          <w:rFonts w:ascii="Times New Roman" w:hAnsi="Times New Roman" w:cs="Times New Roman"/>
          <w:color w:val="000000"/>
          <w:sz w:val="20"/>
          <w:szCs w:val="18"/>
        </w:rPr>
        <w:t xml:space="preserve">Qualitative data are presented as number (%); § </w:t>
      </w:r>
      <w:r w:rsidRPr="004A1DB7">
        <w:rPr>
          <w:rFonts w:ascii="Times New Roman" w:hAnsi="Times New Roman" w:cs="Times New Roman"/>
          <w:color w:val="000000"/>
          <w:sz w:val="20"/>
          <w:szCs w:val="18"/>
          <w:lang w:bidi="ar-EG"/>
        </w:rPr>
        <w:t>Chi-square test; p&lt;0.05 is significant.</w:t>
      </w:r>
    </w:p>
    <w:p w:rsidR="004A1DB7" w:rsidRDefault="004A1DB7" w:rsidP="004A1DB7">
      <w:pPr>
        <w:bidi w:val="0"/>
        <w:snapToGrid w:val="0"/>
        <w:spacing w:after="0" w:line="240" w:lineRule="auto"/>
        <w:jc w:val="both"/>
        <w:rPr>
          <w:rFonts w:ascii="Times New Roman" w:hAnsi="Times New Roman" w:cs="Times New Roman"/>
          <w:b/>
          <w:bCs/>
          <w:sz w:val="20"/>
          <w:szCs w:val="20"/>
        </w:rPr>
      </w:pPr>
    </w:p>
    <w:p w:rsidR="004A1DB7" w:rsidRPr="004A1DB7" w:rsidRDefault="004A1DB7" w:rsidP="004A1DB7">
      <w:pPr>
        <w:bidi w:val="0"/>
        <w:snapToGrid w:val="0"/>
        <w:spacing w:after="0" w:line="240" w:lineRule="auto"/>
        <w:jc w:val="both"/>
        <w:rPr>
          <w:rFonts w:ascii="Times New Roman" w:hAnsi="Times New Roman" w:cs="Times New Roman"/>
          <w:b/>
          <w:bCs/>
          <w:sz w:val="20"/>
          <w:szCs w:val="20"/>
        </w:rPr>
        <w:sectPr w:rsidR="004A1DB7" w:rsidRPr="004A1DB7" w:rsidSect="00882BF2">
          <w:headerReference w:type="default" r:id="rId26"/>
          <w:footerReference w:type="default" r:id="rId27"/>
          <w:type w:val="continuous"/>
          <w:pgSz w:w="12240" w:h="15840" w:code="1"/>
          <w:pgMar w:top="1440" w:right="1440" w:bottom="1440" w:left="1440" w:header="720" w:footer="720" w:gutter="0"/>
          <w:cols w:space="708"/>
          <w:bidi/>
          <w:rtlGutter/>
          <w:docGrid w:linePitch="360"/>
        </w:sectPr>
      </w:pPr>
    </w:p>
    <w:p w:rsidR="004E351D" w:rsidRPr="004A1DB7" w:rsidRDefault="00354DCD" w:rsidP="004A1DB7">
      <w:pPr>
        <w:bidi w:val="0"/>
        <w:snapToGrid w:val="0"/>
        <w:spacing w:after="0" w:line="240" w:lineRule="auto"/>
        <w:jc w:val="both"/>
        <w:rPr>
          <w:rFonts w:ascii="Times New Roman" w:hAnsi="Times New Roman" w:cs="Times New Roman"/>
          <w:sz w:val="20"/>
          <w:szCs w:val="20"/>
        </w:rPr>
      </w:pPr>
      <w:r w:rsidRPr="004A1DB7">
        <w:rPr>
          <w:rFonts w:ascii="Times New Roman" w:hAnsi="Times New Roman" w:cs="Times New Roman"/>
          <w:b/>
          <w:bCs/>
          <w:sz w:val="20"/>
          <w:szCs w:val="20"/>
        </w:rPr>
        <w:lastRenderedPageBreak/>
        <w:t>Overall survival:</w:t>
      </w:r>
      <w:r w:rsidRPr="004A1DB7">
        <w:rPr>
          <w:rFonts w:ascii="Times New Roman" w:hAnsi="Times New Roman" w:cs="Times New Roman"/>
          <w:sz w:val="20"/>
          <w:szCs w:val="20"/>
        </w:rPr>
        <w:t xml:space="preserve"> table 5 and figure 1 (A – G) show effect of </w:t>
      </w:r>
      <w:proofErr w:type="spellStart"/>
      <w:r w:rsidRPr="004A1DB7">
        <w:rPr>
          <w:rFonts w:ascii="Times New Roman" w:hAnsi="Times New Roman" w:cs="Times New Roman"/>
          <w:sz w:val="20"/>
          <w:szCs w:val="20"/>
        </w:rPr>
        <w:t>clinicopathological</w:t>
      </w:r>
      <w:proofErr w:type="spellEnd"/>
      <w:r w:rsidRPr="004A1DB7">
        <w:rPr>
          <w:rFonts w:ascii="Times New Roman" w:hAnsi="Times New Roman" w:cs="Times New Roman"/>
          <w:sz w:val="20"/>
          <w:szCs w:val="20"/>
        </w:rPr>
        <w:t xml:space="preserve"> parameters on overall survival. </w:t>
      </w:r>
      <w:r w:rsidR="004E351D" w:rsidRPr="004A1DB7">
        <w:rPr>
          <w:rFonts w:ascii="Times New Roman" w:hAnsi="Times New Roman" w:cs="Times New Roman"/>
          <w:sz w:val="20"/>
          <w:szCs w:val="20"/>
        </w:rPr>
        <w:t xml:space="preserve">Median survival had not reached yet. The OS at 3, 5, 7, 10 years were 95.1%, 79.5%, 60.6%, 52.4% respectively. </w:t>
      </w:r>
      <w:proofErr w:type="spellStart"/>
      <w:r w:rsidR="004E351D" w:rsidRPr="004A1DB7">
        <w:rPr>
          <w:rFonts w:ascii="Times New Roman" w:hAnsi="Times New Roman" w:cs="Times New Roman"/>
          <w:sz w:val="20"/>
          <w:szCs w:val="20"/>
        </w:rPr>
        <w:t>Univariate</w:t>
      </w:r>
      <w:proofErr w:type="spellEnd"/>
      <w:r w:rsidR="004E351D" w:rsidRPr="004A1DB7">
        <w:rPr>
          <w:rFonts w:ascii="Times New Roman" w:hAnsi="Times New Roman" w:cs="Times New Roman"/>
          <w:sz w:val="20"/>
          <w:szCs w:val="20"/>
        </w:rPr>
        <w:t xml:space="preserve"> analysis revealed that age </w:t>
      </w:r>
      <w:r w:rsidR="00A32B48" w:rsidRPr="004A1DB7">
        <w:rPr>
          <w:rFonts w:ascii="Times New Roman" w:hAnsi="Times New Roman" w:cs="Times New Roman"/>
          <w:sz w:val="20"/>
          <w:szCs w:val="20"/>
        </w:rPr>
        <w:t>was</w:t>
      </w:r>
      <w:r w:rsidR="004E351D" w:rsidRPr="004A1DB7">
        <w:rPr>
          <w:rFonts w:ascii="Times New Roman" w:hAnsi="Times New Roman" w:cs="Times New Roman"/>
          <w:sz w:val="20"/>
          <w:szCs w:val="20"/>
        </w:rPr>
        <w:t xml:space="preserve"> not a significant determinant for survival</w:t>
      </w:r>
      <w:r w:rsidR="00A32B48" w:rsidRPr="004A1DB7">
        <w:rPr>
          <w:rFonts w:ascii="Times New Roman" w:hAnsi="Times New Roman" w:cs="Times New Roman"/>
          <w:sz w:val="20"/>
          <w:szCs w:val="20"/>
        </w:rPr>
        <w:t xml:space="preserve"> as 10 years OS in patients below 35 years was 48.3% while </w:t>
      </w:r>
      <w:r w:rsidR="003F4BBA" w:rsidRPr="004A1DB7">
        <w:rPr>
          <w:rFonts w:ascii="Times New Roman" w:hAnsi="Times New Roman" w:cs="Times New Roman"/>
          <w:sz w:val="20"/>
          <w:szCs w:val="20"/>
        </w:rPr>
        <w:t xml:space="preserve">52.7% in patents above 35 years. Grade was a significant independent predictor for survival </w:t>
      </w:r>
      <w:r w:rsidR="00AE28D0" w:rsidRPr="004A1DB7">
        <w:rPr>
          <w:rFonts w:ascii="Times New Roman" w:hAnsi="Times New Roman" w:cs="Times New Roman"/>
          <w:sz w:val="20"/>
          <w:szCs w:val="20"/>
        </w:rPr>
        <w:t xml:space="preserve">where 11.1% of grade III had 10 years OS versus 100% of grade I. The 10 years OS for </w:t>
      </w:r>
      <w:r w:rsidR="00426CD7" w:rsidRPr="004A1DB7">
        <w:rPr>
          <w:rFonts w:ascii="Times New Roman" w:hAnsi="Times New Roman" w:cs="Times New Roman"/>
          <w:sz w:val="20"/>
          <w:szCs w:val="20"/>
        </w:rPr>
        <w:t>T1 was 100% while T3 was 33.3% (</w:t>
      </w:r>
      <w:r w:rsidR="00213DC8" w:rsidRPr="004A1DB7">
        <w:rPr>
          <w:rFonts w:ascii="Times New Roman" w:hAnsi="Times New Roman" w:cs="Times New Roman"/>
          <w:i/>
          <w:iCs/>
          <w:sz w:val="20"/>
          <w:szCs w:val="20"/>
        </w:rPr>
        <w:t>p</w:t>
      </w:r>
      <w:r w:rsidR="00213DC8" w:rsidRPr="004A1DB7">
        <w:rPr>
          <w:rFonts w:ascii="Times New Roman" w:hAnsi="Times New Roman" w:cs="Times New Roman"/>
          <w:sz w:val="20"/>
          <w:szCs w:val="20"/>
        </w:rPr>
        <w:t xml:space="preserve"> </w:t>
      </w:r>
      <w:r w:rsidR="00426CD7" w:rsidRPr="004A1DB7">
        <w:rPr>
          <w:rFonts w:ascii="Times New Roman" w:hAnsi="Times New Roman" w:cs="Times New Roman"/>
          <w:sz w:val="20"/>
          <w:szCs w:val="20"/>
        </w:rPr>
        <w:t xml:space="preserve">&lt;0.001). </w:t>
      </w:r>
      <w:r w:rsidR="00660C4B" w:rsidRPr="004A1DB7">
        <w:rPr>
          <w:rFonts w:ascii="Times New Roman" w:hAnsi="Times New Roman" w:cs="Times New Roman"/>
          <w:sz w:val="20"/>
          <w:szCs w:val="20"/>
        </w:rPr>
        <w:t xml:space="preserve">Patients with 1-3 positive </w:t>
      </w:r>
      <w:proofErr w:type="spellStart"/>
      <w:r w:rsidR="00660C4B" w:rsidRPr="004A1DB7">
        <w:rPr>
          <w:rFonts w:ascii="Times New Roman" w:hAnsi="Times New Roman" w:cs="Times New Roman"/>
          <w:sz w:val="20"/>
          <w:szCs w:val="20"/>
        </w:rPr>
        <w:t>axillary</w:t>
      </w:r>
      <w:proofErr w:type="spellEnd"/>
      <w:r w:rsidR="00660C4B" w:rsidRPr="004A1DB7">
        <w:rPr>
          <w:rFonts w:ascii="Times New Roman" w:hAnsi="Times New Roman" w:cs="Times New Roman"/>
          <w:sz w:val="20"/>
          <w:szCs w:val="20"/>
        </w:rPr>
        <w:t xml:space="preserve"> </w:t>
      </w:r>
      <w:r w:rsidR="00D21F6C" w:rsidRPr="004A1DB7">
        <w:rPr>
          <w:rFonts w:ascii="Times New Roman" w:hAnsi="Times New Roman" w:cs="Times New Roman"/>
          <w:sz w:val="20"/>
          <w:szCs w:val="20"/>
        </w:rPr>
        <w:t>lymph</w:t>
      </w:r>
      <w:r w:rsidR="00660C4B" w:rsidRPr="004A1DB7">
        <w:rPr>
          <w:rFonts w:ascii="Times New Roman" w:hAnsi="Times New Roman" w:cs="Times New Roman"/>
          <w:sz w:val="20"/>
          <w:szCs w:val="20"/>
        </w:rPr>
        <w:t xml:space="preserve"> node had a significantly lower 10 years OS </w:t>
      </w:r>
      <w:r w:rsidR="00D21F6C" w:rsidRPr="004A1DB7">
        <w:rPr>
          <w:rFonts w:ascii="Times New Roman" w:hAnsi="Times New Roman" w:cs="Times New Roman"/>
          <w:sz w:val="20"/>
          <w:szCs w:val="20"/>
        </w:rPr>
        <w:t xml:space="preserve">in comparison to patients with node negative disease (53.3% </w:t>
      </w:r>
      <w:proofErr w:type="spellStart"/>
      <w:r w:rsidR="00D21F6C" w:rsidRPr="004A1DB7">
        <w:rPr>
          <w:rFonts w:ascii="Times New Roman" w:hAnsi="Times New Roman" w:cs="Times New Roman"/>
          <w:sz w:val="20"/>
          <w:szCs w:val="20"/>
        </w:rPr>
        <w:t>vs</w:t>
      </w:r>
      <w:proofErr w:type="spellEnd"/>
      <w:r w:rsidR="00D21F6C" w:rsidRPr="004A1DB7">
        <w:rPr>
          <w:rFonts w:ascii="Times New Roman" w:hAnsi="Times New Roman" w:cs="Times New Roman"/>
          <w:sz w:val="20"/>
          <w:szCs w:val="20"/>
        </w:rPr>
        <w:t xml:space="preserve"> 60%, </w:t>
      </w:r>
      <w:r w:rsidR="00213DC8" w:rsidRPr="004A1DB7">
        <w:rPr>
          <w:rFonts w:ascii="Times New Roman" w:hAnsi="Times New Roman" w:cs="Times New Roman"/>
          <w:i/>
          <w:iCs/>
          <w:sz w:val="20"/>
          <w:szCs w:val="20"/>
        </w:rPr>
        <w:t>p</w:t>
      </w:r>
      <w:r w:rsidR="00213DC8" w:rsidRPr="004A1DB7">
        <w:rPr>
          <w:rFonts w:ascii="Times New Roman" w:hAnsi="Times New Roman" w:cs="Times New Roman"/>
          <w:sz w:val="20"/>
          <w:szCs w:val="20"/>
        </w:rPr>
        <w:t xml:space="preserve"> </w:t>
      </w:r>
      <w:r w:rsidR="00D21F6C" w:rsidRPr="004A1DB7">
        <w:rPr>
          <w:rFonts w:ascii="Times New Roman" w:hAnsi="Times New Roman" w:cs="Times New Roman"/>
          <w:sz w:val="20"/>
          <w:szCs w:val="20"/>
        </w:rPr>
        <w:t>=0.008). The T3N0 disease had</w:t>
      </w:r>
      <w:r w:rsidR="00660C4B" w:rsidRPr="004A1DB7">
        <w:rPr>
          <w:rFonts w:ascii="Times New Roman" w:hAnsi="Times New Roman" w:cs="Times New Roman"/>
          <w:sz w:val="20"/>
          <w:szCs w:val="20"/>
        </w:rPr>
        <w:t xml:space="preserve"> </w:t>
      </w:r>
      <w:r w:rsidR="00D21F6C" w:rsidRPr="004A1DB7">
        <w:rPr>
          <w:rFonts w:ascii="Times New Roman" w:hAnsi="Times New Roman" w:cs="Times New Roman"/>
          <w:sz w:val="20"/>
          <w:szCs w:val="20"/>
        </w:rPr>
        <w:t xml:space="preserve">the lowest 10 years OS among all TNM group </w:t>
      </w:r>
      <w:r w:rsidR="00240D26" w:rsidRPr="004A1DB7">
        <w:rPr>
          <w:rFonts w:ascii="Times New Roman" w:hAnsi="Times New Roman" w:cs="Times New Roman"/>
          <w:sz w:val="20"/>
          <w:szCs w:val="20"/>
        </w:rPr>
        <w:t>(33.3%) versus 100% for T1N0 disease (</w:t>
      </w:r>
      <w:r w:rsidR="00213DC8" w:rsidRPr="004A1DB7">
        <w:rPr>
          <w:rFonts w:ascii="Times New Roman" w:hAnsi="Times New Roman" w:cs="Times New Roman"/>
          <w:i/>
          <w:iCs/>
          <w:sz w:val="20"/>
          <w:szCs w:val="20"/>
        </w:rPr>
        <w:t>p</w:t>
      </w:r>
      <w:r w:rsidR="00213DC8" w:rsidRPr="004A1DB7">
        <w:rPr>
          <w:rFonts w:ascii="Times New Roman" w:hAnsi="Times New Roman" w:cs="Times New Roman"/>
          <w:sz w:val="20"/>
          <w:szCs w:val="20"/>
        </w:rPr>
        <w:t xml:space="preserve"> </w:t>
      </w:r>
      <w:r w:rsidR="00240D26" w:rsidRPr="004A1DB7">
        <w:rPr>
          <w:rFonts w:ascii="Times New Roman" w:hAnsi="Times New Roman" w:cs="Times New Roman"/>
          <w:sz w:val="20"/>
          <w:szCs w:val="20"/>
        </w:rPr>
        <w:t>=0.001). Patients with AJCC stage I had 100% 10 years OS while Stage II had 49% (</w:t>
      </w:r>
      <w:r w:rsidR="00213DC8" w:rsidRPr="004A1DB7">
        <w:rPr>
          <w:rFonts w:ascii="Times New Roman" w:hAnsi="Times New Roman" w:cs="Times New Roman"/>
          <w:i/>
          <w:iCs/>
          <w:sz w:val="20"/>
          <w:szCs w:val="20"/>
        </w:rPr>
        <w:t>p</w:t>
      </w:r>
      <w:r w:rsidR="00213DC8" w:rsidRPr="004A1DB7">
        <w:rPr>
          <w:rFonts w:ascii="Times New Roman" w:hAnsi="Times New Roman" w:cs="Times New Roman"/>
          <w:sz w:val="20"/>
          <w:szCs w:val="20"/>
        </w:rPr>
        <w:t xml:space="preserve"> </w:t>
      </w:r>
      <w:r w:rsidR="00240D26" w:rsidRPr="004A1DB7">
        <w:rPr>
          <w:rFonts w:ascii="Times New Roman" w:hAnsi="Times New Roman" w:cs="Times New Roman"/>
          <w:sz w:val="20"/>
          <w:szCs w:val="20"/>
        </w:rPr>
        <w:t>=0.002).</w:t>
      </w:r>
    </w:p>
    <w:p w:rsidR="00623D28" w:rsidRPr="004A1DB7" w:rsidRDefault="00623D28" w:rsidP="004A1DB7">
      <w:pPr>
        <w:bidi w:val="0"/>
        <w:snapToGrid w:val="0"/>
        <w:spacing w:after="0" w:line="240" w:lineRule="auto"/>
        <w:jc w:val="both"/>
        <w:rPr>
          <w:rFonts w:ascii="Times New Roman" w:hAnsi="Times New Roman" w:cs="Times New Roman"/>
          <w:sz w:val="20"/>
          <w:szCs w:val="20"/>
        </w:rPr>
      </w:pPr>
      <w:r w:rsidRPr="004A1DB7">
        <w:rPr>
          <w:rFonts w:ascii="Times New Roman" w:hAnsi="Times New Roman" w:cs="Times New Roman"/>
          <w:b/>
          <w:bCs/>
          <w:sz w:val="20"/>
          <w:szCs w:val="20"/>
        </w:rPr>
        <w:lastRenderedPageBreak/>
        <w:t>Disease free survival:</w:t>
      </w:r>
      <w:r w:rsidRPr="004A1DB7">
        <w:rPr>
          <w:rFonts w:ascii="Times New Roman" w:hAnsi="Times New Roman" w:cs="Times New Roman"/>
          <w:sz w:val="20"/>
          <w:szCs w:val="20"/>
        </w:rPr>
        <w:t xml:space="preserve"> table 6 and figure 1 (H – N) show effect of </w:t>
      </w:r>
      <w:proofErr w:type="spellStart"/>
      <w:r w:rsidRPr="004A1DB7">
        <w:rPr>
          <w:rFonts w:ascii="Times New Roman" w:hAnsi="Times New Roman" w:cs="Times New Roman"/>
          <w:sz w:val="20"/>
          <w:szCs w:val="20"/>
        </w:rPr>
        <w:t>clinicopathological</w:t>
      </w:r>
      <w:proofErr w:type="spellEnd"/>
      <w:r w:rsidRPr="004A1DB7">
        <w:rPr>
          <w:rFonts w:ascii="Times New Roman" w:hAnsi="Times New Roman" w:cs="Times New Roman"/>
          <w:sz w:val="20"/>
          <w:szCs w:val="20"/>
        </w:rPr>
        <w:t xml:space="preserve"> parameters on disease free survival. Median disease free survival had not reached yet. The DFS at 3, 5, 7, 10 years were 94.8%, 79.4%, 59.7%, 50.8% respectively. </w:t>
      </w:r>
      <w:proofErr w:type="spellStart"/>
      <w:r w:rsidRPr="004A1DB7">
        <w:rPr>
          <w:rFonts w:ascii="Times New Roman" w:hAnsi="Times New Roman" w:cs="Times New Roman"/>
          <w:sz w:val="20"/>
          <w:szCs w:val="20"/>
        </w:rPr>
        <w:t>Univariate</w:t>
      </w:r>
      <w:proofErr w:type="spellEnd"/>
      <w:r w:rsidRPr="004A1DB7">
        <w:rPr>
          <w:rFonts w:ascii="Times New Roman" w:hAnsi="Times New Roman" w:cs="Times New Roman"/>
          <w:sz w:val="20"/>
          <w:szCs w:val="20"/>
        </w:rPr>
        <w:t xml:space="preserve"> analysis revealed that age was not a significant determinant for disease free survival as 10 years DFS in patients below 35 years was 46.9% while 51.3% in patents above 35 years. Grade was a significant independent predictor for disease free survival where 15.4% of grade III had 10 years DFS versus 100% of grade I. The 10 years DFS for T1 was 100% while T3 was 33.3% (</w:t>
      </w:r>
      <w:r w:rsidR="00213DC8" w:rsidRPr="004A1DB7">
        <w:rPr>
          <w:rFonts w:ascii="Times New Roman" w:hAnsi="Times New Roman" w:cs="Times New Roman"/>
          <w:i/>
          <w:iCs/>
          <w:sz w:val="20"/>
          <w:szCs w:val="20"/>
        </w:rPr>
        <w:t>p</w:t>
      </w:r>
      <w:r w:rsidR="00213DC8" w:rsidRPr="004A1DB7">
        <w:rPr>
          <w:rFonts w:ascii="Times New Roman" w:hAnsi="Times New Roman" w:cs="Times New Roman"/>
          <w:sz w:val="20"/>
          <w:szCs w:val="20"/>
        </w:rPr>
        <w:t xml:space="preserve"> </w:t>
      </w:r>
      <w:r w:rsidRPr="004A1DB7">
        <w:rPr>
          <w:rFonts w:ascii="Times New Roman" w:hAnsi="Times New Roman" w:cs="Times New Roman"/>
          <w:sz w:val="20"/>
          <w:szCs w:val="20"/>
        </w:rPr>
        <w:t xml:space="preserve">&lt;0.001). Patients with 1-3 positive </w:t>
      </w:r>
      <w:proofErr w:type="spellStart"/>
      <w:r w:rsidRPr="004A1DB7">
        <w:rPr>
          <w:rFonts w:ascii="Times New Roman" w:hAnsi="Times New Roman" w:cs="Times New Roman"/>
          <w:sz w:val="20"/>
          <w:szCs w:val="20"/>
        </w:rPr>
        <w:t>axillary</w:t>
      </w:r>
      <w:proofErr w:type="spellEnd"/>
      <w:r w:rsidRPr="004A1DB7">
        <w:rPr>
          <w:rFonts w:ascii="Times New Roman" w:hAnsi="Times New Roman" w:cs="Times New Roman"/>
          <w:sz w:val="20"/>
          <w:szCs w:val="20"/>
        </w:rPr>
        <w:t xml:space="preserve"> lymph node had a significantly lower 10 years DFS in comparison to patients with node negative disease (51.4% </w:t>
      </w:r>
      <w:proofErr w:type="spellStart"/>
      <w:r w:rsidRPr="004A1DB7">
        <w:rPr>
          <w:rFonts w:ascii="Times New Roman" w:hAnsi="Times New Roman" w:cs="Times New Roman"/>
          <w:sz w:val="20"/>
          <w:szCs w:val="20"/>
        </w:rPr>
        <w:t>vs</w:t>
      </w:r>
      <w:proofErr w:type="spellEnd"/>
      <w:r w:rsidRPr="004A1DB7">
        <w:rPr>
          <w:rFonts w:ascii="Times New Roman" w:hAnsi="Times New Roman" w:cs="Times New Roman"/>
          <w:sz w:val="20"/>
          <w:szCs w:val="20"/>
        </w:rPr>
        <w:t xml:space="preserve"> 60%, </w:t>
      </w:r>
      <w:r w:rsidR="00213DC8" w:rsidRPr="004A1DB7">
        <w:rPr>
          <w:rFonts w:ascii="Times New Roman" w:hAnsi="Times New Roman" w:cs="Times New Roman"/>
          <w:i/>
          <w:iCs/>
          <w:sz w:val="20"/>
          <w:szCs w:val="20"/>
        </w:rPr>
        <w:t>p</w:t>
      </w:r>
      <w:r w:rsidR="00213DC8" w:rsidRPr="004A1DB7">
        <w:rPr>
          <w:rFonts w:ascii="Times New Roman" w:hAnsi="Times New Roman" w:cs="Times New Roman"/>
          <w:sz w:val="20"/>
          <w:szCs w:val="20"/>
        </w:rPr>
        <w:t xml:space="preserve"> </w:t>
      </w:r>
      <w:r w:rsidRPr="004A1DB7">
        <w:rPr>
          <w:rFonts w:ascii="Times New Roman" w:hAnsi="Times New Roman" w:cs="Times New Roman"/>
          <w:sz w:val="20"/>
          <w:szCs w:val="20"/>
        </w:rPr>
        <w:t>=0.006). The T3N0 disease had the lowest 10 years DFS among all TNM group (33.3%) versus 100% for T1N0 disease (</w:t>
      </w:r>
      <w:r w:rsidR="00213DC8" w:rsidRPr="004A1DB7">
        <w:rPr>
          <w:rFonts w:ascii="Times New Roman" w:hAnsi="Times New Roman" w:cs="Times New Roman"/>
          <w:i/>
          <w:iCs/>
          <w:sz w:val="20"/>
          <w:szCs w:val="20"/>
        </w:rPr>
        <w:t>p</w:t>
      </w:r>
      <w:r w:rsidR="00213DC8" w:rsidRPr="004A1DB7">
        <w:rPr>
          <w:rFonts w:ascii="Times New Roman" w:hAnsi="Times New Roman" w:cs="Times New Roman"/>
          <w:sz w:val="20"/>
          <w:szCs w:val="20"/>
        </w:rPr>
        <w:t xml:space="preserve"> </w:t>
      </w:r>
      <w:r w:rsidRPr="004A1DB7">
        <w:rPr>
          <w:rFonts w:ascii="Times New Roman" w:hAnsi="Times New Roman" w:cs="Times New Roman"/>
          <w:sz w:val="20"/>
          <w:szCs w:val="20"/>
        </w:rPr>
        <w:t xml:space="preserve">&lt;0.001). </w:t>
      </w:r>
      <w:r w:rsidRPr="004A1DB7">
        <w:rPr>
          <w:rFonts w:ascii="Times New Roman" w:hAnsi="Times New Roman" w:cs="Times New Roman"/>
          <w:sz w:val="20"/>
          <w:szCs w:val="20"/>
        </w:rPr>
        <w:lastRenderedPageBreak/>
        <w:t xml:space="preserve">Patients with AJCC stage I had 100% 10 years DFS </w:t>
      </w:r>
      <w:r w:rsidRPr="004A1DB7">
        <w:rPr>
          <w:rFonts w:ascii="Times New Roman" w:hAnsi="Times New Roman" w:cs="Times New Roman"/>
          <w:sz w:val="20"/>
          <w:szCs w:val="20"/>
        </w:rPr>
        <w:lastRenderedPageBreak/>
        <w:t>while Stage II had 47.2% (</w:t>
      </w:r>
      <w:r w:rsidR="00213DC8" w:rsidRPr="004A1DB7">
        <w:rPr>
          <w:rFonts w:ascii="Times New Roman" w:hAnsi="Times New Roman" w:cs="Times New Roman"/>
          <w:i/>
          <w:iCs/>
          <w:sz w:val="20"/>
          <w:szCs w:val="20"/>
        </w:rPr>
        <w:t>p</w:t>
      </w:r>
      <w:r w:rsidR="00213DC8" w:rsidRPr="004A1DB7">
        <w:rPr>
          <w:rFonts w:ascii="Times New Roman" w:hAnsi="Times New Roman" w:cs="Times New Roman"/>
          <w:sz w:val="20"/>
          <w:szCs w:val="20"/>
        </w:rPr>
        <w:t xml:space="preserve"> </w:t>
      </w:r>
      <w:r w:rsidRPr="004A1DB7">
        <w:rPr>
          <w:rFonts w:ascii="Times New Roman" w:hAnsi="Times New Roman" w:cs="Times New Roman"/>
          <w:sz w:val="20"/>
          <w:szCs w:val="20"/>
        </w:rPr>
        <w:t>=0.002).</w:t>
      </w:r>
    </w:p>
    <w:p w:rsidR="004A1DB7" w:rsidRPr="004A1DB7" w:rsidRDefault="004A1DB7" w:rsidP="004A1DB7">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sectPr w:rsidR="004A1DB7" w:rsidRPr="004A1DB7" w:rsidSect="00882BF2">
          <w:headerReference w:type="default" r:id="rId28"/>
          <w:footerReference w:type="default" r:id="rId29"/>
          <w:type w:val="continuous"/>
          <w:pgSz w:w="12240" w:h="15840" w:code="1"/>
          <w:pgMar w:top="1440" w:right="1440" w:bottom="1440" w:left="1440" w:header="720" w:footer="720" w:gutter="0"/>
          <w:cols w:num="2" w:space="425"/>
          <w:rtlGutter/>
          <w:docGrid w:linePitch="360"/>
        </w:sectPr>
      </w:pPr>
    </w:p>
    <w:p w:rsidR="004A1DB7" w:rsidRDefault="004A1DB7" w:rsidP="004A1DB7">
      <w:pPr>
        <w:autoSpaceDE w:val="0"/>
        <w:autoSpaceDN w:val="0"/>
        <w:bidi w:val="0"/>
        <w:adjustRightInd w:val="0"/>
        <w:snapToGrid w:val="0"/>
        <w:spacing w:after="0" w:line="240" w:lineRule="auto"/>
        <w:jc w:val="center"/>
        <w:rPr>
          <w:rFonts w:ascii="Times New Roman" w:eastAsiaTheme="minorEastAsia" w:hAnsi="Times New Roman" w:cs="Times New Roman"/>
          <w:b/>
          <w:bCs/>
          <w:color w:val="000000"/>
          <w:sz w:val="20"/>
          <w:szCs w:val="18"/>
          <w:lang w:eastAsia="zh-CN"/>
        </w:rPr>
      </w:pPr>
    </w:p>
    <w:p w:rsidR="00623D28" w:rsidRPr="004A1DB7" w:rsidRDefault="00623D28" w:rsidP="009A6314">
      <w:pPr>
        <w:autoSpaceDE w:val="0"/>
        <w:autoSpaceDN w:val="0"/>
        <w:bidi w:val="0"/>
        <w:adjustRightInd w:val="0"/>
        <w:snapToGrid w:val="0"/>
        <w:spacing w:after="0" w:line="240" w:lineRule="auto"/>
        <w:jc w:val="center"/>
        <w:outlineLvl w:val="0"/>
        <w:rPr>
          <w:rFonts w:ascii="Times New Roman" w:hAnsi="Times New Roman" w:cs="Times New Roman"/>
          <w:b/>
          <w:bCs/>
          <w:color w:val="000000"/>
          <w:sz w:val="20"/>
          <w:szCs w:val="18"/>
        </w:rPr>
      </w:pPr>
      <w:r w:rsidRPr="004A1DB7">
        <w:rPr>
          <w:rFonts w:ascii="Times New Roman" w:hAnsi="Times New Roman" w:cs="Times New Roman"/>
          <w:b/>
          <w:bCs/>
          <w:color w:val="000000"/>
          <w:sz w:val="20"/>
          <w:szCs w:val="18"/>
        </w:rPr>
        <w:t xml:space="preserve">Table (5): </w:t>
      </w:r>
      <w:r w:rsidRPr="004A1DB7">
        <w:rPr>
          <w:rFonts w:ascii="Times New Roman" w:hAnsi="Times New Roman" w:cs="Times New Roman"/>
          <w:color w:val="000000"/>
          <w:sz w:val="20"/>
          <w:szCs w:val="18"/>
        </w:rPr>
        <w:t xml:space="preserve">Effect of </w:t>
      </w:r>
      <w:proofErr w:type="spellStart"/>
      <w:r w:rsidRPr="004A1DB7">
        <w:rPr>
          <w:rFonts w:ascii="Times New Roman" w:hAnsi="Times New Roman" w:cs="Times New Roman"/>
          <w:color w:val="000000"/>
          <w:sz w:val="20"/>
          <w:szCs w:val="18"/>
        </w:rPr>
        <w:t>clinicopathological</w:t>
      </w:r>
      <w:proofErr w:type="spellEnd"/>
      <w:r w:rsidRPr="004A1DB7">
        <w:rPr>
          <w:rFonts w:ascii="Times New Roman" w:hAnsi="Times New Roman" w:cs="Times New Roman"/>
          <w:color w:val="000000"/>
          <w:sz w:val="20"/>
          <w:szCs w:val="18"/>
        </w:rPr>
        <w:t xml:space="preserve"> parameters on overall survival in </w:t>
      </w:r>
      <w:r w:rsidRPr="004A1DB7">
        <w:rPr>
          <w:rFonts w:ascii="Times New Roman" w:hAnsi="Times New Roman" w:cs="Times New Roman"/>
          <w:sz w:val="20"/>
          <w:szCs w:val="18"/>
        </w:rPr>
        <w:t>early breast cancer patients (N=351).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776"/>
        <w:gridCol w:w="1191"/>
        <w:gridCol w:w="1069"/>
        <w:gridCol w:w="839"/>
        <w:gridCol w:w="839"/>
        <w:gridCol w:w="839"/>
        <w:gridCol w:w="841"/>
        <w:gridCol w:w="1161"/>
        <w:gridCol w:w="779"/>
      </w:tblGrid>
      <w:tr w:rsidR="00623D28" w:rsidRPr="004A1DB7" w:rsidTr="006F7A5A">
        <w:trPr>
          <w:trHeight w:val="220"/>
          <w:jc w:val="center"/>
        </w:trPr>
        <w:tc>
          <w:tcPr>
            <w:tcW w:w="650" w:type="pct"/>
            <w:vMerge w:val="restart"/>
            <w:vAlign w:val="bottom"/>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b/>
                <w:i/>
                <w:iCs/>
                <w:color w:val="000000"/>
                <w:sz w:val="20"/>
                <w:szCs w:val="17"/>
                <w:lang w:bidi="ar-EG"/>
              </w:rPr>
            </w:pPr>
          </w:p>
        </w:tc>
        <w:tc>
          <w:tcPr>
            <w:tcW w:w="406"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Total</w:t>
            </w:r>
          </w:p>
        </w:tc>
        <w:tc>
          <w:tcPr>
            <w:tcW w:w="623"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Deaths</w:t>
            </w:r>
          </w:p>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No (%)</w:t>
            </w:r>
          </w:p>
        </w:tc>
        <w:tc>
          <w:tcPr>
            <w:tcW w:w="559"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Median survival</w:t>
            </w:r>
          </w:p>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(months)</w:t>
            </w:r>
          </w:p>
        </w:tc>
        <w:tc>
          <w:tcPr>
            <w:tcW w:w="1757" w:type="pct"/>
            <w:gridSpan w:val="4"/>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Overall Survival (%)</w:t>
            </w:r>
          </w:p>
        </w:tc>
        <w:tc>
          <w:tcPr>
            <w:tcW w:w="607"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HR</w:t>
            </w:r>
          </w:p>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(95%CI)</w:t>
            </w:r>
          </w:p>
        </w:tc>
        <w:tc>
          <w:tcPr>
            <w:tcW w:w="398"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p§</w:t>
            </w:r>
          </w:p>
        </w:tc>
      </w:tr>
      <w:tr w:rsidR="00623D28" w:rsidRPr="004A1DB7" w:rsidTr="006F7A5A">
        <w:trPr>
          <w:trHeight w:val="220"/>
          <w:jc w:val="center"/>
        </w:trPr>
        <w:tc>
          <w:tcPr>
            <w:tcW w:w="650"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b/>
                <w:color w:val="000000"/>
                <w:sz w:val="20"/>
                <w:szCs w:val="17"/>
                <w:lang w:bidi="ar-EG"/>
              </w:rPr>
            </w:pPr>
          </w:p>
        </w:tc>
        <w:tc>
          <w:tcPr>
            <w:tcW w:w="406"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623"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559"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439"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3 year</w:t>
            </w:r>
          </w:p>
        </w:tc>
        <w:tc>
          <w:tcPr>
            <w:tcW w:w="439"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 year</w:t>
            </w:r>
          </w:p>
        </w:tc>
        <w:tc>
          <w:tcPr>
            <w:tcW w:w="439"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7 year</w:t>
            </w:r>
          </w:p>
        </w:tc>
        <w:tc>
          <w:tcPr>
            <w:tcW w:w="439" w:type="pc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 year</w:t>
            </w:r>
          </w:p>
        </w:tc>
        <w:tc>
          <w:tcPr>
            <w:tcW w:w="607"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398"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623D28" w:rsidRPr="004A1DB7" w:rsidTr="006F7A5A">
        <w:trPr>
          <w:jc w:val="center"/>
        </w:trPr>
        <w:tc>
          <w:tcPr>
            <w:tcW w:w="65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All patients</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351</w:t>
            </w:r>
          </w:p>
        </w:tc>
        <w:tc>
          <w:tcPr>
            <w:tcW w:w="62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91 (25.9%)</w:t>
            </w:r>
          </w:p>
        </w:tc>
        <w:tc>
          <w:tcPr>
            <w:tcW w:w="55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95.1%</w:t>
            </w: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79.5%</w:t>
            </w: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60.6%</w:t>
            </w: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52.4%</w:t>
            </w:r>
          </w:p>
        </w:tc>
        <w:tc>
          <w:tcPr>
            <w:tcW w:w="607"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w:t>
            </w:r>
          </w:p>
        </w:tc>
        <w:tc>
          <w:tcPr>
            <w:tcW w:w="398"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w:t>
            </w:r>
          </w:p>
        </w:tc>
      </w:tr>
      <w:tr w:rsidR="00623D28" w:rsidRPr="004A1DB7" w:rsidTr="006F7A5A">
        <w:trPr>
          <w:jc w:val="center"/>
        </w:trPr>
        <w:tc>
          <w:tcPr>
            <w:tcW w:w="1056" w:type="pct"/>
            <w:gridSpan w:val="2"/>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u w:val="single"/>
                <w:lang w:bidi="ar-EG"/>
              </w:rPr>
              <w:t>Age (years)</w:t>
            </w:r>
          </w:p>
        </w:tc>
        <w:tc>
          <w:tcPr>
            <w:tcW w:w="62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55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607"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398"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r>
      <w:tr w:rsidR="00623D28" w:rsidRPr="004A1DB7" w:rsidTr="006F7A5A">
        <w:trPr>
          <w:trHeight w:val="80"/>
          <w:jc w:val="center"/>
        </w:trPr>
        <w:tc>
          <w:tcPr>
            <w:tcW w:w="65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 35 year</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43</w:t>
            </w:r>
          </w:p>
        </w:tc>
        <w:tc>
          <w:tcPr>
            <w:tcW w:w="623"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16 (37.2%)</w:t>
            </w:r>
          </w:p>
        </w:tc>
        <w:tc>
          <w:tcPr>
            <w:tcW w:w="55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80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88.3%</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66.4%</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48.3%</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48.3%</w:t>
            </w:r>
          </w:p>
        </w:tc>
        <w:tc>
          <w:tcPr>
            <w:tcW w:w="607" w:type="pct"/>
            <w:vMerge w:val="restar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0.638</w:t>
            </w:r>
          </w:p>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(0.339-1.202)</w:t>
            </w:r>
          </w:p>
        </w:tc>
        <w:tc>
          <w:tcPr>
            <w:tcW w:w="398"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0.089</w:t>
            </w:r>
          </w:p>
        </w:tc>
      </w:tr>
      <w:tr w:rsidR="00623D28" w:rsidRPr="004A1DB7" w:rsidTr="006F7A5A">
        <w:trPr>
          <w:trHeight w:val="63"/>
          <w:jc w:val="center"/>
        </w:trPr>
        <w:tc>
          <w:tcPr>
            <w:tcW w:w="65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&gt; 35 year</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308</w:t>
            </w:r>
          </w:p>
        </w:tc>
        <w:tc>
          <w:tcPr>
            <w:tcW w:w="623"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75 (24.4%)</w:t>
            </w:r>
          </w:p>
        </w:tc>
        <w:tc>
          <w:tcPr>
            <w:tcW w:w="55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96%</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81.3%</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62.5%</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52.7%</w:t>
            </w:r>
          </w:p>
        </w:tc>
        <w:tc>
          <w:tcPr>
            <w:tcW w:w="607"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398"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623D28" w:rsidRPr="004A1DB7" w:rsidTr="006F7A5A">
        <w:trPr>
          <w:jc w:val="center"/>
        </w:trPr>
        <w:tc>
          <w:tcPr>
            <w:tcW w:w="65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lang w:bidi="ar-EG"/>
              </w:rPr>
            </w:pPr>
            <w:r w:rsidRPr="004A1DB7">
              <w:rPr>
                <w:rFonts w:ascii="Times New Roman" w:hAnsi="Times New Roman" w:cs="Times New Roman"/>
                <w:color w:val="000000"/>
                <w:sz w:val="20"/>
                <w:szCs w:val="17"/>
                <w:u w:val="single"/>
                <w:lang w:bidi="ar-EG"/>
              </w:rPr>
              <w:t>Grade</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62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55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607"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398"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r>
      <w:tr w:rsidR="00623D28" w:rsidRPr="004A1DB7" w:rsidTr="006F7A5A">
        <w:trPr>
          <w:trHeight w:val="80"/>
          <w:jc w:val="center"/>
        </w:trPr>
        <w:tc>
          <w:tcPr>
            <w:tcW w:w="65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Grade I</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24</w:t>
            </w:r>
          </w:p>
        </w:tc>
        <w:tc>
          <w:tcPr>
            <w:tcW w:w="623"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 (0%)</w:t>
            </w:r>
          </w:p>
        </w:tc>
        <w:tc>
          <w:tcPr>
            <w:tcW w:w="55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607"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w:t>
            </w:r>
          </w:p>
        </w:tc>
        <w:tc>
          <w:tcPr>
            <w:tcW w:w="398"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&lt;0.001</w:t>
            </w:r>
          </w:p>
        </w:tc>
      </w:tr>
      <w:tr w:rsidR="00623D28" w:rsidRPr="004A1DB7" w:rsidTr="006F7A5A">
        <w:trPr>
          <w:trHeight w:val="80"/>
          <w:jc w:val="center"/>
        </w:trPr>
        <w:tc>
          <w:tcPr>
            <w:tcW w:w="65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Grade II</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275</w:t>
            </w:r>
          </w:p>
        </w:tc>
        <w:tc>
          <w:tcPr>
            <w:tcW w:w="623"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56 (20.4%)</w:t>
            </w:r>
          </w:p>
        </w:tc>
        <w:tc>
          <w:tcPr>
            <w:tcW w:w="55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83.7%</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61.1%</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58.6%</w:t>
            </w:r>
          </w:p>
        </w:tc>
        <w:tc>
          <w:tcPr>
            <w:tcW w:w="607"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398"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623D28" w:rsidRPr="004A1DB7" w:rsidTr="006F7A5A">
        <w:trPr>
          <w:trHeight w:val="63"/>
          <w:jc w:val="center"/>
        </w:trPr>
        <w:tc>
          <w:tcPr>
            <w:tcW w:w="65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Grade III</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52</w:t>
            </w:r>
          </w:p>
        </w:tc>
        <w:tc>
          <w:tcPr>
            <w:tcW w:w="623"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35 (67.3%)</w:t>
            </w:r>
          </w:p>
        </w:tc>
        <w:tc>
          <w:tcPr>
            <w:tcW w:w="55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67.3%</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47.1%</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27.5%</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11.1%</w:t>
            </w:r>
          </w:p>
        </w:tc>
        <w:tc>
          <w:tcPr>
            <w:tcW w:w="607"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398"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623D28" w:rsidRPr="004A1DB7" w:rsidTr="006F7A5A">
        <w:trPr>
          <w:jc w:val="center"/>
        </w:trPr>
        <w:tc>
          <w:tcPr>
            <w:tcW w:w="65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lang w:bidi="ar-EG"/>
              </w:rPr>
            </w:pPr>
            <w:r w:rsidRPr="004A1DB7">
              <w:rPr>
                <w:rFonts w:ascii="Times New Roman" w:hAnsi="Times New Roman" w:cs="Times New Roman"/>
                <w:color w:val="000000"/>
                <w:sz w:val="20"/>
                <w:szCs w:val="17"/>
                <w:u w:val="single"/>
                <w:lang w:bidi="ar-EG"/>
              </w:rPr>
              <w:t>T</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62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55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607"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398"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r>
      <w:tr w:rsidR="00623D28" w:rsidRPr="004A1DB7" w:rsidTr="006F7A5A">
        <w:trPr>
          <w:trHeight w:val="80"/>
          <w:jc w:val="center"/>
        </w:trPr>
        <w:tc>
          <w:tcPr>
            <w:tcW w:w="65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T1</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68</w:t>
            </w:r>
          </w:p>
        </w:tc>
        <w:tc>
          <w:tcPr>
            <w:tcW w:w="623"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 (0%)</w:t>
            </w:r>
          </w:p>
        </w:tc>
        <w:tc>
          <w:tcPr>
            <w:tcW w:w="55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607"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w:t>
            </w:r>
          </w:p>
        </w:tc>
        <w:tc>
          <w:tcPr>
            <w:tcW w:w="398"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&lt;0.001</w:t>
            </w:r>
          </w:p>
        </w:tc>
      </w:tr>
      <w:tr w:rsidR="00623D28" w:rsidRPr="004A1DB7" w:rsidTr="006F7A5A">
        <w:trPr>
          <w:trHeight w:val="80"/>
          <w:jc w:val="center"/>
        </w:trPr>
        <w:tc>
          <w:tcPr>
            <w:tcW w:w="65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T2</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266</w:t>
            </w:r>
          </w:p>
        </w:tc>
        <w:tc>
          <w:tcPr>
            <w:tcW w:w="623"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85 (32%)</w:t>
            </w:r>
          </w:p>
        </w:tc>
        <w:tc>
          <w:tcPr>
            <w:tcW w:w="55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93.5%</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74.6%</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50.7%</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49.6%</w:t>
            </w:r>
          </w:p>
        </w:tc>
        <w:tc>
          <w:tcPr>
            <w:tcW w:w="607"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398"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623D28" w:rsidRPr="004A1DB7" w:rsidTr="006F7A5A">
        <w:trPr>
          <w:trHeight w:val="63"/>
          <w:jc w:val="center"/>
        </w:trPr>
        <w:tc>
          <w:tcPr>
            <w:tcW w:w="65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T3</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17</w:t>
            </w:r>
          </w:p>
        </w:tc>
        <w:tc>
          <w:tcPr>
            <w:tcW w:w="623"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 (35.3%)</w:t>
            </w:r>
          </w:p>
        </w:tc>
        <w:tc>
          <w:tcPr>
            <w:tcW w:w="55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109</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33.3%</w:t>
            </w:r>
          </w:p>
        </w:tc>
        <w:tc>
          <w:tcPr>
            <w:tcW w:w="607"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398"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623D28" w:rsidRPr="004A1DB7" w:rsidTr="006F7A5A">
        <w:trPr>
          <w:jc w:val="center"/>
        </w:trPr>
        <w:tc>
          <w:tcPr>
            <w:tcW w:w="65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lang w:bidi="ar-EG"/>
              </w:rPr>
            </w:pPr>
            <w:r w:rsidRPr="004A1DB7">
              <w:rPr>
                <w:rFonts w:ascii="Times New Roman" w:hAnsi="Times New Roman" w:cs="Times New Roman"/>
                <w:color w:val="000000"/>
                <w:sz w:val="20"/>
                <w:szCs w:val="17"/>
                <w:u w:val="single"/>
                <w:lang w:bidi="ar-EG"/>
              </w:rPr>
              <w:t>N</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62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55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607"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398"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r>
      <w:tr w:rsidR="00623D28" w:rsidRPr="004A1DB7" w:rsidTr="006F7A5A">
        <w:trPr>
          <w:trHeight w:val="80"/>
          <w:jc w:val="center"/>
        </w:trPr>
        <w:tc>
          <w:tcPr>
            <w:tcW w:w="65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N0</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63</w:t>
            </w:r>
          </w:p>
        </w:tc>
        <w:tc>
          <w:tcPr>
            <w:tcW w:w="623"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 (9.5%)</w:t>
            </w:r>
          </w:p>
        </w:tc>
        <w:tc>
          <w:tcPr>
            <w:tcW w:w="55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60%</w:t>
            </w:r>
          </w:p>
        </w:tc>
        <w:tc>
          <w:tcPr>
            <w:tcW w:w="607"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2.785</w:t>
            </w:r>
          </w:p>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(1.600-4.850)</w:t>
            </w:r>
          </w:p>
        </w:tc>
        <w:tc>
          <w:tcPr>
            <w:tcW w:w="398"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0.008</w:t>
            </w:r>
          </w:p>
        </w:tc>
      </w:tr>
      <w:tr w:rsidR="00623D28" w:rsidRPr="004A1DB7" w:rsidTr="006F7A5A">
        <w:trPr>
          <w:trHeight w:val="63"/>
          <w:jc w:val="center"/>
        </w:trPr>
        <w:tc>
          <w:tcPr>
            <w:tcW w:w="65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N1</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288</w:t>
            </w:r>
          </w:p>
        </w:tc>
        <w:tc>
          <w:tcPr>
            <w:tcW w:w="623"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85 (29.5%)</w:t>
            </w:r>
          </w:p>
        </w:tc>
        <w:tc>
          <w:tcPr>
            <w:tcW w:w="55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94.1%</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75.8%</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54.4%</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53.3%</w:t>
            </w:r>
          </w:p>
        </w:tc>
        <w:tc>
          <w:tcPr>
            <w:tcW w:w="607"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398"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623D28" w:rsidRPr="004A1DB7" w:rsidTr="006F7A5A">
        <w:trPr>
          <w:jc w:val="center"/>
        </w:trPr>
        <w:tc>
          <w:tcPr>
            <w:tcW w:w="650"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u w:val="single"/>
                <w:lang w:bidi="ar-EG"/>
              </w:rPr>
            </w:pPr>
            <w:r w:rsidRPr="004A1DB7">
              <w:rPr>
                <w:rFonts w:ascii="Times New Roman" w:hAnsi="Times New Roman" w:cs="Times New Roman"/>
                <w:color w:val="000000"/>
                <w:sz w:val="20"/>
                <w:szCs w:val="17"/>
                <w:u w:val="single"/>
                <w:lang w:bidi="ar-EG"/>
              </w:rPr>
              <w:t>TNM</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623"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55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607"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398"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r>
      <w:tr w:rsidR="00623D28" w:rsidRPr="004A1DB7" w:rsidTr="006F7A5A">
        <w:trPr>
          <w:trHeight w:val="80"/>
          <w:jc w:val="center"/>
        </w:trPr>
        <w:tc>
          <w:tcPr>
            <w:tcW w:w="650"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T1N0</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24</w:t>
            </w:r>
          </w:p>
        </w:tc>
        <w:tc>
          <w:tcPr>
            <w:tcW w:w="623"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 (0%)</w:t>
            </w:r>
          </w:p>
        </w:tc>
        <w:tc>
          <w:tcPr>
            <w:tcW w:w="55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607"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w:t>
            </w:r>
          </w:p>
        </w:tc>
        <w:tc>
          <w:tcPr>
            <w:tcW w:w="398"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0.001</w:t>
            </w:r>
          </w:p>
        </w:tc>
      </w:tr>
      <w:tr w:rsidR="00623D28" w:rsidRPr="004A1DB7" w:rsidTr="006F7A5A">
        <w:trPr>
          <w:trHeight w:val="80"/>
          <w:jc w:val="center"/>
        </w:trPr>
        <w:tc>
          <w:tcPr>
            <w:tcW w:w="650"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T2No</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22</w:t>
            </w:r>
          </w:p>
        </w:tc>
        <w:tc>
          <w:tcPr>
            <w:tcW w:w="623"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 (0%)</w:t>
            </w:r>
          </w:p>
        </w:tc>
        <w:tc>
          <w:tcPr>
            <w:tcW w:w="55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607"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398"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623D28" w:rsidRPr="004A1DB7" w:rsidTr="006F7A5A">
        <w:trPr>
          <w:trHeight w:val="80"/>
          <w:jc w:val="center"/>
        </w:trPr>
        <w:tc>
          <w:tcPr>
            <w:tcW w:w="650"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T1N1</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44</w:t>
            </w:r>
          </w:p>
        </w:tc>
        <w:tc>
          <w:tcPr>
            <w:tcW w:w="623"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 (0%)</w:t>
            </w:r>
          </w:p>
        </w:tc>
        <w:tc>
          <w:tcPr>
            <w:tcW w:w="55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607"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398"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623D28" w:rsidRPr="004A1DB7" w:rsidTr="006F7A5A">
        <w:trPr>
          <w:trHeight w:val="80"/>
          <w:jc w:val="center"/>
        </w:trPr>
        <w:tc>
          <w:tcPr>
            <w:tcW w:w="650"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T2N1</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244</w:t>
            </w:r>
          </w:p>
        </w:tc>
        <w:tc>
          <w:tcPr>
            <w:tcW w:w="623"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85 (34.8%)</w:t>
            </w:r>
          </w:p>
        </w:tc>
        <w:tc>
          <w:tcPr>
            <w:tcW w:w="55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80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93%</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73%</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49.7%</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48.6%</w:t>
            </w:r>
          </w:p>
        </w:tc>
        <w:tc>
          <w:tcPr>
            <w:tcW w:w="607"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398" w:type="pct"/>
            <w:vMerge/>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623D28" w:rsidRPr="004A1DB7" w:rsidTr="006F7A5A">
        <w:trPr>
          <w:trHeight w:val="63"/>
          <w:jc w:val="center"/>
        </w:trPr>
        <w:tc>
          <w:tcPr>
            <w:tcW w:w="650"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T3N0</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17</w:t>
            </w:r>
          </w:p>
        </w:tc>
        <w:tc>
          <w:tcPr>
            <w:tcW w:w="623"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 (35.3%)</w:t>
            </w:r>
          </w:p>
        </w:tc>
        <w:tc>
          <w:tcPr>
            <w:tcW w:w="55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109</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33.3%</w:t>
            </w:r>
          </w:p>
        </w:tc>
        <w:tc>
          <w:tcPr>
            <w:tcW w:w="607"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398"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623D28" w:rsidRPr="004A1DB7" w:rsidTr="006F7A5A">
        <w:trPr>
          <w:jc w:val="center"/>
        </w:trPr>
        <w:tc>
          <w:tcPr>
            <w:tcW w:w="1678" w:type="pct"/>
            <w:gridSpan w:val="3"/>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u w:val="single"/>
                <w:lang w:bidi="ar-EG"/>
              </w:rPr>
              <w:t>AJCC stage</w:t>
            </w:r>
          </w:p>
        </w:tc>
        <w:tc>
          <w:tcPr>
            <w:tcW w:w="55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439"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607"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c>
          <w:tcPr>
            <w:tcW w:w="398"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lang w:bidi="ar-EG"/>
              </w:rPr>
            </w:pPr>
          </w:p>
        </w:tc>
      </w:tr>
      <w:tr w:rsidR="00623D28" w:rsidRPr="004A1DB7" w:rsidTr="006F7A5A">
        <w:trPr>
          <w:trHeight w:val="80"/>
          <w:jc w:val="center"/>
        </w:trPr>
        <w:tc>
          <w:tcPr>
            <w:tcW w:w="650"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Stage I</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24</w:t>
            </w:r>
          </w:p>
        </w:tc>
        <w:tc>
          <w:tcPr>
            <w:tcW w:w="623"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 (0%)</w:t>
            </w:r>
          </w:p>
        </w:tc>
        <w:tc>
          <w:tcPr>
            <w:tcW w:w="55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607"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w:t>
            </w:r>
          </w:p>
        </w:tc>
        <w:tc>
          <w:tcPr>
            <w:tcW w:w="398" w:type="pct"/>
            <w:vMerge w:val="restart"/>
            <w:vAlign w:val="center"/>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0.002</w:t>
            </w:r>
          </w:p>
        </w:tc>
      </w:tr>
      <w:tr w:rsidR="00623D28" w:rsidRPr="004A1DB7" w:rsidTr="006F7A5A">
        <w:trPr>
          <w:trHeight w:val="63"/>
          <w:jc w:val="center"/>
        </w:trPr>
        <w:tc>
          <w:tcPr>
            <w:tcW w:w="650"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Stage II</w:t>
            </w:r>
          </w:p>
        </w:tc>
        <w:tc>
          <w:tcPr>
            <w:tcW w:w="406" w:type="pct"/>
          </w:tcPr>
          <w:p w:rsidR="00623D28" w:rsidRPr="004A1DB7" w:rsidRDefault="00623D28"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327</w:t>
            </w:r>
          </w:p>
        </w:tc>
        <w:tc>
          <w:tcPr>
            <w:tcW w:w="623"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91 (27.8%)</w:t>
            </w:r>
          </w:p>
        </w:tc>
        <w:tc>
          <w:tcPr>
            <w:tcW w:w="55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120</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94.7%</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77.7%</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57.4%</w:t>
            </w:r>
          </w:p>
        </w:tc>
        <w:tc>
          <w:tcPr>
            <w:tcW w:w="439" w:type="pct"/>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49%</w:t>
            </w:r>
          </w:p>
        </w:tc>
        <w:tc>
          <w:tcPr>
            <w:tcW w:w="607"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398" w:type="pct"/>
            <w:vMerge/>
          </w:tcPr>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bl>
    <w:p w:rsidR="00623D28" w:rsidRPr="004A1DB7" w:rsidRDefault="00623D28"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 xml:space="preserve">Qualitative data are presented as number(%); NR denote not reached yet; </w:t>
      </w:r>
      <w:r w:rsidRPr="004A1DB7">
        <w:rPr>
          <w:rFonts w:ascii="Times New Roman" w:hAnsi="Times New Roman" w:cs="Times New Roman"/>
          <w:color w:val="000000"/>
          <w:sz w:val="20"/>
          <w:szCs w:val="18"/>
          <w:lang w:bidi="ar-EG"/>
        </w:rPr>
        <w:t>§ Log rank test</w:t>
      </w:r>
      <w:r w:rsidRPr="004A1DB7">
        <w:rPr>
          <w:rFonts w:ascii="Times New Roman" w:hAnsi="Times New Roman" w:cs="Times New Roman"/>
          <w:color w:val="000000"/>
          <w:sz w:val="20"/>
          <w:szCs w:val="18"/>
        </w:rPr>
        <w:t xml:space="preserve">; </w:t>
      </w:r>
      <w:r w:rsidRPr="004A1DB7">
        <w:rPr>
          <w:rFonts w:ascii="Times New Roman" w:hAnsi="Times New Roman" w:cs="Times New Roman"/>
          <w:color w:val="000000"/>
          <w:sz w:val="20"/>
          <w:szCs w:val="18"/>
          <w:lang w:bidi="ar-EG"/>
        </w:rPr>
        <w:t>95%CI: 95% confidence interval; HR; hazard ratio; p&lt; 0.05 is significant.</w:t>
      </w:r>
    </w:p>
    <w:p w:rsidR="00623D28" w:rsidRPr="004A1DB7" w:rsidRDefault="00623D28" w:rsidP="004A1DB7">
      <w:pPr>
        <w:autoSpaceDE w:val="0"/>
        <w:autoSpaceDN w:val="0"/>
        <w:bidi w:val="0"/>
        <w:adjustRightInd w:val="0"/>
        <w:snapToGrid w:val="0"/>
        <w:spacing w:after="0" w:line="240" w:lineRule="auto"/>
        <w:jc w:val="center"/>
        <w:rPr>
          <w:rFonts w:ascii="Times New Roman" w:hAnsi="Times New Roman" w:cs="Times New Roman"/>
          <w:b/>
          <w:bCs/>
          <w:color w:val="000000"/>
          <w:sz w:val="20"/>
          <w:szCs w:val="18"/>
        </w:rPr>
      </w:pPr>
    </w:p>
    <w:p w:rsidR="002C4C89" w:rsidRDefault="002C4C89" w:rsidP="004A1DB7">
      <w:pPr>
        <w:autoSpaceDE w:val="0"/>
        <w:autoSpaceDN w:val="0"/>
        <w:bidi w:val="0"/>
        <w:adjustRightInd w:val="0"/>
        <w:snapToGrid w:val="0"/>
        <w:spacing w:after="0" w:line="240" w:lineRule="auto"/>
        <w:jc w:val="both"/>
        <w:rPr>
          <w:rFonts w:ascii="Times New Roman" w:eastAsiaTheme="minorEastAsia" w:hAnsi="Times New Roman" w:cs="Times New Roman"/>
          <w:sz w:val="20"/>
          <w:szCs w:val="18"/>
          <w:lang w:eastAsia="zh-CN"/>
        </w:rPr>
      </w:pPr>
      <w:r w:rsidRPr="004A1DB7">
        <w:rPr>
          <w:rFonts w:ascii="Times New Roman" w:hAnsi="Times New Roman" w:cs="Times New Roman"/>
          <w:b/>
          <w:bCs/>
          <w:color w:val="000000"/>
          <w:sz w:val="20"/>
          <w:szCs w:val="18"/>
        </w:rPr>
        <w:t xml:space="preserve">Table (6): </w:t>
      </w:r>
      <w:r w:rsidRPr="004A1DB7">
        <w:rPr>
          <w:rFonts w:ascii="Times New Roman" w:hAnsi="Times New Roman" w:cs="Times New Roman"/>
          <w:color w:val="000000"/>
          <w:sz w:val="20"/>
          <w:szCs w:val="18"/>
        </w:rPr>
        <w:t xml:space="preserve">Effect of </w:t>
      </w:r>
      <w:proofErr w:type="spellStart"/>
      <w:r w:rsidRPr="004A1DB7">
        <w:rPr>
          <w:rFonts w:ascii="Times New Roman" w:hAnsi="Times New Roman" w:cs="Times New Roman"/>
          <w:color w:val="000000"/>
          <w:sz w:val="20"/>
          <w:szCs w:val="18"/>
        </w:rPr>
        <w:t>clinicopathological</w:t>
      </w:r>
      <w:proofErr w:type="spellEnd"/>
      <w:r w:rsidRPr="004A1DB7">
        <w:rPr>
          <w:rFonts w:ascii="Times New Roman" w:hAnsi="Times New Roman" w:cs="Times New Roman"/>
          <w:color w:val="000000"/>
          <w:sz w:val="20"/>
          <w:szCs w:val="18"/>
        </w:rPr>
        <w:t xml:space="preserve"> parameters on disease free survival (DFS) in </w:t>
      </w:r>
      <w:r w:rsidRPr="004A1DB7">
        <w:rPr>
          <w:rFonts w:ascii="Times New Roman" w:hAnsi="Times New Roman" w:cs="Times New Roman"/>
          <w:sz w:val="20"/>
          <w:szCs w:val="18"/>
        </w:rPr>
        <w:t>early breast cancer patients (N=351).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9"/>
        <w:gridCol w:w="645"/>
        <w:gridCol w:w="1207"/>
        <w:gridCol w:w="1069"/>
        <w:gridCol w:w="837"/>
        <w:gridCol w:w="837"/>
        <w:gridCol w:w="837"/>
        <w:gridCol w:w="839"/>
        <w:gridCol w:w="1157"/>
        <w:gridCol w:w="779"/>
      </w:tblGrid>
      <w:tr w:rsidR="002C4C89" w:rsidRPr="004A1DB7" w:rsidTr="006F7A5A">
        <w:trPr>
          <w:trHeight w:val="220"/>
          <w:tblHeader/>
          <w:jc w:val="center"/>
        </w:trPr>
        <w:tc>
          <w:tcPr>
            <w:tcW w:w="715" w:type="pct"/>
            <w:vMerge w:val="restart"/>
            <w:vAlign w:val="bottom"/>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i/>
                <w:iCs/>
                <w:color w:val="000000"/>
                <w:sz w:val="20"/>
                <w:szCs w:val="17"/>
                <w:lang w:bidi="ar-EG"/>
              </w:rPr>
            </w:pPr>
          </w:p>
        </w:tc>
        <w:tc>
          <w:tcPr>
            <w:tcW w:w="337" w:type="pct"/>
            <w:vMerge w:val="restar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Total</w:t>
            </w:r>
          </w:p>
        </w:tc>
        <w:tc>
          <w:tcPr>
            <w:tcW w:w="630" w:type="pct"/>
            <w:vMerge w:val="restar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Recurrence</w:t>
            </w:r>
          </w:p>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No (%)</w:t>
            </w:r>
          </w:p>
        </w:tc>
        <w:tc>
          <w:tcPr>
            <w:tcW w:w="558" w:type="pct"/>
            <w:vMerge w:val="restar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Median</w:t>
            </w:r>
          </w:p>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DFS</w:t>
            </w:r>
          </w:p>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(months)</w:t>
            </w:r>
          </w:p>
        </w:tc>
        <w:tc>
          <w:tcPr>
            <w:tcW w:w="1749" w:type="pct"/>
            <w:gridSpan w:val="4"/>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rPr>
              <w:t xml:space="preserve">Disease </w:t>
            </w:r>
            <w:r w:rsidRPr="004A1DB7">
              <w:rPr>
                <w:rFonts w:ascii="Times New Roman" w:hAnsi="Times New Roman" w:cs="Times New Roman"/>
                <w:color w:val="000000"/>
                <w:sz w:val="20"/>
                <w:szCs w:val="17"/>
                <w:lang w:bidi="ar-EG"/>
              </w:rPr>
              <w:t>Free Survival (%)</w:t>
            </w:r>
          </w:p>
        </w:tc>
        <w:tc>
          <w:tcPr>
            <w:tcW w:w="604" w:type="pct"/>
            <w:vMerge w:val="restar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HR</w:t>
            </w:r>
          </w:p>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(95%CI)</w:t>
            </w:r>
          </w:p>
        </w:tc>
        <w:tc>
          <w:tcPr>
            <w:tcW w:w="407" w:type="pct"/>
            <w:vMerge w:val="restar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p§</w:t>
            </w:r>
          </w:p>
        </w:tc>
      </w:tr>
      <w:tr w:rsidR="002C4C89" w:rsidRPr="004A1DB7" w:rsidTr="006F7A5A">
        <w:trPr>
          <w:trHeight w:val="220"/>
          <w:tblHeader/>
          <w:jc w:val="center"/>
        </w:trPr>
        <w:tc>
          <w:tcPr>
            <w:tcW w:w="715"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337"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630"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558"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437" w:type="pc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3 year</w:t>
            </w:r>
          </w:p>
        </w:tc>
        <w:tc>
          <w:tcPr>
            <w:tcW w:w="437" w:type="pc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 year</w:t>
            </w:r>
          </w:p>
        </w:tc>
        <w:tc>
          <w:tcPr>
            <w:tcW w:w="437" w:type="pc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7 year</w:t>
            </w:r>
          </w:p>
        </w:tc>
        <w:tc>
          <w:tcPr>
            <w:tcW w:w="438" w:type="pc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 year</w:t>
            </w:r>
          </w:p>
        </w:tc>
        <w:tc>
          <w:tcPr>
            <w:tcW w:w="604"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407"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2C4C89" w:rsidRPr="004A1DB7" w:rsidTr="006F7A5A">
        <w:trPr>
          <w:jc w:val="center"/>
        </w:trPr>
        <w:tc>
          <w:tcPr>
            <w:tcW w:w="715"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All patients</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351</w:t>
            </w:r>
          </w:p>
        </w:tc>
        <w:tc>
          <w:tcPr>
            <w:tcW w:w="630"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95 (27.1%)</w:t>
            </w:r>
          </w:p>
        </w:tc>
        <w:tc>
          <w:tcPr>
            <w:tcW w:w="558"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94.8%</w:t>
            </w:r>
          </w:p>
        </w:tc>
        <w:tc>
          <w:tcPr>
            <w:tcW w:w="4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79.4%</w:t>
            </w:r>
          </w:p>
        </w:tc>
        <w:tc>
          <w:tcPr>
            <w:tcW w:w="4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59.7%</w:t>
            </w:r>
          </w:p>
        </w:tc>
        <w:tc>
          <w:tcPr>
            <w:tcW w:w="438"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50.8%</w:t>
            </w:r>
          </w:p>
        </w:tc>
        <w:tc>
          <w:tcPr>
            <w:tcW w:w="604"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w:t>
            </w:r>
          </w:p>
        </w:tc>
        <w:tc>
          <w:tcPr>
            <w:tcW w:w="40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w:t>
            </w:r>
          </w:p>
        </w:tc>
      </w:tr>
      <w:tr w:rsidR="000642B9" w:rsidRPr="004A1DB7" w:rsidTr="006F7A5A">
        <w:trPr>
          <w:jc w:val="center"/>
        </w:trPr>
        <w:tc>
          <w:tcPr>
            <w:tcW w:w="1052" w:type="pct"/>
            <w:gridSpan w:val="2"/>
          </w:tcPr>
          <w:p w:rsidR="000642B9" w:rsidRPr="004A1DB7" w:rsidRDefault="000642B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u w:val="single"/>
                <w:lang w:bidi="ar-EG"/>
              </w:rPr>
              <w:t>Age (years)</w:t>
            </w:r>
          </w:p>
        </w:tc>
        <w:tc>
          <w:tcPr>
            <w:tcW w:w="630" w:type="pct"/>
          </w:tcPr>
          <w:p w:rsidR="000642B9" w:rsidRPr="004A1DB7" w:rsidRDefault="000642B9" w:rsidP="004A1DB7">
            <w:pPr>
              <w:bidi w:val="0"/>
              <w:snapToGrid w:val="0"/>
              <w:spacing w:after="0" w:line="240" w:lineRule="auto"/>
              <w:jc w:val="both"/>
              <w:rPr>
                <w:rFonts w:ascii="Times New Roman" w:hAnsi="Times New Roman" w:cs="Times New Roman"/>
                <w:color w:val="000000"/>
                <w:sz w:val="20"/>
                <w:szCs w:val="17"/>
                <w:lang w:bidi="ar-EG"/>
              </w:rPr>
            </w:pPr>
          </w:p>
        </w:tc>
        <w:tc>
          <w:tcPr>
            <w:tcW w:w="558" w:type="pct"/>
          </w:tcPr>
          <w:p w:rsidR="000642B9" w:rsidRPr="004A1DB7" w:rsidRDefault="000642B9"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0642B9" w:rsidRPr="004A1DB7" w:rsidRDefault="000642B9"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0642B9" w:rsidRPr="004A1DB7" w:rsidRDefault="000642B9"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0642B9" w:rsidRPr="004A1DB7" w:rsidRDefault="000642B9" w:rsidP="004A1DB7">
            <w:pPr>
              <w:bidi w:val="0"/>
              <w:snapToGrid w:val="0"/>
              <w:spacing w:after="0" w:line="240" w:lineRule="auto"/>
              <w:jc w:val="both"/>
              <w:rPr>
                <w:rFonts w:ascii="Times New Roman" w:hAnsi="Times New Roman" w:cs="Times New Roman"/>
                <w:color w:val="000000"/>
                <w:sz w:val="20"/>
                <w:szCs w:val="17"/>
                <w:lang w:bidi="ar-EG"/>
              </w:rPr>
            </w:pPr>
          </w:p>
        </w:tc>
        <w:tc>
          <w:tcPr>
            <w:tcW w:w="438" w:type="pct"/>
          </w:tcPr>
          <w:p w:rsidR="000642B9" w:rsidRPr="004A1DB7" w:rsidRDefault="000642B9" w:rsidP="004A1DB7">
            <w:pPr>
              <w:bidi w:val="0"/>
              <w:snapToGrid w:val="0"/>
              <w:spacing w:after="0" w:line="240" w:lineRule="auto"/>
              <w:jc w:val="both"/>
              <w:rPr>
                <w:rFonts w:ascii="Times New Roman" w:hAnsi="Times New Roman" w:cs="Times New Roman"/>
                <w:color w:val="000000"/>
                <w:sz w:val="20"/>
                <w:szCs w:val="17"/>
                <w:lang w:bidi="ar-EG"/>
              </w:rPr>
            </w:pPr>
          </w:p>
        </w:tc>
        <w:tc>
          <w:tcPr>
            <w:tcW w:w="604" w:type="pct"/>
          </w:tcPr>
          <w:p w:rsidR="000642B9" w:rsidRPr="004A1DB7" w:rsidRDefault="000642B9" w:rsidP="004A1DB7">
            <w:pPr>
              <w:bidi w:val="0"/>
              <w:snapToGrid w:val="0"/>
              <w:spacing w:after="0" w:line="240" w:lineRule="auto"/>
              <w:jc w:val="both"/>
              <w:rPr>
                <w:rFonts w:ascii="Times New Roman" w:hAnsi="Times New Roman" w:cs="Times New Roman"/>
                <w:color w:val="000000"/>
                <w:sz w:val="20"/>
                <w:szCs w:val="17"/>
                <w:lang w:bidi="ar-EG"/>
              </w:rPr>
            </w:pPr>
          </w:p>
        </w:tc>
        <w:tc>
          <w:tcPr>
            <w:tcW w:w="407" w:type="pct"/>
          </w:tcPr>
          <w:p w:rsidR="000642B9" w:rsidRPr="004A1DB7" w:rsidRDefault="000642B9" w:rsidP="004A1DB7">
            <w:pPr>
              <w:bidi w:val="0"/>
              <w:snapToGrid w:val="0"/>
              <w:spacing w:after="0" w:line="240" w:lineRule="auto"/>
              <w:jc w:val="both"/>
              <w:rPr>
                <w:rFonts w:ascii="Times New Roman" w:hAnsi="Times New Roman" w:cs="Times New Roman"/>
                <w:color w:val="000000"/>
                <w:sz w:val="20"/>
                <w:szCs w:val="17"/>
                <w:lang w:bidi="ar-EG"/>
              </w:rPr>
            </w:pPr>
          </w:p>
        </w:tc>
      </w:tr>
      <w:tr w:rsidR="002C4C89" w:rsidRPr="004A1DB7" w:rsidTr="006F7A5A">
        <w:trPr>
          <w:trHeight w:val="80"/>
          <w:jc w:val="center"/>
        </w:trPr>
        <w:tc>
          <w:tcPr>
            <w:tcW w:w="715"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 35 year</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43</w:t>
            </w:r>
          </w:p>
        </w:tc>
        <w:tc>
          <w:tcPr>
            <w:tcW w:w="630" w:type="pct"/>
            <w:vAlign w:val="center"/>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17 (39.5%)</w:t>
            </w:r>
          </w:p>
        </w:tc>
        <w:tc>
          <w:tcPr>
            <w:tcW w:w="55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88.3%</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67.8%</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52.1%</w:t>
            </w:r>
          </w:p>
        </w:tc>
        <w:tc>
          <w:tcPr>
            <w:tcW w:w="43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46.9%</w:t>
            </w:r>
          </w:p>
        </w:tc>
        <w:tc>
          <w:tcPr>
            <w:tcW w:w="604" w:type="pct"/>
            <w:vMerge w:val="restar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0.666</w:t>
            </w:r>
          </w:p>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(0.364-1.219)</w:t>
            </w:r>
          </w:p>
        </w:tc>
        <w:tc>
          <w:tcPr>
            <w:tcW w:w="407" w:type="pct"/>
            <w:vMerge w:val="restar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0.115</w:t>
            </w:r>
          </w:p>
        </w:tc>
      </w:tr>
      <w:tr w:rsidR="002C4C89" w:rsidRPr="004A1DB7" w:rsidTr="006F7A5A">
        <w:trPr>
          <w:trHeight w:val="63"/>
          <w:jc w:val="center"/>
        </w:trPr>
        <w:tc>
          <w:tcPr>
            <w:tcW w:w="715"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&gt; 35 year</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308</w:t>
            </w:r>
          </w:p>
        </w:tc>
        <w:tc>
          <w:tcPr>
            <w:tcW w:w="630" w:type="pct"/>
            <w:vAlign w:val="center"/>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78 (25.3%)</w:t>
            </w:r>
          </w:p>
        </w:tc>
        <w:tc>
          <w:tcPr>
            <w:tcW w:w="55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95.7%</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81%</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63.3%</w:t>
            </w:r>
          </w:p>
        </w:tc>
        <w:tc>
          <w:tcPr>
            <w:tcW w:w="43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51.3%</w:t>
            </w:r>
          </w:p>
        </w:tc>
        <w:tc>
          <w:tcPr>
            <w:tcW w:w="604"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407"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2C4C89" w:rsidRPr="004A1DB7" w:rsidTr="006F7A5A">
        <w:trPr>
          <w:jc w:val="center"/>
        </w:trPr>
        <w:tc>
          <w:tcPr>
            <w:tcW w:w="715"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u w:val="single"/>
                <w:lang w:bidi="ar-EG"/>
              </w:rPr>
            </w:pPr>
            <w:r w:rsidRPr="004A1DB7">
              <w:rPr>
                <w:rFonts w:ascii="Times New Roman" w:hAnsi="Times New Roman" w:cs="Times New Roman"/>
                <w:color w:val="000000"/>
                <w:sz w:val="20"/>
                <w:szCs w:val="17"/>
                <w:u w:val="single"/>
                <w:lang w:bidi="ar-EG"/>
              </w:rPr>
              <w:t>Grade</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630"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558"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38"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604"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0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r>
      <w:tr w:rsidR="002C4C89" w:rsidRPr="004A1DB7" w:rsidTr="006F7A5A">
        <w:trPr>
          <w:trHeight w:val="238"/>
          <w:jc w:val="center"/>
        </w:trPr>
        <w:tc>
          <w:tcPr>
            <w:tcW w:w="715"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Grade I</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24</w:t>
            </w:r>
          </w:p>
        </w:tc>
        <w:tc>
          <w:tcPr>
            <w:tcW w:w="630" w:type="pct"/>
            <w:vAlign w:val="center"/>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 (0%)</w:t>
            </w:r>
          </w:p>
        </w:tc>
        <w:tc>
          <w:tcPr>
            <w:tcW w:w="55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604" w:type="pct"/>
            <w:vMerge w:val="restar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w:t>
            </w:r>
          </w:p>
        </w:tc>
        <w:tc>
          <w:tcPr>
            <w:tcW w:w="407" w:type="pct"/>
            <w:vMerge w:val="restar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&lt;0.001</w:t>
            </w:r>
          </w:p>
        </w:tc>
      </w:tr>
      <w:tr w:rsidR="002C4C89" w:rsidRPr="004A1DB7" w:rsidTr="006F7A5A">
        <w:trPr>
          <w:trHeight w:val="80"/>
          <w:jc w:val="center"/>
        </w:trPr>
        <w:tc>
          <w:tcPr>
            <w:tcW w:w="715"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Grade II</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275</w:t>
            </w:r>
          </w:p>
        </w:tc>
        <w:tc>
          <w:tcPr>
            <w:tcW w:w="630" w:type="pct"/>
            <w:vAlign w:val="center"/>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60 (21.8%)</w:t>
            </w:r>
          </w:p>
        </w:tc>
        <w:tc>
          <w:tcPr>
            <w:tcW w:w="55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99.6%</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85.2%</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61.4%</w:t>
            </w:r>
          </w:p>
        </w:tc>
        <w:tc>
          <w:tcPr>
            <w:tcW w:w="43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55.4%</w:t>
            </w:r>
          </w:p>
        </w:tc>
        <w:tc>
          <w:tcPr>
            <w:tcW w:w="604"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407" w:type="pct"/>
            <w:vMerge/>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2C4C89" w:rsidRPr="004A1DB7" w:rsidTr="006F7A5A">
        <w:trPr>
          <w:trHeight w:val="63"/>
          <w:jc w:val="center"/>
        </w:trPr>
        <w:tc>
          <w:tcPr>
            <w:tcW w:w="715"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Grade III</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52</w:t>
            </w:r>
          </w:p>
        </w:tc>
        <w:tc>
          <w:tcPr>
            <w:tcW w:w="630" w:type="pct"/>
            <w:vAlign w:val="center"/>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35 (67.3%)</w:t>
            </w:r>
          </w:p>
        </w:tc>
        <w:tc>
          <w:tcPr>
            <w:tcW w:w="55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54</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67.3%</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38.5%</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38.5%</w:t>
            </w:r>
          </w:p>
        </w:tc>
        <w:tc>
          <w:tcPr>
            <w:tcW w:w="43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15.4%</w:t>
            </w:r>
          </w:p>
        </w:tc>
        <w:tc>
          <w:tcPr>
            <w:tcW w:w="604"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407"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2C4C89" w:rsidRPr="004A1DB7" w:rsidTr="006F7A5A">
        <w:trPr>
          <w:jc w:val="center"/>
        </w:trPr>
        <w:tc>
          <w:tcPr>
            <w:tcW w:w="715"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u w:val="single"/>
                <w:lang w:bidi="ar-EG"/>
              </w:rPr>
            </w:pPr>
            <w:r w:rsidRPr="004A1DB7">
              <w:rPr>
                <w:rFonts w:ascii="Times New Roman" w:hAnsi="Times New Roman" w:cs="Times New Roman"/>
                <w:color w:val="000000"/>
                <w:sz w:val="20"/>
                <w:szCs w:val="17"/>
                <w:u w:val="single"/>
                <w:lang w:bidi="ar-EG"/>
              </w:rPr>
              <w:t>T</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630"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558"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38"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604"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0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r>
      <w:tr w:rsidR="002C4C89" w:rsidRPr="004A1DB7" w:rsidTr="006F7A5A">
        <w:trPr>
          <w:trHeight w:val="238"/>
          <w:jc w:val="center"/>
        </w:trPr>
        <w:tc>
          <w:tcPr>
            <w:tcW w:w="715"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T1</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68</w:t>
            </w:r>
          </w:p>
        </w:tc>
        <w:tc>
          <w:tcPr>
            <w:tcW w:w="630" w:type="pct"/>
            <w:vAlign w:val="center"/>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 (0%)</w:t>
            </w:r>
          </w:p>
        </w:tc>
        <w:tc>
          <w:tcPr>
            <w:tcW w:w="55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604" w:type="pct"/>
            <w:vMerge w:val="restar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w:t>
            </w:r>
          </w:p>
        </w:tc>
        <w:tc>
          <w:tcPr>
            <w:tcW w:w="407" w:type="pct"/>
            <w:vMerge w:val="restar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&lt;0.001</w:t>
            </w:r>
          </w:p>
        </w:tc>
      </w:tr>
      <w:tr w:rsidR="002C4C89" w:rsidRPr="004A1DB7" w:rsidTr="006F7A5A">
        <w:trPr>
          <w:trHeight w:val="80"/>
          <w:jc w:val="center"/>
        </w:trPr>
        <w:tc>
          <w:tcPr>
            <w:tcW w:w="715"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T2</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266</w:t>
            </w:r>
          </w:p>
        </w:tc>
        <w:tc>
          <w:tcPr>
            <w:tcW w:w="630" w:type="pct"/>
            <w:vAlign w:val="center"/>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89 (33.5%)</w:t>
            </w:r>
          </w:p>
        </w:tc>
        <w:tc>
          <w:tcPr>
            <w:tcW w:w="55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93.1%</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72.9%</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50.2%</w:t>
            </w:r>
          </w:p>
        </w:tc>
        <w:tc>
          <w:tcPr>
            <w:tcW w:w="43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45.7%</w:t>
            </w:r>
          </w:p>
        </w:tc>
        <w:tc>
          <w:tcPr>
            <w:tcW w:w="604"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407" w:type="pct"/>
            <w:vMerge/>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2C4C89" w:rsidRPr="004A1DB7" w:rsidTr="006F7A5A">
        <w:trPr>
          <w:trHeight w:val="63"/>
          <w:jc w:val="center"/>
        </w:trPr>
        <w:tc>
          <w:tcPr>
            <w:tcW w:w="715"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T3</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17</w:t>
            </w:r>
          </w:p>
        </w:tc>
        <w:tc>
          <w:tcPr>
            <w:tcW w:w="630" w:type="pct"/>
            <w:vAlign w:val="center"/>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 (35.3%)</w:t>
            </w:r>
          </w:p>
        </w:tc>
        <w:tc>
          <w:tcPr>
            <w:tcW w:w="55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97.5</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33.3%</w:t>
            </w:r>
          </w:p>
        </w:tc>
        <w:tc>
          <w:tcPr>
            <w:tcW w:w="604"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407"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2C4C89" w:rsidRPr="004A1DB7" w:rsidTr="006F7A5A">
        <w:trPr>
          <w:jc w:val="center"/>
        </w:trPr>
        <w:tc>
          <w:tcPr>
            <w:tcW w:w="715"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u w:val="single"/>
                <w:lang w:bidi="ar-EG"/>
              </w:rPr>
            </w:pPr>
            <w:r w:rsidRPr="004A1DB7">
              <w:rPr>
                <w:rFonts w:ascii="Times New Roman" w:hAnsi="Times New Roman" w:cs="Times New Roman"/>
                <w:color w:val="000000"/>
                <w:sz w:val="20"/>
                <w:szCs w:val="17"/>
                <w:u w:val="single"/>
                <w:lang w:bidi="ar-EG"/>
              </w:rPr>
              <w:t>N</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630"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558"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38"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604"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0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r>
      <w:tr w:rsidR="002C4C89" w:rsidRPr="004A1DB7" w:rsidTr="006F7A5A">
        <w:trPr>
          <w:trHeight w:val="238"/>
          <w:jc w:val="center"/>
        </w:trPr>
        <w:tc>
          <w:tcPr>
            <w:tcW w:w="715"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lastRenderedPageBreak/>
              <w:t>N0</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63</w:t>
            </w:r>
          </w:p>
        </w:tc>
        <w:tc>
          <w:tcPr>
            <w:tcW w:w="630" w:type="pct"/>
            <w:vAlign w:val="center"/>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 (9.5%)</w:t>
            </w:r>
          </w:p>
        </w:tc>
        <w:tc>
          <w:tcPr>
            <w:tcW w:w="55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60%</w:t>
            </w:r>
          </w:p>
        </w:tc>
        <w:tc>
          <w:tcPr>
            <w:tcW w:w="604" w:type="pct"/>
            <w:vMerge w:val="restar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2.925</w:t>
            </w:r>
          </w:p>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(1.701-5.030)</w:t>
            </w:r>
          </w:p>
        </w:tc>
        <w:tc>
          <w:tcPr>
            <w:tcW w:w="407" w:type="pct"/>
            <w:vMerge w:val="restar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0.006</w:t>
            </w:r>
          </w:p>
        </w:tc>
      </w:tr>
      <w:tr w:rsidR="002C4C89" w:rsidRPr="004A1DB7" w:rsidTr="006F7A5A">
        <w:trPr>
          <w:trHeight w:val="63"/>
          <w:jc w:val="center"/>
        </w:trPr>
        <w:tc>
          <w:tcPr>
            <w:tcW w:w="715"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N1</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288</w:t>
            </w:r>
          </w:p>
        </w:tc>
        <w:tc>
          <w:tcPr>
            <w:tcW w:w="630" w:type="pct"/>
            <w:vAlign w:val="center"/>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89 (30.9%)</w:t>
            </w:r>
          </w:p>
        </w:tc>
        <w:tc>
          <w:tcPr>
            <w:tcW w:w="55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93.8%</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75.9%</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55.6%</w:t>
            </w:r>
          </w:p>
        </w:tc>
        <w:tc>
          <w:tcPr>
            <w:tcW w:w="43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51.4%</w:t>
            </w:r>
          </w:p>
        </w:tc>
        <w:tc>
          <w:tcPr>
            <w:tcW w:w="604"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407"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2C4C89" w:rsidRPr="004A1DB7" w:rsidTr="006F7A5A">
        <w:trPr>
          <w:jc w:val="center"/>
        </w:trPr>
        <w:tc>
          <w:tcPr>
            <w:tcW w:w="715"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u w:val="single"/>
                <w:lang w:bidi="ar-EG"/>
              </w:rPr>
            </w:pPr>
            <w:r w:rsidRPr="004A1DB7">
              <w:rPr>
                <w:rFonts w:ascii="Times New Roman" w:hAnsi="Times New Roman" w:cs="Times New Roman"/>
                <w:color w:val="000000"/>
                <w:sz w:val="20"/>
                <w:szCs w:val="17"/>
                <w:u w:val="single"/>
                <w:lang w:bidi="ar-EG"/>
              </w:rPr>
              <w:t>TNM</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630"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558"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38"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604"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c>
          <w:tcPr>
            <w:tcW w:w="40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p>
        </w:tc>
      </w:tr>
      <w:tr w:rsidR="002C4C89" w:rsidRPr="004A1DB7" w:rsidTr="006F7A5A">
        <w:trPr>
          <w:trHeight w:val="80"/>
          <w:jc w:val="center"/>
        </w:trPr>
        <w:tc>
          <w:tcPr>
            <w:tcW w:w="715"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T1N0</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24</w:t>
            </w:r>
          </w:p>
        </w:tc>
        <w:tc>
          <w:tcPr>
            <w:tcW w:w="630"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 (0%)</w:t>
            </w:r>
          </w:p>
        </w:tc>
        <w:tc>
          <w:tcPr>
            <w:tcW w:w="55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604" w:type="pct"/>
            <w:vMerge w:val="restar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w:t>
            </w:r>
          </w:p>
        </w:tc>
        <w:tc>
          <w:tcPr>
            <w:tcW w:w="407" w:type="pct"/>
            <w:vMerge w:val="restar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&lt;0.001</w:t>
            </w:r>
          </w:p>
        </w:tc>
      </w:tr>
      <w:tr w:rsidR="002C4C89" w:rsidRPr="004A1DB7" w:rsidTr="006F7A5A">
        <w:trPr>
          <w:trHeight w:val="80"/>
          <w:jc w:val="center"/>
        </w:trPr>
        <w:tc>
          <w:tcPr>
            <w:tcW w:w="715"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T2No</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22</w:t>
            </w:r>
          </w:p>
        </w:tc>
        <w:tc>
          <w:tcPr>
            <w:tcW w:w="630"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 (0%)</w:t>
            </w:r>
          </w:p>
        </w:tc>
        <w:tc>
          <w:tcPr>
            <w:tcW w:w="55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604" w:type="pct"/>
            <w:vMerge/>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407" w:type="pct"/>
            <w:vMerge/>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2C4C89" w:rsidRPr="004A1DB7" w:rsidTr="006F7A5A">
        <w:trPr>
          <w:trHeight w:val="80"/>
          <w:jc w:val="center"/>
        </w:trPr>
        <w:tc>
          <w:tcPr>
            <w:tcW w:w="715"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T1N1</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44</w:t>
            </w:r>
          </w:p>
        </w:tc>
        <w:tc>
          <w:tcPr>
            <w:tcW w:w="630"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 (0%)</w:t>
            </w:r>
          </w:p>
        </w:tc>
        <w:tc>
          <w:tcPr>
            <w:tcW w:w="55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604" w:type="pct"/>
            <w:vMerge/>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407" w:type="pct"/>
            <w:vMerge/>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2C4C89" w:rsidRPr="004A1DB7" w:rsidTr="006F7A5A">
        <w:trPr>
          <w:trHeight w:val="80"/>
          <w:jc w:val="center"/>
        </w:trPr>
        <w:tc>
          <w:tcPr>
            <w:tcW w:w="715"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T2N1</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244</w:t>
            </w:r>
          </w:p>
        </w:tc>
        <w:tc>
          <w:tcPr>
            <w:tcW w:w="630" w:type="pct"/>
            <w:vAlign w:val="center"/>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89 (36.5%)</w:t>
            </w:r>
          </w:p>
        </w:tc>
        <w:tc>
          <w:tcPr>
            <w:tcW w:w="55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80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92.6%</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71.7%</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49.4%</w:t>
            </w:r>
          </w:p>
        </w:tc>
        <w:tc>
          <w:tcPr>
            <w:tcW w:w="43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44.9%</w:t>
            </w:r>
          </w:p>
        </w:tc>
        <w:tc>
          <w:tcPr>
            <w:tcW w:w="604" w:type="pct"/>
            <w:vMerge/>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407" w:type="pct"/>
            <w:vMerge/>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2C4C89" w:rsidRPr="004A1DB7" w:rsidTr="006F7A5A">
        <w:trPr>
          <w:trHeight w:val="63"/>
          <w:jc w:val="center"/>
        </w:trPr>
        <w:tc>
          <w:tcPr>
            <w:tcW w:w="715"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T3N0</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17</w:t>
            </w:r>
          </w:p>
        </w:tc>
        <w:tc>
          <w:tcPr>
            <w:tcW w:w="630" w:type="pct"/>
            <w:vAlign w:val="center"/>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6 (35.3%)</w:t>
            </w:r>
          </w:p>
        </w:tc>
        <w:tc>
          <w:tcPr>
            <w:tcW w:w="55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97.5</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33.3%</w:t>
            </w:r>
          </w:p>
        </w:tc>
        <w:tc>
          <w:tcPr>
            <w:tcW w:w="604"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407"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r w:rsidR="00684E44" w:rsidRPr="004A1DB7" w:rsidTr="006F7A5A">
        <w:trPr>
          <w:jc w:val="center"/>
        </w:trPr>
        <w:tc>
          <w:tcPr>
            <w:tcW w:w="1052" w:type="pct"/>
            <w:gridSpan w:val="2"/>
          </w:tcPr>
          <w:p w:rsidR="00684E44" w:rsidRPr="004A1DB7" w:rsidRDefault="00684E44"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u w:val="single"/>
                <w:lang w:bidi="ar-EG"/>
              </w:rPr>
              <w:t>AJCC stage</w:t>
            </w:r>
          </w:p>
        </w:tc>
        <w:tc>
          <w:tcPr>
            <w:tcW w:w="630" w:type="pct"/>
          </w:tcPr>
          <w:p w:rsidR="00684E44" w:rsidRPr="004A1DB7" w:rsidRDefault="00684E44"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558" w:type="pct"/>
          </w:tcPr>
          <w:p w:rsidR="00684E44" w:rsidRPr="004A1DB7" w:rsidRDefault="00684E44"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684E44" w:rsidRPr="004A1DB7" w:rsidRDefault="00684E44"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684E44" w:rsidRPr="004A1DB7" w:rsidRDefault="00684E44" w:rsidP="004A1DB7">
            <w:pPr>
              <w:bidi w:val="0"/>
              <w:snapToGrid w:val="0"/>
              <w:spacing w:after="0" w:line="240" w:lineRule="auto"/>
              <w:jc w:val="both"/>
              <w:rPr>
                <w:rFonts w:ascii="Times New Roman" w:hAnsi="Times New Roman" w:cs="Times New Roman"/>
                <w:color w:val="000000"/>
                <w:sz w:val="20"/>
                <w:szCs w:val="17"/>
                <w:lang w:bidi="ar-EG"/>
              </w:rPr>
            </w:pPr>
          </w:p>
        </w:tc>
        <w:tc>
          <w:tcPr>
            <w:tcW w:w="437" w:type="pct"/>
          </w:tcPr>
          <w:p w:rsidR="00684E44" w:rsidRPr="004A1DB7" w:rsidRDefault="00684E44" w:rsidP="004A1DB7">
            <w:pPr>
              <w:bidi w:val="0"/>
              <w:snapToGrid w:val="0"/>
              <w:spacing w:after="0" w:line="240" w:lineRule="auto"/>
              <w:jc w:val="both"/>
              <w:rPr>
                <w:rFonts w:ascii="Times New Roman" w:hAnsi="Times New Roman" w:cs="Times New Roman"/>
                <w:color w:val="000000"/>
                <w:sz w:val="20"/>
                <w:szCs w:val="17"/>
                <w:lang w:bidi="ar-EG"/>
              </w:rPr>
            </w:pPr>
          </w:p>
        </w:tc>
        <w:tc>
          <w:tcPr>
            <w:tcW w:w="438" w:type="pct"/>
          </w:tcPr>
          <w:p w:rsidR="00684E44" w:rsidRPr="004A1DB7" w:rsidRDefault="00684E44" w:rsidP="004A1DB7">
            <w:pPr>
              <w:bidi w:val="0"/>
              <w:snapToGrid w:val="0"/>
              <w:spacing w:after="0" w:line="240" w:lineRule="auto"/>
              <w:jc w:val="both"/>
              <w:rPr>
                <w:rFonts w:ascii="Times New Roman" w:hAnsi="Times New Roman" w:cs="Times New Roman"/>
                <w:color w:val="000000"/>
                <w:sz w:val="20"/>
                <w:szCs w:val="17"/>
                <w:lang w:bidi="ar-EG"/>
              </w:rPr>
            </w:pPr>
          </w:p>
        </w:tc>
        <w:tc>
          <w:tcPr>
            <w:tcW w:w="604" w:type="pct"/>
          </w:tcPr>
          <w:p w:rsidR="00684E44" w:rsidRPr="004A1DB7" w:rsidRDefault="00684E44" w:rsidP="004A1DB7">
            <w:pPr>
              <w:bidi w:val="0"/>
              <w:snapToGrid w:val="0"/>
              <w:spacing w:after="0" w:line="240" w:lineRule="auto"/>
              <w:jc w:val="both"/>
              <w:rPr>
                <w:rFonts w:ascii="Times New Roman" w:hAnsi="Times New Roman" w:cs="Times New Roman"/>
                <w:color w:val="000000"/>
                <w:sz w:val="20"/>
                <w:szCs w:val="17"/>
                <w:lang w:bidi="ar-EG"/>
              </w:rPr>
            </w:pPr>
          </w:p>
        </w:tc>
        <w:tc>
          <w:tcPr>
            <w:tcW w:w="407" w:type="pct"/>
          </w:tcPr>
          <w:p w:rsidR="00684E44" w:rsidRPr="004A1DB7" w:rsidRDefault="00684E44" w:rsidP="004A1DB7">
            <w:pPr>
              <w:bidi w:val="0"/>
              <w:snapToGrid w:val="0"/>
              <w:spacing w:after="0" w:line="240" w:lineRule="auto"/>
              <w:jc w:val="both"/>
              <w:rPr>
                <w:rFonts w:ascii="Times New Roman" w:hAnsi="Times New Roman" w:cs="Times New Roman"/>
                <w:color w:val="000000"/>
                <w:sz w:val="20"/>
                <w:szCs w:val="17"/>
                <w:lang w:bidi="ar-EG"/>
              </w:rPr>
            </w:pPr>
          </w:p>
        </w:tc>
      </w:tr>
      <w:tr w:rsidR="002C4C89" w:rsidRPr="004A1DB7" w:rsidTr="006F7A5A">
        <w:trPr>
          <w:trHeight w:val="80"/>
          <w:jc w:val="center"/>
        </w:trPr>
        <w:tc>
          <w:tcPr>
            <w:tcW w:w="715"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Stage I</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24</w:t>
            </w:r>
          </w:p>
        </w:tc>
        <w:tc>
          <w:tcPr>
            <w:tcW w:w="630" w:type="pct"/>
            <w:vAlign w:val="center"/>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 (0%)</w:t>
            </w:r>
          </w:p>
        </w:tc>
        <w:tc>
          <w:tcPr>
            <w:tcW w:w="55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NR</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43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100%</w:t>
            </w:r>
          </w:p>
        </w:tc>
        <w:tc>
          <w:tcPr>
            <w:tcW w:w="604" w:type="pct"/>
            <w:vMerge w:val="restar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w:t>
            </w:r>
          </w:p>
        </w:tc>
        <w:tc>
          <w:tcPr>
            <w:tcW w:w="407" w:type="pct"/>
            <w:vMerge w:val="restart"/>
            <w:vAlign w:val="center"/>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0.002</w:t>
            </w:r>
          </w:p>
        </w:tc>
      </w:tr>
      <w:tr w:rsidR="002C4C89" w:rsidRPr="004A1DB7" w:rsidTr="006F7A5A">
        <w:trPr>
          <w:trHeight w:val="63"/>
          <w:jc w:val="center"/>
        </w:trPr>
        <w:tc>
          <w:tcPr>
            <w:tcW w:w="715"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Stage II</w:t>
            </w:r>
          </w:p>
        </w:tc>
        <w:tc>
          <w:tcPr>
            <w:tcW w:w="337" w:type="pct"/>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rPr>
            </w:pPr>
            <w:r w:rsidRPr="004A1DB7">
              <w:rPr>
                <w:rFonts w:ascii="Times New Roman" w:hAnsi="Times New Roman" w:cs="Times New Roman"/>
                <w:color w:val="000000"/>
                <w:sz w:val="20"/>
                <w:szCs w:val="17"/>
              </w:rPr>
              <w:t>327</w:t>
            </w:r>
          </w:p>
        </w:tc>
        <w:tc>
          <w:tcPr>
            <w:tcW w:w="630" w:type="pct"/>
            <w:vAlign w:val="center"/>
          </w:tcPr>
          <w:p w:rsidR="002C4C89" w:rsidRPr="004A1DB7" w:rsidRDefault="002C4C89" w:rsidP="004A1DB7">
            <w:pPr>
              <w:bidi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95 (%)</w:t>
            </w:r>
          </w:p>
        </w:tc>
        <w:tc>
          <w:tcPr>
            <w:tcW w:w="55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118</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94.4%</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77.8%</w:t>
            </w:r>
          </w:p>
        </w:tc>
        <w:tc>
          <w:tcPr>
            <w:tcW w:w="437"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56.4%</w:t>
            </w:r>
          </w:p>
        </w:tc>
        <w:tc>
          <w:tcPr>
            <w:tcW w:w="43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r w:rsidRPr="004A1DB7">
              <w:rPr>
                <w:rFonts w:ascii="Times New Roman" w:hAnsi="Times New Roman" w:cs="Times New Roman"/>
                <w:color w:val="000000"/>
                <w:sz w:val="20"/>
                <w:szCs w:val="17"/>
                <w:lang w:bidi="ar-EG"/>
              </w:rPr>
              <w:t>47.2%</w:t>
            </w:r>
          </w:p>
        </w:tc>
        <w:tc>
          <w:tcPr>
            <w:tcW w:w="604"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c>
          <w:tcPr>
            <w:tcW w:w="407" w:type="pct"/>
            <w:vMerge/>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7"/>
                <w:lang w:bidi="ar-EG"/>
              </w:rPr>
            </w:pPr>
          </w:p>
        </w:tc>
      </w:tr>
    </w:tbl>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4A1DB7">
        <w:rPr>
          <w:rFonts w:ascii="Times New Roman" w:hAnsi="Times New Roman" w:cs="Times New Roman"/>
          <w:color w:val="000000"/>
          <w:sz w:val="20"/>
          <w:szCs w:val="18"/>
        </w:rPr>
        <w:t xml:space="preserve">Qualitative data are presented as </w:t>
      </w:r>
      <w:r w:rsidR="00373D4A" w:rsidRPr="004A1DB7">
        <w:rPr>
          <w:rFonts w:ascii="Times New Roman" w:hAnsi="Times New Roman" w:cs="Times New Roman"/>
          <w:color w:val="000000"/>
          <w:sz w:val="20"/>
          <w:szCs w:val="18"/>
        </w:rPr>
        <w:t>number (</w:t>
      </w:r>
      <w:r w:rsidRPr="004A1DB7">
        <w:rPr>
          <w:rFonts w:ascii="Times New Roman" w:hAnsi="Times New Roman" w:cs="Times New Roman"/>
          <w:color w:val="000000"/>
          <w:sz w:val="20"/>
          <w:szCs w:val="18"/>
        </w:rPr>
        <w:t xml:space="preserve">%); NR denote not reached yet; </w:t>
      </w:r>
      <w:r w:rsidRPr="004A1DB7">
        <w:rPr>
          <w:rFonts w:ascii="Times New Roman" w:hAnsi="Times New Roman" w:cs="Times New Roman"/>
          <w:color w:val="000000"/>
          <w:sz w:val="20"/>
          <w:szCs w:val="18"/>
          <w:lang w:bidi="ar-EG"/>
        </w:rPr>
        <w:t>§ Log rank test</w:t>
      </w:r>
      <w:r w:rsidRPr="004A1DB7">
        <w:rPr>
          <w:rFonts w:ascii="Times New Roman" w:hAnsi="Times New Roman" w:cs="Times New Roman"/>
          <w:color w:val="000000"/>
          <w:sz w:val="20"/>
          <w:szCs w:val="18"/>
        </w:rPr>
        <w:t xml:space="preserve">; </w:t>
      </w:r>
      <w:r w:rsidRPr="004A1DB7">
        <w:rPr>
          <w:rFonts w:ascii="Times New Roman" w:hAnsi="Times New Roman" w:cs="Times New Roman"/>
          <w:color w:val="000000"/>
          <w:sz w:val="20"/>
          <w:szCs w:val="18"/>
          <w:lang w:bidi="ar-EG"/>
        </w:rPr>
        <w:t>95%CI: 95% confidence interval; HR; hazard ratio; p&lt; 0.05 is significant.</w:t>
      </w:r>
    </w:p>
    <w:p w:rsidR="002C4C89" w:rsidRPr="004A1DB7" w:rsidRDefault="002C4C89" w:rsidP="004A1DB7">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18"/>
        </w:rPr>
      </w:pPr>
    </w:p>
    <w:tbl>
      <w:tblPr>
        <w:tblW w:w="5000" w:type="pct"/>
        <w:jc w:val="center"/>
        <w:tblLook w:val="01E0"/>
      </w:tblPr>
      <w:tblGrid>
        <w:gridCol w:w="4788"/>
        <w:gridCol w:w="4788"/>
      </w:tblGrid>
      <w:tr w:rsidR="002C4C89" w:rsidRPr="004A1DB7" w:rsidTr="004A1DB7">
        <w:trPr>
          <w:trHeight w:val="4435"/>
          <w:jc w:val="center"/>
        </w:trPr>
        <w:tc>
          <w:tcPr>
            <w:tcW w:w="2498" w:type="pct"/>
          </w:tcPr>
          <w:p w:rsidR="002C4C89" w:rsidRPr="004A1DB7" w:rsidRDefault="00524BAD"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524BAD">
              <w:rPr>
                <w:rFonts w:ascii="Times New Roman" w:hAnsi="Times New Roman" w:cs="Times New Roman"/>
                <w:color w:val="000000"/>
                <w:sz w:val="20"/>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95pt;height:237.3pt">
                  <v:imagedata r:id="rId30" o:title=""/>
                </v:shape>
              </w:pict>
            </w:r>
          </w:p>
        </w:tc>
        <w:tc>
          <w:tcPr>
            <w:tcW w:w="2502" w:type="pct"/>
          </w:tcPr>
          <w:p w:rsidR="002C4C89" w:rsidRPr="004A1DB7" w:rsidRDefault="00524BAD" w:rsidP="004A1DB7">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524BAD">
              <w:rPr>
                <w:rFonts w:ascii="Times New Roman" w:hAnsi="Times New Roman" w:cs="Times New Roman"/>
                <w:color w:val="000000"/>
                <w:sz w:val="20"/>
                <w:szCs w:val="18"/>
              </w:rPr>
              <w:pict>
                <v:shape id="_x0000_i1026" type="#_x0000_t75" style="width:247.95pt;height:239.15pt">
                  <v:imagedata r:id="rId31" o:title=""/>
                </v:shape>
              </w:pict>
            </w:r>
          </w:p>
        </w:tc>
      </w:tr>
      <w:tr w:rsidR="002C4C89" w:rsidRPr="004A1DB7" w:rsidTr="004A1DB7">
        <w:trPr>
          <w:jc w:val="center"/>
        </w:trPr>
        <w:tc>
          <w:tcPr>
            <w:tcW w:w="2498"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4A1DB7">
              <w:rPr>
                <w:rFonts w:ascii="Times New Roman" w:hAnsi="Times New Roman" w:cs="Times New Roman"/>
                <w:b/>
                <w:bCs/>
                <w:color w:val="000000"/>
                <w:sz w:val="20"/>
                <w:szCs w:val="18"/>
              </w:rPr>
              <w:t>(A)</w:t>
            </w:r>
          </w:p>
        </w:tc>
        <w:tc>
          <w:tcPr>
            <w:tcW w:w="2502" w:type="pct"/>
          </w:tcPr>
          <w:p w:rsidR="002C4C89" w:rsidRPr="004A1DB7" w:rsidRDefault="002C4C89" w:rsidP="004A1DB7">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4A1DB7">
              <w:rPr>
                <w:rFonts w:ascii="Times New Roman" w:hAnsi="Times New Roman" w:cs="Times New Roman"/>
                <w:b/>
                <w:bCs/>
                <w:color w:val="000000"/>
                <w:sz w:val="20"/>
                <w:szCs w:val="18"/>
              </w:rPr>
              <w:t>(</w:t>
            </w:r>
            <w:r w:rsidR="00E50229" w:rsidRPr="004A1DB7">
              <w:rPr>
                <w:rFonts w:ascii="Times New Roman" w:hAnsi="Times New Roman" w:cs="Times New Roman"/>
                <w:b/>
                <w:bCs/>
                <w:color w:val="000000"/>
                <w:sz w:val="20"/>
                <w:szCs w:val="18"/>
              </w:rPr>
              <w:t>B</w:t>
            </w:r>
            <w:r w:rsidRPr="004A1DB7">
              <w:rPr>
                <w:rFonts w:ascii="Times New Roman" w:hAnsi="Times New Roman" w:cs="Times New Roman"/>
                <w:b/>
                <w:bCs/>
                <w:color w:val="000000"/>
                <w:sz w:val="20"/>
                <w:szCs w:val="18"/>
              </w:rPr>
              <w:t>)</w:t>
            </w:r>
          </w:p>
        </w:tc>
      </w:tr>
    </w:tbl>
    <w:p w:rsidR="002C4C89" w:rsidRPr="004A1DB7" w:rsidRDefault="002C4C89" w:rsidP="004A1DB7">
      <w:pPr>
        <w:bidi w:val="0"/>
        <w:snapToGrid w:val="0"/>
        <w:spacing w:after="0" w:line="240" w:lineRule="auto"/>
        <w:jc w:val="both"/>
        <w:rPr>
          <w:rFonts w:ascii="Times New Roman" w:hAnsi="Times New Roman" w:cs="Times New Roman"/>
          <w:sz w:val="20"/>
          <w:szCs w:val="18"/>
        </w:rPr>
      </w:pPr>
      <w:r w:rsidRPr="004A1DB7">
        <w:rPr>
          <w:rFonts w:ascii="Times New Roman" w:hAnsi="Times New Roman" w:cs="Times New Roman"/>
          <w:b/>
          <w:bCs/>
          <w:sz w:val="20"/>
          <w:szCs w:val="18"/>
        </w:rPr>
        <w:t>Figure (1):</w:t>
      </w:r>
      <w:r w:rsidRPr="004A1DB7">
        <w:rPr>
          <w:rFonts w:ascii="Times New Roman" w:hAnsi="Times New Roman" w:cs="Times New Roman"/>
          <w:sz w:val="20"/>
          <w:szCs w:val="18"/>
        </w:rPr>
        <w:t xml:space="preserve"> Kaplan-Meier survival probability in early breast cancer patients (N=351), (A – G) Overall Survival probability </w:t>
      </w:r>
      <w:r w:rsidR="00F25F81" w:rsidRPr="004A1DB7">
        <w:rPr>
          <w:rFonts w:ascii="Times New Roman" w:hAnsi="Times New Roman" w:cs="Times New Roman"/>
          <w:sz w:val="20"/>
          <w:szCs w:val="18"/>
        </w:rPr>
        <w:t xml:space="preserve">was </w:t>
      </w:r>
      <w:r w:rsidR="00684E44" w:rsidRPr="004A1DB7">
        <w:rPr>
          <w:rFonts w:ascii="Times New Roman" w:hAnsi="Times New Roman" w:cs="Times New Roman"/>
          <w:sz w:val="20"/>
          <w:szCs w:val="18"/>
        </w:rPr>
        <w:t xml:space="preserve">stratified </w:t>
      </w:r>
      <w:r w:rsidRPr="004A1DB7">
        <w:rPr>
          <w:rFonts w:ascii="Times New Roman" w:hAnsi="Times New Roman" w:cs="Times New Roman"/>
          <w:sz w:val="20"/>
          <w:szCs w:val="18"/>
        </w:rPr>
        <w:t xml:space="preserve">according to prognostic factors, (H – N) Disease Free Survival probability </w:t>
      </w:r>
      <w:r w:rsidR="00F25F81" w:rsidRPr="004A1DB7">
        <w:rPr>
          <w:rFonts w:ascii="Times New Roman" w:hAnsi="Times New Roman" w:cs="Times New Roman"/>
          <w:sz w:val="20"/>
          <w:szCs w:val="18"/>
        </w:rPr>
        <w:t xml:space="preserve">was </w:t>
      </w:r>
      <w:r w:rsidRPr="004A1DB7">
        <w:rPr>
          <w:rFonts w:ascii="Times New Roman" w:hAnsi="Times New Roman" w:cs="Times New Roman"/>
          <w:sz w:val="20"/>
          <w:szCs w:val="18"/>
        </w:rPr>
        <w:t>stratifi</w:t>
      </w:r>
      <w:r w:rsidR="00684E44" w:rsidRPr="004A1DB7">
        <w:rPr>
          <w:rFonts w:ascii="Times New Roman" w:hAnsi="Times New Roman" w:cs="Times New Roman"/>
          <w:sz w:val="20"/>
          <w:szCs w:val="18"/>
        </w:rPr>
        <w:t>ed</w:t>
      </w:r>
      <w:r w:rsidRPr="004A1DB7">
        <w:rPr>
          <w:rFonts w:ascii="Times New Roman" w:hAnsi="Times New Roman" w:cs="Times New Roman"/>
          <w:sz w:val="20"/>
          <w:szCs w:val="18"/>
        </w:rPr>
        <w:t xml:space="preserve"> according to prognostic factors</w:t>
      </w:r>
      <w:r w:rsidR="00684E44" w:rsidRPr="004A1DB7">
        <w:rPr>
          <w:rFonts w:ascii="Times New Roman" w:hAnsi="Times New Roman" w:cs="Times New Roman"/>
          <w:sz w:val="20"/>
          <w:szCs w:val="18"/>
        </w:rPr>
        <w:t>.</w:t>
      </w:r>
    </w:p>
    <w:p w:rsidR="004A1DB7" w:rsidRDefault="004A1DB7" w:rsidP="004A1DB7">
      <w:pPr>
        <w:bidi w:val="0"/>
        <w:snapToGrid w:val="0"/>
        <w:spacing w:after="0" w:line="240" w:lineRule="auto"/>
        <w:jc w:val="both"/>
        <w:rPr>
          <w:rFonts w:ascii="Times New Roman" w:hAnsi="Times New Roman" w:cs="Times New Roman"/>
          <w:b/>
          <w:bCs/>
          <w:sz w:val="20"/>
          <w:szCs w:val="20"/>
        </w:rPr>
      </w:pPr>
    </w:p>
    <w:p w:rsidR="004A1DB7" w:rsidRPr="004A1DB7" w:rsidRDefault="004A1DB7" w:rsidP="004A1DB7">
      <w:pPr>
        <w:bidi w:val="0"/>
        <w:snapToGrid w:val="0"/>
        <w:spacing w:after="0" w:line="240" w:lineRule="auto"/>
        <w:jc w:val="both"/>
        <w:rPr>
          <w:rFonts w:ascii="Times New Roman" w:hAnsi="Times New Roman" w:cs="Times New Roman"/>
          <w:b/>
          <w:bCs/>
          <w:sz w:val="20"/>
          <w:szCs w:val="20"/>
        </w:rPr>
        <w:sectPr w:rsidR="004A1DB7" w:rsidRPr="004A1DB7" w:rsidSect="00882BF2">
          <w:headerReference w:type="default" r:id="rId32"/>
          <w:footerReference w:type="default" r:id="rId33"/>
          <w:type w:val="continuous"/>
          <w:pgSz w:w="12240" w:h="15840" w:code="1"/>
          <w:pgMar w:top="1440" w:right="1440" w:bottom="1440" w:left="1440" w:header="720" w:footer="720" w:gutter="0"/>
          <w:cols w:space="708"/>
          <w:bidi/>
          <w:rtlGutter/>
          <w:docGrid w:linePitch="360"/>
        </w:sectPr>
      </w:pPr>
    </w:p>
    <w:p w:rsidR="00D13237" w:rsidRPr="004A1DB7" w:rsidRDefault="00B60B92" w:rsidP="009A6314">
      <w:pPr>
        <w:bidi w:val="0"/>
        <w:snapToGrid w:val="0"/>
        <w:spacing w:after="0" w:line="240" w:lineRule="auto"/>
        <w:jc w:val="both"/>
        <w:outlineLvl w:val="0"/>
        <w:rPr>
          <w:rFonts w:ascii="Times New Roman" w:hAnsi="Times New Roman" w:cs="Times New Roman"/>
          <w:b/>
          <w:bCs/>
          <w:sz w:val="20"/>
          <w:szCs w:val="20"/>
        </w:rPr>
      </w:pPr>
      <w:r w:rsidRPr="004A1DB7">
        <w:rPr>
          <w:rFonts w:ascii="Times New Roman" w:hAnsi="Times New Roman" w:cs="Times New Roman"/>
          <w:b/>
          <w:bCs/>
          <w:sz w:val="20"/>
          <w:szCs w:val="20"/>
        </w:rPr>
        <w:lastRenderedPageBreak/>
        <w:t>4. Discussion</w:t>
      </w:r>
    </w:p>
    <w:p w:rsidR="0079764B" w:rsidRPr="004A1DB7" w:rsidRDefault="00696021" w:rsidP="004A1DB7">
      <w:pPr>
        <w:bidi w:val="0"/>
        <w:snapToGrid w:val="0"/>
        <w:spacing w:after="0" w:line="240" w:lineRule="auto"/>
        <w:ind w:firstLine="425"/>
        <w:jc w:val="both"/>
        <w:rPr>
          <w:rFonts w:ascii="Times New Roman" w:hAnsi="Times New Roman" w:cs="Times New Roman"/>
          <w:color w:val="000000"/>
          <w:sz w:val="20"/>
          <w:szCs w:val="20"/>
        </w:rPr>
      </w:pPr>
      <w:r w:rsidRPr="004A1DB7">
        <w:rPr>
          <w:rFonts w:ascii="Times New Roman" w:hAnsi="Times New Roman" w:cs="Times New Roman"/>
          <w:sz w:val="20"/>
          <w:szCs w:val="20"/>
        </w:rPr>
        <w:t xml:space="preserve">This is a retrospective study on 351 female patients with early breast cancer with a median follow up duration of about </w:t>
      </w:r>
      <w:r w:rsidR="00A04EFF" w:rsidRPr="004A1DB7">
        <w:rPr>
          <w:rFonts w:ascii="Times New Roman" w:hAnsi="Times New Roman" w:cs="Times New Roman"/>
          <w:sz w:val="20"/>
          <w:szCs w:val="20"/>
        </w:rPr>
        <w:t>65 months</w:t>
      </w:r>
      <w:r w:rsidR="008A5F70" w:rsidRPr="004A1DB7">
        <w:rPr>
          <w:rFonts w:ascii="Times New Roman" w:hAnsi="Times New Roman" w:cs="Times New Roman"/>
          <w:sz w:val="20"/>
          <w:szCs w:val="20"/>
        </w:rPr>
        <w:t xml:space="preserve">. </w:t>
      </w:r>
      <w:r w:rsidR="00A04EFF" w:rsidRPr="004A1DB7">
        <w:rPr>
          <w:rFonts w:ascii="Times New Roman" w:hAnsi="Times New Roman" w:cs="Times New Roman"/>
          <w:color w:val="000000"/>
          <w:sz w:val="20"/>
          <w:szCs w:val="20"/>
        </w:rPr>
        <w:t xml:space="preserve">The age of the patients ranged between 20 and 78 years, </w:t>
      </w:r>
      <w:r w:rsidR="00A9523D" w:rsidRPr="004A1DB7">
        <w:rPr>
          <w:rFonts w:ascii="Times New Roman" w:eastAsia="MS Mincho" w:hAnsi="Times New Roman" w:cs="Times New Roman"/>
          <w:color w:val="000000"/>
          <w:sz w:val="20"/>
          <w:szCs w:val="20"/>
          <w:lang w:eastAsia="ja-JP"/>
        </w:rPr>
        <w:t>t</w:t>
      </w:r>
      <w:r w:rsidR="00287F8B" w:rsidRPr="004A1DB7">
        <w:rPr>
          <w:rFonts w:ascii="Times New Roman" w:eastAsia="MS Mincho" w:hAnsi="Times New Roman" w:cs="Times New Roman"/>
          <w:color w:val="000000"/>
          <w:sz w:val="20"/>
          <w:szCs w:val="20"/>
          <w:lang w:eastAsia="ja-JP"/>
        </w:rPr>
        <w:t>he median age was 50 years</w:t>
      </w:r>
      <w:r w:rsidR="00287F8B" w:rsidRPr="004A1DB7">
        <w:rPr>
          <w:rFonts w:ascii="Times New Roman" w:hAnsi="Times New Roman" w:cs="Times New Roman"/>
          <w:color w:val="000000"/>
          <w:sz w:val="20"/>
          <w:szCs w:val="20"/>
        </w:rPr>
        <w:t xml:space="preserve"> </w:t>
      </w:r>
      <w:r w:rsidR="00287F8B" w:rsidRPr="004A1DB7">
        <w:rPr>
          <w:rFonts w:ascii="Times New Roman" w:eastAsia="MS Mincho" w:hAnsi="Times New Roman" w:cs="Times New Roman"/>
          <w:color w:val="000000"/>
          <w:sz w:val="20"/>
          <w:szCs w:val="20"/>
          <w:lang w:eastAsia="ja-JP"/>
        </w:rPr>
        <w:t>and premenopausal women constituted 44.4% of the studied group.</w:t>
      </w:r>
      <w:r w:rsidR="008A5F70" w:rsidRPr="004A1DB7">
        <w:rPr>
          <w:rFonts w:ascii="Times New Roman" w:hAnsi="Times New Roman" w:cs="Times New Roman"/>
          <w:sz w:val="20"/>
          <w:szCs w:val="20"/>
        </w:rPr>
        <w:t xml:space="preserve"> These results in agree with other</w:t>
      </w:r>
      <w:r w:rsidR="008978EF" w:rsidRPr="004A1DB7">
        <w:rPr>
          <w:rFonts w:ascii="Times New Roman" w:eastAsia="MS Mincho" w:hAnsi="Times New Roman" w:cs="Times New Roman"/>
          <w:color w:val="000000"/>
          <w:sz w:val="20"/>
          <w:szCs w:val="20"/>
          <w:lang w:eastAsia="ja-JP"/>
        </w:rPr>
        <w:t xml:space="preserve"> Egyptian studies (23, 24)</w:t>
      </w:r>
      <w:r w:rsidR="008978EF" w:rsidRPr="004A1DB7">
        <w:rPr>
          <w:rFonts w:ascii="Times New Roman" w:hAnsi="Times New Roman" w:cs="Times New Roman"/>
          <w:sz w:val="20"/>
          <w:szCs w:val="20"/>
        </w:rPr>
        <w:t>.</w:t>
      </w:r>
      <w:r w:rsidR="00F04005" w:rsidRPr="004A1DB7">
        <w:rPr>
          <w:rFonts w:ascii="Times New Roman" w:hAnsi="Times New Roman" w:cs="Times New Roman"/>
          <w:sz w:val="20"/>
          <w:szCs w:val="20"/>
        </w:rPr>
        <w:t xml:space="preserve"> </w:t>
      </w:r>
      <w:r w:rsidR="00F04005" w:rsidRPr="004A1DB7">
        <w:rPr>
          <w:rFonts w:ascii="Times New Roman" w:hAnsi="Times New Roman" w:cs="Times New Roman"/>
          <w:b/>
          <w:bCs/>
          <w:i/>
          <w:iCs/>
          <w:sz w:val="20"/>
          <w:szCs w:val="20"/>
        </w:rPr>
        <w:t>El Mongy</w:t>
      </w:r>
      <w:r w:rsidR="00B70D6B" w:rsidRPr="004A1DB7">
        <w:rPr>
          <w:rFonts w:ascii="Times New Roman" w:hAnsi="Times New Roman" w:cs="Times New Roman"/>
          <w:b/>
          <w:bCs/>
          <w:i/>
          <w:iCs/>
          <w:sz w:val="20"/>
          <w:szCs w:val="20"/>
        </w:rPr>
        <w:t xml:space="preserve"> et al.</w:t>
      </w:r>
      <w:r w:rsidR="00F04005" w:rsidRPr="004A1DB7">
        <w:rPr>
          <w:rFonts w:ascii="Times New Roman" w:hAnsi="Times New Roman" w:cs="Times New Roman"/>
          <w:b/>
          <w:bCs/>
          <w:i/>
          <w:iCs/>
          <w:sz w:val="20"/>
          <w:szCs w:val="20"/>
        </w:rPr>
        <w:t xml:space="preserve"> (24),</w:t>
      </w:r>
      <w:r w:rsidR="00F04005" w:rsidRPr="004A1DB7">
        <w:rPr>
          <w:rFonts w:ascii="Times New Roman" w:hAnsi="Times New Roman" w:cs="Times New Roman"/>
          <w:sz w:val="20"/>
          <w:szCs w:val="20"/>
        </w:rPr>
        <w:t xml:space="preserve"> who </w:t>
      </w:r>
      <w:r w:rsidR="00373D4A" w:rsidRPr="004A1DB7">
        <w:rPr>
          <w:rFonts w:ascii="Times New Roman" w:hAnsi="Times New Roman" w:cs="Times New Roman"/>
          <w:sz w:val="20"/>
          <w:szCs w:val="20"/>
        </w:rPr>
        <w:t>reported the</w:t>
      </w:r>
      <w:r w:rsidR="00B70D6B" w:rsidRPr="004A1DB7">
        <w:rPr>
          <w:rFonts w:ascii="Times New Roman" w:eastAsia="MS Mincho" w:hAnsi="Times New Roman" w:cs="Times New Roman"/>
          <w:color w:val="000000"/>
          <w:sz w:val="20"/>
          <w:szCs w:val="20"/>
          <w:lang w:eastAsia="ja-JP"/>
        </w:rPr>
        <w:t xml:space="preserve"> age of the patients in their study ranged between 24 and 84 years with the median age was 47 years,</w:t>
      </w:r>
      <w:r w:rsidR="00B9500B" w:rsidRPr="004A1DB7">
        <w:rPr>
          <w:rFonts w:ascii="Times New Roman" w:eastAsia="MS Mincho" w:hAnsi="Times New Roman" w:cs="Times New Roman"/>
          <w:color w:val="000000"/>
          <w:sz w:val="20"/>
          <w:szCs w:val="20"/>
          <w:lang w:eastAsia="ja-JP"/>
        </w:rPr>
        <w:t xml:space="preserve"> with premenopausal constitute 47.9%.</w:t>
      </w:r>
      <w:r w:rsidR="009A6F2F" w:rsidRPr="004A1DB7">
        <w:rPr>
          <w:rFonts w:ascii="Times New Roman" w:eastAsia="MS Mincho" w:hAnsi="Times New Roman" w:cs="Times New Roman"/>
          <w:color w:val="000000"/>
          <w:sz w:val="20"/>
          <w:szCs w:val="20"/>
          <w:lang w:eastAsia="ja-JP"/>
        </w:rPr>
        <w:t xml:space="preserve"> I</w:t>
      </w:r>
      <w:r w:rsidR="00F150FD" w:rsidRPr="004A1DB7">
        <w:rPr>
          <w:rFonts w:ascii="Times New Roman" w:eastAsia="MS Mincho" w:hAnsi="Times New Roman" w:cs="Times New Roman"/>
          <w:color w:val="000000"/>
          <w:sz w:val="20"/>
          <w:szCs w:val="20"/>
          <w:lang w:eastAsia="ja-JP"/>
        </w:rPr>
        <w:t xml:space="preserve">n the current study </w:t>
      </w:r>
      <w:r w:rsidR="009A6F2F" w:rsidRPr="004A1DB7">
        <w:rPr>
          <w:rFonts w:ascii="Times New Roman" w:eastAsia="MS Mincho" w:hAnsi="Times New Roman" w:cs="Times New Roman"/>
          <w:color w:val="000000"/>
          <w:sz w:val="20"/>
          <w:szCs w:val="20"/>
          <w:lang w:eastAsia="ja-JP"/>
        </w:rPr>
        <w:t xml:space="preserve">postmenopausal group was 41.6% as </w:t>
      </w:r>
      <w:r w:rsidR="009A6F2F" w:rsidRPr="004A1DB7">
        <w:rPr>
          <w:rFonts w:ascii="Times New Roman" w:eastAsia="MS Mincho" w:hAnsi="Times New Roman" w:cs="Times New Roman"/>
          <w:color w:val="000000"/>
          <w:sz w:val="20"/>
          <w:szCs w:val="20"/>
          <w:lang w:eastAsia="ja-JP"/>
        </w:rPr>
        <w:lastRenderedPageBreak/>
        <w:t>compared to 67% in western series (25)</w:t>
      </w:r>
      <w:r w:rsidR="00A9523D" w:rsidRPr="004A1DB7">
        <w:rPr>
          <w:rFonts w:ascii="Times New Roman" w:eastAsia="MS Mincho" w:hAnsi="Times New Roman" w:cs="Times New Roman"/>
          <w:color w:val="000000"/>
          <w:sz w:val="20"/>
          <w:szCs w:val="20"/>
          <w:lang w:eastAsia="ja-JP"/>
        </w:rPr>
        <w:t>.</w:t>
      </w:r>
      <w:r w:rsidR="00892717" w:rsidRPr="004A1DB7">
        <w:rPr>
          <w:rFonts w:ascii="Times New Roman" w:eastAsia="MS Mincho" w:hAnsi="Times New Roman" w:cs="Times New Roman"/>
          <w:color w:val="000000"/>
          <w:sz w:val="20"/>
          <w:szCs w:val="20"/>
          <w:lang w:eastAsia="ja-JP"/>
        </w:rPr>
        <w:t xml:space="preserve"> </w:t>
      </w:r>
      <w:r w:rsidR="00F150FD" w:rsidRPr="004A1DB7">
        <w:rPr>
          <w:rFonts w:ascii="Times New Roman" w:hAnsi="Times New Roman" w:cs="Times New Roman"/>
          <w:color w:val="000000"/>
          <w:sz w:val="20"/>
          <w:szCs w:val="20"/>
        </w:rPr>
        <w:t>History of oral contraceptive pills was recorded in 33.3% of patients. As regard breast feeding, 150 patients had breast feeding of their Offsprings. Relevant family history of breast cancer was revealed in 59 patients (16.8%).</w:t>
      </w:r>
      <w:r w:rsidR="00F150FD" w:rsidRPr="004A1DB7">
        <w:rPr>
          <w:rFonts w:ascii="Times New Roman" w:eastAsia="MS Mincho" w:hAnsi="Times New Roman" w:cs="Times New Roman"/>
          <w:color w:val="000000"/>
          <w:sz w:val="20"/>
          <w:szCs w:val="20"/>
          <w:lang w:eastAsia="ja-JP"/>
        </w:rPr>
        <w:t xml:space="preserve"> </w:t>
      </w:r>
      <w:r w:rsidR="00892717" w:rsidRPr="004A1DB7">
        <w:rPr>
          <w:rFonts w:ascii="Times New Roman" w:eastAsia="MS Mincho" w:hAnsi="Times New Roman" w:cs="Times New Roman"/>
          <w:color w:val="000000"/>
          <w:sz w:val="20"/>
          <w:szCs w:val="20"/>
          <w:lang w:eastAsia="ja-JP"/>
        </w:rPr>
        <w:t xml:space="preserve">In current study </w:t>
      </w:r>
      <w:r w:rsidR="006947ED" w:rsidRPr="004A1DB7">
        <w:rPr>
          <w:rFonts w:ascii="Times New Roman" w:eastAsia="MS Mincho" w:hAnsi="Times New Roman" w:cs="Times New Roman"/>
          <w:color w:val="000000"/>
          <w:sz w:val="20"/>
          <w:szCs w:val="20"/>
          <w:lang w:eastAsia="ja-JP"/>
        </w:rPr>
        <w:t xml:space="preserve">96.3% of patients underwent fine needle aspiration biopsy while in </w:t>
      </w:r>
      <w:r w:rsidR="006947ED" w:rsidRPr="004A1DB7">
        <w:rPr>
          <w:rFonts w:ascii="Times New Roman" w:hAnsi="Times New Roman" w:cs="Times New Roman"/>
          <w:b/>
          <w:bCs/>
          <w:i/>
          <w:iCs/>
          <w:sz w:val="20"/>
          <w:szCs w:val="20"/>
        </w:rPr>
        <w:t>El Mongy et al.</w:t>
      </w:r>
      <w:r w:rsidR="006947ED" w:rsidRPr="004A1DB7">
        <w:rPr>
          <w:rFonts w:ascii="Times New Roman" w:eastAsia="MS Mincho" w:hAnsi="Times New Roman" w:cs="Times New Roman"/>
          <w:color w:val="000000"/>
          <w:sz w:val="20"/>
          <w:szCs w:val="20"/>
          <w:lang w:eastAsia="ja-JP"/>
        </w:rPr>
        <w:t xml:space="preserve"> </w:t>
      </w:r>
      <w:r w:rsidR="006947ED" w:rsidRPr="004A1DB7">
        <w:rPr>
          <w:rFonts w:ascii="Times New Roman" w:eastAsia="MS Mincho" w:hAnsi="Times New Roman" w:cs="Times New Roman"/>
          <w:b/>
          <w:bCs/>
          <w:i/>
          <w:iCs/>
          <w:color w:val="000000"/>
          <w:sz w:val="20"/>
          <w:szCs w:val="20"/>
          <w:lang w:eastAsia="ja-JP"/>
        </w:rPr>
        <w:t>study</w:t>
      </w:r>
      <w:r w:rsidR="00F150FD" w:rsidRPr="004A1DB7">
        <w:rPr>
          <w:rFonts w:ascii="Times New Roman" w:eastAsia="MS Mincho" w:hAnsi="Times New Roman" w:cs="Times New Roman"/>
          <w:color w:val="000000"/>
          <w:sz w:val="20"/>
          <w:szCs w:val="20"/>
          <w:lang w:eastAsia="ja-JP"/>
        </w:rPr>
        <w:t xml:space="preserve"> only 62% of cases underwent FNAB.</w:t>
      </w:r>
      <w:r w:rsidR="006947ED" w:rsidRPr="004A1DB7">
        <w:rPr>
          <w:rFonts w:ascii="Times New Roman" w:eastAsia="MS Mincho" w:hAnsi="Times New Roman" w:cs="Times New Roman"/>
          <w:color w:val="000000"/>
          <w:sz w:val="20"/>
          <w:szCs w:val="20"/>
          <w:lang w:eastAsia="ja-JP"/>
        </w:rPr>
        <w:t xml:space="preserve"> </w:t>
      </w:r>
      <w:r w:rsidR="00E35F90" w:rsidRPr="004A1DB7">
        <w:rPr>
          <w:rFonts w:ascii="Times New Roman" w:hAnsi="Times New Roman" w:cs="Times New Roman"/>
          <w:color w:val="000000"/>
          <w:sz w:val="20"/>
          <w:szCs w:val="20"/>
        </w:rPr>
        <w:t xml:space="preserve">The most common pathological type was invasive duct carcinoma (81.2%) while invasive lobular carcinoma was found in 14% of patients, </w:t>
      </w:r>
      <w:r w:rsidR="00452185" w:rsidRPr="004A1DB7">
        <w:rPr>
          <w:rFonts w:ascii="Times New Roman" w:eastAsia="MS Mincho" w:hAnsi="Times New Roman" w:cs="Times New Roman"/>
          <w:color w:val="000000"/>
          <w:sz w:val="20"/>
          <w:szCs w:val="20"/>
          <w:lang w:eastAsia="ja-JP"/>
        </w:rPr>
        <w:t xml:space="preserve">these findings is very similar to result of </w:t>
      </w:r>
      <w:r w:rsidR="00452185" w:rsidRPr="004A1DB7">
        <w:rPr>
          <w:rFonts w:ascii="Times New Roman" w:hAnsi="Times New Roman" w:cs="Times New Roman"/>
          <w:b/>
          <w:bCs/>
          <w:i/>
          <w:iCs/>
          <w:sz w:val="20"/>
          <w:szCs w:val="20"/>
        </w:rPr>
        <w:t>El Mongy et al.</w:t>
      </w:r>
      <w:r w:rsidR="00D87D22" w:rsidRPr="004A1DB7">
        <w:rPr>
          <w:rFonts w:ascii="Times New Roman" w:eastAsia="MS Mincho" w:hAnsi="Times New Roman" w:cs="Times New Roman"/>
          <w:color w:val="000000"/>
          <w:sz w:val="20"/>
          <w:szCs w:val="20"/>
          <w:lang w:eastAsia="ja-JP"/>
        </w:rPr>
        <w:t xml:space="preserve">, as their study shows that 89% of cases </w:t>
      </w:r>
      <w:r w:rsidR="00E35F90" w:rsidRPr="004A1DB7">
        <w:rPr>
          <w:rFonts w:ascii="Times New Roman" w:eastAsia="MS Mincho" w:hAnsi="Times New Roman" w:cs="Times New Roman"/>
          <w:color w:val="000000"/>
          <w:sz w:val="20"/>
          <w:szCs w:val="20"/>
          <w:lang w:eastAsia="ja-JP"/>
        </w:rPr>
        <w:lastRenderedPageBreak/>
        <w:t>were</w:t>
      </w:r>
      <w:r w:rsidR="00D87D22" w:rsidRPr="004A1DB7">
        <w:rPr>
          <w:rFonts w:ascii="Times New Roman" w:eastAsia="MS Mincho" w:hAnsi="Times New Roman" w:cs="Times New Roman"/>
          <w:color w:val="000000"/>
          <w:sz w:val="20"/>
          <w:szCs w:val="20"/>
          <w:lang w:eastAsia="ja-JP"/>
        </w:rPr>
        <w:t xml:space="preserve"> invasive duct</w:t>
      </w:r>
      <w:r w:rsidR="00E35F90" w:rsidRPr="004A1DB7">
        <w:rPr>
          <w:rFonts w:ascii="Times New Roman" w:eastAsia="MS Mincho" w:hAnsi="Times New Roman" w:cs="Times New Roman"/>
          <w:color w:val="000000"/>
          <w:sz w:val="20"/>
          <w:szCs w:val="20"/>
          <w:lang w:eastAsia="ja-JP"/>
        </w:rPr>
        <w:t xml:space="preserve"> carcinoma</w:t>
      </w:r>
      <w:r w:rsidR="00D87D22" w:rsidRPr="004A1DB7">
        <w:rPr>
          <w:rFonts w:ascii="Times New Roman" w:eastAsia="MS Mincho" w:hAnsi="Times New Roman" w:cs="Times New Roman"/>
          <w:color w:val="000000"/>
          <w:sz w:val="20"/>
          <w:szCs w:val="20"/>
          <w:lang w:eastAsia="ja-JP"/>
        </w:rPr>
        <w:t>.</w:t>
      </w:r>
      <w:r w:rsidR="00E35F90" w:rsidRPr="004A1DB7">
        <w:rPr>
          <w:rFonts w:ascii="Times New Roman" w:eastAsia="MS Mincho" w:hAnsi="Times New Roman" w:cs="Times New Roman"/>
          <w:color w:val="000000"/>
          <w:sz w:val="20"/>
          <w:szCs w:val="20"/>
          <w:lang w:eastAsia="ja-JP"/>
        </w:rPr>
        <w:t xml:space="preserve"> </w:t>
      </w:r>
      <w:r w:rsidR="00E35F90" w:rsidRPr="004A1DB7">
        <w:rPr>
          <w:rFonts w:ascii="Times New Roman" w:hAnsi="Times New Roman" w:cs="Times New Roman"/>
          <w:color w:val="000000"/>
          <w:sz w:val="20"/>
          <w:szCs w:val="20"/>
        </w:rPr>
        <w:t xml:space="preserve">The most affected quadrant of breast was upper outer quadrant (78.3%) while central tumor was found in 1.7% of cases. The most frequent pathological grade was grade II (78.3%), while grade I carcinoma </w:t>
      </w:r>
      <w:r w:rsidR="008E572E" w:rsidRPr="004A1DB7">
        <w:rPr>
          <w:rFonts w:ascii="Times New Roman" w:hAnsi="Times New Roman" w:cs="Times New Roman"/>
          <w:color w:val="000000"/>
          <w:sz w:val="20"/>
          <w:szCs w:val="20"/>
        </w:rPr>
        <w:t>was found in 24 patients (6.8%), also in</w:t>
      </w:r>
      <w:r w:rsidR="00E35F90" w:rsidRPr="004A1DB7">
        <w:rPr>
          <w:rFonts w:ascii="Times New Roman" w:hAnsi="Times New Roman" w:cs="Times New Roman"/>
          <w:color w:val="000000"/>
          <w:sz w:val="20"/>
          <w:szCs w:val="20"/>
        </w:rPr>
        <w:t xml:space="preserve"> </w:t>
      </w:r>
      <w:r w:rsidR="008E572E" w:rsidRPr="004A1DB7">
        <w:rPr>
          <w:rFonts w:ascii="Times New Roman" w:hAnsi="Times New Roman" w:cs="Times New Roman"/>
          <w:b/>
          <w:bCs/>
          <w:i/>
          <w:iCs/>
          <w:sz w:val="20"/>
          <w:szCs w:val="20"/>
        </w:rPr>
        <w:t>El Mongy et al.</w:t>
      </w:r>
      <w:r w:rsidR="008E572E" w:rsidRPr="004A1DB7">
        <w:rPr>
          <w:rFonts w:ascii="Times New Roman" w:eastAsia="MS Mincho" w:hAnsi="Times New Roman" w:cs="Times New Roman"/>
          <w:color w:val="000000"/>
          <w:sz w:val="20"/>
          <w:szCs w:val="20"/>
          <w:lang w:eastAsia="ja-JP"/>
        </w:rPr>
        <w:t xml:space="preserve"> </w:t>
      </w:r>
      <w:r w:rsidR="008E572E" w:rsidRPr="004A1DB7">
        <w:rPr>
          <w:rFonts w:ascii="Times New Roman" w:eastAsia="MS Mincho" w:hAnsi="Times New Roman" w:cs="Times New Roman"/>
          <w:b/>
          <w:bCs/>
          <w:i/>
          <w:iCs/>
          <w:color w:val="000000"/>
          <w:sz w:val="20"/>
          <w:szCs w:val="20"/>
          <w:lang w:eastAsia="ja-JP"/>
        </w:rPr>
        <w:t>study</w:t>
      </w:r>
      <w:r w:rsidR="008E572E" w:rsidRPr="004A1DB7">
        <w:rPr>
          <w:rFonts w:ascii="Times New Roman" w:hAnsi="Times New Roman" w:cs="Times New Roman"/>
          <w:color w:val="000000"/>
          <w:sz w:val="20"/>
          <w:szCs w:val="20"/>
        </w:rPr>
        <w:t xml:space="preserve">, </w:t>
      </w:r>
      <w:r w:rsidR="0060279F" w:rsidRPr="004A1DB7">
        <w:rPr>
          <w:rFonts w:ascii="Times New Roman" w:hAnsi="Times New Roman" w:cs="Times New Roman"/>
          <w:color w:val="000000"/>
          <w:sz w:val="20"/>
          <w:szCs w:val="20"/>
        </w:rPr>
        <w:t>the most frequent grade was grade II (87%) and the rarest was grade I (1.8%).</w:t>
      </w:r>
    </w:p>
    <w:p w:rsidR="0079764B" w:rsidRPr="004A1DB7" w:rsidRDefault="00E35F90" w:rsidP="004A1DB7">
      <w:pPr>
        <w:bidi w:val="0"/>
        <w:snapToGrid w:val="0"/>
        <w:spacing w:after="0" w:line="240" w:lineRule="auto"/>
        <w:ind w:firstLine="425"/>
        <w:jc w:val="both"/>
        <w:rPr>
          <w:rFonts w:ascii="Times New Roman" w:hAnsi="Times New Roman" w:cs="Times New Roman"/>
          <w:b/>
          <w:bCs/>
          <w:sz w:val="20"/>
          <w:szCs w:val="20"/>
        </w:rPr>
      </w:pPr>
      <w:r w:rsidRPr="004A1DB7">
        <w:rPr>
          <w:rFonts w:ascii="Times New Roman" w:hAnsi="Times New Roman" w:cs="Times New Roman"/>
          <w:color w:val="000000"/>
          <w:sz w:val="20"/>
          <w:szCs w:val="20"/>
        </w:rPr>
        <w:t>Tumor size between 2 – &lt;</w:t>
      </w:r>
      <w:smartTag w:uri="urn:schemas-microsoft-com:office:smarttags" w:element="metricconverter">
        <w:smartTagPr>
          <w:attr w:name="ProductID" w:val="5 cm"/>
        </w:smartTagPr>
        <w:r w:rsidRPr="004A1DB7">
          <w:rPr>
            <w:rFonts w:ascii="Times New Roman" w:hAnsi="Times New Roman" w:cs="Times New Roman"/>
            <w:color w:val="000000"/>
            <w:sz w:val="20"/>
            <w:szCs w:val="20"/>
          </w:rPr>
          <w:t>5 cm</w:t>
        </w:r>
      </w:smartTag>
      <w:r w:rsidRPr="004A1DB7">
        <w:rPr>
          <w:rFonts w:ascii="Times New Roman" w:hAnsi="Times New Roman" w:cs="Times New Roman"/>
          <w:color w:val="000000"/>
          <w:sz w:val="20"/>
          <w:szCs w:val="20"/>
        </w:rPr>
        <w:t xml:space="preserve"> was found in 266 patients (75.8%), while 19.4% of patients had T1 tumors. </w:t>
      </w:r>
      <w:r w:rsidR="00B85E91" w:rsidRPr="004A1DB7">
        <w:rPr>
          <w:rFonts w:ascii="Times New Roman" w:eastAsia="MS Mincho" w:hAnsi="Times New Roman" w:cs="Times New Roman"/>
          <w:color w:val="000000"/>
          <w:sz w:val="20"/>
          <w:szCs w:val="20"/>
          <w:lang w:eastAsia="ja-JP"/>
        </w:rPr>
        <w:t xml:space="preserve">The frequency of T1 in </w:t>
      </w:r>
      <w:r w:rsidR="00B85E91" w:rsidRPr="004A1DB7">
        <w:rPr>
          <w:rFonts w:ascii="Times New Roman" w:hAnsi="Times New Roman" w:cs="Times New Roman"/>
          <w:b/>
          <w:bCs/>
          <w:i/>
          <w:iCs/>
          <w:sz w:val="20"/>
          <w:szCs w:val="20"/>
        </w:rPr>
        <w:t>El Mongy et al.</w:t>
      </w:r>
      <w:r w:rsidR="00B85E91" w:rsidRPr="004A1DB7">
        <w:rPr>
          <w:rFonts w:ascii="Times New Roman" w:eastAsia="MS Mincho" w:hAnsi="Times New Roman" w:cs="Times New Roman"/>
          <w:color w:val="000000"/>
          <w:sz w:val="20"/>
          <w:szCs w:val="20"/>
          <w:lang w:eastAsia="ja-JP"/>
        </w:rPr>
        <w:t xml:space="preserve"> </w:t>
      </w:r>
      <w:r w:rsidR="00B85E91" w:rsidRPr="004A1DB7">
        <w:rPr>
          <w:rFonts w:ascii="Times New Roman" w:eastAsia="MS Mincho" w:hAnsi="Times New Roman" w:cs="Times New Roman"/>
          <w:b/>
          <w:bCs/>
          <w:i/>
          <w:iCs/>
          <w:color w:val="000000"/>
          <w:sz w:val="20"/>
          <w:szCs w:val="20"/>
          <w:lang w:eastAsia="ja-JP"/>
        </w:rPr>
        <w:t>study</w:t>
      </w:r>
      <w:r w:rsidR="00B85E91" w:rsidRPr="004A1DB7">
        <w:rPr>
          <w:rFonts w:ascii="Times New Roman" w:eastAsia="MS Mincho" w:hAnsi="Times New Roman" w:cs="Times New Roman"/>
          <w:color w:val="000000"/>
          <w:sz w:val="20"/>
          <w:szCs w:val="20"/>
          <w:lang w:eastAsia="ja-JP"/>
        </w:rPr>
        <w:t xml:space="preserve"> was (7%). T2 was 51% and T3 was 33%</w:t>
      </w:r>
      <w:r w:rsidR="00F244AD" w:rsidRPr="004A1DB7">
        <w:rPr>
          <w:rFonts w:ascii="Times New Roman" w:eastAsia="MS Mincho" w:hAnsi="Times New Roman" w:cs="Times New Roman"/>
          <w:color w:val="000000"/>
          <w:sz w:val="20"/>
          <w:szCs w:val="20"/>
          <w:lang w:eastAsia="ja-JP"/>
        </w:rPr>
        <w:t>,</w:t>
      </w:r>
      <w:r w:rsidR="00B85E91" w:rsidRPr="004A1DB7">
        <w:rPr>
          <w:rFonts w:ascii="Times New Roman" w:eastAsia="MS Mincho" w:hAnsi="Times New Roman" w:cs="Times New Roman"/>
          <w:color w:val="000000"/>
          <w:sz w:val="20"/>
          <w:szCs w:val="20"/>
          <w:lang w:eastAsia="ja-JP"/>
        </w:rPr>
        <w:t xml:space="preserve"> </w:t>
      </w:r>
      <w:r w:rsidR="00373D4A" w:rsidRPr="004A1DB7">
        <w:rPr>
          <w:rFonts w:ascii="Times New Roman" w:eastAsia="MS Mincho" w:hAnsi="Times New Roman" w:cs="Times New Roman"/>
          <w:color w:val="000000"/>
          <w:sz w:val="20"/>
          <w:szCs w:val="20"/>
          <w:lang w:eastAsia="ja-JP"/>
        </w:rPr>
        <w:t>these</w:t>
      </w:r>
      <w:r w:rsidR="00B85E91" w:rsidRPr="004A1DB7">
        <w:rPr>
          <w:rFonts w:ascii="Times New Roman" w:eastAsia="MS Mincho" w:hAnsi="Times New Roman" w:cs="Times New Roman"/>
          <w:color w:val="000000"/>
          <w:sz w:val="20"/>
          <w:szCs w:val="20"/>
          <w:lang w:eastAsia="ja-JP"/>
        </w:rPr>
        <w:t xml:space="preserve"> data are similar to that reported by El Gantiry (23), who revised 1208 premenopausal women treated between 1980 and 1989 and reported 4%, 45% and 38.5% in T1, T2 and T3 respectively. The frequency of T1 tumor is much lower and the frequency of T</w:t>
      </w:r>
      <w:r w:rsidR="002854CB" w:rsidRPr="004A1DB7">
        <w:rPr>
          <w:rFonts w:ascii="Times New Roman" w:eastAsia="MS Mincho" w:hAnsi="Times New Roman" w:cs="Times New Roman"/>
          <w:color w:val="000000"/>
          <w:sz w:val="20"/>
          <w:szCs w:val="20"/>
          <w:lang w:eastAsia="ja-JP"/>
        </w:rPr>
        <w:t>2</w:t>
      </w:r>
      <w:r w:rsidR="00B85E91" w:rsidRPr="004A1DB7">
        <w:rPr>
          <w:rFonts w:ascii="Times New Roman" w:eastAsia="MS Mincho" w:hAnsi="Times New Roman" w:cs="Times New Roman"/>
          <w:color w:val="000000"/>
          <w:sz w:val="20"/>
          <w:szCs w:val="20"/>
          <w:lang w:eastAsia="ja-JP"/>
        </w:rPr>
        <w:t xml:space="preserve"> is higher in our </w:t>
      </w:r>
      <w:r w:rsidR="002854CB" w:rsidRPr="004A1DB7">
        <w:rPr>
          <w:rFonts w:ascii="Times New Roman" w:eastAsia="MS Mincho" w:hAnsi="Times New Roman" w:cs="Times New Roman"/>
          <w:color w:val="000000"/>
          <w:sz w:val="20"/>
          <w:szCs w:val="20"/>
          <w:lang w:eastAsia="ja-JP"/>
        </w:rPr>
        <w:t>studies</w:t>
      </w:r>
      <w:r w:rsidR="00B85E91" w:rsidRPr="004A1DB7">
        <w:rPr>
          <w:rFonts w:ascii="Times New Roman" w:eastAsia="MS Mincho" w:hAnsi="Times New Roman" w:cs="Times New Roman"/>
          <w:color w:val="000000"/>
          <w:sz w:val="20"/>
          <w:szCs w:val="20"/>
          <w:lang w:eastAsia="ja-JP"/>
        </w:rPr>
        <w:t xml:space="preserve"> than reported in western series</w:t>
      </w:r>
      <w:r w:rsidR="00F244AD" w:rsidRPr="004A1DB7">
        <w:rPr>
          <w:rFonts w:ascii="Times New Roman" w:eastAsia="MS Mincho" w:hAnsi="Times New Roman" w:cs="Times New Roman"/>
          <w:color w:val="000000"/>
          <w:sz w:val="20"/>
          <w:szCs w:val="20"/>
          <w:lang w:eastAsia="ja-JP"/>
        </w:rPr>
        <w:t xml:space="preserve"> (26).</w:t>
      </w:r>
      <w:r w:rsidR="003C02DD" w:rsidRPr="004A1DB7">
        <w:rPr>
          <w:rFonts w:ascii="Times New Roman" w:hAnsi="Times New Roman" w:cs="Times New Roman"/>
          <w:color w:val="000000"/>
          <w:sz w:val="20"/>
          <w:szCs w:val="20"/>
        </w:rPr>
        <w:t xml:space="preserve"> </w:t>
      </w:r>
      <w:r w:rsidRPr="004A1DB7">
        <w:rPr>
          <w:rFonts w:ascii="Times New Roman" w:hAnsi="Times New Roman" w:cs="Times New Roman"/>
          <w:color w:val="000000"/>
          <w:sz w:val="20"/>
          <w:szCs w:val="20"/>
        </w:rPr>
        <w:t xml:space="preserve">Sixty three patients </w:t>
      </w:r>
      <w:r w:rsidR="003C02DD" w:rsidRPr="004A1DB7">
        <w:rPr>
          <w:rFonts w:ascii="Times New Roman" w:hAnsi="Times New Roman" w:cs="Times New Roman"/>
          <w:color w:val="000000"/>
          <w:sz w:val="20"/>
          <w:szCs w:val="20"/>
        </w:rPr>
        <w:t xml:space="preserve">(17.9%) </w:t>
      </w:r>
      <w:r w:rsidR="00373D4A" w:rsidRPr="004A1DB7">
        <w:rPr>
          <w:rFonts w:ascii="Times New Roman" w:hAnsi="Times New Roman" w:cs="Times New Roman"/>
          <w:color w:val="000000"/>
          <w:sz w:val="20"/>
          <w:szCs w:val="20"/>
        </w:rPr>
        <w:t>have</w:t>
      </w:r>
      <w:r w:rsidRPr="004A1DB7">
        <w:rPr>
          <w:rFonts w:ascii="Times New Roman" w:hAnsi="Times New Roman" w:cs="Times New Roman"/>
          <w:color w:val="000000"/>
          <w:sz w:val="20"/>
          <w:szCs w:val="20"/>
        </w:rPr>
        <w:t xml:space="preserve"> negative axillary lymph nodes, while the majority of patients had positive axillary lymph node (82.1%).  </w:t>
      </w:r>
      <w:r w:rsidR="003C02DD" w:rsidRPr="004A1DB7">
        <w:rPr>
          <w:rFonts w:ascii="Times New Roman" w:hAnsi="Times New Roman" w:cs="Times New Roman"/>
          <w:color w:val="000000"/>
          <w:sz w:val="20"/>
          <w:szCs w:val="20"/>
        </w:rPr>
        <w:t xml:space="preserve"> </w:t>
      </w:r>
      <w:r w:rsidR="003C02DD" w:rsidRPr="004A1DB7">
        <w:rPr>
          <w:rFonts w:ascii="Times New Roman" w:eastAsia="MS Mincho" w:hAnsi="Times New Roman" w:cs="Times New Roman"/>
          <w:color w:val="000000"/>
          <w:sz w:val="20"/>
          <w:szCs w:val="20"/>
          <w:lang w:eastAsia="ja-JP"/>
        </w:rPr>
        <w:t xml:space="preserve">The </w:t>
      </w:r>
      <w:r w:rsidR="003C02DD" w:rsidRPr="004A1DB7">
        <w:rPr>
          <w:rFonts w:ascii="Times New Roman" w:eastAsia="MS Mincho" w:hAnsi="Times New Roman" w:cs="Times New Roman"/>
          <w:sz w:val="20"/>
          <w:szCs w:val="20"/>
          <w:lang w:eastAsia="ja-JP"/>
        </w:rPr>
        <w:t xml:space="preserve">incidence of negative lymph nodes in the present study is higher than the 13% reported by </w:t>
      </w:r>
      <w:r w:rsidR="003C02DD" w:rsidRPr="004A1DB7">
        <w:rPr>
          <w:rFonts w:ascii="Times New Roman" w:eastAsia="MS Mincho" w:hAnsi="Times New Roman" w:cs="Times New Roman"/>
          <w:b/>
          <w:bCs/>
          <w:i/>
          <w:iCs/>
          <w:sz w:val="20"/>
          <w:szCs w:val="20"/>
          <w:lang w:eastAsia="ja-JP"/>
        </w:rPr>
        <w:t>Elgantiry et al</w:t>
      </w:r>
      <w:r w:rsidR="00213DC8" w:rsidRPr="004A1DB7">
        <w:rPr>
          <w:rFonts w:ascii="Times New Roman" w:eastAsia="MS Mincho" w:hAnsi="Times New Roman" w:cs="Times New Roman"/>
          <w:b/>
          <w:bCs/>
          <w:i/>
          <w:iCs/>
          <w:sz w:val="20"/>
          <w:szCs w:val="20"/>
          <w:lang w:eastAsia="ja-JP"/>
        </w:rPr>
        <w:t>.</w:t>
      </w:r>
      <w:r w:rsidR="003C02DD" w:rsidRPr="004A1DB7">
        <w:rPr>
          <w:rFonts w:ascii="Times New Roman" w:eastAsia="MS Mincho" w:hAnsi="Times New Roman" w:cs="Times New Roman"/>
          <w:b/>
          <w:bCs/>
          <w:sz w:val="20"/>
          <w:szCs w:val="20"/>
          <w:lang w:eastAsia="ja-JP"/>
        </w:rPr>
        <w:t xml:space="preserve"> </w:t>
      </w:r>
      <w:r w:rsidR="003C02DD" w:rsidRPr="004A1DB7">
        <w:rPr>
          <w:rFonts w:ascii="Times New Roman" w:eastAsia="MS Mincho" w:hAnsi="Times New Roman" w:cs="Times New Roman"/>
          <w:sz w:val="20"/>
          <w:szCs w:val="20"/>
          <w:lang w:eastAsia="ja-JP"/>
        </w:rPr>
        <w:t>(</w:t>
      </w:r>
      <w:r w:rsidR="003C0F60" w:rsidRPr="004A1DB7">
        <w:rPr>
          <w:rFonts w:ascii="Times New Roman" w:eastAsia="MS Mincho" w:hAnsi="Times New Roman" w:cs="Times New Roman"/>
          <w:sz w:val="20"/>
          <w:szCs w:val="20"/>
          <w:lang w:eastAsia="ja-JP"/>
        </w:rPr>
        <w:t>23)</w:t>
      </w:r>
      <w:r w:rsidR="003C0F60" w:rsidRPr="004A1DB7">
        <w:rPr>
          <w:rFonts w:ascii="Times New Roman" w:hAnsi="Times New Roman" w:cs="Times New Roman"/>
          <w:sz w:val="20"/>
          <w:szCs w:val="20"/>
        </w:rPr>
        <w:t xml:space="preserve"> while</w:t>
      </w:r>
      <w:r w:rsidR="003C0F60" w:rsidRPr="004A1DB7">
        <w:rPr>
          <w:rFonts w:ascii="Times New Roman" w:hAnsi="Times New Roman" w:cs="Times New Roman"/>
          <w:b/>
          <w:bCs/>
          <w:i/>
          <w:iCs/>
          <w:sz w:val="20"/>
          <w:szCs w:val="20"/>
        </w:rPr>
        <w:t xml:space="preserve"> El Mongy et al.</w:t>
      </w:r>
      <w:r w:rsidR="003C0F60" w:rsidRPr="004A1DB7">
        <w:rPr>
          <w:rFonts w:ascii="Times New Roman" w:eastAsia="MS Mincho" w:hAnsi="Times New Roman" w:cs="Times New Roman"/>
          <w:sz w:val="20"/>
          <w:szCs w:val="20"/>
          <w:lang w:eastAsia="ja-JP"/>
        </w:rPr>
        <w:t xml:space="preserve"> </w:t>
      </w:r>
      <w:r w:rsidR="00373D4A" w:rsidRPr="004A1DB7">
        <w:rPr>
          <w:rFonts w:ascii="Times New Roman" w:eastAsia="MS Mincho" w:hAnsi="Times New Roman" w:cs="Times New Roman"/>
          <w:sz w:val="20"/>
          <w:szCs w:val="20"/>
          <w:lang w:eastAsia="ja-JP"/>
        </w:rPr>
        <w:t xml:space="preserve">reported </w:t>
      </w:r>
      <w:r w:rsidR="00373D4A" w:rsidRPr="004A1DB7">
        <w:rPr>
          <w:rFonts w:ascii="Times New Roman" w:hAnsi="Times New Roman" w:cs="Times New Roman"/>
          <w:sz w:val="20"/>
          <w:szCs w:val="20"/>
        </w:rPr>
        <w:t>27.9</w:t>
      </w:r>
      <w:r w:rsidR="003C0F60" w:rsidRPr="004A1DB7">
        <w:rPr>
          <w:rFonts w:ascii="Times New Roman" w:eastAsia="MS Mincho" w:hAnsi="Times New Roman" w:cs="Times New Roman"/>
          <w:sz w:val="20"/>
          <w:szCs w:val="20"/>
          <w:lang w:eastAsia="ja-JP"/>
        </w:rPr>
        <w:t>% of cases had</w:t>
      </w:r>
      <w:r w:rsidR="003C0F60" w:rsidRPr="004A1DB7">
        <w:rPr>
          <w:rFonts w:ascii="Times New Roman" w:eastAsia="MS Mincho" w:hAnsi="Times New Roman" w:cs="Times New Roman"/>
          <w:color w:val="000000"/>
          <w:sz w:val="20"/>
          <w:szCs w:val="20"/>
          <w:lang w:eastAsia="ja-JP"/>
        </w:rPr>
        <w:t xml:space="preserve"> node negative disease.</w:t>
      </w:r>
      <w:r w:rsidR="00D91FE7" w:rsidRPr="004A1DB7">
        <w:rPr>
          <w:rFonts w:ascii="Times New Roman" w:hAnsi="Times New Roman" w:cs="Times New Roman"/>
          <w:color w:val="000000"/>
          <w:sz w:val="20"/>
          <w:szCs w:val="20"/>
        </w:rPr>
        <w:t xml:space="preserve"> </w:t>
      </w:r>
      <w:r w:rsidR="00D91FE7" w:rsidRPr="004A1DB7">
        <w:rPr>
          <w:rFonts w:ascii="Times New Roman" w:eastAsia="MS Mincho" w:hAnsi="Times New Roman" w:cs="Times New Roman"/>
          <w:color w:val="000000"/>
          <w:sz w:val="20"/>
          <w:szCs w:val="20"/>
          <w:lang w:eastAsia="ja-JP"/>
        </w:rPr>
        <w:t>In Western countries the incidence of pathological negative lymph nodes is higher (50%) (27)</w:t>
      </w:r>
      <w:r w:rsidR="00F809EF" w:rsidRPr="004A1DB7">
        <w:rPr>
          <w:rFonts w:ascii="Times New Roman" w:hAnsi="Times New Roman" w:cs="Times New Roman"/>
          <w:color w:val="000000"/>
          <w:sz w:val="20"/>
          <w:szCs w:val="20"/>
        </w:rPr>
        <w:t xml:space="preserve">. </w:t>
      </w:r>
      <w:r w:rsidRPr="004A1DB7">
        <w:rPr>
          <w:rFonts w:ascii="Times New Roman" w:hAnsi="Times New Roman" w:cs="Times New Roman"/>
          <w:color w:val="000000"/>
          <w:sz w:val="20"/>
          <w:szCs w:val="20"/>
        </w:rPr>
        <w:t xml:space="preserve">According TNM classification, 69.5% of cases had T2N1 disease, while 17 patients (4.8%) had T3N0 disease. Twenty four patients were AJCC stage I while 93.2% of cases were stage II. Positive hormonal receptor either estrogen receptor or progesterone receptor or both of them was founded in 91.7% of cases </w:t>
      </w:r>
      <w:r w:rsidR="00F809EF" w:rsidRPr="004A1DB7">
        <w:rPr>
          <w:rFonts w:ascii="Times New Roman" w:hAnsi="Times New Roman" w:cs="Times New Roman"/>
          <w:color w:val="000000"/>
          <w:sz w:val="20"/>
          <w:szCs w:val="20"/>
        </w:rPr>
        <w:t xml:space="preserve">while </w:t>
      </w:r>
      <w:r w:rsidR="00F809EF" w:rsidRPr="004A1DB7">
        <w:rPr>
          <w:rFonts w:ascii="Times New Roman" w:hAnsi="Times New Roman" w:cs="Times New Roman"/>
          <w:b/>
          <w:bCs/>
          <w:i/>
          <w:iCs/>
          <w:sz w:val="20"/>
          <w:szCs w:val="20"/>
        </w:rPr>
        <w:t>El Mongy et al.</w:t>
      </w:r>
      <w:r w:rsidR="00F809EF" w:rsidRPr="004A1DB7">
        <w:rPr>
          <w:rFonts w:ascii="Times New Roman" w:eastAsia="MS Mincho" w:hAnsi="Times New Roman" w:cs="Times New Roman"/>
          <w:color w:val="000000"/>
          <w:sz w:val="20"/>
          <w:szCs w:val="20"/>
          <w:lang w:eastAsia="ja-JP"/>
        </w:rPr>
        <w:t xml:space="preserve"> reported </w:t>
      </w:r>
      <w:r w:rsidR="0024588B" w:rsidRPr="004A1DB7">
        <w:rPr>
          <w:rFonts w:ascii="Times New Roman" w:eastAsia="MS Mincho" w:hAnsi="Times New Roman" w:cs="Times New Roman"/>
          <w:color w:val="000000"/>
          <w:sz w:val="20"/>
          <w:szCs w:val="20"/>
          <w:lang w:eastAsia="ja-JP"/>
        </w:rPr>
        <w:t>60.3% of cases had positive estrogen receptor and 59.7% had positive progesterone receptor.</w:t>
      </w:r>
      <w:r w:rsidR="0024588B" w:rsidRPr="004A1DB7">
        <w:rPr>
          <w:rFonts w:ascii="Times New Roman" w:hAnsi="Times New Roman" w:cs="Times New Roman"/>
          <w:color w:val="000000"/>
          <w:sz w:val="20"/>
          <w:szCs w:val="20"/>
        </w:rPr>
        <w:t xml:space="preserve"> P</w:t>
      </w:r>
      <w:r w:rsidRPr="004A1DB7">
        <w:rPr>
          <w:rFonts w:ascii="Times New Roman" w:hAnsi="Times New Roman" w:cs="Times New Roman"/>
          <w:color w:val="000000"/>
          <w:sz w:val="20"/>
          <w:szCs w:val="20"/>
        </w:rPr>
        <w:t>ositive HER2/neu w</w:t>
      </w:r>
      <w:r w:rsidR="0024588B" w:rsidRPr="004A1DB7">
        <w:rPr>
          <w:rFonts w:ascii="Times New Roman" w:hAnsi="Times New Roman" w:cs="Times New Roman"/>
          <w:color w:val="000000"/>
          <w:sz w:val="20"/>
          <w:szCs w:val="20"/>
        </w:rPr>
        <w:t>as founded in 12.5% of patients.</w:t>
      </w:r>
      <w:r w:rsidR="00E77400" w:rsidRPr="004A1DB7">
        <w:rPr>
          <w:rFonts w:ascii="Times New Roman" w:hAnsi="Times New Roman" w:cs="Times New Roman"/>
          <w:color w:val="000000"/>
          <w:sz w:val="20"/>
          <w:szCs w:val="20"/>
        </w:rPr>
        <w:t xml:space="preserve"> </w:t>
      </w:r>
      <w:r w:rsidR="003B4221" w:rsidRPr="004A1DB7">
        <w:rPr>
          <w:rFonts w:ascii="Times New Roman" w:hAnsi="Times New Roman" w:cs="Times New Roman"/>
          <w:sz w:val="20"/>
          <w:szCs w:val="20"/>
        </w:rPr>
        <w:t xml:space="preserve">In current study </w:t>
      </w:r>
      <w:r w:rsidR="00E77400" w:rsidRPr="004A1DB7">
        <w:rPr>
          <w:rFonts w:ascii="Times New Roman" w:hAnsi="Times New Roman" w:cs="Times New Roman"/>
          <w:sz w:val="20"/>
          <w:szCs w:val="20"/>
        </w:rPr>
        <w:t xml:space="preserve">Three hundred and twenty eight patients </w:t>
      </w:r>
      <w:r w:rsidR="003B4221" w:rsidRPr="004A1DB7">
        <w:rPr>
          <w:rFonts w:ascii="Times New Roman" w:hAnsi="Times New Roman" w:cs="Times New Roman"/>
          <w:sz w:val="20"/>
          <w:szCs w:val="20"/>
        </w:rPr>
        <w:t xml:space="preserve">(93.4%) </w:t>
      </w:r>
      <w:r w:rsidR="00E77400" w:rsidRPr="004A1DB7">
        <w:rPr>
          <w:rFonts w:ascii="Times New Roman" w:hAnsi="Times New Roman" w:cs="Times New Roman"/>
          <w:sz w:val="20"/>
          <w:szCs w:val="20"/>
        </w:rPr>
        <w:t>underwent modified radical mastectomy</w:t>
      </w:r>
      <w:r w:rsidR="003B4221" w:rsidRPr="004A1DB7">
        <w:rPr>
          <w:rFonts w:ascii="Times New Roman" w:hAnsi="Times New Roman" w:cs="Times New Roman"/>
          <w:b/>
          <w:bCs/>
          <w:sz w:val="20"/>
          <w:szCs w:val="20"/>
        </w:rPr>
        <w:t xml:space="preserve"> </w:t>
      </w:r>
      <w:r w:rsidR="003B4221" w:rsidRPr="004A1DB7">
        <w:rPr>
          <w:rFonts w:ascii="Times New Roman" w:hAnsi="Times New Roman" w:cs="Times New Roman"/>
          <w:sz w:val="20"/>
          <w:szCs w:val="20"/>
        </w:rPr>
        <w:t>while in</w:t>
      </w:r>
      <w:r w:rsidR="003B4221" w:rsidRPr="004A1DB7">
        <w:rPr>
          <w:rFonts w:ascii="Times New Roman" w:hAnsi="Times New Roman" w:cs="Times New Roman"/>
          <w:b/>
          <w:bCs/>
          <w:sz w:val="20"/>
          <w:szCs w:val="20"/>
        </w:rPr>
        <w:t xml:space="preserve"> </w:t>
      </w:r>
      <w:r w:rsidR="00FA2AF5" w:rsidRPr="004A1DB7">
        <w:rPr>
          <w:rFonts w:ascii="Times New Roman" w:hAnsi="Times New Roman" w:cs="Times New Roman"/>
          <w:b/>
          <w:bCs/>
          <w:i/>
          <w:iCs/>
          <w:sz w:val="20"/>
          <w:szCs w:val="20"/>
        </w:rPr>
        <w:t>El Mongy et al.</w:t>
      </w:r>
      <w:r w:rsidR="00FA2AF5" w:rsidRPr="004A1DB7">
        <w:rPr>
          <w:rFonts w:ascii="Times New Roman" w:hAnsi="Times New Roman" w:cs="Times New Roman"/>
          <w:b/>
          <w:bCs/>
          <w:sz w:val="20"/>
          <w:szCs w:val="20"/>
        </w:rPr>
        <w:t xml:space="preserve"> study, </w:t>
      </w:r>
      <w:r w:rsidR="00FA2AF5" w:rsidRPr="004A1DB7">
        <w:rPr>
          <w:rFonts w:ascii="Times New Roman" w:hAnsi="Times New Roman" w:cs="Times New Roman"/>
          <w:sz w:val="20"/>
          <w:szCs w:val="20"/>
        </w:rPr>
        <w:t>86.3% underwent MRM.</w:t>
      </w:r>
    </w:p>
    <w:p w:rsidR="0079764B" w:rsidRPr="004A1DB7" w:rsidRDefault="00E77400" w:rsidP="004A1DB7">
      <w:pPr>
        <w:bidi w:val="0"/>
        <w:snapToGrid w:val="0"/>
        <w:spacing w:after="0" w:line="240" w:lineRule="auto"/>
        <w:ind w:firstLine="425"/>
        <w:jc w:val="both"/>
        <w:rPr>
          <w:rFonts w:ascii="Times New Roman" w:hAnsi="Times New Roman" w:cs="Times New Roman"/>
          <w:sz w:val="20"/>
          <w:szCs w:val="20"/>
        </w:rPr>
      </w:pPr>
      <w:r w:rsidRPr="004A1DB7">
        <w:rPr>
          <w:rFonts w:ascii="Times New Roman" w:hAnsi="Times New Roman" w:cs="Times New Roman"/>
          <w:sz w:val="20"/>
          <w:szCs w:val="20"/>
        </w:rPr>
        <w:t>Only 4 patients had not received chemotherapy</w:t>
      </w:r>
      <w:r w:rsidR="00FA2AF5" w:rsidRPr="004A1DB7">
        <w:rPr>
          <w:rFonts w:ascii="Times New Roman" w:hAnsi="Times New Roman" w:cs="Times New Roman"/>
          <w:sz w:val="20"/>
          <w:szCs w:val="20"/>
        </w:rPr>
        <w:t xml:space="preserve"> in present series</w:t>
      </w:r>
      <w:r w:rsidR="005F00D0" w:rsidRPr="004A1DB7">
        <w:rPr>
          <w:rFonts w:ascii="Times New Roman" w:hAnsi="Times New Roman" w:cs="Times New Roman"/>
          <w:sz w:val="20"/>
          <w:szCs w:val="20"/>
        </w:rPr>
        <w:t>.</w:t>
      </w:r>
      <w:r w:rsidR="00FA2AF5" w:rsidRPr="004A1DB7">
        <w:rPr>
          <w:rFonts w:ascii="Times New Roman" w:hAnsi="Times New Roman" w:cs="Times New Roman"/>
          <w:sz w:val="20"/>
          <w:szCs w:val="20"/>
        </w:rPr>
        <w:t xml:space="preserve"> </w:t>
      </w:r>
      <w:r w:rsidR="00977013" w:rsidRPr="004A1DB7">
        <w:rPr>
          <w:rFonts w:ascii="Times New Roman" w:hAnsi="Times New Roman" w:cs="Times New Roman"/>
          <w:sz w:val="20"/>
          <w:szCs w:val="20"/>
        </w:rPr>
        <w:t>The most of chemotherapy received patients had received FAC protocol</w:t>
      </w:r>
      <w:r w:rsidR="005F00D0" w:rsidRPr="004A1DB7">
        <w:rPr>
          <w:rFonts w:ascii="Times New Roman" w:hAnsi="Times New Roman" w:cs="Times New Roman"/>
          <w:sz w:val="20"/>
          <w:szCs w:val="20"/>
        </w:rPr>
        <w:t xml:space="preserve">, </w:t>
      </w:r>
      <w:r w:rsidR="00FA2AF5" w:rsidRPr="004A1DB7">
        <w:rPr>
          <w:rFonts w:ascii="Times New Roman" w:hAnsi="Times New Roman" w:cs="Times New Roman"/>
          <w:sz w:val="20"/>
          <w:szCs w:val="20"/>
        </w:rPr>
        <w:t xml:space="preserve">while </w:t>
      </w:r>
      <w:r w:rsidR="00977013" w:rsidRPr="004A1DB7">
        <w:rPr>
          <w:rFonts w:ascii="Times New Roman" w:hAnsi="Times New Roman" w:cs="Times New Roman"/>
          <w:b/>
          <w:bCs/>
          <w:i/>
          <w:iCs/>
          <w:sz w:val="20"/>
          <w:szCs w:val="20"/>
        </w:rPr>
        <w:t>El Mongy et al.</w:t>
      </w:r>
      <w:r w:rsidR="00977013" w:rsidRPr="004A1DB7">
        <w:rPr>
          <w:rFonts w:ascii="Times New Roman" w:hAnsi="Times New Roman" w:cs="Times New Roman"/>
          <w:b/>
          <w:bCs/>
          <w:sz w:val="20"/>
          <w:szCs w:val="20"/>
        </w:rPr>
        <w:t xml:space="preserve"> </w:t>
      </w:r>
      <w:r w:rsidR="00977013" w:rsidRPr="004A1DB7">
        <w:rPr>
          <w:rFonts w:ascii="Times New Roman" w:hAnsi="Times New Roman" w:cs="Times New Roman"/>
          <w:sz w:val="20"/>
          <w:szCs w:val="20"/>
        </w:rPr>
        <w:t>reported</w:t>
      </w:r>
      <w:r w:rsidR="00977013" w:rsidRPr="004A1DB7">
        <w:rPr>
          <w:rFonts w:ascii="Times New Roman" w:hAnsi="Times New Roman" w:cs="Times New Roman"/>
          <w:b/>
          <w:bCs/>
          <w:sz w:val="20"/>
          <w:szCs w:val="20"/>
        </w:rPr>
        <w:t xml:space="preserve"> </w:t>
      </w:r>
      <w:r w:rsidR="00977013" w:rsidRPr="004A1DB7">
        <w:rPr>
          <w:rFonts w:ascii="Times New Roman" w:hAnsi="Times New Roman" w:cs="Times New Roman"/>
          <w:sz w:val="20"/>
          <w:szCs w:val="20"/>
        </w:rPr>
        <w:t>that 198 had not received chemotherapy</w:t>
      </w:r>
      <w:r w:rsidR="000338AC" w:rsidRPr="004A1DB7">
        <w:rPr>
          <w:rFonts w:ascii="Times New Roman" w:hAnsi="Times New Roman" w:cs="Times New Roman"/>
          <w:sz w:val="20"/>
          <w:szCs w:val="20"/>
        </w:rPr>
        <w:t xml:space="preserve"> and the FAC was also the most used chemotherapy protocol. In the current study t</w:t>
      </w:r>
      <w:r w:rsidRPr="004A1DB7">
        <w:rPr>
          <w:rFonts w:ascii="Times New Roman" w:hAnsi="Times New Roman" w:cs="Times New Roman"/>
          <w:sz w:val="20"/>
          <w:szCs w:val="20"/>
        </w:rPr>
        <w:t xml:space="preserve">hee hundred and twenty two patients </w:t>
      </w:r>
      <w:r w:rsidR="0053263A" w:rsidRPr="004A1DB7">
        <w:rPr>
          <w:rFonts w:ascii="Times New Roman" w:hAnsi="Times New Roman" w:cs="Times New Roman"/>
          <w:sz w:val="20"/>
          <w:szCs w:val="20"/>
        </w:rPr>
        <w:t xml:space="preserve">(91.7%) </w:t>
      </w:r>
      <w:r w:rsidRPr="004A1DB7">
        <w:rPr>
          <w:rFonts w:ascii="Times New Roman" w:hAnsi="Times New Roman" w:cs="Times New Roman"/>
          <w:sz w:val="20"/>
          <w:szCs w:val="20"/>
        </w:rPr>
        <w:t xml:space="preserve">had received radiotherapy, out of them 23 patients </w:t>
      </w:r>
      <w:r w:rsidR="0053263A" w:rsidRPr="004A1DB7">
        <w:rPr>
          <w:rFonts w:ascii="Times New Roman" w:hAnsi="Times New Roman" w:cs="Times New Roman"/>
          <w:sz w:val="20"/>
          <w:szCs w:val="20"/>
        </w:rPr>
        <w:t xml:space="preserve">(6.6%) </w:t>
      </w:r>
      <w:r w:rsidRPr="004A1DB7">
        <w:rPr>
          <w:rFonts w:ascii="Times New Roman" w:hAnsi="Times New Roman" w:cs="Times New Roman"/>
          <w:sz w:val="20"/>
          <w:szCs w:val="20"/>
        </w:rPr>
        <w:t>had received whole breast irradiation, while 8.3% of cases had not received radiotherapy as most of them had T1N0 disease</w:t>
      </w:r>
      <w:r w:rsidR="0053263A" w:rsidRPr="004A1DB7">
        <w:rPr>
          <w:rFonts w:ascii="Times New Roman" w:hAnsi="Times New Roman" w:cs="Times New Roman"/>
          <w:sz w:val="20"/>
          <w:szCs w:val="20"/>
        </w:rPr>
        <w:t xml:space="preserve">, </w:t>
      </w:r>
      <w:r w:rsidR="00A8506D" w:rsidRPr="004A1DB7">
        <w:rPr>
          <w:rFonts w:ascii="Times New Roman" w:hAnsi="Times New Roman" w:cs="Times New Roman"/>
          <w:sz w:val="20"/>
          <w:szCs w:val="20"/>
        </w:rPr>
        <w:t>these records is very similar to</w:t>
      </w:r>
      <w:r w:rsidR="0053263A" w:rsidRPr="004A1DB7">
        <w:rPr>
          <w:rFonts w:ascii="Times New Roman" w:hAnsi="Times New Roman" w:cs="Times New Roman"/>
          <w:sz w:val="20"/>
          <w:szCs w:val="20"/>
        </w:rPr>
        <w:t xml:space="preserve"> </w:t>
      </w:r>
      <w:r w:rsidR="0053263A" w:rsidRPr="004A1DB7">
        <w:rPr>
          <w:rFonts w:ascii="Times New Roman" w:hAnsi="Times New Roman" w:cs="Times New Roman"/>
          <w:b/>
          <w:bCs/>
          <w:i/>
          <w:iCs/>
          <w:sz w:val="20"/>
          <w:szCs w:val="20"/>
        </w:rPr>
        <w:t>El Mongy et al.</w:t>
      </w:r>
      <w:r w:rsidR="0053263A" w:rsidRPr="004A1DB7">
        <w:rPr>
          <w:rFonts w:ascii="Times New Roman" w:hAnsi="Times New Roman" w:cs="Times New Roman"/>
          <w:b/>
          <w:bCs/>
          <w:sz w:val="20"/>
          <w:szCs w:val="20"/>
        </w:rPr>
        <w:t xml:space="preserve"> </w:t>
      </w:r>
      <w:r w:rsidR="00A8506D" w:rsidRPr="004A1DB7">
        <w:rPr>
          <w:rFonts w:ascii="Times New Roman" w:hAnsi="Times New Roman" w:cs="Times New Roman"/>
          <w:sz w:val="20"/>
          <w:szCs w:val="20"/>
        </w:rPr>
        <w:t>that</w:t>
      </w:r>
      <w:r w:rsidR="00A8506D" w:rsidRPr="004A1DB7">
        <w:rPr>
          <w:rFonts w:ascii="Times New Roman" w:hAnsi="Times New Roman" w:cs="Times New Roman"/>
          <w:b/>
          <w:bCs/>
          <w:sz w:val="20"/>
          <w:szCs w:val="20"/>
        </w:rPr>
        <w:t xml:space="preserve"> </w:t>
      </w:r>
      <w:r w:rsidR="0053263A" w:rsidRPr="004A1DB7">
        <w:rPr>
          <w:rFonts w:ascii="Times New Roman" w:hAnsi="Times New Roman" w:cs="Times New Roman"/>
          <w:sz w:val="20"/>
          <w:szCs w:val="20"/>
        </w:rPr>
        <w:t>reported</w:t>
      </w:r>
      <w:r w:rsidR="0053263A" w:rsidRPr="004A1DB7">
        <w:rPr>
          <w:rFonts w:ascii="Times New Roman" w:hAnsi="Times New Roman" w:cs="Times New Roman"/>
          <w:b/>
          <w:bCs/>
          <w:sz w:val="20"/>
          <w:szCs w:val="20"/>
        </w:rPr>
        <w:t xml:space="preserve"> </w:t>
      </w:r>
      <w:r w:rsidR="0053263A" w:rsidRPr="004A1DB7">
        <w:rPr>
          <w:rFonts w:ascii="Times New Roman" w:hAnsi="Times New Roman" w:cs="Times New Roman"/>
          <w:sz w:val="20"/>
          <w:szCs w:val="20"/>
        </w:rPr>
        <w:t xml:space="preserve">that 92% of patients had received radiotherapy, 13.7% out of them had received </w:t>
      </w:r>
      <w:r w:rsidR="00A8506D" w:rsidRPr="004A1DB7">
        <w:rPr>
          <w:rFonts w:ascii="Times New Roman" w:hAnsi="Times New Roman" w:cs="Times New Roman"/>
          <w:sz w:val="20"/>
          <w:szCs w:val="20"/>
        </w:rPr>
        <w:t xml:space="preserve">whole breast irradiation and </w:t>
      </w:r>
      <w:r w:rsidR="000A2DB9" w:rsidRPr="004A1DB7">
        <w:rPr>
          <w:rFonts w:ascii="Times New Roman" w:hAnsi="Times New Roman" w:cs="Times New Roman"/>
          <w:sz w:val="20"/>
          <w:szCs w:val="20"/>
        </w:rPr>
        <w:t xml:space="preserve">8% of cases had not received radiotherapy. </w:t>
      </w:r>
      <w:r w:rsidRPr="004A1DB7">
        <w:rPr>
          <w:rFonts w:ascii="Times New Roman" w:hAnsi="Times New Roman" w:cs="Times New Roman"/>
          <w:sz w:val="20"/>
          <w:szCs w:val="20"/>
        </w:rPr>
        <w:t xml:space="preserve">As 322 patients had positive hormonal receptors, 322 patients had received hormonal treatment, only four of them received only hormonal treatment without </w:t>
      </w:r>
      <w:r w:rsidRPr="004A1DB7">
        <w:rPr>
          <w:rFonts w:ascii="Times New Roman" w:hAnsi="Times New Roman" w:cs="Times New Roman"/>
          <w:sz w:val="20"/>
          <w:szCs w:val="20"/>
        </w:rPr>
        <w:lastRenderedPageBreak/>
        <w:t>chemotherapy while 318 patients had received hormonal treatment following finishing chemotherapy and radiotherapy. Tamoxifen was received for 5 years in 275 patients (78.3%) while aromatase inhibitors were used in 12.8% of cases</w:t>
      </w:r>
      <w:r w:rsidRPr="004A1DB7">
        <w:rPr>
          <w:rFonts w:ascii="Times New Roman" w:hAnsi="Times New Roman" w:cs="Times New Roman"/>
          <w:color w:val="000000"/>
          <w:sz w:val="20"/>
          <w:szCs w:val="20"/>
        </w:rPr>
        <w:t>.</w:t>
      </w:r>
    </w:p>
    <w:p w:rsidR="00F90907" w:rsidRPr="004A1DB7" w:rsidRDefault="005D2486" w:rsidP="004A1DB7">
      <w:pPr>
        <w:bidi w:val="0"/>
        <w:snapToGrid w:val="0"/>
        <w:spacing w:after="0" w:line="240" w:lineRule="auto"/>
        <w:ind w:firstLine="425"/>
        <w:jc w:val="both"/>
        <w:rPr>
          <w:rFonts w:ascii="Times New Roman" w:eastAsia="MS Mincho" w:hAnsi="Times New Roman" w:cs="Times New Roman"/>
          <w:sz w:val="20"/>
          <w:szCs w:val="20"/>
          <w:lang w:eastAsia="ja-JP"/>
        </w:rPr>
      </w:pPr>
      <w:r w:rsidRPr="004A1DB7">
        <w:rPr>
          <w:rFonts w:ascii="Times New Roman" w:eastAsia="MS Mincho" w:hAnsi="Times New Roman" w:cs="Times New Roman"/>
          <w:color w:val="000000"/>
          <w:sz w:val="20"/>
          <w:szCs w:val="20"/>
          <w:lang w:eastAsia="ja-JP"/>
        </w:rPr>
        <w:t xml:space="preserve">The 5 and 10 </w:t>
      </w:r>
      <w:r w:rsidR="005264B5" w:rsidRPr="004A1DB7">
        <w:rPr>
          <w:rFonts w:ascii="Times New Roman" w:eastAsia="MS Mincho" w:hAnsi="Times New Roman" w:cs="Times New Roman"/>
          <w:color w:val="000000"/>
          <w:sz w:val="20"/>
          <w:szCs w:val="20"/>
          <w:lang w:eastAsia="ja-JP"/>
        </w:rPr>
        <w:t>year over</w:t>
      </w:r>
      <w:r w:rsidRPr="004A1DB7">
        <w:rPr>
          <w:rFonts w:ascii="Times New Roman" w:eastAsia="MS Mincho" w:hAnsi="Times New Roman" w:cs="Times New Roman"/>
          <w:color w:val="000000"/>
          <w:sz w:val="20"/>
          <w:szCs w:val="20"/>
          <w:lang w:eastAsia="ja-JP"/>
        </w:rPr>
        <w:t xml:space="preserve">all survival for the whole studied group was 79.5% and 52.4% while the 5 and 10 year </w:t>
      </w:r>
      <w:r w:rsidR="005264B5" w:rsidRPr="004A1DB7">
        <w:rPr>
          <w:rFonts w:ascii="Times New Roman" w:eastAsia="MS Mincho" w:hAnsi="Times New Roman" w:cs="Times New Roman"/>
          <w:color w:val="000000"/>
          <w:sz w:val="20"/>
          <w:szCs w:val="20"/>
          <w:lang w:eastAsia="ja-JP"/>
        </w:rPr>
        <w:t>disease</w:t>
      </w:r>
      <w:r w:rsidRPr="004A1DB7">
        <w:rPr>
          <w:rFonts w:ascii="Times New Roman" w:eastAsia="MS Mincho" w:hAnsi="Times New Roman" w:cs="Times New Roman"/>
          <w:color w:val="000000"/>
          <w:sz w:val="20"/>
          <w:szCs w:val="20"/>
          <w:lang w:eastAsia="ja-JP"/>
        </w:rPr>
        <w:t xml:space="preserve"> free survival was 79.4% and 50.8% respectively. In the present study, only </w:t>
      </w:r>
      <w:r w:rsidR="00E64E5B" w:rsidRPr="004A1DB7">
        <w:rPr>
          <w:rFonts w:ascii="Times New Roman" w:eastAsia="MS Mincho" w:hAnsi="Times New Roman" w:cs="Times New Roman"/>
          <w:color w:val="000000"/>
          <w:sz w:val="20"/>
          <w:szCs w:val="20"/>
          <w:lang w:eastAsia="ja-JP"/>
        </w:rPr>
        <w:t>45</w:t>
      </w:r>
      <w:r w:rsidRPr="004A1DB7">
        <w:rPr>
          <w:rFonts w:ascii="Times New Roman" w:eastAsia="MS Mincho" w:hAnsi="Times New Roman" w:cs="Times New Roman"/>
          <w:color w:val="000000"/>
          <w:sz w:val="20"/>
          <w:szCs w:val="20"/>
          <w:lang w:eastAsia="ja-JP"/>
        </w:rPr>
        <w:t xml:space="preserve"> patients of </w:t>
      </w:r>
      <w:r w:rsidR="00E64E5B" w:rsidRPr="004A1DB7">
        <w:rPr>
          <w:rFonts w:ascii="Times New Roman" w:eastAsia="MS Mincho" w:hAnsi="Times New Roman" w:cs="Times New Roman"/>
          <w:color w:val="000000"/>
          <w:sz w:val="20"/>
          <w:szCs w:val="20"/>
          <w:lang w:eastAsia="ja-JP"/>
        </w:rPr>
        <w:t>351</w:t>
      </w:r>
      <w:r w:rsidRPr="004A1DB7">
        <w:rPr>
          <w:rFonts w:ascii="Times New Roman" w:eastAsia="MS Mincho" w:hAnsi="Times New Roman" w:cs="Times New Roman"/>
          <w:color w:val="000000"/>
          <w:sz w:val="20"/>
          <w:szCs w:val="20"/>
          <w:lang w:eastAsia="ja-JP"/>
        </w:rPr>
        <w:t xml:space="preserve"> developed locoregional relapse (</w:t>
      </w:r>
      <w:r w:rsidR="00E64E5B" w:rsidRPr="004A1DB7">
        <w:rPr>
          <w:rFonts w:ascii="Times New Roman" w:eastAsia="MS Mincho" w:hAnsi="Times New Roman" w:cs="Times New Roman"/>
          <w:color w:val="000000"/>
          <w:sz w:val="20"/>
          <w:szCs w:val="20"/>
          <w:lang w:eastAsia="ja-JP"/>
        </w:rPr>
        <w:t>12.8</w:t>
      </w:r>
      <w:r w:rsidRPr="004A1DB7">
        <w:rPr>
          <w:rFonts w:ascii="Times New Roman" w:eastAsia="MS Mincho" w:hAnsi="Times New Roman" w:cs="Times New Roman"/>
          <w:color w:val="000000"/>
          <w:sz w:val="20"/>
          <w:szCs w:val="20"/>
          <w:lang w:eastAsia="ja-JP"/>
        </w:rPr>
        <w:t xml:space="preserve">%) </w:t>
      </w:r>
      <w:r w:rsidR="00E64E5B" w:rsidRPr="004A1DB7">
        <w:rPr>
          <w:rFonts w:ascii="Times New Roman" w:eastAsia="MS Mincho" w:hAnsi="Times New Roman" w:cs="Times New Roman"/>
          <w:color w:val="000000"/>
          <w:sz w:val="20"/>
          <w:szCs w:val="20"/>
          <w:lang w:eastAsia="ja-JP"/>
        </w:rPr>
        <w:t xml:space="preserve">while </w:t>
      </w:r>
      <w:r w:rsidR="00E64E5B" w:rsidRPr="004A1DB7">
        <w:rPr>
          <w:rFonts w:ascii="Times New Roman" w:hAnsi="Times New Roman" w:cs="Times New Roman"/>
          <w:b/>
          <w:bCs/>
          <w:i/>
          <w:iCs/>
          <w:sz w:val="20"/>
          <w:szCs w:val="20"/>
        </w:rPr>
        <w:t>El Mongy et al.</w:t>
      </w:r>
      <w:r w:rsidR="00E64E5B" w:rsidRPr="004A1DB7">
        <w:rPr>
          <w:rFonts w:ascii="Times New Roman" w:eastAsia="MS Mincho" w:hAnsi="Times New Roman" w:cs="Times New Roman"/>
          <w:color w:val="000000"/>
          <w:sz w:val="20"/>
          <w:szCs w:val="20"/>
          <w:lang w:eastAsia="ja-JP"/>
        </w:rPr>
        <w:t xml:space="preserve"> </w:t>
      </w:r>
      <w:r w:rsidR="005264B5" w:rsidRPr="004A1DB7">
        <w:rPr>
          <w:rFonts w:ascii="Times New Roman" w:eastAsia="MS Mincho" w:hAnsi="Times New Roman" w:cs="Times New Roman"/>
          <w:color w:val="000000"/>
          <w:sz w:val="20"/>
          <w:szCs w:val="20"/>
          <w:lang w:eastAsia="ja-JP"/>
        </w:rPr>
        <w:t>reported 5 year overall survival for the whole studied group was 91.4%</w:t>
      </w:r>
      <w:r w:rsidR="009306B5" w:rsidRPr="004A1DB7">
        <w:rPr>
          <w:rFonts w:ascii="Times New Roman" w:eastAsia="MS Mincho" w:hAnsi="Times New Roman" w:cs="Times New Roman"/>
          <w:color w:val="000000"/>
          <w:sz w:val="20"/>
          <w:szCs w:val="20"/>
          <w:lang w:eastAsia="ja-JP"/>
        </w:rPr>
        <w:t xml:space="preserve">, </w:t>
      </w:r>
      <w:r w:rsidR="005264B5" w:rsidRPr="004A1DB7">
        <w:rPr>
          <w:rFonts w:ascii="Times New Roman" w:eastAsia="MS Mincho" w:hAnsi="Times New Roman" w:cs="Times New Roman"/>
          <w:color w:val="000000"/>
          <w:sz w:val="20"/>
          <w:szCs w:val="20"/>
          <w:lang w:eastAsia="ja-JP"/>
        </w:rPr>
        <w:t xml:space="preserve">5 </w:t>
      </w:r>
      <w:r w:rsidR="00217959" w:rsidRPr="004A1DB7">
        <w:rPr>
          <w:rFonts w:ascii="Times New Roman" w:eastAsia="MS Mincho" w:hAnsi="Times New Roman" w:cs="Times New Roman"/>
          <w:color w:val="000000"/>
          <w:sz w:val="20"/>
          <w:szCs w:val="20"/>
          <w:lang w:eastAsia="ja-JP"/>
        </w:rPr>
        <w:t>year relapse</w:t>
      </w:r>
      <w:r w:rsidR="005264B5" w:rsidRPr="004A1DB7">
        <w:rPr>
          <w:rFonts w:ascii="Times New Roman" w:eastAsia="MS Mincho" w:hAnsi="Times New Roman" w:cs="Times New Roman"/>
          <w:color w:val="000000"/>
          <w:sz w:val="20"/>
          <w:szCs w:val="20"/>
          <w:lang w:eastAsia="ja-JP"/>
        </w:rPr>
        <w:t xml:space="preserve"> free survival was</w:t>
      </w:r>
      <w:r w:rsidR="00217959" w:rsidRPr="004A1DB7">
        <w:rPr>
          <w:rFonts w:ascii="Times New Roman" w:eastAsia="MS Mincho" w:hAnsi="Times New Roman" w:cs="Times New Roman"/>
          <w:color w:val="000000"/>
          <w:sz w:val="20"/>
          <w:szCs w:val="20"/>
          <w:lang w:eastAsia="ja-JP"/>
        </w:rPr>
        <w:t xml:space="preserve"> 91.4%</w:t>
      </w:r>
      <w:r w:rsidR="009306B5" w:rsidRPr="004A1DB7">
        <w:rPr>
          <w:rFonts w:ascii="Times New Roman" w:eastAsia="MS Mincho" w:hAnsi="Times New Roman" w:cs="Times New Roman"/>
          <w:color w:val="000000"/>
          <w:sz w:val="20"/>
          <w:szCs w:val="20"/>
          <w:lang w:eastAsia="ja-JP"/>
        </w:rPr>
        <w:t xml:space="preserve"> and 23 patients (2.3%) had locoregional relapse.</w:t>
      </w:r>
      <w:r w:rsidR="00F113CD" w:rsidRPr="004A1DB7">
        <w:rPr>
          <w:rFonts w:ascii="Times New Roman" w:eastAsia="MS Mincho" w:hAnsi="Times New Roman" w:cs="Times New Roman"/>
          <w:color w:val="000000"/>
          <w:sz w:val="20"/>
          <w:szCs w:val="20"/>
          <w:lang w:eastAsia="ja-JP"/>
        </w:rPr>
        <w:t xml:space="preserve"> In current study, </w:t>
      </w:r>
      <w:r w:rsidR="006A7C77" w:rsidRPr="004A1DB7">
        <w:rPr>
          <w:rFonts w:ascii="Times New Roman" w:eastAsia="MS Mincho" w:hAnsi="Times New Roman" w:cs="Times New Roman"/>
          <w:color w:val="000000"/>
          <w:sz w:val="20"/>
          <w:szCs w:val="20"/>
          <w:lang w:eastAsia="ja-JP"/>
        </w:rPr>
        <w:t>patients younger than 35 years showed non signifcantly lower OS at 5 and 10 years than older patients (</w:t>
      </w:r>
      <w:r w:rsidR="00107114" w:rsidRPr="004A1DB7">
        <w:rPr>
          <w:rFonts w:ascii="Times New Roman" w:eastAsia="MS Mincho" w:hAnsi="Times New Roman" w:cs="Times New Roman"/>
          <w:color w:val="000000"/>
          <w:sz w:val="20"/>
          <w:szCs w:val="20"/>
          <w:lang w:eastAsia="ja-JP"/>
        </w:rPr>
        <w:t xml:space="preserve">66.4% vs 81.3% and 48.3% vs 52.7%) respectively, also non signifcantly lower DFS at 5 </w:t>
      </w:r>
      <w:r w:rsidR="00107114" w:rsidRPr="004A1DB7">
        <w:rPr>
          <w:rFonts w:ascii="Times New Roman" w:eastAsia="MS Mincho" w:hAnsi="Times New Roman" w:cs="Times New Roman"/>
          <w:sz w:val="20"/>
          <w:szCs w:val="20"/>
          <w:lang w:eastAsia="ja-JP"/>
        </w:rPr>
        <w:t>and 10 years than older patients (67.8% vs 81% and 46.9% vs 51.3%) respectively</w:t>
      </w:r>
      <w:r w:rsidR="0079764B" w:rsidRPr="004A1DB7">
        <w:rPr>
          <w:rFonts w:ascii="Times New Roman" w:eastAsia="MS Mincho" w:hAnsi="Times New Roman" w:cs="Times New Roman"/>
          <w:sz w:val="20"/>
          <w:szCs w:val="20"/>
          <w:lang w:eastAsia="ja-JP"/>
        </w:rPr>
        <w:t>.</w:t>
      </w:r>
      <w:r w:rsidR="00107114" w:rsidRPr="004A1DB7">
        <w:rPr>
          <w:rFonts w:ascii="Times New Roman" w:eastAsia="MS Mincho" w:hAnsi="Times New Roman" w:cs="Times New Roman"/>
          <w:sz w:val="20"/>
          <w:szCs w:val="20"/>
          <w:lang w:eastAsia="ja-JP"/>
        </w:rPr>
        <w:t xml:space="preserve"> These result</w:t>
      </w:r>
      <w:r w:rsidR="0079764B" w:rsidRPr="004A1DB7">
        <w:rPr>
          <w:rFonts w:ascii="Times New Roman" w:eastAsia="MS Mincho" w:hAnsi="Times New Roman" w:cs="Times New Roman"/>
          <w:sz w:val="20"/>
          <w:szCs w:val="20"/>
          <w:lang w:eastAsia="ja-JP"/>
        </w:rPr>
        <w:t>s are not in agreement</w:t>
      </w:r>
      <w:r w:rsidR="00107114" w:rsidRPr="004A1DB7">
        <w:rPr>
          <w:rFonts w:ascii="Times New Roman" w:eastAsia="MS Mincho" w:hAnsi="Times New Roman" w:cs="Times New Roman"/>
          <w:sz w:val="20"/>
          <w:szCs w:val="20"/>
          <w:lang w:eastAsia="ja-JP"/>
        </w:rPr>
        <w:t xml:space="preserve"> </w:t>
      </w:r>
      <w:r w:rsidR="00F90907" w:rsidRPr="004A1DB7">
        <w:rPr>
          <w:rFonts w:ascii="Times New Roman" w:eastAsia="MS Mincho" w:hAnsi="Times New Roman" w:cs="Times New Roman"/>
          <w:sz w:val="20"/>
          <w:szCs w:val="20"/>
          <w:lang w:eastAsia="ja-JP"/>
        </w:rPr>
        <w:t xml:space="preserve">with the results reported in Western series in which younger patients </w:t>
      </w:r>
      <w:r w:rsidR="0079764B" w:rsidRPr="004A1DB7">
        <w:rPr>
          <w:rFonts w:ascii="Times New Roman" w:eastAsia="MS Mincho" w:hAnsi="Times New Roman" w:cs="Times New Roman"/>
          <w:sz w:val="20"/>
          <w:szCs w:val="20"/>
          <w:lang w:eastAsia="ja-JP"/>
        </w:rPr>
        <w:t>had</w:t>
      </w:r>
      <w:r w:rsidR="00F90907" w:rsidRPr="004A1DB7">
        <w:rPr>
          <w:rFonts w:ascii="Times New Roman" w:eastAsia="MS Mincho" w:hAnsi="Times New Roman" w:cs="Times New Roman"/>
          <w:sz w:val="20"/>
          <w:szCs w:val="20"/>
          <w:lang w:eastAsia="ja-JP"/>
        </w:rPr>
        <w:t xml:space="preserve"> a higher rate of lumpectomy failure as well as a higher rate of chest wall failure after mastectomy than do older patients (28).</w:t>
      </w:r>
      <w:r w:rsidR="003F0E18" w:rsidRPr="004A1DB7">
        <w:rPr>
          <w:rFonts w:ascii="Times New Roman" w:eastAsia="MS Mincho" w:hAnsi="Times New Roman" w:cs="Times New Roman"/>
          <w:sz w:val="20"/>
          <w:szCs w:val="20"/>
          <w:lang w:eastAsia="ja-JP"/>
        </w:rPr>
        <w:t xml:space="preserve"> Both in the present study </w:t>
      </w:r>
      <w:r w:rsidR="0079764B" w:rsidRPr="004A1DB7">
        <w:rPr>
          <w:rFonts w:ascii="Times New Roman" w:eastAsia="MS Mincho" w:hAnsi="Times New Roman" w:cs="Times New Roman"/>
          <w:sz w:val="20"/>
          <w:szCs w:val="20"/>
          <w:lang w:eastAsia="ja-JP"/>
        </w:rPr>
        <w:t xml:space="preserve">and </w:t>
      </w:r>
      <w:r w:rsidR="003F0E18" w:rsidRPr="004A1DB7">
        <w:rPr>
          <w:rFonts w:ascii="Times New Roman" w:eastAsia="MS Mincho" w:hAnsi="Times New Roman" w:cs="Times New Roman"/>
          <w:sz w:val="20"/>
          <w:szCs w:val="20"/>
          <w:lang w:eastAsia="ja-JP"/>
        </w:rPr>
        <w:t xml:space="preserve">in a western series </w:t>
      </w:r>
      <w:r w:rsidR="0079764B" w:rsidRPr="004A1DB7">
        <w:rPr>
          <w:rFonts w:ascii="Times New Roman" w:eastAsia="MS Mincho" w:hAnsi="Times New Roman" w:cs="Times New Roman"/>
          <w:sz w:val="20"/>
          <w:szCs w:val="20"/>
          <w:lang w:eastAsia="ja-JP"/>
        </w:rPr>
        <w:t xml:space="preserve">that </w:t>
      </w:r>
      <w:r w:rsidR="003F0E18" w:rsidRPr="004A1DB7">
        <w:rPr>
          <w:rFonts w:ascii="Times New Roman" w:eastAsia="MS Mincho" w:hAnsi="Times New Roman" w:cs="Times New Roman"/>
          <w:sz w:val="20"/>
          <w:szCs w:val="20"/>
          <w:lang w:eastAsia="ja-JP"/>
        </w:rPr>
        <w:t xml:space="preserve">studied 1831 patients showed a very strong correlation </w:t>
      </w:r>
      <w:r w:rsidR="00AB7F1B" w:rsidRPr="004A1DB7">
        <w:rPr>
          <w:rFonts w:ascii="Times New Roman" w:eastAsia="MS Mincho" w:hAnsi="Times New Roman" w:cs="Times New Roman"/>
          <w:sz w:val="20"/>
          <w:szCs w:val="20"/>
          <w:lang w:eastAsia="ja-JP"/>
        </w:rPr>
        <w:t>between grade and</w:t>
      </w:r>
      <w:r w:rsidR="003F0E18" w:rsidRPr="004A1DB7">
        <w:rPr>
          <w:rFonts w:ascii="Times New Roman" w:eastAsia="MS Mincho" w:hAnsi="Times New Roman" w:cs="Times New Roman"/>
          <w:sz w:val="20"/>
          <w:szCs w:val="20"/>
          <w:lang w:eastAsia="ja-JP"/>
        </w:rPr>
        <w:t xml:space="preserve"> prognosis, patients with grade I and II tumors have a signifcantly better survival than those with grade III tumors (</w:t>
      </w:r>
      <w:r w:rsidR="00213DC8" w:rsidRPr="004A1DB7">
        <w:rPr>
          <w:rFonts w:ascii="Times New Roman" w:hAnsi="Times New Roman" w:cs="Times New Roman"/>
          <w:i/>
          <w:iCs/>
          <w:sz w:val="20"/>
          <w:szCs w:val="20"/>
        </w:rPr>
        <w:t>p</w:t>
      </w:r>
      <w:r w:rsidR="00213DC8" w:rsidRPr="004A1DB7">
        <w:rPr>
          <w:rFonts w:ascii="Times New Roman" w:eastAsia="MS Mincho" w:hAnsi="Times New Roman" w:cs="Times New Roman"/>
          <w:sz w:val="20"/>
          <w:szCs w:val="20"/>
          <w:lang w:eastAsia="ja-JP"/>
        </w:rPr>
        <w:t xml:space="preserve"> </w:t>
      </w:r>
      <w:r w:rsidR="003F0E18" w:rsidRPr="004A1DB7">
        <w:rPr>
          <w:rFonts w:ascii="Times New Roman" w:eastAsia="MS Mincho" w:hAnsi="Times New Roman" w:cs="Times New Roman"/>
          <w:sz w:val="20"/>
          <w:szCs w:val="20"/>
          <w:lang w:eastAsia="ja-JP"/>
        </w:rPr>
        <w:t>=0.0001) (29)</w:t>
      </w:r>
      <w:r w:rsidR="006C4561" w:rsidRPr="004A1DB7">
        <w:rPr>
          <w:rFonts w:ascii="Times New Roman" w:eastAsia="MS Mincho" w:hAnsi="Times New Roman" w:cs="Times New Roman"/>
          <w:sz w:val="20"/>
          <w:szCs w:val="20"/>
          <w:lang w:eastAsia="ja-JP"/>
        </w:rPr>
        <w:t>.</w:t>
      </w:r>
      <w:r w:rsidR="00873852" w:rsidRPr="004A1DB7">
        <w:rPr>
          <w:rFonts w:ascii="Times New Roman" w:eastAsia="MS Mincho" w:hAnsi="Times New Roman" w:cs="Times New Roman"/>
          <w:sz w:val="20"/>
          <w:szCs w:val="20"/>
          <w:lang w:eastAsia="ja-JP"/>
        </w:rPr>
        <w:t xml:space="preserve"> </w:t>
      </w:r>
      <w:r w:rsidR="00D57286" w:rsidRPr="004A1DB7">
        <w:rPr>
          <w:rFonts w:ascii="Times New Roman" w:hAnsi="Times New Roman" w:cs="Times New Roman"/>
          <w:sz w:val="20"/>
          <w:szCs w:val="20"/>
        </w:rPr>
        <w:t xml:space="preserve">In present study the 10 years OS for T1 was 100% while T3 was 33.3% (p&lt;0.001), patients with 1-3 positive axillary lymph node had a significantly lower 10 years OS in comparison to patients with node negative disease (53.3% vs 60%, </w:t>
      </w:r>
      <w:r w:rsidR="00213DC8" w:rsidRPr="004A1DB7">
        <w:rPr>
          <w:rFonts w:ascii="Times New Roman" w:hAnsi="Times New Roman" w:cs="Times New Roman"/>
          <w:i/>
          <w:iCs/>
          <w:sz w:val="20"/>
          <w:szCs w:val="20"/>
        </w:rPr>
        <w:t>p</w:t>
      </w:r>
      <w:r w:rsidR="00213DC8" w:rsidRPr="004A1DB7">
        <w:rPr>
          <w:rFonts w:ascii="Times New Roman" w:hAnsi="Times New Roman" w:cs="Times New Roman"/>
          <w:sz w:val="20"/>
          <w:szCs w:val="20"/>
        </w:rPr>
        <w:t xml:space="preserve"> </w:t>
      </w:r>
      <w:r w:rsidR="00D57286" w:rsidRPr="004A1DB7">
        <w:rPr>
          <w:rFonts w:ascii="Times New Roman" w:hAnsi="Times New Roman" w:cs="Times New Roman"/>
          <w:sz w:val="20"/>
          <w:szCs w:val="20"/>
        </w:rPr>
        <w:t>=0.008), the T3N0 disease had the lowest 10 years OS among all TNM group (33.3%) versus 100% for T1N0 disease (</w:t>
      </w:r>
      <w:r w:rsidR="00213DC8" w:rsidRPr="004A1DB7">
        <w:rPr>
          <w:rFonts w:ascii="Times New Roman" w:hAnsi="Times New Roman" w:cs="Times New Roman"/>
          <w:i/>
          <w:iCs/>
          <w:sz w:val="20"/>
          <w:szCs w:val="20"/>
        </w:rPr>
        <w:t>p</w:t>
      </w:r>
      <w:r w:rsidR="00213DC8" w:rsidRPr="004A1DB7">
        <w:rPr>
          <w:rFonts w:ascii="Times New Roman" w:hAnsi="Times New Roman" w:cs="Times New Roman"/>
          <w:sz w:val="20"/>
          <w:szCs w:val="20"/>
        </w:rPr>
        <w:t xml:space="preserve"> </w:t>
      </w:r>
      <w:r w:rsidR="00D57286" w:rsidRPr="004A1DB7">
        <w:rPr>
          <w:rFonts w:ascii="Times New Roman" w:hAnsi="Times New Roman" w:cs="Times New Roman"/>
          <w:sz w:val="20"/>
          <w:szCs w:val="20"/>
        </w:rPr>
        <w:t>=0.001) and patients with AJCC stage I had 100% 10 years OS while Stage II had 49% (</w:t>
      </w:r>
      <w:r w:rsidR="00213DC8" w:rsidRPr="004A1DB7">
        <w:rPr>
          <w:rFonts w:ascii="Times New Roman" w:hAnsi="Times New Roman" w:cs="Times New Roman"/>
          <w:i/>
          <w:iCs/>
          <w:sz w:val="20"/>
          <w:szCs w:val="20"/>
        </w:rPr>
        <w:t>p</w:t>
      </w:r>
      <w:r w:rsidR="00213DC8" w:rsidRPr="004A1DB7">
        <w:rPr>
          <w:rFonts w:ascii="Times New Roman" w:hAnsi="Times New Roman" w:cs="Times New Roman"/>
          <w:sz w:val="20"/>
          <w:szCs w:val="20"/>
        </w:rPr>
        <w:t xml:space="preserve"> </w:t>
      </w:r>
      <w:r w:rsidR="00D57286" w:rsidRPr="004A1DB7">
        <w:rPr>
          <w:rFonts w:ascii="Times New Roman" w:hAnsi="Times New Roman" w:cs="Times New Roman"/>
          <w:sz w:val="20"/>
          <w:szCs w:val="20"/>
        </w:rPr>
        <w:t>=0.002).</w:t>
      </w:r>
      <w:r w:rsidR="00873852" w:rsidRPr="004A1DB7">
        <w:rPr>
          <w:rFonts w:ascii="Times New Roman" w:eastAsia="MS Mincho" w:hAnsi="Times New Roman" w:cs="Times New Roman"/>
          <w:sz w:val="20"/>
          <w:szCs w:val="20"/>
          <w:lang w:eastAsia="ja-JP"/>
        </w:rPr>
        <w:t xml:space="preserve"> </w:t>
      </w:r>
      <w:r w:rsidR="002A068A" w:rsidRPr="004A1DB7">
        <w:rPr>
          <w:rFonts w:ascii="Times New Roman" w:hAnsi="Times New Roman" w:cs="Times New Roman"/>
          <w:sz w:val="20"/>
          <w:szCs w:val="20"/>
        </w:rPr>
        <w:t>Patients with AJCC stage I had 100% 10 years DFS while Stage II had 47.2% (</w:t>
      </w:r>
      <w:r w:rsidR="00213DC8" w:rsidRPr="004A1DB7">
        <w:rPr>
          <w:rFonts w:ascii="Times New Roman" w:hAnsi="Times New Roman" w:cs="Times New Roman"/>
          <w:i/>
          <w:iCs/>
          <w:sz w:val="20"/>
          <w:szCs w:val="20"/>
        </w:rPr>
        <w:t>p</w:t>
      </w:r>
      <w:r w:rsidR="00213DC8" w:rsidRPr="004A1DB7">
        <w:rPr>
          <w:rFonts w:ascii="Times New Roman" w:hAnsi="Times New Roman" w:cs="Times New Roman"/>
          <w:sz w:val="20"/>
          <w:szCs w:val="20"/>
        </w:rPr>
        <w:t xml:space="preserve"> </w:t>
      </w:r>
      <w:r w:rsidR="002A068A" w:rsidRPr="004A1DB7">
        <w:rPr>
          <w:rFonts w:ascii="Times New Roman" w:hAnsi="Times New Roman" w:cs="Times New Roman"/>
          <w:sz w:val="20"/>
          <w:szCs w:val="20"/>
        </w:rPr>
        <w:t>=0.002).</w:t>
      </w:r>
      <w:r w:rsidR="002A068A" w:rsidRPr="004A1DB7">
        <w:rPr>
          <w:rFonts w:ascii="Times New Roman" w:eastAsia="MS Mincho" w:hAnsi="Times New Roman" w:cs="Times New Roman"/>
          <w:sz w:val="20"/>
          <w:szCs w:val="20"/>
          <w:lang w:eastAsia="ja-JP"/>
        </w:rPr>
        <w:t xml:space="preserve"> </w:t>
      </w:r>
      <w:r w:rsidR="00873852" w:rsidRPr="004A1DB7">
        <w:rPr>
          <w:rFonts w:ascii="Times New Roman" w:eastAsia="MS Mincho" w:hAnsi="Times New Roman" w:cs="Times New Roman"/>
          <w:sz w:val="20"/>
          <w:szCs w:val="20"/>
          <w:lang w:eastAsia="ja-JP"/>
        </w:rPr>
        <w:t>This was in concordance with the results obtained in</w:t>
      </w:r>
      <w:r w:rsidR="00873852" w:rsidRPr="004A1DB7">
        <w:rPr>
          <w:rFonts w:ascii="Times New Roman" w:eastAsia="MS Mincho" w:hAnsi="Times New Roman" w:cs="Times New Roman"/>
          <w:b/>
          <w:bCs/>
          <w:i/>
          <w:iCs/>
          <w:sz w:val="20"/>
          <w:szCs w:val="20"/>
          <w:lang w:eastAsia="ja-JP"/>
        </w:rPr>
        <w:t xml:space="preserve"> Clarke et al</w:t>
      </w:r>
      <w:r w:rsidR="00213DC8" w:rsidRPr="004A1DB7">
        <w:rPr>
          <w:rFonts w:ascii="Times New Roman" w:eastAsia="MS Mincho" w:hAnsi="Times New Roman" w:cs="Times New Roman"/>
          <w:sz w:val="20"/>
          <w:szCs w:val="20"/>
          <w:lang w:eastAsia="ja-JP"/>
        </w:rPr>
        <w:t>.</w:t>
      </w:r>
      <w:r w:rsidR="00873852" w:rsidRPr="004A1DB7">
        <w:rPr>
          <w:rFonts w:ascii="Times New Roman" w:eastAsia="MS Mincho" w:hAnsi="Times New Roman" w:cs="Times New Roman"/>
          <w:sz w:val="20"/>
          <w:szCs w:val="20"/>
          <w:lang w:eastAsia="ja-JP"/>
        </w:rPr>
        <w:t xml:space="preserve"> and </w:t>
      </w:r>
      <w:r w:rsidR="00873852" w:rsidRPr="004A1DB7">
        <w:rPr>
          <w:rFonts w:ascii="Times New Roman" w:eastAsia="MS Mincho" w:hAnsi="Times New Roman" w:cs="Times New Roman"/>
          <w:b/>
          <w:bCs/>
          <w:i/>
          <w:iCs/>
          <w:sz w:val="20"/>
          <w:szCs w:val="20"/>
          <w:lang w:eastAsia="ja-JP"/>
        </w:rPr>
        <w:t>Nazmy et al</w:t>
      </w:r>
      <w:r w:rsidR="00213DC8" w:rsidRPr="004A1DB7">
        <w:rPr>
          <w:rFonts w:ascii="Times New Roman" w:eastAsia="MS Mincho" w:hAnsi="Times New Roman" w:cs="Times New Roman"/>
          <w:sz w:val="20"/>
          <w:szCs w:val="20"/>
          <w:lang w:eastAsia="ja-JP"/>
        </w:rPr>
        <w:t>.</w:t>
      </w:r>
      <w:r w:rsidR="00873852" w:rsidRPr="004A1DB7">
        <w:rPr>
          <w:rFonts w:ascii="Times New Roman" w:eastAsia="MS Mincho" w:hAnsi="Times New Roman" w:cs="Times New Roman"/>
          <w:sz w:val="20"/>
          <w:szCs w:val="20"/>
          <w:lang w:eastAsia="ja-JP"/>
        </w:rPr>
        <w:t xml:space="preserve"> studies (30-31)</w:t>
      </w:r>
      <w:r w:rsidR="00607A44" w:rsidRPr="004A1DB7">
        <w:rPr>
          <w:rFonts w:ascii="Times New Roman" w:eastAsia="MS Mincho" w:hAnsi="Times New Roman" w:cs="Times New Roman"/>
          <w:sz w:val="20"/>
          <w:szCs w:val="20"/>
          <w:lang w:eastAsia="ja-JP"/>
        </w:rPr>
        <w:t xml:space="preserve">, who reported local recurrence at 5 years in breast cancer patients treated by conservative surgery and irradiation therapy were 6% in T1 and 14% in </w:t>
      </w:r>
      <w:r w:rsidR="0079764B" w:rsidRPr="004A1DB7">
        <w:rPr>
          <w:rFonts w:ascii="Times New Roman" w:eastAsia="MS Mincho" w:hAnsi="Times New Roman" w:cs="Times New Roman"/>
          <w:sz w:val="20"/>
          <w:szCs w:val="20"/>
          <w:lang w:eastAsia="ja-JP"/>
        </w:rPr>
        <w:t>T2,</w:t>
      </w:r>
      <w:r w:rsidR="00607A44" w:rsidRPr="004A1DB7">
        <w:rPr>
          <w:rFonts w:ascii="Times New Roman" w:eastAsia="MS Mincho" w:hAnsi="Times New Roman" w:cs="Times New Roman"/>
          <w:sz w:val="20"/>
          <w:szCs w:val="20"/>
          <w:lang w:eastAsia="ja-JP"/>
        </w:rPr>
        <w:t xml:space="preserve"> the risk of recurrence increases linearly with tumor size for patients with fewer than four lymph </w:t>
      </w:r>
      <w:r w:rsidR="002A068A" w:rsidRPr="004A1DB7">
        <w:rPr>
          <w:rFonts w:ascii="Times New Roman" w:eastAsia="MS Mincho" w:hAnsi="Times New Roman" w:cs="Times New Roman"/>
          <w:sz w:val="20"/>
          <w:szCs w:val="20"/>
          <w:lang w:eastAsia="ja-JP"/>
        </w:rPr>
        <w:t>nodes involved with metastases.</w:t>
      </w:r>
    </w:p>
    <w:p w:rsidR="00B60B92" w:rsidRPr="004A1DB7" w:rsidRDefault="00B60B92" w:rsidP="004A1DB7">
      <w:pPr>
        <w:shd w:val="clear" w:color="auto" w:fill="FFFFFF"/>
        <w:autoSpaceDE w:val="0"/>
        <w:autoSpaceDN w:val="0"/>
        <w:bidi w:val="0"/>
        <w:adjustRightInd w:val="0"/>
        <w:snapToGrid w:val="0"/>
        <w:spacing w:after="0" w:line="240" w:lineRule="auto"/>
        <w:jc w:val="both"/>
        <w:rPr>
          <w:rFonts w:ascii="Times New Roman" w:eastAsia="MS Mincho" w:hAnsi="Times New Roman" w:cs="Times New Roman"/>
          <w:b/>
          <w:bCs/>
          <w:sz w:val="20"/>
          <w:szCs w:val="20"/>
          <w:lang w:eastAsia="ja-JP"/>
        </w:rPr>
      </w:pPr>
    </w:p>
    <w:p w:rsidR="00015F47" w:rsidRPr="004A1DB7" w:rsidRDefault="00B60B92" w:rsidP="009A6314">
      <w:pPr>
        <w:shd w:val="clear" w:color="auto" w:fill="FFFFFF"/>
        <w:autoSpaceDE w:val="0"/>
        <w:autoSpaceDN w:val="0"/>
        <w:bidi w:val="0"/>
        <w:adjustRightInd w:val="0"/>
        <w:snapToGrid w:val="0"/>
        <w:spacing w:after="0" w:line="240" w:lineRule="auto"/>
        <w:jc w:val="both"/>
        <w:outlineLvl w:val="0"/>
        <w:rPr>
          <w:rFonts w:ascii="Times New Roman" w:eastAsia="MS Mincho" w:hAnsi="Times New Roman" w:cs="Times New Roman"/>
          <w:sz w:val="20"/>
          <w:szCs w:val="20"/>
          <w:lang w:eastAsia="ja-JP"/>
        </w:rPr>
      </w:pPr>
      <w:r w:rsidRPr="004A1DB7">
        <w:rPr>
          <w:rFonts w:ascii="Times New Roman" w:eastAsia="MS Mincho" w:hAnsi="Times New Roman" w:cs="Times New Roman"/>
          <w:b/>
          <w:bCs/>
          <w:sz w:val="20"/>
          <w:szCs w:val="20"/>
          <w:lang w:eastAsia="ja-JP"/>
        </w:rPr>
        <w:t>Conclusions</w:t>
      </w:r>
    </w:p>
    <w:p w:rsidR="00AC36FD" w:rsidRPr="004A1DB7" w:rsidRDefault="00AC36FD" w:rsidP="004A1DB7">
      <w:pPr>
        <w:bidi w:val="0"/>
        <w:snapToGrid w:val="0"/>
        <w:spacing w:after="0" w:line="240" w:lineRule="auto"/>
        <w:ind w:firstLine="425"/>
        <w:jc w:val="both"/>
        <w:rPr>
          <w:rFonts w:ascii="Times New Roman" w:hAnsi="Times New Roman" w:cs="Times New Roman"/>
          <w:sz w:val="20"/>
          <w:szCs w:val="20"/>
        </w:rPr>
      </w:pPr>
      <w:r w:rsidRPr="004A1DB7">
        <w:rPr>
          <w:rFonts w:ascii="Times New Roman" w:hAnsi="Times New Roman" w:cs="Times New Roman"/>
          <w:sz w:val="20"/>
          <w:szCs w:val="20"/>
        </w:rPr>
        <w:t xml:space="preserve">The most important prognostic factor for overall </w:t>
      </w:r>
      <w:r w:rsidR="002A4372" w:rsidRPr="004A1DB7">
        <w:rPr>
          <w:rFonts w:ascii="Times New Roman" w:hAnsi="Times New Roman" w:cs="Times New Roman"/>
          <w:sz w:val="20"/>
          <w:szCs w:val="20"/>
        </w:rPr>
        <w:t xml:space="preserve">survival </w:t>
      </w:r>
      <w:r w:rsidRPr="004A1DB7">
        <w:rPr>
          <w:rFonts w:ascii="Times New Roman" w:hAnsi="Times New Roman" w:cs="Times New Roman"/>
          <w:sz w:val="20"/>
          <w:szCs w:val="20"/>
        </w:rPr>
        <w:t xml:space="preserve">and relapse </w:t>
      </w:r>
      <w:r w:rsidR="002A4372" w:rsidRPr="004A1DB7">
        <w:rPr>
          <w:rFonts w:ascii="Times New Roman" w:hAnsi="Times New Roman" w:cs="Times New Roman"/>
          <w:sz w:val="20"/>
          <w:szCs w:val="20"/>
        </w:rPr>
        <w:t xml:space="preserve">free survival </w:t>
      </w:r>
      <w:r w:rsidRPr="004A1DB7">
        <w:rPr>
          <w:rFonts w:ascii="Times New Roman" w:hAnsi="Times New Roman" w:cs="Times New Roman"/>
          <w:sz w:val="20"/>
          <w:szCs w:val="20"/>
        </w:rPr>
        <w:t>are positive LNs, tumor size, T3 and pathological grade.</w:t>
      </w:r>
    </w:p>
    <w:p w:rsidR="00B60B92" w:rsidRPr="004A1DB7" w:rsidRDefault="00B60B92" w:rsidP="009A6314">
      <w:pPr>
        <w:shd w:val="clear" w:color="auto" w:fill="FFFFFF"/>
        <w:autoSpaceDE w:val="0"/>
        <w:autoSpaceDN w:val="0"/>
        <w:bidi w:val="0"/>
        <w:adjustRightInd w:val="0"/>
        <w:snapToGrid w:val="0"/>
        <w:spacing w:after="0" w:line="240" w:lineRule="auto"/>
        <w:jc w:val="both"/>
        <w:rPr>
          <w:rFonts w:ascii="Times New Roman" w:eastAsia="MS Mincho" w:hAnsi="Times New Roman" w:cs="Times New Roman"/>
          <w:b/>
          <w:bCs/>
          <w:sz w:val="20"/>
          <w:szCs w:val="20"/>
          <w:lang w:val="de-DE" w:eastAsia="ja-JP"/>
        </w:rPr>
      </w:pPr>
    </w:p>
    <w:p w:rsidR="00B60B92" w:rsidRPr="004A1DB7" w:rsidRDefault="00B60B92" w:rsidP="009A6314">
      <w:pPr>
        <w:bidi w:val="0"/>
        <w:snapToGrid w:val="0"/>
        <w:spacing w:after="0" w:line="240" w:lineRule="auto"/>
        <w:jc w:val="both"/>
        <w:outlineLvl w:val="0"/>
        <w:rPr>
          <w:rFonts w:ascii="Times New Roman" w:hAnsi="Times New Roman" w:cs="Times New Roman"/>
          <w:i/>
          <w:iCs/>
          <w:sz w:val="20"/>
          <w:szCs w:val="20"/>
        </w:rPr>
      </w:pPr>
      <w:r w:rsidRPr="004A1DB7">
        <w:rPr>
          <w:rFonts w:ascii="Times New Roman" w:hAnsi="Times New Roman" w:cs="Times New Roman"/>
          <w:b/>
          <w:bCs/>
          <w:sz w:val="20"/>
          <w:szCs w:val="20"/>
        </w:rPr>
        <w:t>Corresponding Author:</w:t>
      </w:r>
    </w:p>
    <w:p w:rsidR="00B60B92" w:rsidRPr="004A1DB7" w:rsidRDefault="00B60B92" w:rsidP="004A1DB7">
      <w:pPr>
        <w:bidi w:val="0"/>
        <w:snapToGrid w:val="0"/>
        <w:spacing w:after="0" w:line="240" w:lineRule="auto"/>
        <w:jc w:val="both"/>
        <w:rPr>
          <w:rFonts w:ascii="Times New Roman" w:hAnsi="Times New Roman" w:cs="Times New Roman"/>
          <w:sz w:val="20"/>
          <w:szCs w:val="20"/>
        </w:rPr>
      </w:pPr>
      <w:r w:rsidRPr="004A1DB7">
        <w:rPr>
          <w:rFonts w:ascii="Times New Roman" w:hAnsi="Times New Roman" w:cs="Times New Roman"/>
          <w:bCs/>
          <w:sz w:val="20"/>
          <w:szCs w:val="20"/>
        </w:rPr>
        <w:t>Name:</w:t>
      </w:r>
      <w:r w:rsidRPr="004A1DB7">
        <w:rPr>
          <w:rFonts w:ascii="Times New Roman" w:hAnsi="Times New Roman" w:cs="Times New Roman"/>
          <w:sz w:val="20"/>
          <w:szCs w:val="20"/>
        </w:rPr>
        <w:t xml:space="preserve"> Mostafa Toam, MD,</w:t>
      </w:r>
    </w:p>
    <w:p w:rsidR="00B60B92" w:rsidRPr="004A1DB7" w:rsidRDefault="00B60B92" w:rsidP="004A1DB7">
      <w:pPr>
        <w:bidi w:val="0"/>
        <w:snapToGrid w:val="0"/>
        <w:spacing w:after="0" w:line="240" w:lineRule="auto"/>
        <w:jc w:val="both"/>
        <w:rPr>
          <w:rFonts w:ascii="Times New Roman" w:hAnsi="Times New Roman" w:cs="Times New Roman"/>
          <w:sz w:val="20"/>
          <w:szCs w:val="20"/>
        </w:rPr>
      </w:pPr>
      <w:r w:rsidRPr="004A1DB7">
        <w:rPr>
          <w:rFonts w:ascii="Times New Roman" w:hAnsi="Times New Roman" w:cs="Times New Roman"/>
          <w:bCs/>
          <w:sz w:val="20"/>
          <w:szCs w:val="20"/>
        </w:rPr>
        <w:lastRenderedPageBreak/>
        <w:t>Address:</w:t>
      </w:r>
      <w:r w:rsidRPr="004A1DB7">
        <w:rPr>
          <w:rFonts w:ascii="Times New Roman" w:hAnsi="Times New Roman" w:cs="Times New Roman"/>
          <w:sz w:val="20"/>
          <w:szCs w:val="20"/>
        </w:rPr>
        <w:t xml:space="preserve"> Department of Clinical Oncology and Nuclear medicine, Faculty of Medicine Zagazig University, Egypt.</w:t>
      </w:r>
    </w:p>
    <w:p w:rsidR="00B60B92" w:rsidRPr="004A1DB7" w:rsidRDefault="00B60B92" w:rsidP="009A6314">
      <w:pPr>
        <w:bidi w:val="0"/>
        <w:snapToGrid w:val="0"/>
        <w:spacing w:after="0" w:line="240" w:lineRule="auto"/>
        <w:jc w:val="both"/>
        <w:outlineLvl w:val="0"/>
        <w:rPr>
          <w:rFonts w:ascii="Times New Roman" w:hAnsi="Times New Roman" w:cs="Times New Roman"/>
          <w:i/>
          <w:iCs/>
          <w:sz w:val="20"/>
          <w:szCs w:val="20"/>
        </w:rPr>
      </w:pPr>
      <w:r w:rsidRPr="004A1DB7">
        <w:rPr>
          <w:rFonts w:ascii="Times New Roman" w:hAnsi="Times New Roman" w:cs="Times New Roman"/>
          <w:bCs/>
          <w:sz w:val="20"/>
          <w:szCs w:val="20"/>
        </w:rPr>
        <w:t xml:space="preserve">E.mail: </w:t>
      </w:r>
      <w:hyperlink r:id="rId34" w:history="1">
        <w:r w:rsidRPr="004A1DB7">
          <w:rPr>
            <w:rStyle w:val="Hyperlink"/>
            <w:rFonts w:ascii="Times New Roman" w:hAnsi="Times New Roman" w:cs="Times New Roman"/>
            <w:i/>
            <w:iCs/>
            <w:color w:val="auto"/>
            <w:sz w:val="20"/>
            <w:szCs w:val="20"/>
          </w:rPr>
          <w:t>m_toam@yahoo.com</w:t>
        </w:r>
      </w:hyperlink>
    </w:p>
    <w:p w:rsidR="00B60B92" w:rsidRPr="004A1DB7" w:rsidRDefault="00B60B92" w:rsidP="004A1DB7">
      <w:pPr>
        <w:shd w:val="clear" w:color="auto" w:fill="FFFFFF"/>
        <w:autoSpaceDE w:val="0"/>
        <w:autoSpaceDN w:val="0"/>
        <w:bidi w:val="0"/>
        <w:adjustRightInd w:val="0"/>
        <w:snapToGrid w:val="0"/>
        <w:spacing w:after="0" w:line="240" w:lineRule="auto"/>
        <w:jc w:val="both"/>
        <w:rPr>
          <w:rFonts w:ascii="Times New Roman" w:eastAsia="MS Mincho" w:hAnsi="Times New Roman" w:cs="Times New Roman"/>
          <w:b/>
          <w:bCs/>
          <w:sz w:val="20"/>
          <w:szCs w:val="20"/>
          <w:lang w:val="de-DE" w:eastAsia="ja-JP"/>
        </w:rPr>
      </w:pPr>
    </w:p>
    <w:p w:rsidR="00A72E5C" w:rsidRPr="004A1DB7" w:rsidRDefault="00B60B92" w:rsidP="009A6314">
      <w:pPr>
        <w:shd w:val="clear" w:color="auto" w:fill="FFFFFF"/>
        <w:autoSpaceDE w:val="0"/>
        <w:autoSpaceDN w:val="0"/>
        <w:bidi w:val="0"/>
        <w:adjustRightInd w:val="0"/>
        <w:snapToGrid w:val="0"/>
        <w:spacing w:after="0" w:line="240" w:lineRule="auto"/>
        <w:jc w:val="both"/>
        <w:outlineLvl w:val="0"/>
        <w:rPr>
          <w:rFonts w:ascii="Times New Roman" w:eastAsia="MS Mincho" w:hAnsi="Times New Roman" w:cs="Times New Roman"/>
          <w:sz w:val="18"/>
          <w:szCs w:val="18"/>
          <w:lang w:val="de-DE" w:eastAsia="ja-JP"/>
        </w:rPr>
      </w:pPr>
      <w:r w:rsidRPr="004A1DB7">
        <w:rPr>
          <w:rFonts w:ascii="Times New Roman" w:eastAsia="MS Mincho" w:hAnsi="Times New Roman" w:cs="Times New Roman"/>
          <w:b/>
          <w:bCs/>
          <w:sz w:val="20"/>
          <w:szCs w:val="20"/>
          <w:lang w:val="de-DE" w:eastAsia="ja-JP"/>
        </w:rPr>
        <w:t>References</w:t>
      </w:r>
    </w:p>
    <w:p w:rsidR="0035518B" w:rsidRPr="004A1DB7" w:rsidRDefault="001F6529"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textAlignment w:val="baseline"/>
        <w:rPr>
          <w:rFonts w:ascii="Times New Roman" w:hAnsi="Times New Roman" w:cs="Times New Roman"/>
          <w:sz w:val="18"/>
          <w:szCs w:val="18"/>
          <w:lang w:val="de-DE"/>
        </w:rPr>
      </w:pPr>
      <w:r w:rsidRPr="004A1DB7">
        <w:rPr>
          <w:rFonts w:ascii="Times New Roman" w:hAnsi="Times New Roman" w:cs="Times New Roman"/>
          <w:sz w:val="18"/>
          <w:szCs w:val="18"/>
        </w:rPr>
        <w:t>Jemal A,</w:t>
      </w:r>
      <w:r w:rsidR="00977B8B" w:rsidRPr="004A1DB7">
        <w:rPr>
          <w:rFonts w:ascii="Times New Roman" w:hAnsi="Times New Roman" w:cs="Times New Roman"/>
          <w:sz w:val="18"/>
          <w:szCs w:val="18"/>
        </w:rPr>
        <w:t xml:space="preserve"> Bray F, Melissa M.</w:t>
      </w:r>
      <w:r w:rsidR="00FB7D38" w:rsidRPr="004A1DB7">
        <w:rPr>
          <w:rFonts w:ascii="Times New Roman" w:hAnsi="Times New Roman" w:cs="Times New Roman"/>
          <w:sz w:val="18"/>
          <w:szCs w:val="18"/>
        </w:rPr>
        <w:t xml:space="preserve"> </w:t>
      </w:r>
      <w:r w:rsidRPr="004A1DB7">
        <w:rPr>
          <w:rFonts w:ascii="Times New Roman" w:hAnsi="Times New Roman" w:cs="Times New Roman"/>
          <w:i/>
          <w:iCs/>
          <w:sz w:val="18"/>
          <w:szCs w:val="18"/>
        </w:rPr>
        <w:t>et al.</w:t>
      </w:r>
      <w:r w:rsidR="0035518B" w:rsidRPr="004A1DB7">
        <w:rPr>
          <w:rFonts w:ascii="Times New Roman" w:hAnsi="Times New Roman" w:cs="Times New Roman"/>
          <w:sz w:val="18"/>
          <w:szCs w:val="18"/>
        </w:rPr>
        <w:t xml:space="preserve"> Global cancer statistics. </w:t>
      </w:r>
      <w:r w:rsidR="0035518B" w:rsidRPr="004A1DB7">
        <w:rPr>
          <w:rFonts w:ascii="Times New Roman" w:hAnsi="Times New Roman" w:cs="Times New Roman"/>
          <w:sz w:val="18"/>
          <w:szCs w:val="18"/>
          <w:lang w:val="de-DE"/>
        </w:rPr>
        <w:t>CA Cancer J Clin</w:t>
      </w:r>
      <w:r w:rsidR="00130D89" w:rsidRPr="004A1DB7">
        <w:rPr>
          <w:rFonts w:ascii="Times New Roman" w:hAnsi="Times New Roman" w:cs="Times New Roman"/>
          <w:sz w:val="18"/>
          <w:szCs w:val="18"/>
          <w:lang w:val="de-DE"/>
        </w:rPr>
        <w:t xml:space="preserve"> 2011</w:t>
      </w:r>
      <w:r w:rsidR="00610DD6" w:rsidRPr="004A1DB7">
        <w:rPr>
          <w:rFonts w:ascii="Times New Roman" w:hAnsi="Times New Roman" w:cs="Times New Roman"/>
          <w:sz w:val="18"/>
          <w:szCs w:val="18"/>
          <w:lang w:val="de-DE"/>
        </w:rPr>
        <w:t>;</w:t>
      </w:r>
      <w:r w:rsidR="0035518B" w:rsidRPr="004A1DB7">
        <w:rPr>
          <w:rFonts w:ascii="Times New Roman" w:hAnsi="Times New Roman" w:cs="Times New Roman"/>
          <w:sz w:val="18"/>
          <w:szCs w:val="18"/>
          <w:lang w:val="de-DE"/>
        </w:rPr>
        <w:t>61:69-90.</w:t>
      </w:r>
    </w:p>
    <w:p w:rsidR="0035518B" w:rsidRPr="004A1DB7" w:rsidRDefault="0035518B"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lang w:val="de-DE"/>
        </w:rPr>
      </w:pPr>
      <w:r w:rsidRPr="004A1DB7">
        <w:rPr>
          <w:rFonts w:ascii="Times New Roman" w:hAnsi="Times New Roman" w:cs="Times New Roman"/>
          <w:sz w:val="18"/>
          <w:szCs w:val="18"/>
          <w:lang w:val="de-DE"/>
        </w:rPr>
        <w:t xml:space="preserve">Boulos S, Godallah M and Neguib </w:t>
      </w:r>
      <w:r w:rsidR="00130D89" w:rsidRPr="004A1DB7">
        <w:rPr>
          <w:rFonts w:ascii="Times New Roman" w:hAnsi="Times New Roman" w:cs="Times New Roman"/>
          <w:sz w:val="18"/>
          <w:szCs w:val="18"/>
          <w:lang w:val="de-DE"/>
        </w:rPr>
        <w:t xml:space="preserve">S. </w:t>
      </w:r>
      <w:r w:rsidRPr="004A1DB7">
        <w:rPr>
          <w:rFonts w:ascii="Times New Roman" w:hAnsi="Times New Roman" w:cs="Times New Roman"/>
          <w:sz w:val="18"/>
          <w:szCs w:val="18"/>
          <w:lang w:val="de-DE"/>
        </w:rPr>
        <w:t>Breast Screening in the emerging world. High prevalence of Breast Cancer in Cairo, Egypt. Breast</w:t>
      </w:r>
      <w:r w:rsidR="00130D89" w:rsidRPr="004A1DB7">
        <w:rPr>
          <w:rFonts w:ascii="Times New Roman" w:hAnsi="Times New Roman" w:cs="Times New Roman"/>
          <w:sz w:val="18"/>
          <w:szCs w:val="18"/>
          <w:lang w:val="de-DE"/>
        </w:rPr>
        <w:t xml:space="preserve"> 2005</w:t>
      </w:r>
      <w:r w:rsidR="00610DD6" w:rsidRPr="004A1DB7">
        <w:rPr>
          <w:rFonts w:ascii="Times New Roman" w:hAnsi="Times New Roman" w:cs="Times New Roman"/>
          <w:sz w:val="18"/>
          <w:szCs w:val="18"/>
          <w:lang w:val="de-DE"/>
        </w:rPr>
        <w:t>;14(5):</w:t>
      </w:r>
      <w:r w:rsidRPr="004A1DB7">
        <w:rPr>
          <w:rFonts w:ascii="Times New Roman" w:hAnsi="Times New Roman" w:cs="Times New Roman"/>
          <w:sz w:val="18"/>
          <w:szCs w:val="18"/>
          <w:lang w:val="de-DE"/>
        </w:rPr>
        <w:t>340-6.</w:t>
      </w:r>
    </w:p>
    <w:p w:rsidR="00130D89" w:rsidRPr="004A1DB7" w:rsidRDefault="00130D89"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rPr>
        <w:t>Ab</w:t>
      </w:r>
      <w:r w:rsidR="004F7C6F" w:rsidRPr="004A1DB7">
        <w:rPr>
          <w:rFonts w:ascii="Times New Roman" w:hAnsi="Times New Roman" w:cs="Times New Roman"/>
          <w:sz w:val="18"/>
          <w:szCs w:val="18"/>
        </w:rPr>
        <w:t xml:space="preserve">delgawad M., Ayman Omar, </w:t>
      </w:r>
      <w:r w:rsidR="004F7C6F" w:rsidRPr="004A1DB7">
        <w:rPr>
          <w:rFonts w:ascii="Times New Roman" w:hAnsi="Times New Roman" w:cs="Times New Roman"/>
          <w:i/>
          <w:iCs/>
          <w:sz w:val="18"/>
          <w:szCs w:val="18"/>
        </w:rPr>
        <w:t>et al.</w:t>
      </w:r>
      <w:r w:rsidRPr="004A1DB7">
        <w:rPr>
          <w:rFonts w:ascii="Times New Roman" w:hAnsi="Times New Roman" w:cs="Times New Roman"/>
          <w:sz w:val="18"/>
          <w:szCs w:val="18"/>
        </w:rPr>
        <w:t>: Breast Cancer experience at Fakous Cancer Center. Pan Arab Journal of Oncology</w:t>
      </w:r>
      <w:r w:rsidR="004F7C6F" w:rsidRPr="004A1DB7">
        <w:rPr>
          <w:rFonts w:ascii="Times New Roman" w:hAnsi="Times New Roman" w:cs="Times New Roman"/>
          <w:sz w:val="18"/>
          <w:szCs w:val="18"/>
        </w:rPr>
        <w:t xml:space="preserve"> 2013</w:t>
      </w:r>
      <w:r w:rsidR="00610DD6" w:rsidRPr="004A1DB7">
        <w:rPr>
          <w:rFonts w:ascii="Times New Roman" w:hAnsi="Times New Roman" w:cs="Times New Roman"/>
          <w:sz w:val="18"/>
          <w:szCs w:val="18"/>
        </w:rPr>
        <w:t>;</w:t>
      </w:r>
      <w:r w:rsidRPr="004A1DB7">
        <w:rPr>
          <w:rFonts w:ascii="Times New Roman" w:hAnsi="Times New Roman" w:cs="Times New Roman"/>
          <w:sz w:val="18"/>
          <w:szCs w:val="18"/>
        </w:rPr>
        <w:t>6</w:t>
      </w:r>
      <w:r w:rsidR="004F7C6F" w:rsidRPr="004A1DB7">
        <w:rPr>
          <w:rFonts w:ascii="Times New Roman" w:hAnsi="Times New Roman" w:cs="Times New Roman"/>
          <w:sz w:val="18"/>
          <w:szCs w:val="18"/>
        </w:rPr>
        <w:t>(</w:t>
      </w:r>
      <w:r w:rsidRPr="004A1DB7">
        <w:rPr>
          <w:rFonts w:ascii="Times New Roman" w:hAnsi="Times New Roman" w:cs="Times New Roman"/>
          <w:sz w:val="18"/>
          <w:szCs w:val="18"/>
        </w:rPr>
        <w:t>3</w:t>
      </w:r>
      <w:r w:rsidR="004F7C6F" w:rsidRPr="004A1DB7">
        <w:rPr>
          <w:rFonts w:ascii="Times New Roman" w:hAnsi="Times New Roman" w:cs="Times New Roman"/>
          <w:sz w:val="18"/>
          <w:szCs w:val="18"/>
        </w:rPr>
        <w:t>)</w:t>
      </w:r>
      <w:r w:rsidR="00610DD6" w:rsidRPr="004A1DB7">
        <w:rPr>
          <w:rFonts w:ascii="Times New Roman" w:hAnsi="Times New Roman" w:cs="Times New Roman"/>
          <w:sz w:val="18"/>
          <w:szCs w:val="18"/>
        </w:rPr>
        <w:t>:</w:t>
      </w:r>
      <w:r w:rsidRPr="004A1DB7">
        <w:rPr>
          <w:rFonts w:ascii="Times New Roman" w:hAnsi="Times New Roman" w:cs="Times New Roman"/>
          <w:sz w:val="18"/>
          <w:szCs w:val="18"/>
        </w:rPr>
        <w:t>12-17.</w:t>
      </w:r>
    </w:p>
    <w:p w:rsidR="001F6529" w:rsidRPr="004A1DB7" w:rsidRDefault="001F6529"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rPr>
        <w:t xml:space="preserve">El-Bolkainy N.: Topographic pathology of cancer. </w:t>
      </w:r>
      <w:r w:rsidRPr="004A1DB7">
        <w:rPr>
          <w:rFonts w:ascii="Times New Roman" w:hAnsi="Times New Roman" w:cs="Times New Roman"/>
          <w:sz w:val="18"/>
          <w:szCs w:val="18"/>
          <w:lang w:val="de-DE"/>
        </w:rPr>
        <w:t>Cairo: National Cancer I</w:t>
      </w:r>
      <w:r w:rsidRPr="004A1DB7">
        <w:rPr>
          <w:rFonts w:ascii="Times New Roman" w:hAnsi="Times New Roman" w:cs="Times New Roman"/>
          <w:sz w:val="18"/>
          <w:szCs w:val="18"/>
        </w:rPr>
        <w:t>nstitute, Cairo University</w:t>
      </w:r>
      <w:r w:rsidR="004F7C6F" w:rsidRPr="004A1DB7">
        <w:rPr>
          <w:rFonts w:ascii="Times New Roman" w:hAnsi="Times New Roman" w:cs="Times New Roman"/>
          <w:sz w:val="18"/>
          <w:szCs w:val="18"/>
        </w:rPr>
        <w:t>, 2005.</w:t>
      </w:r>
    </w:p>
    <w:p w:rsidR="00B7334B" w:rsidRPr="004A1DB7" w:rsidRDefault="00B7334B"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rPr>
        <w:t>Saez RA, McGuire WL, Clark GM. Prognostic factors in breast cancer. Semin Surg Oncol 1989;5:102–110</w:t>
      </w:r>
    </w:p>
    <w:p w:rsidR="001F6529" w:rsidRPr="004A1DB7" w:rsidRDefault="00B7334B"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rPr>
        <w:t xml:space="preserve">Nemoto T, Natarajan N, Bedwani R </w:t>
      </w:r>
      <w:r w:rsidR="00EF7695" w:rsidRPr="004A1DB7">
        <w:rPr>
          <w:rFonts w:ascii="Times New Roman" w:hAnsi="Times New Roman" w:cs="Times New Roman"/>
          <w:i/>
          <w:iCs/>
          <w:sz w:val="18"/>
          <w:szCs w:val="18"/>
        </w:rPr>
        <w:t>et al.</w:t>
      </w:r>
      <w:r w:rsidRPr="004A1DB7">
        <w:rPr>
          <w:rFonts w:ascii="Times New Roman" w:hAnsi="Times New Roman" w:cs="Times New Roman"/>
          <w:sz w:val="18"/>
          <w:szCs w:val="18"/>
        </w:rPr>
        <w:t xml:space="preserve"> Breast cancer in the medial half; results of the 1978 national survey of the American College of Surgeons. Cancer 1983;51:1333–1338.</w:t>
      </w:r>
    </w:p>
    <w:p w:rsidR="004D0E28" w:rsidRPr="004A1DB7" w:rsidRDefault="00635488"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rPr>
        <w:t>Carter CL, Allen C, Henson DE. Relation of tumor size, lymph node status and survival in 24,740 breast cancer cases. Cancer 1989;63:181–187.</w:t>
      </w:r>
    </w:p>
    <w:p w:rsidR="004D0E28" w:rsidRPr="004A1DB7" w:rsidRDefault="004D0E28"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rPr>
        <w:t xml:space="preserve">Carstens PH, Greenberg RA, Francis D </w:t>
      </w:r>
      <w:r w:rsidR="00EF7695" w:rsidRPr="004A1DB7">
        <w:rPr>
          <w:rFonts w:ascii="Times New Roman" w:hAnsi="Times New Roman" w:cs="Times New Roman"/>
          <w:i/>
          <w:iCs/>
          <w:sz w:val="18"/>
          <w:szCs w:val="18"/>
        </w:rPr>
        <w:t>et al.</w:t>
      </w:r>
      <w:r w:rsidRPr="004A1DB7">
        <w:rPr>
          <w:rFonts w:ascii="Times New Roman" w:hAnsi="Times New Roman" w:cs="Times New Roman"/>
          <w:sz w:val="18"/>
          <w:szCs w:val="18"/>
        </w:rPr>
        <w:t xml:space="preserve"> Tubular carcinoma of the breast. A long term follow-up. Histopathol 1985;99:271–280.</w:t>
      </w:r>
    </w:p>
    <w:p w:rsidR="004D0E28" w:rsidRPr="004A1DB7" w:rsidRDefault="004D0E28"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rPr>
        <w:t xml:space="preserve">Clayton F. Pure mucinous carcinomas of the breast: morphologic features and prognostic correlates. </w:t>
      </w:r>
      <w:r w:rsidRPr="004A1DB7">
        <w:rPr>
          <w:rFonts w:ascii="Times New Roman" w:hAnsi="Times New Roman" w:cs="Times New Roman"/>
          <w:sz w:val="18"/>
          <w:szCs w:val="18"/>
          <w:lang w:val="fr-FR"/>
        </w:rPr>
        <w:t>Hum Pathol 1986;17:34–38.</w:t>
      </w:r>
    </w:p>
    <w:p w:rsidR="001D3D12" w:rsidRPr="004A1DB7" w:rsidRDefault="004D0E28"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lang w:val="fr-FR"/>
        </w:rPr>
        <w:t xml:space="preserve">Ridolfi RL, Rosen PP, Port A </w:t>
      </w:r>
      <w:r w:rsidR="00EF7695" w:rsidRPr="004A1DB7">
        <w:rPr>
          <w:rFonts w:ascii="Times New Roman" w:hAnsi="Times New Roman" w:cs="Times New Roman"/>
          <w:i/>
          <w:iCs/>
          <w:sz w:val="18"/>
          <w:szCs w:val="18"/>
        </w:rPr>
        <w:t>et al.</w:t>
      </w:r>
      <w:r w:rsidRPr="004A1DB7">
        <w:rPr>
          <w:rFonts w:ascii="Times New Roman" w:hAnsi="Times New Roman" w:cs="Times New Roman"/>
          <w:sz w:val="18"/>
          <w:szCs w:val="18"/>
          <w:lang w:val="fr-FR"/>
        </w:rPr>
        <w:t xml:space="preserve"> </w:t>
      </w:r>
      <w:r w:rsidRPr="004A1DB7">
        <w:rPr>
          <w:rFonts w:ascii="Times New Roman" w:hAnsi="Times New Roman" w:cs="Times New Roman"/>
          <w:sz w:val="18"/>
          <w:szCs w:val="18"/>
        </w:rPr>
        <w:t>Medullary carcinoma of the breast: a clinicopathologic study with a ten year follow-up. Cancer 1977;40:1365–1385.</w:t>
      </w:r>
    </w:p>
    <w:p w:rsidR="008A5920" w:rsidRPr="004A1DB7" w:rsidRDefault="008A5920"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rPr>
        <w:t xml:space="preserve">Fowble BL, Schultz DJ, Overmoyer B </w:t>
      </w:r>
      <w:r w:rsidR="00EF7695" w:rsidRPr="004A1DB7">
        <w:rPr>
          <w:rFonts w:ascii="Times New Roman" w:hAnsi="Times New Roman" w:cs="Times New Roman"/>
          <w:i/>
          <w:iCs/>
          <w:sz w:val="18"/>
          <w:szCs w:val="18"/>
        </w:rPr>
        <w:t>et al.</w:t>
      </w:r>
      <w:r w:rsidRPr="004A1DB7">
        <w:rPr>
          <w:rFonts w:ascii="Times New Roman" w:hAnsi="Times New Roman" w:cs="Times New Roman"/>
          <w:sz w:val="18"/>
          <w:szCs w:val="18"/>
        </w:rPr>
        <w:t xml:space="preserve"> The influence of young age on outcome in early stage breast cancer. Int J Radiat Oncol Biol Phys 1994;30:23–33.</w:t>
      </w:r>
    </w:p>
    <w:p w:rsidR="008A5920" w:rsidRPr="004A1DB7" w:rsidRDefault="008A5920"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rPr>
        <w:t>Hakama M, Riihimaki H. End results of breast cancer patients in Finland 1953–1968. Ann Clin Res 1974;6:115–121.</w:t>
      </w:r>
    </w:p>
    <w:p w:rsidR="008A5920" w:rsidRPr="004A1DB7" w:rsidRDefault="008A5920"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rPr>
        <w:t>Mueller CB, Ames F, Anderson GD. Breast cancer in 3,558 women: age as a significant determinant in the rate of dying and causes of death. Surgery 1978;83:123–132.</w:t>
      </w:r>
    </w:p>
    <w:p w:rsidR="008A5920" w:rsidRPr="004A1DB7" w:rsidRDefault="008A5920"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rPr>
        <w:t>Wallgren A, Silfversward C, Hultborn A. Carcinoma of the breast in women under 30 years of age: a clinical and histopathological study of all cases reported as carcinoma to the Swedish Cancer Registry 1958–1968. Cancer 1977;40:916–923.</w:t>
      </w:r>
    </w:p>
    <w:p w:rsidR="00003744" w:rsidRPr="004A1DB7" w:rsidRDefault="008A5920"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rPr>
        <w:t>Hibberd AD, Horwood LJ, Wells JE. Long term prognosis of women with breast cancer in New Zealand: study of survival to 30 years. BMJ 1983;286:1777–1779.</w:t>
      </w:r>
    </w:p>
    <w:p w:rsidR="00003744" w:rsidRPr="004A1DB7" w:rsidRDefault="00003744"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rPr>
        <w:lastRenderedPageBreak/>
        <w:t xml:space="preserve">Nixon AJ, Neuberg D, Hayes DF </w:t>
      </w:r>
      <w:r w:rsidR="00EF7695" w:rsidRPr="004A1DB7">
        <w:rPr>
          <w:rFonts w:ascii="Times New Roman" w:hAnsi="Times New Roman" w:cs="Times New Roman"/>
          <w:i/>
          <w:iCs/>
          <w:sz w:val="18"/>
          <w:szCs w:val="18"/>
        </w:rPr>
        <w:t>et al.</w:t>
      </w:r>
      <w:r w:rsidRPr="004A1DB7">
        <w:rPr>
          <w:rFonts w:ascii="Times New Roman" w:hAnsi="Times New Roman" w:cs="Times New Roman"/>
          <w:sz w:val="18"/>
          <w:szCs w:val="18"/>
        </w:rPr>
        <w:t xml:space="preserve"> Relationship of patient age to pathologic features of the tumor and prognosis for patients with stage I or II breast cancer. J Clin Oncol 1994;12:888–894.</w:t>
      </w:r>
    </w:p>
    <w:p w:rsidR="00003744" w:rsidRPr="004A1DB7" w:rsidRDefault="00003744"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rPr>
        <w:t>Albain KS, Allred DC, Clark GM. Breast cancer outcome and predictors of outcome: are there age differentials? J Natl Cancer Inst Mongr 1994;16:35–42.</w:t>
      </w:r>
    </w:p>
    <w:p w:rsidR="00136D7D" w:rsidRPr="004A1DB7" w:rsidRDefault="00524BAD"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hyperlink r:id="rId35" w:history="1">
        <w:r w:rsidR="00136D7D" w:rsidRPr="004A1DB7">
          <w:rPr>
            <w:rFonts w:ascii="Times New Roman" w:hAnsi="Times New Roman" w:cs="Times New Roman"/>
            <w:sz w:val="18"/>
            <w:szCs w:val="18"/>
          </w:rPr>
          <w:t xml:space="preserve">Mary </w:t>
        </w:r>
        <w:proofErr w:type="spellStart"/>
        <w:r w:rsidR="00136D7D" w:rsidRPr="004A1DB7">
          <w:rPr>
            <w:rFonts w:ascii="Times New Roman" w:hAnsi="Times New Roman" w:cs="Times New Roman"/>
            <w:sz w:val="18"/>
            <w:szCs w:val="18"/>
          </w:rPr>
          <w:t>Cianfrocca</w:t>
        </w:r>
        <w:proofErr w:type="spellEnd"/>
      </w:hyperlink>
      <w:hyperlink r:id="rId36" w:anchor="aff-1#aff-1" w:history="1"/>
      <w:r w:rsidR="00136D7D" w:rsidRPr="004A1DB7">
        <w:rPr>
          <w:rFonts w:ascii="Times New Roman" w:hAnsi="Times New Roman" w:cs="Times New Roman"/>
          <w:sz w:val="18"/>
          <w:szCs w:val="18"/>
        </w:rPr>
        <w:t xml:space="preserve"> and </w:t>
      </w:r>
      <w:hyperlink r:id="rId37" w:history="1">
        <w:r w:rsidR="00136D7D" w:rsidRPr="004A1DB7">
          <w:rPr>
            <w:rFonts w:ascii="Times New Roman" w:hAnsi="Times New Roman" w:cs="Times New Roman"/>
            <w:sz w:val="18"/>
            <w:szCs w:val="18"/>
          </w:rPr>
          <w:t>Lori J. Goldstein</w:t>
        </w:r>
      </w:hyperlink>
      <w:hyperlink r:id="rId38" w:anchor="aff-1#aff-1" w:history="1"/>
      <w:r w:rsidR="00136D7D" w:rsidRPr="004A1DB7">
        <w:rPr>
          <w:rFonts w:ascii="Times New Roman" w:hAnsi="Times New Roman" w:cs="Times New Roman"/>
          <w:sz w:val="18"/>
          <w:szCs w:val="18"/>
        </w:rPr>
        <w:t>. Prognostic and Predictive Factors in Early-Stage Breast Cancer</w:t>
      </w:r>
      <w:r w:rsidR="00A22CB0" w:rsidRPr="004A1DB7">
        <w:rPr>
          <w:rFonts w:ascii="Times New Roman" w:hAnsi="Times New Roman" w:cs="Times New Roman"/>
          <w:sz w:val="18"/>
          <w:szCs w:val="18"/>
        </w:rPr>
        <w:t>. The Oncologist 2004; 9; 6: 606-616.</w:t>
      </w:r>
    </w:p>
    <w:p w:rsidR="00D458EE" w:rsidRPr="004A1DB7" w:rsidRDefault="00D458EE"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rPr>
        <w:t xml:space="preserve">Borg A, Tandon AK, Sigurdsson H </w:t>
      </w:r>
      <w:r w:rsidR="00EF7695" w:rsidRPr="004A1DB7">
        <w:rPr>
          <w:rFonts w:ascii="Times New Roman" w:hAnsi="Times New Roman" w:cs="Times New Roman"/>
          <w:i/>
          <w:iCs/>
          <w:sz w:val="18"/>
          <w:szCs w:val="18"/>
        </w:rPr>
        <w:t>et al.</w:t>
      </w:r>
      <w:r w:rsidRPr="004A1DB7">
        <w:rPr>
          <w:rFonts w:ascii="Times New Roman" w:hAnsi="Times New Roman" w:cs="Times New Roman"/>
          <w:sz w:val="18"/>
          <w:szCs w:val="18"/>
        </w:rPr>
        <w:t xml:space="preserve"> HER-2/neu amplification predicts poor survival in node-positive breast cancer. Cancer Res 1990;50:4322–4327.</w:t>
      </w:r>
    </w:p>
    <w:p w:rsidR="00D458EE" w:rsidRPr="004A1DB7" w:rsidRDefault="00D458EE"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lang w:val="fr-FR"/>
        </w:rPr>
        <w:t xml:space="preserve">Winstanley J, Cooke T, Murray GD </w:t>
      </w:r>
      <w:r w:rsidR="00EF7695" w:rsidRPr="004A1DB7">
        <w:rPr>
          <w:rFonts w:ascii="Times New Roman" w:hAnsi="Times New Roman" w:cs="Times New Roman"/>
          <w:i/>
          <w:iCs/>
          <w:sz w:val="18"/>
          <w:szCs w:val="18"/>
        </w:rPr>
        <w:t>et al.</w:t>
      </w:r>
      <w:r w:rsidRPr="004A1DB7">
        <w:rPr>
          <w:rFonts w:ascii="Times New Roman" w:hAnsi="Times New Roman" w:cs="Times New Roman"/>
          <w:sz w:val="18"/>
          <w:szCs w:val="18"/>
          <w:lang w:val="fr-FR"/>
        </w:rPr>
        <w:t xml:space="preserve"> </w:t>
      </w:r>
      <w:r w:rsidRPr="004A1DB7">
        <w:rPr>
          <w:rFonts w:ascii="Times New Roman" w:hAnsi="Times New Roman" w:cs="Times New Roman"/>
          <w:sz w:val="18"/>
          <w:szCs w:val="18"/>
        </w:rPr>
        <w:t>The long term prognostic significance of c-erb-</w:t>
      </w:r>
      <w:smartTag w:uri="urn:schemas-microsoft-com:office:smarttags" w:element="metricconverter">
        <w:smartTagPr>
          <w:attr w:name="ProductID" w:val="2 in"/>
        </w:smartTagPr>
        <w:r w:rsidRPr="004A1DB7">
          <w:rPr>
            <w:rFonts w:ascii="Times New Roman" w:hAnsi="Times New Roman" w:cs="Times New Roman"/>
            <w:sz w:val="18"/>
            <w:szCs w:val="18"/>
          </w:rPr>
          <w:t>2 in</w:t>
        </w:r>
      </w:smartTag>
      <w:r w:rsidRPr="004A1DB7">
        <w:rPr>
          <w:rFonts w:ascii="Times New Roman" w:hAnsi="Times New Roman" w:cs="Times New Roman"/>
          <w:sz w:val="18"/>
          <w:szCs w:val="18"/>
        </w:rPr>
        <w:t xml:space="preserve"> primary breast cancer. Br J Cancer 1991;63:447–450.</w:t>
      </w:r>
    </w:p>
    <w:p w:rsidR="00D458EE" w:rsidRPr="004A1DB7" w:rsidRDefault="00D458EE"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rPr>
        <w:t xml:space="preserve">Paterson MC, Dietrich KD, Danyluk J </w:t>
      </w:r>
      <w:r w:rsidR="00EF7695" w:rsidRPr="004A1DB7">
        <w:rPr>
          <w:rFonts w:ascii="Times New Roman" w:hAnsi="Times New Roman" w:cs="Times New Roman"/>
          <w:i/>
          <w:iCs/>
          <w:sz w:val="18"/>
          <w:szCs w:val="18"/>
        </w:rPr>
        <w:t>et al.</w:t>
      </w:r>
      <w:r w:rsidRPr="004A1DB7">
        <w:rPr>
          <w:rFonts w:ascii="Times New Roman" w:hAnsi="Times New Roman" w:cs="Times New Roman"/>
          <w:sz w:val="18"/>
          <w:szCs w:val="18"/>
        </w:rPr>
        <w:t xml:space="preserve"> Correlation between c-erb-2 amplification and risk of recurrent disease in node-negative breast cancer. Cancer Res 1991;51:566–567.</w:t>
      </w:r>
    </w:p>
    <w:p w:rsidR="008978EF" w:rsidRPr="004A1DB7" w:rsidRDefault="00D458EE"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hAnsi="Times New Roman" w:cs="Times New Roman"/>
          <w:sz w:val="18"/>
          <w:szCs w:val="18"/>
        </w:rPr>
        <w:t>Clark GM, McGuire WL. Follow-up study of HER-2/neu amplification in primary breast cancer. Cancer Res 1991;51:944–948.</w:t>
      </w:r>
    </w:p>
    <w:p w:rsidR="008978EF" w:rsidRPr="004A1DB7" w:rsidRDefault="008978EF"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eastAsia="MS Mincho" w:hAnsi="Times New Roman" w:cs="Times New Roman"/>
          <w:sz w:val="18"/>
          <w:szCs w:val="18"/>
          <w:lang w:eastAsia="ja-JP"/>
        </w:rPr>
        <w:t>El Gantiry M. Breast carcinoma in 1208 premenopausal Egyptian patients: Treatment results at 15 years with emphasis on age as a prognostic factor. Egypt. J. Nat. Cancer. Inst</w:t>
      </w:r>
      <w:r w:rsidR="00610DD6" w:rsidRPr="004A1DB7">
        <w:rPr>
          <w:rFonts w:ascii="Times New Roman" w:eastAsia="MS Mincho" w:hAnsi="Times New Roman" w:cs="Times New Roman"/>
          <w:sz w:val="18"/>
          <w:szCs w:val="18"/>
          <w:lang w:eastAsia="ja-JP"/>
        </w:rPr>
        <w:t xml:space="preserve"> 1997; 9: 6-10</w:t>
      </w:r>
      <w:r w:rsidRPr="004A1DB7">
        <w:rPr>
          <w:rFonts w:ascii="Times New Roman" w:eastAsia="MS Mincho" w:hAnsi="Times New Roman" w:cs="Times New Roman"/>
          <w:sz w:val="18"/>
          <w:szCs w:val="18"/>
          <w:lang w:eastAsia="ja-JP"/>
        </w:rPr>
        <w:t>.</w:t>
      </w:r>
    </w:p>
    <w:p w:rsidR="009A6F2F" w:rsidRPr="004A1DB7" w:rsidRDefault="00B73DD9"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eastAsia="MS Mincho" w:hAnsi="Times New Roman" w:cs="Times New Roman"/>
          <w:sz w:val="18"/>
          <w:szCs w:val="18"/>
          <w:lang w:val="da-DK" w:eastAsia="ja-JP"/>
        </w:rPr>
        <w:t xml:space="preserve">Magda El Mongy, Hesham El Hossieny, Farouk Haggag </w:t>
      </w:r>
      <w:r w:rsidR="00EF7695" w:rsidRPr="004A1DB7">
        <w:rPr>
          <w:rFonts w:ascii="Times New Roman" w:hAnsi="Times New Roman" w:cs="Times New Roman"/>
          <w:i/>
          <w:iCs/>
          <w:sz w:val="18"/>
          <w:szCs w:val="18"/>
        </w:rPr>
        <w:t>et al.</w:t>
      </w:r>
      <w:r w:rsidRPr="004A1DB7">
        <w:rPr>
          <w:rFonts w:ascii="Times New Roman" w:eastAsia="MS Mincho" w:hAnsi="Times New Roman" w:cs="Times New Roman"/>
          <w:sz w:val="18"/>
          <w:szCs w:val="18"/>
          <w:lang w:val="da-DK" w:eastAsia="ja-JP"/>
        </w:rPr>
        <w:t xml:space="preserve"> </w:t>
      </w:r>
      <w:r w:rsidR="00B1577A" w:rsidRPr="004A1DB7">
        <w:rPr>
          <w:rFonts w:ascii="Times New Roman" w:eastAsia="MS Mincho" w:hAnsi="Times New Roman" w:cs="Times New Roman"/>
          <w:sz w:val="18"/>
          <w:szCs w:val="18"/>
          <w:lang w:eastAsia="ja-JP"/>
        </w:rPr>
        <w:t>Clinico-pathological study and treatment results of 1009 operable breast cancer cases: Experience of NCI Cairo University.</w:t>
      </w:r>
      <w:r w:rsidR="00B1577A" w:rsidRPr="004A1DB7">
        <w:rPr>
          <w:rFonts w:ascii="Times New Roman" w:hAnsi="Times New Roman" w:cs="Times New Roman"/>
          <w:sz w:val="18"/>
          <w:szCs w:val="18"/>
        </w:rPr>
        <w:t xml:space="preserve"> Pan Arab </w:t>
      </w:r>
      <w:r w:rsidR="004F7C6F" w:rsidRPr="004A1DB7">
        <w:rPr>
          <w:rFonts w:ascii="Times New Roman" w:hAnsi="Times New Roman" w:cs="Times New Roman"/>
          <w:sz w:val="18"/>
          <w:szCs w:val="18"/>
        </w:rPr>
        <w:t xml:space="preserve">J. of oncology </w:t>
      </w:r>
      <w:r w:rsidR="00225596" w:rsidRPr="004A1DB7">
        <w:rPr>
          <w:rFonts w:ascii="Times New Roman" w:hAnsi="Times New Roman" w:cs="Times New Roman"/>
          <w:sz w:val="18"/>
          <w:szCs w:val="18"/>
        </w:rPr>
        <w:t>2010;3</w:t>
      </w:r>
      <w:r w:rsidR="004F7C6F" w:rsidRPr="004A1DB7">
        <w:rPr>
          <w:rFonts w:ascii="Times New Roman" w:hAnsi="Times New Roman" w:cs="Times New Roman"/>
          <w:sz w:val="18"/>
          <w:szCs w:val="18"/>
        </w:rPr>
        <w:t xml:space="preserve"> (</w:t>
      </w:r>
      <w:r w:rsidR="00225596" w:rsidRPr="004A1DB7">
        <w:rPr>
          <w:rFonts w:ascii="Times New Roman" w:hAnsi="Times New Roman" w:cs="Times New Roman"/>
          <w:sz w:val="18"/>
          <w:szCs w:val="18"/>
        </w:rPr>
        <w:t>3</w:t>
      </w:r>
      <w:r w:rsidR="004F7C6F" w:rsidRPr="004A1DB7">
        <w:rPr>
          <w:rFonts w:ascii="Times New Roman" w:hAnsi="Times New Roman" w:cs="Times New Roman"/>
          <w:sz w:val="18"/>
          <w:szCs w:val="18"/>
        </w:rPr>
        <w:t>)</w:t>
      </w:r>
      <w:r w:rsidR="00225596" w:rsidRPr="004A1DB7">
        <w:rPr>
          <w:rFonts w:ascii="Times New Roman" w:hAnsi="Times New Roman" w:cs="Times New Roman"/>
          <w:sz w:val="18"/>
          <w:szCs w:val="18"/>
        </w:rPr>
        <w:t>: 6-12.</w:t>
      </w:r>
    </w:p>
    <w:p w:rsidR="00F244AD" w:rsidRPr="004A1DB7" w:rsidRDefault="009A6F2F"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eastAsia="MS Mincho" w:hAnsi="Times New Roman" w:cs="Times New Roman"/>
          <w:sz w:val="18"/>
          <w:szCs w:val="18"/>
          <w:lang w:eastAsia="ja-JP"/>
        </w:rPr>
        <w:t xml:space="preserve">Ries L, Eisner M, Kosary CL, </w:t>
      </w:r>
      <w:r w:rsidR="00EF7695" w:rsidRPr="004A1DB7">
        <w:rPr>
          <w:rFonts w:ascii="Times New Roman" w:hAnsi="Times New Roman" w:cs="Times New Roman"/>
          <w:i/>
          <w:iCs/>
          <w:sz w:val="18"/>
          <w:szCs w:val="18"/>
        </w:rPr>
        <w:t>et al.</w:t>
      </w:r>
      <w:r w:rsidRPr="004A1DB7">
        <w:rPr>
          <w:rFonts w:ascii="Times New Roman" w:eastAsia="MS Mincho" w:hAnsi="Times New Roman" w:cs="Times New Roman"/>
          <w:sz w:val="18"/>
          <w:szCs w:val="18"/>
          <w:lang w:eastAsia="ja-JP"/>
        </w:rPr>
        <w:t xml:space="preserve"> SEER cancer statistics review, 1975,2001. Bethesda, MD: National Cancer Institute, 2004.</w:t>
      </w:r>
    </w:p>
    <w:p w:rsidR="00D91FE7" w:rsidRPr="004A1DB7" w:rsidRDefault="00F244AD"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eastAsia="MS Mincho" w:hAnsi="Times New Roman" w:cs="Times New Roman"/>
          <w:sz w:val="18"/>
          <w:szCs w:val="18"/>
          <w:lang w:eastAsia="ja-JP"/>
        </w:rPr>
        <w:t>Cancer Research and Registers Division, NSW Cancer Council, Sydney, Australia, 2005</w:t>
      </w:r>
    </w:p>
    <w:p w:rsidR="00F90907" w:rsidRPr="004A1DB7" w:rsidRDefault="00D91FE7"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eastAsia="MS Mincho" w:hAnsi="Times New Roman" w:cs="Times New Roman"/>
          <w:sz w:val="18"/>
          <w:szCs w:val="18"/>
          <w:lang w:val="nl-NL" w:eastAsia="ja-JP"/>
        </w:rPr>
        <w:t xml:space="preserve">Voogd, kity van gestel, Miranda F. </w:t>
      </w:r>
      <w:r w:rsidR="00EF7695" w:rsidRPr="004A1DB7">
        <w:rPr>
          <w:rFonts w:ascii="Times New Roman" w:hAnsi="Times New Roman" w:cs="Times New Roman"/>
          <w:i/>
          <w:iCs/>
          <w:sz w:val="18"/>
          <w:szCs w:val="18"/>
        </w:rPr>
        <w:t>et al.</w:t>
      </w:r>
      <w:r w:rsidR="00E0507D" w:rsidRPr="004A1DB7">
        <w:rPr>
          <w:rFonts w:ascii="Times New Roman" w:eastAsia="MS Mincho" w:hAnsi="Times New Roman" w:cs="Times New Roman"/>
          <w:sz w:val="18"/>
          <w:szCs w:val="18"/>
          <w:lang w:val="nl-NL" w:eastAsia="ja-JP"/>
        </w:rPr>
        <w:t xml:space="preserve"> </w:t>
      </w:r>
      <w:r w:rsidRPr="004A1DB7">
        <w:rPr>
          <w:rFonts w:ascii="Times New Roman" w:eastAsia="MS Mincho" w:hAnsi="Times New Roman" w:cs="Times New Roman"/>
          <w:sz w:val="18"/>
          <w:szCs w:val="18"/>
          <w:lang w:eastAsia="ja-JP"/>
        </w:rPr>
        <w:t>Trends in survival of patients with breast cancer JCO 2005 22:3302-3308.</w:t>
      </w:r>
    </w:p>
    <w:p w:rsidR="003F0E18" w:rsidRPr="004A1DB7" w:rsidRDefault="00F90907"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eastAsia="MS Mincho" w:hAnsi="Times New Roman" w:cs="Times New Roman"/>
          <w:sz w:val="18"/>
          <w:szCs w:val="18"/>
          <w:lang w:eastAsia="ja-JP"/>
        </w:rPr>
        <w:t xml:space="preserve">Nixon AJ, Neuberg D, Hayes D F, </w:t>
      </w:r>
      <w:r w:rsidR="00EF7695" w:rsidRPr="004A1DB7">
        <w:rPr>
          <w:rFonts w:ascii="Times New Roman" w:hAnsi="Times New Roman" w:cs="Times New Roman"/>
          <w:i/>
          <w:iCs/>
          <w:sz w:val="18"/>
          <w:szCs w:val="18"/>
        </w:rPr>
        <w:t>et al.</w:t>
      </w:r>
      <w:r w:rsidRPr="004A1DB7">
        <w:rPr>
          <w:rFonts w:ascii="Times New Roman" w:eastAsia="MS Mincho" w:hAnsi="Times New Roman" w:cs="Times New Roman"/>
          <w:sz w:val="18"/>
          <w:szCs w:val="18"/>
          <w:lang w:eastAsia="ja-JP"/>
        </w:rPr>
        <w:t xml:space="preserve"> Relationship of patient age to pathologic features of the tumor and prognosis for patients with stage I or II breast cancer. J Clin Oncol 1994; 12:888-894.</w:t>
      </w:r>
    </w:p>
    <w:p w:rsidR="009B4D31" w:rsidRPr="004A1DB7" w:rsidRDefault="003F0E18"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eastAsia="MS Mincho" w:hAnsi="Times New Roman" w:cs="Times New Roman"/>
          <w:sz w:val="18"/>
          <w:szCs w:val="18"/>
          <w:lang w:eastAsia="ja-JP"/>
        </w:rPr>
        <w:t>Elston CW, Ellis IO. Pathological prognostic factors in breast cancer. I. The value of histological grade in breast cancer: experience from a large study with long-term follow-up. Histopathology 1991;19:403-410</w:t>
      </w:r>
      <w:r w:rsidR="00A72E5C" w:rsidRPr="004A1DB7">
        <w:rPr>
          <w:rFonts w:ascii="Times New Roman" w:eastAsia="MS Mincho" w:hAnsi="Times New Roman" w:cs="Times New Roman"/>
          <w:sz w:val="18"/>
          <w:szCs w:val="18"/>
          <w:lang w:val="de-DE" w:eastAsia="ja-JP"/>
        </w:rPr>
        <w:t>1.</w:t>
      </w:r>
    </w:p>
    <w:p w:rsidR="009B4D31" w:rsidRPr="004A1DB7" w:rsidRDefault="009B4D31" w:rsidP="004A1DB7">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4A1DB7">
        <w:rPr>
          <w:rFonts w:ascii="Times New Roman" w:eastAsia="MS Mincho" w:hAnsi="Times New Roman" w:cs="Times New Roman"/>
          <w:sz w:val="18"/>
          <w:szCs w:val="18"/>
          <w:lang w:eastAsia="ja-JP"/>
        </w:rPr>
        <w:t xml:space="preserve">Clarke RM, Wilkinson RH, Miceli PN, </w:t>
      </w:r>
      <w:r w:rsidR="00EF7695" w:rsidRPr="004A1DB7">
        <w:rPr>
          <w:rFonts w:ascii="Times New Roman" w:hAnsi="Times New Roman" w:cs="Times New Roman"/>
          <w:i/>
          <w:iCs/>
          <w:sz w:val="18"/>
          <w:szCs w:val="18"/>
        </w:rPr>
        <w:t>et al.</w:t>
      </w:r>
      <w:r w:rsidRPr="004A1DB7">
        <w:rPr>
          <w:rFonts w:ascii="Times New Roman" w:eastAsia="MS Mincho" w:hAnsi="Times New Roman" w:cs="Times New Roman"/>
          <w:sz w:val="18"/>
          <w:szCs w:val="18"/>
          <w:lang w:eastAsia="ja-JP"/>
        </w:rPr>
        <w:t xml:space="preserve"> Breast cancer. Experiences with conservation therapy. Am J Clin Oncol 1987;10:461-468.</w:t>
      </w:r>
    </w:p>
    <w:p w:rsidR="00882BF2" w:rsidRPr="009A6314" w:rsidRDefault="009B4D31" w:rsidP="00882BF2">
      <w:pPr>
        <w:numPr>
          <w:ilvl w:val="0"/>
          <w:numId w:val="14"/>
        </w:numPr>
        <w:shd w:val="clear" w:color="auto" w:fill="FFFFFF"/>
        <w:tabs>
          <w:tab w:val="clear" w:pos="720"/>
        </w:tabs>
        <w:autoSpaceDE w:val="0"/>
        <w:autoSpaceDN w:val="0"/>
        <w:bidi w:val="0"/>
        <w:adjustRightInd w:val="0"/>
        <w:snapToGrid w:val="0"/>
        <w:spacing w:after="0" w:line="240" w:lineRule="auto"/>
        <w:ind w:left="425" w:hanging="425"/>
        <w:jc w:val="both"/>
        <w:rPr>
          <w:rFonts w:ascii="Times New Roman" w:eastAsiaTheme="minorEastAsia" w:hAnsi="Times New Roman" w:cs="Times New Roman"/>
          <w:sz w:val="18"/>
          <w:szCs w:val="18"/>
          <w:lang w:eastAsia="zh-CN" w:bidi="ar-EG"/>
        </w:rPr>
      </w:pPr>
      <w:r w:rsidRPr="009A6314">
        <w:rPr>
          <w:rFonts w:ascii="Times New Roman" w:eastAsia="MS Mincho" w:hAnsi="Times New Roman" w:cs="Times New Roman"/>
          <w:sz w:val="18"/>
          <w:szCs w:val="18"/>
          <w:lang w:eastAsia="ja-JP"/>
        </w:rPr>
        <w:t xml:space="preserve">Nazmy. Evaluation of the effect of adjuvant treatment in post mastectomy breast cancer patients in a </w:t>
      </w:r>
      <w:r w:rsidR="00E0507D" w:rsidRPr="009A6314">
        <w:rPr>
          <w:rFonts w:ascii="Times New Roman" w:eastAsia="MS Mincho" w:hAnsi="Times New Roman" w:cs="Times New Roman"/>
          <w:sz w:val="18"/>
          <w:szCs w:val="18"/>
          <w:lang w:eastAsia="ja-JP"/>
        </w:rPr>
        <w:t>retrospective</w:t>
      </w:r>
      <w:r w:rsidRPr="009A6314">
        <w:rPr>
          <w:rFonts w:ascii="Times New Roman" w:eastAsia="MS Mincho" w:hAnsi="Times New Roman" w:cs="Times New Roman"/>
          <w:sz w:val="18"/>
          <w:szCs w:val="18"/>
          <w:lang w:eastAsia="ja-JP"/>
        </w:rPr>
        <w:t xml:space="preserve"> study. M. Sc. Thesis. National cancer institute, Cairo University 2000.</w:t>
      </w:r>
      <w:r w:rsidR="009A6314" w:rsidRPr="009A6314">
        <w:rPr>
          <w:rFonts w:ascii="Times New Roman" w:eastAsia="MS Mincho" w:hAnsi="Times New Roman" w:cs="Times New Roman"/>
          <w:sz w:val="18"/>
          <w:szCs w:val="18"/>
          <w:lang w:eastAsia="ja-JP"/>
        </w:rPr>
        <w:t xml:space="preserve"> </w:t>
      </w:r>
    </w:p>
    <w:p w:rsidR="004A1DB7" w:rsidRPr="004A1DB7" w:rsidRDefault="004A1DB7" w:rsidP="004A1DB7">
      <w:pPr>
        <w:bidi w:val="0"/>
        <w:snapToGrid w:val="0"/>
        <w:spacing w:after="0" w:line="240" w:lineRule="auto"/>
        <w:ind w:left="425" w:hanging="425"/>
        <w:jc w:val="both"/>
        <w:rPr>
          <w:rFonts w:ascii="Times New Roman" w:hAnsi="Times New Roman" w:cs="Times New Roman"/>
          <w:sz w:val="18"/>
          <w:szCs w:val="18"/>
          <w:lang w:bidi="ar-EG"/>
        </w:rPr>
        <w:sectPr w:rsidR="004A1DB7" w:rsidRPr="004A1DB7" w:rsidSect="00882BF2">
          <w:headerReference w:type="default" r:id="rId39"/>
          <w:footerReference w:type="default" r:id="rId40"/>
          <w:type w:val="continuous"/>
          <w:pgSz w:w="12240" w:h="15840" w:code="1"/>
          <w:pgMar w:top="1440" w:right="1440" w:bottom="1440" w:left="1440" w:header="720" w:footer="720" w:gutter="0"/>
          <w:cols w:num="2" w:space="425"/>
          <w:rtlGutter/>
          <w:docGrid w:linePitch="360"/>
        </w:sectPr>
      </w:pPr>
    </w:p>
    <w:p w:rsidR="004A1DB7" w:rsidRPr="004A1DB7" w:rsidRDefault="004A1DB7" w:rsidP="004A1DB7">
      <w:pPr>
        <w:bidi w:val="0"/>
        <w:snapToGrid w:val="0"/>
        <w:spacing w:after="0" w:line="240" w:lineRule="auto"/>
        <w:ind w:left="425" w:hanging="425"/>
        <w:jc w:val="both"/>
        <w:rPr>
          <w:rFonts w:ascii="Times New Roman" w:eastAsiaTheme="minorEastAsia" w:hAnsi="Times New Roman" w:cs="Times New Roman"/>
          <w:sz w:val="18"/>
          <w:szCs w:val="18"/>
          <w:lang w:eastAsia="zh-CN" w:bidi="ar-EG"/>
        </w:rPr>
      </w:pPr>
    </w:p>
    <w:p w:rsidR="004A1DB7" w:rsidRDefault="004A1DB7" w:rsidP="004A1DB7">
      <w:pPr>
        <w:bidi w:val="0"/>
        <w:snapToGrid w:val="0"/>
        <w:spacing w:after="0" w:line="240" w:lineRule="auto"/>
        <w:ind w:left="425" w:hanging="425"/>
        <w:jc w:val="both"/>
        <w:rPr>
          <w:rFonts w:ascii="Times New Roman" w:eastAsiaTheme="minorEastAsia" w:hAnsi="Times New Roman" w:cs="Times New Roman"/>
          <w:sz w:val="20"/>
          <w:szCs w:val="20"/>
          <w:lang w:eastAsia="zh-CN" w:bidi="ar-EG"/>
        </w:rPr>
      </w:pPr>
    </w:p>
    <w:p w:rsidR="001D4380" w:rsidRPr="004A1DB7" w:rsidRDefault="00AE4045" w:rsidP="004A1DB7">
      <w:pPr>
        <w:bidi w:val="0"/>
        <w:snapToGrid w:val="0"/>
        <w:spacing w:after="0" w:line="240" w:lineRule="auto"/>
        <w:ind w:left="425" w:hanging="425"/>
        <w:jc w:val="both"/>
        <w:rPr>
          <w:rFonts w:ascii="Times New Roman" w:hAnsi="Times New Roman" w:cs="Times New Roman"/>
          <w:sz w:val="20"/>
          <w:szCs w:val="20"/>
          <w:lang w:bidi="ar-EG"/>
        </w:rPr>
      </w:pPr>
      <w:r>
        <w:rPr>
          <w:rFonts w:ascii="Times New Roman" w:hAnsi="Times New Roman" w:cs="Times New Roman"/>
          <w:sz w:val="20"/>
          <w:szCs w:val="20"/>
          <w:lang w:bidi="ar-EG"/>
        </w:rPr>
        <w:t>9</w:t>
      </w:r>
      <w:r w:rsidR="004A1DB7" w:rsidRPr="004A1DB7">
        <w:rPr>
          <w:rFonts w:ascii="Times New Roman" w:hAnsi="Times New Roman" w:cs="Times New Roman"/>
          <w:sz w:val="20"/>
          <w:szCs w:val="20"/>
          <w:lang w:bidi="ar-EG"/>
        </w:rPr>
        <w:t>/</w:t>
      </w:r>
      <w:r>
        <w:rPr>
          <w:rFonts w:ascii="Times New Roman" w:hAnsi="Times New Roman" w:cs="Times New Roman"/>
          <w:sz w:val="20"/>
          <w:szCs w:val="20"/>
          <w:lang w:bidi="ar-EG"/>
        </w:rPr>
        <w:t>2</w:t>
      </w:r>
      <w:r w:rsidR="004A1DB7" w:rsidRPr="004A1DB7">
        <w:rPr>
          <w:rFonts w:ascii="Times New Roman" w:hAnsi="Times New Roman" w:cs="Times New Roman"/>
          <w:sz w:val="20"/>
          <w:szCs w:val="20"/>
          <w:lang w:bidi="ar-EG"/>
        </w:rPr>
        <w:t>5/2015</w:t>
      </w:r>
    </w:p>
    <w:sectPr w:rsidR="001D4380" w:rsidRPr="004A1DB7" w:rsidSect="00BA7E63">
      <w:headerReference w:type="default" r:id="rId41"/>
      <w:footerReference w:type="default" r:id="rId42"/>
      <w:type w:val="continuous"/>
      <w:pgSz w:w="12240" w:h="15840" w:code="1"/>
      <w:pgMar w:top="1440" w:right="1440" w:bottom="1440" w:left="1440" w:header="720" w:footer="720"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DB9" w:rsidRDefault="001F6DB9">
      <w:r>
        <w:separator/>
      </w:r>
    </w:p>
  </w:endnote>
  <w:endnote w:type="continuationSeparator" w:id="0">
    <w:p w:rsidR="001F6DB9" w:rsidRDefault="001F6D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524BAD" w:rsidP="004A1DB7">
    <w:pPr>
      <w:bidi w:val="0"/>
      <w:spacing w:after="0" w:line="240" w:lineRule="auto"/>
      <w:jc w:val="center"/>
      <w:rPr>
        <w:rFonts w:ascii="Times New Roman" w:hAnsi="Times New Roman" w:cs="Times New Roman"/>
        <w:sz w:val="20"/>
      </w:rPr>
    </w:pPr>
    <w:r w:rsidRPr="004A1DB7">
      <w:rPr>
        <w:rFonts w:ascii="Times New Roman" w:hAnsi="Times New Roman" w:cs="Times New Roman"/>
        <w:sz w:val="20"/>
      </w:rPr>
      <w:fldChar w:fldCharType="begin"/>
    </w:r>
    <w:r w:rsidR="004A1DB7" w:rsidRPr="004A1DB7">
      <w:rPr>
        <w:rFonts w:ascii="Times New Roman" w:hAnsi="Times New Roman" w:cs="Times New Roman"/>
        <w:sz w:val="20"/>
      </w:rPr>
      <w:instrText xml:space="preserve"> page </w:instrText>
    </w:r>
    <w:r w:rsidRPr="004A1DB7">
      <w:rPr>
        <w:rFonts w:ascii="Times New Roman" w:hAnsi="Times New Roman" w:cs="Times New Roman"/>
        <w:sz w:val="20"/>
      </w:rPr>
      <w:fldChar w:fldCharType="separate"/>
    </w:r>
    <w:r w:rsidR="00DD3C2E">
      <w:rPr>
        <w:rFonts w:ascii="Times New Roman" w:hAnsi="Times New Roman" w:cs="Times New Roman"/>
        <w:noProof/>
        <w:sz w:val="20"/>
      </w:rPr>
      <w:t>159</w:t>
    </w:r>
    <w:r w:rsidRPr="004A1DB7">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524BAD" w:rsidP="004A1DB7">
    <w:pPr>
      <w:bidi w:val="0"/>
      <w:spacing w:after="0" w:line="240" w:lineRule="auto"/>
      <w:jc w:val="center"/>
      <w:rPr>
        <w:rFonts w:ascii="Times New Roman" w:hAnsi="Times New Roman" w:cs="Times New Roman"/>
        <w:sz w:val="20"/>
      </w:rPr>
    </w:pPr>
    <w:r w:rsidRPr="004A1DB7">
      <w:rPr>
        <w:rFonts w:ascii="Times New Roman" w:hAnsi="Times New Roman" w:cs="Times New Roman"/>
        <w:sz w:val="20"/>
      </w:rPr>
      <w:fldChar w:fldCharType="begin"/>
    </w:r>
    <w:r w:rsidR="004A1DB7" w:rsidRPr="004A1DB7">
      <w:rPr>
        <w:rFonts w:ascii="Times New Roman" w:hAnsi="Times New Roman" w:cs="Times New Roman"/>
        <w:sz w:val="20"/>
      </w:rPr>
      <w:instrText xml:space="preserve"> page </w:instrText>
    </w:r>
    <w:r w:rsidRPr="004A1DB7">
      <w:rPr>
        <w:rFonts w:ascii="Times New Roman" w:hAnsi="Times New Roman" w:cs="Times New Roman"/>
        <w:sz w:val="20"/>
      </w:rPr>
      <w:fldChar w:fldCharType="separate"/>
    </w:r>
    <w:r w:rsidR="00DD3C2E">
      <w:rPr>
        <w:rFonts w:ascii="Times New Roman" w:hAnsi="Times New Roman" w:cs="Times New Roman"/>
        <w:noProof/>
        <w:sz w:val="20"/>
      </w:rPr>
      <w:t>163</w:t>
    </w:r>
    <w:r w:rsidRPr="004A1DB7">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524BAD" w:rsidP="004A1DB7">
    <w:pPr>
      <w:bidi w:val="0"/>
      <w:spacing w:after="0" w:line="240" w:lineRule="auto"/>
      <w:jc w:val="center"/>
      <w:rPr>
        <w:rFonts w:ascii="Times New Roman" w:hAnsi="Times New Roman" w:cs="Times New Roman"/>
        <w:sz w:val="20"/>
      </w:rPr>
    </w:pPr>
    <w:r w:rsidRPr="004A1DB7">
      <w:rPr>
        <w:rFonts w:ascii="Times New Roman" w:hAnsi="Times New Roman" w:cs="Times New Roman"/>
        <w:sz w:val="20"/>
      </w:rPr>
      <w:fldChar w:fldCharType="begin"/>
    </w:r>
    <w:r w:rsidR="004A1DB7" w:rsidRPr="004A1DB7">
      <w:rPr>
        <w:rFonts w:ascii="Times New Roman" w:hAnsi="Times New Roman" w:cs="Times New Roman"/>
        <w:sz w:val="20"/>
      </w:rPr>
      <w:instrText xml:space="preserve"> page </w:instrText>
    </w:r>
    <w:r w:rsidRPr="004A1DB7">
      <w:rPr>
        <w:rFonts w:ascii="Times New Roman" w:hAnsi="Times New Roman" w:cs="Times New Roman"/>
        <w:sz w:val="20"/>
      </w:rPr>
      <w:fldChar w:fldCharType="separate"/>
    </w:r>
    <w:r w:rsidR="00DD3C2E">
      <w:rPr>
        <w:rFonts w:ascii="Times New Roman" w:hAnsi="Times New Roman" w:cs="Times New Roman"/>
        <w:noProof/>
        <w:sz w:val="20"/>
      </w:rPr>
      <w:t>164</w:t>
    </w:r>
    <w:r w:rsidRPr="004A1DB7">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524BAD" w:rsidP="004A1DB7">
    <w:pPr>
      <w:bidi w:val="0"/>
      <w:spacing w:after="0" w:line="240" w:lineRule="auto"/>
      <w:jc w:val="center"/>
      <w:rPr>
        <w:rFonts w:ascii="Times New Roman" w:hAnsi="Times New Roman" w:cs="Times New Roman"/>
        <w:sz w:val="20"/>
      </w:rPr>
    </w:pPr>
    <w:r w:rsidRPr="004A1DB7">
      <w:rPr>
        <w:rFonts w:ascii="Times New Roman" w:hAnsi="Times New Roman" w:cs="Times New Roman"/>
        <w:sz w:val="20"/>
      </w:rPr>
      <w:fldChar w:fldCharType="begin"/>
    </w:r>
    <w:r w:rsidR="004A1DB7" w:rsidRPr="004A1DB7">
      <w:rPr>
        <w:rFonts w:ascii="Times New Roman" w:hAnsi="Times New Roman" w:cs="Times New Roman"/>
        <w:sz w:val="20"/>
      </w:rPr>
      <w:instrText xml:space="preserve"> page </w:instrText>
    </w:r>
    <w:r w:rsidRPr="004A1DB7">
      <w:rPr>
        <w:rFonts w:ascii="Times New Roman" w:hAnsi="Times New Roman" w:cs="Times New Roman"/>
        <w:sz w:val="20"/>
      </w:rPr>
      <w:fldChar w:fldCharType="separate"/>
    </w:r>
    <w:r w:rsidR="00DD3C2E">
      <w:rPr>
        <w:rFonts w:ascii="Times New Roman" w:hAnsi="Times New Roman" w:cs="Times New Roman"/>
        <w:noProof/>
        <w:sz w:val="20"/>
      </w:rPr>
      <w:t>165</w:t>
    </w:r>
    <w:r w:rsidRPr="004A1DB7">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86" w:rsidRPr="004A1DB7" w:rsidRDefault="00524BAD" w:rsidP="004A1DB7">
    <w:pPr>
      <w:bidi w:val="0"/>
      <w:spacing w:after="0" w:line="240" w:lineRule="auto"/>
      <w:jc w:val="center"/>
      <w:rPr>
        <w:rFonts w:ascii="Times New Roman" w:hAnsi="Times New Roman" w:cs="Times New Roman"/>
        <w:sz w:val="20"/>
      </w:rPr>
    </w:pPr>
    <w:r w:rsidRPr="004A1DB7">
      <w:rPr>
        <w:rFonts w:ascii="Times New Roman" w:hAnsi="Times New Roman" w:cs="Times New Roman"/>
        <w:sz w:val="20"/>
      </w:rPr>
      <w:fldChar w:fldCharType="begin"/>
    </w:r>
    <w:r w:rsidR="004A1DB7" w:rsidRPr="004A1DB7">
      <w:rPr>
        <w:rFonts w:ascii="Times New Roman" w:hAnsi="Times New Roman" w:cs="Times New Roman"/>
        <w:sz w:val="20"/>
      </w:rPr>
      <w:instrText xml:space="preserve"> page </w:instrText>
    </w:r>
    <w:r w:rsidRPr="004A1DB7">
      <w:rPr>
        <w:rFonts w:ascii="Times New Roman" w:hAnsi="Times New Roman" w:cs="Times New Roman"/>
        <w:sz w:val="20"/>
      </w:rPr>
      <w:fldChar w:fldCharType="separate"/>
    </w:r>
    <w:r w:rsidR="004A1DB7">
      <w:rPr>
        <w:rFonts w:ascii="Times New Roman" w:hAnsi="Times New Roman" w:cs="Times New Roman"/>
        <w:noProof/>
        <w:sz w:val="20"/>
      </w:rPr>
      <w:t>1</w:t>
    </w:r>
    <w:r w:rsidRPr="004A1DB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524BAD" w:rsidP="004A1DB7">
    <w:pPr>
      <w:bidi w:val="0"/>
      <w:spacing w:after="0" w:line="240" w:lineRule="auto"/>
      <w:jc w:val="center"/>
      <w:rPr>
        <w:rFonts w:ascii="Times New Roman" w:hAnsi="Times New Roman" w:cs="Times New Roman"/>
        <w:sz w:val="20"/>
      </w:rPr>
    </w:pPr>
    <w:r w:rsidRPr="004A1DB7">
      <w:rPr>
        <w:rFonts w:ascii="Times New Roman" w:hAnsi="Times New Roman" w:cs="Times New Roman"/>
        <w:sz w:val="20"/>
      </w:rPr>
      <w:fldChar w:fldCharType="begin"/>
    </w:r>
    <w:r w:rsidR="004A1DB7" w:rsidRPr="004A1DB7">
      <w:rPr>
        <w:rFonts w:ascii="Times New Roman" w:hAnsi="Times New Roman" w:cs="Times New Roman"/>
        <w:sz w:val="20"/>
      </w:rPr>
      <w:instrText xml:space="preserve"> page </w:instrText>
    </w:r>
    <w:r w:rsidRPr="004A1DB7">
      <w:rPr>
        <w:rFonts w:ascii="Times New Roman" w:hAnsi="Times New Roman" w:cs="Times New Roman"/>
        <w:sz w:val="20"/>
      </w:rPr>
      <w:fldChar w:fldCharType="separate"/>
    </w:r>
    <w:r w:rsidR="00DD3C2E">
      <w:rPr>
        <w:rFonts w:ascii="Times New Roman" w:hAnsi="Times New Roman" w:cs="Times New Roman"/>
        <w:noProof/>
        <w:sz w:val="20"/>
      </w:rPr>
      <w:t>160</w:t>
    </w:r>
    <w:r w:rsidRPr="004A1DB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524BAD" w:rsidP="004A1DB7">
    <w:pPr>
      <w:bidi w:val="0"/>
      <w:spacing w:after="0" w:line="240" w:lineRule="auto"/>
      <w:jc w:val="center"/>
      <w:rPr>
        <w:rFonts w:ascii="Times New Roman" w:hAnsi="Times New Roman" w:cs="Times New Roman"/>
        <w:sz w:val="20"/>
      </w:rPr>
    </w:pPr>
    <w:r w:rsidRPr="004A1DB7">
      <w:rPr>
        <w:rFonts w:ascii="Times New Roman" w:hAnsi="Times New Roman" w:cs="Times New Roman"/>
        <w:sz w:val="20"/>
      </w:rPr>
      <w:fldChar w:fldCharType="begin"/>
    </w:r>
    <w:r w:rsidR="004A1DB7" w:rsidRPr="004A1DB7">
      <w:rPr>
        <w:rFonts w:ascii="Times New Roman" w:hAnsi="Times New Roman" w:cs="Times New Roman"/>
        <w:sz w:val="20"/>
      </w:rPr>
      <w:instrText xml:space="preserve"> page </w:instrText>
    </w:r>
    <w:r w:rsidRPr="004A1DB7">
      <w:rPr>
        <w:rFonts w:ascii="Times New Roman" w:hAnsi="Times New Roman" w:cs="Times New Roman"/>
        <w:sz w:val="20"/>
      </w:rPr>
      <w:fldChar w:fldCharType="separate"/>
    </w:r>
    <w:r w:rsidR="004A1DB7">
      <w:rPr>
        <w:rFonts w:ascii="Times New Roman" w:hAnsi="Times New Roman" w:cs="Times New Roman"/>
        <w:noProof/>
        <w:sz w:val="20"/>
      </w:rPr>
      <w:t>2</w:t>
    </w:r>
    <w:r w:rsidRPr="004A1DB7">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524BAD" w:rsidP="004A1DB7">
    <w:pPr>
      <w:bidi w:val="0"/>
      <w:spacing w:after="0" w:line="240" w:lineRule="auto"/>
      <w:jc w:val="center"/>
      <w:rPr>
        <w:rFonts w:ascii="Times New Roman" w:hAnsi="Times New Roman" w:cs="Times New Roman"/>
        <w:sz w:val="20"/>
      </w:rPr>
    </w:pPr>
    <w:r w:rsidRPr="004A1DB7">
      <w:rPr>
        <w:rFonts w:ascii="Times New Roman" w:hAnsi="Times New Roman" w:cs="Times New Roman"/>
        <w:sz w:val="20"/>
      </w:rPr>
      <w:fldChar w:fldCharType="begin"/>
    </w:r>
    <w:r w:rsidR="004A1DB7" w:rsidRPr="004A1DB7">
      <w:rPr>
        <w:rFonts w:ascii="Times New Roman" w:hAnsi="Times New Roman" w:cs="Times New Roman"/>
        <w:sz w:val="20"/>
      </w:rPr>
      <w:instrText xml:space="preserve"> page </w:instrText>
    </w:r>
    <w:r w:rsidRPr="004A1DB7">
      <w:rPr>
        <w:rFonts w:ascii="Times New Roman" w:hAnsi="Times New Roman" w:cs="Times New Roman"/>
        <w:sz w:val="20"/>
      </w:rPr>
      <w:fldChar w:fldCharType="separate"/>
    </w:r>
    <w:r w:rsidR="00DD3C2E">
      <w:rPr>
        <w:rFonts w:ascii="Times New Roman" w:hAnsi="Times New Roman" w:cs="Times New Roman"/>
        <w:noProof/>
        <w:sz w:val="20"/>
      </w:rPr>
      <w:t>161</w:t>
    </w:r>
    <w:r w:rsidRPr="004A1DB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524BAD" w:rsidP="004A1DB7">
    <w:pPr>
      <w:bidi w:val="0"/>
      <w:spacing w:after="0" w:line="240" w:lineRule="auto"/>
      <w:jc w:val="center"/>
      <w:rPr>
        <w:rFonts w:ascii="Times New Roman" w:hAnsi="Times New Roman" w:cs="Times New Roman"/>
        <w:sz w:val="20"/>
      </w:rPr>
    </w:pPr>
    <w:r w:rsidRPr="004A1DB7">
      <w:rPr>
        <w:rFonts w:ascii="Times New Roman" w:hAnsi="Times New Roman" w:cs="Times New Roman"/>
        <w:sz w:val="20"/>
      </w:rPr>
      <w:fldChar w:fldCharType="begin"/>
    </w:r>
    <w:r w:rsidR="004A1DB7" w:rsidRPr="004A1DB7">
      <w:rPr>
        <w:rFonts w:ascii="Times New Roman" w:hAnsi="Times New Roman" w:cs="Times New Roman"/>
        <w:sz w:val="20"/>
      </w:rPr>
      <w:instrText xml:space="preserve"> page </w:instrText>
    </w:r>
    <w:r w:rsidRPr="004A1DB7">
      <w:rPr>
        <w:rFonts w:ascii="Times New Roman" w:hAnsi="Times New Roman" w:cs="Times New Roman"/>
        <w:sz w:val="20"/>
      </w:rPr>
      <w:fldChar w:fldCharType="separate"/>
    </w:r>
    <w:r w:rsidR="004A1DB7">
      <w:rPr>
        <w:rFonts w:ascii="Times New Roman" w:hAnsi="Times New Roman" w:cs="Times New Roman"/>
        <w:noProof/>
        <w:sz w:val="20"/>
      </w:rPr>
      <w:t>2</w:t>
    </w:r>
    <w:r w:rsidRPr="004A1DB7">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524BAD" w:rsidP="004A1DB7">
    <w:pPr>
      <w:bidi w:val="0"/>
      <w:spacing w:after="0" w:line="240" w:lineRule="auto"/>
      <w:jc w:val="center"/>
      <w:rPr>
        <w:rFonts w:ascii="Times New Roman" w:hAnsi="Times New Roman" w:cs="Times New Roman"/>
        <w:sz w:val="20"/>
      </w:rPr>
    </w:pPr>
    <w:r w:rsidRPr="004A1DB7">
      <w:rPr>
        <w:rFonts w:ascii="Times New Roman" w:hAnsi="Times New Roman" w:cs="Times New Roman"/>
        <w:sz w:val="20"/>
      </w:rPr>
      <w:fldChar w:fldCharType="begin"/>
    </w:r>
    <w:r w:rsidR="004A1DB7" w:rsidRPr="004A1DB7">
      <w:rPr>
        <w:rFonts w:ascii="Times New Roman" w:hAnsi="Times New Roman" w:cs="Times New Roman"/>
        <w:sz w:val="20"/>
      </w:rPr>
      <w:instrText xml:space="preserve"> page </w:instrText>
    </w:r>
    <w:r w:rsidRPr="004A1DB7">
      <w:rPr>
        <w:rFonts w:ascii="Times New Roman" w:hAnsi="Times New Roman" w:cs="Times New Roman"/>
        <w:sz w:val="20"/>
      </w:rPr>
      <w:fldChar w:fldCharType="separate"/>
    </w:r>
    <w:r w:rsidR="004A1DB7">
      <w:rPr>
        <w:rFonts w:ascii="Times New Roman" w:hAnsi="Times New Roman" w:cs="Times New Roman"/>
        <w:noProof/>
        <w:sz w:val="20"/>
      </w:rPr>
      <w:t>1</w:t>
    </w:r>
    <w:r w:rsidRPr="004A1DB7">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524BAD" w:rsidP="004A1DB7">
    <w:pPr>
      <w:bidi w:val="0"/>
      <w:spacing w:after="0" w:line="240" w:lineRule="auto"/>
      <w:jc w:val="center"/>
      <w:rPr>
        <w:rFonts w:ascii="Times New Roman" w:hAnsi="Times New Roman" w:cs="Times New Roman"/>
        <w:sz w:val="20"/>
      </w:rPr>
    </w:pPr>
    <w:r w:rsidRPr="004A1DB7">
      <w:rPr>
        <w:rFonts w:ascii="Times New Roman" w:hAnsi="Times New Roman" w:cs="Times New Roman"/>
        <w:sz w:val="20"/>
      </w:rPr>
      <w:fldChar w:fldCharType="begin"/>
    </w:r>
    <w:r w:rsidR="004A1DB7" w:rsidRPr="004A1DB7">
      <w:rPr>
        <w:rFonts w:ascii="Times New Roman" w:hAnsi="Times New Roman" w:cs="Times New Roman"/>
        <w:sz w:val="20"/>
      </w:rPr>
      <w:instrText xml:space="preserve"> page </w:instrText>
    </w:r>
    <w:r w:rsidRPr="004A1DB7">
      <w:rPr>
        <w:rFonts w:ascii="Times New Roman" w:hAnsi="Times New Roman" w:cs="Times New Roman"/>
        <w:sz w:val="20"/>
      </w:rPr>
      <w:fldChar w:fldCharType="separate"/>
    </w:r>
    <w:r w:rsidR="004A1DB7">
      <w:rPr>
        <w:rFonts w:ascii="Times New Roman" w:hAnsi="Times New Roman" w:cs="Times New Roman"/>
        <w:noProof/>
        <w:sz w:val="20"/>
      </w:rPr>
      <w:t>1</w:t>
    </w:r>
    <w:r w:rsidRPr="004A1DB7">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524BAD" w:rsidP="004A1DB7">
    <w:pPr>
      <w:bidi w:val="0"/>
      <w:spacing w:after="0" w:line="240" w:lineRule="auto"/>
      <w:jc w:val="center"/>
      <w:rPr>
        <w:rFonts w:ascii="Times New Roman" w:hAnsi="Times New Roman" w:cs="Times New Roman"/>
        <w:sz w:val="20"/>
      </w:rPr>
    </w:pPr>
    <w:r w:rsidRPr="004A1DB7">
      <w:rPr>
        <w:rFonts w:ascii="Times New Roman" w:hAnsi="Times New Roman" w:cs="Times New Roman"/>
        <w:sz w:val="20"/>
      </w:rPr>
      <w:fldChar w:fldCharType="begin"/>
    </w:r>
    <w:r w:rsidR="004A1DB7" w:rsidRPr="004A1DB7">
      <w:rPr>
        <w:rFonts w:ascii="Times New Roman" w:hAnsi="Times New Roman" w:cs="Times New Roman"/>
        <w:sz w:val="20"/>
      </w:rPr>
      <w:instrText xml:space="preserve"> page </w:instrText>
    </w:r>
    <w:r w:rsidRPr="004A1DB7">
      <w:rPr>
        <w:rFonts w:ascii="Times New Roman" w:hAnsi="Times New Roman" w:cs="Times New Roman"/>
        <w:sz w:val="20"/>
      </w:rPr>
      <w:fldChar w:fldCharType="separate"/>
    </w:r>
    <w:r w:rsidR="00DD3C2E">
      <w:rPr>
        <w:rFonts w:ascii="Times New Roman" w:hAnsi="Times New Roman" w:cs="Times New Roman"/>
        <w:noProof/>
        <w:sz w:val="20"/>
      </w:rPr>
      <w:t>162</w:t>
    </w:r>
    <w:r w:rsidRPr="004A1DB7">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524BAD" w:rsidP="004A1DB7">
    <w:pPr>
      <w:bidi w:val="0"/>
      <w:spacing w:after="0" w:line="240" w:lineRule="auto"/>
      <w:jc w:val="center"/>
      <w:rPr>
        <w:rFonts w:ascii="Times New Roman" w:hAnsi="Times New Roman" w:cs="Times New Roman"/>
        <w:sz w:val="20"/>
      </w:rPr>
    </w:pPr>
    <w:r w:rsidRPr="004A1DB7">
      <w:rPr>
        <w:rFonts w:ascii="Times New Roman" w:hAnsi="Times New Roman" w:cs="Times New Roman"/>
        <w:sz w:val="20"/>
      </w:rPr>
      <w:fldChar w:fldCharType="begin"/>
    </w:r>
    <w:r w:rsidR="004A1DB7" w:rsidRPr="004A1DB7">
      <w:rPr>
        <w:rFonts w:ascii="Times New Roman" w:hAnsi="Times New Roman" w:cs="Times New Roman"/>
        <w:sz w:val="20"/>
      </w:rPr>
      <w:instrText xml:space="preserve"> page </w:instrText>
    </w:r>
    <w:r w:rsidRPr="004A1DB7">
      <w:rPr>
        <w:rFonts w:ascii="Times New Roman" w:hAnsi="Times New Roman" w:cs="Times New Roman"/>
        <w:sz w:val="20"/>
      </w:rPr>
      <w:fldChar w:fldCharType="separate"/>
    </w:r>
    <w:r w:rsidR="004A1DB7">
      <w:rPr>
        <w:rFonts w:ascii="Times New Roman" w:hAnsi="Times New Roman" w:cs="Times New Roman"/>
        <w:noProof/>
        <w:sz w:val="20"/>
      </w:rPr>
      <w:t>2</w:t>
    </w:r>
    <w:r w:rsidRPr="004A1DB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DB9" w:rsidRDefault="001F6DB9">
      <w:r>
        <w:separator/>
      </w:r>
    </w:p>
  </w:footnote>
  <w:footnote w:type="continuationSeparator" w:id="0">
    <w:p w:rsidR="001F6DB9" w:rsidRDefault="001F6D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4A1DB7" w:rsidP="004A1D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A1DB7">
      <w:rPr>
        <w:rFonts w:ascii="Times New Roman" w:hAnsi="Times New Roman" w:cs="Times New Roman" w:hint="eastAsia"/>
        <w:iCs/>
        <w:color w:val="000000"/>
        <w:sz w:val="20"/>
      </w:rPr>
      <w:tab/>
    </w:r>
    <w:r w:rsidRPr="004A1DB7">
      <w:rPr>
        <w:rFonts w:ascii="Times New Roman" w:hAnsi="Times New Roman" w:cs="Times New Roman"/>
        <w:iCs/>
        <w:color w:val="000000"/>
        <w:sz w:val="20"/>
      </w:rPr>
      <w:t xml:space="preserve">Cancer Biology </w:t>
    </w:r>
    <w:r w:rsidRPr="004A1DB7">
      <w:rPr>
        <w:rFonts w:ascii="Times New Roman" w:hAnsi="Times New Roman" w:cs="Times New Roman"/>
        <w:iCs/>
        <w:sz w:val="20"/>
      </w:rPr>
      <w:t>201</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3</w:t>
    </w:r>
    <w:r w:rsidRPr="004A1DB7">
      <w:rPr>
        <w:rFonts w:ascii="Times New Roman" w:hAnsi="Times New Roman" w:cs="Times New Roman"/>
        <w:iCs/>
        <w:sz w:val="20"/>
      </w:rPr>
      <w:t xml:space="preserve">)  </w:t>
    </w:r>
    <w:r w:rsidRPr="004A1DB7">
      <w:rPr>
        <w:rFonts w:ascii="Times New Roman" w:hAnsi="Times New Roman" w:cs="Times New Roman" w:hint="eastAsia"/>
        <w:iCs/>
        <w:sz w:val="20"/>
      </w:rPr>
      <w:t xml:space="preserve">   </w:t>
    </w:r>
    <w:r w:rsidRPr="004A1DB7">
      <w:rPr>
        <w:rFonts w:ascii="Times New Roman" w:hAnsi="Times New Roman" w:cs="Times New Roman" w:hint="eastAsia"/>
        <w:iCs/>
        <w:sz w:val="20"/>
      </w:rPr>
      <w:tab/>
      <w:t xml:space="preserve">     </w:t>
    </w:r>
    <w:r w:rsidRPr="004A1DB7">
      <w:rPr>
        <w:rFonts w:ascii="Times New Roman" w:hAnsi="Times New Roman" w:cs="Times New Roman"/>
        <w:iCs/>
        <w:sz w:val="20"/>
      </w:rPr>
      <w:t xml:space="preserve"> </w:t>
    </w:r>
    <w:r w:rsidRPr="004A1DB7">
      <w:rPr>
        <w:rFonts w:ascii="Times New Roman" w:hAnsi="Times New Roman" w:cs="Times New Roman"/>
        <w:sz w:val="20"/>
      </w:rPr>
      <w:t xml:space="preserve">  </w:t>
    </w:r>
    <w:hyperlink r:id="rId1" w:history="1">
      <w:r w:rsidRPr="004A1DB7">
        <w:rPr>
          <w:rStyle w:val="Hyperlink"/>
          <w:rFonts w:ascii="Times New Roman" w:hAnsi="Times New Roman" w:cs="Times New Roman"/>
          <w:sz w:val="20"/>
        </w:rPr>
        <w:t>http://www.cancerbio.net</w:t>
      </w:r>
    </w:hyperlink>
  </w:p>
  <w:p w:rsidR="004A1DB7" w:rsidRPr="004A1DB7" w:rsidRDefault="004A1DB7" w:rsidP="004A1D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4A1DB7" w:rsidP="004A1D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A1DB7">
      <w:rPr>
        <w:rFonts w:ascii="Times New Roman" w:hAnsi="Times New Roman" w:cs="Times New Roman" w:hint="eastAsia"/>
        <w:iCs/>
        <w:color w:val="000000"/>
        <w:sz w:val="20"/>
      </w:rPr>
      <w:tab/>
    </w:r>
    <w:r w:rsidRPr="004A1DB7">
      <w:rPr>
        <w:rFonts w:ascii="Times New Roman" w:hAnsi="Times New Roman" w:cs="Times New Roman"/>
        <w:iCs/>
        <w:color w:val="000000"/>
        <w:sz w:val="20"/>
      </w:rPr>
      <w:t xml:space="preserve">Cancer Biology </w:t>
    </w:r>
    <w:r w:rsidRPr="004A1DB7">
      <w:rPr>
        <w:rFonts w:ascii="Times New Roman" w:hAnsi="Times New Roman" w:cs="Times New Roman"/>
        <w:iCs/>
        <w:sz w:val="20"/>
      </w:rPr>
      <w:t>201</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3</w:t>
    </w:r>
    <w:r w:rsidRPr="004A1DB7">
      <w:rPr>
        <w:rFonts w:ascii="Times New Roman" w:hAnsi="Times New Roman" w:cs="Times New Roman"/>
        <w:iCs/>
        <w:sz w:val="20"/>
      </w:rPr>
      <w:t xml:space="preserve">)  </w:t>
    </w:r>
    <w:r w:rsidRPr="004A1DB7">
      <w:rPr>
        <w:rFonts w:ascii="Times New Roman" w:hAnsi="Times New Roman" w:cs="Times New Roman" w:hint="eastAsia"/>
        <w:iCs/>
        <w:sz w:val="20"/>
      </w:rPr>
      <w:t xml:space="preserve">   </w:t>
    </w:r>
    <w:r w:rsidRPr="004A1DB7">
      <w:rPr>
        <w:rFonts w:ascii="Times New Roman" w:hAnsi="Times New Roman" w:cs="Times New Roman" w:hint="eastAsia"/>
        <w:iCs/>
        <w:sz w:val="20"/>
      </w:rPr>
      <w:tab/>
      <w:t xml:space="preserve">     </w:t>
    </w:r>
    <w:r w:rsidRPr="004A1DB7">
      <w:rPr>
        <w:rFonts w:ascii="Times New Roman" w:hAnsi="Times New Roman" w:cs="Times New Roman"/>
        <w:iCs/>
        <w:sz w:val="20"/>
      </w:rPr>
      <w:t xml:space="preserve"> </w:t>
    </w:r>
    <w:r w:rsidRPr="004A1DB7">
      <w:rPr>
        <w:rFonts w:ascii="Times New Roman" w:hAnsi="Times New Roman" w:cs="Times New Roman"/>
        <w:sz w:val="20"/>
      </w:rPr>
      <w:t xml:space="preserve">  </w:t>
    </w:r>
    <w:hyperlink r:id="rId1" w:history="1">
      <w:r w:rsidRPr="004A1DB7">
        <w:rPr>
          <w:rStyle w:val="Hyperlink"/>
          <w:rFonts w:ascii="Times New Roman" w:hAnsi="Times New Roman" w:cs="Times New Roman"/>
          <w:sz w:val="20"/>
        </w:rPr>
        <w:t>http://www.cancerbio.net</w:t>
      </w:r>
    </w:hyperlink>
  </w:p>
  <w:p w:rsidR="004A1DB7" w:rsidRPr="004A1DB7" w:rsidRDefault="004A1DB7" w:rsidP="004A1D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4A1DB7" w:rsidP="004A1D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A1DB7">
      <w:rPr>
        <w:rFonts w:ascii="Times New Roman" w:hAnsi="Times New Roman" w:cs="Times New Roman" w:hint="eastAsia"/>
        <w:iCs/>
        <w:color w:val="000000"/>
        <w:sz w:val="20"/>
      </w:rPr>
      <w:tab/>
    </w:r>
    <w:r w:rsidRPr="004A1DB7">
      <w:rPr>
        <w:rFonts w:ascii="Times New Roman" w:hAnsi="Times New Roman" w:cs="Times New Roman"/>
        <w:iCs/>
        <w:color w:val="000000"/>
        <w:sz w:val="20"/>
      </w:rPr>
      <w:t xml:space="preserve">Cancer Biology </w:t>
    </w:r>
    <w:r w:rsidRPr="004A1DB7">
      <w:rPr>
        <w:rFonts w:ascii="Times New Roman" w:hAnsi="Times New Roman" w:cs="Times New Roman"/>
        <w:iCs/>
        <w:sz w:val="20"/>
      </w:rPr>
      <w:t>201</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3</w:t>
    </w:r>
    <w:r w:rsidRPr="004A1DB7">
      <w:rPr>
        <w:rFonts w:ascii="Times New Roman" w:hAnsi="Times New Roman" w:cs="Times New Roman"/>
        <w:iCs/>
        <w:sz w:val="20"/>
      </w:rPr>
      <w:t xml:space="preserve">)  </w:t>
    </w:r>
    <w:r w:rsidRPr="004A1DB7">
      <w:rPr>
        <w:rFonts w:ascii="Times New Roman" w:hAnsi="Times New Roman" w:cs="Times New Roman" w:hint="eastAsia"/>
        <w:iCs/>
        <w:sz w:val="20"/>
      </w:rPr>
      <w:t xml:space="preserve">   </w:t>
    </w:r>
    <w:r w:rsidRPr="004A1DB7">
      <w:rPr>
        <w:rFonts w:ascii="Times New Roman" w:hAnsi="Times New Roman" w:cs="Times New Roman" w:hint="eastAsia"/>
        <w:iCs/>
        <w:sz w:val="20"/>
      </w:rPr>
      <w:tab/>
      <w:t xml:space="preserve">     </w:t>
    </w:r>
    <w:r w:rsidRPr="004A1DB7">
      <w:rPr>
        <w:rFonts w:ascii="Times New Roman" w:hAnsi="Times New Roman" w:cs="Times New Roman"/>
        <w:iCs/>
        <w:sz w:val="20"/>
      </w:rPr>
      <w:t xml:space="preserve"> </w:t>
    </w:r>
    <w:r w:rsidRPr="004A1DB7">
      <w:rPr>
        <w:rFonts w:ascii="Times New Roman" w:hAnsi="Times New Roman" w:cs="Times New Roman"/>
        <w:sz w:val="20"/>
      </w:rPr>
      <w:t xml:space="preserve">  </w:t>
    </w:r>
    <w:hyperlink r:id="rId1" w:history="1">
      <w:r w:rsidRPr="004A1DB7">
        <w:rPr>
          <w:rStyle w:val="Hyperlink"/>
          <w:rFonts w:ascii="Times New Roman" w:hAnsi="Times New Roman" w:cs="Times New Roman"/>
          <w:sz w:val="20"/>
        </w:rPr>
        <w:t>http://www.cancerbio.net</w:t>
      </w:r>
    </w:hyperlink>
  </w:p>
  <w:p w:rsidR="004A1DB7" w:rsidRPr="004A1DB7" w:rsidRDefault="004A1DB7" w:rsidP="004A1D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4A1DB7" w:rsidP="004A1D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A1DB7">
      <w:rPr>
        <w:rFonts w:ascii="Times New Roman" w:hAnsi="Times New Roman" w:cs="Times New Roman" w:hint="eastAsia"/>
        <w:iCs/>
        <w:color w:val="000000"/>
        <w:sz w:val="20"/>
      </w:rPr>
      <w:tab/>
    </w:r>
    <w:r w:rsidRPr="004A1DB7">
      <w:rPr>
        <w:rFonts w:ascii="Times New Roman" w:hAnsi="Times New Roman" w:cs="Times New Roman"/>
        <w:iCs/>
        <w:color w:val="000000"/>
        <w:sz w:val="20"/>
      </w:rPr>
      <w:t xml:space="preserve">Cancer Biology </w:t>
    </w:r>
    <w:r w:rsidRPr="004A1DB7">
      <w:rPr>
        <w:rFonts w:ascii="Times New Roman" w:hAnsi="Times New Roman" w:cs="Times New Roman"/>
        <w:iCs/>
        <w:sz w:val="20"/>
      </w:rPr>
      <w:t>201</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3</w:t>
    </w:r>
    <w:r w:rsidRPr="004A1DB7">
      <w:rPr>
        <w:rFonts w:ascii="Times New Roman" w:hAnsi="Times New Roman" w:cs="Times New Roman"/>
        <w:iCs/>
        <w:sz w:val="20"/>
      </w:rPr>
      <w:t xml:space="preserve">)  </w:t>
    </w:r>
    <w:r w:rsidRPr="004A1DB7">
      <w:rPr>
        <w:rFonts w:ascii="Times New Roman" w:hAnsi="Times New Roman" w:cs="Times New Roman" w:hint="eastAsia"/>
        <w:iCs/>
        <w:sz w:val="20"/>
      </w:rPr>
      <w:t xml:space="preserve">   </w:t>
    </w:r>
    <w:r w:rsidRPr="004A1DB7">
      <w:rPr>
        <w:rFonts w:ascii="Times New Roman" w:hAnsi="Times New Roman" w:cs="Times New Roman" w:hint="eastAsia"/>
        <w:iCs/>
        <w:sz w:val="20"/>
      </w:rPr>
      <w:tab/>
      <w:t xml:space="preserve">     </w:t>
    </w:r>
    <w:r w:rsidRPr="004A1DB7">
      <w:rPr>
        <w:rFonts w:ascii="Times New Roman" w:hAnsi="Times New Roman" w:cs="Times New Roman"/>
        <w:iCs/>
        <w:sz w:val="20"/>
      </w:rPr>
      <w:t xml:space="preserve"> </w:t>
    </w:r>
    <w:r w:rsidRPr="004A1DB7">
      <w:rPr>
        <w:rFonts w:ascii="Times New Roman" w:hAnsi="Times New Roman" w:cs="Times New Roman"/>
        <w:sz w:val="20"/>
      </w:rPr>
      <w:t xml:space="preserve">  </w:t>
    </w:r>
    <w:hyperlink r:id="rId1" w:history="1">
      <w:r w:rsidRPr="004A1DB7">
        <w:rPr>
          <w:rStyle w:val="Hyperlink"/>
          <w:rFonts w:ascii="Times New Roman" w:hAnsi="Times New Roman" w:cs="Times New Roman"/>
          <w:sz w:val="20"/>
        </w:rPr>
        <w:t>http://www.cancerbio.net</w:t>
      </w:r>
    </w:hyperlink>
  </w:p>
  <w:p w:rsidR="004A1DB7" w:rsidRPr="004A1DB7" w:rsidRDefault="004A1DB7" w:rsidP="004A1D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4A1DB7" w:rsidP="004A1D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A1DB7">
      <w:rPr>
        <w:rFonts w:ascii="Times New Roman" w:hAnsi="Times New Roman" w:cs="Times New Roman" w:hint="eastAsia"/>
        <w:iCs/>
        <w:color w:val="000000"/>
        <w:sz w:val="20"/>
      </w:rPr>
      <w:tab/>
    </w:r>
    <w:r w:rsidRPr="004A1DB7">
      <w:rPr>
        <w:rFonts w:ascii="Times New Roman" w:hAnsi="Times New Roman" w:cs="Times New Roman"/>
        <w:iCs/>
        <w:color w:val="000000"/>
        <w:sz w:val="20"/>
      </w:rPr>
      <w:t xml:space="preserve">Cancer Biology </w:t>
    </w:r>
    <w:r w:rsidRPr="004A1DB7">
      <w:rPr>
        <w:rFonts w:ascii="Times New Roman" w:hAnsi="Times New Roman" w:cs="Times New Roman"/>
        <w:iCs/>
        <w:sz w:val="20"/>
      </w:rPr>
      <w:t>201</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3</w:t>
    </w:r>
    <w:r w:rsidRPr="004A1DB7">
      <w:rPr>
        <w:rFonts w:ascii="Times New Roman" w:hAnsi="Times New Roman" w:cs="Times New Roman"/>
        <w:iCs/>
        <w:sz w:val="20"/>
      </w:rPr>
      <w:t xml:space="preserve">)  </w:t>
    </w:r>
    <w:r w:rsidRPr="004A1DB7">
      <w:rPr>
        <w:rFonts w:ascii="Times New Roman" w:hAnsi="Times New Roman" w:cs="Times New Roman" w:hint="eastAsia"/>
        <w:iCs/>
        <w:sz w:val="20"/>
      </w:rPr>
      <w:t xml:space="preserve">   </w:t>
    </w:r>
    <w:r w:rsidRPr="004A1DB7">
      <w:rPr>
        <w:rFonts w:ascii="Times New Roman" w:hAnsi="Times New Roman" w:cs="Times New Roman" w:hint="eastAsia"/>
        <w:iCs/>
        <w:sz w:val="20"/>
      </w:rPr>
      <w:tab/>
      <w:t xml:space="preserve">     </w:t>
    </w:r>
    <w:r w:rsidRPr="004A1DB7">
      <w:rPr>
        <w:rFonts w:ascii="Times New Roman" w:hAnsi="Times New Roman" w:cs="Times New Roman"/>
        <w:iCs/>
        <w:sz w:val="20"/>
      </w:rPr>
      <w:t xml:space="preserve"> </w:t>
    </w:r>
    <w:r w:rsidRPr="004A1DB7">
      <w:rPr>
        <w:rFonts w:ascii="Times New Roman" w:hAnsi="Times New Roman" w:cs="Times New Roman"/>
        <w:sz w:val="20"/>
      </w:rPr>
      <w:t xml:space="preserve">  </w:t>
    </w:r>
    <w:hyperlink r:id="rId1" w:history="1">
      <w:r w:rsidRPr="004A1DB7">
        <w:rPr>
          <w:rStyle w:val="Hyperlink"/>
          <w:rFonts w:ascii="Times New Roman" w:hAnsi="Times New Roman" w:cs="Times New Roman"/>
          <w:sz w:val="20"/>
        </w:rPr>
        <w:t>http://www.cancerbio.net</w:t>
      </w:r>
    </w:hyperlink>
  </w:p>
  <w:p w:rsidR="004A1DB7" w:rsidRPr="004A1DB7" w:rsidRDefault="004A1DB7" w:rsidP="004A1D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4A1DB7" w:rsidP="004A1D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A1DB7">
      <w:rPr>
        <w:rFonts w:ascii="Times New Roman" w:hAnsi="Times New Roman" w:cs="Times New Roman" w:hint="eastAsia"/>
        <w:iCs/>
        <w:color w:val="000000"/>
        <w:sz w:val="20"/>
      </w:rPr>
      <w:tab/>
    </w:r>
    <w:r w:rsidRPr="004A1DB7">
      <w:rPr>
        <w:rFonts w:ascii="Times New Roman" w:hAnsi="Times New Roman" w:cs="Times New Roman"/>
        <w:iCs/>
        <w:color w:val="000000"/>
        <w:sz w:val="20"/>
      </w:rPr>
      <w:t xml:space="preserve">Cancer Biology </w:t>
    </w:r>
    <w:r w:rsidRPr="004A1DB7">
      <w:rPr>
        <w:rFonts w:ascii="Times New Roman" w:hAnsi="Times New Roman" w:cs="Times New Roman"/>
        <w:iCs/>
        <w:sz w:val="20"/>
      </w:rPr>
      <w:t>201</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3</w:t>
    </w:r>
    <w:r w:rsidRPr="004A1DB7">
      <w:rPr>
        <w:rFonts w:ascii="Times New Roman" w:hAnsi="Times New Roman" w:cs="Times New Roman"/>
        <w:iCs/>
        <w:sz w:val="20"/>
      </w:rPr>
      <w:t xml:space="preserve">)  </w:t>
    </w:r>
    <w:r w:rsidRPr="004A1DB7">
      <w:rPr>
        <w:rFonts w:ascii="Times New Roman" w:hAnsi="Times New Roman" w:cs="Times New Roman" w:hint="eastAsia"/>
        <w:iCs/>
        <w:sz w:val="20"/>
      </w:rPr>
      <w:t xml:space="preserve">   </w:t>
    </w:r>
    <w:r w:rsidRPr="004A1DB7">
      <w:rPr>
        <w:rFonts w:ascii="Times New Roman" w:hAnsi="Times New Roman" w:cs="Times New Roman" w:hint="eastAsia"/>
        <w:iCs/>
        <w:sz w:val="20"/>
      </w:rPr>
      <w:tab/>
      <w:t xml:space="preserve">     </w:t>
    </w:r>
    <w:r w:rsidRPr="004A1DB7">
      <w:rPr>
        <w:rFonts w:ascii="Times New Roman" w:hAnsi="Times New Roman" w:cs="Times New Roman"/>
        <w:iCs/>
        <w:sz w:val="20"/>
      </w:rPr>
      <w:t xml:space="preserve"> </w:t>
    </w:r>
    <w:r w:rsidRPr="004A1DB7">
      <w:rPr>
        <w:rFonts w:ascii="Times New Roman" w:hAnsi="Times New Roman" w:cs="Times New Roman"/>
        <w:sz w:val="20"/>
      </w:rPr>
      <w:t xml:space="preserve">  </w:t>
    </w:r>
    <w:hyperlink r:id="rId1" w:history="1">
      <w:r w:rsidRPr="004A1DB7">
        <w:rPr>
          <w:rStyle w:val="Hyperlink"/>
          <w:rFonts w:ascii="Times New Roman" w:hAnsi="Times New Roman" w:cs="Times New Roman"/>
          <w:sz w:val="20"/>
        </w:rPr>
        <w:t>http://www.cancerbio.net</w:t>
      </w:r>
    </w:hyperlink>
  </w:p>
  <w:p w:rsidR="004A1DB7" w:rsidRPr="004A1DB7" w:rsidRDefault="004A1DB7" w:rsidP="004A1D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4A1DB7" w:rsidP="004A1D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A1DB7">
      <w:rPr>
        <w:rFonts w:ascii="Times New Roman" w:hAnsi="Times New Roman" w:cs="Times New Roman" w:hint="eastAsia"/>
        <w:iCs/>
        <w:color w:val="000000"/>
        <w:sz w:val="20"/>
      </w:rPr>
      <w:tab/>
    </w:r>
    <w:r w:rsidRPr="004A1DB7">
      <w:rPr>
        <w:rFonts w:ascii="Times New Roman" w:hAnsi="Times New Roman" w:cs="Times New Roman"/>
        <w:iCs/>
        <w:color w:val="000000"/>
        <w:sz w:val="20"/>
      </w:rPr>
      <w:t xml:space="preserve">Cancer Biology </w:t>
    </w:r>
    <w:r w:rsidRPr="004A1DB7">
      <w:rPr>
        <w:rFonts w:ascii="Times New Roman" w:hAnsi="Times New Roman" w:cs="Times New Roman"/>
        <w:iCs/>
        <w:sz w:val="20"/>
      </w:rPr>
      <w:t>201</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3</w:t>
    </w:r>
    <w:r w:rsidRPr="004A1DB7">
      <w:rPr>
        <w:rFonts w:ascii="Times New Roman" w:hAnsi="Times New Roman" w:cs="Times New Roman"/>
        <w:iCs/>
        <w:sz w:val="20"/>
      </w:rPr>
      <w:t xml:space="preserve">)  </w:t>
    </w:r>
    <w:r w:rsidRPr="004A1DB7">
      <w:rPr>
        <w:rFonts w:ascii="Times New Roman" w:hAnsi="Times New Roman" w:cs="Times New Roman" w:hint="eastAsia"/>
        <w:iCs/>
        <w:sz w:val="20"/>
      </w:rPr>
      <w:t xml:space="preserve">   </w:t>
    </w:r>
    <w:r w:rsidRPr="004A1DB7">
      <w:rPr>
        <w:rFonts w:ascii="Times New Roman" w:hAnsi="Times New Roman" w:cs="Times New Roman" w:hint="eastAsia"/>
        <w:iCs/>
        <w:sz w:val="20"/>
      </w:rPr>
      <w:tab/>
      <w:t xml:space="preserve">     </w:t>
    </w:r>
    <w:r w:rsidRPr="004A1DB7">
      <w:rPr>
        <w:rFonts w:ascii="Times New Roman" w:hAnsi="Times New Roman" w:cs="Times New Roman"/>
        <w:iCs/>
        <w:sz w:val="20"/>
      </w:rPr>
      <w:t xml:space="preserve"> </w:t>
    </w:r>
    <w:r w:rsidRPr="004A1DB7">
      <w:rPr>
        <w:rFonts w:ascii="Times New Roman" w:hAnsi="Times New Roman" w:cs="Times New Roman"/>
        <w:sz w:val="20"/>
      </w:rPr>
      <w:t xml:space="preserve">  </w:t>
    </w:r>
    <w:hyperlink r:id="rId1" w:history="1">
      <w:r w:rsidRPr="004A1DB7">
        <w:rPr>
          <w:rStyle w:val="Hyperlink"/>
          <w:rFonts w:ascii="Times New Roman" w:hAnsi="Times New Roman" w:cs="Times New Roman"/>
          <w:sz w:val="20"/>
        </w:rPr>
        <w:t>http://www.cancerbio.net</w:t>
      </w:r>
    </w:hyperlink>
  </w:p>
  <w:p w:rsidR="004A1DB7" w:rsidRPr="004A1DB7" w:rsidRDefault="004A1DB7" w:rsidP="004A1D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4A1DB7" w:rsidP="004A1D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A1DB7">
      <w:rPr>
        <w:rFonts w:ascii="Times New Roman" w:hAnsi="Times New Roman" w:cs="Times New Roman" w:hint="eastAsia"/>
        <w:iCs/>
        <w:color w:val="000000"/>
        <w:sz w:val="20"/>
      </w:rPr>
      <w:tab/>
    </w:r>
    <w:r w:rsidRPr="004A1DB7">
      <w:rPr>
        <w:rFonts w:ascii="Times New Roman" w:hAnsi="Times New Roman" w:cs="Times New Roman"/>
        <w:iCs/>
        <w:color w:val="000000"/>
        <w:sz w:val="20"/>
      </w:rPr>
      <w:t xml:space="preserve">Cancer Biology </w:t>
    </w:r>
    <w:r w:rsidRPr="004A1DB7">
      <w:rPr>
        <w:rFonts w:ascii="Times New Roman" w:hAnsi="Times New Roman" w:cs="Times New Roman"/>
        <w:iCs/>
        <w:sz w:val="20"/>
      </w:rPr>
      <w:t>201</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3</w:t>
    </w:r>
    <w:r w:rsidRPr="004A1DB7">
      <w:rPr>
        <w:rFonts w:ascii="Times New Roman" w:hAnsi="Times New Roman" w:cs="Times New Roman"/>
        <w:iCs/>
        <w:sz w:val="20"/>
      </w:rPr>
      <w:t xml:space="preserve">)  </w:t>
    </w:r>
    <w:r w:rsidRPr="004A1DB7">
      <w:rPr>
        <w:rFonts w:ascii="Times New Roman" w:hAnsi="Times New Roman" w:cs="Times New Roman" w:hint="eastAsia"/>
        <w:iCs/>
        <w:sz w:val="20"/>
      </w:rPr>
      <w:t xml:space="preserve">   </w:t>
    </w:r>
    <w:r w:rsidRPr="004A1DB7">
      <w:rPr>
        <w:rFonts w:ascii="Times New Roman" w:hAnsi="Times New Roman" w:cs="Times New Roman" w:hint="eastAsia"/>
        <w:iCs/>
        <w:sz w:val="20"/>
      </w:rPr>
      <w:tab/>
      <w:t xml:space="preserve">     </w:t>
    </w:r>
    <w:r w:rsidRPr="004A1DB7">
      <w:rPr>
        <w:rFonts w:ascii="Times New Roman" w:hAnsi="Times New Roman" w:cs="Times New Roman"/>
        <w:iCs/>
        <w:sz w:val="20"/>
      </w:rPr>
      <w:t xml:space="preserve"> </w:t>
    </w:r>
    <w:r w:rsidRPr="004A1DB7">
      <w:rPr>
        <w:rFonts w:ascii="Times New Roman" w:hAnsi="Times New Roman" w:cs="Times New Roman"/>
        <w:sz w:val="20"/>
      </w:rPr>
      <w:t xml:space="preserve">  </w:t>
    </w:r>
    <w:hyperlink r:id="rId1" w:history="1">
      <w:r w:rsidRPr="004A1DB7">
        <w:rPr>
          <w:rStyle w:val="Hyperlink"/>
          <w:rFonts w:ascii="Times New Roman" w:hAnsi="Times New Roman" w:cs="Times New Roman"/>
          <w:sz w:val="20"/>
        </w:rPr>
        <w:t>http://www.cancerbio.net</w:t>
      </w:r>
    </w:hyperlink>
  </w:p>
  <w:p w:rsidR="004A1DB7" w:rsidRPr="004A1DB7" w:rsidRDefault="004A1DB7" w:rsidP="004A1D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4A1DB7" w:rsidP="004A1D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A1DB7">
      <w:rPr>
        <w:rFonts w:ascii="Times New Roman" w:hAnsi="Times New Roman" w:cs="Times New Roman" w:hint="eastAsia"/>
        <w:iCs/>
        <w:color w:val="000000"/>
        <w:sz w:val="20"/>
      </w:rPr>
      <w:tab/>
    </w:r>
    <w:r w:rsidRPr="004A1DB7">
      <w:rPr>
        <w:rFonts w:ascii="Times New Roman" w:hAnsi="Times New Roman" w:cs="Times New Roman"/>
        <w:iCs/>
        <w:color w:val="000000"/>
        <w:sz w:val="20"/>
      </w:rPr>
      <w:t xml:space="preserve">Cancer Biology </w:t>
    </w:r>
    <w:r w:rsidRPr="004A1DB7">
      <w:rPr>
        <w:rFonts w:ascii="Times New Roman" w:hAnsi="Times New Roman" w:cs="Times New Roman"/>
        <w:iCs/>
        <w:sz w:val="20"/>
      </w:rPr>
      <w:t>201</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3</w:t>
    </w:r>
    <w:r w:rsidRPr="004A1DB7">
      <w:rPr>
        <w:rFonts w:ascii="Times New Roman" w:hAnsi="Times New Roman" w:cs="Times New Roman"/>
        <w:iCs/>
        <w:sz w:val="20"/>
      </w:rPr>
      <w:t xml:space="preserve">)  </w:t>
    </w:r>
    <w:r w:rsidRPr="004A1DB7">
      <w:rPr>
        <w:rFonts w:ascii="Times New Roman" w:hAnsi="Times New Roman" w:cs="Times New Roman" w:hint="eastAsia"/>
        <w:iCs/>
        <w:sz w:val="20"/>
      </w:rPr>
      <w:t xml:space="preserve">   </w:t>
    </w:r>
    <w:r w:rsidRPr="004A1DB7">
      <w:rPr>
        <w:rFonts w:ascii="Times New Roman" w:hAnsi="Times New Roman" w:cs="Times New Roman" w:hint="eastAsia"/>
        <w:iCs/>
        <w:sz w:val="20"/>
      </w:rPr>
      <w:tab/>
      <w:t xml:space="preserve">     </w:t>
    </w:r>
    <w:r w:rsidRPr="004A1DB7">
      <w:rPr>
        <w:rFonts w:ascii="Times New Roman" w:hAnsi="Times New Roman" w:cs="Times New Roman"/>
        <w:iCs/>
        <w:sz w:val="20"/>
      </w:rPr>
      <w:t xml:space="preserve"> </w:t>
    </w:r>
    <w:r w:rsidRPr="004A1DB7">
      <w:rPr>
        <w:rFonts w:ascii="Times New Roman" w:hAnsi="Times New Roman" w:cs="Times New Roman"/>
        <w:sz w:val="20"/>
      </w:rPr>
      <w:t xml:space="preserve">  </w:t>
    </w:r>
    <w:hyperlink r:id="rId1" w:history="1">
      <w:r w:rsidRPr="004A1DB7">
        <w:rPr>
          <w:rStyle w:val="Hyperlink"/>
          <w:rFonts w:ascii="Times New Roman" w:hAnsi="Times New Roman" w:cs="Times New Roman"/>
          <w:sz w:val="20"/>
        </w:rPr>
        <w:t>http://www.cancerbio.net</w:t>
      </w:r>
    </w:hyperlink>
  </w:p>
  <w:p w:rsidR="004A1DB7" w:rsidRPr="004A1DB7" w:rsidRDefault="004A1DB7" w:rsidP="004A1D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4A1DB7" w:rsidP="004A1D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A1DB7">
      <w:rPr>
        <w:rFonts w:ascii="Times New Roman" w:hAnsi="Times New Roman" w:cs="Times New Roman" w:hint="eastAsia"/>
        <w:iCs/>
        <w:color w:val="000000"/>
        <w:sz w:val="20"/>
      </w:rPr>
      <w:tab/>
    </w:r>
    <w:r w:rsidRPr="004A1DB7">
      <w:rPr>
        <w:rFonts w:ascii="Times New Roman" w:hAnsi="Times New Roman" w:cs="Times New Roman"/>
        <w:iCs/>
        <w:color w:val="000000"/>
        <w:sz w:val="20"/>
      </w:rPr>
      <w:t xml:space="preserve">Cancer Biology </w:t>
    </w:r>
    <w:r w:rsidRPr="004A1DB7">
      <w:rPr>
        <w:rFonts w:ascii="Times New Roman" w:hAnsi="Times New Roman" w:cs="Times New Roman"/>
        <w:iCs/>
        <w:sz w:val="20"/>
      </w:rPr>
      <w:t>201</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3</w:t>
    </w:r>
    <w:r w:rsidRPr="004A1DB7">
      <w:rPr>
        <w:rFonts w:ascii="Times New Roman" w:hAnsi="Times New Roman" w:cs="Times New Roman"/>
        <w:iCs/>
        <w:sz w:val="20"/>
      </w:rPr>
      <w:t xml:space="preserve">)  </w:t>
    </w:r>
    <w:r w:rsidRPr="004A1DB7">
      <w:rPr>
        <w:rFonts w:ascii="Times New Roman" w:hAnsi="Times New Roman" w:cs="Times New Roman" w:hint="eastAsia"/>
        <w:iCs/>
        <w:sz w:val="20"/>
      </w:rPr>
      <w:t xml:space="preserve">   </w:t>
    </w:r>
    <w:r w:rsidRPr="004A1DB7">
      <w:rPr>
        <w:rFonts w:ascii="Times New Roman" w:hAnsi="Times New Roman" w:cs="Times New Roman" w:hint="eastAsia"/>
        <w:iCs/>
        <w:sz w:val="20"/>
      </w:rPr>
      <w:tab/>
      <w:t xml:space="preserve">     </w:t>
    </w:r>
    <w:r w:rsidRPr="004A1DB7">
      <w:rPr>
        <w:rFonts w:ascii="Times New Roman" w:hAnsi="Times New Roman" w:cs="Times New Roman"/>
        <w:iCs/>
        <w:sz w:val="20"/>
      </w:rPr>
      <w:t xml:space="preserve"> </w:t>
    </w:r>
    <w:r w:rsidRPr="004A1DB7">
      <w:rPr>
        <w:rFonts w:ascii="Times New Roman" w:hAnsi="Times New Roman" w:cs="Times New Roman"/>
        <w:sz w:val="20"/>
      </w:rPr>
      <w:t xml:space="preserve">  </w:t>
    </w:r>
    <w:hyperlink r:id="rId1" w:history="1">
      <w:r w:rsidRPr="004A1DB7">
        <w:rPr>
          <w:rStyle w:val="Hyperlink"/>
          <w:rFonts w:ascii="Times New Roman" w:hAnsi="Times New Roman" w:cs="Times New Roman"/>
          <w:sz w:val="20"/>
        </w:rPr>
        <w:t>http://www.cancerbio.net</w:t>
      </w:r>
    </w:hyperlink>
  </w:p>
  <w:p w:rsidR="004A1DB7" w:rsidRPr="004A1DB7" w:rsidRDefault="004A1DB7" w:rsidP="004A1D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4A1DB7" w:rsidP="004A1D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A1DB7">
      <w:rPr>
        <w:rFonts w:ascii="Times New Roman" w:hAnsi="Times New Roman" w:cs="Times New Roman" w:hint="eastAsia"/>
        <w:iCs/>
        <w:color w:val="000000"/>
        <w:sz w:val="20"/>
      </w:rPr>
      <w:tab/>
    </w:r>
    <w:r w:rsidRPr="004A1DB7">
      <w:rPr>
        <w:rFonts w:ascii="Times New Roman" w:hAnsi="Times New Roman" w:cs="Times New Roman"/>
        <w:iCs/>
        <w:color w:val="000000"/>
        <w:sz w:val="20"/>
      </w:rPr>
      <w:t xml:space="preserve">Cancer Biology </w:t>
    </w:r>
    <w:r w:rsidRPr="004A1DB7">
      <w:rPr>
        <w:rFonts w:ascii="Times New Roman" w:hAnsi="Times New Roman" w:cs="Times New Roman"/>
        <w:iCs/>
        <w:sz w:val="20"/>
      </w:rPr>
      <w:t>201</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3</w:t>
    </w:r>
    <w:r w:rsidRPr="004A1DB7">
      <w:rPr>
        <w:rFonts w:ascii="Times New Roman" w:hAnsi="Times New Roman" w:cs="Times New Roman"/>
        <w:iCs/>
        <w:sz w:val="20"/>
      </w:rPr>
      <w:t xml:space="preserve">)  </w:t>
    </w:r>
    <w:r w:rsidRPr="004A1DB7">
      <w:rPr>
        <w:rFonts w:ascii="Times New Roman" w:hAnsi="Times New Roman" w:cs="Times New Roman" w:hint="eastAsia"/>
        <w:iCs/>
        <w:sz w:val="20"/>
      </w:rPr>
      <w:t xml:space="preserve">   </w:t>
    </w:r>
    <w:r w:rsidRPr="004A1DB7">
      <w:rPr>
        <w:rFonts w:ascii="Times New Roman" w:hAnsi="Times New Roman" w:cs="Times New Roman" w:hint="eastAsia"/>
        <w:iCs/>
        <w:sz w:val="20"/>
      </w:rPr>
      <w:tab/>
      <w:t xml:space="preserve">     </w:t>
    </w:r>
    <w:r w:rsidRPr="004A1DB7">
      <w:rPr>
        <w:rFonts w:ascii="Times New Roman" w:hAnsi="Times New Roman" w:cs="Times New Roman"/>
        <w:iCs/>
        <w:sz w:val="20"/>
      </w:rPr>
      <w:t xml:space="preserve"> </w:t>
    </w:r>
    <w:r w:rsidRPr="004A1DB7">
      <w:rPr>
        <w:rFonts w:ascii="Times New Roman" w:hAnsi="Times New Roman" w:cs="Times New Roman"/>
        <w:sz w:val="20"/>
      </w:rPr>
      <w:t xml:space="preserve">  </w:t>
    </w:r>
    <w:hyperlink r:id="rId1" w:history="1">
      <w:r w:rsidRPr="004A1DB7">
        <w:rPr>
          <w:rStyle w:val="Hyperlink"/>
          <w:rFonts w:ascii="Times New Roman" w:hAnsi="Times New Roman" w:cs="Times New Roman"/>
          <w:sz w:val="20"/>
        </w:rPr>
        <w:t>http://www.cancerbio.net</w:t>
      </w:r>
    </w:hyperlink>
  </w:p>
  <w:p w:rsidR="004A1DB7" w:rsidRPr="004A1DB7" w:rsidRDefault="004A1DB7" w:rsidP="004A1D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4A1DB7" w:rsidP="004A1D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A1DB7">
      <w:rPr>
        <w:rFonts w:ascii="Times New Roman" w:hAnsi="Times New Roman" w:cs="Times New Roman" w:hint="eastAsia"/>
        <w:iCs/>
        <w:color w:val="000000"/>
        <w:sz w:val="20"/>
      </w:rPr>
      <w:tab/>
    </w:r>
    <w:r w:rsidRPr="004A1DB7">
      <w:rPr>
        <w:rFonts w:ascii="Times New Roman" w:hAnsi="Times New Roman" w:cs="Times New Roman"/>
        <w:iCs/>
        <w:color w:val="000000"/>
        <w:sz w:val="20"/>
      </w:rPr>
      <w:t xml:space="preserve">Cancer Biology </w:t>
    </w:r>
    <w:r w:rsidRPr="004A1DB7">
      <w:rPr>
        <w:rFonts w:ascii="Times New Roman" w:hAnsi="Times New Roman" w:cs="Times New Roman"/>
        <w:iCs/>
        <w:sz w:val="20"/>
      </w:rPr>
      <w:t>201</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3</w:t>
    </w:r>
    <w:r w:rsidRPr="004A1DB7">
      <w:rPr>
        <w:rFonts w:ascii="Times New Roman" w:hAnsi="Times New Roman" w:cs="Times New Roman"/>
        <w:iCs/>
        <w:sz w:val="20"/>
      </w:rPr>
      <w:t xml:space="preserve">)  </w:t>
    </w:r>
    <w:r w:rsidRPr="004A1DB7">
      <w:rPr>
        <w:rFonts w:ascii="Times New Roman" w:hAnsi="Times New Roman" w:cs="Times New Roman" w:hint="eastAsia"/>
        <w:iCs/>
        <w:sz w:val="20"/>
      </w:rPr>
      <w:t xml:space="preserve">   </w:t>
    </w:r>
    <w:r w:rsidRPr="004A1DB7">
      <w:rPr>
        <w:rFonts w:ascii="Times New Roman" w:hAnsi="Times New Roman" w:cs="Times New Roman" w:hint="eastAsia"/>
        <w:iCs/>
        <w:sz w:val="20"/>
      </w:rPr>
      <w:tab/>
      <w:t xml:space="preserve">     </w:t>
    </w:r>
    <w:r w:rsidRPr="004A1DB7">
      <w:rPr>
        <w:rFonts w:ascii="Times New Roman" w:hAnsi="Times New Roman" w:cs="Times New Roman"/>
        <w:iCs/>
        <w:sz w:val="20"/>
      </w:rPr>
      <w:t xml:space="preserve"> </w:t>
    </w:r>
    <w:r w:rsidRPr="004A1DB7">
      <w:rPr>
        <w:rFonts w:ascii="Times New Roman" w:hAnsi="Times New Roman" w:cs="Times New Roman"/>
        <w:sz w:val="20"/>
      </w:rPr>
      <w:t xml:space="preserve">  </w:t>
    </w:r>
    <w:hyperlink r:id="rId1" w:history="1">
      <w:r w:rsidRPr="004A1DB7">
        <w:rPr>
          <w:rStyle w:val="Hyperlink"/>
          <w:rFonts w:ascii="Times New Roman" w:hAnsi="Times New Roman" w:cs="Times New Roman"/>
          <w:sz w:val="20"/>
        </w:rPr>
        <w:t>http://www.cancerbio.net</w:t>
      </w:r>
    </w:hyperlink>
  </w:p>
  <w:p w:rsidR="004A1DB7" w:rsidRPr="004A1DB7" w:rsidRDefault="004A1DB7" w:rsidP="004A1D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B7" w:rsidRPr="004A1DB7" w:rsidRDefault="004A1DB7" w:rsidP="004A1D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A1DB7">
      <w:rPr>
        <w:rFonts w:ascii="Times New Roman" w:hAnsi="Times New Roman" w:cs="Times New Roman" w:hint="eastAsia"/>
        <w:iCs/>
        <w:color w:val="000000"/>
        <w:sz w:val="20"/>
      </w:rPr>
      <w:tab/>
    </w:r>
    <w:r w:rsidRPr="004A1DB7">
      <w:rPr>
        <w:rFonts w:ascii="Times New Roman" w:hAnsi="Times New Roman" w:cs="Times New Roman"/>
        <w:iCs/>
        <w:color w:val="000000"/>
        <w:sz w:val="20"/>
      </w:rPr>
      <w:t xml:space="preserve">Cancer Biology </w:t>
    </w:r>
    <w:r w:rsidRPr="004A1DB7">
      <w:rPr>
        <w:rFonts w:ascii="Times New Roman" w:hAnsi="Times New Roman" w:cs="Times New Roman"/>
        <w:iCs/>
        <w:sz w:val="20"/>
      </w:rPr>
      <w:t>201</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5</w:t>
    </w:r>
    <w:r w:rsidRPr="004A1DB7">
      <w:rPr>
        <w:rFonts w:ascii="Times New Roman" w:hAnsi="Times New Roman" w:cs="Times New Roman"/>
        <w:iCs/>
        <w:sz w:val="20"/>
      </w:rPr>
      <w:t>(</w:t>
    </w:r>
    <w:r w:rsidRPr="004A1DB7">
      <w:rPr>
        <w:rFonts w:ascii="Times New Roman" w:hAnsi="Times New Roman" w:cs="Times New Roman" w:hint="eastAsia"/>
        <w:iCs/>
        <w:sz w:val="20"/>
      </w:rPr>
      <w:t>3</w:t>
    </w:r>
    <w:r w:rsidRPr="004A1DB7">
      <w:rPr>
        <w:rFonts w:ascii="Times New Roman" w:hAnsi="Times New Roman" w:cs="Times New Roman"/>
        <w:iCs/>
        <w:sz w:val="20"/>
      </w:rPr>
      <w:t xml:space="preserve">)  </w:t>
    </w:r>
    <w:r w:rsidRPr="004A1DB7">
      <w:rPr>
        <w:rFonts w:ascii="Times New Roman" w:hAnsi="Times New Roman" w:cs="Times New Roman" w:hint="eastAsia"/>
        <w:iCs/>
        <w:sz w:val="20"/>
      </w:rPr>
      <w:t xml:space="preserve">   </w:t>
    </w:r>
    <w:r w:rsidRPr="004A1DB7">
      <w:rPr>
        <w:rFonts w:ascii="Times New Roman" w:hAnsi="Times New Roman" w:cs="Times New Roman" w:hint="eastAsia"/>
        <w:iCs/>
        <w:sz w:val="20"/>
      </w:rPr>
      <w:tab/>
      <w:t xml:space="preserve">     </w:t>
    </w:r>
    <w:r w:rsidRPr="004A1DB7">
      <w:rPr>
        <w:rFonts w:ascii="Times New Roman" w:hAnsi="Times New Roman" w:cs="Times New Roman"/>
        <w:iCs/>
        <w:sz w:val="20"/>
      </w:rPr>
      <w:t xml:space="preserve"> </w:t>
    </w:r>
    <w:r w:rsidRPr="004A1DB7">
      <w:rPr>
        <w:rFonts w:ascii="Times New Roman" w:hAnsi="Times New Roman" w:cs="Times New Roman"/>
        <w:sz w:val="20"/>
      </w:rPr>
      <w:t xml:space="preserve">  </w:t>
    </w:r>
    <w:hyperlink r:id="rId1" w:history="1">
      <w:r w:rsidRPr="004A1DB7">
        <w:rPr>
          <w:rStyle w:val="Hyperlink"/>
          <w:rFonts w:ascii="Times New Roman" w:hAnsi="Times New Roman" w:cs="Times New Roman"/>
          <w:sz w:val="20"/>
        </w:rPr>
        <w:t>http://www.cancerbio.net</w:t>
      </w:r>
    </w:hyperlink>
  </w:p>
  <w:p w:rsidR="004A1DB7" w:rsidRPr="004A1DB7" w:rsidRDefault="004A1DB7" w:rsidP="004A1D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26EC"/>
    <w:multiLevelType w:val="multilevel"/>
    <w:tmpl w:val="EB329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B1F85"/>
    <w:multiLevelType w:val="multilevel"/>
    <w:tmpl w:val="BBA40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70DEE"/>
    <w:multiLevelType w:val="multilevel"/>
    <w:tmpl w:val="148A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AF6549"/>
    <w:multiLevelType w:val="hybridMultilevel"/>
    <w:tmpl w:val="FFCA7D8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8812DD"/>
    <w:multiLevelType w:val="hybridMultilevel"/>
    <w:tmpl w:val="1BCCCE62"/>
    <w:lvl w:ilvl="0" w:tplc="D848ECFC">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E5456"/>
    <w:multiLevelType w:val="hybridMultilevel"/>
    <w:tmpl w:val="C0D65EC0"/>
    <w:lvl w:ilvl="0" w:tplc="7D361B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632D1B"/>
    <w:multiLevelType w:val="multilevel"/>
    <w:tmpl w:val="620AB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DB5C84"/>
    <w:multiLevelType w:val="multilevel"/>
    <w:tmpl w:val="F4C2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14EA2"/>
    <w:multiLevelType w:val="hybridMultilevel"/>
    <w:tmpl w:val="AC3AA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3E1CCF"/>
    <w:multiLevelType w:val="multilevel"/>
    <w:tmpl w:val="E7400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704DBD"/>
    <w:multiLevelType w:val="multilevel"/>
    <w:tmpl w:val="62AC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3D326A"/>
    <w:multiLevelType w:val="multilevel"/>
    <w:tmpl w:val="9620D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7C35B3"/>
    <w:multiLevelType w:val="hybridMultilevel"/>
    <w:tmpl w:val="CF208B76"/>
    <w:lvl w:ilvl="0" w:tplc="04090009">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FA41DE1"/>
    <w:multiLevelType w:val="hybridMultilevel"/>
    <w:tmpl w:val="B1128372"/>
    <w:lvl w:ilvl="0" w:tplc="9EACD2D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9"/>
  </w:num>
  <w:num w:numId="6">
    <w:abstractNumId w:val="1"/>
  </w:num>
  <w:num w:numId="7">
    <w:abstractNumId w:val="6"/>
  </w:num>
  <w:num w:numId="8">
    <w:abstractNumId w:val="11"/>
  </w:num>
  <w:num w:numId="9">
    <w:abstractNumId w:val="13"/>
  </w:num>
  <w:num w:numId="10">
    <w:abstractNumId w:val="12"/>
  </w:num>
  <w:num w:numId="11">
    <w:abstractNumId w:val="3"/>
  </w:num>
  <w:num w:numId="12">
    <w:abstractNumId w:val="4"/>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10"/>
  <w:drawingGridVerticalSpacing w:val="17"/>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764B"/>
    <w:rsid w:val="00002B9F"/>
    <w:rsid w:val="00002C13"/>
    <w:rsid w:val="00002E13"/>
    <w:rsid w:val="00003402"/>
    <w:rsid w:val="00003744"/>
    <w:rsid w:val="000042A7"/>
    <w:rsid w:val="00004B91"/>
    <w:rsid w:val="00004D50"/>
    <w:rsid w:val="00005074"/>
    <w:rsid w:val="000050BF"/>
    <w:rsid w:val="00005ED2"/>
    <w:rsid w:val="00006254"/>
    <w:rsid w:val="00006925"/>
    <w:rsid w:val="00007A9A"/>
    <w:rsid w:val="000100C0"/>
    <w:rsid w:val="00010134"/>
    <w:rsid w:val="00013393"/>
    <w:rsid w:val="000133DC"/>
    <w:rsid w:val="00014E3D"/>
    <w:rsid w:val="000154E2"/>
    <w:rsid w:val="00015F47"/>
    <w:rsid w:val="000169A0"/>
    <w:rsid w:val="0002020C"/>
    <w:rsid w:val="00021089"/>
    <w:rsid w:val="00021EF3"/>
    <w:rsid w:val="00022050"/>
    <w:rsid w:val="00022443"/>
    <w:rsid w:val="00024BD1"/>
    <w:rsid w:val="0002511C"/>
    <w:rsid w:val="00026E16"/>
    <w:rsid w:val="00027210"/>
    <w:rsid w:val="000279C1"/>
    <w:rsid w:val="00027B26"/>
    <w:rsid w:val="000312E4"/>
    <w:rsid w:val="000313E5"/>
    <w:rsid w:val="0003178F"/>
    <w:rsid w:val="00031AB6"/>
    <w:rsid w:val="00032F3F"/>
    <w:rsid w:val="000336AF"/>
    <w:rsid w:val="000338AC"/>
    <w:rsid w:val="00033BB2"/>
    <w:rsid w:val="00034047"/>
    <w:rsid w:val="000341A6"/>
    <w:rsid w:val="00034C42"/>
    <w:rsid w:val="00035267"/>
    <w:rsid w:val="000354DB"/>
    <w:rsid w:val="0003658E"/>
    <w:rsid w:val="000367AE"/>
    <w:rsid w:val="00036F3E"/>
    <w:rsid w:val="00040068"/>
    <w:rsid w:val="0004159B"/>
    <w:rsid w:val="000415ED"/>
    <w:rsid w:val="000436E3"/>
    <w:rsid w:val="00045E7A"/>
    <w:rsid w:val="00046270"/>
    <w:rsid w:val="000464B9"/>
    <w:rsid w:val="00047672"/>
    <w:rsid w:val="00047E57"/>
    <w:rsid w:val="00050741"/>
    <w:rsid w:val="00050E96"/>
    <w:rsid w:val="0005130B"/>
    <w:rsid w:val="0005163C"/>
    <w:rsid w:val="00051EAA"/>
    <w:rsid w:val="000522B3"/>
    <w:rsid w:val="000523C6"/>
    <w:rsid w:val="00055BA4"/>
    <w:rsid w:val="0006009C"/>
    <w:rsid w:val="00060C97"/>
    <w:rsid w:val="000632BB"/>
    <w:rsid w:val="00063731"/>
    <w:rsid w:val="00064248"/>
    <w:rsid w:val="000642B9"/>
    <w:rsid w:val="00065CAA"/>
    <w:rsid w:val="00065E9A"/>
    <w:rsid w:val="00066C87"/>
    <w:rsid w:val="000672DC"/>
    <w:rsid w:val="00067FEE"/>
    <w:rsid w:val="0007015B"/>
    <w:rsid w:val="000703E8"/>
    <w:rsid w:val="000709E7"/>
    <w:rsid w:val="000743C7"/>
    <w:rsid w:val="00074E6B"/>
    <w:rsid w:val="0007549C"/>
    <w:rsid w:val="000757B4"/>
    <w:rsid w:val="00076486"/>
    <w:rsid w:val="0007684F"/>
    <w:rsid w:val="00077047"/>
    <w:rsid w:val="00080D30"/>
    <w:rsid w:val="00082AA0"/>
    <w:rsid w:val="000834CE"/>
    <w:rsid w:val="00084135"/>
    <w:rsid w:val="000857D0"/>
    <w:rsid w:val="00085E79"/>
    <w:rsid w:val="00085E8D"/>
    <w:rsid w:val="00086772"/>
    <w:rsid w:val="00086E33"/>
    <w:rsid w:val="00087DED"/>
    <w:rsid w:val="00091547"/>
    <w:rsid w:val="00092FD2"/>
    <w:rsid w:val="00092FEB"/>
    <w:rsid w:val="0009326E"/>
    <w:rsid w:val="000948C7"/>
    <w:rsid w:val="00094BF7"/>
    <w:rsid w:val="00095C6F"/>
    <w:rsid w:val="00095D82"/>
    <w:rsid w:val="00097ACF"/>
    <w:rsid w:val="000A172A"/>
    <w:rsid w:val="000A1D7C"/>
    <w:rsid w:val="000A24E9"/>
    <w:rsid w:val="000A2984"/>
    <w:rsid w:val="000A2DB9"/>
    <w:rsid w:val="000A30AE"/>
    <w:rsid w:val="000A3158"/>
    <w:rsid w:val="000A35E9"/>
    <w:rsid w:val="000A4499"/>
    <w:rsid w:val="000A55DC"/>
    <w:rsid w:val="000A5A02"/>
    <w:rsid w:val="000A7037"/>
    <w:rsid w:val="000A73C4"/>
    <w:rsid w:val="000B037D"/>
    <w:rsid w:val="000B0419"/>
    <w:rsid w:val="000B1DF4"/>
    <w:rsid w:val="000B24F2"/>
    <w:rsid w:val="000B2C8C"/>
    <w:rsid w:val="000B3094"/>
    <w:rsid w:val="000B374A"/>
    <w:rsid w:val="000B4053"/>
    <w:rsid w:val="000B40F9"/>
    <w:rsid w:val="000B45C9"/>
    <w:rsid w:val="000B466E"/>
    <w:rsid w:val="000B5DD6"/>
    <w:rsid w:val="000B5E02"/>
    <w:rsid w:val="000C0DD8"/>
    <w:rsid w:val="000C18DB"/>
    <w:rsid w:val="000C1A2D"/>
    <w:rsid w:val="000C1F0A"/>
    <w:rsid w:val="000C354D"/>
    <w:rsid w:val="000C3D0E"/>
    <w:rsid w:val="000C42BE"/>
    <w:rsid w:val="000C5365"/>
    <w:rsid w:val="000C5AC8"/>
    <w:rsid w:val="000C6FAB"/>
    <w:rsid w:val="000D01E5"/>
    <w:rsid w:val="000D0F0A"/>
    <w:rsid w:val="000D1CA3"/>
    <w:rsid w:val="000D35D6"/>
    <w:rsid w:val="000D59B0"/>
    <w:rsid w:val="000D6ACE"/>
    <w:rsid w:val="000D6F79"/>
    <w:rsid w:val="000E0BA4"/>
    <w:rsid w:val="000E145D"/>
    <w:rsid w:val="000E1C7F"/>
    <w:rsid w:val="000E2798"/>
    <w:rsid w:val="000E284F"/>
    <w:rsid w:val="000E37D6"/>
    <w:rsid w:val="000E3B3D"/>
    <w:rsid w:val="000E3B48"/>
    <w:rsid w:val="000E40BE"/>
    <w:rsid w:val="000E42E6"/>
    <w:rsid w:val="000E42EB"/>
    <w:rsid w:val="000E4C2E"/>
    <w:rsid w:val="000E5A0C"/>
    <w:rsid w:val="000E5E71"/>
    <w:rsid w:val="000E66CD"/>
    <w:rsid w:val="000F125A"/>
    <w:rsid w:val="000F152E"/>
    <w:rsid w:val="000F207C"/>
    <w:rsid w:val="000F2FE3"/>
    <w:rsid w:val="000F46B6"/>
    <w:rsid w:val="000F7616"/>
    <w:rsid w:val="000F7CAD"/>
    <w:rsid w:val="001000FE"/>
    <w:rsid w:val="00100260"/>
    <w:rsid w:val="00101509"/>
    <w:rsid w:val="00101ED5"/>
    <w:rsid w:val="001021BD"/>
    <w:rsid w:val="00102FD2"/>
    <w:rsid w:val="0010376B"/>
    <w:rsid w:val="00104B34"/>
    <w:rsid w:val="00104F1F"/>
    <w:rsid w:val="00105405"/>
    <w:rsid w:val="00106EC5"/>
    <w:rsid w:val="00107114"/>
    <w:rsid w:val="001074CA"/>
    <w:rsid w:val="00110D5E"/>
    <w:rsid w:val="00111569"/>
    <w:rsid w:val="001116D4"/>
    <w:rsid w:val="001125EC"/>
    <w:rsid w:val="001136A0"/>
    <w:rsid w:val="00113F16"/>
    <w:rsid w:val="00115E22"/>
    <w:rsid w:val="00116A3B"/>
    <w:rsid w:val="001170E6"/>
    <w:rsid w:val="00117158"/>
    <w:rsid w:val="00117959"/>
    <w:rsid w:val="001213BF"/>
    <w:rsid w:val="00121E57"/>
    <w:rsid w:val="00123A7E"/>
    <w:rsid w:val="00123D30"/>
    <w:rsid w:val="00124337"/>
    <w:rsid w:val="00124E5D"/>
    <w:rsid w:val="00125ED3"/>
    <w:rsid w:val="00125FBF"/>
    <w:rsid w:val="00126095"/>
    <w:rsid w:val="001262C9"/>
    <w:rsid w:val="00126550"/>
    <w:rsid w:val="00126C92"/>
    <w:rsid w:val="00127618"/>
    <w:rsid w:val="00127923"/>
    <w:rsid w:val="00127E69"/>
    <w:rsid w:val="00130732"/>
    <w:rsid w:val="00130D89"/>
    <w:rsid w:val="001310CC"/>
    <w:rsid w:val="0013182D"/>
    <w:rsid w:val="00131BC9"/>
    <w:rsid w:val="00132186"/>
    <w:rsid w:val="0013255B"/>
    <w:rsid w:val="00134A5E"/>
    <w:rsid w:val="00134DA3"/>
    <w:rsid w:val="001350A2"/>
    <w:rsid w:val="00135693"/>
    <w:rsid w:val="00135874"/>
    <w:rsid w:val="00135C3E"/>
    <w:rsid w:val="00136D7D"/>
    <w:rsid w:val="0013739A"/>
    <w:rsid w:val="00137CF6"/>
    <w:rsid w:val="0014002D"/>
    <w:rsid w:val="00140A63"/>
    <w:rsid w:val="001419CE"/>
    <w:rsid w:val="00142623"/>
    <w:rsid w:val="00142F89"/>
    <w:rsid w:val="00143845"/>
    <w:rsid w:val="00143A22"/>
    <w:rsid w:val="001451DE"/>
    <w:rsid w:val="00145971"/>
    <w:rsid w:val="001459F3"/>
    <w:rsid w:val="0014740D"/>
    <w:rsid w:val="00147BAD"/>
    <w:rsid w:val="001504C6"/>
    <w:rsid w:val="00152519"/>
    <w:rsid w:val="0015426B"/>
    <w:rsid w:val="00154FAF"/>
    <w:rsid w:val="00155A20"/>
    <w:rsid w:val="00156361"/>
    <w:rsid w:val="00156A01"/>
    <w:rsid w:val="00157B11"/>
    <w:rsid w:val="001601E8"/>
    <w:rsid w:val="0016167E"/>
    <w:rsid w:val="001618DC"/>
    <w:rsid w:val="00162D59"/>
    <w:rsid w:val="00165F63"/>
    <w:rsid w:val="00167400"/>
    <w:rsid w:val="001676A3"/>
    <w:rsid w:val="00170A55"/>
    <w:rsid w:val="00171DB2"/>
    <w:rsid w:val="001748EC"/>
    <w:rsid w:val="0017611B"/>
    <w:rsid w:val="0017639C"/>
    <w:rsid w:val="00177982"/>
    <w:rsid w:val="00177A2F"/>
    <w:rsid w:val="00177B20"/>
    <w:rsid w:val="00180614"/>
    <w:rsid w:val="001809F0"/>
    <w:rsid w:val="001811B7"/>
    <w:rsid w:val="00181205"/>
    <w:rsid w:val="00183091"/>
    <w:rsid w:val="001849D2"/>
    <w:rsid w:val="00184DE6"/>
    <w:rsid w:val="001855A1"/>
    <w:rsid w:val="001863B9"/>
    <w:rsid w:val="0018656D"/>
    <w:rsid w:val="00187301"/>
    <w:rsid w:val="00190D57"/>
    <w:rsid w:val="001912B1"/>
    <w:rsid w:val="001922DF"/>
    <w:rsid w:val="00192B58"/>
    <w:rsid w:val="0019306B"/>
    <w:rsid w:val="001949E0"/>
    <w:rsid w:val="00194F9E"/>
    <w:rsid w:val="00195E5B"/>
    <w:rsid w:val="0019646A"/>
    <w:rsid w:val="00196673"/>
    <w:rsid w:val="00197EA2"/>
    <w:rsid w:val="001A05B9"/>
    <w:rsid w:val="001A0B5D"/>
    <w:rsid w:val="001A11A3"/>
    <w:rsid w:val="001A2796"/>
    <w:rsid w:val="001A2B9C"/>
    <w:rsid w:val="001A2FCC"/>
    <w:rsid w:val="001A37C0"/>
    <w:rsid w:val="001A5523"/>
    <w:rsid w:val="001A55A0"/>
    <w:rsid w:val="001A5965"/>
    <w:rsid w:val="001A6019"/>
    <w:rsid w:val="001A6142"/>
    <w:rsid w:val="001A7E25"/>
    <w:rsid w:val="001B11CA"/>
    <w:rsid w:val="001B1520"/>
    <w:rsid w:val="001B2087"/>
    <w:rsid w:val="001B3EA4"/>
    <w:rsid w:val="001B4558"/>
    <w:rsid w:val="001B4717"/>
    <w:rsid w:val="001B4FB4"/>
    <w:rsid w:val="001B6501"/>
    <w:rsid w:val="001B65E9"/>
    <w:rsid w:val="001B69C5"/>
    <w:rsid w:val="001B7BE3"/>
    <w:rsid w:val="001B7CCC"/>
    <w:rsid w:val="001C0590"/>
    <w:rsid w:val="001C1087"/>
    <w:rsid w:val="001C46C2"/>
    <w:rsid w:val="001C4792"/>
    <w:rsid w:val="001C4BF5"/>
    <w:rsid w:val="001C4DFA"/>
    <w:rsid w:val="001C570C"/>
    <w:rsid w:val="001C58DE"/>
    <w:rsid w:val="001C5B13"/>
    <w:rsid w:val="001C5FF1"/>
    <w:rsid w:val="001C639A"/>
    <w:rsid w:val="001C7876"/>
    <w:rsid w:val="001D07B0"/>
    <w:rsid w:val="001D084C"/>
    <w:rsid w:val="001D098A"/>
    <w:rsid w:val="001D38DD"/>
    <w:rsid w:val="001D3D12"/>
    <w:rsid w:val="001D4380"/>
    <w:rsid w:val="001D5333"/>
    <w:rsid w:val="001D5E2A"/>
    <w:rsid w:val="001D6DDE"/>
    <w:rsid w:val="001E1DA2"/>
    <w:rsid w:val="001E35A6"/>
    <w:rsid w:val="001E37EE"/>
    <w:rsid w:val="001E3D5C"/>
    <w:rsid w:val="001E464A"/>
    <w:rsid w:val="001E471A"/>
    <w:rsid w:val="001E527F"/>
    <w:rsid w:val="001E59FB"/>
    <w:rsid w:val="001E5DAA"/>
    <w:rsid w:val="001E7BEC"/>
    <w:rsid w:val="001F0099"/>
    <w:rsid w:val="001F01FE"/>
    <w:rsid w:val="001F0BF7"/>
    <w:rsid w:val="001F16F1"/>
    <w:rsid w:val="001F303E"/>
    <w:rsid w:val="001F4428"/>
    <w:rsid w:val="001F5878"/>
    <w:rsid w:val="001F5D7E"/>
    <w:rsid w:val="001F6529"/>
    <w:rsid w:val="001F6DB9"/>
    <w:rsid w:val="001F7353"/>
    <w:rsid w:val="00200BA3"/>
    <w:rsid w:val="00200C39"/>
    <w:rsid w:val="00200ECF"/>
    <w:rsid w:val="00202DB3"/>
    <w:rsid w:val="0020347F"/>
    <w:rsid w:val="002052F2"/>
    <w:rsid w:val="00205759"/>
    <w:rsid w:val="002062C6"/>
    <w:rsid w:val="00206CFF"/>
    <w:rsid w:val="00207BA4"/>
    <w:rsid w:val="002105A4"/>
    <w:rsid w:val="00210E48"/>
    <w:rsid w:val="00211471"/>
    <w:rsid w:val="0021234C"/>
    <w:rsid w:val="00213222"/>
    <w:rsid w:val="00213DC8"/>
    <w:rsid w:val="00213E19"/>
    <w:rsid w:val="00215131"/>
    <w:rsid w:val="00216042"/>
    <w:rsid w:val="002177F9"/>
    <w:rsid w:val="00217959"/>
    <w:rsid w:val="00221358"/>
    <w:rsid w:val="00222BE5"/>
    <w:rsid w:val="00223216"/>
    <w:rsid w:val="00225596"/>
    <w:rsid w:val="00225BC1"/>
    <w:rsid w:val="00226372"/>
    <w:rsid w:val="00226382"/>
    <w:rsid w:val="0022734C"/>
    <w:rsid w:val="002278A0"/>
    <w:rsid w:val="00227E9D"/>
    <w:rsid w:val="00232B56"/>
    <w:rsid w:val="00232CDC"/>
    <w:rsid w:val="00233093"/>
    <w:rsid w:val="00233625"/>
    <w:rsid w:val="00234A5B"/>
    <w:rsid w:val="00234C9A"/>
    <w:rsid w:val="00234F21"/>
    <w:rsid w:val="00234F2B"/>
    <w:rsid w:val="00235D92"/>
    <w:rsid w:val="0023755E"/>
    <w:rsid w:val="00240B87"/>
    <w:rsid w:val="00240D26"/>
    <w:rsid w:val="002416F4"/>
    <w:rsid w:val="00243ECF"/>
    <w:rsid w:val="002455DE"/>
    <w:rsid w:val="0024588B"/>
    <w:rsid w:val="0024657C"/>
    <w:rsid w:val="00246C3A"/>
    <w:rsid w:val="002473CB"/>
    <w:rsid w:val="00247D74"/>
    <w:rsid w:val="00247F0A"/>
    <w:rsid w:val="0025169E"/>
    <w:rsid w:val="002532AE"/>
    <w:rsid w:val="002533BE"/>
    <w:rsid w:val="00253EF0"/>
    <w:rsid w:val="002542E8"/>
    <w:rsid w:val="0025469A"/>
    <w:rsid w:val="00255EF4"/>
    <w:rsid w:val="00255FC3"/>
    <w:rsid w:val="002567FF"/>
    <w:rsid w:val="00257387"/>
    <w:rsid w:val="00257864"/>
    <w:rsid w:val="00260A2A"/>
    <w:rsid w:val="00260F50"/>
    <w:rsid w:val="00261D86"/>
    <w:rsid w:val="00261EEA"/>
    <w:rsid w:val="0026215A"/>
    <w:rsid w:val="002628C1"/>
    <w:rsid w:val="0026366B"/>
    <w:rsid w:val="002636C6"/>
    <w:rsid w:val="0026391E"/>
    <w:rsid w:val="00266654"/>
    <w:rsid w:val="00267846"/>
    <w:rsid w:val="00267F18"/>
    <w:rsid w:val="0027006D"/>
    <w:rsid w:val="002712E7"/>
    <w:rsid w:val="00272B58"/>
    <w:rsid w:val="00273430"/>
    <w:rsid w:val="002748B2"/>
    <w:rsid w:val="00274996"/>
    <w:rsid w:val="00274B74"/>
    <w:rsid w:val="00274E8A"/>
    <w:rsid w:val="00275DE2"/>
    <w:rsid w:val="00276E6C"/>
    <w:rsid w:val="002772F1"/>
    <w:rsid w:val="00281039"/>
    <w:rsid w:val="002819A5"/>
    <w:rsid w:val="00282B0C"/>
    <w:rsid w:val="00282DCC"/>
    <w:rsid w:val="00282E77"/>
    <w:rsid w:val="00282FA7"/>
    <w:rsid w:val="00283140"/>
    <w:rsid w:val="002854CB"/>
    <w:rsid w:val="00287720"/>
    <w:rsid w:val="00287F8B"/>
    <w:rsid w:val="00290108"/>
    <w:rsid w:val="0029038B"/>
    <w:rsid w:val="00290CCA"/>
    <w:rsid w:val="00292799"/>
    <w:rsid w:val="00292CE2"/>
    <w:rsid w:val="00292EE8"/>
    <w:rsid w:val="00294DBB"/>
    <w:rsid w:val="00294E8C"/>
    <w:rsid w:val="00294F35"/>
    <w:rsid w:val="0029534D"/>
    <w:rsid w:val="00295BA9"/>
    <w:rsid w:val="00295CC1"/>
    <w:rsid w:val="00297044"/>
    <w:rsid w:val="0029797F"/>
    <w:rsid w:val="002A068A"/>
    <w:rsid w:val="002A0958"/>
    <w:rsid w:val="002A1848"/>
    <w:rsid w:val="002A2A83"/>
    <w:rsid w:val="002A32D3"/>
    <w:rsid w:val="002A342D"/>
    <w:rsid w:val="002A4276"/>
    <w:rsid w:val="002A4372"/>
    <w:rsid w:val="002A4945"/>
    <w:rsid w:val="002A7B84"/>
    <w:rsid w:val="002B0077"/>
    <w:rsid w:val="002B20E2"/>
    <w:rsid w:val="002B41D7"/>
    <w:rsid w:val="002B4ED8"/>
    <w:rsid w:val="002B549A"/>
    <w:rsid w:val="002B5713"/>
    <w:rsid w:val="002B58DD"/>
    <w:rsid w:val="002B6F91"/>
    <w:rsid w:val="002B75B6"/>
    <w:rsid w:val="002C05E6"/>
    <w:rsid w:val="002C061E"/>
    <w:rsid w:val="002C0C00"/>
    <w:rsid w:val="002C1C44"/>
    <w:rsid w:val="002C3BAD"/>
    <w:rsid w:val="002C3FAF"/>
    <w:rsid w:val="002C4100"/>
    <w:rsid w:val="002C487E"/>
    <w:rsid w:val="002C4BFE"/>
    <w:rsid w:val="002C4C89"/>
    <w:rsid w:val="002C7472"/>
    <w:rsid w:val="002C752F"/>
    <w:rsid w:val="002D08D5"/>
    <w:rsid w:val="002D2011"/>
    <w:rsid w:val="002D3F58"/>
    <w:rsid w:val="002D48D6"/>
    <w:rsid w:val="002D67B8"/>
    <w:rsid w:val="002D6A66"/>
    <w:rsid w:val="002D7DD6"/>
    <w:rsid w:val="002E0BD7"/>
    <w:rsid w:val="002E16E0"/>
    <w:rsid w:val="002E1835"/>
    <w:rsid w:val="002E1D85"/>
    <w:rsid w:val="002E2166"/>
    <w:rsid w:val="002E2A44"/>
    <w:rsid w:val="002E2DE6"/>
    <w:rsid w:val="002E2F14"/>
    <w:rsid w:val="002E380D"/>
    <w:rsid w:val="002E3E9B"/>
    <w:rsid w:val="002E43A1"/>
    <w:rsid w:val="002E4E6D"/>
    <w:rsid w:val="002E6765"/>
    <w:rsid w:val="002F08AC"/>
    <w:rsid w:val="002F1332"/>
    <w:rsid w:val="002F1658"/>
    <w:rsid w:val="002F1C94"/>
    <w:rsid w:val="002F2077"/>
    <w:rsid w:val="002F354F"/>
    <w:rsid w:val="002F4A31"/>
    <w:rsid w:val="002F602A"/>
    <w:rsid w:val="002F7AD0"/>
    <w:rsid w:val="002F7C8B"/>
    <w:rsid w:val="002F7EA7"/>
    <w:rsid w:val="00300ACB"/>
    <w:rsid w:val="00300E78"/>
    <w:rsid w:val="003037C1"/>
    <w:rsid w:val="00304731"/>
    <w:rsid w:val="00304881"/>
    <w:rsid w:val="00304AC2"/>
    <w:rsid w:val="0030573B"/>
    <w:rsid w:val="00307489"/>
    <w:rsid w:val="00307EC3"/>
    <w:rsid w:val="0031052A"/>
    <w:rsid w:val="00310BEB"/>
    <w:rsid w:val="00313746"/>
    <w:rsid w:val="003137F6"/>
    <w:rsid w:val="00317C52"/>
    <w:rsid w:val="00321042"/>
    <w:rsid w:val="00321E07"/>
    <w:rsid w:val="003232EB"/>
    <w:rsid w:val="00324A9E"/>
    <w:rsid w:val="003268B9"/>
    <w:rsid w:val="003269CE"/>
    <w:rsid w:val="00326F20"/>
    <w:rsid w:val="00330CD0"/>
    <w:rsid w:val="00330EFA"/>
    <w:rsid w:val="00332C03"/>
    <w:rsid w:val="003333F7"/>
    <w:rsid w:val="003336BF"/>
    <w:rsid w:val="003337EA"/>
    <w:rsid w:val="00333E6B"/>
    <w:rsid w:val="003346E2"/>
    <w:rsid w:val="00335D5F"/>
    <w:rsid w:val="00342951"/>
    <w:rsid w:val="0034356D"/>
    <w:rsid w:val="0034416B"/>
    <w:rsid w:val="0034463D"/>
    <w:rsid w:val="00344959"/>
    <w:rsid w:val="003449D1"/>
    <w:rsid w:val="0034619B"/>
    <w:rsid w:val="003461E9"/>
    <w:rsid w:val="00347003"/>
    <w:rsid w:val="003472FD"/>
    <w:rsid w:val="00347B3E"/>
    <w:rsid w:val="00347BB2"/>
    <w:rsid w:val="00347BE5"/>
    <w:rsid w:val="003502ED"/>
    <w:rsid w:val="00351A43"/>
    <w:rsid w:val="00352B3F"/>
    <w:rsid w:val="003535D5"/>
    <w:rsid w:val="00353822"/>
    <w:rsid w:val="0035463A"/>
    <w:rsid w:val="00354DCD"/>
    <w:rsid w:val="0035518B"/>
    <w:rsid w:val="0035610E"/>
    <w:rsid w:val="003564F2"/>
    <w:rsid w:val="003568E9"/>
    <w:rsid w:val="003576CD"/>
    <w:rsid w:val="00360919"/>
    <w:rsid w:val="00362511"/>
    <w:rsid w:val="00363DCD"/>
    <w:rsid w:val="00363DE9"/>
    <w:rsid w:val="00364CC4"/>
    <w:rsid w:val="00364E53"/>
    <w:rsid w:val="00365594"/>
    <w:rsid w:val="003712BB"/>
    <w:rsid w:val="0037182E"/>
    <w:rsid w:val="003724BE"/>
    <w:rsid w:val="003724FE"/>
    <w:rsid w:val="00372EFA"/>
    <w:rsid w:val="00373C20"/>
    <w:rsid w:val="00373D4A"/>
    <w:rsid w:val="0037461A"/>
    <w:rsid w:val="00374869"/>
    <w:rsid w:val="003748A7"/>
    <w:rsid w:val="00374A3D"/>
    <w:rsid w:val="00374BD9"/>
    <w:rsid w:val="00376C3F"/>
    <w:rsid w:val="003803DE"/>
    <w:rsid w:val="00380DA5"/>
    <w:rsid w:val="003810B1"/>
    <w:rsid w:val="00382ECF"/>
    <w:rsid w:val="00383467"/>
    <w:rsid w:val="003838D6"/>
    <w:rsid w:val="00383A2B"/>
    <w:rsid w:val="00385C09"/>
    <w:rsid w:val="00386112"/>
    <w:rsid w:val="0039009B"/>
    <w:rsid w:val="0039147B"/>
    <w:rsid w:val="0039185F"/>
    <w:rsid w:val="003941A3"/>
    <w:rsid w:val="00395285"/>
    <w:rsid w:val="003961BD"/>
    <w:rsid w:val="003967D8"/>
    <w:rsid w:val="003975FD"/>
    <w:rsid w:val="00397A1B"/>
    <w:rsid w:val="003A0463"/>
    <w:rsid w:val="003A0E28"/>
    <w:rsid w:val="003A1DE3"/>
    <w:rsid w:val="003A2F7E"/>
    <w:rsid w:val="003A2FD9"/>
    <w:rsid w:val="003A32F8"/>
    <w:rsid w:val="003A348E"/>
    <w:rsid w:val="003A4C51"/>
    <w:rsid w:val="003A5271"/>
    <w:rsid w:val="003A56E6"/>
    <w:rsid w:val="003A5EAB"/>
    <w:rsid w:val="003A7020"/>
    <w:rsid w:val="003A7DB4"/>
    <w:rsid w:val="003B0D2E"/>
    <w:rsid w:val="003B1069"/>
    <w:rsid w:val="003B20D5"/>
    <w:rsid w:val="003B386A"/>
    <w:rsid w:val="003B3D7F"/>
    <w:rsid w:val="003B4221"/>
    <w:rsid w:val="003B4A4F"/>
    <w:rsid w:val="003B4E75"/>
    <w:rsid w:val="003B5A87"/>
    <w:rsid w:val="003B738B"/>
    <w:rsid w:val="003B7553"/>
    <w:rsid w:val="003C0103"/>
    <w:rsid w:val="003C02DD"/>
    <w:rsid w:val="003C0F60"/>
    <w:rsid w:val="003C1211"/>
    <w:rsid w:val="003C28C2"/>
    <w:rsid w:val="003C33D9"/>
    <w:rsid w:val="003C4F3A"/>
    <w:rsid w:val="003C5892"/>
    <w:rsid w:val="003C5FFB"/>
    <w:rsid w:val="003C60D3"/>
    <w:rsid w:val="003C634B"/>
    <w:rsid w:val="003C7753"/>
    <w:rsid w:val="003C7827"/>
    <w:rsid w:val="003C7B41"/>
    <w:rsid w:val="003D0011"/>
    <w:rsid w:val="003D004A"/>
    <w:rsid w:val="003D1A3B"/>
    <w:rsid w:val="003D2055"/>
    <w:rsid w:val="003D317F"/>
    <w:rsid w:val="003D74D6"/>
    <w:rsid w:val="003D75F0"/>
    <w:rsid w:val="003D7B17"/>
    <w:rsid w:val="003E015A"/>
    <w:rsid w:val="003E0351"/>
    <w:rsid w:val="003E1A51"/>
    <w:rsid w:val="003E2069"/>
    <w:rsid w:val="003E278D"/>
    <w:rsid w:val="003E3F3F"/>
    <w:rsid w:val="003F00DF"/>
    <w:rsid w:val="003F0E18"/>
    <w:rsid w:val="003F199F"/>
    <w:rsid w:val="003F1D84"/>
    <w:rsid w:val="003F1DCD"/>
    <w:rsid w:val="003F2CDC"/>
    <w:rsid w:val="003F3997"/>
    <w:rsid w:val="003F3DFE"/>
    <w:rsid w:val="003F4BBA"/>
    <w:rsid w:val="003F5058"/>
    <w:rsid w:val="003F557C"/>
    <w:rsid w:val="003F6850"/>
    <w:rsid w:val="0040071F"/>
    <w:rsid w:val="0040093E"/>
    <w:rsid w:val="004015A5"/>
    <w:rsid w:val="00401AA5"/>
    <w:rsid w:val="00402620"/>
    <w:rsid w:val="00402624"/>
    <w:rsid w:val="00403121"/>
    <w:rsid w:val="004040CF"/>
    <w:rsid w:val="004053A0"/>
    <w:rsid w:val="00406BC2"/>
    <w:rsid w:val="00406F41"/>
    <w:rsid w:val="00407A37"/>
    <w:rsid w:val="00411C33"/>
    <w:rsid w:val="00411D36"/>
    <w:rsid w:val="00414760"/>
    <w:rsid w:val="004151BA"/>
    <w:rsid w:val="004159D6"/>
    <w:rsid w:val="0042049F"/>
    <w:rsid w:val="00420899"/>
    <w:rsid w:val="004223A5"/>
    <w:rsid w:val="00422D2A"/>
    <w:rsid w:val="004234AE"/>
    <w:rsid w:val="0042429B"/>
    <w:rsid w:val="004247F1"/>
    <w:rsid w:val="00424B1E"/>
    <w:rsid w:val="00424C6D"/>
    <w:rsid w:val="004251CB"/>
    <w:rsid w:val="00426CD7"/>
    <w:rsid w:val="004276AA"/>
    <w:rsid w:val="00427EDD"/>
    <w:rsid w:val="00427F2C"/>
    <w:rsid w:val="0043070C"/>
    <w:rsid w:val="004311C7"/>
    <w:rsid w:val="0043147E"/>
    <w:rsid w:val="004318BA"/>
    <w:rsid w:val="004324F9"/>
    <w:rsid w:val="00433B86"/>
    <w:rsid w:val="004344FE"/>
    <w:rsid w:val="00434E2A"/>
    <w:rsid w:val="0043523B"/>
    <w:rsid w:val="004404F3"/>
    <w:rsid w:val="0044109C"/>
    <w:rsid w:val="0044148B"/>
    <w:rsid w:val="0044157F"/>
    <w:rsid w:val="00441C26"/>
    <w:rsid w:val="004436A9"/>
    <w:rsid w:val="00443CEB"/>
    <w:rsid w:val="00444EBC"/>
    <w:rsid w:val="00446029"/>
    <w:rsid w:val="00446D4E"/>
    <w:rsid w:val="00446F5F"/>
    <w:rsid w:val="0045178F"/>
    <w:rsid w:val="00452185"/>
    <w:rsid w:val="00453487"/>
    <w:rsid w:val="00453538"/>
    <w:rsid w:val="00453E2D"/>
    <w:rsid w:val="00461DD5"/>
    <w:rsid w:val="0046344A"/>
    <w:rsid w:val="004639FC"/>
    <w:rsid w:val="00464408"/>
    <w:rsid w:val="00464AAF"/>
    <w:rsid w:val="004651EB"/>
    <w:rsid w:val="004652A7"/>
    <w:rsid w:val="00465C5D"/>
    <w:rsid w:val="0047065A"/>
    <w:rsid w:val="0047195D"/>
    <w:rsid w:val="00471D67"/>
    <w:rsid w:val="004728DE"/>
    <w:rsid w:val="00472B35"/>
    <w:rsid w:val="00473235"/>
    <w:rsid w:val="00473865"/>
    <w:rsid w:val="00473ABD"/>
    <w:rsid w:val="00473D8C"/>
    <w:rsid w:val="00473E56"/>
    <w:rsid w:val="00475DC2"/>
    <w:rsid w:val="004763CB"/>
    <w:rsid w:val="00477F63"/>
    <w:rsid w:val="00480D65"/>
    <w:rsid w:val="004815AC"/>
    <w:rsid w:val="0048230D"/>
    <w:rsid w:val="00484249"/>
    <w:rsid w:val="00490C17"/>
    <w:rsid w:val="00490EDE"/>
    <w:rsid w:val="00491117"/>
    <w:rsid w:val="004916D7"/>
    <w:rsid w:val="004930C5"/>
    <w:rsid w:val="00493324"/>
    <w:rsid w:val="004935E6"/>
    <w:rsid w:val="0049483E"/>
    <w:rsid w:val="00496AE6"/>
    <w:rsid w:val="0049781B"/>
    <w:rsid w:val="004A0FCA"/>
    <w:rsid w:val="004A108D"/>
    <w:rsid w:val="004A19A0"/>
    <w:rsid w:val="004A1DB7"/>
    <w:rsid w:val="004A72B0"/>
    <w:rsid w:val="004B08BF"/>
    <w:rsid w:val="004B1714"/>
    <w:rsid w:val="004B17D2"/>
    <w:rsid w:val="004B20F4"/>
    <w:rsid w:val="004B2A7E"/>
    <w:rsid w:val="004B444B"/>
    <w:rsid w:val="004B4A75"/>
    <w:rsid w:val="004B4C83"/>
    <w:rsid w:val="004B695F"/>
    <w:rsid w:val="004B7088"/>
    <w:rsid w:val="004B7E8B"/>
    <w:rsid w:val="004C005A"/>
    <w:rsid w:val="004C1218"/>
    <w:rsid w:val="004C1495"/>
    <w:rsid w:val="004C3230"/>
    <w:rsid w:val="004C4A68"/>
    <w:rsid w:val="004C4F6A"/>
    <w:rsid w:val="004C51FB"/>
    <w:rsid w:val="004C5504"/>
    <w:rsid w:val="004C671E"/>
    <w:rsid w:val="004C7350"/>
    <w:rsid w:val="004D0E28"/>
    <w:rsid w:val="004D223C"/>
    <w:rsid w:val="004D3321"/>
    <w:rsid w:val="004D4491"/>
    <w:rsid w:val="004D5D58"/>
    <w:rsid w:val="004E15E6"/>
    <w:rsid w:val="004E1E48"/>
    <w:rsid w:val="004E351D"/>
    <w:rsid w:val="004E434B"/>
    <w:rsid w:val="004E4698"/>
    <w:rsid w:val="004E477B"/>
    <w:rsid w:val="004E5369"/>
    <w:rsid w:val="004E5A97"/>
    <w:rsid w:val="004E7AA9"/>
    <w:rsid w:val="004E7C24"/>
    <w:rsid w:val="004E7CF3"/>
    <w:rsid w:val="004F0DA0"/>
    <w:rsid w:val="004F1394"/>
    <w:rsid w:val="004F2CC2"/>
    <w:rsid w:val="004F3F83"/>
    <w:rsid w:val="004F5855"/>
    <w:rsid w:val="004F610B"/>
    <w:rsid w:val="004F6793"/>
    <w:rsid w:val="004F67A2"/>
    <w:rsid w:val="004F68F6"/>
    <w:rsid w:val="004F6D85"/>
    <w:rsid w:val="004F7C6F"/>
    <w:rsid w:val="0050045D"/>
    <w:rsid w:val="005014EF"/>
    <w:rsid w:val="00503120"/>
    <w:rsid w:val="00504084"/>
    <w:rsid w:val="0050427D"/>
    <w:rsid w:val="00504390"/>
    <w:rsid w:val="005046E2"/>
    <w:rsid w:val="00504C3B"/>
    <w:rsid w:val="00505A07"/>
    <w:rsid w:val="005079BF"/>
    <w:rsid w:val="00507D4A"/>
    <w:rsid w:val="0051060C"/>
    <w:rsid w:val="005117EA"/>
    <w:rsid w:val="0051199D"/>
    <w:rsid w:val="0051294D"/>
    <w:rsid w:val="00513C2C"/>
    <w:rsid w:val="005160B9"/>
    <w:rsid w:val="00517539"/>
    <w:rsid w:val="00517624"/>
    <w:rsid w:val="00517CC3"/>
    <w:rsid w:val="005218D9"/>
    <w:rsid w:val="00522ED4"/>
    <w:rsid w:val="0052378C"/>
    <w:rsid w:val="00523D0E"/>
    <w:rsid w:val="00524BAD"/>
    <w:rsid w:val="005264B5"/>
    <w:rsid w:val="00526A40"/>
    <w:rsid w:val="00527009"/>
    <w:rsid w:val="00527FFE"/>
    <w:rsid w:val="00530F98"/>
    <w:rsid w:val="00531577"/>
    <w:rsid w:val="0053263A"/>
    <w:rsid w:val="0053283D"/>
    <w:rsid w:val="005329D3"/>
    <w:rsid w:val="005333EF"/>
    <w:rsid w:val="00533CCE"/>
    <w:rsid w:val="00534C84"/>
    <w:rsid w:val="005363A5"/>
    <w:rsid w:val="0053653F"/>
    <w:rsid w:val="00537DC0"/>
    <w:rsid w:val="00537E8A"/>
    <w:rsid w:val="00540A34"/>
    <w:rsid w:val="0054103D"/>
    <w:rsid w:val="00541060"/>
    <w:rsid w:val="00541CA9"/>
    <w:rsid w:val="005427D5"/>
    <w:rsid w:val="0054372C"/>
    <w:rsid w:val="00543CBF"/>
    <w:rsid w:val="00544088"/>
    <w:rsid w:val="005453BA"/>
    <w:rsid w:val="0054563B"/>
    <w:rsid w:val="0054632F"/>
    <w:rsid w:val="005472CE"/>
    <w:rsid w:val="005503DB"/>
    <w:rsid w:val="00550404"/>
    <w:rsid w:val="0055054E"/>
    <w:rsid w:val="0055055F"/>
    <w:rsid w:val="00550596"/>
    <w:rsid w:val="005512DB"/>
    <w:rsid w:val="00552FE8"/>
    <w:rsid w:val="0055471F"/>
    <w:rsid w:val="00554F76"/>
    <w:rsid w:val="00556F55"/>
    <w:rsid w:val="00557E2E"/>
    <w:rsid w:val="0056096C"/>
    <w:rsid w:val="0056114D"/>
    <w:rsid w:val="005615E5"/>
    <w:rsid w:val="005625F4"/>
    <w:rsid w:val="0056341C"/>
    <w:rsid w:val="005635C3"/>
    <w:rsid w:val="00563899"/>
    <w:rsid w:val="00563D72"/>
    <w:rsid w:val="0056502C"/>
    <w:rsid w:val="00565245"/>
    <w:rsid w:val="005653DF"/>
    <w:rsid w:val="0056605C"/>
    <w:rsid w:val="005670E2"/>
    <w:rsid w:val="005673D1"/>
    <w:rsid w:val="00567B3D"/>
    <w:rsid w:val="0057031A"/>
    <w:rsid w:val="00570731"/>
    <w:rsid w:val="00572451"/>
    <w:rsid w:val="00573211"/>
    <w:rsid w:val="00573514"/>
    <w:rsid w:val="0057583E"/>
    <w:rsid w:val="00576CC3"/>
    <w:rsid w:val="0057726E"/>
    <w:rsid w:val="0058005B"/>
    <w:rsid w:val="005818D3"/>
    <w:rsid w:val="005820D9"/>
    <w:rsid w:val="00582DE4"/>
    <w:rsid w:val="00583E8C"/>
    <w:rsid w:val="00585136"/>
    <w:rsid w:val="00585A0E"/>
    <w:rsid w:val="005872C2"/>
    <w:rsid w:val="005909F9"/>
    <w:rsid w:val="00591395"/>
    <w:rsid w:val="005915C1"/>
    <w:rsid w:val="0059170D"/>
    <w:rsid w:val="00591D38"/>
    <w:rsid w:val="00591EDA"/>
    <w:rsid w:val="0059225E"/>
    <w:rsid w:val="0059252A"/>
    <w:rsid w:val="00593124"/>
    <w:rsid w:val="0059398E"/>
    <w:rsid w:val="005941DC"/>
    <w:rsid w:val="00595F41"/>
    <w:rsid w:val="005965E2"/>
    <w:rsid w:val="005A0721"/>
    <w:rsid w:val="005A1719"/>
    <w:rsid w:val="005A2820"/>
    <w:rsid w:val="005A3183"/>
    <w:rsid w:val="005A6029"/>
    <w:rsid w:val="005A626A"/>
    <w:rsid w:val="005B09F7"/>
    <w:rsid w:val="005B0C42"/>
    <w:rsid w:val="005B0E2F"/>
    <w:rsid w:val="005B27F9"/>
    <w:rsid w:val="005B3BD9"/>
    <w:rsid w:val="005C1111"/>
    <w:rsid w:val="005C3032"/>
    <w:rsid w:val="005C3309"/>
    <w:rsid w:val="005C4781"/>
    <w:rsid w:val="005C4A3D"/>
    <w:rsid w:val="005C4EC1"/>
    <w:rsid w:val="005C67F3"/>
    <w:rsid w:val="005C729B"/>
    <w:rsid w:val="005C7D56"/>
    <w:rsid w:val="005D033A"/>
    <w:rsid w:val="005D1020"/>
    <w:rsid w:val="005D2486"/>
    <w:rsid w:val="005D2C55"/>
    <w:rsid w:val="005D4A6A"/>
    <w:rsid w:val="005D4E46"/>
    <w:rsid w:val="005D6C31"/>
    <w:rsid w:val="005D7217"/>
    <w:rsid w:val="005D7B43"/>
    <w:rsid w:val="005E0268"/>
    <w:rsid w:val="005E0552"/>
    <w:rsid w:val="005E0FE2"/>
    <w:rsid w:val="005E2DFC"/>
    <w:rsid w:val="005E3722"/>
    <w:rsid w:val="005E4070"/>
    <w:rsid w:val="005E4472"/>
    <w:rsid w:val="005E465A"/>
    <w:rsid w:val="005E5CEC"/>
    <w:rsid w:val="005E615E"/>
    <w:rsid w:val="005E67BB"/>
    <w:rsid w:val="005E6BFA"/>
    <w:rsid w:val="005E6F5B"/>
    <w:rsid w:val="005E7757"/>
    <w:rsid w:val="005E7BDB"/>
    <w:rsid w:val="005F00D0"/>
    <w:rsid w:val="005F077C"/>
    <w:rsid w:val="005F0AC7"/>
    <w:rsid w:val="005F1054"/>
    <w:rsid w:val="005F267F"/>
    <w:rsid w:val="005F3956"/>
    <w:rsid w:val="005F58AA"/>
    <w:rsid w:val="005F6ABA"/>
    <w:rsid w:val="005F7302"/>
    <w:rsid w:val="005F7891"/>
    <w:rsid w:val="00601132"/>
    <w:rsid w:val="006011AA"/>
    <w:rsid w:val="00601E6E"/>
    <w:rsid w:val="00601F28"/>
    <w:rsid w:val="00602022"/>
    <w:rsid w:val="0060279F"/>
    <w:rsid w:val="00603193"/>
    <w:rsid w:val="006051BC"/>
    <w:rsid w:val="00605585"/>
    <w:rsid w:val="00605CA4"/>
    <w:rsid w:val="00606C17"/>
    <w:rsid w:val="00607A44"/>
    <w:rsid w:val="00610764"/>
    <w:rsid w:val="00610DD6"/>
    <w:rsid w:val="00610F7C"/>
    <w:rsid w:val="00611740"/>
    <w:rsid w:val="00611E90"/>
    <w:rsid w:val="00612630"/>
    <w:rsid w:val="006137C9"/>
    <w:rsid w:val="00616DD7"/>
    <w:rsid w:val="00617F88"/>
    <w:rsid w:val="0062079C"/>
    <w:rsid w:val="00620A0D"/>
    <w:rsid w:val="00621116"/>
    <w:rsid w:val="006217DB"/>
    <w:rsid w:val="00622E9C"/>
    <w:rsid w:val="0062351F"/>
    <w:rsid w:val="00623D28"/>
    <w:rsid w:val="00623DF8"/>
    <w:rsid w:val="00625346"/>
    <w:rsid w:val="00625C03"/>
    <w:rsid w:val="006268A1"/>
    <w:rsid w:val="00627C45"/>
    <w:rsid w:val="00627FB3"/>
    <w:rsid w:val="00632B0A"/>
    <w:rsid w:val="00634144"/>
    <w:rsid w:val="0063519F"/>
    <w:rsid w:val="00635488"/>
    <w:rsid w:val="00636902"/>
    <w:rsid w:val="0063700B"/>
    <w:rsid w:val="00637338"/>
    <w:rsid w:val="00637748"/>
    <w:rsid w:val="006379D3"/>
    <w:rsid w:val="0064044D"/>
    <w:rsid w:val="00644C3D"/>
    <w:rsid w:val="006468EF"/>
    <w:rsid w:val="006508AF"/>
    <w:rsid w:val="00651026"/>
    <w:rsid w:val="0065177D"/>
    <w:rsid w:val="00651D4A"/>
    <w:rsid w:val="0065221B"/>
    <w:rsid w:val="00655B06"/>
    <w:rsid w:val="00657A30"/>
    <w:rsid w:val="00657C7C"/>
    <w:rsid w:val="00660315"/>
    <w:rsid w:val="00660C4B"/>
    <w:rsid w:val="00660D7A"/>
    <w:rsid w:val="00660DE5"/>
    <w:rsid w:val="00661010"/>
    <w:rsid w:val="00662FD9"/>
    <w:rsid w:val="00665B62"/>
    <w:rsid w:val="00665BA4"/>
    <w:rsid w:val="00666A2E"/>
    <w:rsid w:val="00667320"/>
    <w:rsid w:val="006679A7"/>
    <w:rsid w:val="0067017D"/>
    <w:rsid w:val="006709EE"/>
    <w:rsid w:val="006720ED"/>
    <w:rsid w:val="00673D06"/>
    <w:rsid w:val="00673EC8"/>
    <w:rsid w:val="00675414"/>
    <w:rsid w:val="00676F76"/>
    <w:rsid w:val="00676FF8"/>
    <w:rsid w:val="006779D5"/>
    <w:rsid w:val="0068043C"/>
    <w:rsid w:val="006824CB"/>
    <w:rsid w:val="00682C21"/>
    <w:rsid w:val="00683097"/>
    <w:rsid w:val="00683F1D"/>
    <w:rsid w:val="00683F4A"/>
    <w:rsid w:val="0068416B"/>
    <w:rsid w:val="00684E44"/>
    <w:rsid w:val="00686518"/>
    <w:rsid w:val="006944EB"/>
    <w:rsid w:val="0069471D"/>
    <w:rsid w:val="006947ED"/>
    <w:rsid w:val="00695685"/>
    <w:rsid w:val="00695A0A"/>
    <w:rsid w:val="00696021"/>
    <w:rsid w:val="006973A2"/>
    <w:rsid w:val="00697AA3"/>
    <w:rsid w:val="006A01A2"/>
    <w:rsid w:val="006A3214"/>
    <w:rsid w:val="006A55F2"/>
    <w:rsid w:val="006A76CC"/>
    <w:rsid w:val="006A7898"/>
    <w:rsid w:val="006A7C77"/>
    <w:rsid w:val="006B023F"/>
    <w:rsid w:val="006B127A"/>
    <w:rsid w:val="006B2524"/>
    <w:rsid w:val="006B2F0B"/>
    <w:rsid w:val="006B474F"/>
    <w:rsid w:val="006B4E48"/>
    <w:rsid w:val="006B563B"/>
    <w:rsid w:val="006B5D4D"/>
    <w:rsid w:val="006B6587"/>
    <w:rsid w:val="006B7053"/>
    <w:rsid w:val="006B790A"/>
    <w:rsid w:val="006B7FB9"/>
    <w:rsid w:val="006C03A0"/>
    <w:rsid w:val="006C15C6"/>
    <w:rsid w:val="006C1877"/>
    <w:rsid w:val="006C1D66"/>
    <w:rsid w:val="006C43FE"/>
    <w:rsid w:val="006C4561"/>
    <w:rsid w:val="006C4C49"/>
    <w:rsid w:val="006C50C8"/>
    <w:rsid w:val="006C6059"/>
    <w:rsid w:val="006D0961"/>
    <w:rsid w:val="006D1153"/>
    <w:rsid w:val="006D1301"/>
    <w:rsid w:val="006D2CBA"/>
    <w:rsid w:val="006D2E3F"/>
    <w:rsid w:val="006D3386"/>
    <w:rsid w:val="006D3EE4"/>
    <w:rsid w:val="006D488A"/>
    <w:rsid w:val="006D49DB"/>
    <w:rsid w:val="006D4E2F"/>
    <w:rsid w:val="006D6AAF"/>
    <w:rsid w:val="006E0087"/>
    <w:rsid w:val="006E0BC4"/>
    <w:rsid w:val="006E14D4"/>
    <w:rsid w:val="006E163C"/>
    <w:rsid w:val="006E1D67"/>
    <w:rsid w:val="006E2D7F"/>
    <w:rsid w:val="006E4FDD"/>
    <w:rsid w:val="006E6E39"/>
    <w:rsid w:val="006F020E"/>
    <w:rsid w:val="006F103F"/>
    <w:rsid w:val="006F10EC"/>
    <w:rsid w:val="006F19FF"/>
    <w:rsid w:val="006F2F7E"/>
    <w:rsid w:val="006F3602"/>
    <w:rsid w:val="006F4122"/>
    <w:rsid w:val="006F59B8"/>
    <w:rsid w:val="006F63CF"/>
    <w:rsid w:val="006F673F"/>
    <w:rsid w:val="006F7A5A"/>
    <w:rsid w:val="0070262C"/>
    <w:rsid w:val="007035AB"/>
    <w:rsid w:val="00703684"/>
    <w:rsid w:val="00703C68"/>
    <w:rsid w:val="00704550"/>
    <w:rsid w:val="00704A20"/>
    <w:rsid w:val="007055DA"/>
    <w:rsid w:val="007073BA"/>
    <w:rsid w:val="007077C3"/>
    <w:rsid w:val="007078F0"/>
    <w:rsid w:val="00710778"/>
    <w:rsid w:val="00711D0B"/>
    <w:rsid w:val="007133A2"/>
    <w:rsid w:val="00715767"/>
    <w:rsid w:val="0071589A"/>
    <w:rsid w:val="00716779"/>
    <w:rsid w:val="007167CB"/>
    <w:rsid w:val="00716872"/>
    <w:rsid w:val="0071781F"/>
    <w:rsid w:val="007200C6"/>
    <w:rsid w:val="007209A1"/>
    <w:rsid w:val="00720D7C"/>
    <w:rsid w:val="00722F1F"/>
    <w:rsid w:val="00723389"/>
    <w:rsid w:val="00725C3E"/>
    <w:rsid w:val="0072620A"/>
    <w:rsid w:val="007269EF"/>
    <w:rsid w:val="00730AA2"/>
    <w:rsid w:val="00731759"/>
    <w:rsid w:val="00732E92"/>
    <w:rsid w:val="00733DA0"/>
    <w:rsid w:val="007354E6"/>
    <w:rsid w:val="00735E58"/>
    <w:rsid w:val="00736A01"/>
    <w:rsid w:val="007405A1"/>
    <w:rsid w:val="00741738"/>
    <w:rsid w:val="00743452"/>
    <w:rsid w:val="00743E5E"/>
    <w:rsid w:val="00743F7F"/>
    <w:rsid w:val="00743FBD"/>
    <w:rsid w:val="00744CF4"/>
    <w:rsid w:val="0074777E"/>
    <w:rsid w:val="00747EC0"/>
    <w:rsid w:val="0075007B"/>
    <w:rsid w:val="007503BF"/>
    <w:rsid w:val="00750D5B"/>
    <w:rsid w:val="007517AD"/>
    <w:rsid w:val="007519B2"/>
    <w:rsid w:val="0075205D"/>
    <w:rsid w:val="00752A44"/>
    <w:rsid w:val="00753204"/>
    <w:rsid w:val="00753449"/>
    <w:rsid w:val="00754620"/>
    <w:rsid w:val="0075677C"/>
    <w:rsid w:val="00760747"/>
    <w:rsid w:val="0076158E"/>
    <w:rsid w:val="007615CA"/>
    <w:rsid w:val="00761DE4"/>
    <w:rsid w:val="00762A0D"/>
    <w:rsid w:val="0076324E"/>
    <w:rsid w:val="00764E48"/>
    <w:rsid w:val="00764EA3"/>
    <w:rsid w:val="00765B40"/>
    <w:rsid w:val="00766034"/>
    <w:rsid w:val="00770AAD"/>
    <w:rsid w:val="0077104F"/>
    <w:rsid w:val="00771B8B"/>
    <w:rsid w:val="00771E07"/>
    <w:rsid w:val="00772D0E"/>
    <w:rsid w:val="007735EC"/>
    <w:rsid w:val="00773879"/>
    <w:rsid w:val="00773DAB"/>
    <w:rsid w:val="00773E4A"/>
    <w:rsid w:val="0077428B"/>
    <w:rsid w:val="00774A58"/>
    <w:rsid w:val="00774AD8"/>
    <w:rsid w:val="00774F24"/>
    <w:rsid w:val="0077552B"/>
    <w:rsid w:val="00775A92"/>
    <w:rsid w:val="0077603B"/>
    <w:rsid w:val="00776B80"/>
    <w:rsid w:val="00777D3B"/>
    <w:rsid w:val="00782DAE"/>
    <w:rsid w:val="00783100"/>
    <w:rsid w:val="007857A8"/>
    <w:rsid w:val="00785977"/>
    <w:rsid w:val="00785CE2"/>
    <w:rsid w:val="00786B64"/>
    <w:rsid w:val="007876F3"/>
    <w:rsid w:val="00787DD9"/>
    <w:rsid w:val="00790A9A"/>
    <w:rsid w:val="00790CA2"/>
    <w:rsid w:val="007913AF"/>
    <w:rsid w:val="00793E7D"/>
    <w:rsid w:val="00793EDA"/>
    <w:rsid w:val="00794A1E"/>
    <w:rsid w:val="00796CE7"/>
    <w:rsid w:val="0079764B"/>
    <w:rsid w:val="007A01AC"/>
    <w:rsid w:val="007A0576"/>
    <w:rsid w:val="007A0D8F"/>
    <w:rsid w:val="007A125C"/>
    <w:rsid w:val="007A1B4E"/>
    <w:rsid w:val="007A3F94"/>
    <w:rsid w:val="007A4F14"/>
    <w:rsid w:val="007A5025"/>
    <w:rsid w:val="007A51F0"/>
    <w:rsid w:val="007A5AB3"/>
    <w:rsid w:val="007A5AEC"/>
    <w:rsid w:val="007A65C4"/>
    <w:rsid w:val="007B0064"/>
    <w:rsid w:val="007B01A4"/>
    <w:rsid w:val="007B087A"/>
    <w:rsid w:val="007B08D5"/>
    <w:rsid w:val="007B0B5C"/>
    <w:rsid w:val="007B112C"/>
    <w:rsid w:val="007B1149"/>
    <w:rsid w:val="007B1175"/>
    <w:rsid w:val="007B2721"/>
    <w:rsid w:val="007B27D7"/>
    <w:rsid w:val="007B2CEE"/>
    <w:rsid w:val="007B5783"/>
    <w:rsid w:val="007B5DF4"/>
    <w:rsid w:val="007B614C"/>
    <w:rsid w:val="007B7700"/>
    <w:rsid w:val="007C00F0"/>
    <w:rsid w:val="007C1159"/>
    <w:rsid w:val="007C2301"/>
    <w:rsid w:val="007C2FCC"/>
    <w:rsid w:val="007C331B"/>
    <w:rsid w:val="007C3FB9"/>
    <w:rsid w:val="007C5B4A"/>
    <w:rsid w:val="007C5E59"/>
    <w:rsid w:val="007C69C7"/>
    <w:rsid w:val="007C6DE8"/>
    <w:rsid w:val="007C7DB1"/>
    <w:rsid w:val="007D1293"/>
    <w:rsid w:val="007D337D"/>
    <w:rsid w:val="007D3F7F"/>
    <w:rsid w:val="007D4379"/>
    <w:rsid w:val="007D4458"/>
    <w:rsid w:val="007D5A39"/>
    <w:rsid w:val="007D5F17"/>
    <w:rsid w:val="007D6EE1"/>
    <w:rsid w:val="007D6F0A"/>
    <w:rsid w:val="007D718E"/>
    <w:rsid w:val="007E0DF8"/>
    <w:rsid w:val="007E10F8"/>
    <w:rsid w:val="007E13B4"/>
    <w:rsid w:val="007E1C3E"/>
    <w:rsid w:val="007E2C75"/>
    <w:rsid w:val="007E331D"/>
    <w:rsid w:val="007E4488"/>
    <w:rsid w:val="007E46ED"/>
    <w:rsid w:val="007E54EC"/>
    <w:rsid w:val="007E59A4"/>
    <w:rsid w:val="007E7239"/>
    <w:rsid w:val="007F0C5C"/>
    <w:rsid w:val="007F1806"/>
    <w:rsid w:val="007F3C08"/>
    <w:rsid w:val="007F5214"/>
    <w:rsid w:val="007F780B"/>
    <w:rsid w:val="007F7A2B"/>
    <w:rsid w:val="0080009F"/>
    <w:rsid w:val="00800599"/>
    <w:rsid w:val="008023EB"/>
    <w:rsid w:val="00802613"/>
    <w:rsid w:val="008069C3"/>
    <w:rsid w:val="0081105E"/>
    <w:rsid w:val="008117EC"/>
    <w:rsid w:val="00811F67"/>
    <w:rsid w:val="008127B1"/>
    <w:rsid w:val="00813544"/>
    <w:rsid w:val="00813B92"/>
    <w:rsid w:val="0081446E"/>
    <w:rsid w:val="0081580F"/>
    <w:rsid w:val="008162B1"/>
    <w:rsid w:val="0081750B"/>
    <w:rsid w:val="008205A5"/>
    <w:rsid w:val="00820DD5"/>
    <w:rsid w:val="008233D0"/>
    <w:rsid w:val="008235A4"/>
    <w:rsid w:val="0082373F"/>
    <w:rsid w:val="008238CC"/>
    <w:rsid w:val="00824CC3"/>
    <w:rsid w:val="00825ED1"/>
    <w:rsid w:val="00826877"/>
    <w:rsid w:val="0082687E"/>
    <w:rsid w:val="00827107"/>
    <w:rsid w:val="00830B3F"/>
    <w:rsid w:val="0083183B"/>
    <w:rsid w:val="00832013"/>
    <w:rsid w:val="00832746"/>
    <w:rsid w:val="0083332F"/>
    <w:rsid w:val="00834E9E"/>
    <w:rsid w:val="008358E0"/>
    <w:rsid w:val="00836E87"/>
    <w:rsid w:val="00837C36"/>
    <w:rsid w:val="00840D2F"/>
    <w:rsid w:val="00842165"/>
    <w:rsid w:val="0084332F"/>
    <w:rsid w:val="0084447E"/>
    <w:rsid w:val="00844849"/>
    <w:rsid w:val="008463A5"/>
    <w:rsid w:val="00846BBB"/>
    <w:rsid w:val="00847E01"/>
    <w:rsid w:val="00851C6F"/>
    <w:rsid w:val="00853198"/>
    <w:rsid w:val="00853691"/>
    <w:rsid w:val="00853A1D"/>
    <w:rsid w:val="008552A6"/>
    <w:rsid w:val="008554AF"/>
    <w:rsid w:val="00856B0A"/>
    <w:rsid w:val="00856C47"/>
    <w:rsid w:val="00857C3B"/>
    <w:rsid w:val="008606D4"/>
    <w:rsid w:val="00861316"/>
    <w:rsid w:val="00861E58"/>
    <w:rsid w:val="00862C86"/>
    <w:rsid w:val="008644DB"/>
    <w:rsid w:val="0086519B"/>
    <w:rsid w:val="00867876"/>
    <w:rsid w:val="00871242"/>
    <w:rsid w:val="00871CFB"/>
    <w:rsid w:val="0087248C"/>
    <w:rsid w:val="00873852"/>
    <w:rsid w:val="00875004"/>
    <w:rsid w:val="00875932"/>
    <w:rsid w:val="00875ADE"/>
    <w:rsid w:val="00875CC9"/>
    <w:rsid w:val="0087639B"/>
    <w:rsid w:val="008767B7"/>
    <w:rsid w:val="00876D87"/>
    <w:rsid w:val="0087756B"/>
    <w:rsid w:val="0087763F"/>
    <w:rsid w:val="00877654"/>
    <w:rsid w:val="0088201F"/>
    <w:rsid w:val="008821E7"/>
    <w:rsid w:val="00882A00"/>
    <w:rsid w:val="00882BF2"/>
    <w:rsid w:val="00882C5B"/>
    <w:rsid w:val="00882D18"/>
    <w:rsid w:val="00884A59"/>
    <w:rsid w:val="00884D27"/>
    <w:rsid w:val="00886480"/>
    <w:rsid w:val="0088684E"/>
    <w:rsid w:val="00886B09"/>
    <w:rsid w:val="00887C75"/>
    <w:rsid w:val="00887F36"/>
    <w:rsid w:val="008902DA"/>
    <w:rsid w:val="00890B8E"/>
    <w:rsid w:val="008921B1"/>
    <w:rsid w:val="00892592"/>
    <w:rsid w:val="00892717"/>
    <w:rsid w:val="00892DE0"/>
    <w:rsid w:val="00893BAA"/>
    <w:rsid w:val="008946F1"/>
    <w:rsid w:val="0089634C"/>
    <w:rsid w:val="0089764B"/>
    <w:rsid w:val="008978EF"/>
    <w:rsid w:val="008A18CD"/>
    <w:rsid w:val="008A202F"/>
    <w:rsid w:val="008A2885"/>
    <w:rsid w:val="008A2C92"/>
    <w:rsid w:val="008A3844"/>
    <w:rsid w:val="008A56E6"/>
    <w:rsid w:val="008A590F"/>
    <w:rsid w:val="008A5920"/>
    <w:rsid w:val="008A59A5"/>
    <w:rsid w:val="008A5E30"/>
    <w:rsid w:val="008A5F70"/>
    <w:rsid w:val="008A67BF"/>
    <w:rsid w:val="008B14A8"/>
    <w:rsid w:val="008B1981"/>
    <w:rsid w:val="008B1A00"/>
    <w:rsid w:val="008B1FC9"/>
    <w:rsid w:val="008B20BB"/>
    <w:rsid w:val="008B2EED"/>
    <w:rsid w:val="008B38C5"/>
    <w:rsid w:val="008B3ADF"/>
    <w:rsid w:val="008B4C9B"/>
    <w:rsid w:val="008B4CE1"/>
    <w:rsid w:val="008B7D92"/>
    <w:rsid w:val="008C0995"/>
    <w:rsid w:val="008C0F0C"/>
    <w:rsid w:val="008C3986"/>
    <w:rsid w:val="008C3A09"/>
    <w:rsid w:val="008C455F"/>
    <w:rsid w:val="008C520C"/>
    <w:rsid w:val="008C595B"/>
    <w:rsid w:val="008C5B2C"/>
    <w:rsid w:val="008C5CA1"/>
    <w:rsid w:val="008C6899"/>
    <w:rsid w:val="008C6FF9"/>
    <w:rsid w:val="008C765E"/>
    <w:rsid w:val="008D0263"/>
    <w:rsid w:val="008D050A"/>
    <w:rsid w:val="008D12B4"/>
    <w:rsid w:val="008D1976"/>
    <w:rsid w:val="008D3AD3"/>
    <w:rsid w:val="008D482B"/>
    <w:rsid w:val="008D632B"/>
    <w:rsid w:val="008E01AA"/>
    <w:rsid w:val="008E0BBB"/>
    <w:rsid w:val="008E1819"/>
    <w:rsid w:val="008E1EC4"/>
    <w:rsid w:val="008E33F6"/>
    <w:rsid w:val="008E34E7"/>
    <w:rsid w:val="008E557B"/>
    <w:rsid w:val="008E572E"/>
    <w:rsid w:val="008E5E0A"/>
    <w:rsid w:val="008F2B1B"/>
    <w:rsid w:val="008F4B38"/>
    <w:rsid w:val="008F6881"/>
    <w:rsid w:val="008F7DCD"/>
    <w:rsid w:val="0090165E"/>
    <w:rsid w:val="009029C8"/>
    <w:rsid w:val="00902AC8"/>
    <w:rsid w:val="009035B1"/>
    <w:rsid w:val="0090436B"/>
    <w:rsid w:val="0090528D"/>
    <w:rsid w:val="009059E9"/>
    <w:rsid w:val="009065CB"/>
    <w:rsid w:val="00906D96"/>
    <w:rsid w:val="009073D3"/>
    <w:rsid w:val="00910A9F"/>
    <w:rsid w:val="00911796"/>
    <w:rsid w:val="0091204C"/>
    <w:rsid w:val="0091284B"/>
    <w:rsid w:val="00912887"/>
    <w:rsid w:val="009137DC"/>
    <w:rsid w:val="00914915"/>
    <w:rsid w:val="009202B0"/>
    <w:rsid w:val="00920740"/>
    <w:rsid w:val="00922E5A"/>
    <w:rsid w:val="00923743"/>
    <w:rsid w:val="009245C4"/>
    <w:rsid w:val="009249EA"/>
    <w:rsid w:val="00924CF3"/>
    <w:rsid w:val="00924F32"/>
    <w:rsid w:val="00924FAA"/>
    <w:rsid w:val="00925027"/>
    <w:rsid w:val="00926613"/>
    <w:rsid w:val="0093038F"/>
    <w:rsid w:val="009306B5"/>
    <w:rsid w:val="009317C3"/>
    <w:rsid w:val="00933577"/>
    <w:rsid w:val="009340F0"/>
    <w:rsid w:val="0093511C"/>
    <w:rsid w:val="0093654B"/>
    <w:rsid w:val="009369DC"/>
    <w:rsid w:val="0093729E"/>
    <w:rsid w:val="009373A0"/>
    <w:rsid w:val="00941B82"/>
    <w:rsid w:val="00942483"/>
    <w:rsid w:val="00942726"/>
    <w:rsid w:val="00942D3F"/>
    <w:rsid w:val="00942EA8"/>
    <w:rsid w:val="00945AC3"/>
    <w:rsid w:val="00946953"/>
    <w:rsid w:val="0094699F"/>
    <w:rsid w:val="00947080"/>
    <w:rsid w:val="0094735B"/>
    <w:rsid w:val="009514B0"/>
    <w:rsid w:val="00951AB1"/>
    <w:rsid w:val="00952A13"/>
    <w:rsid w:val="00954F20"/>
    <w:rsid w:val="00954FC2"/>
    <w:rsid w:val="00955602"/>
    <w:rsid w:val="00956179"/>
    <w:rsid w:val="00956217"/>
    <w:rsid w:val="0095693A"/>
    <w:rsid w:val="00956A7A"/>
    <w:rsid w:val="00956AC7"/>
    <w:rsid w:val="00960F34"/>
    <w:rsid w:val="0096189C"/>
    <w:rsid w:val="0096208D"/>
    <w:rsid w:val="00962216"/>
    <w:rsid w:val="00966536"/>
    <w:rsid w:val="00966FF4"/>
    <w:rsid w:val="00967267"/>
    <w:rsid w:val="0096747C"/>
    <w:rsid w:val="009674E2"/>
    <w:rsid w:val="009703E9"/>
    <w:rsid w:val="0097071A"/>
    <w:rsid w:val="00972239"/>
    <w:rsid w:val="00972531"/>
    <w:rsid w:val="009727BB"/>
    <w:rsid w:val="0097351D"/>
    <w:rsid w:val="009742FF"/>
    <w:rsid w:val="00975ACE"/>
    <w:rsid w:val="0097634B"/>
    <w:rsid w:val="00977013"/>
    <w:rsid w:val="00977B8B"/>
    <w:rsid w:val="00981440"/>
    <w:rsid w:val="0098169C"/>
    <w:rsid w:val="00981F0D"/>
    <w:rsid w:val="0098205F"/>
    <w:rsid w:val="009829A4"/>
    <w:rsid w:val="0098355A"/>
    <w:rsid w:val="00984965"/>
    <w:rsid w:val="00984AEE"/>
    <w:rsid w:val="009917B1"/>
    <w:rsid w:val="00991979"/>
    <w:rsid w:val="0099351B"/>
    <w:rsid w:val="00994433"/>
    <w:rsid w:val="0099544F"/>
    <w:rsid w:val="00995EEF"/>
    <w:rsid w:val="00996035"/>
    <w:rsid w:val="00996D57"/>
    <w:rsid w:val="009A0758"/>
    <w:rsid w:val="009A0CCD"/>
    <w:rsid w:val="009A149B"/>
    <w:rsid w:val="009A2112"/>
    <w:rsid w:val="009A2225"/>
    <w:rsid w:val="009A57EB"/>
    <w:rsid w:val="009A6314"/>
    <w:rsid w:val="009A6A07"/>
    <w:rsid w:val="009A6F2F"/>
    <w:rsid w:val="009A7039"/>
    <w:rsid w:val="009A73B8"/>
    <w:rsid w:val="009A76ED"/>
    <w:rsid w:val="009A7D5C"/>
    <w:rsid w:val="009B02CC"/>
    <w:rsid w:val="009B0626"/>
    <w:rsid w:val="009B300F"/>
    <w:rsid w:val="009B3AF0"/>
    <w:rsid w:val="009B3F40"/>
    <w:rsid w:val="009B4D31"/>
    <w:rsid w:val="009B569B"/>
    <w:rsid w:val="009B6A7A"/>
    <w:rsid w:val="009C06C4"/>
    <w:rsid w:val="009C1878"/>
    <w:rsid w:val="009C3ED9"/>
    <w:rsid w:val="009C47EE"/>
    <w:rsid w:val="009C5CD4"/>
    <w:rsid w:val="009C5DBB"/>
    <w:rsid w:val="009C64C5"/>
    <w:rsid w:val="009C7598"/>
    <w:rsid w:val="009C7664"/>
    <w:rsid w:val="009D073B"/>
    <w:rsid w:val="009D25A9"/>
    <w:rsid w:val="009D2C86"/>
    <w:rsid w:val="009D3B62"/>
    <w:rsid w:val="009D3E03"/>
    <w:rsid w:val="009D5D92"/>
    <w:rsid w:val="009D6B56"/>
    <w:rsid w:val="009D6CC3"/>
    <w:rsid w:val="009D789A"/>
    <w:rsid w:val="009D79B0"/>
    <w:rsid w:val="009D7F77"/>
    <w:rsid w:val="009E168A"/>
    <w:rsid w:val="009E1D5E"/>
    <w:rsid w:val="009E2AE3"/>
    <w:rsid w:val="009E3408"/>
    <w:rsid w:val="009E4BAA"/>
    <w:rsid w:val="009E6E47"/>
    <w:rsid w:val="009F0CF2"/>
    <w:rsid w:val="009F0E08"/>
    <w:rsid w:val="009F11EE"/>
    <w:rsid w:val="009F1418"/>
    <w:rsid w:val="009F14D4"/>
    <w:rsid w:val="009F15A3"/>
    <w:rsid w:val="009F272D"/>
    <w:rsid w:val="009F2CA3"/>
    <w:rsid w:val="009F3D0E"/>
    <w:rsid w:val="009F43D3"/>
    <w:rsid w:val="00A00C69"/>
    <w:rsid w:val="00A01CFD"/>
    <w:rsid w:val="00A020E1"/>
    <w:rsid w:val="00A02387"/>
    <w:rsid w:val="00A02397"/>
    <w:rsid w:val="00A03AC1"/>
    <w:rsid w:val="00A0413A"/>
    <w:rsid w:val="00A0428D"/>
    <w:rsid w:val="00A04537"/>
    <w:rsid w:val="00A04EFF"/>
    <w:rsid w:val="00A11045"/>
    <w:rsid w:val="00A11FCE"/>
    <w:rsid w:val="00A12E4F"/>
    <w:rsid w:val="00A130AD"/>
    <w:rsid w:val="00A15F7C"/>
    <w:rsid w:val="00A175BD"/>
    <w:rsid w:val="00A17B2B"/>
    <w:rsid w:val="00A17D70"/>
    <w:rsid w:val="00A2033D"/>
    <w:rsid w:val="00A2198C"/>
    <w:rsid w:val="00A21BFF"/>
    <w:rsid w:val="00A22403"/>
    <w:rsid w:val="00A22CB0"/>
    <w:rsid w:val="00A22D3E"/>
    <w:rsid w:val="00A23FA1"/>
    <w:rsid w:val="00A2464D"/>
    <w:rsid w:val="00A26AD4"/>
    <w:rsid w:val="00A31C5F"/>
    <w:rsid w:val="00A32B48"/>
    <w:rsid w:val="00A33D62"/>
    <w:rsid w:val="00A33FD8"/>
    <w:rsid w:val="00A34176"/>
    <w:rsid w:val="00A35933"/>
    <w:rsid w:val="00A36042"/>
    <w:rsid w:val="00A36169"/>
    <w:rsid w:val="00A370BD"/>
    <w:rsid w:val="00A37590"/>
    <w:rsid w:val="00A40A7F"/>
    <w:rsid w:val="00A41C31"/>
    <w:rsid w:val="00A41CCD"/>
    <w:rsid w:val="00A41E2B"/>
    <w:rsid w:val="00A4257B"/>
    <w:rsid w:val="00A444D2"/>
    <w:rsid w:val="00A44779"/>
    <w:rsid w:val="00A54C11"/>
    <w:rsid w:val="00A56C2D"/>
    <w:rsid w:val="00A57B7A"/>
    <w:rsid w:val="00A603E0"/>
    <w:rsid w:val="00A608D7"/>
    <w:rsid w:val="00A60B69"/>
    <w:rsid w:val="00A60C1A"/>
    <w:rsid w:val="00A61B46"/>
    <w:rsid w:val="00A6274F"/>
    <w:rsid w:val="00A6424F"/>
    <w:rsid w:val="00A6552A"/>
    <w:rsid w:val="00A65AC9"/>
    <w:rsid w:val="00A6726F"/>
    <w:rsid w:val="00A6729D"/>
    <w:rsid w:val="00A67301"/>
    <w:rsid w:val="00A677EA"/>
    <w:rsid w:val="00A67A7B"/>
    <w:rsid w:val="00A70264"/>
    <w:rsid w:val="00A71BFB"/>
    <w:rsid w:val="00A71E44"/>
    <w:rsid w:val="00A71F91"/>
    <w:rsid w:val="00A72650"/>
    <w:rsid w:val="00A72936"/>
    <w:rsid w:val="00A72E5C"/>
    <w:rsid w:val="00A746B6"/>
    <w:rsid w:val="00A74D8B"/>
    <w:rsid w:val="00A75EB3"/>
    <w:rsid w:val="00A801E7"/>
    <w:rsid w:val="00A80F0C"/>
    <w:rsid w:val="00A83EAB"/>
    <w:rsid w:val="00A845AB"/>
    <w:rsid w:val="00A8506D"/>
    <w:rsid w:val="00A86722"/>
    <w:rsid w:val="00A86EBA"/>
    <w:rsid w:val="00A87FE6"/>
    <w:rsid w:val="00A92262"/>
    <w:rsid w:val="00A9350B"/>
    <w:rsid w:val="00A93CA6"/>
    <w:rsid w:val="00A93DC5"/>
    <w:rsid w:val="00A94209"/>
    <w:rsid w:val="00A9442D"/>
    <w:rsid w:val="00A9451C"/>
    <w:rsid w:val="00A9523D"/>
    <w:rsid w:val="00A95921"/>
    <w:rsid w:val="00A95CA1"/>
    <w:rsid w:val="00A967AB"/>
    <w:rsid w:val="00A97084"/>
    <w:rsid w:val="00A97340"/>
    <w:rsid w:val="00A97C4A"/>
    <w:rsid w:val="00AA136F"/>
    <w:rsid w:val="00AA2782"/>
    <w:rsid w:val="00AA2E69"/>
    <w:rsid w:val="00AA3801"/>
    <w:rsid w:val="00AA4969"/>
    <w:rsid w:val="00AA5A14"/>
    <w:rsid w:val="00AA6447"/>
    <w:rsid w:val="00AA6A35"/>
    <w:rsid w:val="00AB0250"/>
    <w:rsid w:val="00AB076F"/>
    <w:rsid w:val="00AB459F"/>
    <w:rsid w:val="00AB4DAB"/>
    <w:rsid w:val="00AB5BF0"/>
    <w:rsid w:val="00AB5E71"/>
    <w:rsid w:val="00AB5EA6"/>
    <w:rsid w:val="00AB607F"/>
    <w:rsid w:val="00AB7F1B"/>
    <w:rsid w:val="00AC0B2C"/>
    <w:rsid w:val="00AC0F24"/>
    <w:rsid w:val="00AC1F45"/>
    <w:rsid w:val="00AC3295"/>
    <w:rsid w:val="00AC36FD"/>
    <w:rsid w:val="00AC38AC"/>
    <w:rsid w:val="00AC3909"/>
    <w:rsid w:val="00AC3A8B"/>
    <w:rsid w:val="00AC3CA5"/>
    <w:rsid w:val="00AC5F3A"/>
    <w:rsid w:val="00AC6185"/>
    <w:rsid w:val="00AC647B"/>
    <w:rsid w:val="00AD00FF"/>
    <w:rsid w:val="00AD0F24"/>
    <w:rsid w:val="00AD1721"/>
    <w:rsid w:val="00AD24F1"/>
    <w:rsid w:val="00AD5185"/>
    <w:rsid w:val="00AD5763"/>
    <w:rsid w:val="00AD6518"/>
    <w:rsid w:val="00AD78F9"/>
    <w:rsid w:val="00AE0131"/>
    <w:rsid w:val="00AE0590"/>
    <w:rsid w:val="00AE062C"/>
    <w:rsid w:val="00AE086F"/>
    <w:rsid w:val="00AE10AF"/>
    <w:rsid w:val="00AE1303"/>
    <w:rsid w:val="00AE1395"/>
    <w:rsid w:val="00AE28D0"/>
    <w:rsid w:val="00AE4045"/>
    <w:rsid w:val="00AE440A"/>
    <w:rsid w:val="00AE6663"/>
    <w:rsid w:val="00AE74AD"/>
    <w:rsid w:val="00AE7D9B"/>
    <w:rsid w:val="00AF0383"/>
    <w:rsid w:val="00AF0D25"/>
    <w:rsid w:val="00AF177C"/>
    <w:rsid w:val="00AF1D21"/>
    <w:rsid w:val="00AF3034"/>
    <w:rsid w:val="00AF42CE"/>
    <w:rsid w:val="00AF5CAD"/>
    <w:rsid w:val="00AF6BDC"/>
    <w:rsid w:val="00AF76AE"/>
    <w:rsid w:val="00AF78C8"/>
    <w:rsid w:val="00AF7B3D"/>
    <w:rsid w:val="00B00569"/>
    <w:rsid w:val="00B01151"/>
    <w:rsid w:val="00B01687"/>
    <w:rsid w:val="00B02BD0"/>
    <w:rsid w:val="00B045E9"/>
    <w:rsid w:val="00B05743"/>
    <w:rsid w:val="00B06024"/>
    <w:rsid w:val="00B0670A"/>
    <w:rsid w:val="00B06754"/>
    <w:rsid w:val="00B06793"/>
    <w:rsid w:val="00B06918"/>
    <w:rsid w:val="00B07AEB"/>
    <w:rsid w:val="00B07DAE"/>
    <w:rsid w:val="00B103CF"/>
    <w:rsid w:val="00B10B4C"/>
    <w:rsid w:val="00B115DA"/>
    <w:rsid w:val="00B11CC8"/>
    <w:rsid w:val="00B12443"/>
    <w:rsid w:val="00B138A0"/>
    <w:rsid w:val="00B151E6"/>
    <w:rsid w:val="00B1577A"/>
    <w:rsid w:val="00B15D92"/>
    <w:rsid w:val="00B209A2"/>
    <w:rsid w:val="00B23861"/>
    <w:rsid w:val="00B23FBD"/>
    <w:rsid w:val="00B269CB"/>
    <w:rsid w:val="00B270F8"/>
    <w:rsid w:val="00B3015D"/>
    <w:rsid w:val="00B3202F"/>
    <w:rsid w:val="00B3224E"/>
    <w:rsid w:val="00B32EEB"/>
    <w:rsid w:val="00B33629"/>
    <w:rsid w:val="00B34768"/>
    <w:rsid w:val="00B358FD"/>
    <w:rsid w:val="00B3697B"/>
    <w:rsid w:val="00B373D7"/>
    <w:rsid w:val="00B37650"/>
    <w:rsid w:val="00B402B1"/>
    <w:rsid w:val="00B414CF"/>
    <w:rsid w:val="00B43894"/>
    <w:rsid w:val="00B4389B"/>
    <w:rsid w:val="00B4423E"/>
    <w:rsid w:val="00B44BB8"/>
    <w:rsid w:val="00B47E8E"/>
    <w:rsid w:val="00B50483"/>
    <w:rsid w:val="00B5107A"/>
    <w:rsid w:val="00B51C8D"/>
    <w:rsid w:val="00B5262F"/>
    <w:rsid w:val="00B53575"/>
    <w:rsid w:val="00B54B55"/>
    <w:rsid w:val="00B5511C"/>
    <w:rsid w:val="00B55856"/>
    <w:rsid w:val="00B56761"/>
    <w:rsid w:val="00B572BE"/>
    <w:rsid w:val="00B60B92"/>
    <w:rsid w:val="00B61620"/>
    <w:rsid w:val="00B62B70"/>
    <w:rsid w:val="00B6306B"/>
    <w:rsid w:val="00B64E48"/>
    <w:rsid w:val="00B65C73"/>
    <w:rsid w:val="00B66CF7"/>
    <w:rsid w:val="00B66E41"/>
    <w:rsid w:val="00B67974"/>
    <w:rsid w:val="00B67B02"/>
    <w:rsid w:val="00B70389"/>
    <w:rsid w:val="00B708AD"/>
    <w:rsid w:val="00B70D6B"/>
    <w:rsid w:val="00B7334B"/>
    <w:rsid w:val="00B739B4"/>
    <w:rsid w:val="00B73BCF"/>
    <w:rsid w:val="00B73DD9"/>
    <w:rsid w:val="00B75BCA"/>
    <w:rsid w:val="00B775EC"/>
    <w:rsid w:val="00B778D2"/>
    <w:rsid w:val="00B778EB"/>
    <w:rsid w:val="00B77C55"/>
    <w:rsid w:val="00B77FCB"/>
    <w:rsid w:val="00B80093"/>
    <w:rsid w:val="00B804E6"/>
    <w:rsid w:val="00B8059A"/>
    <w:rsid w:val="00B809FE"/>
    <w:rsid w:val="00B80B9E"/>
    <w:rsid w:val="00B82798"/>
    <w:rsid w:val="00B82CDA"/>
    <w:rsid w:val="00B85E91"/>
    <w:rsid w:val="00B86689"/>
    <w:rsid w:val="00B86DC3"/>
    <w:rsid w:val="00B8782D"/>
    <w:rsid w:val="00B90201"/>
    <w:rsid w:val="00B904C2"/>
    <w:rsid w:val="00B91785"/>
    <w:rsid w:val="00B91EFA"/>
    <w:rsid w:val="00B9217E"/>
    <w:rsid w:val="00B933BE"/>
    <w:rsid w:val="00B93EC2"/>
    <w:rsid w:val="00B9500B"/>
    <w:rsid w:val="00B95530"/>
    <w:rsid w:val="00B95B94"/>
    <w:rsid w:val="00B95C1A"/>
    <w:rsid w:val="00B96060"/>
    <w:rsid w:val="00B960B8"/>
    <w:rsid w:val="00B96308"/>
    <w:rsid w:val="00B967B3"/>
    <w:rsid w:val="00B97455"/>
    <w:rsid w:val="00B976B3"/>
    <w:rsid w:val="00B97DF2"/>
    <w:rsid w:val="00BA174A"/>
    <w:rsid w:val="00BA2C00"/>
    <w:rsid w:val="00BA34C4"/>
    <w:rsid w:val="00BA34CC"/>
    <w:rsid w:val="00BA3804"/>
    <w:rsid w:val="00BA4CEE"/>
    <w:rsid w:val="00BA4DCD"/>
    <w:rsid w:val="00BA54BF"/>
    <w:rsid w:val="00BA664C"/>
    <w:rsid w:val="00BA6BB3"/>
    <w:rsid w:val="00BA7959"/>
    <w:rsid w:val="00BA7E63"/>
    <w:rsid w:val="00BB04E6"/>
    <w:rsid w:val="00BB132B"/>
    <w:rsid w:val="00BB1680"/>
    <w:rsid w:val="00BB1FDF"/>
    <w:rsid w:val="00BB5EC8"/>
    <w:rsid w:val="00BC0467"/>
    <w:rsid w:val="00BC26D6"/>
    <w:rsid w:val="00BC2748"/>
    <w:rsid w:val="00BC44B1"/>
    <w:rsid w:val="00BC4880"/>
    <w:rsid w:val="00BC5B26"/>
    <w:rsid w:val="00BC60EA"/>
    <w:rsid w:val="00BC70F0"/>
    <w:rsid w:val="00BC73BD"/>
    <w:rsid w:val="00BD0C65"/>
    <w:rsid w:val="00BD1D5C"/>
    <w:rsid w:val="00BD5AC5"/>
    <w:rsid w:val="00BD6257"/>
    <w:rsid w:val="00BD75F6"/>
    <w:rsid w:val="00BE1883"/>
    <w:rsid w:val="00BE26A4"/>
    <w:rsid w:val="00BE2727"/>
    <w:rsid w:val="00BE2984"/>
    <w:rsid w:val="00BE65D2"/>
    <w:rsid w:val="00BE7B67"/>
    <w:rsid w:val="00BF0CA8"/>
    <w:rsid w:val="00BF1AF1"/>
    <w:rsid w:val="00BF1F76"/>
    <w:rsid w:val="00BF28E1"/>
    <w:rsid w:val="00BF334C"/>
    <w:rsid w:val="00BF4AAC"/>
    <w:rsid w:val="00BF59BB"/>
    <w:rsid w:val="00BF6291"/>
    <w:rsid w:val="00BF686D"/>
    <w:rsid w:val="00C01295"/>
    <w:rsid w:val="00C014BE"/>
    <w:rsid w:val="00C0212A"/>
    <w:rsid w:val="00C021F3"/>
    <w:rsid w:val="00C0284B"/>
    <w:rsid w:val="00C02933"/>
    <w:rsid w:val="00C03F84"/>
    <w:rsid w:val="00C067A2"/>
    <w:rsid w:val="00C06F3F"/>
    <w:rsid w:val="00C0732A"/>
    <w:rsid w:val="00C07A7C"/>
    <w:rsid w:val="00C1081D"/>
    <w:rsid w:val="00C1185C"/>
    <w:rsid w:val="00C12660"/>
    <w:rsid w:val="00C12F83"/>
    <w:rsid w:val="00C13157"/>
    <w:rsid w:val="00C137C8"/>
    <w:rsid w:val="00C14AA9"/>
    <w:rsid w:val="00C14FF3"/>
    <w:rsid w:val="00C150B9"/>
    <w:rsid w:val="00C15141"/>
    <w:rsid w:val="00C15A69"/>
    <w:rsid w:val="00C15DFB"/>
    <w:rsid w:val="00C1650A"/>
    <w:rsid w:val="00C17350"/>
    <w:rsid w:val="00C175D7"/>
    <w:rsid w:val="00C20D7D"/>
    <w:rsid w:val="00C22476"/>
    <w:rsid w:val="00C2375F"/>
    <w:rsid w:val="00C244D8"/>
    <w:rsid w:val="00C247AD"/>
    <w:rsid w:val="00C2548F"/>
    <w:rsid w:val="00C25644"/>
    <w:rsid w:val="00C2603A"/>
    <w:rsid w:val="00C27020"/>
    <w:rsid w:val="00C273E1"/>
    <w:rsid w:val="00C30F56"/>
    <w:rsid w:val="00C31E62"/>
    <w:rsid w:val="00C32408"/>
    <w:rsid w:val="00C34A3E"/>
    <w:rsid w:val="00C373BF"/>
    <w:rsid w:val="00C37F47"/>
    <w:rsid w:val="00C4000C"/>
    <w:rsid w:val="00C41F7A"/>
    <w:rsid w:val="00C444E3"/>
    <w:rsid w:val="00C4480E"/>
    <w:rsid w:val="00C44A2E"/>
    <w:rsid w:val="00C453F4"/>
    <w:rsid w:val="00C454C5"/>
    <w:rsid w:val="00C45952"/>
    <w:rsid w:val="00C45C78"/>
    <w:rsid w:val="00C460FB"/>
    <w:rsid w:val="00C46DF5"/>
    <w:rsid w:val="00C47C0F"/>
    <w:rsid w:val="00C53FE4"/>
    <w:rsid w:val="00C543FF"/>
    <w:rsid w:val="00C5588B"/>
    <w:rsid w:val="00C55E3F"/>
    <w:rsid w:val="00C57B06"/>
    <w:rsid w:val="00C619E2"/>
    <w:rsid w:val="00C62550"/>
    <w:rsid w:val="00C6282F"/>
    <w:rsid w:val="00C653FA"/>
    <w:rsid w:val="00C654BB"/>
    <w:rsid w:val="00C6566E"/>
    <w:rsid w:val="00C66200"/>
    <w:rsid w:val="00C6623F"/>
    <w:rsid w:val="00C66CB2"/>
    <w:rsid w:val="00C71781"/>
    <w:rsid w:val="00C72504"/>
    <w:rsid w:val="00C725CC"/>
    <w:rsid w:val="00C7283D"/>
    <w:rsid w:val="00C72845"/>
    <w:rsid w:val="00C72991"/>
    <w:rsid w:val="00C742B6"/>
    <w:rsid w:val="00C74ADF"/>
    <w:rsid w:val="00C758E1"/>
    <w:rsid w:val="00C75CA0"/>
    <w:rsid w:val="00C777FD"/>
    <w:rsid w:val="00C806C8"/>
    <w:rsid w:val="00C80743"/>
    <w:rsid w:val="00C80E47"/>
    <w:rsid w:val="00C818A6"/>
    <w:rsid w:val="00C81AD6"/>
    <w:rsid w:val="00C820FC"/>
    <w:rsid w:val="00C8405D"/>
    <w:rsid w:val="00C86780"/>
    <w:rsid w:val="00C90485"/>
    <w:rsid w:val="00C91B57"/>
    <w:rsid w:val="00C92343"/>
    <w:rsid w:val="00C92526"/>
    <w:rsid w:val="00C929DA"/>
    <w:rsid w:val="00C93F6B"/>
    <w:rsid w:val="00C9441C"/>
    <w:rsid w:val="00C94CAC"/>
    <w:rsid w:val="00C9520C"/>
    <w:rsid w:val="00C953E3"/>
    <w:rsid w:val="00C9588C"/>
    <w:rsid w:val="00C9591E"/>
    <w:rsid w:val="00C96E72"/>
    <w:rsid w:val="00C97C77"/>
    <w:rsid w:val="00CA0CAD"/>
    <w:rsid w:val="00CA119F"/>
    <w:rsid w:val="00CA23D4"/>
    <w:rsid w:val="00CA2DE5"/>
    <w:rsid w:val="00CA4132"/>
    <w:rsid w:val="00CA430C"/>
    <w:rsid w:val="00CA6D91"/>
    <w:rsid w:val="00CA79F4"/>
    <w:rsid w:val="00CB3F8B"/>
    <w:rsid w:val="00CB4B9B"/>
    <w:rsid w:val="00CB5733"/>
    <w:rsid w:val="00CB62B3"/>
    <w:rsid w:val="00CB6CEF"/>
    <w:rsid w:val="00CB78CC"/>
    <w:rsid w:val="00CB7C16"/>
    <w:rsid w:val="00CC01D0"/>
    <w:rsid w:val="00CC0763"/>
    <w:rsid w:val="00CC0D78"/>
    <w:rsid w:val="00CC3DE6"/>
    <w:rsid w:val="00CC4B21"/>
    <w:rsid w:val="00CC4D98"/>
    <w:rsid w:val="00CC5B96"/>
    <w:rsid w:val="00CC5C38"/>
    <w:rsid w:val="00CC6073"/>
    <w:rsid w:val="00CC625E"/>
    <w:rsid w:val="00CC65DF"/>
    <w:rsid w:val="00CC6C6D"/>
    <w:rsid w:val="00CC6DE0"/>
    <w:rsid w:val="00CC7175"/>
    <w:rsid w:val="00CC7621"/>
    <w:rsid w:val="00CC765F"/>
    <w:rsid w:val="00CC7A70"/>
    <w:rsid w:val="00CC7BD1"/>
    <w:rsid w:val="00CD1A03"/>
    <w:rsid w:val="00CD1D28"/>
    <w:rsid w:val="00CD43BF"/>
    <w:rsid w:val="00CD68B3"/>
    <w:rsid w:val="00CD6C3B"/>
    <w:rsid w:val="00CD6F3F"/>
    <w:rsid w:val="00CD7010"/>
    <w:rsid w:val="00CE0EFD"/>
    <w:rsid w:val="00CE150D"/>
    <w:rsid w:val="00CE19B6"/>
    <w:rsid w:val="00CE3A10"/>
    <w:rsid w:val="00CE45CE"/>
    <w:rsid w:val="00CE4A2B"/>
    <w:rsid w:val="00CE5B3E"/>
    <w:rsid w:val="00CE5BAB"/>
    <w:rsid w:val="00CE65D7"/>
    <w:rsid w:val="00CE6944"/>
    <w:rsid w:val="00CF05FE"/>
    <w:rsid w:val="00CF26C3"/>
    <w:rsid w:val="00CF2820"/>
    <w:rsid w:val="00CF2CEB"/>
    <w:rsid w:val="00CF2D3E"/>
    <w:rsid w:val="00CF3560"/>
    <w:rsid w:val="00CF4260"/>
    <w:rsid w:val="00CF468F"/>
    <w:rsid w:val="00CF5663"/>
    <w:rsid w:val="00CF6980"/>
    <w:rsid w:val="00CF7420"/>
    <w:rsid w:val="00D00C2E"/>
    <w:rsid w:val="00D02F98"/>
    <w:rsid w:val="00D0323F"/>
    <w:rsid w:val="00D0343D"/>
    <w:rsid w:val="00D03C53"/>
    <w:rsid w:val="00D0501A"/>
    <w:rsid w:val="00D0564E"/>
    <w:rsid w:val="00D05A62"/>
    <w:rsid w:val="00D05C38"/>
    <w:rsid w:val="00D065FC"/>
    <w:rsid w:val="00D0689E"/>
    <w:rsid w:val="00D0792A"/>
    <w:rsid w:val="00D106A4"/>
    <w:rsid w:val="00D13237"/>
    <w:rsid w:val="00D13CEF"/>
    <w:rsid w:val="00D14A76"/>
    <w:rsid w:val="00D14B33"/>
    <w:rsid w:val="00D15ABF"/>
    <w:rsid w:val="00D176BA"/>
    <w:rsid w:val="00D20D89"/>
    <w:rsid w:val="00D21327"/>
    <w:rsid w:val="00D21F6C"/>
    <w:rsid w:val="00D22E16"/>
    <w:rsid w:val="00D23F67"/>
    <w:rsid w:val="00D248CD"/>
    <w:rsid w:val="00D259BF"/>
    <w:rsid w:val="00D2630C"/>
    <w:rsid w:val="00D263E7"/>
    <w:rsid w:val="00D2689B"/>
    <w:rsid w:val="00D31C13"/>
    <w:rsid w:val="00D32012"/>
    <w:rsid w:val="00D332BF"/>
    <w:rsid w:val="00D34457"/>
    <w:rsid w:val="00D35E6B"/>
    <w:rsid w:val="00D36BBA"/>
    <w:rsid w:val="00D36C1A"/>
    <w:rsid w:val="00D37E7A"/>
    <w:rsid w:val="00D4002F"/>
    <w:rsid w:val="00D406A8"/>
    <w:rsid w:val="00D40B2A"/>
    <w:rsid w:val="00D40DE0"/>
    <w:rsid w:val="00D42848"/>
    <w:rsid w:val="00D441B2"/>
    <w:rsid w:val="00D441DA"/>
    <w:rsid w:val="00D44518"/>
    <w:rsid w:val="00D44971"/>
    <w:rsid w:val="00D44B53"/>
    <w:rsid w:val="00D44DF9"/>
    <w:rsid w:val="00D458EE"/>
    <w:rsid w:val="00D46C0F"/>
    <w:rsid w:val="00D476EB"/>
    <w:rsid w:val="00D50336"/>
    <w:rsid w:val="00D51960"/>
    <w:rsid w:val="00D52E7E"/>
    <w:rsid w:val="00D54C86"/>
    <w:rsid w:val="00D55CD6"/>
    <w:rsid w:val="00D56231"/>
    <w:rsid w:val="00D57286"/>
    <w:rsid w:val="00D6117F"/>
    <w:rsid w:val="00D6170C"/>
    <w:rsid w:val="00D621BC"/>
    <w:rsid w:val="00D62F5C"/>
    <w:rsid w:val="00D63E4A"/>
    <w:rsid w:val="00D63F99"/>
    <w:rsid w:val="00D64062"/>
    <w:rsid w:val="00D64281"/>
    <w:rsid w:val="00D655EE"/>
    <w:rsid w:val="00D65A53"/>
    <w:rsid w:val="00D65B8F"/>
    <w:rsid w:val="00D66F45"/>
    <w:rsid w:val="00D67557"/>
    <w:rsid w:val="00D67CB9"/>
    <w:rsid w:val="00D67E90"/>
    <w:rsid w:val="00D7024F"/>
    <w:rsid w:val="00D7074D"/>
    <w:rsid w:val="00D71CB0"/>
    <w:rsid w:val="00D73D94"/>
    <w:rsid w:val="00D74219"/>
    <w:rsid w:val="00D74483"/>
    <w:rsid w:val="00D74686"/>
    <w:rsid w:val="00D74CCF"/>
    <w:rsid w:val="00D76501"/>
    <w:rsid w:val="00D76DA0"/>
    <w:rsid w:val="00D77842"/>
    <w:rsid w:val="00D824F8"/>
    <w:rsid w:val="00D82959"/>
    <w:rsid w:val="00D82DF2"/>
    <w:rsid w:val="00D83C2C"/>
    <w:rsid w:val="00D8434E"/>
    <w:rsid w:val="00D84667"/>
    <w:rsid w:val="00D84893"/>
    <w:rsid w:val="00D858BF"/>
    <w:rsid w:val="00D8670F"/>
    <w:rsid w:val="00D87546"/>
    <w:rsid w:val="00D87A3B"/>
    <w:rsid w:val="00D87D22"/>
    <w:rsid w:val="00D910C6"/>
    <w:rsid w:val="00D91430"/>
    <w:rsid w:val="00D91FE7"/>
    <w:rsid w:val="00D92EB8"/>
    <w:rsid w:val="00D932C8"/>
    <w:rsid w:val="00D93ACC"/>
    <w:rsid w:val="00D93D0A"/>
    <w:rsid w:val="00D95661"/>
    <w:rsid w:val="00D9762B"/>
    <w:rsid w:val="00DA03A7"/>
    <w:rsid w:val="00DA1CB0"/>
    <w:rsid w:val="00DA2BCE"/>
    <w:rsid w:val="00DA38AE"/>
    <w:rsid w:val="00DA3BAF"/>
    <w:rsid w:val="00DA44CB"/>
    <w:rsid w:val="00DA4A64"/>
    <w:rsid w:val="00DA52CB"/>
    <w:rsid w:val="00DA6404"/>
    <w:rsid w:val="00DA6A96"/>
    <w:rsid w:val="00DA7645"/>
    <w:rsid w:val="00DB0383"/>
    <w:rsid w:val="00DB045F"/>
    <w:rsid w:val="00DB1DE7"/>
    <w:rsid w:val="00DB295B"/>
    <w:rsid w:val="00DB4414"/>
    <w:rsid w:val="00DB5A74"/>
    <w:rsid w:val="00DB61C9"/>
    <w:rsid w:val="00DB6225"/>
    <w:rsid w:val="00DB64FA"/>
    <w:rsid w:val="00DB7BEA"/>
    <w:rsid w:val="00DC004D"/>
    <w:rsid w:val="00DC034B"/>
    <w:rsid w:val="00DC2129"/>
    <w:rsid w:val="00DC24D0"/>
    <w:rsid w:val="00DC32C9"/>
    <w:rsid w:val="00DC40B1"/>
    <w:rsid w:val="00DC4106"/>
    <w:rsid w:val="00DC5363"/>
    <w:rsid w:val="00DC5D58"/>
    <w:rsid w:val="00DC5DD8"/>
    <w:rsid w:val="00DC6BE6"/>
    <w:rsid w:val="00DC71AE"/>
    <w:rsid w:val="00DC771E"/>
    <w:rsid w:val="00DD001A"/>
    <w:rsid w:val="00DD060E"/>
    <w:rsid w:val="00DD1533"/>
    <w:rsid w:val="00DD1904"/>
    <w:rsid w:val="00DD1B7D"/>
    <w:rsid w:val="00DD3C2E"/>
    <w:rsid w:val="00DD4652"/>
    <w:rsid w:val="00DD4A49"/>
    <w:rsid w:val="00DE0269"/>
    <w:rsid w:val="00DE0308"/>
    <w:rsid w:val="00DE085F"/>
    <w:rsid w:val="00DE1455"/>
    <w:rsid w:val="00DE1DA9"/>
    <w:rsid w:val="00DE2AAC"/>
    <w:rsid w:val="00DE45D2"/>
    <w:rsid w:val="00DE6A06"/>
    <w:rsid w:val="00DE71DF"/>
    <w:rsid w:val="00DE728B"/>
    <w:rsid w:val="00DE7F2F"/>
    <w:rsid w:val="00DF2DEA"/>
    <w:rsid w:val="00DF4CEC"/>
    <w:rsid w:val="00DF501E"/>
    <w:rsid w:val="00DF644E"/>
    <w:rsid w:val="00E003B9"/>
    <w:rsid w:val="00E00A45"/>
    <w:rsid w:val="00E013B2"/>
    <w:rsid w:val="00E014A2"/>
    <w:rsid w:val="00E01825"/>
    <w:rsid w:val="00E03AE7"/>
    <w:rsid w:val="00E03E9E"/>
    <w:rsid w:val="00E04070"/>
    <w:rsid w:val="00E0507D"/>
    <w:rsid w:val="00E063CE"/>
    <w:rsid w:val="00E11C04"/>
    <w:rsid w:val="00E11D1D"/>
    <w:rsid w:val="00E11DED"/>
    <w:rsid w:val="00E13A71"/>
    <w:rsid w:val="00E1404D"/>
    <w:rsid w:val="00E14426"/>
    <w:rsid w:val="00E15E8C"/>
    <w:rsid w:val="00E1680A"/>
    <w:rsid w:val="00E16DD2"/>
    <w:rsid w:val="00E17365"/>
    <w:rsid w:val="00E20106"/>
    <w:rsid w:val="00E20120"/>
    <w:rsid w:val="00E2042B"/>
    <w:rsid w:val="00E20AC0"/>
    <w:rsid w:val="00E21C85"/>
    <w:rsid w:val="00E22D0A"/>
    <w:rsid w:val="00E22FC4"/>
    <w:rsid w:val="00E23A0D"/>
    <w:rsid w:val="00E2448B"/>
    <w:rsid w:val="00E25586"/>
    <w:rsid w:val="00E2561D"/>
    <w:rsid w:val="00E26FB1"/>
    <w:rsid w:val="00E27D41"/>
    <w:rsid w:val="00E30B78"/>
    <w:rsid w:val="00E323C8"/>
    <w:rsid w:val="00E35819"/>
    <w:rsid w:val="00E35F90"/>
    <w:rsid w:val="00E36B8F"/>
    <w:rsid w:val="00E4185F"/>
    <w:rsid w:val="00E41B54"/>
    <w:rsid w:val="00E41E74"/>
    <w:rsid w:val="00E4251E"/>
    <w:rsid w:val="00E43EA1"/>
    <w:rsid w:val="00E444C1"/>
    <w:rsid w:val="00E458AD"/>
    <w:rsid w:val="00E45F8C"/>
    <w:rsid w:val="00E460CA"/>
    <w:rsid w:val="00E50229"/>
    <w:rsid w:val="00E50665"/>
    <w:rsid w:val="00E50AAB"/>
    <w:rsid w:val="00E51430"/>
    <w:rsid w:val="00E53890"/>
    <w:rsid w:val="00E54709"/>
    <w:rsid w:val="00E54858"/>
    <w:rsid w:val="00E5507D"/>
    <w:rsid w:val="00E55A82"/>
    <w:rsid w:val="00E55F8D"/>
    <w:rsid w:val="00E56AC5"/>
    <w:rsid w:val="00E56BBF"/>
    <w:rsid w:val="00E56CC5"/>
    <w:rsid w:val="00E60741"/>
    <w:rsid w:val="00E616A2"/>
    <w:rsid w:val="00E619F2"/>
    <w:rsid w:val="00E631CE"/>
    <w:rsid w:val="00E63AF8"/>
    <w:rsid w:val="00E63D5B"/>
    <w:rsid w:val="00E6409C"/>
    <w:rsid w:val="00E64E5B"/>
    <w:rsid w:val="00E65193"/>
    <w:rsid w:val="00E6601F"/>
    <w:rsid w:val="00E6657C"/>
    <w:rsid w:val="00E67F25"/>
    <w:rsid w:val="00E67F29"/>
    <w:rsid w:val="00E7109C"/>
    <w:rsid w:val="00E71309"/>
    <w:rsid w:val="00E72021"/>
    <w:rsid w:val="00E7414F"/>
    <w:rsid w:val="00E7449A"/>
    <w:rsid w:val="00E748CF"/>
    <w:rsid w:val="00E74D09"/>
    <w:rsid w:val="00E767CF"/>
    <w:rsid w:val="00E77400"/>
    <w:rsid w:val="00E8265F"/>
    <w:rsid w:val="00E852D9"/>
    <w:rsid w:val="00E86AA1"/>
    <w:rsid w:val="00E86F22"/>
    <w:rsid w:val="00E87836"/>
    <w:rsid w:val="00E90093"/>
    <w:rsid w:val="00E9026B"/>
    <w:rsid w:val="00E905EA"/>
    <w:rsid w:val="00E90F17"/>
    <w:rsid w:val="00E91931"/>
    <w:rsid w:val="00E923E9"/>
    <w:rsid w:val="00E92ADC"/>
    <w:rsid w:val="00E9396F"/>
    <w:rsid w:val="00E9540C"/>
    <w:rsid w:val="00EA0B22"/>
    <w:rsid w:val="00EA0FB8"/>
    <w:rsid w:val="00EA2D19"/>
    <w:rsid w:val="00EA46CE"/>
    <w:rsid w:val="00EA4D68"/>
    <w:rsid w:val="00EA671C"/>
    <w:rsid w:val="00EA6A44"/>
    <w:rsid w:val="00EA6A70"/>
    <w:rsid w:val="00EA7762"/>
    <w:rsid w:val="00EB1A0C"/>
    <w:rsid w:val="00EB3A31"/>
    <w:rsid w:val="00EB3E81"/>
    <w:rsid w:val="00EB643A"/>
    <w:rsid w:val="00EC197B"/>
    <w:rsid w:val="00EC2213"/>
    <w:rsid w:val="00EC3AEF"/>
    <w:rsid w:val="00EC3DDD"/>
    <w:rsid w:val="00EC45FC"/>
    <w:rsid w:val="00EC4A5B"/>
    <w:rsid w:val="00EC4DA0"/>
    <w:rsid w:val="00EC5B2C"/>
    <w:rsid w:val="00EC5DD6"/>
    <w:rsid w:val="00EC5F52"/>
    <w:rsid w:val="00EC616D"/>
    <w:rsid w:val="00EC6CCC"/>
    <w:rsid w:val="00EC7730"/>
    <w:rsid w:val="00ED1290"/>
    <w:rsid w:val="00ED1391"/>
    <w:rsid w:val="00ED4A6E"/>
    <w:rsid w:val="00ED53FA"/>
    <w:rsid w:val="00ED6DF6"/>
    <w:rsid w:val="00ED7AAA"/>
    <w:rsid w:val="00EE06DC"/>
    <w:rsid w:val="00EE134A"/>
    <w:rsid w:val="00EE2957"/>
    <w:rsid w:val="00EE334A"/>
    <w:rsid w:val="00EE3A15"/>
    <w:rsid w:val="00EE4684"/>
    <w:rsid w:val="00EE59C7"/>
    <w:rsid w:val="00EE6415"/>
    <w:rsid w:val="00EE694F"/>
    <w:rsid w:val="00EE7406"/>
    <w:rsid w:val="00EF02D9"/>
    <w:rsid w:val="00EF0B5B"/>
    <w:rsid w:val="00EF10E6"/>
    <w:rsid w:val="00EF147D"/>
    <w:rsid w:val="00EF4DC1"/>
    <w:rsid w:val="00EF69AF"/>
    <w:rsid w:val="00EF7695"/>
    <w:rsid w:val="00F001C1"/>
    <w:rsid w:val="00F00515"/>
    <w:rsid w:val="00F0073B"/>
    <w:rsid w:val="00F00F08"/>
    <w:rsid w:val="00F01450"/>
    <w:rsid w:val="00F01762"/>
    <w:rsid w:val="00F021B3"/>
    <w:rsid w:val="00F02BEE"/>
    <w:rsid w:val="00F037D0"/>
    <w:rsid w:val="00F03A60"/>
    <w:rsid w:val="00F03DFF"/>
    <w:rsid w:val="00F04005"/>
    <w:rsid w:val="00F04B13"/>
    <w:rsid w:val="00F04F69"/>
    <w:rsid w:val="00F050EE"/>
    <w:rsid w:val="00F067D6"/>
    <w:rsid w:val="00F072EC"/>
    <w:rsid w:val="00F07D21"/>
    <w:rsid w:val="00F113CD"/>
    <w:rsid w:val="00F1176E"/>
    <w:rsid w:val="00F11E43"/>
    <w:rsid w:val="00F12952"/>
    <w:rsid w:val="00F13BC3"/>
    <w:rsid w:val="00F13F55"/>
    <w:rsid w:val="00F1403B"/>
    <w:rsid w:val="00F14D7B"/>
    <w:rsid w:val="00F150FD"/>
    <w:rsid w:val="00F15DCE"/>
    <w:rsid w:val="00F15E8A"/>
    <w:rsid w:val="00F1650F"/>
    <w:rsid w:val="00F16E9A"/>
    <w:rsid w:val="00F20139"/>
    <w:rsid w:val="00F2021D"/>
    <w:rsid w:val="00F206A1"/>
    <w:rsid w:val="00F22AB8"/>
    <w:rsid w:val="00F23C9C"/>
    <w:rsid w:val="00F244AD"/>
    <w:rsid w:val="00F25F81"/>
    <w:rsid w:val="00F26C09"/>
    <w:rsid w:val="00F2728F"/>
    <w:rsid w:val="00F2794C"/>
    <w:rsid w:val="00F30545"/>
    <w:rsid w:val="00F30EF2"/>
    <w:rsid w:val="00F31215"/>
    <w:rsid w:val="00F3182C"/>
    <w:rsid w:val="00F31DC1"/>
    <w:rsid w:val="00F33EF5"/>
    <w:rsid w:val="00F34085"/>
    <w:rsid w:val="00F341E5"/>
    <w:rsid w:val="00F35066"/>
    <w:rsid w:val="00F35C11"/>
    <w:rsid w:val="00F366B6"/>
    <w:rsid w:val="00F36756"/>
    <w:rsid w:val="00F4003D"/>
    <w:rsid w:val="00F402D1"/>
    <w:rsid w:val="00F411E6"/>
    <w:rsid w:val="00F417F8"/>
    <w:rsid w:val="00F4180E"/>
    <w:rsid w:val="00F4192E"/>
    <w:rsid w:val="00F42A58"/>
    <w:rsid w:val="00F441C3"/>
    <w:rsid w:val="00F4610C"/>
    <w:rsid w:val="00F47B9F"/>
    <w:rsid w:val="00F50C9A"/>
    <w:rsid w:val="00F50F80"/>
    <w:rsid w:val="00F530E8"/>
    <w:rsid w:val="00F53825"/>
    <w:rsid w:val="00F54B42"/>
    <w:rsid w:val="00F54F1E"/>
    <w:rsid w:val="00F559CC"/>
    <w:rsid w:val="00F5764B"/>
    <w:rsid w:val="00F5799C"/>
    <w:rsid w:val="00F60A8E"/>
    <w:rsid w:val="00F60C03"/>
    <w:rsid w:val="00F613BE"/>
    <w:rsid w:val="00F61D70"/>
    <w:rsid w:val="00F6200F"/>
    <w:rsid w:val="00F62DCD"/>
    <w:rsid w:val="00F631BE"/>
    <w:rsid w:val="00F644FD"/>
    <w:rsid w:val="00F64ADE"/>
    <w:rsid w:val="00F6568D"/>
    <w:rsid w:val="00F65DD8"/>
    <w:rsid w:val="00F66457"/>
    <w:rsid w:val="00F66FE4"/>
    <w:rsid w:val="00F6756F"/>
    <w:rsid w:val="00F67996"/>
    <w:rsid w:val="00F70498"/>
    <w:rsid w:val="00F706A0"/>
    <w:rsid w:val="00F7110F"/>
    <w:rsid w:val="00F74C01"/>
    <w:rsid w:val="00F762A3"/>
    <w:rsid w:val="00F76E3A"/>
    <w:rsid w:val="00F771DE"/>
    <w:rsid w:val="00F801F7"/>
    <w:rsid w:val="00F809EF"/>
    <w:rsid w:val="00F81B99"/>
    <w:rsid w:val="00F81F0C"/>
    <w:rsid w:val="00F84DD5"/>
    <w:rsid w:val="00F85621"/>
    <w:rsid w:val="00F86ADD"/>
    <w:rsid w:val="00F86C80"/>
    <w:rsid w:val="00F90907"/>
    <w:rsid w:val="00F90CE2"/>
    <w:rsid w:val="00F91DD6"/>
    <w:rsid w:val="00F9280B"/>
    <w:rsid w:val="00F92997"/>
    <w:rsid w:val="00F93397"/>
    <w:rsid w:val="00F93EA8"/>
    <w:rsid w:val="00F94BD0"/>
    <w:rsid w:val="00F951AB"/>
    <w:rsid w:val="00F957C4"/>
    <w:rsid w:val="00F95F9F"/>
    <w:rsid w:val="00FA0EA9"/>
    <w:rsid w:val="00FA164D"/>
    <w:rsid w:val="00FA18BA"/>
    <w:rsid w:val="00FA2AF5"/>
    <w:rsid w:val="00FA3DBF"/>
    <w:rsid w:val="00FA3F29"/>
    <w:rsid w:val="00FA42FC"/>
    <w:rsid w:val="00FA46AD"/>
    <w:rsid w:val="00FA4F40"/>
    <w:rsid w:val="00FA52A6"/>
    <w:rsid w:val="00FA63B6"/>
    <w:rsid w:val="00FB1843"/>
    <w:rsid w:val="00FB26C1"/>
    <w:rsid w:val="00FB2979"/>
    <w:rsid w:val="00FB370A"/>
    <w:rsid w:val="00FB3F94"/>
    <w:rsid w:val="00FB42B5"/>
    <w:rsid w:val="00FB46CB"/>
    <w:rsid w:val="00FB5141"/>
    <w:rsid w:val="00FB54D2"/>
    <w:rsid w:val="00FB5FBE"/>
    <w:rsid w:val="00FB6345"/>
    <w:rsid w:val="00FB72B8"/>
    <w:rsid w:val="00FB7D38"/>
    <w:rsid w:val="00FB7D8E"/>
    <w:rsid w:val="00FB7FED"/>
    <w:rsid w:val="00FC0BE6"/>
    <w:rsid w:val="00FC1B59"/>
    <w:rsid w:val="00FC2DFF"/>
    <w:rsid w:val="00FC3388"/>
    <w:rsid w:val="00FC5DA1"/>
    <w:rsid w:val="00FC777B"/>
    <w:rsid w:val="00FC7C2F"/>
    <w:rsid w:val="00FD081B"/>
    <w:rsid w:val="00FD0E4C"/>
    <w:rsid w:val="00FD21EE"/>
    <w:rsid w:val="00FD2291"/>
    <w:rsid w:val="00FD3501"/>
    <w:rsid w:val="00FD3A91"/>
    <w:rsid w:val="00FD3F93"/>
    <w:rsid w:val="00FD5157"/>
    <w:rsid w:val="00FD56EF"/>
    <w:rsid w:val="00FD6100"/>
    <w:rsid w:val="00FD6306"/>
    <w:rsid w:val="00FE0F8D"/>
    <w:rsid w:val="00FE2C3B"/>
    <w:rsid w:val="00FE551B"/>
    <w:rsid w:val="00FF12CC"/>
    <w:rsid w:val="00FF13F6"/>
    <w:rsid w:val="00FF1A8B"/>
    <w:rsid w:val="00FF45EC"/>
    <w:rsid w:val="00FF522B"/>
    <w:rsid w:val="00FF6159"/>
    <w:rsid w:val="00FF6F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372"/>
    <w:pPr>
      <w:bidi/>
      <w:spacing w:after="200" w:line="276" w:lineRule="auto"/>
    </w:pPr>
    <w:rPr>
      <w:rFonts w:ascii="Calibri" w:eastAsia="Times New Roman"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764B"/>
    <w:pPr>
      <w:bidi/>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98355A"/>
    <w:pPr>
      <w:bidi/>
    </w:pPr>
    <w:rPr>
      <w:rFonts w:ascii="Calibri" w:eastAsia="Calibri" w:hAnsi="Calibri" w:cs="Arial"/>
      <w:sz w:val="22"/>
      <w:szCs w:val="22"/>
      <w:lang w:eastAsia="en-US"/>
    </w:rPr>
  </w:style>
  <w:style w:type="paragraph" w:styleId="Header">
    <w:name w:val="header"/>
    <w:basedOn w:val="Normal"/>
    <w:rsid w:val="00F25F81"/>
    <w:pPr>
      <w:tabs>
        <w:tab w:val="center" w:pos="4153"/>
        <w:tab w:val="right" w:pos="8306"/>
      </w:tabs>
    </w:pPr>
  </w:style>
  <w:style w:type="paragraph" w:styleId="Footer">
    <w:name w:val="footer"/>
    <w:basedOn w:val="Normal"/>
    <w:rsid w:val="00F25F81"/>
    <w:pPr>
      <w:tabs>
        <w:tab w:val="center" w:pos="4153"/>
        <w:tab w:val="right" w:pos="8306"/>
      </w:tabs>
    </w:pPr>
  </w:style>
  <w:style w:type="character" w:styleId="PageNumber">
    <w:name w:val="page number"/>
    <w:basedOn w:val="DefaultParagraphFont"/>
    <w:rsid w:val="00F25F81"/>
  </w:style>
  <w:style w:type="character" w:styleId="Hyperlink">
    <w:name w:val="Hyperlink"/>
    <w:rsid w:val="0007684F"/>
    <w:rPr>
      <w:color w:val="0000FF"/>
      <w:u w:val="single"/>
    </w:rPr>
  </w:style>
  <w:style w:type="character" w:styleId="HTMLCite">
    <w:name w:val="HTML Cite"/>
    <w:rsid w:val="0007684F"/>
    <w:rPr>
      <w:i/>
      <w:iCs/>
    </w:rPr>
  </w:style>
  <w:style w:type="character" w:customStyle="1" w:styleId="cit-source">
    <w:name w:val="cit-source"/>
    <w:basedOn w:val="DefaultParagraphFont"/>
    <w:rsid w:val="0007684F"/>
  </w:style>
  <w:style w:type="character" w:customStyle="1" w:styleId="cit-pub-date">
    <w:name w:val="cit-pub-date"/>
    <w:basedOn w:val="DefaultParagraphFont"/>
    <w:rsid w:val="0007684F"/>
  </w:style>
  <w:style w:type="character" w:customStyle="1" w:styleId="cit-vol4">
    <w:name w:val="cit-vol4"/>
    <w:basedOn w:val="DefaultParagraphFont"/>
    <w:rsid w:val="0007684F"/>
  </w:style>
  <w:style w:type="character" w:customStyle="1" w:styleId="cit-fpage">
    <w:name w:val="cit-fpage"/>
    <w:basedOn w:val="DefaultParagraphFont"/>
    <w:rsid w:val="0007684F"/>
  </w:style>
  <w:style w:type="character" w:customStyle="1" w:styleId="cit-reflinks-abstract">
    <w:name w:val="cit-reflinks-abstract"/>
    <w:basedOn w:val="DefaultParagraphFont"/>
    <w:rsid w:val="00003744"/>
  </w:style>
  <w:style w:type="character" w:customStyle="1" w:styleId="cit-sepcit-reflinks-variant-name-sep">
    <w:name w:val="cit-sep cit-reflinks-variant-name-sep"/>
    <w:basedOn w:val="DefaultParagraphFont"/>
    <w:rsid w:val="00003744"/>
  </w:style>
  <w:style w:type="character" w:customStyle="1" w:styleId="cit-reflinks-full-text">
    <w:name w:val="cit-reflinks-full-text"/>
    <w:basedOn w:val="DefaultParagraphFont"/>
    <w:rsid w:val="00003744"/>
  </w:style>
  <w:style w:type="character" w:customStyle="1" w:styleId="free-full-text">
    <w:name w:val="free-full-text"/>
    <w:basedOn w:val="DefaultParagraphFont"/>
    <w:rsid w:val="00003744"/>
  </w:style>
  <w:style w:type="character" w:styleId="Emphasis">
    <w:name w:val="Emphasis"/>
    <w:qFormat/>
    <w:rsid w:val="007A5AB3"/>
    <w:rPr>
      <w:i/>
      <w:iCs/>
    </w:rPr>
  </w:style>
  <w:style w:type="character" w:customStyle="1" w:styleId="name">
    <w:name w:val="name"/>
    <w:basedOn w:val="DefaultParagraphFont"/>
    <w:rsid w:val="00136D7D"/>
  </w:style>
  <w:style w:type="character" w:customStyle="1" w:styleId="slug-vol">
    <w:name w:val="slug-vol"/>
    <w:basedOn w:val="DefaultParagraphFont"/>
    <w:rsid w:val="00A22CB0"/>
  </w:style>
  <w:style w:type="character" w:customStyle="1" w:styleId="slug-issue">
    <w:name w:val="slug-issue"/>
    <w:basedOn w:val="DefaultParagraphFont"/>
    <w:rsid w:val="00A22CB0"/>
  </w:style>
  <w:style w:type="paragraph" w:styleId="ListParagraph">
    <w:name w:val="List Paragraph"/>
    <w:basedOn w:val="Normal"/>
    <w:qFormat/>
    <w:rsid w:val="0035518B"/>
    <w:pPr>
      <w:bidi w:val="0"/>
      <w:ind w:left="720"/>
      <w:contextualSpacing/>
    </w:pPr>
    <w:rPr>
      <w:rFonts w:eastAsia="Calibri"/>
      <w:lang w:bidi="en-US"/>
    </w:rPr>
  </w:style>
  <w:style w:type="character" w:customStyle="1" w:styleId="NoSpacingChar">
    <w:name w:val="No Spacing Char"/>
    <w:link w:val="NoSpacing"/>
    <w:rsid w:val="00B60B92"/>
    <w:rPr>
      <w:rFonts w:ascii="Calibri" w:eastAsia="Calibri" w:hAnsi="Calibri" w:cs="Arial"/>
      <w:sz w:val="22"/>
      <w:szCs w:val="22"/>
      <w:lang w:val="en-US" w:eastAsia="en-US" w:bidi="ar-SA"/>
    </w:rPr>
  </w:style>
  <w:style w:type="character" w:customStyle="1" w:styleId="msonormal0">
    <w:name w:val="msonormal0"/>
    <w:rsid w:val="00B60B92"/>
  </w:style>
  <w:style w:type="character" w:customStyle="1" w:styleId="Absatz-Standardschriftart">
    <w:name w:val="Absatz-Standardschriftart"/>
    <w:rsid w:val="00B60B92"/>
  </w:style>
  <w:style w:type="character" w:styleId="CommentReference">
    <w:name w:val="annotation reference"/>
    <w:rsid w:val="00213DC8"/>
    <w:rPr>
      <w:sz w:val="16"/>
      <w:szCs w:val="16"/>
    </w:rPr>
  </w:style>
  <w:style w:type="paragraph" w:styleId="CommentText">
    <w:name w:val="annotation text"/>
    <w:basedOn w:val="Normal"/>
    <w:link w:val="CommentTextChar"/>
    <w:rsid w:val="00213DC8"/>
    <w:rPr>
      <w:rFonts w:cs="Times New Roman"/>
      <w:sz w:val="20"/>
      <w:szCs w:val="20"/>
    </w:rPr>
  </w:style>
  <w:style w:type="character" w:customStyle="1" w:styleId="CommentTextChar">
    <w:name w:val="Comment Text Char"/>
    <w:link w:val="CommentText"/>
    <w:rsid w:val="00213DC8"/>
    <w:rPr>
      <w:rFonts w:ascii="Calibri" w:eastAsia="Times New Roman" w:hAnsi="Calibri" w:cs="Arial"/>
    </w:rPr>
  </w:style>
  <w:style w:type="paragraph" w:styleId="CommentSubject">
    <w:name w:val="annotation subject"/>
    <w:basedOn w:val="CommentText"/>
    <w:next w:val="CommentText"/>
    <w:link w:val="CommentSubjectChar"/>
    <w:rsid w:val="00213DC8"/>
    <w:rPr>
      <w:b/>
      <w:bCs/>
    </w:rPr>
  </w:style>
  <w:style w:type="character" w:customStyle="1" w:styleId="CommentSubjectChar">
    <w:name w:val="Comment Subject Char"/>
    <w:link w:val="CommentSubject"/>
    <w:rsid w:val="00213DC8"/>
    <w:rPr>
      <w:rFonts w:ascii="Calibri" w:eastAsia="Times New Roman" w:hAnsi="Calibri" w:cs="Arial"/>
      <w:b/>
      <w:bCs/>
    </w:rPr>
  </w:style>
  <w:style w:type="paragraph" w:styleId="BalloonText">
    <w:name w:val="Balloon Text"/>
    <w:basedOn w:val="Normal"/>
    <w:link w:val="BalloonTextChar"/>
    <w:rsid w:val="00213DC8"/>
    <w:pPr>
      <w:spacing w:after="0" w:line="240" w:lineRule="auto"/>
    </w:pPr>
    <w:rPr>
      <w:rFonts w:ascii="Tahoma" w:hAnsi="Tahoma" w:cs="Times New Roman"/>
      <w:sz w:val="16"/>
      <w:szCs w:val="16"/>
    </w:rPr>
  </w:style>
  <w:style w:type="character" w:customStyle="1" w:styleId="BalloonTextChar">
    <w:name w:val="Balloon Text Char"/>
    <w:link w:val="BalloonText"/>
    <w:rsid w:val="00213DC8"/>
    <w:rPr>
      <w:rFonts w:ascii="Tahoma" w:eastAsia="Times New Roman" w:hAnsi="Tahoma" w:cs="Tahoma"/>
      <w:sz w:val="16"/>
      <w:szCs w:val="16"/>
    </w:rPr>
  </w:style>
  <w:style w:type="character" w:customStyle="1" w:styleId="apple-converted-space">
    <w:name w:val="apple-converted-space"/>
    <w:basedOn w:val="DefaultParagraphFont"/>
    <w:rsid w:val="00977B8B"/>
  </w:style>
  <w:style w:type="paragraph" w:styleId="DocumentMap">
    <w:name w:val="Document Map"/>
    <w:basedOn w:val="Normal"/>
    <w:link w:val="DocumentMapChar"/>
    <w:rsid w:val="009A6314"/>
    <w:rPr>
      <w:rFonts w:ascii="Tahoma" w:hAnsi="Tahoma" w:cs="Tahoma"/>
      <w:sz w:val="16"/>
      <w:szCs w:val="16"/>
    </w:rPr>
  </w:style>
  <w:style w:type="character" w:customStyle="1" w:styleId="DocumentMapChar">
    <w:name w:val="Document Map Char"/>
    <w:basedOn w:val="DefaultParagraphFont"/>
    <w:link w:val="DocumentMap"/>
    <w:rsid w:val="009A6314"/>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0637528">
      <w:bodyDiv w:val="1"/>
      <w:marLeft w:val="0"/>
      <w:marRight w:val="0"/>
      <w:marTop w:val="0"/>
      <w:marBottom w:val="0"/>
      <w:divBdr>
        <w:top w:val="none" w:sz="0" w:space="0" w:color="auto"/>
        <w:left w:val="none" w:sz="0" w:space="0" w:color="auto"/>
        <w:bottom w:val="none" w:sz="0" w:space="0" w:color="auto"/>
        <w:right w:val="none" w:sz="0" w:space="0" w:color="auto"/>
      </w:divBdr>
      <w:divsChild>
        <w:div w:id="1073969714">
          <w:marLeft w:val="0"/>
          <w:marRight w:val="0"/>
          <w:marTop w:val="0"/>
          <w:marBottom w:val="0"/>
          <w:divBdr>
            <w:top w:val="none" w:sz="0" w:space="0" w:color="auto"/>
            <w:left w:val="none" w:sz="0" w:space="0" w:color="auto"/>
            <w:bottom w:val="none" w:sz="0" w:space="0" w:color="auto"/>
            <w:right w:val="none" w:sz="0" w:space="0" w:color="auto"/>
          </w:divBdr>
          <w:divsChild>
            <w:div w:id="1206406648">
              <w:marLeft w:val="0"/>
              <w:marRight w:val="0"/>
              <w:marTop w:val="0"/>
              <w:marBottom w:val="0"/>
              <w:divBdr>
                <w:top w:val="none" w:sz="0" w:space="0" w:color="auto"/>
                <w:left w:val="none" w:sz="0" w:space="0" w:color="auto"/>
                <w:bottom w:val="none" w:sz="0" w:space="0" w:color="auto"/>
                <w:right w:val="none" w:sz="0" w:space="0" w:color="auto"/>
              </w:divBdr>
              <w:divsChild>
                <w:div w:id="4815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7479">
      <w:bodyDiv w:val="1"/>
      <w:marLeft w:val="0"/>
      <w:marRight w:val="0"/>
      <w:marTop w:val="0"/>
      <w:marBottom w:val="0"/>
      <w:divBdr>
        <w:top w:val="none" w:sz="0" w:space="0" w:color="auto"/>
        <w:left w:val="none" w:sz="0" w:space="0" w:color="auto"/>
        <w:bottom w:val="none" w:sz="0" w:space="0" w:color="auto"/>
        <w:right w:val="none" w:sz="0" w:space="0" w:color="auto"/>
      </w:divBdr>
    </w:div>
    <w:div w:id="92828442">
      <w:bodyDiv w:val="1"/>
      <w:marLeft w:val="0"/>
      <w:marRight w:val="0"/>
      <w:marTop w:val="0"/>
      <w:marBottom w:val="0"/>
      <w:divBdr>
        <w:top w:val="none" w:sz="0" w:space="0" w:color="auto"/>
        <w:left w:val="none" w:sz="0" w:space="0" w:color="auto"/>
        <w:bottom w:val="none" w:sz="0" w:space="0" w:color="auto"/>
        <w:right w:val="none" w:sz="0" w:space="0" w:color="auto"/>
      </w:divBdr>
      <w:divsChild>
        <w:div w:id="223877649">
          <w:marLeft w:val="0"/>
          <w:marRight w:val="0"/>
          <w:marTop w:val="0"/>
          <w:marBottom w:val="0"/>
          <w:divBdr>
            <w:top w:val="none" w:sz="0" w:space="0" w:color="auto"/>
            <w:left w:val="none" w:sz="0" w:space="0" w:color="auto"/>
            <w:bottom w:val="none" w:sz="0" w:space="0" w:color="auto"/>
            <w:right w:val="none" w:sz="0" w:space="0" w:color="auto"/>
          </w:divBdr>
          <w:divsChild>
            <w:div w:id="793445346">
              <w:marLeft w:val="0"/>
              <w:marRight w:val="0"/>
              <w:marTop w:val="0"/>
              <w:marBottom w:val="0"/>
              <w:divBdr>
                <w:top w:val="none" w:sz="0" w:space="0" w:color="auto"/>
                <w:left w:val="none" w:sz="0" w:space="0" w:color="auto"/>
                <w:bottom w:val="none" w:sz="0" w:space="0" w:color="auto"/>
                <w:right w:val="none" w:sz="0" w:space="0" w:color="auto"/>
              </w:divBdr>
              <w:divsChild>
                <w:div w:id="382680743">
                  <w:marLeft w:val="0"/>
                  <w:marRight w:val="0"/>
                  <w:marTop w:val="0"/>
                  <w:marBottom w:val="0"/>
                  <w:divBdr>
                    <w:top w:val="none" w:sz="0" w:space="0" w:color="auto"/>
                    <w:left w:val="none" w:sz="0" w:space="0" w:color="auto"/>
                    <w:bottom w:val="none" w:sz="0" w:space="0" w:color="auto"/>
                    <w:right w:val="none" w:sz="0" w:space="0" w:color="auto"/>
                  </w:divBdr>
                  <w:divsChild>
                    <w:div w:id="1492798026">
                      <w:marLeft w:val="0"/>
                      <w:marRight w:val="0"/>
                      <w:marTop w:val="0"/>
                      <w:marBottom w:val="0"/>
                      <w:divBdr>
                        <w:top w:val="none" w:sz="0" w:space="0" w:color="auto"/>
                        <w:left w:val="none" w:sz="0" w:space="0" w:color="auto"/>
                        <w:bottom w:val="none" w:sz="0" w:space="0" w:color="auto"/>
                        <w:right w:val="none" w:sz="0" w:space="0" w:color="auto"/>
                      </w:divBdr>
                      <w:divsChild>
                        <w:div w:id="80416642">
                          <w:marLeft w:val="0"/>
                          <w:marRight w:val="0"/>
                          <w:marTop w:val="0"/>
                          <w:marBottom w:val="0"/>
                          <w:divBdr>
                            <w:top w:val="none" w:sz="0" w:space="0" w:color="auto"/>
                            <w:left w:val="none" w:sz="0" w:space="0" w:color="auto"/>
                            <w:bottom w:val="none" w:sz="0" w:space="0" w:color="auto"/>
                            <w:right w:val="none" w:sz="0" w:space="0" w:color="auto"/>
                          </w:divBdr>
                          <w:divsChild>
                            <w:div w:id="580523911">
                              <w:marLeft w:val="0"/>
                              <w:marRight w:val="0"/>
                              <w:marTop w:val="0"/>
                              <w:marBottom w:val="0"/>
                              <w:divBdr>
                                <w:top w:val="none" w:sz="0" w:space="0" w:color="auto"/>
                                <w:left w:val="none" w:sz="0" w:space="0" w:color="auto"/>
                                <w:bottom w:val="none" w:sz="0" w:space="0" w:color="auto"/>
                                <w:right w:val="none" w:sz="0" w:space="0" w:color="auto"/>
                              </w:divBdr>
                            </w:div>
                            <w:div w:id="830098901">
                              <w:marLeft w:val="0"/>
                              <w:marRight w:val="0"/>
                              <w:marTop w:val="0"/>
                              <w:marBottom w:val="0"/>
                              <w:divBdr>
                                <w:top w:val="none" w:sz="0" w:space="0" w:color="auto"/>
                                <w:left w:val="none" w:sz="0" w:space="0" w:color="auto"/>
                                <w:bottom w:val="none" w:sz="0" w:space="0" w:color="auto"/>
                                <w:right w:val="none" w:sz="0" w:space="0" w:color="auto"/>
                              </w:divBdr>
                            </w:div>
                          </w:divsChild>
                        </w:div>
                        <w:div w:id="907687003">
                          <w:marLeft w:val="0"/>
                          <w:marRight w:val="0"/>
                          <w:marTop w:val="0"/>
                          <w:marBottom w:val="0"/>
                          <w:divBdr>
                            <w:top w:val="none" w:sz="0" w:space="0" w:color="auto"/>
                            <w:left w:val="none" w:sz="0" w:space="0" w:color="auto"/>
                            <w:bottom w:val="none" w:sz="0" w:space="0" w:color="auto"/>
                            <w:right w:val="none" w:sz="0" w:space="0" w:color="auto"/>
                          </w:divBdr>
                          <w:divsChild>
                            <w:div w:id="721173082">
                              <w:marLeft w:val="0"/>
                              <w:marRight w:val="0"/>
                              <w:marTop w:val="0"/>
                              <w:marBottom w:val="0"/>
                              <w:divBdr>
                                <w:top w:val="none" w:sz="0" w:space="0" w:color="auto"/>
                                <w:left w:val="none" w:sz="0" w:space="0" w:color="auto"/>
                                <w:bottom w:val="none" w:sz="0" w:space="0" w:color="auto"/>
                                <w:right w:val="none" w:sz="0" w:space="0" w:color="auto"/>
                              </w:divBdr>
                            </w:div>
                            <w:div w:id="756707724">
                              <w:marLeft w:val="0"/>
                              <w:marRight w:val="0"/>
                              <w:marTop w:val="0"/>
                              <w:marBottom w:val="0"/>
                              <w:divBdr>
                                <w:top w:val="none" w:sz="0" w:space="0" w:color="auto"/>
                                <w:left w:val="none" w:sz="0" w:space="0" w:color="auto"/>
                                <w:bottom w:val="none" w:sz="0" w:space="0" w:color="auto"/>
                                <w:right w:val="none" w:sz="0" w:space="0" w:color="auto"/>
                              </w:divBdr>
                            </w:div>
                          </w:divsChild>
                        </w:div>
                        <w:div w:id="991913659">
                          <w:marLeft w:val="0"/>
                          <w:marRight w:val="0"/>
                          <w:marTop w:val="0"/>
                          <w:marBottom w:val="0"/>
                          <w:divBdr>
                            <w:top w:val="none" w:sz="0" w:space="0" w:color="auto"/>
                            <w:left w:val="none" w:sz="0" w:space="0" w:color="auto"/>
                            <w:bottom w:val="none" w:sz="0" w:space="0" w:color="auto"/>
                            <w:right w:val="none" w:sz="0" w:space="0" w:color="auto"/>
                          </w:divBdr>
                          <w:divsChild>
                            <w:div w:id="334964733">
                              <w:marLeft w:val="0"/>
                              <w:marRight w:val="0"/>
                              <w:marTop w:val="0"/>
                              <w:marBottom w:val="0"/>
                              <w:divBdr>
                                <w:top w:val="none" w:sz="0" w:space="0" w:color="auto"/>
                                <w:left w:val="none" w:sz="0" w:space="0" w:color="auto"/>
                                <w:bottom w:val="none" w:sz="0" w:space="0" w:color="auto"/>
                                <w:right w:val="none" w:sz="0" w:space="0" w:color="auto"/>
                              </w:divBdr>
                            </w:div>
                            <w:div w:id="470944175">
                              <w:marLeft w:val="0"/>
                              <w:marRight w:val="0"/>
                              <w:marTop w:val="0"/>
                              <w:marBottom w:val="0"/>
                              <w:divBdr>
                                <w:top w:val="none" w:sz="0" w:space="0" w:color="auto"/>
                                <w:left w:val="none" w:sz="0" w:space="0" w:color="auto"/>
                                <w:bottom w:val="none" w:sz="0" w:space="0" w:color="auto"/>
                                <w:right w:val="none" w:sz="0" w:space="0" w:color="auto"/>
                              </w:divBdr>
                            </w:div>
                          </w:divsChild>
                        </w:div>
                        <w:div w:id="1586258908">
                          <w:marLeft w:val="0"/>
                          <w:marRight w:val="0"/>
                          <w:marTop w:val="0"/>
                          <w:marBottom w:val="0"/>
                          <w:divBdr>
                            <w:top w:val="none" w:sz="0" w:space="0" w:color="auto"/>
                            <w:left w:val="none" w:sz="0" w:space="0" w:color="auto"/>
                            <w:bottom w:val="none" w:sz="0" w:space="0" w:color="auto"/>
                            <w:right w:val="none" w:sz="0" w:space="0" w:color="auto"/>
                          </w:divBdr>
                          <w:divsChild>
                            <w:div w:id="316810682">
                              <w:marLeft w:val="0"/>
                              <w:marRight w:val="0"/>
                              <w:marTop w:val="0"/>
                              <w:marBottom w:val="0"/>
                              <w:divBdr>
                                <w:top w:val="none" w:sz="0" w:space="0" w:color="auto"/>
                                <w:left w:val="none" w:sz="0" w:space="0" w:color="auto"/>
                                <w:bottom w:val="none" w:sz="0" w:space="0" w:color="auto"/>
                                <w:right w:val="none" w:sz="0" w:space="0" w:color="auto"/>
                              </w:divBdr>
                            </w:div>
                            <w:div w:id="2071073924">
                              <w:marLeft w:val="0"/>
                              <w:marRight w:val="0"/>
                              <w:marTop w:val="0"/>
                              <w:marBottom w:val="0"/>
                              <w:divBdr>
                                <w:top w:val="none" w:sz="0" w:space="0" w:color="auto"/>
                                <w:left w:val="none" w:sz="0" w:space="0" w:color="auto"/>
                                <w:bottom w:val="none" w:sz="0" w:space="0" w:color="auto"/>
                                <w:right w:val="none" w:sz="0" w:space="0" w:color="auto"/>
                              </w:divBdr>
                            </w:div>
                          </w:divsChild>
                        </w:div>
                        <w:div w:id="1608342844">
                          <w:marLeft w:val="0"/>
                          <w:marRight w:val="0"/>
                          <w:marTop w:val="0"/>
                          <w:marBottom w:val="0"/>
                          <w:divBdr>
                            <w:top w:val="none" w:sz="0" w:space="0" w:color="auto"/>
                            <w:left w:val="none" w:sz="0" w:space="0" w:color="auto"/>
                            <w:bottom w:val="none" w:sz="0" w:space="0" w:color="auto"/>
                            <w:right w:val="none" w:sz="0" w:space="0" w:color="auto"/>
                          </w:divBdr>
                          <w:divsChild>
                            <w:div w:id="527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88993">
      <w:bodyDiv w:val="1"/>
      <w:marLeft w:val="0"/>
      <w:marRight w:val="0"/>
      <w:marTop w:val="0"/>
      <w:marBottom w:val="0"/>
      <w:divBdr>
        <w:top w:val="none" w:sz="0" w:space="0" w:color="auto"/>
        <w:left w:val="none" w:sz="0" w:space="0" w:color="auto"/>
        <w:bottom w:val="none" w:sz="0" w:space="0" w:color="auto"/>
        <w:right w:val="none" w:sz="0" w:space="0" w:color="auto"/>
      </w:divBdr>
      <w:divsChild>
        <w:div w:id="1298801387">
          <w:marLeft w:val="0"/>
          <w:marRight w:val="0"/>
          <w:marTop w:val="0"/>
          <w:marBottom w:val="0"/>
          <w:divBdr>
            <w:top w:val="none" w:sz="0" w:space="0" w:color="auto"/>
            <w:left w:val="none" w:sz="0" w:space="0" w:color="auto"/>
            <w:bottom w:val="none" w:sz="0" w:space="0" w:color="auto"/>
            <w:right w:val="none" w:sz="0" w:space="0" w:color="auto"/>
          </w:divBdr>
          <w:divsChild>
            <w:div w:id="948508729">
              <w:marLeft w:val="0"/>
              <w:marRight w:val="0"/>
              <w:marTop w:val="0"/>
              <w:marBottom w:val="0"/>
              <w:divBdr>
                <w:top w:val="none" w:sz="0" w:space="0" w:color="auto"/>
                <w:left w:val="none" w:sz="0" w:space="0" w:color="auto"/>
                <w:bottom w:val="none" w:sz="0" w:space="0" w:color="auto"/>
                <w:right w:val="none" w:sz="0" w:space="0" w:color="auto"/>
              </w:divBdr>
              <w:divsChild>
                <w:div w:id="862669040">
                  <w:marLeft w:val="0"/>
                  <w:marRight w:val="0"/>
                  <w:marTop w:val="0"/>
                  <w:marBottom w:val="0"/>
                  <w:divBdr>
                    <w:top w:val="none" w:sz="0" w:space="0" w:color="auto"/>
                    <w:left w:val="none" w:sz="0" w:space="0" w:color="auto"/>
                    <w:bottom w:val="none" w:sz="0" w:space="0" w:color="auto"/>
                    <w:right w:val="none" w:sz="0" w:space="0" w:color="auto"/>
                  </w:divBdr>
                  <w:divsChild>
                    <w:div w:id="2031953320">
                      <w:marLeft w:val="0"/>
                      <w:marRight w:val="0"/>
                      <w:marTop w:val="0"/>
                      <w:marBottom w:val="0"/>
                      <w:divBdr>
                        <w:top w:val="none" w:sz="0" w:space="0" w:color="auto"/>
                        <w:left w:val="none" w:sz="0" w:space="0" w:color="auto"/>
                        <w:bottom w:val="none" w:sz="0" w:space="0" w:color="auto"/>
                        <w:right w:val="none" w:sz="0" w:space="0" w:color="auto"/>
                      </w:divBdr>
                      <w:divsChild>
                        <w:div w:id="296379886">
                          <w:marLeft w:val="0"/>
                          <w:marRight w:val="0"/>
                          <w:marTop w:val="0"/>
                          <w:marBottom w:val="0"/>
                          <w:divBdr>
                            <w:top w:val="none" w:sz="0" w:space="0" w:color="auto"/>
                            <w:left w:val="none" w:sz="0" w:space="0" w:color="auto"/>
                            <w:bottom w:val="none" w:sz="0" w:space="0" w:color="auto"/>
                            <w:right w:val="none" w:sz="0" w:space="0" w:color="auto"/>
                          </w:divBdr>
                          <w:divsChild>
                            <w:div w:id="436869602">
                              <w:marLeft w:val="0"/>
                              <w:marRight w:val="0"/>
                              <w:marTop w:val="0"/>
                              <w:marBottom w:val="0"/>
                              <w:divBdr>
                                <w:top w:val="none" w:sz="0" w:space="0" w:color="auto"/>
                                <w:left w:val="none" w:sz="0" w:space="0" w:color="auto"/>
                                <w:bottom w:val="none" w:sz="0" w:space="0" w:color="auto"/>
                                <w:right w:val="none" w:sz="0" w:space="0" w:color="auto"/>
                              </w:divBdr>
                            </w:div>
                            <w:div w:id="494341348">
                              <w:marLeft w:val="0"/>
                              <w:marRight w:val="0"/>
                              <w:marTop w:val="0"/>
                              <w:marBottom w:val="0"/>
                              <w:divBdr>
                                <w:top w:val="none" w:sz="0" w:space="0" w:color="auto"/>
                                <w:left w:val="none" w:sz="0" w:space="0" w:color="auto"/>
                                <w:bottom w:val="none" w:sz="0" w:space="0" w:color="auto"/>
                                <w:right w:val="none" w:sz="0" w:space="0" w:color="auto"/>
                              </w:divBdr>
                            </w:div>
                          </w:divsChild>
                        </w:div>
                        <w:div w:id="522207142">
                          <w:marLeft w:val="0"/>
                          <w:marRight w:val="0"/>
                          <w:marTop w:val="0"/>
                          <w:marBottom w:val="0"/>
                          <w:divBdr>
                            <w:top w:val="none" w:sz="0" w:space="0" w:color="auto"/>
                            <w:left w:val="none" w:sz="0" w:space="0" w:color="auto"/>
                            <w:bottom w:val="none" w:sz="0" w:space="0" w:color="auto"/>
                            <w:right w:val="none" w:sz="0" w:space="0" w:color="auto"/>
                          </w:divBdr>
                          <w:divsChild>
                            <w:div w:id="2010592174">
                              <w:marLeft w:val="0"/>
                              <w:marRight w:val="0"/>
                              <w:marTop w:val="0"/>
                              <w:marBottom w:val="0"/>
                              <w:divBdr>
                                <w:top w:val="none" w:sz="0" w:space="0" w:color="auto"/>
                                <w:left w:val="none" w:sz="0" w:space="0" w:color="auto"/>
                                <w:bottom w:val="none" w:sz="0" w:space="0" w:color="auto"/>
                                <w:right w:val="none" w:sz="0" w:space="0" w:color="auto"/>
                              </w:divBdr>
                            </w:div>
                            <w:div w:id="2053191010">
                              <w:marLeft w:val="0"/>
                              <w:marRight w:val="0"/>
                              <w:marTop w:val="0"/>
                              <w:marBottom w:val="0"/>
                              <w:divBdr>
                                <w:top w:val="none" w:sz="0" w:space="0" w:color="auto"/>
                                <w:left w:val="none" w:sz="0" w:space="0" w:color="auto"/>
                                <w:bottom w:val="none" w:sz="0" w:space="0" w:color="auto"/>
                                <w:right w:val="none" w:sz="0" w:space="0" w:color="auto"/>
                              </w:divBdr>
                            </w:div>
                          </w:divsChild>
                        </w:div>
                        <w:div w:id="1177229354">
                          <w:marLeft w:val="0"/>
                          <w:marRight w:val="0"/>
                          <w:marTop w:val="0"/>
                          <w:marBottom w:val="0"/>
                          <w:divBdr>
                            <w:top w:val="none" w:sz="0" w:space="0" w:color="auto"/>
                            <w:left w:val="none" w:sz="0" w:space="0" w:color="auto"/>
                            <w:bottom w:val="none" w:sz="0" w:space="0" w:color="auto"/>
                            <w:right w:val="none" w:sz="0" w:space="0" w:color="auto"/>
                          </w:divBdr>
                          <w:divsChild>
                            <w:div w:id="1684285788">
                              <w:marLeft w:val="0"/>
                              <w:marRight w:val="0"/>
                              <w:marTop w:val="0"/>
                              <w:marBottom w:val="0"/>
                              <w:divBdr>
                                <w:top w:val="none" w:sz="0" w:space="0" w:color="auto"/>
                                <w:left w:val="none" w:sz="0" w:space="0" w:color="auto"/>
                                <w:bottom w:val="none" w:sz="0" w:space="0" w:color="auto"/>
                                <w:right w:val="none" w:sz="0" w:space="0" w:color="auto"/>
                              </w:divBdr>
                            </w:div>
                          </w:divsChild>
                        </w:div>
                        <w:div w:id="1621497390">
                          <w:marLeft w:val="0"/>
                          <w:marRight w:val="0"/>
                          <w:marTop w:val="0"/>
                          <w:marBottom w:val="0"/>
                          <w:divBdr>
                            <w:top w:val="none" w:sz="0" w:space="0" w:color="auto"/>
                            <w:left w:val="none" w:sz="0" w:space="0" w:color="auto"/>
                            <w:bottom w:val="none" w:sz="0" w:space="0" w:color="auto"/>
                            <w:right w:val="none" w:sz="0" w:space="0" w:color="auto"/>
                          </w:divBdr>
                          <w:divsChild>
                            <w:div w:id="1479877284">
                              <w:marLeft w:val="0"/>
                              <w:marRight w:val="0"/>
                              <w:marTop w:val="0"/>
                              <w:marBottom w:val="0"/>
                              <w:divBdr>
                                <w:top w:val="none" w:sz="0" w:space="0" w:color="auto"/>
                                <w:left w:val="none" w:sz="0" w:space="0" w:color="auto"/>
                                <w:bottom w:val="none" w:sz="0" w:space="0" w:color="auto"/>
                                <w:right w:val="none" w:sz="0" w:space="0" w:color="auto"/>
                              </w:divBdr>
                            </w:div>
                            <w:div w:id="21085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865924">
      <w:bodyDiv w:val="1"/>
      <w:marLeft w:val="0"/>
      <w:marRight w:val="0"/>
      <w:marTop w:val="0"/>
      <w:marBottom w:val="0"/>
      <w:divBdr>
        <w:top w:val="none" w:sz="0" w:space="0" w:color="auto"/>
        <w:left w:val="none" w:sz="0" w:space="0" w:color="auto"/>
        <w:bottom w:val="none" w:sz="0" w:space="0" w:color="auto"/>
        <w:right w:val="none" w:sz="0" w:space="0" w:color="auto"/>
      </w:divBdr>
      <w:divsChild>
        <w:div w:id="935554060">
          <w:marLeft w:val="0"/>
          <w:marRight w:val="0"/>
          <w:marTop w:val="0"/>
          <w:marBottom w:val="0"/>
          <w:divBdr>
            <w:top w:val="none" w:sz="0" w:space="0" w:color="auto"/>
            <w:left w:val="none" w:sz="0" w:space="0" w:color="auto"/>
            <w:bottom w:val="none" w:sz="0" w:space="0" w:color="auto"/>
            <w:right w:val="none" w:sz="0" w:space="0" w:color="auto"/>
          </w:divBdr>
          <w:divsChild>
            <w:div w:id="810556179">
              <w:marLeft w:val="0"/>
              <w:marRight w:val="0"/>
              <w:marTop w:val="0"/>
              <w:marBottom w:val="0"/>
              <w:divBdr>
                <w:top w:val="none" w:sz="0" w:space="0" w:color="auto"/>
                <w:left w:val="none" w:sz="0" w:space="0" w:color="auto"/>
                <w:bottom w:val="none" w:sz="0" w:space="0" w:color="auto"/>
                <w:right w:val="none" w:sz="0" w:space="0" w:color="auto"/>
              </w:divBdr>
              <w:divsChild>
                <w:div w:id="1824732512">
                  <w:marLeft w:val="0"/>
                  <w:marRight w:val="0"/>
                  <w:marTop w:val="0"/>
                  <w:marBottom w:val="0"/>
                  <w:divBdr>
                    <w:top w:val="none" w:sz="0" w:space="0" w:color="auto"/>
                    <w:left w:val="none" w:sz="0" w:space="0" w:color="auto"/>
                    <w:bottom w:val="none" w:sz="0" w:space="0" w:color="auto"/>
                    <w:right w:val="none" w:sz="0" w:space="0" w:color="auto"/>
                  </w:divBdr>
                  <w:divsChild>
                    <w:div w:id="1329749889">
                      <w:marLeft w:val="0"/>
                      <w:marRight w:val="0"/>
                      <w:marTop w:val="0"/>
                      <w:marBottom w:val="0"/>
                      <w:divBdr>
                        <w:top w:val="none" w:sz="0" w:space="0" w:color="auto"/>
                        <w:left w:val="none" w:sz="0" w:space="0" w:color="auto"/>
                        <w:bottom w:val="none" w:sz="0" w:space="0" w:color="auto"/>
                        <w:right w:val="none" w:sz="0" w:space="0" w:color="auto"/>
                      </w:divBdr>
                      <w:divsChild>
                        <w:div w:id="541674780">
                          <w:marLeft w:val="0"/>
                          <w:marRight w:val="0"/>
                          <w:marTop w:val="0"/>
                          <w:marBottom w:val="0"/>
                          <w:divBdr>
                            <w:top w:val="none" w:sz="0" w:space="0" w:color="auto"/>
                            <w:left w:val="none" w:sz="0" w:space="0" w:color="auto"/>
                            <w:bottom w:val="none" w:sz="0" w:space="0" w:color="auto"/>
                            <w:right w:val="none" w:sz="0" w:space="0" w:color="auto"/>
                          </w:divBdr>
                          <w:divsChild>
                            <w:div w:id="537744844">
                              <w:marLeft w:val="0"/>
                              <w:marRight w:val="0"/>
                              <w:marTop w:val="0"/>
                              <w:marBottom w:val="0"/>
                              <w:divBdr>
                                <w:top w:val="none" w:sz="0" w:space="0" w:color="auto"/>
                                <w:left w:val="none" w:sz="0" w:space="0" w:color="auto"/>
                                <w:bottom w:val="none" w:sz="0" w:space="0" w:color="auto"/>
                                <w:right w:val="none" w:sz="0" w:space="0" w:color="auto"/>
                              </w:divBdr>
                            </w:div>
                            <w:div w:id="2127773918">
                              <w:marLeft w:val="0"/>
                              <w:marRight w:val="0"/>
                              <w:marTop w:val="0"/>
                              <w:marBottom w:val="0"/>
                              <w:divBdr>
                                <w:top w:val="none" w:sz="0" w:space="0" w:color="auto"/>
                                <w:left w:val="none" w:sz="0" w:space="0" w:color="auto"/>
                                <w:bottom w:val="none" w:sz="0" w:space="0" w:color="auto"/>
                                <w:right w:val="none" w:sz="0" w:space="0" w:color="auto"/>
                              </w:divBdr>
                            </w:div>
                          </w:divsChild>
                        </w:div>
                        <w:div w:id="838423668">
                          <w:marLeft w:val="0"/>
                          <w:marRight w:val="0"/>
                          <w:marTop w:val="0"/>
                          <w:marBottom w:val="0"/>
                          <w:divBdr>
                            <w:top w:val="none" w:sz="0" w:space="0" w:color="auto"/>
                            <w:left w:val="none" w:sz="0" w:space="0" w:color="auto"/>
                            <w:bottom w:val="none" w:sz="0" w:space="0" w:color="auto"/>
                            <w:right w:val="none" w:sz="0" w:space="0" w:color="auto"/>
                          </w:divBdr>
                          <w:divsChild>
                            <w:div w:id="361515432">
                              <w:marLeft w:val="0"/>
                              <w:marRight w:val="0"/>
                              <w:marTop w:val="0"/>
                              <w:marBottom w:val="0"/>
                              <w:divBdr>
                                <w:top w:val="none" w:sz="0" w:space="0" w:color="auto"/>
                                <w:left w:val="none" w:sz="0" w:space="0" w:color="auto"/>
                                <w:bottom w:val="none" w:sz="0" w:space="0" w:color="auto"/>
                                <w:right w:val="none" w:sz="0" w:space="0" w:color="auto"/>
                              </w:divBdr>
                            </w:div>
                            <w:div w:id="1466390819">
                              <w:marLeft w:val="0"/>
                              <w:marRight w:val="0"/>
                              <w:marTop w:val="0"/>
                              <w:marBottom w:val="0"/>
                              <w:divBdr>
                                <w:top w:val="none" w:sz="0" w:space="0" w:color="auto"/>
                                <w:left w:val="none" w:sz="0" w:space="0" w:color="auto"/>
                                <w:bottom w:val="none" w:sz="0" w:space="0" w:color="auto"/>
                                <w:right w:val="none" w:sz="0" w:space="0" w:color="auto"/>
                              </w:divBdr>
                            </w:div>
                          </w:divsChild>
                        </w:div>
                        <w:div w:id="1002008898">
                          <w:marLeft w:val="0"/>
                          <w:marRight w:val="0"/>
                          <w:marTop w:val="0"/>
                          <w:marBottom w:val="0"/>
                          <w:divBdr>
                            <w:top w:val="none" w:sz="0" w:space="0" w:color="auto"/>
                            <w:left w:val="none" w:sz="0" w:space="0" w:color="auto"/>
                            <w:bottom w:val="none" w:sz="0" w:space="0" w:color="auto"/>
                            <w:right w:val="none" w:sz="0" w:space="0" w:color="auto"/>
                          </w:divBdr>
                          <w:divsChild>
                            <w:div w:id="2141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771431">
      <w:bodyDiv w:val="1"/>
      <w:marLeft w:val="0"/>
      <w:marRight w:val="0"/>
      <w:marTop w:val="0"/>
      <w:marBottom w:val="0"/>
      <w:divBdr>
        <w:top w:val="none" w:sz="0" w:space="0" w:color="auto"/>
        <w:left w:val="none" w:sz="0" w:space="0" w:color="auto"/>
        <w:bottom w:val="none" w:sz="0" w:space="0" w:color="auto"/>
        <w:right w:val="none" w:sz="0" w:space="0" w:color="auto"/>
      </w:divBdr>
    </w:div>
    <w:div w:id="720207060">
      <w:bodyDiv w:val="1"/>
      <w:marLeft w:val="0"/>
      <w:marRight w:val="0"/>
      <w:marTop w:val="0"/>
      <w:marBottom w:val="0"/>
      <w:divBdr>
        <w:top w:val="none" w:sz="0" w:space="0" w:color="auto"/>
        <w:left w:val="none" w:sz="0" w:space="0" w:color="auto"/>
        <w:bottom w:val="none" w:sz="0" w:space="0" w:color="auto"/>
        <w:right w:val="none" w:sz="0" w:space="0" w:color="auto"/>
      </w:divBdr>
      <w:divsChild>
        <w:div w:id="1107651676">
          <w:marLeft w:val="0"/>
          <w:marRight w:val="0"/>
          <w:marTop w:val="0"/>
          <w:marBottom w:val="0"/>
          <w:divBdr>
            <w:top w:val="none" w:sz="0" w:space="0" w:color="auto"/>
            <w:left w:val="none" w:sz="0" w:space="0" w:color="auto"/>
            <w:bottom w:val="none" w:sz="0" w:space="0" w:color="auto"/>
            <w:right w:val="none" w:sz="0" w:space="0" w:color="auto"/>
          </w:divBdr>
          <w:divsChild>
            <w:div w:id="2035155716">
              <w:marLeft w:val="0"/>
              <w:marRight w:val="0"/>
              <w:marTop w:val="0"/>
              <w:marBottom w:val="0"/>
              <w:divBdr>
                <w:top w:val="none" w:sz="0" w:space="0" w:color="auto"/>
                <w:left w:val="none" w:sz="0" w:space="0" w:color="auto"/>
                <w:bottom w:val="none" w:sz="0" w:space="0" w:color="auto"/>
                <w:right w:val="none" w:sz="0" w:space="0" w:color="auto"/>
              </w:divBdr>
              <w:divsChild>
                <w:div w:id="482432276">
                  <w:marLeft w:val="0"/>
                  <w:marRight w:val="0"/>
                  <w:marTop w:val="0"/>
                  <w:marBottom w:val="0"/>
                  <w:divBdr>
                    <w:top w:val="none" w:sz="0" w:space="0" w:color="auto"/>
                    <w:left w:val="none" w:sz="0" w:space="0" w:color="auto"/>
                    <w:bottom w:val="none" w:sz="0" w:space="0" w:color="auto"/>
                    <w:right w:val="none" w:sz="0" w:space="0" w:color="auto"/>
                  </w:divBdr>
                  <w:divsChild>
                    <w:div w:id="59259275">
                      <w:marLeft w:val="0"/>
                      <w:marRight w:val="0"/>
                      <w:marTop w:val="0"/>
                      <w:marBottom w:val="0"/>
                      <w:divBdr>
                        <w:top w:val="none" w:sz="0" w:space="0" w:color="auto"/>
                        <w:left w:val="none" w:sz="0" w:space="0" w:color="auto"/>
                        <w:bottom w:val="none" w:sz="0" w:space="0" w:color="auto"/>
                        <w:right w:val="none" w:sz="0" w:space="0" w:color="auto"/>
                      </w:divBdr>
                      <w:divsChild>
                        <w:div w:id="454445715">
                          <w:marLeft w:val="0"/>
                          <w:marRight w:val="0"/>
                          <w:marTop w:val="0"/>
                          <w:marBottom w:val="0"/>
                          <w:divBdr>
                            <w:top w:val="none" w:sz="0" w:space="0" w:color="auto"/>
                            <w:left w:val="none" w:sz="0" w:space="0" w:color="auto"/>
                            <w:bottom w:val="none" w:sz="0" w:space="0" w:color="auto"/>
                            <w:right w:val="none" w:sz="0" w:space="0" w:color="auto"/>
                          </w:divBdr>
                          <w:divsChild>
                            <w:div w:id="278921327">
                              <w:marLeft w:val="0"/>
                              <w:marRight w:val="0"/>
                              <w:marTop w:val="0"/>
                              <w:marBottom w:val="0"/>
                              <w:divBdr>
                                <w:top w:val="none" w:sz="0" w:space="0" w:color="auto"/>
                                <w:left w:val="none" w:sz="0" w:space="0" w:color="auto"/>
                                <w:bottom w:val="none" w:sz="0" w:space="0" w:color="auto"/>
                                <w:right w:val="none" w:sz="0" w:space="0" w:color="auto"/>
                              </w:divBdr>
                            </w:div>
                            <w:div w:id="13134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525003">
      <w:bodyDiv w:val="1"/>
      <w:marLeft w:val="0"/>
      <w:marRight w:val="0"/>
      <w:marTop w:val="0"/>
      <w:marBottom w:val="0"/>
      <w:divBdr>
        <w:top w:val="none" w:sz="0" w:space="0" w:color="auto"/>
        <w:left w:val="none" w:sz="0" w:space="0" w:color="auto"/>
        <w:bottom w:val="none" w:sz="0" w:space="0" w:color="auto"/>
        <w:right w:val="none" w:sz="0" w:space="0" w:color="auto"/>
      </w:divBdr>
      <w:divsChild>
        <w:div w:id="1839736262">
          <w:marLeft w:val="0"/>
          <w:marRight w:val="0"/>
          <w:marTop w:val="0"/>
          <w:marBottom w:val="0"/>
          <w:divBdr>
            <w:top w:val="none" w:sz="0" w:space="0" w:color="auto"/>
            <w:left w:val="none" w:sz="0" w:space="0" w:color="auto"/>
            <w:bottom w:val="none" w:sz="0" w:space="0" w:color="auto"/>
            <w:right w:val="none" w:sz="0" w:space="0" w:color="auto"/>
          </w:divBdr>
          <w:divsChild>
            <w:div w:id="636879371">
              <w:marLeft w:val="0"/>
              <w:marRight w:val="0"/>
              <w:marTop w:val="0"/>
              <w:marBottom w:val="0"/>
              <w:divBdr>
                <w:top w:val="none" w:sz="0" w:space="0" w:color="auto"/>
                <w:left w:val="none" w:sz="0" w:space="0" w:color="auto"/>
                <w:bottom w:val="none" w:sz="0" w:space="0" w:color="auto"/>
                <w:right w:val="none" w:sz="0" w:space="0" w:color="auto"/>
              </w:divBdr>
              <w:divsChild>
                <w:div w:id="162597499">
                  <w:marLeft w:val="0"/>
                  <w:marRight w:val="0"/>
                  <w:marTop w:val="0"/>
                  <w:marBottom w:val="0"/>
                  <w:divBdr>
                    <w:top w:val="none" w:sz="0" w:space="0" w:color="auto"/>
                    <w:left w:val="none" w:sz="0" w:space="0" w:color="auto"/>
                    <w:bottom w:val="none" w:sz="0" w:space="0" w:color="auto"/>
                    <w:right w:val="none" w:sz="0" w:space="0" w:color="auto"/>
                  </w:divBdr>
                  <w:divsChild>
                    <w:div w:id="1961065130">
                      <w:marLeft w:val="0"/>
                      <w:marRight w:val="0"/>
                      <w:marTop w:val="0"/>
                      <w:marBottom w:val="0"/>
                      <w:divBdr>
                        <w:top w:val="none" w:sz="0" w:space="0" w:color="auto"/>
                        <w:left w:val="none" w:sz="0" w:space="0" w:color="auto"/>
                        <w:bottom w:val="none" w:sz="0" w:space="0" w:color="auto"/>
                        <w:right w:val="none" w:sz="0" w:space="0" w:color="auto"/>
                      </w:divBdr>
                      <w:divsChild>
                        <w:div w:id="371421929">
                          <w:marLeft w:val="0"/>
                          <w:marRight w:val="0"/>
                          <w:marTop w:val="0"/>
                          <w:marBottom w:val="0"/>
                          <w:divBdr>
                            <w:top w:val="none" w:sz="0" w:space="0" w:color="auto"/>
                            <w:left w:val="none" w:sz="0" w:space="0" w:color="auto"/>
                            <w:bottom w:val="none" w:sz="0" w:space="0" w:color="auto"/>
                            <w:right w:val="none" w:sz="0" w:space="0" w:color="auto"/>
                          </w:divBdr>
                          <w:divsChild>
                            <w:div w:id="1238595784">
                              <w:marLeft w:val="0"/>
                              <w:marRight w:val="0"/>
                              <w:marTop w:val="0"/>
                              <w:marBottom w:val="0"/>
                              <w:divBdr>
                                <w:top w:val="none" w:sz="0" w:space="0" w:color="auto"/>
                                <w:left w:val="none" w:sz="0" w:space="0" w:color="auto"/>
                                <w:bottom w:val="none" w:sz="0" w:space="0" w:color="auto"/>
                                <w:right w:val="none" w:sz="0" w:space="0" w:color="auto"/>
                              </w:divBdr>
                            </w:div>
                            <w:div w:id="1244099262">
                              <w:marLeft w:val="0"/>
                              <w:marRight w:val="0"/>
                              <w:marTop w:val="0"/>
                              <w:marBottom w:val="0"/>
                              <w:divBdr>
                                <w:top w:val="none" w:sz="0" w:space="0" w:color="auto"/>
                                <w:left w:val="none" w:sz="0" w:space="0" w:color="auto"/>
                                <w:bottom w:val="none" w:sz="0" w:space="0" w:color="auto"/>
                                <w:right w:val="none" w:sz="0" w:space="0" w:color="auto"/>
                              </w:divBdr>
                            </w:div>
                          </w:divsChild>
                        </w:div>
                        <w:div w:id="1929726993">
                          <w:marLeft w:val="0"/>
                          <w:marRight w:val="0"/>
                          <w:marTop w:val="0"/>
                          <w:marBottom w:val="0"/>
                          <w:divBdr>
                            <w:top w:val="none" w:sz="0" w:space="0" w:color="auto"/>
                            <w:left w:val="none" w:sz="0" w:space="0" w:color="auto"/>
                            <w:bottom w:val="none" w:sz="0" w:space="0" w:color="auto"/>
                            <w:right w:val="none" w:sz="0" w:space="0" w:color="auto"/>
                          </w:divBdr>
                          <w:divsChild>
                            <w:div w:id="496388377">
                              <w:marLeft w:val="0"/>
                              <w:marRight w:val="0"/>
                              <w:marTop w:val="0"/>
                              <w:marBottom w:val="0"/>
                              <w:divBdr>
                                <w:top w:val="none" w:sz="0" w:space="0" w:color="auto"/>
                                <w:left w:val="none" w:sz="0" w:space="0" w:color="auto"/>
                                <w:bottom w:val="none" w:sz="0" w:space="0" w:color="auto"/>
                                <w:right w:val="none" w:sz="0" w:space="0" w:color="auto"/>
                              </w:divBdr>
                            </w:div>
                            <w:div w:id="131517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894248">
      <w:bodyDiv w:val="1"/>
      <w:marLeft w:val="0"/>
      <w:marRight w:val="0"/>
      <w:marTop w:val="0"/>
      <w:marBottom w:val="0"/>
      <w:divBdr>
        <w:top w:val="none" w:sz="0" w:space="0" w:color="auto"/>
        <w:left w:val="none" w:sz="0" w:space="0" w:color="auto"/>
        <w:bottom w:val="none" w:sz="0" w:space="0" w:color="auto"/>
        <w:right w:val="none" w:sz="0" w:space="0" w:color="auto"/>
      </w:divBdr>
    </w:div>
    <w:div w:id="1527449196">
      <w:bodyDiv w:val="1"/>
      <w:marLeft w:val="0"/>
      <w:marRight w:val="0"/>
      <w:marTop w:val="0"/>
      <w:marBottom w:val="0"/>
      <w:divBdr>
        <w:top w:val="none" w:sz="0" w:space="0" w:color="auto"/>
        <w:left w:val="none" w:sz="0" w:space="0" w:color="auto"/>
        <w:bottom w:val="none" w:sz="0" w:space="0" w:color="auto"/>
        <w:right w:val="none" w:sz="0" w:space="0" w:color="auto"/>
      </w:divBdr>
      <w:divsChild>
        <w:div w:id="612328881">
          <w:marLeft w:val="0"/>
          <w:marRight w:val="0"/>
          <w:marTop w:val="0"/>
          <w:marBottom w:val="0"/>
          <w:divBdr>
            <w:top w:val="none" w:sz="0" w:space="0" w:color="auto"/>
            <w:left w:val="none" w:sz="0" w:space="0" w:color="auto"/>
            <w:bottom w:val="none" w:sz="0" w:space="0" w:color="auto"/>
            <w:right w:val="none" w:sz="0" w:space="0" w:color="auto"/>
          </w:divBdr>
          <w:divsChild>
            <w:div w:id="2096365692">
              <w:marLeft w:val="0"/>
              <w:marRight w:val="0"/>
              <w:marTop w:val="0"/>
              <w:marBottom w:val="0"/>
              <w:divBdr>
                <w:top w:val="none" w:sz="0" w:space="0" w:color="auto"/>
                <w:left w:val="none" w:sz="0" w:space="0" w:color="auto"/>
                <w:bottom w:val="none" w:sz="0" w:space="0" w:color="auto"/>
                <w:right w:val="none" w:sz="0" w:space="0" w:color="auto"/>
              </w:divBdr>
              <w:divsChild>
                <w:div w:id="204172652">
                  <w:marLeft w:val="0"/>
                  <w:marRight w:val="0"/>
                  <w:marTop w:val="0"/>
                  <w:marBottom w:val="0"/>
                  <w:divBdr>
                    <w:top w:val="none" w:sz="0" w:space="0" w:color="auto"/>
                    <w:left w:val="none" w:sz="0" w:space="0" w:color="auto"/>
                    <w:bottom w:val="none" w:sz="0" w:space="0" w:color="auto"/>
                    <w:right w:val="none" w:sz="0" w:space="0" w:color="auto"/>
                  </w:divBdr>
                  <w:divsChild>
                    <w:div w:id="234046312">
                      <w:marLeft w:val="0"/>
                      <w:marRight w:val="0"/>
                      <w:marTop w:val="0"/>
                      <w:marBottom w:val="0"/>
                      <w:divBdr>
                        <w:top w:val="none" w:sz="0" w:space="0" w:color="auto"/>
                        <w:left w:val="none" w:sz="0" w:space="0" w:color="auto"/>
                        <w:bottom w:val="none" w:sz="0" w:space="0" w:color="auto"/>
                        <w:right w:val="none" w:sz="0" w:space="0" w:color="auto"/>
                      </w:divBdr>
                      <w:divsChild>
                        <w:div w:id="927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875589">
      <w:bodyDiv w:val="1"/>
      <w:marLeft w:val="0"/>
      <w:marRight w:val="0"/>
      <w:marTop w:val="0"/>
      <w:marBottom w:val="0"/>
      <w:divBdr>
        <w:top w:val="none" w:sz="0" w:space="0" w:color="auto"/>
        <w:left w:val="none" w:sz="0" w:space="0" w:color="auto"/>
        <w:bottom w:val="none" w:sz="0" w:space="0" w:color="auto"/>
        <w:right w:val="none" w:sz="0" w:space="0" w:color="auto"/>
      </w:divBdr>
      <w:divsChild>
        <w:div w:id="1288587088">
          <w:marLeft w:val="0"/>
          <w:marRight w:val="0"/>
          <w:marTop w:val="0"/>
          <w:marBottom w:val="0"/>
          <w:divBdr>
            <w:top w:val="none" w:sz="0" w:space="0" w:color="auto"/>
            <w:left w:val="none" w:sz="0" w:space="0" w:color="auto"/>
            <w:bottom w:val="none" w:sz="0" w:space="0" w:color="auto"/>
            <w:right w:val="none" w:sz="0" w:space="0" w:color="auto"/>
          </w:divBdr>
          <w:divsChild>
            <w:div w:id="148988119">
              <w:marLeft w:val="0"/>
              <w:marRight w:val="0"/>
              <w:marTop w:val="0"/>
              <w:marBottom w:val="0"/>
              <w:divBdr>
                <w:top w:val="none" w:sz="0" w:space="0" w:color="auto"/>
                <w:left w:val="none" w:sz="0" w:space="0" w:color="auto"/>
                <w:bottom w:val="none" w:sz="0" w:space="0" w:color="auto"/>
                <w:right w:val="none" w:sz="0" w:space="0" w:color="auto"/>
              </w:divBdr>
              <w:divsChild>
                <w:div w:id="1484470409">
                  <w:marLeft w:val="0"/>
                  <w:marRight w:val="0"/>
                  <w:marTop w:val="0"/>
                  <w:marBottom w:val="0"/>
                  <w:divBdr>
                    <w:top w:val="none" w:sz="0" w:space="0" w:color="auto"/>
                    <w:left w:val="none" w:sz="0" w:space="0" w:color="auto"/>
                    <w:bottom w:val="none" w:sz="0" w:space="0" w:color="auto"/>
                    <w:right w:val="none" w:sz="0" w:space="0" w:color="auto"/>
                  </w:divBdr>
                  <w:divsChild>
                    <w:div w:id="532763666">
                      <w:marLeft w:val="0"/>
                      <w:marRight w:val="0"/>
                      <w:marTop w:val="0"/>
                      <w:marBottom w:val="0"/>
                      <w:divBdr>
                        <w:top w:val="none" w:sz="0" w:space="0" w:color="auto"/>
                        <w:left w:val="none" w:sz="0" w:space="0" w:color="auto"/>
                        <w:bottom w:val="none" w:sz="0" w:space="0" w:color="auto"/>
                        <w:right w:val="none" w:sz="0" w:space="0" w:color="auto"/>
                      </w:divBdr>
                      <w:divsChild>
                        <w:div w:id="1476138153">
                          <w:marLeft w:val="0"/>
                          <w:marRight w:val="0"/>
                          <w:marTop w:val="0"/>
                          <w:marBottom w:val="0"/>
                          <w:divBdr>
                            <w:top w:val="none" w:sz="0" w:space="0" w:color="auto"/>
                            <w:left w:val="none" w:sz="0" w:space="0" w:color="auto"/>
                            <w:bottom w:val="none" w:sz="0" w:space="0" w:color="auto"/>
                            <w:right w:val="none" w:sz="0" w:space="0" w:color="auto"/>
                          </w:divBdr>
                          <w:divsChild>
                            <w:div w:id="1560627487">
                              <w:marLeft w:val="0"/>
                              <w:marRight w:val="0"/>
                              <w:marTop w:val="0"/>
                              <w:marBottom w:val="0"/>
                              <w:divBdr>
                                <w:top w:val="none" w:sz="0" w:space="0" w:color="auto"/>
                                <w:left w:val="none" w:sz="0" w:space="0" w:color="auto"/>
                                <w:bottom w:val="none" w:sz="0" w:space="0" w:color="auto"/>
                                <w:right w:val="none" w:sz="0" w:space="0" w:color="auto"/>
                              </w:divBdr>
                            </w:div>
                          </w:divsChild>
                        </w:div>
                        <w:div w:id="1503086606">
                          <w:marLeft w:val="0"/>
                          <w:marRight w:val="0"/>
                          <w:marTop w:val="0"/>
                          <w:marBottom w:val="0"/>
                          <w:divBdr>
                            <w:top w:val="none" w:sz="0" w:space="0" w:color="auto"/>
                            <w:left w:val="none" w:sz="0" w:space="0" w:color="auto"/>
                            <w:bottom w:val="none" w:sz="0" w:space="0" w:color="auto"/>
                            <w:right w:val="none" w:sz="0" w:space="0" w:color="auto"/>
                          </w:divBdr>
                          <w:divsChild>
                            <w:div w:id="287203380">
                              <w:marLeft w:val="0"/>
                              <w:marRight w:val="0"/>
                              <w:marTop w:val="0"/>
                              <w:marBottom w:val="0"/>
                              <w:divBdr>
                                <w:top w:val="none" w:sz="0" w:space="0" w:color="auto"/>
                                <w:left w:val="none" w:sz="0" w:space="0" w:color="auto"/>
                                <w:bottom w:val="none" w:sz="0" w:space="0" w:color="auto"/>
                                <w:right w:val="none" w:sz="0" w:space="0" w:color="auto"/>
                              </w:divBdr>
                            </w:div>
                            <w:div w:id="10415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3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yperlink" Target="mailto:m_toam@yahoo.com" TargetMode="External"/><Relationship Id="rId42" Type="http://schemas.openxmlformats.org/officeDocument/2006/relationships/footer" Target="footer13.xml"/><Relationship Id="rId7" Type="http://schemas.openxmlformats.org/officeDocument/2006/relationships/hyperlink" Target="mailto:m_toam@yahoo.com"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yperlink" Target="http://theoncologist.alphamedpress.org/content/9/6/606.full"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yperlink" Target="http://theoncologist.alphamedpress.org/search?author1=Lori+J.+Goldstein&amp;sortspec=date&amp;submit=Submit" TargetMode="Externa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yperlink" Target="http://theoncologist.alphamedpress.org/content/9/6/606.full"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2.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cbj050315.13"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1.png"/><Relationship Id="rId35" Type="http://schemas.openxmlformats.org/officeDocument/2006/relationships/hyperlink" Target="http://theoncologist.alphamedpress.org/search?author1=Mary+Cianfrocca&amp;sortspec=date&amp;submit=Submit"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4848</Words>
  <Characters>25494</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Statistical Analysis</vt:lpstr>
    </vt:vector>
  </TitlesOfParts>
  <Company>mF-Tifa group</Company>
  <LinksUpToDate>false</LinksUpToDate>
  <CharactersWithSpaces>30282</CharactersWithSpaces>
  <SharedDoc>false</SharedDoc>
  <HLinks>
    <vt:vector size="48" baseType="variant">
      <vt:variant>
        <vt:i4>524356</vt:i4>
      </vt:variant>
      <vt:variant>
        <vt:i4>18</vt:i4>
      </vt:variant>
      <vt:variant>
        <vt:i4>0</vt:i4>
      </vt:variant>
      <vt:variant>
        <vt:i4>5</vt:i4>
      </vt:variant>
      <vt:variant>
        <vt:lpwstr>http://theoncologist.alphamedpress.org/content/9/6/606.full</vt:lpwstr>
      </vt:variant>
      <vt:variant>
        <vt:lpwstr>aff-1#aff-1</vt:lpwstr>
      </vt:variant>
      <vt:variant>
        <vt:i4>7536747</vt:i4>
      </vt:variant>
      <vt:variant>
        <vt:i4>15</vt:i4>
      </vt:variant>
      <vt:variant>
        <vt:i4>0</vt:i4>
      </vt:variant>
      <vt:variant>
        <vt:i4>5</vt:i4>
      </vt:variant>
      <vt:variant>
        <vt:lpwstr>http://theoncologist.alphamedpress.org/search?author1=Lori+J.+Goldstein&amp;sortspec=date&amp;submit=Submit</vt:lpwstr>
      </vt:variant>
      <vt:variant>
        <vt:lpwstr/>
      </vt:variant>
      <vt:variant>
        <vt:i4>524356</vt:i4>
      </vt:variant>
      <vt:variant>
        <vt:i4>12</vt:i4>
      </vt:variant>
      <vt:variant>
        <vt:i4>0</vt:i4>
      </vt:variant>
      <vt:variant>
        <vt:i4>5</vt:i4>
      </vt:variant>
      <vt:variant>
        <vt:lpwstr>http://theoncologist.alphamedpress.org/content/9/6/606.full</vt:lpwstr>
      </vt:variant>
      <vt:variant>
        <vt:lpwstr>aff-1#aff-1</vt:lpwstr>
      </vt:variant>
      <vt:variant>
        <vt:i4>5374016</vt:i4>
      </vt:variant>
      <vt:variant>
        <vt:i4>9</vt:i4>
      </vt:variant>
      <vt:variant>
        <vt:i4>0</vt:i4>
      </vt:variant>
      <vt:variant>
        <vt:i4>5</vt:i4>
      </vt:variant>
      <vt:variant>
        <vt:lpwstr>http://theoncologist.alphamedpress.org/search?author1=Mary+Cianfrocca&amp;sortspec=date&amp;submit=Submit</vt:lpwstr>
      </vt:variant>
      <vt:variant>
        <vt:lpwstr/>
      </vt:variant>
      <vt:variant>
        <vt:i4>1376266</vt:i4>
      </vt:variant>
      <vt:variant>
        <vt:i4>6</vt:i4>
      </vt:variant>
      <vt:variant>
        <vt:i4>0</vt:i4>
      </vt:variant>
      <vt:variant>
        <vt:i4>5</vt:i4>
      </vt:variant>
      <vt:variant>
        <vt:lpwstr>mailto:m_toam@yahoo.com</vt:lpwstr>
      </vt:variant>
      <vt:variant>
        <vt:lpwstr/>
      </vt:variant>
      <vt:variant>
        <vt:i4>5505026</vt:i4>
      </vt:variant>
      <vt:variant>
        <vt:i4>3</vt:i4>
      </vt:variant>
      <vt:variant>
        <vt:i4>0</vt:i4>
      </vt:variant>
      <vt:variant>
        <vt:i4>5</vt:i4>
      </vt:variant>
      <vt:variant>
        <vt:lpwstr>http://www.cancerbio.net/</vt:lpwstr>
      </vt:variant>
      <vt:variant>
        <vt:lpwstr/>
      </vt:variant>
      <vt:variant>
        <vt:i4>1376266</vt:i4>
      </vt:variant>
      <vt:variant>
        <vt:i4>0</vt:i4>
      </vt:variant>
      <vt:variant>
        <vt:i4>0</vt:i4>
      </vt:variant>
      <vt:variant>
        <vt:i4>5</vt:i4>
      </vt:variant>
      <vt:variant>
        <vt:lpwstr>mailto:m_toam@yahoo.com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Analysis</dc:title>
  <dc:creator>Mohammed Fathy</dc:creator>
  <cp:lastModifiedBy>Administrator</cp:lastModifiedBy>
  <cp:revision>8</cp:revision>
  <cp:lastPrinted>2015-12-08T01:19:00Z</cp:lastPrinted>
  <dcterms:created xsi:type="dcterms:W3CDTF">2015-12-07T10:06:00Z</dcterms:created>
  <dcterms:modified xsi:type="dcterms:W3CDTF">2015-12-08T01:20:00Z</dcterms:modified>
</cp:coreProperties>
</file>