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41" w:rsidRPr="00333C82" w:rsidRDefault="003B7A41" w:rsidP="00333C82">
      <w:pPr>
        <w:bidi w:val="0"/>
        <w:adjustRightInd w:val="0"/>
        <w:snapToGrid w:val="0"/>
        <w:spacing w:after="0" w:line="240" w:lineRule="auto"/>
        <w:jc w:val="center"/>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 xml:space="preserve">Weekly </w:t>
      </w:r>
      <w:proofErr w:type="spellStart"/>
      <w:r w:rsidRPr="00333C82">
        <w:rPr>
          <w:rFonts w:ascii="Times New Roman" w:hAnsi="Times New Roman" w:cs="Times New Roman"/>
          <w:b/>
          <w:bCs/>
          <w:sz w:val="20"/>
          <w:szCs w:val="20"/>
          <w:lang w:bidi="ar-EG"/>
        </w:rPr>
        <w:t>Docetaxel</w:t>
      </w:r>
      <w:proofErr w:type="spellEnd"/>
      <w:r w:rsidRPr="00333C82">
        <w:rPr>
          <w:rFonts w:ascii="Times New Roman" w:hAnsi="Times New Roman" w:cs="Times New Roman"/>
          <w:b/>
          <w:bCs/>
          <w:sz w:val="20"/>
          <w:szCs w:val="20"/>
          <w:lang w:bidi="ar-EG"/>
        </w:rPr>
        <w:t xml:space="preserve"> and </w:t>
      </w:r>
      <w:proofErr w:type="spellStart"/>
      <w:r w:rsidRPr="00333C82">
        <w:rPr>
          <w:rFonts w:ascii="Times New Roman" w:hAnsi="Times New Roman" w:cs="Times New Roman"/>
          <w:b/>
          <w:bCs/>
          <w:sz w:val="20"/>
          <w:szCs w:val="20"/>
          <w:lang w:bidi="ar-EG"/>
        </w:rPr>
        <w:t>Cisplatin</w:t>
      </w:r>
      <w:proofErr w:type="spellEnd"/>
      <w:r w:rsidRPr="00333C82">
        <w:rPr>
          <w:rFonts w:ascii="Times New Roman" w:hAnsi="Times New Roman" w:cs="Times New Roman"/>
          <w:b/>
          <w:bCs/>
          <w:sz w:val="20"/>
          <w:szCs w:val="20"/>
          <w:lang w:bidi="ar-EG"/>
        </w:rPr>
        <w:t xml:space="preserve"> with Concomitant Radiotherapy in Addition to Consolidation Chemotherapy in Locally Advanced Non-Small Cell Lung Cancer</w:t>
      </w:r>
    </w:p>
    <w:p w:rsidR="00570378" w:rsidRPr="00333C82" w:rsidRDefault="00570378" w:rsidP="00333C82">
      <w:pPr>
        <w:bidi w:val="0"/>
        <w:adjustRightInd w:val="0"/>
        <w:snapToGrid w:val="0"/>
        <w:spacing w:after="0" w:line="240" w:lineRule="auto"/>
        <w:jc w:val="center"/>
        <w:rPr>
          <w:rFonts w:ascii="Times New Roman" w:hAnsi="Times New Roman" w:cs="Times New Roman"/>
          <w:b/>
          <w:bCs/>
          <w:sz w:val="20"/>
          <w:szCs w:val="20"/>
          <w:lang w:bidi="ar-EG"/>
        </w:rPr>
      </w:pPr>
    </w:p>
    <w:p w:rsidR="00A83866" w:rsidRPr="00333C82" w:rsidRDefault="00ED6092" w:rsidP="00333C82">
      <w:pPr>
        <w:bidi w:val="0"/>
        <w:adjustRightInd w:val="0"/>
        <w:snapToGrid w:val="0"/>
        <w:spacing w:after="0" w:line="240" w:lineRule="auto"/>
        <w:jc w:val="center"/>
        <w:rPr>
          <w:rFonts w:ascii="Times New Roman" w:hAnsi="Times New Roman" w:cs="Times New Roman"/>
          <w:sz w:val="20"/>
          <w:szCs w:val="20"/>
          <w:lang w:bidi="ar-EG"/>
        </w:rPr>
      </w:pPr>
      <w:proofErr w:type="spellStart"/>
      <w:r w:rsidRPr="00333C82">
        <w:rPr>
          <w:rFonts w:ascii="Times New Roman" w:hAnsi="Times New Roman" w:cs="Times New Roman"/>
          <w:sz w:val="20"/>
          <w:szCs w:val="20"/>
          <w:lang w:bidi="ar-EG"/>
        </w:rPr>
        <w:t>Hanan</w:t>
      </w:r>
      <w:proofErr w:type="spellEnd"/>
      <w:r w:rsidRPr="00333C82">
        <w:rPr>
          <w:rFonts w:ascii="Times New Roman" w:hAnsi="Times New Roman" w:cs="Times New Roman"/>
          <w:sz w:val="20"/>
          <w:szCs w:val="20"/>
          <w:lang w:bidi="ar-EG"/>
        </w:rPr>
        <w:t xml:space="preserve"> G.</w:t>
      </w:r>
      <w:r w:rsidR="00B9008B" w:rsidRPr="00333C82">
        <w:rPr>
          <w:rFonts w:ascii="Times New Roman" w:hAnsi="Times New Roman" w:cs="Times New Roman" w:hint="cs"/>
          <w:sz w:val="20"/>
          <w:szCs w:val="20"/>
          <w:lang w:bidi="ar-EG"/>
        </w:rPr>
        <w:t xml:space="preserve"> </w:t>
      </w:r>
      <w:proofErr w:type="spellStart"/>
      <w:r w:rsidR="00A64048" w:rsidRPr="00333C82">
        <w:rPr>
          <w:rFonts w:ascii="Times New Roman" w:hAnsi="Times New Roman" w:cs="Times New Roman"/>
          <w:sz w:val="20"/>
          <w:szCs w:val="20"/>
          <w:lang w:bidi="ar-EG"/>
        </w:rPr>
        <w:t>Mostafa</w:t>
      </w:r>
      <w:proofErr w:type="spellEnd"/>
      <w:r w:rsidR="00B9008B" w:rsidRPr="00333C82">
        <w:rPr>
          <w:rFonts w:ascii="Times New Roman" w:hAnsi="Times New Roman" w:cs="Times New Roman" w:hint="cs"/>
          <w:sz w:val="20"/>
          <w:szCs w:val="20"/>
          <w:lang w:bidi="ar-EG"/>
        </w:rPr>
        <w:t xml:space="preserve"> </w:t>
      </w:r>
      <w:r w:rsidR="00570378" w:rsidRPr="00333C82">
        <w:rPr>
          <w:rFonts w:ascii="Times New Roman" w:hAnsi="Times New Roman" w:cs="Times New Roman"/>
          <w:sz w:val="20"/>
          <w:szCs w:val="20"/>
          <w:lang w:bidi="ar-EG"/>
        </w:rPr>
        <w:t xml:space="preserve">and </w:t>
      </w:r>
      <w:r w:rsidR="00A83866" w:rsidRPr="00333C82">
        <w:rPr>
          <w:rFonts w:ascii="Times New Roman" w:hAnsi="Times New Roman" w:cs="Times New Roman"/>
          <w:sz w:val="20"/>
          <w:szCs w:val="20"/>
          <w:lang w:bidi="ar-EG"/>
        </w:rPr>
        <w:t>M</w:t>
      </w:r>
      <w:r w:rsidR="00F81168" w:rsidRPr="00333C82">
        <w:rPr>
          <w:rFonts w:ascii="Times New Roman" w:hAnsi="Times New Roman" w:cs="Times New Roman"/>
          <w:sz w:val="20"/>
          <w:szCs w:val="20"/>
          <w:lang w:bidi="ar-EG"/>
        </w:rPr>
        <w:t>o</w:t>
      </w:r>
      <w:r w:rsidR="00A83866" w:rsidRPr="00333C82">
        <w:rPr>
          <w:rFonts w:ascii="Times New Roman" w:hAnsi="Times New Roman" w:cs="Times New Roman"/>
          <w:sz w:val="20"/>
          <w:szCs w:val="20"/>
          <w:lang w:bidi="ar-EG"/>
        </w:rPr>
        <w:t>ham</w:t>
      </w:r>
      <w:r w:rsidR="00A64048" w:rsidRPr="00333C82">
        <w:rPr>
          <w:rFonts w:ascii="Times New Roman" w:hAnsi="Times New Roman" w:cs="Times New Roman"/>
          <w:sz w:val="20"/>
          <w:szCs w:val="20"/>
          <w:lang w:bidi="ar-EG"/>
        </w:rPr>
        <w:t>e</w:t>
      </w:r>
      <w:r w:rsidR="00A83866" w:rsidRPr="00333C82">
        <w:rPr>
          <w:rFonts w:ascii="Times New Roman" w:hAnsi="Times New Roman" w:cs="Times New Roman"/>
          <w:sz w:val="20"/>
          <w:szCs w:val="20"/>
          <w:lang w:bidi="ar-EG"/>
        </w:rPr>
        <w:t>d</w:t>
      </w:r>
      <w:r w:rsidR="00A64048" w:rsidRPr="00333C82">
        <w:rPr>
          <w:rFonts w:ascii="Times New Roman" w:hAnsi="Times New Roman" w:cs="Times New Roman"/>
          <w:sz w:val="20"/>
          <w:szCs w:val="20"/>
          <w:lang w:bidi="ar-EG"/>
        </w:rPr>
        <w:t>-</w:t>
      </w:r>
      <w:proofErr w:type="spellStart"/>
      <w:r w:rsidR="00A83866" w:rsidRPr="00333C82">
        <w:rPr>
          <w:rFonts w:ascii="Times New Roman" w:hAnsi="Times New Roman" w:cs="Times New Roman"/>
          <w:sz w:val="20"/>
          <w:szCs w:val="20"/>
          <w:lang w:bidi="ar-EG"/>
        </w:rPr>
        <w:t>A</w:t>
      </w:r>
      <w:r w:rsidR="00A64048" w:rsidRPr="00333C82">
        <w:rPr>
          <w:rFonts w:ascii="Times New Roman" w:hAnsi="Times New Roman" w:cs="Times New Roman"/>
          <w:sz w:val="20"/>
          <w:szCs w:val="20"/>
          <w:lang w:bidi="ar-EG"/>
        </w:rPr>
        <w:t>laaeldeen</w:t>
      </w:r>
      <w:proofErr w:type="spellEnd"/>
      <w:r w:rsidR="00A64048" w:rsidRPr="00333C82">
        <w:rPr>
          <w:rFonts w:ascii="Times New Roman" w:hAnsi="Times New Roman" w:cs="Times New Roman"/>
          <w:sz w:val="20"/>
          <w:szCs w:val="20"/>
          <w:lang w:bidi="ar-EG"/>
        </w:rPr>
        <w:t xml:space="preserve"> H</w:t>
      </w:r>
      <w:r w:rsidR="00A83866" w:rsidRPr="00333C82">
        <w:rPr>
          <w:rFonts w:ascii="Times New Roman" w:hAnsi="Times New Roman" w:cs="Times New Roman"/>
          <w:sz w:val="20"/>
          <w:szCs w:val="20"/>
          <w:lang w:bidi="ar-EG"/>
        </w:rPr>
        <w:t>.</w:t>
      </w:r>
      <w:r w:rsidR="00A64048" w:rsidRPr="00333C82">
        <w:rPr>
          <w:rFonts w:ascii="Times New Roman" w:hAnsi="Times New Roman" w:cs="Times New Roman"/>
          <w:sz w:val="20"/>
          <w:szCs w:val="20"/>
          <w:lang w:bidi="ar-EG"/>
        </w:rPr>
        <w:t xml:space="preserve"> Mohamed</w:t>
      </w:r>
    </w:p>
    <w:p w:rsidR="00570378" w:rsidRPr="00333C82" w:rsidRDefault="00570378" w:rsidP="00333C82">
      <w:pPr>
        <w:bidi w:val="0"/>
        <w:adjustRightInd w:val="0"/>
        <w:snapToGrid w:val="0"/>
        <w:spacing w:after="0" w:line="240" w:lineRule="auto"/>
        <w:jc w:val="center"/>
        <w:rPr>
          <w:rFonts w:ascii="Times New Roman" w:hAnsi="Times New Roman" w:cs="Times New Roman"/>
          <w:sz w:val="20"/>
          <w:szCs w:val="20"/>
          <w:lang w:bidi="ar-EG"/>
        </w:rPr>
      </w:pPr>
    </w:p>
    <w:p w:rsidR="003B7A41" w:rsidRPr="00333C82" w:rsidRDefault="003B7A41" w:rsidP="00333C82">
      <w:pPr>
        <w:bidi w:val="0"/>
        <w:adjustRightInd w:val="0"/>
        <w:snapToGrid w:val="0"/>
        <w:spacing w:after="0" w:line="240" w:lineRule="auto"/>
        <w:jc w:val="center"/>
        <w:rPr>
          <w:rFonts w:ascii="Times New Roman" w:hAnsi="Times New Roman" w:cs="Times New Roman"/>
          <w:sz w:val="20"/>
          <w:szCs w:val="20"/>
          <w:lang w:bidi="ar-EG"/>
        </w:rPr>
      </w:pPr>
      <w:proofErr w:type="gramStart"/>
      <w:r w:rsidRPr="00333C82">
        <w:rPr>
          <w:rFonts w:ascii="Times New Roman" w:hAnsi="Times New Roman" w:cs="Times New Roman"/>
          <w:sz w:val="20"/>
          <w:szCs w:val="20"/>
          <w:lang w:bidi="ar-EG"/>
        </w:rPr>
        <w:t xml:space="preserve">Department of Clinical Oncology and Nuclear Medicine, Faculty of Medicine, </w:t>
      </w:r>
      <w:proofErr w:type="spellStart"/>
      <w:r w:rsidRPr="00333C82">
        <w:rPr>
          <w:rFonts w:ascii="Times New Roman" w:hAnsi="Times New Roman" w:cs="Times New Roman"/>
          <w:sz w:val="20"/>
          <w:szCs w:val="20"/>
          <w:lang w:bidi="ar-EG"/>
        </w:rPr>
        <w:t>Assiut</w:t>
      </w:r>
      <w:proofErr w:type="spellEnd"/>
      <w:r w:rsidRPr="00333C82">
        <w:rPr>
          <w:rFonts w:ascii="Times New Roman" w:hAnsi="Times New Roman" w:cs="Times New Roman"/>
          <w:sz w:val="20"/>
          <w:szCs w:val="20"/>
          <w:lang w:bidi="ar-EG"/>
        </w:rPr>
        <w:t xml:space="preserve"> </w:t>
      </w:r>
      <w:proofErr w:type="spellStart"/>
      <w:r w:rsidRPr="00333C82">
        <w:rPr>
          <w:rFonts w:ascii="Times New Roman" w:hAnsi="Times New Roman" w:cs="Times New Roman"/>
          <w:sz w:val="20"/>
          <w:szCs w:val="20"/>
          <w:lang w:bidi="ar-EG"/>
        </w:rPr>
        <w:t>University</w:t>
      </w:r>
      <w:r w:rsidR="00B9008B" w:rsidRPr="00333C82">
        <w:rPr>
          <w:rFonts w:ascii="Times New Roman" w:hAnsi="Times New Roman" w:cs="Times New Roman" w:hint="cs"/>
          <w:sz w:val="20"/>
          <w:szCs w:val="20"/>
          <w:lang w:bidi="ar-EG"/>
        </w:rPr>
        <w:t>و</w:t>
      </w:r>
      <w:proofErr w:type="spellEnd"/>
      <w:r w:rsidR="00B9008B" w:rsidRPr="00333C82">
        <w:rPr>
          <w:rFonts w:ascii="Times New Roman" w:hAnsi="Times New Roman" w:cs="Times New Roman" w:hint="cs"/>
          <w:sz w:val="20"/>
          <w:szCs w:val="20"/>
          <w:lang w:bidi="ar-EG"/>
        </w:rPr>
        <w:t xml:space="preserve"> </w:t>
      </w:r>
      <w:proofErr w:type="spellStart"/>
      <w:r w:rsidR="00A83866" w:rsidRPr="00333C82">
        <w:rPr>
          <w:rFonts w:ascii="Times New Roman" w:hAnsi="Times New Roman" w:cs="Times New Roman"/>
          <w:sz w:val="20"/>
          <w:szCs w:val="20"/>
          <w:lang w:bidi="ar-EG"/>
        </w:rPr>
        <w:t>Assiut</w:t>
      </w:r>
      <w:proofErr w:type="spellEnd"/>
      <w:r w:rsidR="00A83866" w:rsidRPr="00333C82">
        <w:rPr>
          <w:rFonts w:ascii="Times New Roman" w:hAnsi="Times New Roman" w:cs="Times New Roman"/>
          <w:sz w:val="20"/>
          <w:szCs w:val="20"/>
          <w:lang w:bidi="ar-EG"/>
        </w:rPr>
        <w:t xml:space="preserve">, </w:t>
      </w:r>
      <w:r w:rsidRPr="00333C82">
        <w:rPr>
          <w:rFonts w:ascii="Times New Roman" w:hAnsi="Times New Roman" w:cs="Times New Roman"/>
          <w:sz w:val="20"/>
          <w:szCs w:val="20"/>
          <w:lang w:bidi="ar-EG"/>
        </w:rPr>
        <w:t>Egypt</w:t>
      </w:r>
      <w:r w:rsidR="00570378" w:rsidRPr="00333C82">
        <w:rPr>
          <w:rFonts w:ascii="Times New Roman" w:hAnsi="Times New Roman" w:cs="Times New Roman"/>
          <w:sz w:val="20"/>
          <w:szCs w:val="20"/>
          <w:lang w:bidi="ar-EG"/>
        </w:rPr>
        <w:t>.</w:t>
      </w:r>
      <w:proofErr w:type="gramEnd"/>
    </w:p>
    <w:p w:rsidR="00570378" w:rsidRPr="00333C82" w:rsidRDefault="00812083" w:rsidP="00333C82">
      <w:pPr>
        <w:bidi w:val="0"/>
        <w:adjustRightInd w:val="0"/>
        <w:snapToGrid w:val="0"/>
        <w:spacing w:after="0" w:line="240" w:lineRule="auto"/>
        <w:jc w:val="center"/>
        <w:rPr>
          <w:rFonts w:ascii="Times New Roman" w:hAnsi="Times New Roman" w:cs="Times New Roman"/>
          <w:sz w:val="20"/>
          <w:szCs w:val="20"/>
          <w:lang w:bidi="ar-EG"/>
        </w:rPr>
      </w:pPr>
      <w:hyperlink r:id="rId8" w:history="1">
        <w:r w:rsidR="00570378" w:rsidRPr="00333C82">
          <w:rPr>
            <w:rStyle w:val="Hyperlink"/>
            <w:rFonts w:ascii="Times New Roman" w:hAnsi="Times New Roman" w:cs="Times New Roman"/>
            <w:sz w:val="20"/>
            <w:szCs w:val="20"/>
            <w:lang w:bidi="ar-EG"/>
          </w:rPr>
          <w:t>mostafahanan36@yahoo.com</w:t>
        </w:r>
      </w:hyperlink>
    </w:p>
    <w:p w:rsidR="00105D76" w:rsidRPr="00333C82" w:rsidRDefault="00105D76" w:rsidP="00333C82">
      <w:pPr>
        <w:bidi w:val="0"/>
        <w:adjustRightInd w:val="0"/>
        <w:snapToGrid w:val="0"/>
        <w:spacing w:after="0" w:line="240" w:lineRule="auto"/>
        <w:jc w:val="center"/>
        <w:rPr>
          <w:rFonts w:ascii="Times New Roman" w:hAnsi="Times New Roman" w:cs="Times New Roman"/>
          <w:b/>
          <w:bCs/>
          <w:sz w:val="20"/>
          <w:szCs w:val="20"/>
          <w:lang w:bidi="ar-EG"/>
        </w:rPr>
      </w:pPr>
    </w:p>
    <w:p w:rsidR="003B7A41" w:rsidRPr="00333C82" w:rsidRDefault="003B7A41"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Abstract</w:t>
      </w:r>
      <w:r w:rsidR="00570378" w:rsidRPr="00333C82">
        <w:rPr>
          <w:rFonts w:ascii="Times New Roman" w:hAnsi="Times New Roman" w:cs="Times New Roman"/>
          <w:b/>
          <w:bCs/>
          <w:sz w:val="20"/>
          <w:szCs w:val="20"/>
          <w:lang w:bidi="ar-EG"/>
        </w:rPr>
        <w:t xml:space="preserve">: </w:t>
      </w:r>
      <w:r w:rsidRPr="00333C82">
        <w:rPr>
          <w:rFonts w:ascii="Times New Roman" w:hAnsi="Times New Roman" w:cs="Times New Roman"/>
          <w:b/>
          <w:bCs/>
          <w:sz w:val="20"/>
          <w:szCs w:val="20"/>
          <w:lang w:bidi="ar-EG"/>
        </w:rPr>
        <w:t>Introduction</w:t>
      </w:r>
      <w:r w:rsidR="00570378" w:rsidRPr="00333C82">
        <w:rPr>
          <w:rFonts w:ascii="Times New Roman" w:hAnsi="Times New Roman" w:cs="Times New Roman"/>
          <w:b/>
          <w:bCs/>
          <w:sz w:val="20"/>
          <w:szCs w:val="20"/>
          <w:lang w:bidi="ar-EG"/>
        </w:rPr>
        <w:t xml:space="preserve">: </w:t>
      </w:r>
      <w:r w:rsidR="0065191F" w:rsidRPr="00333C82">
        <w:rPr>
          <w:rFonts w:ascii="Times New Roman" w:hAnsi="Times New Roman" w:cs="Times New Roman"/>
          <w:sz w:val="20"/>
          <w:szCs w:val="20"/>
          <w:lang w:bidi="ar-EG"/>
        </w:rPr>
        <w:t>Concurrent chemo</w:t>
      </w:r>
      <w:r w:rsidR="007C6374" w:rsidRPr="00333C82">
        <w:rPr>
          <w:rFonts w:ascii="Times New Roman" w:hAnsi="Times New Roman" w:cs="Times New Roman"/>
          <w:sz w:val="20"/>
          <w:szCs w:val="20"/>
          <w:lang w:bidi="ar-EG"/>
        </w:rPr>
        <w:t>-</w:t>
      </w:r>
      <w:r w:rsidR="0065191F" w:rsidRPr="00333C82">
        <w:rPr>
          <w:rFonts w:ascii="Times New Roman" w:hAnsi="Times New Roman" w:cs="Times New Roman"/>
          <w:sz w:val="20"/>
          <w:szCs w:val="20"/>
          <w:lang w:bidi="ar-EG"/>
        </w:rPr>
        <w:t xml:space="preserve">radiotherapy </w:t>
      </w:r>
      <w:r w:rsidR="00BA7E76" w:rsidRPr="00333C82">
        <w:rPr>
          <w:rFonts w:ascii="Times New Roman" w:hAnsi="Times New Roman" w:cs="Times New Roman"/>
          <w:sz w:val="20"/>
          <w:szCs w:val="20"/>
          <w:lang w:bidi="ar-EG"/>
        </w:rPr>
        <w:t xml:space="preserve">(CCRT) </w:t>
      </w:r>
      <w:r w:rsidR="0065191F" w:rsidRPr="00333C82">
        <w:rPr>
          <w:rFonts w:ascii="Times New Roman" w:hAnsi="Times New Roman" w:cs="Times New Roman"/>
          <w:sz w:val="20"/>
          <w:szCs w:val="20"/>
          <w:lang w:bidi="ar-EG"/>
        </w:rPr>
        <w:t>is the standard of care for the treatment of patients with locally advanced non-small cell lung cancer</w:t>
      </w:r>
      <w:r w:rsidR="008E2403" w:rsidRPr="00333C82">
        <w:rPr>
          <w:rFonts w:ascii="Times New Roman" w:hAnsi="Times New Roman" w:cs="Times New Roman"/>
          <w:sz w:val="20"/>
          <w:szCs w:val="20"/>
          <w:lang w:bidi="ar-EG"/>
        </w:rPr>
        <w:t xml:space="preserve"> (NSCLC)</w:t>
      </w:r>
      <w:r w:rsidR="00BA7E76" w:rsidRPr="00333C82">
        <w:rPr>
          <w:rFonts w:ascii="Times New Roman" w:hAnsi="Times New Roman" w:cs="Times New Roman"/>
          <w:sz w:val="20"/>
          <w:szCs w:val="20"/>
          <w:lang w:bidi="ar-EG"/>
        </w:rPr>
        <w:t>. To improve outcomes, additional chemotherapy fol</w:t>
      </w:r>
      <w:r w:rsidR="008E2403" w:rsidRPr="00333C82">
        <w:rPr>
          <w:rFonts w:ascii="Times New Roman" w:hAnsi="Times New Roman" w:cs="Times New Roman"/>
          <w:sz w:val="20"/>
          <w:szCs w:val="20"/>
          <w:lang w:bidi="ar-EG"/>
        </w:rPr>
        <w:t>lowing</w:t>
      </w:r>
      <w:r w:rsidR="00BA7E76" w:rsidRPr="00333C82">
        <w:rPr>
          <w:rFonts w:ascii="Times New Roman" w:hAnsi="Times New Roman" w:cs="Times New Roman"/>
          <w:sz w:val="20"/>
          <w:szCs w:val="20"/>
          <w:lang w:bidi="ar-EG"/>
        </w:rPr>
        <w:t xml:space="preserve"> CCRT </w:t>
      </w:r>
      <w:r w:rsidR="008E2403" w:rsidRPr="00333C82">
        <w:rPr>
          <w:rFonts w:ascii="Times New Roman" w:hAnsi="Times New Roman" w:cs="Times New Roman"/>
          <w:sz w:val="20"/>
          <w:szCs w:val="20"/>
          <w:lang w:bidi="ar-EG"/>
        </w:rPr>
        <w:t xml:space="preserve">was developed. </w:t>
      </w:r>
      <w:r w:rsidR="00875C3A" w:rsidRPr="00333C82">
        <w:rPr>
          <w:rFonts w:ascii="Times New Roman" w:hAnsi="Times New Roman" w:cs="Times New Roman"/>
          <w:sz w:val="20"/>
          <w:szCs w:val="20"/>
          <w:lang w:bidi="ar-EG"/>
        </w:rPr>
        <w:t>The study aim was t</w:t>
      </w:r>
      <w:r w:rsidRPr="00333C82">
        <w:rPr>
          <w:rFonts w:ascii="Times New Roman" w:hAnsi="Times New Roman" w:cs="Times New Roman"/>
          <w:sz w:val="20"/>
          <w:szCs w:val="20"/>
          <w:lang w:bidi="ar-EG"/>
        </w:rPr>
        <w:t xml:space="preserve">o evaluate outcomes and prognostic factors </w:t>
      </w:r>
      <w:r w:rsidR="008E2403" w:rsidRPr="00333C82">
        <w:rPr>
          <w:rFonts w:ascii="Times New Roman" w:hAnsi="Times New Roman" w:cs="Times New Roman"/>
          <w:sz w:val="20"/>
          <w:szCs w:val="20"/>
          <w:lang w:bidi="ar-EG"/>
        </w:rPr>
        <w:t>of CCRT with</w:t>
      </w:r>
      <w:r w:rsidR="00E442D1" w:rsidRPr="00333C82">
        <w:rPr>
          <w:rFonts w:ascii="Times New Roman" w:hAnsi="Times New Roman" w:cs="Times New Roman"/>
          <w:sz w:val="20"/>
          <w:szCs w:val="20"/>
          <w:lang w:bidi="ar-EG"/>
        </w:rPr>
        <w:t xml:space="preserve"> </w:t>
      </w:r>
      <w:proofErr w:type="spellStart"/>
      <w:r w:rsidR="008E2403" w:rsidRPr="00333C82">
        <w:rPr>
          <w:rFonts w:ascii="Times New Roman" w:hAnsi="Times New Roman" w:cs="Times New Roman"/>
          <w:sz w:val="20"/>
          <w:szCs w:val="20"/>
          <w:lang w:val="en-GB" w:bidi="ar-EG"/>
        </w:rPr>
        <w:t>cisplatin</w:t>
      </w:r>
      <w:proofErr w:type="spellEnd"/>
      <w:r w:rsidR="008E2403" w:rsidRPr="00333C82">
        <w:rPr>
          <w:rFonts w:ascii="Times New Roman" w:hAnsi="Times New Roman" w:cs="Times New Roman"/>
          <w:sz w:val="20"/>
          <w:szCs w:val="20"/>
          <w:lang w:bidi="ar-EG"/>
        </w:rPr>
        <w:t xml:space="preserve"> and </w:t>
      </w:r>
      <w:proofErr w:type="spellStart"/>
      <w:r w:rsidR="008E2403" w:rsidRPr="00333C82">
        <w:rPr>
          <w:rFonts w:ascii="Times New Roman" w:hAnsi="Times New Roman" w:cs="Times New Roman"/>
          <w:sz w:val="20"/>
          <w:szCs w:val="20"/>
          <w:lang w:bidi="ar-EG"/>
        </w:rPr>
        <w:t>docetaxel</w:t>
      </w:r>
      <w:proofErr w:type="spellEnd"/>
      <w:r w:rsidR="008E2403" w:rsidRPr="00333C82">
        <w:rPr>
          <w:rFonts w:ascii="Times New Roman" w:hAnsi="Times New Roman" w:cs="Times New Roman"/>
          <w:sz w:val="20"/>
          <w:szCs w:val="20"/>
          <w:lang w:bidi="ar-EG"/>
        </w:rPr>
        <w:t xml:space="preserve"> followed by consolidation by the same regimen in patients with</w:t>
      </w:r>
      <w:r w:rsidRPr="00333C82">
        <w:rPr>
          <w:rFonts w:ascii="Times New Roman" w:hAnsi="Times New Roman" w:cs="Times New Roman"/>
          <w:sz w:val="20"/>
          <w:szCs w:val="20"/>
          <w:lang w:bidi="ar-EG"/>
        </w:rPr>
        <w:t xml:space="preserve"> stage </w:t>
      </w:r>
      <w:r w:rsidR="008E2403" w:rsidRPr="00333C82">
        <w:rPr>
          <w:rFonts w:ascii="Times New Roman" w:hAnsi="Times New Roman" w:cs="Times New Roman"/>
          <w:sz w:val="20"/>
          <w:szCs w:val="20"/>
          <w:lang w:bidi="ar-EG"/>
        </w:rPr>
        <w:t xml:space="preserve">III </w:t>
      </w:r>
      <w:r w:rsidR="00042434" w:rsidRPr="00333C82">
        <w:rPr>
          <w:rFonts w:ascii="Times New Roman" w:hAnsi="Times New Roman" w:cs="Times New Roman"/>
          <w:sz w:val="20"/>
          <w:szCs w:val="20"/>
          <w:lang w:bidi="ar-EG"/>
        </w:rPr>
        <w:t>NSCLC</w:t>
      </w:r>
      <w:r w:rsidRPr="00333C82">
        <w:rPr>
          <w:rFonts w:ascii="Times New Roman" w:hAnsi="Times New Roman" w:cs="Times New Roman"/>
          <w:sz w:val="20"/>
          <w:szCs w:val="20"/>
          <w:lang w:bidi="ar-EG"/>
        </w:rPr>
        <w:t xml:space="preserve"> in a prospective phase II study.</w:t>
      </w:r>
      <w:r w:rsidR="00E442D1" w:rsidRPr="00333C82">
        <w:rPr>
          <w:rFonts w:ascii="Times New Roman" w:hAnsi="Times New Roman" w:cs="Times New Roman"/>
          <w:b/>
          <w:bCs/>
          <w:sz w:val="20"/>
          <w:szCs w:val="20"/>
          <w:lang w:bidi="ar-EG"/>
        </w:rPr>
        <w:t xml:space="preserve"> </w:t>
      </w:r>
      <w:r w:rsidRPr="00333C82">
        <w:rPr>
          <w:rFonts w:ascii="Times New Roman" w:hAnsi="Times New Roman" w:cs="Times New Roman"/>
          <w:b/>
          <w:bCs/>
          <w:sz w:val="20"/>
          <w:szCs w:val="20"/>
          <w:lang w:bidi="ar-EG"/>
        </w:rPr>
        <w:t>Methods</w:t>
      </w:r>
      <w:r w:rsidR="00570378" w:rsidRPr="00333C82">
        <w:rPr>
          <w:rFonts w:ascii="Times New Roman" w:hAnsi="Times New Roman" w:cs="Times New Roman"/>
          <w:sz w:val="20"/>
          <w:szCs w:val="20"/>
          <w:lang w:bidi="ar-EG"/>
        </w:rPr>
        <w:t xml:space="preserve">: </w:t>
      </w:r>
      <w:r w:rsidRPr="00333C82">
        <w:rPr>
          <w:rFonts w:ascii="Times New Roman" w:hAnsi="Times New Roman" w:cs="Times New Roman"/>
          <w:sz w:val="20"/>
          <w:szCs w:val="20"/>
          <w:lang w:bidi="ar-EG"/>
        </w:rPr>
        <w:t>Patients with stag</w:t>
      </w:r>
      <w:r w:rsidR="00875C3A" w:rsidRPr="00333C82">
        <w:rPr>
          <w:rFonts w:ascii="Times New Roman" w:hAnsi="Times New Roman" w:cs="Times New Roman"/>
          <w:sz w:val="20"/>
          <w:szCs w:val="20"/>
          <w:lang w:bidi="ar-EG"/>
        </w:rPr>
        <w:t xml:space="preserve">e III </w:t>
      </w:r>
      <w:r w:rsidR="000C61E8" w:rsidRPr="00333C82">
        <w:rPr>
          <w:rFonts w:ascii="Times New Roman" w:hAnsi="Times New Roman" w:cs="Times New Roman"/>
          <w:sz w:val="20"/>
          <w:szCs w:val="20"/>
          <w:lang w:bidi="ar-EG"/>
        </w:rPr>
        <w:t>NSCLC were</w:t>
      </w:r>
      <w:r w:rsidRPr="00333C82">
        <w:rPr>
          <w:rFonts w:ascii="Times New Roman" w:hAnsi="Times New Roman" w:cs="Times New Roman"/>
          <w:sz w:val="20"/>
          <w:szCs w:val="20"/>
          <w:lang w:bidi="ar-EG"/>
        </w:rPr>
        <w:t xml:space="preserve"> included. </w:t>
      </w:r>
      <w:r w:rsidR="007807DF" w:rsidRPr="00333C82">
        <w:rPr>
          <w:rFonts w:ascii="Times New Roman" w:hAnsi="Times New Roman" w:cs="Times New Roman"/>
          <w:sz w:val="20"/>
          <w:szCs w:val="20"/>
          <w:lang w:bidi="ar-EG"/>
        </w:rPr>
        <w:t>They</w:t>
      </w:r>
      <w:r w:rsidRPr="00333C82">
        <w:rPr>
          <w:rFonts w:ascii="Times New Roman" w:hAnsi="Times New Roman" w:cs="Times New Roman"/>
          <w:sz w:val="20"/>
          <w:szCs w:val="20"/>
          <w:lang w:bidi="ar-EG"/>
        </w:rPr>
        <w:t xml:space="preserve"> received 60 </w:t>
      </w:r>
      <w:proofErr w:type="spellStart"/>
      <w:r w:rsidRPr="00333C82">
        <w:rPr>
          <w:rFonts w:ascii="Times New Roman" w:hAnsi="Times New Roman" w:cs="Times New Roman"/>
          <w:sz w:val="20"/>
          <w:szCs w:val="20"/>
          <w:lang w:bidi="ar-EG"/>
        </w:rPr>
        <w:t>Gy</w:t>
      </w:r>
      <w:proofErr w:type="spellEnd"/>
      <w:r w:rsidRPr="00333C82">
        <w:rPr>
          <w:rFonts w:ascii="Times New Roman" w:hAnsi="Times New Roman" w:cs="Times New Roman"/>
          <w:sz w:val="20"/>
          <w:szCs w:val="20"/>
          <w:lang w:bidi="ar-EG"/>
        </w:rPr>
        <w:t xml:space="preserve"> thoracic radiotherapy and weekly 20 mg/m</w:t>
      </w:r>
      <w:r w:rsidRPr="00333C82">
        <w:rPr>
          <w:rFonts w:ascii="Times New Roman" w:hAnsi="Times New Roman" w:cs="Times New Roman"/>
          <w:sz w:val="20"/>
          <w:szCs w:val="20"/>
          <w:vertAlign w:val="superscript"/>
          <w:lang w:bidi="ar-EG"/>
        </w:rPr>
        <w:t>2</w:t>
      </w:r>
      <w:r w:rsidR="00333C82" w:rsidRPr="00333C82">
        <w:rPr>
          <w:rFonts w:ascii="Times New Roman" w:hAnsi="Times New Roman" w:cs="Times New Roman" w:hint="eastAsia"/>
          <w:sz w:val="20"/>
          <w:szCs w:val="20"/>
          <w:vertAlign w:val="superscript"/>
          <w:lang w:eastAsia="zh-CN" w:bidi="ar-EG"/>
        </w:rPr>
        <w:t xml:space="preserve"> </w:t>
      </w:r>
      <w:proofErr w:type="spellStart"/>
      <w:r w:rsidR="00E07BF3" w:rsidRPr="00333C82">
        <w:rPr>
          <w:rFonts w:ascii="Times New Roman" w:hAnsi="Times New Roman" w:cs="Times New Roman"/>
          <w:sz w:val="20"/>
          <w:szCs w:val="20"/>
          <w:lang w:bidi="ar-EG"/>
        </w:rPr>
        <w:t>docetaxel</w:t>
      </w:r>
      <w:proofErr w:type="spellEnd"/>
      <w:r w:rsidR="00333C82" w:rsidRPr="00333C82">
        <w:rPr>
          <w:rFonts w:ascii="Times New Roman" w:hAnsi="Times New Roman" w:cs="Times New Roman" w:hint="eastAsia"/>
          <w:sz w:val="20"/>
          <w:szCs w:val="20"/>
          <w:lang w:eastAsia="zh-CN" w:bidi="ar-EG"/>
        </w:rPr>
        <w:t xml:space="preserve"> </w:t>
      </w:r>
      <w:r w:rsidR="00E07BF3" w:rsidRPr="00333C82">
        <w:rPr>
          <w:rFonts w:ascii="Times New Roman" w:hAnsi="Times New Roman" w:cs="Times New Roman"/>
          <w:sz w:val="20"/>
          <w:szCs w:val="20"/>
          <w:lang w:bidi="ar-EG"/>
        </w:rPr>
        <w:t>&amp;</w:t>
      </w:r>
      <w:r w:rsidRPr="00333C82">
        <w:rPr>
          <w:rFonts w:ascii="Times New Roman" w:hAnsi="Times New Roman" w:cs="Times New Roman"/>
          <w:sz w:val="20"/>
          <w:szCs w:val="20"/>
          <w:lang w:bidi="ar-EG"/>
        </w:rPr>
        <w:t xml:space="preserve"> 20 mg/m</w:t>
      </w:r>
      <w:r w:rsidRPr="00333C82">
        <w:rPr>
          <w:rFonts w:ascii="Times New Roman" w:hAnsi="Times New Roman" w:cs="Times New Roman"/>
          <w:sz w:val="20"/>
          <w:szCs w:val="20"/>
          <w:vertAlign w:val="superscript"/>
          <w:lang w:bidi="ar-EG"/>
        </w:rPr>
        <w:t>2</w:t>
      </w:r>
      <w:r w:rsidRPr="00333C82">
        <w:rPr>
          <w:rFonts w:ascii="Times New Roman" w:hAnsi="Times New Roman" w:cs="Times New Roman"/>
          <w:sz w:val="20"/>
          <w:szCs w:val="20"/>
          <w:lang w:bidi="ar-EG"/>
        </w:rPr>
        <w:t xml:space="preserve">cisplatin concomitantly. Consolidation chemotherapy using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75 mg/m</w:t>
      </w:r>
      <w:r w:rsidRPr="00333C82">
        <w:rPr>
          <w:rFonts w:ascii="Times New Roman" w:hAnsi="Times New Roman" w:cs="Times New Roman"/>
          <w:sz w:val="20"/>
          <w:szCs w:val="20"/>
          <w:vertAlign w:val="superscript"/>
          <w:lang w:bidi="ar-EG"/>
        </w:rPr>
        <w:t>2</w:t>
      </w:r>
      <w:r w:rsidR="00333C82" w:rsidRPr="00333C82">
        <w:rPr>
          <w:rFonts w:ascii="Times New Roman" w:hAnsi="Times New Roman" w:cs="Times New Roman" w:hint="eastAsia"/>
          <w:sz w:val="20"/>
          <w:szCs w:val="20"/>
          <w:vertAlign w:val="superscript"/>
          <w:lang w:eastAsia="zh-CN" w:bidi="ar-EG"/>
        </w:rPr>
        <w:t xml:space="preserve"> </w:t>
      </w:r>
      <w:r w:rsidR="00E07BF3" w:rsidRPr="00333C82">
        <w:rPr>
          <w:rFonts w:ascii="Times New Roman" w:hAnsi="Times New Roman" w:cs="Times New Roman"/>
          <w:sz w:val="20"/>
          <w:szCs w:val="20"/>
          <w:lang w:bidi="ar-EG"/>
        </w:rPr>
        <w:t>&amp;</w:t>
      </w:r>
      <w:r w:rsidR="00333C82" w:rsidRPr="00333C82">
        <w:rPr>
          <w:rFonts w:ascii="Times New Roman" w:hAnsi="Times New Roman" w:cs="Times New Roman" w:hint="eastAsia"/>
          <w:sz w:val="20"/>
          <w:szCs w:val="20"/>
          <w:lang w:eastAsia="zh-CN" w:bidi="ar-EG"/>
        </w:rPr>
        <w:t xml:space="preserve">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60 mg/m</w:t>
      </w:r>
      <w:r w:rsidRPr="00333C82">
        <w:rPr>
          <w:rFonts w:ascii="Times New Roman" w:hAnsi="Times New Roman" w:cs="Times New Roman"/>
          <w:sz w:val="20"/>
          <w:szCs w:val="20"/>
          <w:vertAlign w:val="superscript"/>
          <w:lang w:bidi="ar-EG"/>
        </w:rPr>
        <w:t>2</w:t>
      </w:r>
      <w:r w:rsidRPr="00333C82">
        <w:rPr>
          <w:rFonts w:ascii="Times New Roman" w:hAnsi="Times New Roman" w:cs="Times New Roman"/>
          <w:sz w:val="20"/>
          <w:szCs w:val="20"/>
          <w:lang w:bidi="ar-EG"/>
        </w:rPr>
        <w:t xml:space="preserve"> every 3 weeks for 3 cycles followed local therapy in all patients.</w:t>
      </w:r>
      <w:r w:rsidR="00E442D1" w:rsidRPr="00333C82">
        <w:rPr>
          <w:rFonts w:ascii="Times New Roman" w:hAnsi="Times New Roman" w:cs="Times New Roman"/>
          <w:sz w:val="20"/>
          <w:szCs w:val="20"/>
          <w:lang w:bidi="ar-EG"/>
        </w:rPr>
        <w:t xml:space="preserve"> </w:t>
      </w:r>
      <w:r w:rsidRPr="00333C82">
        <w:rPr>
          <w:rFonts w:ascii="Times New Roman" w:hAnsi="Times New Roman" w:cs="Times New Roman"/>
          <w:b/>
          <w:bCs/>
          <w:sz w:val="20"/>
          <w:szCs w:val="20"/>
          <w:lang w:bidi="ar-EG"/>
        </w:rPr>
        <w:t>Results</w:t>
      </w:r>
      <w:r w:rsidR="00570378" w:rsidRPr="00333C82">
        <w:rPr>
          <w:rFonts w:ascii="Times New Roman" w:hAnsi="Times New Roman" w:cs="Times New Roman"/>
          <w:b/>
          <w:bCs/>
          <w:sz w:val="20"/>
          <w:szCs w:val="20"/>
          <w:lang w:bidi="ar-EG"/>
        </w:rPr>
        <w:t xml:space="preserve">: </w:t>
      </w:r>
      <w:r w:rsidRPr="00333C82">
        <w:rPr>
          <w:rFonts w:ascii="Times New Roman" w:hAnsi="Times New Roman" w:cs="Times New Roman"/>
          <w:sz w:val="20"/>
          <w:szCs w:val="20"/>
          <w:lang w:bidi="ar-EG"/>
        </w:rPr>
        <w:t>From February 2012 to March 2014,</w:t>
      </w:r>
      <w:r w:rsidR="00E442D1" w:rsidRPr="00333C82">
        <w:rPr>
          <w:rFonts w:ascii="Times New Roman" w:hAnsi="Times New Roman" w:cs="Times New Roman"/>
          <w:sz w:val="20"/>
          <w:szCs w:val="20"/>
          <w:lang w:bidi="ar-EG"/>
        </w:rPr>
        <w:t xml:space="preserve"> </w:t>
      </w:r>
      <w:r w:rsidR="00E07BF3" w:rsidRPr="00333C82">
        <w:rPr>
          <w:rFonts w:ascii="Times New Roman" w:hAnsi="Times New Roman" w:cs="Times New Roman"/>
          <w:sz w:val="20"/>
          <w:szCs w:val="20"/>
          <w:lang w:bidi="ar-EG"/>
        </w:rPr>
        <w:t>eligible</w:t>
      </w:r>
      <w:r w:rsidR="00333C82" w:rsidRPr="00333C82">
        <w:rPr>
          <w:rFonts w:ascii="Times New Roman" w:hAnsi="Times New Roman" w:cs="Times New Roman" w:hint="eastAsia"/>
          <w:sz w:val="20"/>
          <w:szCs w:val="20"/>
          <w:lang w:eastAsia="zh-CN" w:bidi="ar-EG"/>
        </w:rPr>
        <w:t xml:space="preserve"> </w:t>
      </w:r>
      <w:r w:rsidRPr="00333C82">
        <w:rPr>
          <w:rFonts w:ascii="Times New Roman" w:hAnsi="Times New Roman" w:cs="Times New Roman"/>
          <w:sz w:val="20"/>
          <w:szCs w:val="20"/>
          <w:lang w:bidi="ar-EG"/>
        </w:rPr>
        <w:t>46 pati</w:t>
      </w:r>
      <w:r w:rsidR="00875C3A" w:rsidRPr="00333C82">
        <w:rPr>
          <w:rFonts w:ascii="Times New Roman" w:hAnsi="Times New Roman" w:cs="Times New Roman"/>
          <w:sz w:val="20"/>
          <w:szCs w:val="20"/>
          <w:lang w:bidi="ar-EG"/>
        </w:rPr>
        <w:t xml:space="preserve">ents were </w:t>
      </w:r>
      <w:r w:rsidR="000C61E8" w:rsidRPr="00333C82">
        <w:rPr>
          <w:rFonts w:ascii="Times New Roman" w:hAnsi="Times New Roman" w:cs="Times New Roman"/>
          <w:sz w:val="20"/>
          <w:szCs w:val="20"/>
          <w:lang w:bidi="ar-EG"/>
        </w:rPr>
        <w:t xml:space="preserve">included. </w:t>
      </w:r>
      <w:r w:rsidRPr="00333C82">
        <w:rPr>
          <w:rFonts w:ascii="Times New Roman" w:hAnsi="Times New Roman" w:cs="Times New Roman"/>
          <w:sz w:val="20"/>
          <w:szCs w:val="20"/>
          <w:lang w:bidi="ar-EG"/>
        </w:rPr>
        <w:t>Four (9%) patient</w:t>
      </w:r>
      <w:r w:rsidR="007C6374" w:rsidRPr="00333C82">
        <w:rPr>
          <w:rFonts w:ascii="Times New Roman" w:hAnsi="Times New Roman" w:cs="Times New Roman"/>
          <w:sz w:val="20"/>
          <w:szCs w:val="20"/>
          <w:lang w:bidi="ar-EG"/>
        </w:rPr>
        <w:t>s achieved complete response</w:t>
      </w:r>
      <w:r w:rsidR="00E07BF3" w:rsidRPr="00333C82">
        <w:rPr>
          <w:rFonts w:ascii="Times New Roman" w:hAnsi="Times New Roman" w:cs="Times New Roman"/>
          <w:sz w:val="20"/>
          <w:szCs w:val="20"/>
          <w:lang w:bidi="ar-EG"/>
        </w:rPr>
        <w:t xml:space="preserve"> (CR)</w:t>
      </w:r>
      <w:r w:rsidR="007C6374" w:rsidRPr="00333C82">
        <w:rPr>
          <w:rFonts w:ascii="Times New Roman" w:hAnsi="Times New Roman" w:cs="Times New Roman"/>
          <w:sz w:val="20"/>
          <w:szCs w:val="20"/>
          <w:lang w:bidi="ar-EG"/>
        </w:rPr>
        <w:t>,</w:t>
      </w:r>
      <w:r w:rsidRPr="00333C82">
        <w:rPr>
          <w:rFonts w:ascii="Times New Roman" w:hAnsi="Times New Roman" w:cs="Times New Roman"/>
          <w:sz w:val="20"/>
          <w:szCs w:val="20"/>
          <w:lang w:bidi="ar-EG"/>
        </w:rPr>
        <w:t xml:space="preserve"> 23 (50%) showed partial response</w:t>
      </w:r>
      <w:r w:rsidR="00E07BF3" w:rsidRPr="00333C82">
        <w:rPr>
          <w:rFonts w:ascii="Times New Roman" w:hAnsi="Times New Roman" w:cs="Times New Roman"/>
          <w:sz w:val="20"/>
          <w:szCs w:val="20"/>
          <w:lang w:bidi="ar-EG"/>
        </w:rPr>
        <w:t xml:space="preserve"> (PR)</w:t>
      </w:r>
      <w:r w:rsidR="007C6374" w:rsidRPr="00333C82">
        <w:rPr>
          <w:rFonts w:ascii="Times New Roman" w:hAnsi="Times New Roman" w:cs="Times New Roman"/>
          <w:sz w:val="20"/>
          <w:szCs w:val="20"/>
          <w:lang w:bidi="ar-EG"/>
        </w:rPr>
        <w:t xml:space="preserve">, stable </w:t>
      </w:r>
      <w:r w:rsidR="00E07BF3" w:rsidRPr="00333C82">
        <w:rPr>
          <w:rFonts w:ascii="Times New Roman" w:hAnsi="Times New Roman" w:cs="Times New Roman"/>
          <w:sz w:val="20"/>
          <w:szCs w:val="20"/>
          <w:lang w:bidi="ar-EG"/>
        </w:rPr>
        <w:t xml:space="preserve">(SD) </w:t>
      </w:r>
      <w:r w:rsidR="007C6374" w:rsidRPr="00333C82">
        <w:rPr>
          <w:rFonts w:ascii="Times New Roman" w:hAnsi="Times New Roman" w:cs="Times New Roman"/>
          <w:sz w:val="20"/>
          <w:szCs w:val="20"/>
          <w:lang w:bidi="ar-EG"/>
        </w:rPr>
        <w:t xml:space="preserve">and progressive disease </w:t>
      </w:r>
      <w:r w:rsidR="00E07BF3" w:rsidRPr="00333C82">
        <w:rPr>
          <w:rFonts w:ascii="Times New Roman" w:hAnsi="Times New Roman" w:cs="Times New Roman"/>
          <w:sz w:val="20"/>
          <w:szCs w:val="20"/>
          <w:lang w:bidi="ar-EG"/>
        </w:rPr>
        <w:t xml:space="preserve">(PD) </w:t>
      </w:r>
      <w:r w:rsidR="007C6374" w:rsidRPr="00333C82">
        <w:rPr>
          <w:rFonts w:ascii="Times New Roman" w:hAnsi="Times New Roman" w:cs="Times New Roman"/>
          <w:sz w:val="20"/>
          <w:szCs w:val="20"/>
          <w:lang w:bidi="ar-EG"/>
        </w:rPr>
        <w:t>was shown in 17.4% and 19.2% respectively</w:t>
      </w:r>
      <w:r w:rsidRPr="00333C82">
        <w:rPr>
          <w:rFonts w:ascii="Times New Roman" w:hAnsi="Times New Roman" w:cs="Times New Roman"/>
          <w:sz w:val="20"/>
          <w:szCs w:val="20"/>
          <w:lang w:bidi="ar-EG"/>
        </w:rPr>
        <w:t xml:space="preserve">. The median follow-up was 14 months (range: 5-48months) </w:t>
      </w:r>
      <w:r w:rsidR="00E07BF3" w:rsidRPr="00333C82">
        <w:rPr>
          <w:rFonts w:ascii="Times New Roman" w:hAnsi="Times New Roman" w:cs="Times New Roman"/>
          <w:sz w:val="20"/>
          <w:szCs w:val="20"/>
          <w:lang w:bidi="ar-EG"/>
        </w:rPr>
        <w:t>the median overall survival (OS)</w:t>
      </w:r>
      <w:r w:rsidRPr="00333C82">
        <w:rPr>
          <w:rFonts w:ascii="Times New Roman" w:hAnsi="Times New Roman" w:cs="Times New Roman"/>
          <w:sz w:val="20"/>
          <w:szCs w:val="20"/>
          <w:lang w:bidi="ar-EG"/>
        </w:rPr>
        <w:t xml:space="preserve"> and progression-free survival were 15 and 7 months respectively. </w:t>
      </w:r>
      <w:r w:rsidR="00B9008B" w:rsidRPr="00333C82">
        <w:rPr>
          <w:rFonts w:ascii="Times New Roman" w:hAnsi="Times New Roman" w:cs="Times New Roman"/>
          <w:sz w:val="20"/>
          <w:szCs w:val="20"/>
          <w:lang w:bidi="ar-EG"/>
        </w:rPr>
        <w:t>Esophagi</w:t>
      </w:r>
      <w:r w:rsidR="00B9008B" w:rsidRPr="00333C82">
        <w:rPr>
          <w:rFonts w:ascii="Times New Roman" w:hAnsi="Times New Roman" w:cs="Times New Roman"/>
          <w:sz w:val="20"/>
          <w:szCs w:val="20"/>
          <w:lang w:val="en-GB" w:bidi="ar-EG"/>
        </w:rPr>
        <w:t>t</w:t>
      </w:r>
      <w:r w:rsidR="00B9008B" w:rsidRPr="00333C82">
        <w:rPr>
          <w:rFonts w:ascii="Times New Roman" w:hAnsi="Times New Roman" w:cs="Times New Roman"/>
          <w:sz w:val="20"/>
          <w:szCs w:val="20"/>
          <w:lang w:bidi="ar-EG"/>
        </w:rPr>
        <w:t>is</w:t>
      </w:r>
      <w:r w:rsidRPr="00333C82">
        <w:rPr>
          <w:rFonts w:ascii="Times New Roman" w:hAnsi="Times New Roman" w:cs="Times New Roman"/>
          <w:sz w:val="20"/>
          <w:szCs w:val="20"/>
          <w:lang w:bidi="ar-EG"/>
        </w:rPr>
        <w:t xml:space="preserve"> in 4 (8.7%), </w:t>
      </w:r>
      <w:proofErr w:type="spellStart"/>
      <w:r w:rsidRPr="00333C82">
        <w:rPr>
          <w:rFonts w:ascii="Times New Roman" w:hAnsi="Times New Roman" w:cs="Times New Roman"/>
          <w:sz w:val="20"/>
          <w:szCs w:val="20"/>
          <w:lang w:bidi="ar-EG"/>
        </w:rPr>
        <w:t>neutropenia</w:t>
      </w:r>
      <w:proofErr w:type="spellEnd"/>
      <w:r w:rsidRPr="00333C82">
        <w:rPr>
          <w:rFonts w:ascii="Times New Roman" w:hAnsi="Times New Roman" w:cs="Times New Roman"/>
          <w:sz w:val="20"/>
          <w:szCs w:val="20"/>
          <w:lang w:bidi="ar-EG"/>
        </w:rPr>
        <w:t xml:space="preserve"> in 3 (6.5%) and </w:t>
      </w:r>
      <w:proofErr w:type="spellStart"/>
      <w:r w:rsidRPr="00333C82">
        <w:rPr>
          <w:rFonts w:ascii="Times New Roman" w:hAnsi="Times New Roman" w:cs="Times New Roman"/>
          <w:sz w:val="20"/>
          <w:szCs w:val="20"/>
          <w:lang w:bidi="ar-EG"/>
        </w:rPr>
        <w:t>p</w:t>
      </w:r>
      <w:r w:rsidR="00584C4F" w:rsidRPr="00333C82">
        <w:rPr>
          <w:rFonts w:ascii="Times New Roman" w:hAnsi="Times New Roman" w:cs="Times New Roman"/>
          <w:sz w:val="20"/>
          <w:szCs w:val="20"/>
          <w:lang w:bidi="ar-EG"/>
        </w:rPr>
        <w:t>n</w:t>
      </w:r>
      <w:r w:rsidRPr="00333C82">
        <w:rPr>
          <w:rFonts w:ascii="Times New Roman" w:hAnsi="Times New Roman" w:cs="Times New Roman"/>
          <w:sz w:val="20"/>
          <w:szCs w:val="20"/>
          <w:lang w:bidi="ar-EG"/>
        </w:rPr>
        <w:t>eumonitis</w:t>
      </w:r>
      <w:proofErr w:type="spellEnd"/>
      <w:r w:rsidRPr="00333C82">
        <w:rPr>
          <w:rFonts w:ascii="Times New Roman" w:hAnsi="Times New Roman" w:cs="Times New Roman"/>
          <w:sz w:val="20"/>
          <w:szCs w:val="20"/>
          <w:lang w:bidi="ar-EG"/>
        </w:rPr>
        <w:t xml:space="preserve"> in 4 (8.7%) patients </w:t>
      </w:r>
      <w:r w:rsidR="007807DF" w:rsidRPr="00333C82">
        <w:rPr>
          <w:rFonts w:ascii="Times New Roman" w:hAnsi="Times New Roman" w:cs="Times New Roman"/>
          <w:sz w:val="20"/>
          <w:szCs w:val="20"/>
          <w:lang w:bidi="ar-EG"/>
        </w:rPr>
        <w:t>were detected</w:t>
      </w:r>
      <w:r w:rsidRPr="00333C82">
        <w:rPr>
          <w:rFonts w:ascii="Times New Roman" w:hAnsi="Times New Roman" w:cs="Times New Roman"/>
          <w:sz w:val="20"/>
          <w:szCs w:val="20"/>
          <w:lang w:bidi="ar-EG"/>
        </w:rPr>
        <w:t xml:space="preserve"> as grade III-IV toxicity due to </w:t>
      </w:r>
      <w:r w:rsidR="00E24852" w:rsidRPr="00333C82">
        <w:rPr>
          <w:rFonts w:ascii="Times New Roman" w:hAnsi="Times New Roman" w:cs="Times New Roman"/>
          <w:sz w:val="20"/>
          <w:szCs w:val="20"/>
          <w:lang w:bidi="ar-EG"/>
        </w:rPr>
        <w:t>CCRT</w:t>
      </w:r>
      <w:r w:rsidR="00E07BF3" w:rsidRPr="00333C82">
        <w:rPr>
          <w:rFonts w:ascii="Times New Roman" w:hAnsi="Times New Roman" w:cs="Times New Roman"/>
          <w:sz w:val="20"/>
          <w:szCs w:val="20"/>
          <w:lang w:bidi="ar-EG"/>
        </w:rPr>
        <w:t>.</w:t>
      </w:r>
      <w:r w:rsidR="00B9773C" w:rsidRPr="00333C82">
        <w:rPr>
          <w:rFonts w:ascii="Times New Roman" w:hAnsi="Times New Roman" w:cs="Times New Roman"/>
          <w:sz w:val="20"/>
          <w:szCs w:val="20"/>
          <w:lang w:bidi="ar-EG"/>
        </w:rPr>
        <w:t xml:space="preserve"> Tumor stage </w:t>
      </w:r>
      <w:r w:rsidR="007C6374" w:rsidRPr="00333C82">
        <w:rPr>
          <w:rFonts w:ascii="Times New Roman" w:hAnsi="Times New Roman" w:cs="Times New Roman"/>
          <w:sz w:val="20"/>
          <w:szCs w:val="20"/>
          <w:lang w:bidi="ar-EG"/>
        </w:rPr>
        <w:t xml:space="preserve">(IIIA vs. IIIB, </w:t>
      </w:r>
      <w:r w:rsidR="007C6374" w:rsidRPr="00333C82">
        <w:rPr>
          <w:rFonts w:ascii="Times New Roman" w:hAnsi="Times New Roman" w:cs="Times New Roman"/>
          <w:i/>
          <w:iCs/>
          <w:sz w:val="20"/>
          <w:szCs w:val="20"/>
          <w:lang w:bidi="ar-EG"/>
        </w:rPr>
        <w:t>p</w:t>
      </w:r>
      <w:r w:rsidR="007C6374" w:rsidRPr="00333C82">
        <w:rPr>
          <w:rFonts w:ascii="Times New Roman" w:hAnsi="Times New Roman" w:cs="Times New Roman"/>
          <w:sz w:val="20"/>
          <w:szCs w:val="20"/>
          <w:lang w:bidi="ar-EG"/>
        </w:rPr>
        <w:t>=0</w:t>
      </w:r>
      <w:r w:rsidR="00333C82" w:rsidRPr="00333C82">
        <w:rPr>
          <w:rFonts w:ascii="Times New Roman" w:hAnsi="Times New Roman" w:cs="Times New Roman" w:hint="eastAsia"/>
          <w:sz w:val="20"/>
          <w:szCs w:val="20"/>
          <w:lang w:eastAsia="zh-CN" w:bidi="ar-EG"/>
        </w:rPr>
        <w:t>.</w:t>
      </w:r>
      <w:r w:rsidR="007C6374" w:rsidRPr="00333C82">
        <w:rPr>
          <w:rFonts w:ascii="Times New Roman" w:hAnsi="Times New Roman" w:cs="Times New Roman"/>
          <w:sz w:val="20"/>
          <w:szCs w:val="20"/>
          <w:lang w:bidi="ar-EG"/>
        </w:rPr>
        <w:t>003)</w:t>
      </w:r>
      <w:r w:rsidR="00B9773C" w:rsidRPr="00333C82">
        <w:rPr>
          <w:rFonts w:ascii="Times New Roman" w:hAnsi="Times New Roman" w:cs="Times New Roman"/>
          <w:sz w:val="20"/>
          <w:szCs w:val="20"/>
          <w:lang w:bidi="ar-EG"/>
        </w:rPr>
        <w:t xml:space="preserve"> and clinical tumor response</w:t>
      </w:r>
      <w:r w:rsidR="007C6374" w:rsidRPr="00333C82">
        <w:rPr>
          <w:rFonts w:ascii="Times New Roman" w:hAnsi="Times New Roman" w:cs="Times New Roman"/>
          <w:sz w:val="20"/>
          <w:szCs w:val="20"/>
          <w:lang w:bidi="ar-EG"/>
        </w:rPr>
        <w:t xml:space="preserve"> (CR+ PR vs. SD+ PD, </w:t>
      </w:r>
      <w:r w:rsidR="00814E91" w:rsidRPr="00333C82">
        <w:rPr>
          <w:rFonts w:ascii="Times New Roman" w:hAnsi="Times New Roman" w:cs="Times New Roman"/>
          <w:i/>
          <w:iCs/>
          <w:sz w:val="20"/>
          <w:szCs w:val="20"/>
          <w:lang w:bidi="ar-EG"/>
        </w:rPr>
        <w:t>p</w:t>
      </w:r>
      <w:r w:rsidR="007C6374" w:rsidRPr="00333C82">
        <w:rPr>
          <w:rFonts w:ascii="Times New Roman" w:hAnsi="Times New Roman" w:cs="Times New Roman"/>
          <w:sz w:val="20"/>
          <w:szCs w:val="20"/>
          <w:lang w:bidi="ar-EG"/>
        </w:rPr>
        <w:t xml:space="preserve">=0.001) were </w:t>
      </w:r>
      <w:r w:rsidRPr="00333C82">
        <w:rPr>
          <w:rFonts w:ascii="Times New Roman" w:hAnsi="Times New Roman" w:cs="Times New Roman"/>
          <w:sz w:val="20"/>
          <w:szCs w:val="20"/>
          <w:lang w:bidi="ar-EG"/>
        </w:rPr>
        <w:t>significant prognostic factors for OS.</w:t>
      </w:r>
      <w:r w:rsidR="00E442D1" w:rsidRPr="00333C82">
        <w:rPr>
          <w:rFonts w:ascii="Times New Roman" w:hAnsi="Times New Roman" w:cs="Times New Roman"/>
          <w:sz w:val="20"/>
          <w:szCs w:val="20"/>
          <w:lang w:bidi="ar-EG"/>
        </w:rPr>
        <w:t xml:space="preserve"> </w:t>
      </w:r>
      <w:r w:rsidRPr="00333C82">
        <w:rPr>
          <w:rFonts w:ascii="Times New Roman" w:hAnsi="Times New Roman" w:cs="Times New Roman"/>
          <w:b/>
          <w:bCs/>
          <w:sz w:val="20"/>
          <w:szCs w:val="20"/>
          <w:lang w:bidi="ar-EG"/>
        </w:rPr>
        <w:t>Conclusion</w:t>
      </w:r>
      <w:r w:rsidR="005E769E" w:rsidRPr="00333C82">
        <w:rPr>
          <w:rFonts w:ascii="Times New Roman" w:hAnsi="Times New Roman" w:cs="Times New Roman"/>
          <w:b/>
          <w:bCs/>
          <w:sz w:val="20"/>
          <w:szCs w:val="20"/>
          <w:lang w:bidi="ar-EG"/>
        </w:rPr>
        <w:t>s</w:t>
      </w:r>
      <w:r w:rsidR="00570378" w:rsidRPr="00333C82">
        <w:rPr>
          <w:rFonts w:ascii="Times New Roman" w:hAnsi="Times New Roman" w:cs="Times New Roman"/>
          <w:b/>
          <w:bCs/>
          <w:sz w:val="20"/>
          <w:szCs w:val="20"/>
          <w:lang w:bidi="ar-EG"/>
        </w:rPr>
        <w:t xml:space="preserve">: </w:t>
      </w:r>
      <w:r w:rsidR="007807DF" w:rsidRPr="00333C82">
        <w:rPr>
          <w:rFonts w:ascii="Times New Roman" w:hAnsi="Times New Roman" w:cs="Times New Roman"/>
          <w:sz w:val="20"/>
          <w:szCs w:val="20"/>
          <w:lang w:bidi="ar-EG"/>
        </w:rPr>
        <w:t>This study shows that</w:t>
      </w:r>
      <w:r w:rsidR="00E442D1" w:rsidRPr="00333C82">
        <w:rPr>
          <w:rFonts w:ascii="Times New Roman" w:hAnsi="Times New Roman" w:cs="Times New Roman"/>
          <w:sz w:val="20"/>
          <w:szCs w:val="20"/>
          <w:lang w:bidi="ar-EG"/>
        </w:rPr>
        <w:t xml:space="preserve"> </w:t>
      </w:r>
      <w:r w:rsidR="00E07BF3" w:rsidRPr="00333C82">
        <w:rPr>
          <w:rFonts w:ascii="Times New Roman" w:hAnsi="Times New Roman" w:cs="Times New Roman"/>
          <w:sz w:val="20"/>
          <w:szCs w:val="20"/>
          <w:lang w:bidi="ar-EG"/>
        </w:rPr>
        <w:t>consolidation chemotherapy failed to demonstrate improvement in survival</w:t>
      </w:r>
      <w:r w:rsidRPr="00333C82">
        <w:rPr>
          <w:rFonts w:ascii="Times New Roman" w:hAnsi="Times New Roman" w:cs="Times New Roman"/>
          <w:sz w:val="20"/>
          <w:szCs w:val="20"/>
          <w:lang w:bidi="ar-EG"/>
        </w:rPr>
        <w:t xml:space="preserve">. </w:t>
      </w:r>
      <w:r w:rsidR="00003E69" w:rsidRPr="00333C82">
        <w:rPr>
          <w:rFonts w:ascii="Times New Roman" w:hAnsi="Times New Roman" w:cs="Times New Roman"/>
          <w:sz w:val="20"/>
          <w:szCs w:val="20"/>
          <w:lang w:bidi="ar-EG"/>
        </w:rPr>
        <w:t>Clinical tumor response was significantly affecting survival</w:t>
      </w:r>
      <w:r w:rsidRPr="00333C82">
        <w:rPr>
          <w:rFonts w:ascii="Times New Roman" w:hAnsi="Times New Roman" w:cs="Times New Roman"/>
          <w:sz w:val="20"/>
          <w:szCs w:val="20"/>
          <w:lang w:bidi="ar-EG"/>
        </w:rPr>
        <w:t>.</w:t>
      </w:r>
    </w:p>
    <w:p w:rsidR="000B6BB4" w:rsidRPr="00333C82" w:rsidRDefault="00570378" w:rsidP="00333C82">
      <w:pPr>
        <w:pStyle w:val="NoSpacing"/>
        <w:adjustRightInd w:val="0"/>
        <w:snapToGrid w:val="0"/>
        <w:spacing w:before="0" w:beforeAutospacing="0" w:after="0" w:afterAutospacing="0"/>
        <w:jc w:val="both"/>
        <w:rPr>
          <w:color w:val="000000"/>
          <w:sz w:val="20"/>
          <w:szCs w:val="20"/>
          <w:shd w:val="clear" w:color="auto" w:fill="FFFFFF"/>
        </w:rPr>
      </w:pPr>
      <w:proofErr w:type="gramStart"/>
      <w:r w:rsidRPr="00333C82">
        <w:rPr>
          <w:b/>
          <w:bCs/>
          <w:sz w:val="20"/>
          <w:szCs w:val="20"/>
          <w:lang w:bidi="ar-EG"/>
        </w:rPr>
        <w:t>[</w:t>
      </w:r>
      <w:proofErr w:type="spellStart"/>
      <w:r w:rsidRPr="00333C82">
        <w:rPr>
          <w:sz w:val="20"/>
          <w:szCs w:val="20"/>
          <w:lang w:bidi="ar-EG"/>
        </w:rPr>
        <w:t>Hanan</w:t>
      </w:r>
      <w:proofErr w:type="spellEnd"/>
      <w:r w:rsidRPr="00333C82">
        <w:rPr>
          <w:sz w:val="20"/>
          <w:szCs w:val="20"/>
          <w:lang w:bidi="ar-EG"/>
        </w:rPr>
        <w:t xml:space="preserve"> G.</w:t>
      </w:r>
      <w:r w:rsidR="00B9008B" w:rsidRPr="00333C82">
        <w:rPr>
          <w:rFonts w:hint="cs"/>
          <w:sz w:val="20"/>
          <w:szCs w:val="20"/>
          <w:lang w:bidi="ar-EG"/>
        </w:rPr>
        <w:t xml:space="preserve"> </w:t>
      </w:r>
      <w:proofErr w:type="spellStart"/>
      <w:r w:rsidRPr="00333C82">
        <w:rPr>
          <w:sz w:val="20"/>
          <w:szCs w:val="20"/>
          <w:lang w:bidi="ar-EG"/>
        </w:rPr>
        <w:t>Mostafa</w:t>
      </w:r>
      <w:proofErr w:type="spellEnd"/>
      <w:r w:rsidRPr="00333C82">
        <w:rPr>
          <w:sz w:val="20"/>
          <w:szCs w:val="20"/>
          <w:lang w:bidi="ar-EG"/>
        </w:rPr>
        <w:t xml:space="preserve"> and Mohamed-</w:t>
      </w:r>
      <w:proofErr w:type="spellStart"/>
      <w:r w:rsidRPr="00333C82">
        <w:rPr>
          <w:sz w:val="20"/>
          <w:szCs w:val="20"/>
          <w:lang w:bidi="ar-EG"/>
        </w:rPr>
        <w:t>Alaaeldeen</w:t>
      </w:r>
      <w:proofErr w:type="spellEnd"/>
      <w:r w:rsidRPr="00333C82">
        <w:rPr>
          <w:sz w:val="20"/>
          <w:szCs w:val="20"/>
          <w:lang w:bidi="ar-EG"/>
        </w:rPr>
        <w:t xml:space="preserve"> H. Mohamed.</w:t>
      </w:r>
      <w:proofErr w:type="gramEnd"/>
      <w:r w:rsidRPr="00333C82">
        <w:rPr>
          <w:b/>
          <w:bCs/>
          <w:sz w:val="20"/>
          <w:szCs w:val="20"/>
          <w:lang w:bidi="ar-EG"/>
        </w:rPr>
        <w:t xml:space="preserve"> </w:t>
      </w:r>
      <w:proofErr w:type="gramStart"/>
      <w:r w:rsidRPr="00333C82">
        <w:rPr>
          <w:b/>
          <w:bCs/>
          <w:sz w:val="20"/>
          <w:szCs w:val="20"/>
          <w:lang w:bidi="ar-EG"/>
        </w:rPr>
        <w:t xml:space="preserve">Weekly </w:t>
      </w:r>
      <w:proofErr w:type="spellStart"/>
      <w:r w:rsidRPr="00333C82">
        <w:rPr>
          <w:b/>
          <w:bCs/>
          <w:sz w:val="20"/>
          <w:szCs w:val="20"/>
          <w:lang w:bidi="ar-EG"/>
        </w:rPr>
        <w:t>Docetaxel</w:t>
      </w:r>
      <w:proofErr w:type="spellEnd"/>
      <w:r w:rsidRPr="00333C82">
        <w:rPr>
          <w:b/>
          <w:bCs/>
          <w:sz w:val="20"/>
          <w:szCs w:val="20"/>
          <w:lang w:bidi="ar-EG"/>
        </w:rPr>
        <w:t xml:space="preserve"> and </w:t>
      </w:r>
      <w:proofErr w:type="spellStart"/>
      <w:r w:rsidRPr="00333C82">
        <w:rPr>
          <w:b/>
          <w:bCs/>
          <w:sz w:val="20"/>
          <w:szCs w:val="20"/>
          <w:lang w:bidi="ar-EG"/>
        </w:rPr>
        <w:t>Cisplatin</w:t>
      </w:r>
      <w:proofErr w:type="spellEnd"/>
      <w:r w:rsidRPr="00333C82">
        <w:rPr>
          <w:b/>
          <w:bCs/>
          <w:sz w:val="20"/>
          <w:szCs w:val="20"/>
          <w:lang w:bidi="ar-EG"/>
        </w:rPr>
        <w:t xml:space="preserve"> with Concomitant Radiotherapy in Addition to Consolidation Chemotherapy in Locally Advanced Non-Small Cell Lung Cancer</w:t>
      </w:r>
      <w:r w:rsidR="000B6BB4" w:rsidRPr="00333C82">
        <w:rPr>
          <w:rFonts w:eastAsia="Times New Roman"/>
          <w:b/>
          <w:bCs/>
          <w:sz w:val="20"/>
          <w:szCs w:val="20"/>
          <w:lang w:bidi="fa-IR"/>
        </w:rPr>
        <w:t>.</w:t>
      </w:r>
      <w:proofErr w:type="gramEnd"/>
      <w:r w:rsidR="000B6BB4" w:rsidRPr="00333C82">
        <w:rPr>
          <w:i/>
          <w:sz w:val="20"/>
          <w:szCs w:val="20"/>
        </w:rPr>
        <w:t xml:space="preserve"> Cancer Biology</w:t>
      </w:r>
      <w:r w:rsidR="000B6BB4" w:rsidRPr="00333C82">
        <w:rPr>
          <w:sz w:val="20"/>
          <w:szCs w:val="20"/>
        </w:rPr>
        <w:t xml:space="preserve"> 201</w:t>
      </w:r>
      <w:r w:rsidR="000B6BB4" w:rsidRPr="00333C82">
        <w:rPr>
          <w:rFonts w:hint="eastAsia"/>
          <w:sz w:val="20"/>
          <w:szCs w:val="20"/>
        </w:rPr>
        <w:t>6</w:t>
      </w:r>
      <w:proofErr w:type="gramStart"/>
      <w:r w:rsidR="000B6BB4" w:rsidRPr="00333C82">
        <w:rPr>
          <w:sz w:val="20"/>
          <w:szCs w:val="20"/>
        </w:rPr>
        <w:t>;</w:t>
      </w:r>
      <w:r w:rsidR="000B6BB4" w:rsidRPr="00333C82">
        <w:rPr>
          <w:rFonts w:hint="eastAsia"/>
          <w:sz w:val="20"/>
          <w:szCs w:val="20"/>
        </w:rPr>
        <w:t>6</w:t>
      </w:r>
      <w:proofErr w:type="gramEnd"/>
      <w:r w:rsidR="000B6BB4" w:rsidRPr="00333C82">
        <w:rPr>
          <w:sz w:val="20"/>
          <w:szCs w:val="20"/>
        </w:rPr>
        <w:t>(</w:t>
      </w:r>
      <w:r w:rsidR="000B6BB4" w:rsidRPr="00333C82">
        <w:rPr>
          <w:rFonts w:hint="eastAsia"/>
          <w:sz w:val="20"/>
          <w:szCs w:val="20"/>
        </w:rPr>
        <w:t>1</w:t>
      </w:r>
      <w:r w:rsidR="000B6BB4" w:rsidRPr="00333C82">
        <w:rPr>
          <w:sz w:val="20"/>
          <w:szCs w:val="20"/>
        </w:rPr>
        <w:t>):</w:t>
      </w:r>
      <w:r w:rsidR="00AD4850" w:rsidRPr="00333C82">
        <w:rPr>
          <w:noProof/>
          <w:color w:val="000000"/>
          <w:sz w:val="20"/>
          <w:szCs w:val="20"/>
        </w:rPr>
        <w:t>26</w:t>
      </w:r>
      <w:r w:rsidR="000B6BB4" w:rsidRPr="00333C82">
        <w:rPr>
          <w:color w:val="000000"/>
          <w:sz w:val="20"/>
          <w:szCs w:val="20"/>
        </w:rPr>
        <w:t>-</w:t>
      </w:r>
      <w:r w:rsidR="00AD4850" w:rsidRPr="00333C82">
        <w:rPr>
          <w:noProof/>
          <w:color w:val="000000"/>
          <w:sz w:val="20"/>
          <w:szCs w:val="20"/>
        </w:rPr>
        <w:t>3</w:t>
      </w:r>
      <w:r w:rsidR="00D96EB0">
        <w:rPr>
          <w:rFonts w:hint="eastAsia"/>
          <w:noProof/>
          <w:color w:val="000000"/>
          <w:sz w:val="20"/>
          <w:szCs w:val="20"/>
        </w:rPr>
        <w:t>4</w:t>
      </w:r>
      <w:r w:rsidR="000B6BB4" w:rsidRPr="00333C82">
        <w:rPr>
          <w:sz w:val="20"/>
          <w:szCs w:val="20"/>
        </w:rPr>
        <w:t xml:space="preserve">]. </w:t>
      </w:r>
      <w:r w:rsidR="000B6BB4" w:rsidRPr="00333C82">
        <w:rPr>
          <w:rStyle w:val="msonormal0"/>
          <w:rFonts w:eastAsia="宋"/>
          <w:sz w:val="20"/>
          <w:szCs w:val="20"/>
        </w:rPr>
        <w:t>ISSN: 2150-1041 (print); ISSN: 2150-105X (online)</w:t>
      </w:r>
      <w:r w:rsidR="000B6BB4" w:rsidRPr="00333C82">
        <w:rPr>
          <w:sz w:val="20"/>
          <w:szCs w:val="20"/>
        </w:rPr>
        <w:t xml:space="preserve">. </w:t>
      </w:r>
      <w:hyperlink r:id="rId9" w:history="1">
        <w:r w:rsidR="000B6BB4" w:rsidRPr="00333C82">
          <w:rPr>
            <w:rStyle w:val="Hyperlink"/>
            <w:color w:val="0000FF"/>
            <w:sz w:val="20"/>
            <w:szCs w:val="20"/>
          </w:rPr>
          <w:t>http://www.cancerbio.net</w:t>
        </w:r>
      </w:hyperlink>
      <w:r w:rsidR="000B6BB4" w:rsidRPr="00333C82">
        <w:rPr>
          <w:sz w:val="20"/>
          <w:szCs w:val="20"/>
        </w:rPr>
        <w:t>.</w:t>
      </w:r>
      <w:r w:rsidR="000B6BB4" w:rsidRPr="00333C82">
        <w:rPr>
          <w:rFonts w:hint="eastAsia"/>
          <w:sz w:val="20"/>
          <w:szCs w:val="20"/>
        </w:rPr>
        <w:t xml:space="preserve"> 6. </w:t>
      </w:r>
      <w:proofErr w:type="gramStart"/>
      <w:r w:rsidR="000B6BB4" w:rsidRPr="00333C82">
        <w:rPr>
          <w:color w:val="000000"/>
          <w:sz w:val="20"/>
          <w:szCs w:val="20"/>
          <w:shd w:val="clear" w:color="auto" w:fill="FFFFFF"/>
        </w:rPr>
        <w:t>doi</w:t>
      </w:r>
      <w:proofErr w:type="gramEnd"/>
      <w:r w:rsidR="000B6BB4" w:rsidRPr="00333C82">
        <w:rPr>
          <w:color w:val="000000"/>
          <w:sz w:val="20"/>
          <w:szCs w:val="20"/>
          <w:shd w:val="clear" w:color="auto" w:fill="FFFFFF"/>
        </w:rPr>
        <w:t>:</w:t>
      </w:r>
      <w:hyperlink r:id="rId10" w:history="1">
        <w:r w:rsidR="000B6BB4" w:rsidRPr="00333C82">
          <w:rPr>
            <w:rStyle w:val="Hyperlink"/>
            <w:color w:val="0000FF"/>
            <w:sz w:val="20"/>
            <w:szCs w:val="20"/>
            <w:shd w:val="clear" w:color="auto" w:fill="FFFFFF"/>
          </w:rPr>
          <w:t>10.7537/mars</w:t>
        </w:r>
        <w:r w:rsidR="000B6BB4" w:rsidRPr="00333C82">
          <w:rPr>
            <w:rStyle w:val="Hyperlink"/>
            <w:rFonts w:hint="eastAsia"/>
            <w:color w:val="0000FF"/>
            <w:sz w:val="20"/>
            <w:szCs w:val="20"/>
            <w:shd w:val="clear" w:color="auto" w:fill="FFFFFF"/>
          </w:rPr>
          <w:t>cbj0601</w:t>
        </w:r>
        <w:r w:rsidR="000B6BB4" w:rsidRPr="00333C82">
          <w:rPr>
            <w:rStyle w:val="Hyperlink"/>
            <w:color w:val="0000FF"/>
            <w:sz w:val="20"/>
            <w:szCs w:val="20"/>
            <w:shd w:val="clear" w:color="auto" w:fill="FFFFFF"/>
          </w:rPr>
          <w:t>1</w:t>
        </w:r>
        <w:r w:rsidR="000B6BB4" w:rsidRPr="00333C82">
          <w:rPr>
            <w:rStyle w:val="Hyperlink"/>
            <w:rFonts w:hint="eastAsia"/>
            <w:color w:val="0000FF"/>
            <w:sz w:val="20"/>
            <w:szCs w:val="20"/>
            <w:shd w:val="clear" w:color="auto" w:fill="FFFFFF"/>
          </w:rPr>
          <w:t>6</w:t>
        </w:r>
        <w:r w:rsidR="000B6BB4" w:rsidRPr="00333C82">
          <w:rPr>
            <w:rStyle w:val="Hyperlink"/>
            <w:color w:val="0000FF"/>
            <w:sz w:val="20"/>
            <w:szCs w:val="20"/>
            <w:shd w:val="clear" w:color="auto" w:fill="FFFFFF"/>
          </w:rPr>
          <w:t>0</w:t>
        </w:r>
        <w:r w:rsidR="000B6BB4" w:rsidRPr="00333C82">
          <w:rPr>
            <w:rStyle w:val="Hyperlink"/>
            <w:rFonts w:hint="eastAsia"/>
            <w:color w:val="0000FF"/>
            <w:sz w:val="20"/>
            <w:szCs w:val="20"/>
            <w:shd w:val="clear" w:color="auto" w:fill="FFFFFF"/>
          </w:rPr>
          <w:t>6</w:t>
        </w:r>
      </w:hyperlink>
      <w:r w:rsidR="000B6BB4" w:rsidRPr="00333C82">
        <w:rPr>
          <w:color w:val="000000"/>
          <w:sz w:val="20"/>
          <w:szCs w:val="20"/>
          <w:shd w:val="clear" w:color="auto" w:fill="FFFFFF"/>
        </w:rPr>
        <w:t>.</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p>
    <w:p w:rsidR="00570378" w:rsidRPr="00333C82" w:rsidRDefault="003B7A41" w:rsidP="00333C82">
      <w:pPr>
        <w:bidi w:val="0"/>
        <w:adjustRightInd w:val="0"/>
        <w:snapToGrid w:val="0"/>
        <w:spacing w:after="0" w:line="240" w:lineRule="auto"/>
        <w:jc w:val="both"/>
        <w:rPr>
          <w:rFonts w:ascii="Times New Roman" w:hAnsi="Times New Roman" w:cs="Times New Roman"/>
          <w:sz w:val="20"/>
          <w:szCs w:val="20"/>
          <w:lang w:bidi="ar-EG"/>
        </w:rPr>
      </w:pPr>
      <w:r w:rsidRPr="00333C82">
        <w:rPr>
          <w:rFonts w:ascii="Times New Roman" w:hAnsi="Times New Roman" w:cs="Times New Roman"/>
          <w:b/>
          <w:bCs/>
          <w:sz w:val="20"/>
          <w:szCs w:val="20"/>
          <w:lang w:bidi="ar-EG"/>
        </w:rPr>
        <w:t>Key words</w:t>
      </w:r>
      <w:r w:rsidRPr="00333C82">
        <w:rPr>
          <w:rFonts w:ascii="Times New Roman" w:hAnsi="Times New Roman" w:cs="Times New Roman"/>
          <w:sz w:val="20"/>
          <w:szCs w:val="20"/>
          <w:lang w:bidi="ar-EG"/>
        </w:rPr>
        <w:t xml:space="preserve">: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concomitant chemo-radiotherapy, consolidation chemotherapy,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non-small cell lung cancer</w:t>
      </w:r>
      <w:r w:rsidR="00570378" w:rsidRPr="00333C82">
        <w:rPr>
          <w:rFonts w:ascii="Times New Roman" w:hAnsi="Times New Roman" w:cs="Times New Roman"/>
          <w:sz w:val="20"/>
          <w:szCs w:val="20"/>
          <w:lang w:bidi="ar-EG"/>
        </w:rPr>
        <w:t>.</w:t>
      </w:r>
    </w:p>
    <w:p w:rsidR="000B6BB4" w:rsidRPr="00333C82" w:rsidRDefault="000B6BB4" w:rsidP="00333C82">
      <w:pPr>
        <w:bidi w:val="0"/>
        <w:adjustRightInd w:val="0"/>
        <w:snapToGrid w:val="0"/>
        <w:spacing w:after="0" w:line="240" w:lineRule="auto"/>
        <w:jc w:val="both"/>
        <w:rPr>
          <w:rFonts w:ascii="Times New Roman" w:hAnsi="Times New Roman" w:cs="Times New Roman"/>
          <w:b/>
          <w:bCs/>
          <w:sz w:val="20"/>
          <w:szCs w:val="20"/>
          <w:lang w:val="en-GB" w:bidi="ar-EG"/>
        </w:rPr>
      </w:pPr>
    </w:p>
    <w:p w:rsidR="000B6BB4" w:rsidRPr="00333C82" w:rsidRDefault="000B6BB4" w:rsidP="00333C82">
      <w:pPr>
        <w:bidi w:val="0"/>
        <w:adjustRightInd w:val="0"/>
        <w:snapToGrid w:val="0"/>
        <w:spacing w:after="0" w:line="240" w:lineRule="auto"/>
        <w:jc w:val="both"/>
        <w:rPr>
          <w:rFonts w:ascii="Times New Roman" w:hAnsi="Times New Roman" w:cs="Times New Roman"/>
          <w:b/>
          <w:bCs/>
          <w:sz w:val="20"/>
          <w:szCs w:val="20"/>
          <w:lang w:val="en-GB" w:bidi="ar-EG"/>
        </w:rPr>
        <w:sectPr w:rsidR="000B6BB4" w:rsidRPr="00333C82" w:rsidSect="00AD4850">
          <w:headerReference w:type="default" r:id="rId11"/>
          <w:footerReference w:type="default" r:id="rId12"/>
          <w:type w:val="continuous"/>
          <w:pgSz w:w="12240" w:h="15840" w:code="1"/>
          <w:pgMar w:top="1440" w:right="1440" w:bottom="1440" w:left="1440" w:header="720" w:footer="720" w:gutter="0"/>
          <w:pgNumType w:start="26"/>
          <w:cols w:space="708"/>
          <w:docGrid w:linePitch="360"/>
        </w:sectPr>
      </w:pP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u w:val="single"/>
          <w:lang w:val="en-GB" w:bidi="ar-EG"/>
        </w:rPr>
      </w:pPr>
      <w:r w:rsidRPr="00333C82">
        <w:rPr>
          <w:rFonts w:ascii="Times New Roman" w:hAnsi="Times New Roman" w:cs="Times New Roman"/>
          <w:b/>
          <w:bCs/>
          <w:sz w:val="20"/>
          <w:szCs w:val="20"/>
          <w:lang w:val="en-GB" w:bidi="ar-EG"/>
        </w:rPr>
        <w:lastRenderedPageBreak/>
        <w:t>1. Introduction</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lang w:val="en-GB"/>
        </w:rPr>
      </w:pPr>
      <w:r w:rsidRPr="00333C82">
        <w:rPr>
          <w:rFonts w:ascii="Times New Roman" w:hAnsi="Times New Roman" w:cs="Times New Roman"/>
          <w:sz w:val="20"/>
          <w:szCs w:val="20"/>
          <w:lang w:val="en-GB"/>
        </w:rPr>
        <w:t xml:space="preserve">Lung cancer is the leading cause of cancer-related mortality in the United States and a common cause of cancer-related mortality worldwide </w:t>
      </w:r>
      <w:r w:rsidRPr="00333C82">
        <w:rPr>
          <w:rFonts w:ascii="Times New Roman" w:hAnsi="Times New Roman" w:cs="Times New Roman"/>
          <w:sz w:val="20"/>
          <w:szCs w:val="20"/>
          <w:vertAlign w:val="superscript"/>
          <w:lang w:val="en-GB"/>
        </w:rPr>
        <w:t>1, 2</w:t>
      </w:r>
      <w:r w:rsidRPr="00333C82">
        <w:rPr>
          <w:rFonts w:ascii="Times New Roman" w:hAnsi="Times New Roman" w:cs="Times New Roman"/>
          <w:sz w:val="20"/>
          <w:szCs w:val="20"/>
          <w:lang w:val="en-GB"/>
        </w:rPr>
        <w:t xml:space="preserve">. The majority of patients with lung cancer have the non-small cell lung cancer (NSCLC) subtype, and approximately one third of patients have </w:t>
      </w:r>
      <w:r w:rsidR="00B9008B" w:rsidRPr="00333C82">
        <w:rPr>
          <w:rFonts w:ascii="Times New Roman" w:hAnsi="Times New Roman" w:cs="Times New Roman"/>
          <w:sz w:val="20"/>
          <w:szCs w:val="20"/>
          <w:lang w:val="en-GB"/>
        </w:rPr>
        <w:t>unrespectable</w:t>
      </w:r>
      <w:r w:rsidRPr="00333C82">
        <w:rPr>
          <w:rFonts w:ascii="Times New Roman" w:hAnsi="Times New Roman" w:cs="Times New Roman"/>
          <w:sz w:val="20"/>
          <w:szCs w:val="20"/>
          <w:lang w:val="en-GB"/>
        </w:rPr>
        <w:t xml:space="preserve"> stage IIIA or stage IIIB disease </w:t>
      </w:r>
      <w:r w:rsidRPr="00333C82">
        <w:rPr>
          <w:rFonts w:ascii="Times New Roman" w:hAnsi="Times New Roman" w:cs="Times New Roman"/>
          <w:sz w:val="20"/>
          <w:szCs w:val="20"/>
          <w:vertAlign w:val="superscript"/>
          <w:lang w:val="en-GB"/>
        </w:rPr>
        <w:t>3</w:t>
      </w:r>
      <w:r w:rsidRPr="00333C82">
        <w:rPr>
          <w:rFonts w:ascii="Times New Roman" w:hAnsi="Times New Roman" w:cs="Times New Roman"/>
          <w:sz w:val="20"/>
          <w:szCs w:val="20"/>
          <w:lang w:val="en-GB"/>
        </w:rPr>
        <w:t>.</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3C82">
        <w:rPr>
          <w:rFonts w:ascii="Times New Roman" w:hAnsi="Times New Roman" w:cs="Times New Roman"/>
          <w:sz w:val="20"/>
          <w:szCs w:val="20"/>
          <w:lang w:val="en-GB"/>
        </w:rPr>
        <w:t xml:space="preserve">The strategy of radiotherapy only changed essentially after the publication of the meta-analysis by the Non-small Cell Lung Cancer Collaborative Group in 1995 </w:t>
      </w:r>
      <w:r w:rsidRPr="00333C82">
        <w:rPr>
          <w:rFonts w:ascii="Times New Roman" w:hAnsi="Times New Roman" w:cs="Times New Roman"/>
          <w:sz w:val="20"/>
          <w:szCs w:val="20"/>
          <w:vertAlign w:val="superscript"/>
          <w:lang w:val="en-GB"/>
        </w:rPr>
        <w:t>4</w:t>
      </w:r>
      <w:r w:rsidRPr="00333C82">
        <w:rPr>
          <w:rFonts w:ascii="Times New Roman" w:hAnsi="Times New Roman" w:cs="Times New Roman"/>
          <w:sz w:val="20"/>
          <w:szCs w:val="20"/>
          <w:lang w:val="en-GB"/>
        </w:rPr>
        <w:t xml:space="preserve">. All phase III trials were included in a meta-analysis </w:t>
      </w:r>
      <w:r w:rsidR="00E442D1" w:rsidRPr="00333C82">
        <w:rPr>
          <w:rFonts w:ascii="Times New Roman" w:hAnsi="Times New Roman" w:cs="Times New Roman"/>
          <w:sz w:val="20"/>
          <w:szCs w:val="20"/>
          <w:lang w:val="en-GB"/>
        </w:rPr>
        <w:t xml:space="preserve">done </w:t>
      </w:r>
      <w:r w:rsidRPr="00333C82">
        <w:rPr>
          <w:rFonts w:ascii="Times New Roman" w:hAnsi="Times New Roman" w:cs="Times New Roman"/>
          <w:sz w:val="20"/>
          <w:szCs w:val="20"/>
          <w:lang w:val="en-GB"/>
        </w:rPr>
        <w:t xml:space="preserve">by </w:t>
      </w:r>
      <w:proofErr w:type="spellStart"/>
      <w:r w:rsidRPr="00333C82">
        <w:rPr>
          <w:rFonts w:ascii="Times New Roman" w:hAnsi="Times New Roman" w:cs="Times New Roman"/>
          <w:sz w:val="20"/>
          <w:szCs w:val="20"/>
          <w:lang w:val="en-GB"/>
        </w:rPr>
        <w:t>Aupérin</w:t>
      </w:r>
      <w:proofErr w:type="spellEnd"/>
      <w:r w:rsidR="004C325F" w:rsidRPr="00333C82">
        <w:rPr>
          <w:rFonts w:ascii="Times New Roman" w:hAnsi="Times New Roman" w:cs="Times New Roman"/>
          <w:sz w:val="20"/>
          <w:szCs w:val="20"/>
          <w:lang w:val="en-GB"/>
        </w:rPr>
        <w:t xml:space="preserve"> </w:t>
      </w:r>
      <w:proofErr w:type="gramStart"/>
      <w:r w:rsidRPr="00333C82">
        <w:rPr>
          <w:rFonts w:ascii="Times New Roman" w:hAnsi="Times New Roman" w:cs="Times New Roman"/>
          <w:i/>
          <w:iCs/>
          <w:sz w:val="20"/>
          <w:szCs w:val="20"/>
          <w:lang w:val="en-GB"/>
        </w:rPr>
        <w:t>et</w:t>
      </w:r>
      <w:proofErr w:type="gramEnd"/>
      <w:r w:rsidRPr="00333C82">
        <w:rPr>
          <w:rFonts w:ascii="Times New Roman" w:hAnsi="Times New Roman" w:cs="Times New Roman"/>
          <w:i/>
          <w:iCs/>
          <w:sz w:val="20"/>
          <w:szCs w:val="20"/>
          <w:lang w:val="en-GB"/>
        </w:rPr>
        <w:t xml:space="preserve"> al</w:t>
      </w:r>
      <w:r w:rsidR="00814E91" w:rsidRPr="00333C82">
        <w:rPr>
          <w:rFonts w:ascii="Times New Roman" w:hAnsi="Times New Roman" w:cs="Times New Roman"/>
          <w:i/>
          <w:iCs/>
          <w:sz w:val="20"/>
          <w:szCs w:val="20"/>
          <w:lang w:val="en-GB"/>
        </w:rPr>
        <w:t>.</w:t>
      </w:r>
      <w:r w:rsidRPr="00333C82">
        <w:rPr>
          <w:rFonts w:ascii="Times New Roman" w:hAnsi="Times New Roman" w:cs="Times New Roman"/>
          <w:sz w:val="20"/>
          <w:szCs w:val="20"/>
          <w:vertAlign w:val="superscript"/>
          <w:lang w:val="en-GB"/>
        </w:rPr>
        <w:t>5</w:t>
      </w:r>
      <w:r w:rsidRPr="00333C82">
        <w:rPr>
          <w:rFonts w:ascii="Times New Roman" w:hAnsi="Times New Roman" w:cs="Times New Roman"/>
          <w:sz w:val="20"/>
          <w:szCs w:val="20"/>
          <w:lang w:val="en-GB"/>
        </w:rPr>
        <w:t xml:space="preserve">, indicating a 4% survival gain at 2 years and 2% at 5 years, for concurrent chemo-radiation (CCRT) versus radiotherapy alone, a comparable improvement </w:t>
      </w:r>
      <w:r w:rsidR="00E442D1" w:rsidRPr="00333C82">
        <w:rPr>
          <w:rFonts w:ascii="Times New Roman" w:hAnsi="Times New Roman" w:cs="Times New Roman"/>
          <w:sz w:val="20"/>
          <w:szCs w:val="20"/>
          <w:lang w:val="en-GB"/>
        </w:rPr>
        <w:t>w</w:t>
      </w:r>
      <w:r w:rsidRPr="00333C82">
        <w:rPr>
          <w:rFonts w:ascii="Times New Roman" w:hAnsi="Times New Roman" w:cs="Times New Roman"/>
          <w:sz w:val="20"/>
          <w:szCs w:val="20"/>
          <w:lang w:val="en-GB"/>
        </w:rPr>
        <w:t>as observed with the sequential combination.</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3C82">
        <w:rPr>
          <w:rFonts w:ascii="Times New Roman" w:hAnsi="Times New Roman" w:cs="Times New Roman"/>
          <w:sz w:val="20"/>
          <w:szCs w:val="20"/>
        </w:rPr>
        <w:t>Multiple phase III studies ha</w:t>
      </w:r>
      <w:r w:rsidR="004C325F" w:rsidRPr="00333C82">
        <w:rPr>
          <w:rFonts w:ascii="Times New Roman" w:hAnsi="Times New Roman" w:cs="Times New Roman"/>
          <w:sz w:val="20"/>
          <w:szCs w:val="20"/>
        </w:rPr>
        <w:t>ve demonstrated an advantage of</w:t>
      </w:r>
      <w:r w:rsidR="00E442D1" w:rsidRPr="00333C82">
        <w:rPr>
          <w:rFonts w:ascii="Times New Roman" w:hAnsi="Times New Roman" w:cs="Times New Roman"/>
          <w:sz w:val="20"/>
          <w:szCs w:val="20"/>
        </w:rPr>
        <w:t xml:space="preserve"> CCRT </w:t>
      </w:r>
      <w:r w:rsidRPr="00333C82">
        <w:rPr>
          <w:rFonts w:ascii="Times New Roman" w:hAnsi="Times New Roman" w:cs="Times New Roman"/>
          <w:sz w:val="20"/>
          <w:szCs w:val="20"/>
        </w:rPr>
        <w:t xml:space="preserve">over sequential chemo-radiation and this is currently the standard of care. The RTOG 9410 trial involving 610 patients demonstrated a survival advantage for concurrent over sequential chemo-radiation </w:t>
      </w:r>
      <w:r w:rsidRPr="00333C82">
        <w:rPr>
          <w:rFonts w:ascii="Times New Roman" w:hAnsi="Times New Roman" w:cs="Times New Roman"/>
          <w:sz w:val="20"/>
          <w:szCs w:val="20"/>
          <w:vertAlign w:val="superscript"/>
        </w:rPr>
        <w:t>6</w:t>
      </w:r>
      <w:r w:rsidRPr="00333C82">
        <w:rPr>
          <w:rFonts w:ascii="Times New Roman" w:hAnsi="Times New Roman" w:cs="Times New Roman"/>
          <w:sz w:val="20"/>
          <w:szCs w:val="20"/>
        </w:rPr>
        <w:t>.</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3C82">
        <w:rPr>
          <w:rFonts w:ascii="Times New Roman" w:hAnsi="Times New Roman" w:cs="Times New Roman"/>
          <w:sz w:val="20"/>
          <w:szCs w:val="20"/>
        </w:rPr>
        <w:lastRenderedPageBreak/>
        <w:t xml:space="preserve">Two recent meta-analyses re-demonstrated an advantage to CCRT over sequential chemo-radiotherapy </w:t>
      </w:r>
      <w:r w:rsidRPr="00333C82">
        <w:rPr>
          <w:rFonts w:ascii="Times New Roman" w:hAnsi="Times New Roman" w:cs="Times New Roman"/>
          <w:sz w:val="20"/>
          <w:szCs w:val="20"/>
          <w:vertAlign w:val="superscript"/>
        </w:rPr>
        <w:t>7, 8</w:t>
      </w:r>
      <w:r w:rsidRPr="00333C82">
        <w:rPr>
          <w:rFonts w:ascii="Times New Roman" w:hAnsi="Times New Roman" w:cs="Times New Roman"/>
          <w:sz w:val="20"/>
          <w:szCs w:val="20"/>
        </w:rPr>
        <w:t>.</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3C82">
        <w:rPr>
          <w:rFonts w:ascii="Times New Roman" w:hAnsi="Times New Roman" w:cs="Times New Roman"/>
          <w:sz w:val="20"/>
          <w:szCs w:val="20"/>
        </w:rPr>
        <w:t xml:space="preserve">The recommended treatment of patients presenting with inoperable stage III NSCLC and a good performance score is CCRT </w:t>
      </w:r>
      <w:r w:rsidRPr="00333C82">
        <w:rPr>
          <w:rFonts w:ascii="Times New Roman" w:hAnsi="Times New Roman" w:cs="Times New Roman"/>
          <w:sz w:val="20"/>
          <w:szCs w:val="20"/>
          <w:vertAlign w:val="superscript"/>
        </w:rPr>
        <w:t>9</w:t>
      </w:r>
      <w:r w:rsidRPr="00333C82">
        <w:rPr>
          <w:rFonts w:ascii="Times New Roman" w:hAnsi="Times New Roman" w:cs="Times New Roman"/>
          <w:sz w:val="20"/>
          <w:szCs w:val="20"/>
        </w:rPr>
        <w:t>.</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3C82">
        <w:rPr>
          <w:rFonts w:ascii="Times New Roman" w:hAnsi="Times New Roman" w:cs="Times New Roman"/>
          <w:sz w:val="20"/>
          <w:szCs w:val="20"/>
        </w:rPr>
        <w:t xml:space="preserve">The recommended systemic treatment in stage III NSCLC consists of 2–4 cycles of chemotherapy </w:t>
      </w:r>
      <w:r w:rsidRPr="00333C82">
        <w:rPr>
          <w:rFonts w:ascii="Times New Roman" w:hAnsi="Times New Roman" w:cs="Times New Roman"/>
          <w:sz w:val="20"/>
          <w:szCs w:val="20"/>
          <w:vertAlign w:val="superscript"/>
        </w:rPr>
        <w:t>10</w:t>
      </w:r>
      <w:r w:rsidRPr="00333C82">
        <w:rPr>
          <w:rFonts w:ascii="Times New Roman" w:hAnsi="Times New Roman" w:cs="Times New Roman"/>
          <w:sz w:val="20"/>
          <w:szCs w:val="20"/>
        </w:rPr>
        <w:t>. Different schemes for both induction and consolidation therapy are in clinical use, with inducti</w:t>
      </w:r>
      <w:r w:rsidR="00F55D2D" w:rsidRPr="00333C82">
        <w:rPr>
          <w:rFonts w:ascii="Times New Roman" w:hAnsi="Times New Roman" w:cs="Times New Roman"/>
          <w:sz w:val="20"/>
          <w:szCs w:val="20"/>
        </w:rPr>
        <w:t xml:space="preserve">on chemotherapy before the start of CCRT </w:t>
      </w:r>
      <w:r w:rsidRPr="00333C82">
        <w:rPr>
          <w:rFonts w:ascii="Times New Roman" w:hAnsi="Times New Roman" w:cs="Times New Roman"/>
          <w:sz w:val="20"/>
          <w:szCs w:val="20"/>
        </w:rPr>
        <w:t xml:space="preserve">preferred by some </w:t>
      </w:r>
      <w:r w:rsidRPr="00333C82">
        <w:rPr>
          <w:rFonts w:ascii="Times New Roman" w:hAnsi="Times New Roman" w:cs="Times New Roman"/>
          <w:sz w:val="20"/>
          <w:szCs w:val="20"/>
          <w:vertAlign w:val="superscript"/>
        </w:rPr>
        <w:t>11</w:t>
      </w:r>
      <w:r w:rsidRPr="00333C82">
        <w:rPr>
          <w:rFonts w:ascii="Times New Roman" w:hAnsi="Times New Roman" w:cs="Times New Roman"/>
          <w:sz w:val="20"/>
          <w:szCs w:val="20"/>
        </w:rPr>
        <w:t xml:space="preserve"> and consolidation chemotherapy preferred by others </w:t>
      </w:r>
      <w:r w:rsidRPr="00333C82">
        <w:rPr>
          <w:rFonts w:ascii="Times New Roman" w:hAnsi="Times New Roman" w:cs="Times New Roman"/>
          <w:sz w:val="20"/>
          <w:szCs w:val="20"/>
          <w:vertAlign w:val="superscript"/>
        </w:rPr>
        <w:t>12</w:t>
      </w:r>
      <w:r w:rsidRPr="00333C82">
        <w:rPr>
          <w:rFonts w:ascii="Times New Roman" w:hAnsi="Times New Roman" w:cs="Times New Roman"/>
          <w:sz w:val="20"/>
          <w:szCs w:val="20"/>
        </w:rPr>
        <w:t>.</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3C82">
        <w:rPr>
          <w:rFonts w:ascii="Times New Roman" w:hAnsi="Times New Roman" w:cs="Times New Roman"/>
          <w:sz w:val="20"/>
          <w:szCs w:val="20"/>
        </w:rPr>
        <w:t xml:space="preserve">The sequencing of systemic chemotherapy with CCRT was also addressed in two recent European studies </w:t>
      </w:r>
      <w:r w:rsidRPr="00333C82">
        <w:rPr>
          <w:rFonts w:ascii="Times New Roman" w:hAnsi="Times New Roman" w:cs="Times New Roman"/>
          <w:sz w:val="20"/>
          <w:szCs w:val="20"/>
          <w:vertAlign w:val="superscript"/>
        </w:rPr>
        <w:t>13, 14</w:t>
      </w:r>
      <w:r w:rsidRPr="00333C82">
        <w:rPr>
          <w:rFonts w:ascii="Times New Roman" w:hAnsi="Times New Roman" w:cs="Times New Roman"/>
          <w:sz w:val="20"/>
          <w:szCs w:val="20"/>
        </w:rPr>
        <w:t>. Both studies revealed statistically similar outcomes irrespective of treatment sequence.</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3C82">
        <w:rPr>
          <w:rFonts w:ascii="Times New Roman" w:hAnsi="Times New Roman" w:cs="Times New Roman"/>
          <w:sz w:val="20"/>
          <w:szCs w:val="20"/>
        </w:rPr>
        <w:t xml:space="preserve">However, the optimal choice of chemotherapy agents and the number of cycles to be given remains unsettled. Platinum-containing regimens are standard </w:t>
      </w:r>
      <w:r w:rsidRPr="00333C82">
        <w:rPr>
          <w:rFonts w:ascii="Times New Roman" w:hAnsi="Times New Roman" w:cs="Times New Roman"/>
          <w:sz w:val="20"/>
          <w:szCs w:val="20"/>
          <w:vertAlign w:val="superscript"/>
        </w:rPr>
        <w:t>15</w:t>
      </w:r>
      <w:r w:rsidRPr="00333C82">
        <w:rPr>
          <w:rFonts w:ascii="Times New Roman" w:hAnsi="Times New Roman" w:cs="Times New Roman"/>
          <w:sz w:val="20"/>
          <w:szCs w:val="20"/>
        </w:rPr>
        <w:t>.</w:t>
      </w:r>
    </w:p>
    <w:p w:rsidR="00570378" w:rsidRPr="00333C82" w:rsidRDefault="00570378" w:rsidP="00333C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333C82">
        <w:rPr>
          <w:rFonts w:ascii="Times New Roman" w:hAnsi="Times New Roman" w:cs="Times New Roman"/>
          <w:sz w:val="20"/>
          <w:szCs w:val="20"/>
        </w:rPr>
        <w:t>Docetaxel</w:t>
      </w:r>
      <w:proofErr w:type="spellEnd"/>
      <w:r w:rsidRPr="00333C82">
        <w:rPr>
          <w:rFonts w:ascii="Times New Roman" w:hAnsi="Times New Roman" w:cs="Times New Roman"/>
          <w:sz w:val="20"/>
          <w:szCs w:val="20"/>
        </w:rPr>
        <w:t xml:space="preserve"> enhances the </w:t>
      </w:r>
      <w:proofErr w:type="spellStart"/>
      <w:r w:rsidRPr="00333C82">
        <w:rPr>
          <w:rFonts w:ascii="Times New Roman" w:hAnsi="Times New Roman" w:cs="Times New Roman"/>
          <w:sz w:val="20"/>
          <w:szCs w:val="20"/>
        </w:rPr>
        <w:t>cytotoxic</w:t>
      </w:r>
      <w:proofErr w:type="spellEnd"/>
      <w:r w:rsidRPr="00333C82">
        <w:rPr>
          <w:rFonts w:ascii="Times New Roman" w:hAnsi="Times New Roman" w:cs="Times New Roman"/>
          <w:sz w:val="20"/>
          <w:szCs w:val="20"/>
        </w:rPr>
        <w:t xml:space="preserve"> effects of radiotherapy in vitro </w:t>
      </w:r>
      <w:r w:rsidRPr="00333C82">
        <w:rPr>
          <w:rFonts w:ascii="Times New Roman" w:hAnsi="Times New Roman" w:cs="Times New Roman"/>
          <w:sz w:val="20"/>
          <w:szCs w:val="20"/>
          <w:vertAlign w:val="superscript"/>
        </w:rPr>
        <w:t>16</w:t>
      </w:r>
      <w:r w:rsidRPr="00333C82">
        <w:rPr>
          <w:rFonts w:ascii="Times New Roman" w:hAnsi="Times New Roman" w:cs="Times New Roman"/>
          <w:sz w:val="20"/>
          <w:szCs w:val="20"/>
        </w:rPr>
        <w:t xml:space="preserve">, with radiation enhancement being superior to that observed with </w:t>
      </w:r>
      <w:proofErr w:type="spellStart"/>
      <w:r w:rsidRPr="00333C82">
        <w:rPr>
          <w:rFonts w:ascii="Times New Roman" w:hAnsi="Times New Roman" w:cs="Times New Roman"/>
          <w:sz w:val="20"/>
          <w:szCs w:val="20"/>
        </w:rPr>
        <w:t>paclitaxel</w:t>
      </w:r>
      <w:proofErr w:type="spellEnd"/>
      <w:r w:rsidRPr="00333C82">
        <w:rPr>
          <w:rFonts w:ascii="Times New Roman" w:hAnsi="Times New Roman" w:cs="Times New Roman"/>
          <w:sz w:val="20"/>
          <w:szCs w:val="20"/>
        </w:rPr>
        <w:t xml:space="preserve"> </w:t>
      </w:r>
      <w:r w:rsidRPr="00333C82">
        <w:rPr>
          <w:rFonts w:ascii="Times New Roman" w:hAnsi="Times New Roman" w:cs="Times New Roman"/>
          <w:sz w:val="20"/>
          <w:szCs w:val="20"/>
          <w:vertAlign w:val="superscript"/>
        </w:rPr>
        <w:t>17</w:t>
      </w:r>
      <w:r w:rsidRPr="00333C82">
        <w:rPr>
          <w:rFonts w:ascii="Times New Roman" w:hAnsi="Times New Roman" w:cs="Times New Roman"/>
          <w:sz w:val="20"/>
          <w:szCs w:val="20"/>
        </w:rPr>
        <w:t>.</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lastRenderedPageBreak/>
        <w:t xml:space="preserve">To explore which chemotherapy regimen is more effective during radiotherapy in locally advanced NSCLC, a study was done by </w:t>
      </w:r>
      <w:proofErr w:type="spellStart"/>
      <w:r w:rsidRPr="00333C82">
        <w:rPr>
          <w:rFonts w:ascii="Times New Roman" w:hAnsi="Times New Roman" w:cs="Times New Roman"/>
          <w:sz w:val="20"/>
          <w:szCs w:val="20"/>
          <w:lang w:bidi="ar-EG"/>
        </w:rPr>
        <w:t>Afsar</w:t>
      </w:r>
      <w:proofErr w:type="spellEnd"/>
      <w:r w:rsidR="004C325F" w:rsidRPr="00333C82">
        <w:rPr>
          <w:rFonts w:ascii="Times New Roman" w:hAnsi="Times New Roman" w:cs="Times New Roman"/>
          <w:i/>
          <w:iCs/>
          <w:sz w:val="20"/>
          <w:szCs w:val="20"/>
          <w:lang w:val="en-GB"/>
        </w:rPr>
        <w:t xml:space="preserve"> </w:t>
      </w:r>
      <w:proofErr w:type="gramStart"/>
      <w:r w:rsidR="00814E91" w:rsidRPr="00333C82">
        <w:rPr>
          <w:rFonts w:ascii="Times New Roman" w:hAnsi="Times New Roman" w:cs="Times New Roman"/>
          <w:i/>
          <w:iCs/>
          <w:sz w:val="20"/>
          <w:szCs w:val="20"/>
          <w:lang w:val="en-GB"/>
        </w:rPr>
        <w:t>et</w:t>
      </w:r>
      <w:proofErr w:type="gramEnd"/>
      <w:r w:rsidR="00814E91" w:rsidRPr="00333C82">
        <w:rPr>
          <w:rFonts w:ascii="Times New Roman" w:hAnsi="Times New Roman" w:cs="Times New Roman"/>
          <w:i/>
          <w:iCs/>
          <w:sz w:val="20"/>
          <w:szCs w:val="20"/>
          <w:lang w:val="en-GB"/>
        </w:rPr>
        <w:t xml:space="preserve"> al.</w:t>
      </w:r>
      <w:r w:rsidRPr="00333C82">
        <w:rPr>
          <w:rFonts w:ascii="Times New Roman" w:hAnsi="Times New Roman" w:cs="Times New Roman"/>
          <w:sz w:val="20"/>
          <w:szCs w:val="20"/>
          <w:vertAlign w:val="superscript"/>
          <w:lang w:bidi="ar-EG"/>
        </w:rPr>
        <w:t>18</w:t>
      </w:r>
      <w:r w:rsidRPr="00333C82">
        <w:rPr>
          <w:rFonts w:ascii="Times New Roman" w:hAnsi="Times New Roman" w:cs="Times New Roman"/>
          <w:sz w:val="20"/>
          <w:szCs w:val="20"/>
          <w:lang w:bidi="ar-EG"/>
        </w:rPr>
        <w:t xml:space="preserve"> concluded that the most effective one was </w:t>
      </w:r>
      <w:proofErr w:type="spellStart"/>
      <w:r w:rsidRPr="00333C82">
        <w:rPr>
          <w:rFonts w:ascii="Times New Roman" w:hAnsi="Times New Roman" w:cs="Times New Roman"/>
          <w:sz w:val="20"/>
          <w:szCs w:val="20"/>
          <w:lang w:bidi="ar-EG"/>
        </w:rPr>
        <w:t>cisplatin</w:t>
      </w:r>
      <w:proofErr w:type="spellEnd"/>
      <w:r w:rsidR="00F55D2D" w:rsidRPr="00333C82">
        <w:rPr>
          <w:rFonts w:ascii="Times New Roman" w:hAnsi="Times New Roman" w:cs="Times New Roman"/>
          <w:sz w:val="20"/>
          <w:szCs w:val="20"/>
          <w:lang w:bidi="ar-EG"/>
        </w:rPr>
        <w:t xml:space="preserve"> </w:t>
      </w:r>
      <w:r w:rsidRPr="00333C82">
        <w:rPr>
          <w:rFonts w:ascii="Times New Roman" w:hAnsi="Times New Roman" w:cs="Times New Roman"/>
          <w:sz w:val="20"/>
          <w:szCs w:val="20"/>
          <w:lang w:bidi="ar-EG"/>
        </w:rPr>
        <w:t xml:space="preserve">and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This finding should be evaluated in large clinical trials.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eastAsia="zh-CN" w:bidi="ar-EG"/>
        </w:rPr>
      </w:pPr>
      <w:r w:rsidRPr="00333C82">
        <w:rPr>
          <w:rFonts w:ascii="Times New Roman" w:hAnsi="Times New Roman" w:cs="Times New Roman"/>
          <w:sz w:val="20"/>
          <w:szCs w:val="20"/>
          <w:lang w:bidi="ar-EG"/>
        </w:rPr>
        <w:t>The aim of the current study was to assess the treatment outcomes, toxicities and prognostic factors associated with the overall survival of patients who received concurrent chemo-radiation followed by consolidation chemotherapy for locally advanced stage III non-small cell lung cancer.</w:t>
      </w:r>
    </w:p>
    <w:p w:rsidR="000B6BB4" w:rsidRPr="00333C82" w:rsidRDefault="000B6BB4" w:rsidP="00333C82">
      <w:pPr>
        <w:bidi w:val="0"/>
        <w:adjustRightInd w:val="0"/>
        <w:snapToGrid w:val="0"/>
        <w:spacing w:after="0" w:line="240" w:lineRule="auto"/>
        <w:ind w:firstLine="425"/>
        <w:jc w:val="both"/>
        <w:rPr>
          <w:rFonts w:ascii="Times New Roman" w:hAnsi="Times New Roman" w:cs="Times New Roman"/>
          <w:sz w:val="20"/>
          <w:szCs w:val="20"/>
          <w:lang w:eastAsia="zh-CN" w:bidi="ar-EG"/>
        </w:rPr>
      </w:pP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2. Patients and methods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This phase II prospective study was conducted in Clinical Oncology department, </w:t>
      </w:r>
      <w:proofErr w:type="spellStart"/>
      <w:r w:rsidRPr="00333C82">
        <w:rPr>
          <w:rFonts w:ascii="Times New Roman" w:hAnsi="Times New Roman" w:cs="Times New Roman"/>
          <w:sz w:val="20"/>
          <w:szCs w:val="20"/>
          <w:lang w:bidi="ar-EG"/>
        </w:rPr>
        <w:t>Assiut</w:t>
      </w:r>
      <w:proofErr w:type="spellEnd"/>
      <w:r w:rsidRPr="00333C82">
        <w:rPr>
          <w:rFonts w:ascii="Times New Roman" w:hAnsi="Times New Roman" w:cs="Times New Roman"/>
          <w:sz w:val="20"/>
          <w:szCs w:val="20"/>
          <w:lang w:bidi="ar-EG"/>
        </w:rPr>
        <w:t xml:space="preserve"> University Hospital, Egypt. The study enrolled patients who were histological confirmed as having non-small cell lung cancer. This included locally advanced stage III NSCLC, with Eastern Cooperative Oncology Group Performance status of 0 to 1, acceptable pulmonary, bone marrow, liver and renal functions and no concomitant serious illnesses or medical conditions. Patients were excluded if they did not </w:t>
      </w:r>
      <w:r w:rsidR="00F55D2D" w:rsidRPr="00333C82">
        <w:rPr>
          <w:rFonts w:ascii="Times New Roman" w:hAnsi="Times New Roman" w:cs="Times New Roman"/>
          <w:sz w:val="20"/>
          <w:szCs w:val="20"/>
          <w:lang w:bidi="ar-EG"/>
        </w:rPr>
        <w:t xml:space="preserve">have </w:t>
      </w:r>
      <w:r w:rsidRPr="00333C82">
        <w:rPr>
          <w:rFonts w:ascii="Times New Roman" w:hAnsi="Times New Roman" w:cs="Times New Roman"/>
          <w:sz w:val="20"/>
          <w:szCs w:val="20"/>
          <w:lang w:bidi="ar-EG"/>
        </w:rPr>
        <w:t>the previous criteria or they were previously treated with chemotherapy or radiotherapy.</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Before study entry, patients underwent physical examination chest x-ray, computed tomography (CT) scan of the chest including upper abdomen, bronchoscope&amp; biopsy, bone scan, whole abdominal CT scan and CT or magnetic resonance imaging of the brain.</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Patients were staged according to the TNM staging system of the International Association for Lung Cancer in 2010 (7</w:t>
      </w:r>
      <w:r w:rsidRPr="00333C82">
        <w:rPr>
          <w:rFonts w:ascii="Times New Roman" w:hAnsi="Times New Roman" w:cs="Times New Roman"/>
          <w:sz w:val="20"/>
          <w:szCs w:val="20"/>
          <w:vertAlign w:val="superscript"/>
          <w:lang w:bidi="ar-EG"/>
        </w:rPr>
        <w:t>th</w:t>
      </w:r>
      <w:r w:rsidRPr="00333C82">
        <w:rPr>
          <w:rFonts w:ascii="Times New Roman" w:hAnsi="Times New Roman" w:cs="Times New Roman"/>
          <w:sz w:val="20"/>
          <w:szCs w:val="20"/>
          <w:lang w:bidi="ar-EG"/>
        </w:rPr>
        <w:t xml:space="preserve"> edition).</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The protocol of the study was approved by the ethics committee of Faculty of Medicine, </w:t>
      </w:r>
      <w:proofErr w:type="spellStart"/>
      <w:r w:rsidRPr="00333C82">
        <w:rPr>
          <w:rFonts w:ascii="Times New Roman" w:hAnsi="Times New Roman" w:cs="Times New Roman"/>
          <w:sz w:val="20"/>
          <w:szCs w:val="20"/>
          <w:lang w:bidi="ar-EG"/>
        </w:rPr>
        <w:t>Assiut</w:t>
      </w:r>
      <w:proofErr w:type="spellEnd"/>
      <w:r w:rsidRPr="00333C82">
        <w:rPr>
          <w:rFonts w:ascii="Times New Roman" w:hAnsi="Times New Roman" w:cs="Times New Roman"/>
          <w:sz w:val="20"/>
          <w:szCs w:val="20"/>
          <w:lang w:bidi="ar-EG"/>
        </w:rPr>
        <w:t xml:space="preserve"> University, Egypt before the study was activated. All patients gave an informed consent prior inclusion in the study. This study was conducted in accordance with the Declaration of Helsinki.</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Radiation therapy</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Two-dimensional treatment planning system was used, while patients in supine position, by conventional x-ray simulation and radiation were delivered with 6-18 Million Volts photon beam energy by linear accelerator device. The total radiation dose was 60 </w:t>
      </w:r>
      <w:proofErr w:type="spellStart"/>
      <w:r w:rsidRPr="00333C82">
        <w:rPr>
          <w:rFonts w:ascii="Times New Roman" w:hAnsi="Times New Roman" w:cs="Times New Roman"/>
          <w:sz w:val="20"/>
          <w:szCs w:val="20"/>
          <w:lang w:bidi="ar-EG"/>
        </w:rPr>
        <w:t>Gy</w:t>
      </w:r>
      <w:proofErr w:type="spellEnd"/>
      <w:r w:rsidRPr="00333C82">
        <w:rPr>
          <w:rFonts w:ascii="Times New Roman" w:hAnsi="Times New Roman" w:cs="Times New Roman"/>
          <w:sz w:val="20"/>
          <w:szCs w:val="20"/>
          <w:lang w:bidi="ar-EG"/>
        </w:rPr>
        <w:t xml:space="preserve"> and the fractional size of 2 </w:t>
      </w:r>
      <w:proofErr w:type="spellStart"/>
      <w:r w:rsidRPr="00333C82">
        <w:rPr>
          <w:rFonts w:ascii="Times New Roman" w:hAnsi="Times New Roman" w:cs="Times New Roman"/>
          <w:sz w:val="20"/>
          <w:szCs w:val="20"/>
          <w:lang w:bidi="ar-EG"/>
        </w:rPr>
        <w:t>Gy</w:t>
      </w:r>
      <w:proofErr w:type="spellEnd"/>
      <w:r w:rsidRPr="00333C82">
        <w:rPr>
          <w:rFonts w:ascii="Times New Roman" w:hAnsi="Times New Roman" w:cs="Times New Roman"/>
          <w:sz w:val="20"/>
          <w:szCs w:val="20"/>
          <w:lang w:bidi="ar-EG"/>
        </w:rPr>
        <w:t xml:space="preserve"> was prescribed 5 times a week. The </w:t>
      </w:r>
      <w:r w:rsidRPr="00333C82">
        <w:rPr>
          <w:rFonts w:ascii="Times New Roman" w:hAnsi="Times New Roman" w:cs="Times New Roman"/>
          <w:sz w:val="20"/>
          <w:szCs w:val="20"/>
          <w:lang w:val="en-GB" w:bidi="ar-EG"/>
        </w:rPr>
        <w:t>planning</w:t>
      </w:r>
      <w:r w:rsidRPr="00333C82">
        <w:rPr>
          <w:rFonts w:ascii="Times New Roman" w:hAnsi="Times New Roman" w:cs="Times New Roman"/>
          <w:sz w:val="20"/>
          <w:szCs w:val="20"/>
          <w:lang w:bidi="ar-EG"/>
        </w:rPr>
        <w:t xml:space="preserve"> target volume (PTV) was defined as the primary tumor mass plus 2 cm all-around, </w:t>
      </w:r>
      <w:proofErr w:type="spellStart"/>
      <w:r w:rsidRPr="00333C82">
        <w:rPr>
          <w:rFonts w:ascii="Times New Roman" w:hAnsi="Times New Roman" w:cs="Times New Roman"/>
          <w:sz w:val="20"/>
          <w:szCs w:val="20"/>
          <w:lang w:bidi="ar-EG"/>
        </w:rPr>
        <w:t>ipsilateral</w:t>
      </w:r>
      <w:proofErr w:type="spellEnd"/>
      <w:r w:rsidRPr="00333C82">
        <w:rPr>
          <w:rFonts w:ascii="Times New Roman" w:hAnsi="Times New Roman" w:cs="Times New Roman"/>
          <w:sz w:val="20"/>
          <w:szCs w:val="20"/>
          <w:lang w:bidi="ar-EG"/>
        </w:rPr>
        <w:t xml:space="preserve"> </w:t>
      </w:r>
      <w:proofErr w:type="spellStart"/>
      <w:r w:rsidRPr="00333C82">
        <w:rPr>
          <w:rFonts w:ascii="Times New Roman" w:hAnsi="Times New Roman" w:cs="Times New Roman"/>
          <w:sz w:val="20"/>
          <w:szCs w:val="20"/>
          <w:lang w:bidi="ar-EG"/>
        </w:rPr>
        <w:t>hilum</w:t>
      </w:r>
      <w:proofErr w:type="spellEnd"/>
      <w:r w:rsidRPr="00333C82">
        <w:rPr>
          <w:rFonts w:ascii="Times New Roman" w:hAnsi="Times New Roman" w:cs="Times New Roman"/>
          <w:sz w:val="20"/>
          <w:szCs w:val="20"/>
          <w:lang w:bidi="ar-EG"/>
        </w:rPr>
        <w:t xml:space="preserve"> and </w:t>
      </w:r>
      <w:proofErr w:type="spellStart"/>
      <w:r w:rsidRPr="00333C82">
        <w:rPr>
          <w:rFonts w:ascii="Times New Roman" w:hAnsi="Times New Roman" w:cs="Times New Roman"/>
          <w:sz w:val="20"/>
          <w:szCs w:val="20"/>
          <w:lang w:bidi="ar-EG"/>
        </w:rPr>
        <w:t>mediastinum</w:t>
      </w:r>
      <w:proofErr w:type="spellEnd"/>
      <w:r w:rsidRPr="00333C82">
        <w:rPr>
          <w:rFonts w:ascii="Times New Roman" w:hAnsi="Times New Roman" w:cs="Times New Roman"/>
          <w:sz w:val="20"/>
          <w:szCs w:val="20"/>
          <w:lang w:bidi="ar-EG"/>
        </w:rPr>
        <w:t xml:space="preserve"> (elective nodal irradiation was used).</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Patients were treated by parallel-opposed anterior and posterior field to 40 </w:t>
      </w:r>
      <w:proofErr w:type="spellStart"/>
      <w:r w:rsidRPr="00333C82">
        <w:rPr>
          <w:rFonts w:ascii="Times New Roman" w:hAnsi="Times New Roman" w:cs="Times New Roman"/>
          <w:sz w:val="20"/>
          <w:szCs w:val="20"/>
          <w:lang w:bidi="ar-EG"/>
        </w:rPr>
        <w:t>Gy</w:t>
      </w:r>
      <w:proofErr w:type="spellEnd"/>
      <w:r w:rsidRPr="00333C82">
        <w:rPr>
          <w:rFonts w:ascii="Times New Roman" w:hAnsi="Times New Roman" w:cs="Times New Roman"/>
          <w:sz w:val="20"/>
          <w:szCs w:val="20"/>
          <w:lang w:bidi="ar-EG"/>
        </w:rPr>
        <w:t xml:space="preserve"> in 20 fractions. After 40 </w:t>
      </w:r>
      <w:proofErr w:type="spellStart"/>
      <w:r w:rsidRPr="00333C82">
        <w:rPr>
          <w:rFonts w:ascii="Times New Roman" w:hAnsi="Times New Roman" w:cs="Times New Roman"/>
          <w:sz w:val="20"/>
          <w:szCs w:val="20"/>
          <w:lang w:bidi="ar-EG"/>
        </w:rPr>
        <w:t>Gy</w:t>
      </w:r>
      <w:proofErr w:type="spellEnd"/>
      <w:r w:rsidRPr="00333C82">
        <w:rPr>
          <w:rFonts w:ascii="Times New Roman" w:hAnsi="Times New Roman" w:cs="Times New Roman"/>
          <w:sz w:val="20"/>
          <w:szCs w:val="20"/>
          <w:lang w:bidi="ar-EG"/>
        </w:rPr>
        <w:t xml:space="preserve"> spinal cord was spared and a boost field to the primary tumor and the involved nodes with </w:t>
      </w:r>
      <w:r w:rsidRPr="00333C82">
        <w:rPr>
          <w:rFonts w:ascii="Times New Roman" w:hAnsi="Times New Roman" w:cs="Times New Roman"/>
          <w:sz w:val="20"/>
          <w:szCs w:val="20"/>
          <w:lang w:bidi="ar-EG"/>
        </w:rPr>
        <w:lastRenderedPageBreak/>
        <w:t>margin 1.5 cm from oblique parallel opposed fields was used.</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Correction of lung attenuation was done. When grade III hematologic toxicity or </w:t>
      </w:r>
      <w:proofErr w:type="spellStart"/>
      <w:r w:rsidRPr="00333C82">
        <w:rPr>
          <w:rFonts w:ascii="Times New Roman" w:hAnsi="Times New Roman" w:cs="Times New Roman"/>
          <w:sz w:val="20"/>
          <w:szCs w:val="20"/>
          <w:lang w:bidi="ar-EG"/>
        </w:rPr>
        <w:t>esophagitis</w:t>
      </w:r>
      <w:proofErr w:type="spellEnd"/>
      <w:r w:rsidRPr="00333C82">
        <w:rPr>
          <w:rFonts w:ascii="Times New Roman" w:hAnsi="Times New Roman" w:cs="Times New Roman"/>
          <w:sz w:val="20"/>
          <w:szCs w:val="20"/>
          <w:lang w:bidi="ar-EG"/>
        </w:rPr>
        <w:t xml:space="preserve"> occurred, chemo radiation was delayed until recovery then restarted.</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Chemotherapy</w:t>
      </w:r>
    </w:p>
    <w:p w:rsidR="00570378" w:rsidRPr="00333C82" w:rsidRDefault="00F55D2D"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Concurrent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20 mg/m</w:t>
      </w:r>
      <w:r w:rsidRPr="00333C82">
        <w:rPr>
          <w:rFonts w:ascii="Times New Roman" w:hAnsi="Times New Roman" w:cs="Times New Roman"/>
          <w:sz w:val="20"/>
          <w:szCs w:val="20"/>
          <w:vertAlign w:val="superscript"/>
          <w:lang w:bidi="ar-EG"/>
        </w:rPr>
        <w:t>2</w:t>
      </w:r>
      <w:r w:rsidR="00570378" w:rsidRPr="00333C82">
        <w:rPr>
          <w:rFonts w:ascii="Times New Roman" w:hAnsi="Times New Roman" w:cs="Times New Roman"/>
          <w:sz w:val="20"/>
          <w:szCs w:val="20"/>
          <w:lang w:bidi="ar-EG"/>
        </w:rPr>
        <w:t xml:space="preserve"> as 30 minutes intravenous (IV)</w:t>
      </w:r>
      <w:r w:rsidRPr="00333C82">
        <w:rPr>
          <w:rFonts w:ascii="Times New Roman" w:hAnsi="Times New Roman" w:cs="Times New Roman"/>
          <w:sz w:val="20"/>
          <w:szCs w:val="20"/>
          <w:lang w:bidi="ar-EG"/>
        </w:rPr>
        <w:t xml:space="preserve"> infusion and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20 mg/m</w:t>
      </w:r>
      <w:r w:rsidRPr="00333C82">
        <w:rPr>
          <w:rFonts w:ascii="Times New Roman" w:hAnsi="Times New Roman" w:cs="Times New Roman"/>
          <w:sz w:val="20"/>
          <w:szCs w:val="20"/>
          <w:vertAlign w:val="superscript"/>
          <w:lang w:bidi="ar-EG"/>
        </w:rPr>
        <w:t>2</w:t>
      </w:r>
      <w:r w:rsidR="00570378" w:rsidRPr="00333C82">
        <w:rPr>
          <w:rFonts w:ascii="Times New Roman" w:hAnsi="Times New Roman" w:cs="Times New Roman"/>
          <w:sz w:val="20"/>
          <w:szCs w:val="20"/>
          <w:lang w:bidi="ar-EG"/>
        </w:rPr>
        <w:t xml:space="preserve"> IV infusion over 30 minutes following </w:t>
      </w:r>
      <w:proofErr w:type="spellStart"/>
      <w:r w:rsidR="00570378" w:rsidRPr="00333C82">
        <w:rPr>
          <w:rFonts w:ascii="Times New Roman" w:hAnsi="Times New Roman" w:cs="Times New Roman"/>
          <w:sz w:val="20"/>
          <w:szCs w:val="20"/>
          <w:lang w:bidi="ar-EG"/>
        </w:rPr>
        <w:t>docetaxel</w:t>
      </w:r>
      <w:proofErr w:type="spellEnd"/>
      <w:r w:rsidR="00570378" w:rsidRPr="00333C82">
        <w:rPr>
          <w:rFonts w:ascii="Times New Roman" w:hAnsi="Times New Roman" w:cs="Times New Roman"/>
          <w:sz w:val="20"/>
          <w:szCs w:val="20"/>
          <w:lang w:bidi="ar-EG"/>
        </w:rPr>
        <w:t xml:space="preserve"> administration on day 1 of every week to a total 6 weeks with radiation. Thoracic radiotherapy was started 4 hours after the end of </w:t>
      </w:r>
      <w:proofErr w:type="spellStart"/>
      <w:r w:rsidR="00570378" w:rsidRPr="00333C82">
        <w:rPr>
          <w:rFonts w:ascii="Times New Roman" w:hAnsi="Times New Roman" w:cs="Times New Roman"/>
          <w:sz w:val="20"/>
          <w:szCs w:val="20"/>
          <w:lang w:bidi="ar-EG"/>
        </w:rPr>
        <w:t>cisplatin</w:t>
      </w:r>
      <w:proofErr w:type="spellEnd"/>
      <w:r w:rsidR="00570378" w:rsidRPr="00333C82">
        <w:rPr>
          <w:rFonts w:ascii="Times New Roman" w:hAnsi="Times New Roman" w:cs="Times New Roman"/>
          <w:sz w:val="20"/>
          <w:szCs w:val="20"/>
          <w:lang w:bidi="ar-EG"/>
        </w:rPr>
        <w:t xml:space="preserve"> infusion.</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One month later after the completion of chemo radiation, 3-week cycles of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75</w:t>
      </w:r>
      <w:r w:rsidR="00F55D2D" w:rsidRPr="00333C82">
        <w:rPr>
          <w:rFonts w:ascii="Times New Roman" w:hAnsi="Times New Roman" w:cs="Times New Roman"/>
          <w:sz w:val="20"/>
          <w:szCs w:val="20"/>
          <w:lang w:bidi="ar-EG"/>
        </w:rPr>
        <w:t xml:space="preserve"> mg/m</w:t>
      </w:r>
      <w:r w:rsidR="00F55D2D" w:rsidRPr="00333C82">
        <w:rPr>
          <w:rFonts w:ascii="Times New Roman" w:hAnsi="Times New Roman" w:cs="Times New Roman"/>
          <w:sz w:val="20"/>
          <w:szCs w:val="20"/>
          <w:vertAlign w:val="superscript"/>
          <w:lang w:bidi="ar-EG"/>
        </w:rPr>
        <w:t>2</w:t>
      </w:r>
      <w:r w:rsidRPr="00333C82">
        <w:rPr>
          <w:rFonts w:ascii="Times New Roman" w:hAnsi="Times New Roman" w:cs="Times New Roman"/>
          <w:sz w:val="20"/>
          <w:szCs w:val="20"/>
          <w:lang w:bidi="ar-EG"/>
        </w:rPr>
        <w:t xml:space="preserve"> in a 60 minutes IV infusio</w:t>
      </w:r>
      <w:r w:rsidR="00F55D2D" w:rsidRPr="00333C82">
        <w:rPr>
          <w:rFonts w:ascii="Times New Roman" w:hAnsi="Times New Roman" w:cs="Times New Roman"/>
          <w:sz w:val="20"/>
          <w:szCs w:val="20"/>
          <w:lang w:bidi="ar-EG"/>
        </w:rPr>
        <w:t xml:space="preserve">n and </w:t>
      </w:r>
      <w:proofErr w:type="spellStart"/>
      <w:r w:rsidR="00F55D2D" w:rsidRPr="00333C82">
        <w:rPr>
          <w:rFonts w:ascii="Times New Roman" w:hAnsi="Times New Roman" w:cs="Times New Roman"/>
          <w:sz w:val="20"/>
          <w:szCs w:val="20"/>
          <w:lang w:bidi="ar-EG"/>
        </w:rPr>
        <w:t>cisplatin</w:t>
      </w:r>
      <w:proofErr w:type="spellEnd"/>
      <w:r w:rsidR="00F55D2D" w:rsidRPr="00333C82">
        <w:rPr>
          <w:rFonts w:ascii="Times New Roman" w:hAnsi="Times New Roman" w:cs="Times New Roman"/>
          <w:sz w:val="20"/>
          <w:szCs w:val="20"/>
          <w:lang w:bidi="ar-EG"/>
        </w:rPr>
        <w:t xml:space="preserve"> 30 mg/m</w:t>
      </w:r>
      <w:r w:rsidR="00F55D2D" w:rsidRPr="00333C82">
        <w:rPr>
          <w:rFonts w:ascii="Times New Roman" w:hAnsi="Times New Roman" w:cs="Times New Roman"/>
          <w:sz w:val="20"/>
          <w:szCs w:val="20"/>
          <w:vertAlign w:val="superscript"/>
          <w:lang w:bidi="ar-EG"/>
        </w:rPr>
        <w:t>2</w:t>
      </w:r>
      <w:r w:rsidRPr="00333C82">
        <w:rPr>
          <w:rFonts w:ascii="Times New Roman" w:hAnsi="Times New Roman" w:cs="Times New Roman"/>
          <w:sz w:val="20"/>
          <w:szCs w:val="20"/>
          <w:lang w:bidi="ar-EG"/>
        </w:rPr>
        <w:t xml:space="preserve"> on days 1</w:t>
      </w:r>
      <w:r w:rsidR="00333C82">
        <w:rPr>
          <w:rFonts w:ascii="Times New Roman" w:hAnsi="Times New Roman" w:cs="Times New Roman" w:hint="eastAsia"/>
          <w:sz w:val="20"/>
          <w:szCs w:val="20"/>
          <w:lang w:eastAsia="zh-CN" w:bidi="ar-EG"/>
        </w:rPr>
        <w:t xml:space="preserve"> </w:t>
      </w:r>
      <w:r w:rsidRPr="00333C82">
        <w:rPr>
          <w:rFonts w:ascii="Times New Roman" w:hAnsi="Times New Roman" w:cs="Times New Roman"/>
          <w:sz w:val="20"/>
          <w:szCs w:val="20"/>
          <w:lang w:bidi="ar-EG"/>
        </w:rPr>
        <w:t xml:space="preserve">&amp; 2 over 60 minutes IV infusion for 3 cycles. Hydration and prophylactic antiemetic were administered before chemotherapy according to departmental practice. A single dose of </w:t>
      </w:r>
      <w:proofErr w:type="spellStart"/>
      <w:r w:rsidRPr="00333C82">
        <w:rPr>
          <w:rFonts w:ascii="Times New Roman" w:hAnsi="Times New Roman" w:cs="Times New Roman"/>
          <w:sz w:val="20"/>
          <w:szCs w:val="20"/>
          <w:lang w:bidi="ar-EG"/>
        </w:rPr>
        <w:t>dexamethasone</w:t>
      </w:r>
      <w:proofErr w:type="spellEnd"/>
      <w:r w:rsidRPr="00333C82">
        <w:rPr>
          <w:rFonts w:ascii="Times New Roman" w:hAnsi="Times New Roman" w:cs="Times New Roman"/>
          <w:sz w:val="20"/>
          <w:szCs w:val="20"/>
          <w:lang w:bidi="ar-EG"/>
        </w:rPr>
        <w:t xml:space="preserve"> 4 mg was administered IV 15 minutes before each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infusion.</w:t>
      </w:r>
    </w:p>
    <w:p w:rsidR="00570378" w:rsidRPr="00333C82" w:rsidRDefault="00570378" w:rsidP="00333C82">
      <w:pPr>
        <w:bidi w:val="0"/>
        <w:adjustRightInd w:val="0"/>
        <w:snapToGrid w:val="0"/>
        <w:spacing w:after="0" w:line="240" w:lineRule="auto"/>
        <w:jc w:val="both"/>
        <w:rPr>
          <w:rFonts w:ascii="Times New Roman" w:hAnsi="Times New Roman" w:cs="Times New Roman"/>
          <w:sz w:val="20"/>
          <w:szCs w:val="20"/>
          <w:lang w:bidi="ar-EG"/>
        </w:rPr>
      </w:pPr>
      <w:r w:rsidRPr="00333C82">
        <w:rPr>
          <w:rFonts w:ascii="Times New Roman" w:hAnsi="Times New Roman" w:cs="Times New Roman"/>
          <w:b/>
          <w:bCs/>
          <w:sz w:val="20"/>
          <w:szCs w:val="20"/>
          <w:lang w:bidi="ar-EG"/>
        </w:rPr>
        <w:t>Tumor and toxicity assessments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Patients wer</w:t>
      </w:r>
      <w:r w:rsidR="00F55D2D" w:rsidRPr="00333C82">
        <w:rPr>
          <w:rFonts w:ascii="Times New Roman" w:hAnsi="Times New Roman" w:cs="Times New Roman"/>
          <w:sz w:val="20"/>
          <w:szCs w:val="20"/>
          <w:lang w:bidi="ar-EG"/>
        </w:rPr>
        <w:t>e evaluated weekly during chemo-</w:t>
      </w:r>
      <w:r w:rsidRPr="00333C82">
        <w:rPr>
          <w:rFonts w:ascii="Times New Roman" w:hAnsi="Times New Roman" w:cs="Times New Roman"/>
          <w:sz w:val="20"/>
          <w:szCs w:val="20"/>
          <w:lang w:bidi="ar-EG"/>
        </w:rPr>
        <w:t>radiation and every 3 weeks during consolidation chemotherapy. Blood chemistry and complete blood count were obtained during evaluation. Computed tomography examination was repeated 4 weeks after the end of chemo-radiation and 4-6 weeks after the end of consolidation chemotherapy. Radiological examination was repeated every 3 months during the first 3 years post treatment until the date of disease progression or death.</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The Response Evaluation Criteria in Solid Tumors Group (RECIST) </w:t>
      </w:r>
      <w:r w:rsidRPr="00333C82">
        <w:rPr>
          <w:rFonts w:ascii="Times New Roman" w:hAnsi="Times New Roman" w:cs="Times New Roman"/>
          <w:sz w:val="20"/>
          <w:szCs w:val="20"/>
          <w:vertAlign w:val="superscript"/>
          <w:lang w:bidi="ar-EG"/>
        </w:rPr>
        <w:t>19</w:t>
      </w:r>
      <w:r w:rsidRPr="00333C82">
        <w:rPr>
          <w:rFonts w:ascii="Times New Roman" w:hAnsi="Times New Roman" w:cs="Times New Roman"/>
          <w:sz w:val="20"/>
          <w:szCs w:val="20"/>
          <w:lang w:bidi="ar-EG"/>
        </w:rPr>
        <w:t xml:space="preserve"> were used for response evaluation. These consisted of complete response (CR), partial response (PR), stable disease (SD) or progressive disease (PD).</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Acute toxicity was assessed using the National Cancer Institute Common Toxicity Criteria (NCI CTCAE) version 4.</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Statistical analysis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Forty six patients were calculated to be included in the study; the primary analysis was efficacy including response, progression-free survival (PFS) and overall survival.</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Overall survival (OS) was defined as the time from the initiation of treatment to death from any cause or last follow-up.</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Progression-free survival was defined as the time from the initiation of treatment to progression of the disease (local recurrence/ or distant metastases) or death.</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Secondary analysis was prognostic factors affecting OS.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lastRenderedPageBreak/>
        <w:t xml:space="preserve">Data was expressed by numbers, percentage and means. Kaplan-Meier methods were used to </w:t>
      </w:r>
      <w:r w:rsidR="00131B41" w:rsidRPr="00333C82">
        <w:rPr>
          <w:rFonts w:ascii="Times New Roman" w:hAnsi="Times New Roman" w:cs="Times New Roman"/>
          <w:sz w:val="20"/>
          <w:szCs w:val="20"/>
          <w:lang w:bidi="ar-EG"/>
        </w:rPr>
        <w:t>estimate</w:t>
      </w:r>
      <w:r w:rsidRPr="00333C82">
        <w:rPr>
          <w:rFonts w:ascii="Times New Roman" w:hAnsi="Times New Roman" w:cs="Times New Roman"/>
          <w:sz w:val="20"/>
          <w:szCs w:val="20"/>
          <w:lang w:bidi="ar-EG"/>
        </w:rPr>
        <w:t xml:space="preserve"> OS and PFS. M</w:t>
      </w:r>
      <w:r w:rsidR="00131B41" w:rsidRPr="00333C82">
        <w:rPr>
          <w:rFonts w:ascii="Times New Roman" w:hAnsi="Times New Roman" w:cs="Times New Roman"/>
          <w:sz w:val="20"/>
          <w:szCs w:val="20"/>
          <w:lang w:bidi="ar-EG"/>
        </w:rPr>
        <w:t>e</w:t>
      </w:r>
      <w:r w:rsidRPr="00333C82">
        <w:rPr>
          <w:rFonts w:ascii="Times New Roman" w:hAnsi="Times New Roman" w:cs="Times New Roman"/>
          <w:sz w:val="20"/>
          <w:szCs w:val="20"/>
          <w:lang w:bidi="ar-EG"/>
        </w:rPr>
        <w:t xml:space="preserve">ans were compared using the </w:t>
      </w:r>
      <w:r w:rsidR="00131B41" w:rsidRPr="00333C82">
        <w:rPr>
          <w:rFonts w:ascii="Times New Roman" w:hAnsi="Times New Roman" w:cs="Times New Roman"/>
          <w:sz w:val="20"/>
          <w:szCs w:val="20"/>
          <w:lang w:bidi="ar-EG"/>
        </w:rPr>
        <w:t>student's t-test Survival rates were compared by Log-rank test</w:t>
      </w:r>
      <w:r w:rsidRPr="00333C82">
        <w:rPr>
          <w:rFonts w:ascii="Times New Roman" w:hAnsi="Times New Roman" w:cs="Times New Roman"/>
          <w:sz w:val="20"/>
          <w:szCs w:val="20"/>
          <w:lang w:bidi="ar-EG"/>
        </w:rPr>
        <w:t>. P values &lt;0.05 were considered to be significant. For statistical analysis, SPSS ver. 21 (SPSS Inc., Chicago, IL) was used.</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3. Results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A total of 46 patients were included from February 2012 to March 2014 in Clinical Oncology department, </w:t>
      </w:r>
      <w:proofErr w:type="spellStart"/>
      <w:r w:rsidRPr="00333C82">
        <w:rPr>
          <w:rFonts w:ascii="Times New Roman" w:hAnsi="Times New Roman" w:cs="Times New Roman"/>
          <w:sz w:val="20"/>
          <w:szCs w:val="20"/>
          <w:lang w:bidi="ar-EG"/>
        </w:rPr>
        <w:t>Assiut</w:t>
      </w:r>
      <w:proofErr w:type="spellEnd"/>
      <w:r w:rsidRPr="00333C82">
        <w:rPr>
          <w:rFonts w:ascii="Times New Roman" w:hAnsi="Times New Roman" w:cs="Times New Roman"/>
          <w:sz w:val="20"/>
          <w:szCs w:val="20"/>
          <w:lang w:bidi="ar-EG"/>
        </w:rPr>
        <w:t xml:space="preserve"> University Hospital, Egypt.</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Patient characteristics are shown in Table</w:t>
      </w:r>
      <w:r w:rsidR="00175A51" w:rsidRPr="00333C82">
        <w:rPr>
          <w:rFonts w:ascii="Times New Roman" w:hAnsi="Times New Roman" w:cs="Times New Roman"/>
          <w:sz w:val="20"/>
          <w:szCs w:val="20"/>
          <w:lang w:bidi="ar-EG"/>
        </w:rPr>
        <w:t xml:space="preserve"> 1.</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Treatment compliance and clinical response</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Dose modification for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was required in 20% of patients and for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in 15% of patients. Forty patients (87%) were treated with the planned 6 cycles of chemotherapy. Radiotherapy was applied as 60 </w:t>
      </w:r>
      <w:proofErr w:type="spellStart"/>
      <w:r w:rsidRPr="00333C82">
        <w:rPr>
          <w:rFonts w:ascii="Times New Roman" w:hAnsi="Times New Roman" w:cs="Times New Roman"/>
          <w:sz w:val="20"/>
          <w:szCs w:val="20"/>
          <w:lang w:bidi="ar-EG"/>
        </w:rPr>
        <w:t>Gy</w:t>
      </w:r>
      <w:proofErr w:type="spellEnd"/>
      <w:r w:rsidRPr="00333C82">
        <w:rPr>
          <w:rFonts w:ascii="Times New Roman" w:hAnsi="Times New Roman" w:cs="Times New Roman"/>
          <w:sz w:val="20"/>
          <w:szCs w:val="20"/>
          <w:lang w:bidi="ar-EG"/>
        </w:rPr>
        <w:t xml:space="preserve"> in 93.5% of patients.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The overall response rate (CR+ PR) was 67.4% (n= 31), including 4 CR (8.7%) as shown in Table 2.</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Recurrence has been observed in 21 patients (45.7%). Tumor recurred in the following sites: loco regional sites (23.9%) and distant organs (28.3%). The </w:t>
      </w:r>
      <w:r w:rsidRPr="00333C82">
        <w:rPr>
          <w:rFonts w:ascii="Times New Roman" w:hAnsi="Times New Roman" w:cs="Times New Roman"/>
          <w:sz w:val="20"/>
          <w:szCs w:val="20"/>
          <w:lang w:bidi="ar-EG"/>
        </w:rPr>
        <w:lastRenderedPageBreak/>
        <w:t>most common site of distant metastases was the brain followed by skeletal system. All of the patients with progressive disease or recurrent disease received palliative treatment including chemotherapy or localized radiotherapy.</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Progression-free survival and overall survival</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The median follow-up duration for the overall patients was 14 months (range, 3-48 months). The median PFS was 7 months and the median OS was 17 months (Figures 1</w:t>
      </w:r>
      <w:r w:rsidR="00333C82">
        <w:rPr>
          <w:rFonts w:ascii="Times New Roman" w:hAnsi="Times New Roman" w:cs="Times New Roman" w:hint="eastAsia"/>
          <w:sz w:val="20"/>
          <w:szCs w:val="20"/>
          <w:lang w:eastAsia="zh-CN" w:bidi="ar-EG"/>
        </w:rPr>
        <w:t xml:space="preserve"> </w:t>
      </w:r>
      <w:r w:rsidRPr="00333C82">
        <w:rPr>
          <w:rFonts w:ascii="Times New Roman" w:hAnsi="Times New Roman" w:cs="Times New Roman"/>
          <w:sz w:val="20"/>
          <w:szCs w:val="20"/>
          <w:lang w:bidi="ar-EG"/>
        </w:rPr>
        <w:t>and 2).</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Prognostic factors affecting overall survival</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Prognostic factors affecting OS are shown in Table 3. In this analysis, the clinical stage (IIIA vs. IIIB, p=0.003) and a higher clinical response (CR+ PR vs. SD+ PD, p=0.001) were significantly associated with improved OS.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Kaplan-Meier OS curves stratified by clinical tumor response in the overall patients group is shown in figure 3.</w:t>
      </w: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Toxicity</w:t>
      </w:r>
    </w:p>
    <w:p w:rsidR="000B6BB4"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eastAsia="zh-CN"/>
        </w:rPr>
      </w:pPr>
      <w:r w:rsidRPr="00333C82">
        <w:rPr>
          <w:rFonts w:ascii="Times New Roman" w:hAnsi="Times New Roman" w:cs="Times New Roman"/>
          <w:sz w:val="20"/>
          <w:szCs w:val="20"/>
          <w:lang w:bidi="ar-EG"/>
        </w:rPr>
        <w:t>Hematologic and esophageal toxicity were major acute toxicities. Acute toxicities of the treatment are listed in Table 5.</w:t>
      </w:r>
    </w:p>
    <w:p w:rsidR="000B6BB4" w:rsidRPr="00333C82" w:rsidRDefault="000B6BB4" w:rsidP="00333C82">
      <w:pPr>
        <w:bidi w:val="0"/>
        <w:adjustRightInd w:val="0"/>
        <w:snapToGrid w:val="0"/>
        <w:spacing w:after="0" w:line="240" w:lineRule="auto"/>
        <w:ind w:firstLine="425"/>
        <w:jc w:val="both"/>
        <w:rPr>
          <w:rFonts w:ascii="Times New Roman" w:hAnsi="Times New Roman" w:cs="Times New Roman"/>
          <w:sz w:val="20"/>
          <w:szCs w:val="20"/>
          <w:lang w:eastAsia="zh-CN" w:bidi="ar-EG"/>
        </w:rPr>
        <w:sectPr w:rsidR="000B6BB4" w:rsidRPr="00333C82" w:rsidSect="00333C82">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0B6BB4" w:rsidRPr="00333C82" w:rsidRDefault="000B6BB4" w:rsidP="00333C82">
      <w:pPr>
        <w:bidi w:val="0"/>
        <w:adjustRightInd w:val="0"/>
        <w:snapToGrid w:val="0"/>
        <w:spacing w:after="0" w:line="240" w:lineRule="auto"/>
        <w:jc w:val="center"/>
        <w:rPr>
          <w:rFonts w:ascii="Times New Roman" w:hAnsi="Times New Roman" w:cs="Times New Roman"/>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Pr="00333C82" w:rsidRDefault="00333C82" w:rsidP="00333C82">
      <w:pPr>
        <w:bidi w:val="0"/>
        <w:adjustRightInd w:val="0"/>
        <w:snapToGrid w:val="0"/>
        <w:spacing w:after="0" w:line="240" w:lineRule="auto"/>
        <w:jc w:val="center"/>
        <w:rPr>
          <w:rFonts w:ascii="Times New Roman" w:hAnsi="Times New Roman" w:cs="Times New Roman"/>
          <w:b/>
          <w:bCs/>
          <w:sz w:val="20"/>
          <w:szCs w:val="20"/>
          <w:lang w:bidi="ar-EG"/>
        </w:rPr>
      </w:pPr>
      <w:r w:rsidRPr="00333C82">
        <w:rPr>
          <w:rFonts w:ascii="Times New Roman" w:hAnsi="Times New Roman" w:cs="Times New Roman"/>
          <w:b/>
          <w:bCs/>
          <w:sz w:val="20"/>
          <w:szCs w:val="20"/>
        </w:rPr>
        <w:t>Table (1): Patients and tumor characteristics</w:t>
      </w:r>
    </w:p>
    <w:tbl>
      <w:tblPr>
        <w:tblW w:w="4329" w:type="pct"/>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2"/>
        <w:gridCol w:w="3099"/>
      </w:tblGrid>
      <w:tr w:rsidR="00333C82" w:rsidRPr="00333C82" w:rsidTr="00333C82">
        <w:trPr>
          <w:jc w:val="center"/>
        </w:trPr>
        <w:tc>
          <w:tcPr>
            <w:tcW w:w="3131" w:type="pct"/>
            <w:vAlign w:val="center"/>
          </w:tcPr>
          <w:p w:rsidR="00333C82" w:rsidRPr="00333C82" w:rsidRDefault="00333C82" w:rsidP="00333C82">
            <w:pPr>
              <w:bidi w:val="0"/>
              <w:adjustRightInd w:val="0"/>
              <w:snapToGrid w:val="0"/>
              <w:spacing w:after="0" w:line="240" w:lineRule="auto"/>
              <w:jc w:val="both"/>
              <w:rPr>
                <w:rFonts w:ascii="Times New Roman" w:hAnsi="Times New Roman" w:cs="Times New Roman"/>
                <w:b/>
                <w:bCs/>
                <w:color w:val="000000"/>
                <w:sz w:val="20"/>
                <w:szCs w:val="20"/>
                <w:lang w:bidi="ar-EG"/>
              </w:rPr>
            </w:pPr>
            <w:r w:rsidRPr="00333C82">
              <w:rPr>
                <w:rFonts w:ascii="Times New Roman" w:hAnsi="Times New Roman" w:cs="Times New Roman"/>
                <w:b/>
                <w:bCs/>
                <w:color w:val="000000"/>
                <w:sz w:val="20"/>
                <w:szCs w:val="20"/>
                <w:lang w:bidi="ar-EG"/>
              </w:rPr>
              <w:t>Characteristics</w:t>
            </w:r>
          </w:p>
        </w:tc>
        <w:tc>
          <w:tcPr>
            <w:tcW w:w="1869" w:type="pct"/>
            <w:vAlign w:val="center"/>
          </w:tcPr>
          <w:p w:rsidR="00333C82" w:rsidRPr="00333C82" w:rsidRDefault="00333C82" w:rsidP="00333C82">
            <w:pPr>
              <w:bidi w:val="0"/>
              <w:adjustRightInd w:val="0"/>
              <w:snapToGrid w:val="0"/>
              <w:spacing w:after="0" w:line="240" w:lineRule="auto"/>
              <w:jc w:val="both"/>
              <w:rPr>
                <w:rFonts w:ascii="Times New Roman" w:hAnsi="Times New Roman" w:cs="Times New Roman"/>
                <w:b/>
                <w:bCs/>
                <w:color w:val="000000"/>
                <w:sz w:val="20"/>
                <w:szCs w:val="20"/>
                <w:lang w:bidi="ar-EG"/>
              </w:rPr>
            </w:pPr>
            <w:r w:rsidRPr="00333C82">
              <w:rPr>
                <w:rFonts w:ascii="Times New Roman" w:hAnsi="Times New Roman" w:cs="Times New Roman"/>
                <w:b/>
                <w:bCs/>
                <w:color w:val="000000"/>
                <w:sz w:val="20"/>
                <w:szCs w:val="20"/>
                <w:lang w:bidi="ar-EG"/>
              </w:rPr>
              <w:t>No. of patients (%)</w:t>
            </w:r>
          </w:p>
        </w:tc>
      </w:tr>
      <w:tr w:rsidR="00333C82" w:rsidRPr="00333C82" w:rsidTr="00333C82">
        <w:trPr>
          <w:jc w:val="center"/>
        </w:trPr>
        <w:tc>
          <w:tcPr>
            <w:tcW w:w="3131" w:type="pct"/>
            <w:vAlign w:val="center"/>
          </w:tcPr>
          <w:p w:rsidR="00333C82" w:rsidRPr="00333C82" w:rsidRDefault="00333C82" w:rsidP="00333C82">
            <w:pPr>
              <w:bidi w:val="0"/>
              <w:adjustRightInd w:val="0"/>
              <w:snapToGrid w:val="0"/>
              <w:spacing w:after="0" w:line="240" w:lineRule="auto"/>
              <w:jc w:val="both"/>
              <w:rPr>
                <w:rFonts w:ascii="Times New Roman" w:hAnsi="Times New Roman" w:cs="Times New Roman"/>
                <w:b/>
                <w:bCs/>
                <w:color w:val="000000"/>
                <w:sz w:val="20"/>
                <w:szCs w:val="20"/>
                <w:lang w:bidi="ar-EG"/>
              </w:rPr>
            </w:pPr>
            <w:r w:rsidRPr="00333C82">
              <w:rPr>
                <w:rFonts w:ascii="Times New Roman" w:hAnsi="Times New Roman" w:cs="Times New Roman"/>
                <w:b/>
                <w:bCs/>
                <w:color w:val="000000"/>
                <w:sz w:val="20"/>
                <w:szCs w:val="20"/>
              </w:rPr>
              <w:t>-Age “years”</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Median</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(range)</w:t>
            </w:r>
          </w:p>
          <w:p w:rsidR="00333C82" w:rsidRPr="00333C82" w:rsidRDefault="00333C82" w:rsidP="00333C82">
            <w:pPr>
              <w:bidi w:val="0"/>
              <w:adjustRightInd w:val="0"/>
              <w:snapToGrid w:val="0"/>
              <w:spacing w:after="0" w:line="240" w:lineRule="auto"/>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-Sex:</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Female</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Male</w:t>
            </w:r>
          </w:p>
          <w:p w:rsidR="00333C82" w:rsidRPr="00333C82" w:rsidRDefault="00333C82" w:rsidP="00333C82">
            <w:pPr>
              <w:bidi w:val="0"/>
              <w:adjustRightInd w:val="0"/>
              <w:snapToGrid w:val="0"/>
              <w:spacing w:after="0" w:line="240" w:lineRule="auto"/>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-Performance status “ECOG”†</w:t>
            </w:r>
          </w:p>
          <w:p w:rsidR="00333C82" w:rsidRPr="00333C82" w:rsidRDefault="00333C82" w:rsidP="00333C82">
            <w:pPr>
              <w:pStyle w:val="ListParagraph"/>
              <w:numPr>
                <w:ilvl w:val="0"/>
                <w:numId w:val="4"/>
              </w:numPr>
              <w:adjustRightInd w:val="0"/>
              <w:snapToGrid w:val="0"/>
              <w:spacing w:after="0" w:line="240" w:lineRule="auto"/>
              <w:ind w:left="0" w:firstLine="0"/>
              <w:contextualSpacing w:val="0"/>
              <w:jc w:val="both"/>
              <w:rPr>
                <w:color w:val="000000"/>
                <w:sz w:val="20"/>
                <w:szCs w:val="20"/>
              </w:rPr>
            </w:pPr>
            <w:r w:rsidRPr="00333C82">
              <w:rPr>
                <w:color w:val="000000"/>
                <w:sz w:val="20"/>
                <w:szCs w:val="20"/>
              </w:rPr>
              <w:t>0</w:t>
            </w:r>
          </w:p>
          <w:p w:rsidR="00333C82" w:rsidRPr="00333C82" w:rsidRDefault="00333C82" w:rsidP="00333C82">
            <w:pPr>
              <w:pStyle w:val="ListParagraph"/>
              <w:numPr>
                <w:ilvl w:val="0"/>
                <w:numId w:val="4"/>
              </w:numPr>
              <w:adjustRightInd w:val="0"/>
              <w:snapToGrid w:val="0"/>
              <w:spacing w:after="0" w:line="240" w:lineRule="auto"/>
              <w:ind w:left="0" w:firstLine="0"/>
              <w:contextualSpacing w:val="0"/>
              <w:jc w:val="both"/>
              <w:rPr>
                <w:color w:val="000000"/>
                <w:sz w:val="20"/>
                <w:szCs w:val="20"/>
              </w:rPr>
            </w:pPr>
            <w:r w:rsidRPr="00333C82">
              <w:rPr>
                <w:color w:val="000000"/>
                <w:sz w:val="20"/>
                <w:szCs w:val="20"/>
              </w:rPr>
              <w:t>1</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rPr>
            </w:pPr>
            <w:r w:rsidRPr="00333C82">
              <w:rPr>
                <w:rFonts w:ascii="Times New Roman" w:hAnsi="Times New Roman" w:cs="Times New Roman"/>
                <w:b/>
                <w:bCs/>
                <w:color w:val="000000"/>
                <w:sz w:val="20"/>
                <w:szCs w:val="20"/>
              </w:rPr>
              <w:t>-Histopathology</w:t>
            </w:r>
          </w:p>
          <w:p w:rsidR="00333C82" w:rsidRPr="00333C82" w:rsidRDefault="00333C82" w:rsidP="00333C82">
            <w:pPr>
              <w:pStyle w:val="ListParagraph"/>
              <w:numPr>
                <w:ilvl w:val="0"/>
                <w:numId w:val="3"/>
              </w:numPr>
              <w:adjustRightInd w:val="0"/>
              <w:snapToGrid w:val="0"/>
              <w:spacing w:after="0" w:line="240" w:lineRule="auto"/>
              <w:ind w:left="0" w:firstLine="0"/>
              <w:contextualSpacing w:val="0"/>
              <w:jc w:val="both"/>
              <w:rPr>
                <w:color w:val="000000"/>
                <w:sz w:val="20"/>
                <w:szCs w:val="20"/>
              </w:rPr>
            </w:pPr>
            <w:proofErr w:type="spellStart"/>
            <w:r w:rsidRPr="00333C82">
              <w:rPr>
                <w:color w:val="000000"/>
                <w:sz w:val="20"/>
                <w:szCs w:val="20"/>
              </w:rPr>
              <w:t>Squamous</w:t>
            </w:r>
            <w:proofErr w:type="spellEnd"/>
            <w:r w:rsidRPr="00333C82">
              <w:rPr>
                <w:color w:val="000000"/>
                <w:sz w:val="20"/>
                <w:szCs w:val="20"/>
              </w:rPr>
              <w:t xml:space="preserve"> cell carcinoma</w:t>
            </w:r>
          </w:p>
          <w:p w:rsidR="00333C82" w:rsidRPr="00333C82" w:rsidRDefault="00333C82" w:rsidP="00333C82">
            <w:pPr>
              <w:pStyle w:val="ListParagraph"/>
              <w:numPr>
                <w:ilvl w:val="0"/>
                <w:numId w:val="3"/>
              </w:numPr>
              <w:adjustRightInd w:val="0"/>
              <w:snapToGrid w:val="0"/>
              <w:spacing w:after="0" w:line="240" w:lineRule="auto"/>
              <w:ind w:left="0" w:firstLine="0"/>
              <w:contextualSpacing w:val="0"/>
              <w:jc w:val="both"/>
              <w:rPr>
                <w:color w:val="000000"/>
                <w:sz w:val="20"/>
                <w:szCs w:val="20"/>
              </w:rPr>
            </w:pPr>
            <w:proofErr w:type="spellStart"/>
            <w:r w:rsidRPr="00333C82">
              <w:rPr>
                <w:color w:val="000000"/>
                <w:sz w:val="20"/>
                <w:szCs w:val="20"/>
              </w:rPr>
              <w:t>Adenocarcinoma</w:t>
            </w:r>
            <w:proofErr w:type="spellEnd"/>
          </w:p>
          <w:p w:rsidR="00333C82" w:rsidRPr="00333C82" w:rsidRDefault="00333C82" w:rsidP="00333C82">
            <w:pPr>
              <w:pStyle w:val="ListParagraph"/>
              <w:numPr>
                <w:ilvl w:val="0"/>
                <w:numId w:val="3"/>
              </w:numPr>
              <w:adjustRightInd w:val="0"/>
              <w:snapToGrid w:val="0"/>
              <w:spacing w:after="0" w:line="240" w:lineRule="auto"/>
              <w:ind w:left="0" w:firstLine="0"/>
              <w:contextualSpacing w:val="0"/>
              <w:jc w:val="both"/>
              <w:rPr>
                <w:color w:val="000000"/>
                <w:sz w:val="20"/>
                <w:szCs w:val="20"/>
              </w:rPr>
            </w:pPr>
            <w:r w:rsidRPr="00333C82">
              <w:rPr>
                <w:color w:val="000000"/>
                <w:sz w:val="20"/>
                <w:szCs w:val="20"/>
              </w:rPr>
              <w:t>Large cell carcinoma</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rPr>
            </w:pPr>
            <w:r w:rsidRPr="00333C82">
              <w:rPr>
                <w:rFonts w:ascii="Times New Roman" w:hAnsi="Times New Roman" w:cs="Times New Roman"/>
                <w:b/>
                <w:bCs/>
                <w:color w:val="000000"/>
                <w:sz w:val="20"/>
                <w:szCs w:val="20"/>
              </w:rPr>
              <w:t>-Stage</w:t>
            </w:r>
          </w:p>
          <w:p w:rsidR="00333C82" w:rsidRPr="00333C82" w:rsidRDefault="00333C82" w:rsidP="00333C82">
            <w:pPr>
              <w:pStyle w:val="ListParagraph"/>
              <w:numPr>
                <w:ilvl w:val="0"/>
                <w:numId w:val="2"/>
              </w:numPr>
              <w:adjustRightInd w:val="0"/>
              <w:snapToGrid w:val="0"/>
              <w:spacing w:after="0" w:line="240" w:lineRule="auto"/>
              <w:ind w:left="0" w:firstLine="0"/>
              <w:contextualSpacing w:val="0"/>
              <w:jc w:val="both"/>
              <w:rPr>
                <w:color w:val="000000"/>
                <w:sz w:val="20"/>
                <w:szCs w:val="20"/>
              </w:rPr>
            </w:pPr>
            <w:r w:rsidRPr="00333C82">
              <w:rPr>
                <w:color w:val="000000"/>
                <w:sz w:val="20"/>
                <w:szCs w:val="20"/>
              </w:rPr>
              <w:t>IIIA</w:t>
            </w:r>
          </w:p>
          <w:p w:rsidR="00333C82" w:rsidRPr="00333C82" w:rsidRDefault="00333C82" w:rsidP="00333C82">
            <w:pPr>
              <w:pStyle w:val="ListParagraph"/>
              <w:numPr>
                <w:ilvl w:val="0"/>
                <w:numId w:val="2"/>
              </w:numPr>
              <w:adjustRightInd w:val="0"/>
              <w:snapToGrid w:val="0"/>
              <w:spacing w:after="0" w:line="240" w:lineRule="auto"/>
              <w:ind w:left="0" w:firstLine="0"/>
              <w:contextualSpacing w:val="0"/>
              <w:jc w:val="both"/>
              <w:rPr>
                <w:color w:val="000000"/>
                <w:sz w:val="20"/>
                <w:szCs w:val="20"/>
              </w:rPr>
            </w:pPr>
            <w:r w:rsidRPr="00333C82">
              <w:rPr>
                <w:color w:val="000000"/>
                <w:sz w:val="20"/>
                <w:szCs w:val="20"/>
              </w:rPr>
              <w:t>IIIB</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rPr>
            </w:pPr>
            <w:r w:rsidRPr="00333C82">
              <w:rPr>
                <w:rFonts w:ascii="Times New Roman" w:hAnsi="Times New Roman" w:cs="Times New Roman"/>
                <w:b/>
                <w:bCs/>
                <w:color w:val="000000"/>
                <w:sz w:val="20"/>
                <w:szCs w:val="20"/>
              </w:rPr>
              <w:t>-Smoking history</w:t>
            </w:r>
          </w:p>
          <w:p w:rsidR="00333C82" w:rsidRPr="00333C82" w:rsidRDefault="00333C82" w:rsidP="00333C82">
            <w:pPr>
              <w:pStyle w:val="ListParagraph"/>
              <w:numPr>
                <w:ilvl w:val="0"/>
                <w:numId w:val="6"/>
              </w:numPr>
              <w:adjustRightInd w:val="0"/>
              <w:snapToGrid w:val="0"/>
              <w:spacing w:after="0" w:line="240" w:lineRule="auto"/>
              <w:ind w:left="0" w:firstLine="0"/>
              <w:contextualSpacing w:val="0"/>
              <w:jc w:val="both"/>
              <w:rPr>
                <w:color w:val="000000"/>
                <w:sz w:val="20"/>
                <w:szCs w:val="20"/>
              </w:rPr>
            </w:pPr>
            <w:r w:rsidRPr="00333C82">
              <w:rPr>
                <w:color w:val="000000"/>
                <w:sz w:val="20"/>
                <w:szCs w:val="20"/>
              </w:rPr>
              <w:t>Yes</w:t>
            </w:r>
          </w:p>
          <w:p w:rsidR="00333C82" w:rsidRPr="00333C82" w:rsidRDefault="00333C82" w:rsidP="00333C82">
            <w:pPr>
              <w:pStyle w:val="ListParagraph"/>
              <w:numPr>
                <w:ilvl w:val="0"/>
                <w:numId w:val="6"/>
              </w:numPr>
              <w:adjustRightInd w:val="0"/>
              <w:snapToGrid w:val="0"/>
              <w:spacing w:after="0" w:line="240" w:lineRule="auto"/>
              <w:ind w:left="0" w:firstLine="0"/>
              <w:contextualSpacing w:val="0"/>
              <w:jc w:val="both"/>
              <w:rPr>
                <w:color w:val="000000"/>
                <w:sz w:val="20"/>
                <w:szCs w:val="20"/>
                <w:lang w:bidi="ar-EG"/>
              </w:rPr>
            </w:pPr>
            <w:r w:rsidRPr="00333C82">
              <w:rPr>
                <w:color w:val="000000"/>
                <w:sz w:val="20"/>
                <w:szCs w:val="20"/>
              </w:rPr>
              <w:t>No</w:t>
            </w:r>
          </w:p>
        </w:tc>
        <w:tc>
          <w:tcPr>
            <w:tcW w:w="1869" w:type="pct"/>
            <w:vAlign w:val="center"/>
          </w:tcPr>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63.50</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32.0-73.0</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9 (19.6)</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37 (80.4)</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6 (13.0)</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40 (87.0)</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23 (50.0)</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17 (37.0)</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6 (13.0)</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20 (43.5)</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26 (56.5)</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35 (76.1)</w:t>
            </w:r>
          </w:p>
          <w:p w:rsidR="00333C82" w:rsidRPr="00333C82" w:rsidRDefault="00333C82" w:rsidP="00333C82">
            <w:pPr>
              <w:bidi w:val="0"/>
              <w:adjustRightInd w:val="0"/>
              <w:snapToGrid w:val="0"/>
              <w:spacing w:after="0" w:line="240" w:lineRule="auto"/>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11 (23.9)</w:t>
            </w:r>
          </w:p>
        </w:tc>
      </w:tr>
    </w:tbl>
    <w:p w:rsidR="000B6BB4" w:rsidRPr="00333C82" w:rsidRDefault="00333C82" w:rsidP="00333C82">
      <w:pPr>
        <w:bidi w:val="0"/>
        <w:adjustRightInd w:val="0"/>
        <w:snapToGrid w:val="0"/>
        <w:spacing w:after="0" w:line="240" w:lineRule="auto"/>
        <w:jc w:val="center"/>
        <w:rPr>
          <w:rFonts w:ascii="Times New Roman" w:hAnsi="Times New Roman" w:cs="Times New Roman"/>
          <w:b/>
          <w:bCs/>
          <w:sz w:val="20"/>
          <w:szCs w:val="20"/>
          <w:lang w:eastAsia="zh-CN"/>
        </w:rPr>
      </w:pPr>
      <w:r w:rsidRPr="00333C82">
        <w:rPr>
          <w:rFonts w:ascii="Times New Roman" w:hAnsi="Times New Roman" w:cs="Times New Roman"/>
          <w:sz w:val="20"/>
          <w:szCs w:val="20"/>
        </w:rPr>
        <w:t>†ECOG= Eastern Cooperative Oncology Group</w:t>
      </w: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570378" w:rsidRPr="00333C82" w:rsidRDefault="00570378" w:rsidP="00333C82">
      <w:pPr>
        <w:bidi w:val="0"/>
        <w:adjustRightInd w:val="0"/>
        <w:snapToGrid w:val="0"/>
        <w:spacing w:after="0" w:line="240" w:lineRule="auto"/>
        <w:jc w:val="center"/>
        <w:rPr>
          <w:rFonts w:ascii="Times New Roman" w:hAnsi="Times New Roman" w:cs="Times New Roman"/>
          <w:b/>
          <w:bCs/>
          <w:sz w:val="20"/>
          <w:szCs w:val="20"/>
          <w:lang w:bidi="ar-EG"/>
        </w:rPr>
      </w:pPr>
      <w:r w:rsidRPr="00333C82">
        <w:rPr>
          <w:rFonts w:ascii="Times New Roman" w:hAnsi="Times New Roman" w:cs="Times New Roman"/>
          <w:b/>
          <w:bCs/>
          <w:sz w:val="20"/>
          <w:szCs w:val="20"/>
        </w:rPr>
        <w:t>Table (2): Treatment outcomes</w:t>
      </w:r>
    </w:p>
    <w:tbl>
      <w:tblPr>
        <w:tblStyle w:val="TableGrid"/>
        <w:tblW w:w="4662" w:type="pct"/>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3"/>
        <w:gridCol w:w="3566"/>
      </w:tblGrid>
      <w:tr w:rsidR="00570378" w:rsidRPr="00333C82" w:rsidTr="00333C82">
        <w:trPr>
          <w:jc w:val="center"/>
        </w:trPr>
        <w:tc>
          <w:tcPr>
            <w:tcW w:w="3003" w:type="pct"/>
            <w:vAlign w:val="center"/>
          </w:tcPr>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Outcomes</w:t>
            </w:r>
          </w:p>
        </w:tc>
        <w:tc>
          <w:tcPr>
            <w:tcW w:w="1997" w:type="pct"/>
            <w:vAlign w:val="center"/>
          </w:tcPr>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No. of patients (%)</w:t>
            </w:r>
          </w:p>
        </w:tc>
      </w:tr>
      <w:tr w:rsidR="00570378" w:rsidRPr="00333C82" w:rsidTr="00333C82">
        <w:trPr>
          <w:jc w:val="center"/>
        </w:trPr>
        <w:tc>
          <w:tcPr>
            <w:tcW w:w="3003" w:type="pct"/>
            <w:vAlign w:val="center"/>
          </w:tcPr>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Response</w:t>
            </w:r>
          </w:p>
          <w:p w:rsidR="00570378" w:rsidRPr="00333C82" w:rsidRDefault="00570378" w:rsidP="00333C82">
            <w:pPr>
              <w:pStyle w:val="ListParagraph"/>
              <w:numPr>
                <w:ilvl w:val="0"/>
                <w:numId w:val="5"/>
              </w:numPr>
              <w:adjustRightInd w:val="0"/>
              <w:snapToGrid w:val="0"/>
              <w:ind w:left="0" w:firstLine="0"/>
              <w:contextualSpacing w:val="0"/>
              <w:jc w:val="both"/>
              <w:rPr>
                <w:color w:val="000000"/>
                <w:sz w:val="20"/>
                <w:szCs w:val="20"/>
              </w:rPr>
            </w:pPr>
            <w:r w:rsidRPr="00333C82">
              <w:rPr>
                <w:color w:val="000000"/>
                <w:sz w:val="20"/>
                <w:szCs w:val="20"/>
              </w:rPr>
              <w:t>Complete response</w:t>
            </w:r>
          </w:p>
          <w:p w:rsidR="00570378" w:rsidRPr="00333C82" w:rsidRDefault="00570378" w:rsidP="00333C82">
            <w:pPr>
              <w:pStyle w:val="ListParagraph"/>
              <w:numPr>
                <w:ilvl w:val="0"/>
                <w:numId w:val="5"/>
              </w:numPr>
              <w:adjustRightInd w:val="0"/>
              <w:snapToGrid w:val="0"/>
              <w:ind w:left="0" w:firstLine="0"/>
              <w:contextualSpacing w:val="0"/>
              <w:jc w:val="both"/>
              <w:rPr>
                <w:color w:val="000000"/>
                <w:sz w:val="20"/>
                <w:szCs w:val="20"/>
              </w:rPr>
            </w:pPr>
            <w:r w:rsidRPr="00333C82">
              <w:rPr>
                <w:color w:val="000000"/>
                <w:sz w:val="20"/>
                <w:szCs w:val="20"/>
              </w:rPr>
              <w:t>Partial response</w:t>
            </w:r>
          </w:p>
          <w:p w:rsidR="00570378" w:rsidRPr="00333C82" w:rsidRDefault="00570378" w:rsidP="00333C82">
            <w:pPr>
              <w:pStyle w:val="ListParagraph"/>
              <w:numPr>
                <w:ilvl w:val="0"/>
                <w:numId w:val="5"/>
              </w:numPr>
              <w:adjustRightInd w:val="0"/>
              <w:snapToGrid w:val="0"/>
              <w:ind w:left="0" w:firstLine="0"/>
              <w:contextualSpacing w:val="0"/>
              <w:jc w:val="both"/>
              <w:rPr>
                <w:color w:val="000000"/>
                <w:sz w:val="20"/>
                <w:szCs w:val="20"/>
              </w:rPr>
            </w:pPr>
            <w:r w:rsidRPr="00333C82">
              <w:rPr>
                <w:color w:val="000000"/>
                <w:sz w:val="20"/>
                <w:szCs w:val="20"/>
              </w:rPr>
              <w:t>Stable disease</w:t>
            </w:r>
          </w:p>
          <w:p w:rsidR="00570378" w:rsidRPr="00333C82" w:rsidRDefault="00570378" w:rsidP="00333C82">
            <w:pPr>
              <w:pStyle w:val="ListParagraph"/>
              <w:numPr>
                <w:ilvl w:val="0"/>
                <w:numId w:val="5"/>
              </w:numPr>
              <w:adjustRightInd w:val="0"/>
              <w:snapToGrid w:val="0"/>
              <w:ind w:left="0" w:firstLine="0"/>
              <w:contextualSpacing w:val="0"/>
              <w:jc w:val="both"/>
              <w:rPr>
                <w:color w:val="000000"/>
                <w:sz w:val="20"/>
                <w:szCs w:val="20"/>
              </w:rPr>
            </w:pPr>
            <w:r w:rsidRPr="00333C82">
              <w:rPr>
                <w:color w:val="000000"/>
                <w:sz w:val="20"/>
                <w:szCs w:val="20"/>
              </w:rPr>
              <w:t>Progressive disease</w:t>
            </w:r>
          </w:p>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Progression-free survival, median</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Range</w:t>
            </w:r>
          </w:p>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Overall survival, median</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Range</w:t>
            </w:r>
          </w:p>
        </w:tc>
        <w:tc>
          <w:tcPr>
            <w:tcW w:w="1997" w:type="pct"/>
            <w:vAlign w:val="center"/>
          </w:tcPr>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p>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4 (8.7)</w:t>
            </w:r>
          </w:p>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27 (58.7)</w:t>
            </w:r>
          </w:p>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8 (17.4)</w:t>
            </w:r>
          </w:p>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7 (15.2)</w:t>
            </w:r>
          </w:p>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7.00</w:t>
            </w:r>
          </w:p>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(5.0-11.0)</w:t>
            </w:r>
          </w:p>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17.50</w:t>
            </w:r>
          </w:p>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r w:rsidRPr="00333C82">
              <w:rPr>
                <w:rFonts w:ascii="Times New Roman" w:hAnsi="Times New Roman" w:cs="Times New Roman"/>
                <w:color w:val="000000"/>
                <w:sz w:val="20"/>
                <w:szCs w:val="20"/>
                <w:lang w:bidi="ar-EG"/>
              </w:rPr>
              <w:t>(6.0-42.0 )</w:t>
            </w:r>
          </w:p>
        </w:tc>
      </w:tr>
    </w:tbl>
    <w:p w:rsidR="000B6BB4" w:rsidRDefault="000B6BB4" w:rsidP="00333C82">
      <w:pPr>
        <w:bidi w:val="0"/>
        <w:adjustRightInd w:val="0"/>
        <w:snapToGrid w:val="0"/>
        <w:spacing w:after="0" w:line="240" w:lineRule="auto"/>
        <w:rPr>
          <w:rFonts w:ascii="Times New Roman" w:hAnsi="Times New Roman" w:cs="Times New Roman" w:hint="eastAsia"/>
          <w:b/>
          <w:bCs/>
          <w:sz w:val="20"/>
          <w:szCs w:val="20"/>
          <w:lang w:eastAsia="zh-CN"/>
        </w:rPr>
      </w:pPr>
    </w:p>
    <w:p w:rsidR="00333C82" w:rsidRPr="00333C82" w:rsidRDefault="00333C82" w:rsidP="00333C82">
      <w:pPr>
        <w:bidi w:val="0"/>
        <w:adjustRightInd w:val="0"/>
        <w:snapToGrid w:val="0"/>
        <w:spacing w:after="0" w:line="240" w:lineRule="auto"/>
        <w:rPr>
          <w:rFonts w:ascii="Times New Roman" w:hAnsi="Times New Roman" w:cs="Times New Roman"/>
          <w:b/>
          <w:bCs/>
          <w:sz w:val="20"/>
          <w:szCs w:val="20"/>
          <w:lang w:eastAsia="zh-CN"/>
        </w:rPr>
      </w:pPr>
    </w:p>
    <w:p w:rsidR="00570378" w:rsidRPr="00333C82" w:rsidRDefault="00570378" w:rsidP="00333C82">
      <w:pPr>
        <w:bidi w:val="0"/>
        <w:adjustRightInd w:val="0"/>
        <w:snapToGrid w:val="0"/>
        <w:spacing w:after="0" w:line="240" w:lineRule="auto"/>
        <w:jc w:val="center"/>
        <w:rPr>
          <w:rFonts w:ascii="Times New Roman" w:hAnsi="Times New Roman" w:cs="Times New Roman"/>
          <w:b/>
          <w:bCs/>
          <w:sz w:val="20"/>
          <w:szCs w:val="20"/>
          <w:lang w:bidi="ar-EG"/>
        </w:rPr>
      </w:pPr>
      <w:r w:rsidRPr="00333C82">
        <w:rPr>
          <w:rFonts w:ascii="Times New Roman" w:hAnsi="Times New Roman" w:cs="Times New Roman"/>
          <w:b/>
          <w:bCs/>
          <w:sz w:val="20"/>
          <w:szCs w:val="20"/>
        </w:rPr>
        <w:t>Table (3): Prognostic factors of overall survival</w:t>
      </w:r>
    </w:p>
    <w:tbl>
      <w:tblPr>
        <w:tblStyle w:val="TableGrid"/>
        <w:tblW w:w="4587"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2695"/>
        <w:gridCol w:w="2268"/>
      </w:tblGrid>
      <w:tr w:rsidR="00570378" w:rsidRPr="00333C82" w:rsidTr="00333C82">
        <w:trPr>
          <w:jc w:val="center"/>
        </w:trPr>
        <w:tc>
          <w:tcPr>
            <w:tcW w:w="2175" w:type="pct"/>
          </w:tcPr>
          <w:p w:rsidR="00570378" w:rsidRPr="00333C82" w:rsidRDefault="00570378" w:rsidP="00333C82">
            <w:pPr>
              <w:bidi w:val="0"/>
              <w:adjustRightInd w:val="0"/>
              <w:snapToGrid w:val="0"/>
              <w:jc w:val="both"/>
              <w:rPr>
                <w:rFonts w:ascii="Times New Roman" w:hAnsi="Times New Roman" w:cs="Times New Roman"/>
                <w:b/>
                <w:bCs/>
                <w:color w:val="000000"/>
                <w:sz w:val="20"/>
                <w:szCs w:val="20"/>
                <w:lang w:bidi="ar-EG"/>
              </w:rPr>
            </w:pPr>
            <w:r w:rsidRPr="00333C82">
              <w:rPr>
                <w:rFonts w:ascii="Times New Roman" w:hAnsi="Times New Roman" w:cs="Times New Roman"/>
                <w:b/>
                <w:bCs/>
                <w:color w:val="000000"/>
                <w:sz w:val="20"/>
                <w:szCs w:val="20"/>
              </w:rPr>
              <w:t>Factor</w:t>
            </w:r>
          </w:p>
        </w:tc>
        <w:tc>
          <w:tcPr>
            <w:tcW w:w="1534" w:type="pct"/>
          </w:tcPr>
          <w:p w:rsidR="00570378" w:rsidRPr="00333C82" w:rsidRDefault="00570378" w:rsidP="00333C82">
            <w:pPr>
              <w:bidi w:val="0"/>
              <w:adjustRightInd w:val="0"/>
              <w:snapToGrid w:val="0"/>
              <w:jc w:val="both"/>
              <w:rPr>
                <w:rFonts w:ascii="Times New Roman" w:hAnsi="Times New Roman" w:cs="Times New Roman"/>
                <w:b/>
                <w:bCs/>
                <w:color w:val="000000"/>
                <w:sz w:val="20"/>
                <w:szCs w:val="20"/>
                <w:vertAlign w:val="superscript"/>
              </w:rPr>
            </w:pPr>
            <w:r w:rsidRPr="00333C82">
              <w:rPr>
                <w:rFonts w:ascii="Times New Roman" w:hAnsi="Times New Roman" w:cs="Times New Roman"/>
                <w:b/>
                <w:bCs/>
                <w:color w:val="000000"/>
                <w:sz w:val="20"/>
                <w:szCs w:val="20"/>
              </w:rPr>
              <w:t>Mean± SD</w:t>
            </w:r>
            <w:r w:rsidRPr="00333C82">
              <w:rPr>
                <w:rFonts w:ascii="Times New Roman" w:hAnsi="Times New Roman" w:cs="Times New Roman"/>
                <w:b/>
                <w:bCs/>
                <w:color w:val="000000"/>
                <w:sz w:val="20"/>
                <w:szCs w:val="20"/>
                <w:vertAlign w:val="superscript"/>
              </w:rPr>
              <w:t>§</w:t>
            </w:r>
          </w:p>
        </w:tc>
        <w:tc>
          <w:tcPr>
            <w:tcW w:w="1291" w:type="pct"/>
          </w:tcPr>
          <w:p w:rsidR="00570378" w:rsidRPr="00333C82" w:rsidRDefault="00570378" w:rsidP="00333C82">
            <w:pPr>
              <w:bidi w:val="0"/>
              <w:adjustRightInd w:val="0"/>
              <w:snapToGrid w:val="0"/>
              <w:jc w:val="both"/>
              <w:rPr>
                <w:rFonts w:ascii="Times New Roman" w:hAnsi="Times New Roman" w:cs="Times New Roman"/>
                <w:b/>
                <w:bCs/>
                <w:i/>
                <w:iCs/>
                <w:color w:val="000000"/>
                <w:sz w:val="20"/>
                <w:szCs w:val="20"/>
              </w:rPr>
            </w:pPr>
            <w:r w:rsidRPr="00333C82">
              <w:rPr>
                <w:rFonts w:ascii="Times New Roman" w:hAnsi="Times New Roman" w:cs="Times New Roman"/>
                <w:b/>
                <w:bCs/>
                <w:i/>
                <w:iCs/>
                <w:color w:val="000000"/>
                <w:sz w:val="20"/>
                <w:szCs w:val="20"/>
              </w:rPr>
              <w:t>P</w:t>
            </w:r>
          </w:p>
        </w:tc>
      </w:tr>
      <w:tr w:rsidR="00570378" w:rsidRPr="00333C82" w:rsidTr="00333C82">
        <w:trPr>
          <w:jc w:val="center"/>
        </w:trPr>
        <w:tc>
          <w:tcPr>
            <w:tcW w:w="2175" w:type="pct"/>
          </w:tcPr>
          <w:p w:rsidR="00570378" w:rsidRPr="00333C82" w:rsidRDefault="00570378" w:rsidP="00333C82">
            <w:pPr>
              <w:bidi w:val="0"/>
              <w:adjustRightInd w:val="0"/>
              <w:snapToGrid w:val="0"/>
              <w:jc w:val="both"/>
              <w:rPr>
                <w:rFonts w:ascii="Times New Roman" w:hAnsi="Times New Roman" w:cs="Times New Roman"/>
                <w:b/>
                <w:bCs/>
                <w:color w:val="000000"/>
                <w:sz w:val="20"/>
                <w:szCs w:val="20"/>
                <w:lang w:bidi="ar-EG"/>
              </w:rPr>
            </w:pPr>
            <w:r w:rsidRPr="00333C82">
              <w:rPr>
                <w:rFonts w:ascii="Times New Roman" w:hAnsi="Times New Roman" w:cs="Times New Roman"/>
                <w:b/>
                <w:bCs/>
                <w:color w:val="000000"/>
                <w:sz w:val="20"/>
                <w:szCs w:val="20"/>
              </w:rPr>
              <w:t>-Sex</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Male</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Female</w:t>
            </w:r>
          </w:p>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-Histopathology</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roofErr w:type="spellStart"/>
            <w:r w:rsidRPr="00333C82">
              <w:rPr>
                <w:rFonts w:ascii="Times New Roman" w:hAnsi="Times New Roman" w:cs="Times New Roman"/>
                <w:color w:val="000000"/>
                <w:sz w:val="20"/>
                <w:szCs w:val="20"/>
              </w:rPr>
              <w:t>Squamous</w:t>
            </w:r>
            <w:proofErr w:type="spellEnd"/>
            <w:r w:rsidRPr="00333C82">
              <w:rPr>
                <w:rFonts w:ascii="Times New Roman" w:hAnsi="Times New Roman" w:cs="Times New Roman"/>
                <w:color w:val="000000"/>
                <w:sz w:val="20"/>
                <w:szCs w:val="20"/>
              </w:rPr>
              <w:t xml:space="preserve"> cell carcinoma</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roofErr w:type="spellStart"/>
            <w:r w:rsidRPr="00333C82">
              <w:rPr>
                <w:rFonts w:ascii="Times New Roman" w:hAnsi="Times New Roman" w:cs="Times New Roman"/>
                <w:color w:val="000000"/>
                <w:sz w:val="20"/>
                <w:szCs w:val="20"/>
              </w:rPr>
              <w:t>Adenocarcinoma</w:t>
            </w:r>
            <w:proofErr w:type="spellEnd"/>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Large cell carcinoma</w:t>
            </w:r>
          </w:p>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-Stage</w:t>
            </w:r>
          </w:p>
          <w:p w:rsidR="00570378" w:rsidRPr="00333C82" w:rsidRDefault="00570378" w:rsidP="00333C82">
            <w:pPr>
              <w:pStyle w:val="ListParagraph"/>
              <w:numPr>
                <w:ilvl w:val="0"/>
                <w:numId w:val="4"/>
              </w:numPr>
              <w:adjustRightInd w:val="0"/>
              <w:snapToGrid w:val="0"/>
              <w:ind w:left="0" w:firstLine="0"/>
              <w:contextualSpacing w:val="0"/>
              <w:jc w:val="both"/>
              <w:rPr>
                <w:color w:val="000000"/>
                <w:sz w:val="20"/>
                <w:szCs w:val="20"/>
              </w:rPr>
            </w:pPr>
            <w:r w:rsidRPr="00333C82">
              <w:rPr>
                <w:color w:val="000000"/>
                <w:sz w:val="20"/>
                <w:szCs w:val="20"/>
              </w:rPr>
              <w:t>IIIA</w:t>
            </w:r>
          </w:p>
          <w:p w:rsidR="00570378" w:rsidRPr="00333C82" w:rsidRDefault="00570378" w:rsidP="00333C82">
            <w:pPr>
              <w:pStyle w:val="ListParagraph"/>
              <w:numPr>
                <w:ilvl w:val="0"/>
                <w:numId w:val="4"/>
              </w:numPr>
              <w:adjustRightInd w:val="0"/>
              <w:snapToGrid w:val="0"/>
              <w:ind w:left="0" w:firstLine="0"/>
              <w:contextualSpacing w:val="0"/>
              <w:jc w:val="both"/>
              <w:rPr>
                <w:color w:val="000000"/>
                <w:sz w:val="20"/>
                <w:szCs w:val="20"/>
              </w:rPr>
            </w:pPr>
            <w:r w:rsidRPr="00333C82">
              <w:rPr>
                <w:color w:val="000000"/>
                <w:sz w:val="20"/>
                <w:szCs w:val="20"/>
              </w:rPr>
              <w:t>IIIB</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b/>
                <w:bCs/>
                <w:color w:val="000000"/>
                <w:sz w:val="20"/>
                <w:szCs w:val="20"/>
              </w:rPr>
              <w:t>-Smoking history</w:t>
            </w:r>
          </w:p>
          <w:p w:rsidR="00570378" w:rsidRPr="00333C82" w:rsidRDefault="00570378" w:rsidP="00333C82">
            <w:pPr>
              <w:pStyle w:val="ListParagraph"/>
              <w:numPr>
                <w:ilvl w:val="0"/>
                <w:numId w:val="3"/>
              </w:numPr>
              <w:adjustRightInd w:val="0"/>
              <w:snapToGrid w:val="0"/>
              <w:ind w:left="0" w:firstLine="0"/>
              <w:contextualSpacing w:val="0"/>
              <w:jc w:val="both"/>
              <w:rPr>
                <w:color w:val="000000"/>
                <w:sz w:val="20"/>
                <w:szCs w:val="20"/>
              </w:rPr>
            </w:pPr>
            <w:r w:rsidRPr="00333C82">
              <w:rPr>
                <w:color w:val="000000"/>
                <w:sz w:val="20"/>
                <w:szCs w:val="20"/>
              </w:rPr>
              <w:t>Yes</w:t>
            </w:r>
          </w:p>
          <w:p w:rsidR="00570378" w:rsidRPr="00333C82" w:rsidRDefault="00570378" w:rsidP="00333C82">
            <w:pPr>
              <w:pStyle w:val="ListParagraph"/>
              <w:numPr>
                <w:ilvl w:val="0"/>
                <w:numId w:val="3"/>
              </w:numPr>
              <w:adjustRightInd w:val="0"/>
              <w:snapToGrid w:val="0"/>
              <w:ind w:left="0" w:firstLine="0"/>
              <w:contextualSpacing w:val="0"/>
              <w:jc w:val="both"/>
              <w:rPr>
                <w:color w:val="000000"/>
                <w:sz w:val="20"/>
                <w:szCs w:val="20"/>
              </w:rPr>
            </w:pPr>
            <w:r w:rsidRPr="00333C82">
              <w:rPr>
                <w:color w:val="000000"/>
                <w:sz w:val="20"/>
                <w:szCs w:val="20"/>
              </w:rPr>
              <w:t>No</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b/>
                <w:bCs/>
                <w:color w:val="000000"/>
                <w:sz w:val="20"/>
                <w:szCs w:val="20"/>
              </w:rPr>
              <w:t>-Clinical response</w:t>
            </w:r>
          </w:p>
          <w:p w:rsidR="00570378" w:rsidRPr="00333C82" w:rsidRDefault="00570378" w:rsidP="00333C82">
            <w:pPr>
              <w:pStyle w:val="ListParagraph"/>
              <w:numPr>
                <w:ilvl w:val="0"/>
                <w:numId w:val="2"/>
              </w:numPr>
              <w:adjustRightInd w:val="0"/>
              <w:snapToGrid w:val="0"/>
              <w:ind w:left="0" w:firstLine="0"/>
              <w:contextualSpacing w:val="0"/>
              <w:jc w:val="both"/>
              <w:rPr>
                <w:color w:val="000000"/>
                <w:sz w:val="20"/>
                <w:szCs w:val="20"/>
              </w:rPr>
            </w:pPr>
            <w:r w:rsidRPr="00333C82">
              <w:rPr>
                <w:color w:val="000000"/>
                <w:sz w:val="20"/>
                <w:szCs w:val="20"/>
              </w:rPr>
              <w:t>CR+ PR</w:t>
            </w:r>
            <w:r w:rsidRPr="00333C82">
              <w:rPr>
                <w:color w:val="000000"/>
                <w:sz w:val="20"/>
                <w:szCs w:val="20"/>
                <w:vertAlign w:val="superscript"/>
              </w:rPr>
              <w:t>†</w:t>
            </w:r>
          </w:p>
          <w:p w:rsidR="00570378" w:rsidRPr="00333C82" w:rsidRDefault="00570378" w:rsidP="00333C82">
            <w:pPr>
              <w:pStyle w:val="ListParagraph"/>
              <w:numPr>
                <w:ilvl w:val="0"/>
                <w:numId w:val="2"/>
              </w:numPr>
              <w:adjustRightInd w:val="0"/>
              <w:snapToGrid w:val="0"/>
              <w:ind w:left="0" w:firstLine="0"/>
              <w:contextualSpacing w:val="0"/>
              <w:jc w:val="both"/>
              <w:rPr>
                <w:color w:val="000000"/>
                <w:sz w:val="20"/>
                <w:szCs w:val="20"/>
              </w:rPr>
            </w:pPr>
            <w:r w:rsidRPr="00333C82">
              <w:rPr>
                <w:color w:val="000000"/>
                <w:sz w:val="20"/>
                <w:szCs w:val="20"/>
              </w:rPr>
              <w:t>SD+ PD</w:t>
            </w:r>
            <w:r w:rsidRPr="00333C82">
              <w:rPr>
                <w:color w:val="000000"/>
                <w:sz w:val="20"/>
                <w:szCs w:val="20"/>
                <w:vertAlign w:val="superscript"/>
              </w:rPr>
              <w:t>╪</w:t>
            </w:r>
          </w:p>
        </w:tc>
        <w:tc>
          <w:tcPr>
            <w:tcW w:w="1534" w:type="pct"/>
          </w:tcPr>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19.51 ± 8.47</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17.00 ± 13.71</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19.95 ± 9.20</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18.35±10.89</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17.33±8.06</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23.65 ± 10.67</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15.46 ± 6.95</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18.85 ± 8.51</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19.54±12.91</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22.96 ± 9.10</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10.86 ± 3.41</w:t>
            </w:r>
          </w:p>
        </w:tc>
        <w:tc>
          <w:tcPr>
            <w:tcW w:w="1291" w:type="pct"/>
          </w:tcPr>
          <w:p w:rsidR="00570378" w:rsidRPr="00333C82" w:rsidRDefault="00570378" w:rsidP="00333C82">
            <w:pPr>
              <w:bidi w:val="0"/>
              <w:adjustRightInd w:val="0"/>
              <w:snapToGrid w:val="0"/>
              <w:jc w:val="both"/>
              <w:rPr>
                <w:rFonts w:ascii="Times New Roman" w:hAnsi="Times New Roman" w:cs="Times New Roman"/>
                <w:color w:val="000000"/>
                <w:sz w:val="20"/>
                <w:szCs w:val="20"/>
                <w:lang w:bidi="ar-EG"/>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0.65</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0.791</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&lt;0.003*</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0.838</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&lt;0.001*</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tc>
      </w:tr>
    </w:tbl>
    <w:p w:rsidR="00570378" w:rsidRPr="00333C82" w:rsidRDefault="00570378" w:rsidP="00333C82">
      <w:pPr>
        <w:bidi w:val="0"/>
        <w:adjustRightInd w:val="0"/>
        <w:snapToGrid w:val="0"/>
        <w:spacing w:after="0" w:line="240" w:lineRule="auto"/>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†CR = complete response+ PR = partial response, </w:t>
      </w:r>
      <w:r w:rsidRPr="00333C82">
        <w:rPr>
          <w:rFonts w:ascii="Times New Roman" w:hAnsi="Times New Roman" w:cs="Times New Roman"/>
          <w:sz w:val="20"/>
          <w:szCs w:val="20"/>
          <w:vertAlign w:val="superscript"/>
          <w:lang w:bidi="ar-EG"/>
        </w:rPr>
        <w:t>╪</w:t>
      </w:r>
      <w:r w:rsidRPr="00333C82">
        <w:rPr>
          <w:rFonts w:ascii="Times New Roman" w:hAnsi="Times New Roman" w:cs="Times New Roman"/>
          <w:sz w:val="20"/>
          <w:szCs w:val="20"/>
          <w:lang w:bidi="ar-EG"/>
        </w:rPr>
        <w:t xml:space="preserve">SD = stable disease+ PD= progressive disease, </w:t>
      </w:r>
      <w:r w:rsidRPr="00333C82">
        <w:rPr>
          <w:rFonts w:ascii="Times New Roman" w:hAnsi="Times New Roman" w:cs="Times New Roman"/>
          <w:sz w:val="20"/>
          <w:szCs w:val="20"/>
          <w:vertAlign w:val="superscript"/>
          <w:lang w:bidi="ar-EG"/>
        </w:rPr>
        <w:t>§</w:t>
      </w:r>
      <w:r w:rsidRPr="00333C82">
        <w:rPr>
          <w:rFonts w:ascii="Times New Roman" w:hAnsi="Times New Roman" w:cs="Times New Roman"/>
          <w:sz w:val="20"/>
          <w:szCs w:val="20"/>
          <w:lang w:bidi="ar-EG"/>
        </w:rPr>
        <w:t>±SD= standard deviation, * = significant value.</w:t>
      </w:r>
    </w:p>
    <w:p w:rsidR="00570378" w:rsidRDefault="00570378"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333C82" w:rsidRPr="00333C82" w:rsidRDefault="00333C82" w:rsidP="00333C82">
      <w:pPr>
        <w:bidi w:val="0"/>
        <w:adjustRightInd w:val="0"/>
        <w:snapToGrid w:val="0"/>
        <w:spacing w:after="0" w:line="240" w:lineRule="auto"/>
        <w:jc w:val="center"/>
        <w:rPr>
          <w:rFonts w:ascii="Times New Roman" w:hAnsi="Times New Roman" w:cs="Times New Roman" w:hint="eastAsia"/>
          <w:b/>
          <w:bCs/>
          <w:sz w:val="20"/>
          <w:szCs w:val="20"/>
          <w:lang w:eastAsia="zh-CN"/>
        </w:rPr>
      </w:pPr>
    </w:p>
    <w:p w:rsidR="00570378" w:rsidRPr="00333C82" w:rsidRDefault="00570378" w:rsidP="00333C82">
      <w:pPr>
        <w:bidi w:val="0"/>
        <w:adjustRightInd w:val="0"/>
        <w:snapToGrid w:val="0"/>
        <w:spacing w:after="0" w:line="240" w:lineRule="auto"/>
        <w:jc w:val="center"/>
        <w:rPr>
          <w:rFonts w:ascii="Times New Roman" w:hAnsi="Times New Roman" w:cs="Times New Roman"/>
          <w:b/>
          <w:bCs/>
          <w:sz w:val="20"/>
          <w:szCs w:val="20"/>
        </w:rPr>
      </w:pPr>
      <w:r w:rsidRPr="00333C82">
        <w:rPr>
          <w:rFonts w:ascii="Times New Roman" w:hAnsi="Times New Roman" w:cs="Times New Roman"/>
          <w:b/>
          <w:bCs/>
          <w:sz w:val="20"/>
          <w:szCs w:val="20"/>
        </w:rPr>
        <w:t>Table (4): Toxicity of treatment (NCI CTC†) "No. of patients= 46"</w:t>
      </w:r>
    </w:p>
    <w:tbl>
      <w:tblPr>
        <w:tblStyle w:val="TableGrid"/>
        <w:tblW w:w="4615" w:type="pct"/>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9"/>
        <w:gridCol w:w="2090"/>
        <w:gridCol w:w="2090"/>
      </w:tblGrid>
      <w:tr w:rsidR="00570378" w:rsidRPr="00333C82" w:rsidTr="00333C82">
        <w:trPr>
          <w:jc w:val="center"/>
        </w:trPr>
        <w:tc>
          <w:tcPr>
            <w:tcW w:w="2636" w:type="pct"/>
          </w:tcPr>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Acute toxicity</w:t>
            </w:r>
          </w:p>
        </w:tc>
        <w:tc>
          <w:tcPr>
            <w:tcW w:w="1182" w:type="pct"/>
          </w:tcPr>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Grade 2</w:t>
            </w:r>
          </w:p>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No. (%)</w:t>
            </w:r>
          </w:p>
        </w:tc>
        <w:tc>
          <w:tcPr>
            <w:tcW w:w="1182" w:type="pct"/>
          </w:tcPr>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≥Grade 3</w:t>
            </w:r>
          </w:p>
          <w:p w:rsidR="00570378" w:rsidRPr="00333C82" w:rsidRDefault="00570378" w:rsidP="00333C82">
            <w:pPr>
              <w:bidi w:val="0"/>
              <w:adjustRightInd w:val="0"/>
              <w:snapToGrid w:val="0"/>
              <w:jc w:val="both"/>
              <w:rPr>
                <w:rFonts w:ascii="Times New Roman" w:hAnsi="Times New Roman" w:cs="Times New Roman"/>
                <w:b/>
                <w:bCs/>
                <w:color w:val="000000"/>
                <w:sz w:val="20"/>
                <w:szCs w:val="20"/>
              </w:rPr>
            </w:pPr>
            <w:r w:rsidRPr="00333C82">
              <w:rPr>
                <w:rFonts w:ascii="Times New Roman" w:hAnsi="Times New Roman" w:cs="Times New Roman"/>
                <w:b/>
                <w:bCs/>
                <w:color w:val="000000"/>
                <w:sz w:val="20"/>
                <w:szCs w:val="20"/>
              </w:rPr>
              <w:t>No. (%)</w:t>
            </w:r>
          </w:p>
        </w:tc>
      </w:tr>
      <w:tr w:rsidR="00570378" w:rsidRPr="00333C82" w:rsidTr="00333C82">
        <w:trPr>
          <w:jc w:val="center"/>
        </w:trPr>
        <w:tc>
          <w:tcPr>
            <w:tcW w:w="2636" w:type="pct"/>
          </w:tcPr>
          <w:p w:rsidR="00570378" w:rsidRPr="00333C82" w:rsidRDefault="00570378" w:rsidP="00333C82">
            <w:pPr>
              <w:bidi w:val="0"/>
              <w:adjustRightInd w:val="0"/>
              <w:snapToGrid w:val="0"/>
              <w:jc w:val="both"/>
              <w:rPr>
                <w:rFonts w:ascii="Times New Roman" w:hAnsi="Times New Roman" w:cs="Times New Roman"/>
                <w:b/>
                <w:bCs/>
                <w:i/>
                <w:iCs/>
                <w:color w:val="000000"/>
                <w:sz w:val="20"/>
                <w:szCs w:val="20"/>
              </w:rPr>
            </w:pPr>
            <w:r w:rsidRPr="00333C82">
              <w:rPr>
                <w:rFonts w:ascii="Times New Roman" w:hAnsi="Times New Roman" w:cs="Times New Roman"/>
                <w:b/>
                <w:bCs/>
                <w:i/>
                <w:iCs/>
                <w:color w:val="000000"/>
                <w:sz w:val="20"/>
                <w:szCs w:val="20"/>
              </w:rPr>
              <w:t>Hematological:</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roofErr w:type="spellStart"/>
            <w:r w:rsidRPr="00333C82">
              <w:rPr>
                <w:rFonts w:ascii="Times New Roman" w:hAnsi="Times New Roman" w:cs="Times New Roman"/>
                <w:color w:val="000000"/>
                <w:sz w:val="20"/>
                <w:szCs w:val="20"/>
              </w:rPr>
              <w:t>Neutropenia</w:t>
            </w:r>
            <w:proofErr w:type="spellEnd"/>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Thrombocytopenia</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Anemia</w:t>
            </w:r>
          </w:p>
          <w:p w:rsidR="00570378" w:rsidRPr="00333C82" w:rsidRDefault="00570378" w:rsidP="00333C82">
            <w:pPr>
              <w:bidi w:val="0"/>
              <w:adjustRightInd w:val="0"/>
              <w:snapToGrid w:val="0"/>
              <w:jc w:val="both"/>
              <w:rPr>
                <w:rFonts w:ascii="Times New Roman" w:hAnsi="Times New Roman" w:cs="Times New Roman"/>
                <w:b/>
                <w:bCs/>
                <w:i/>
                <w:iCs/>
                <w:color w:val="000000"/>
                <w:sz w:val="20"/>
                <w:szCs w:val="20"/>
              </w:rPr>
            </w:pPr>
            <w:r w:rsidRPr="00333C82">
              <w:rPr>
                <w:rFonts w:ascii="Times New Roman" w:hAnsi="Times New Roman" w:cs="Times New Roman"/>
                <w:b/>
                <w:bCs/>
                <w:i/>
                <w:iCs/>
                <w:color w:val="000000"/>
                <w:sz w:val="20"/>
                <w:szCs w:val="20"/>
              </w:rPr>
              <w:t>Non hematological:</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Nausea &amp; Vomiting</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roofErr w:type="spellStart"/>
            <w:r w:rsidRPr="00333C82">
              <w:rPr>
                <w:rFonts w:ascii="Times New Roman" w:hAnsi="Times New Roman" w:cs="Times New Roman"/>
                <w:color w:val="000000"/>
                <w:sz w:val="20"/>
                <w:szCs w:val="20"/>
              </w:rPr>
              <w:t>Esophagitis</w:t>
            </w:r>
            <w:proofErr w:type="spellEnd"/>
          </w:p>
          <w:p w:rsidR="00570378" w:rsidRPr="00333C82" w:rsidRDefault="00570378" w:rsidP="00333C82">
            <w:pPr>
              <w:bidi w:val="0"/>
              <w:adjustRightInd w:val="0"/>
              <w:snapToGrid w:val="0"/>
              <w:jc w:val="both"/>
              <w:rPr>
                <w:rFonts w:ascii="Times New Roman" w:hAnsi="Times New Roman" w:cs="Times New Roman"/>
                <w:color w:val="000000"/>
                <w:sz w:val="20"/>
                <w:szCs w:val="20"/>
              </w:rPr>
            </w:pPr>
            <w:proofErr w:type="spellStart"/>
            <w:r w:rsidRPr="00333C82">
              <w:rPr>
                <w:rFonts w:ascii="Times New Roman" w:hAnsi="Times New Roman" w:cs="Times New Roman"/>
                <w:color w:val="000000"/>
                <w:sz w:val="20"/>
                <w:szCs w:val="20"/>
              </w:rPr>
              <w:t>Pneumonitis</w:t>
            </w:r>
            <w:proofErr w:type="spellEnd"/>
          </w:p>
        </w:tc>
        <w:tc>
          <w:tcPr>
            <w:tcW w:w="1182" w:type="pct"/>
          </w:tcPr>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7 (15)</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 (2)</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 (2)</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5 (10.9)</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12 (26)</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12 (26)</w:t>
            </w:r>
          </w:p>
        </w:tc>
        <w:tc>
          <w:tcPr>
            <w:tcW w:w="1182" w:type="pct"/>
          </w:tcPr>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3 (6.5)</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0</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0</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0</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4 (8.7)</w:t>
            </w:r>
          </w:p>
          <w:p w:rsidR="00570378" w:rsidRPr="00333C82" w:rsidRDefault="00570378" w:rsidP="00333C82">
            <w:pPr>
              <w:bidi w:val="0"/>
              <w:adjustRightInd w:val="0"/>
              <w:snapToGrid w:val="0"/>
              <w:jc w:val="both"/>
              <w:rPr>
                <w:rFonts w:ascii="Times New Roman" w:hAnsi="Times New Roman" w:cs="Times New Roman"/>
                <w:color w:val="000000"/>
                <w:sz w:val="20"/>
                <w:szCs w:val="20"/>
              </w:rPr>
            </w:pPr>
            <w:r w:rsidRPr="00333C82">
              <w:rPr>
                <w:rFonts w:ascii="Times New Roman" w:hAnsi="Times New Roman" w:cs="Times New Roman"/>
                <w:color w:val="000000"/>
                <w:sz w:val="20"/>
                <w:szCs w:val="20"/>
              </w:rPr>
              <w:t>4 (8.7)</w:t>
            </w:r>
          </w:p>
        </w:tc>
      </w:tr>
    </w:tbl>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eastAsia="zh-CN"/>
        </w:rPr>
      </w:pPr>
      <w:r w:rsidRPr="00333C82">
        <w:rPr>
          <w:rFonts w:ascii="Times New Roman" w:hAnsi="Times New Roman" w:cs="Times New Roman"/>
          <w:sz w:val="20"/>
          <w:szCs w:val="20"/>
        </w:rPr>
        <w:t>†NCI CTC = National Cancer Institute. Common Terminology Criteria, version 4</w:t>
      </w:r>
    </w:p>
    <w:p w:rsidR="000B6BB4" w:rsidRDefault="000B6BB4" w:rsidP="00333C82">
      <w:pPr>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333C82" w:rsidRPr="00333C82" w:rsidRDefault="00333C82" w:rsidP="00333C82">
      <w:pPr>
        <w:bidi w:val="0"/>
        <w:adjustRightInd w:val="0"/>
        <w:snapToGrid w:val="0"/>
        <w:spacing w:after="0" w:line="240" w:lineRule="auto"/>
        <w:ind w:firstLine="425"/>
        <w:jc w:val="both"/>
        <w:rPr>
          <w:rFonts w:ascii="Times New Roman" w:hAnsi="Times New Roman" w:cs="Times New Roman"/>
          <w:sz w:val="20"/>
          <w:szCs w:val="20"/>
          <w:lang w:eastAsia="zh-CN"/>
        </w:rPr>
      </w:pPr>
    </w:p>
    <w:p w:rsidR="00570378" w:rsidRPr="00333C82" w:rsidRDefault="00C70476" w:rsidP="00333C82">
      <w:pPr>
        <w:bidi w:val="0"/>
        <w:adjustRightInd w:val="0"/>
        <w:snapToGrid w:val="0"/>
        <w:spacing w:after="0" w:line="240" w:lineRule="auto"/>
        <w:jc w:val="center"/>
        <w:rPr>
          <w:rFonts w:ascii="Times New Roman" w:hAnsi="Times New Roman" w:cs="Times New Roman"/>
          <w:b/>
          <w:bCs/>
          <w:sz w:val="20"/>
          <w:szCs w:val="20"/>
          <w:lang w:bidi="ar-EG"/>
        </w:rPr>
      </w:pPr>
      <w:r w:rsidRPr="00333C82">
        <w:rPr>
          <w:rFonts w:ascii="Times New Roman" w:hAnsi="Times New Roman" w:cs="Times New Roman"/>
          <w:b/>
          <w:bCs/>
          <w:noProof/>
          <w:sz w:val="20"/>
          <w:szCs w:val="20"/>
          <w:lang w:eastAsia="zh-CN"/>
        </w:rPr>
        <w:lastRenderedPageBreak/>
        <w:drawing>
          <wp:inline distT="0" distB="0" distL="0" distR="0">
            <wp:extent cx="3932628" cy="314871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3026" cy="3157043"/>
                    </a:xfrm>
                    <a:prstGeom prst="rect">
                      <a:avLst/>
                    </a:prstGeom>
                    <a:noFill/>
                    <a:ln>
                      <a:noFill/>
                    </a:ln>
                  </pic:spPr>
                </pic:pic>
              </a:graphicData>
            </a:graphic>
          </wp:inline>
        </w:drawing>
      </w:r>
    </w:p>
    <w:p w:rsidR="00175A51" w:rsidRPr="00333C82" w:rsidRDefault="00175A51" w:rsidP="00333C82">
      <w:pPr>
        <w:bidi w:val="0"/>
        <w:adjustRightInd w:val="0"/>
        <w:snapToGrid w:val="0"/>
        <w:spacing w:after="0" w:line="240" w:lineRule="auto"/>
        <w:jc w:val="center"/>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Months</w:t>
      </w:r>
    </w:p>
    <w:p w:rsidR="00C83669" w:rsidRPr="00333C82" w:rsidRDefault="00C83669" w:rsidP="00333C82">
      <w:pPr>
        <w:bidi w:val="0"/>
        <w:adjustRightInd w:val="0"/>
        <w:snapToGrid w:val="0"/>
        <w:spacing w:after="0" w:line="240" w:lineRule="auto"/>
        <w:jc w:val="center"/>
        <w:rPr>
          <w:rFonts w:ascii="Times New Roman" w:hAnsi="Times New Roman" w:cs="Times New Roman"/>
          <w:sz w:val="20"/>
          <w:szCs w:val="20"/>
          <w:lang w:eastAsia="zh-CN" w:bidi="ar-EG"/>
        </w:rPr>
      </w:pPr>
      <w:r w:rsidRPr="00333C82">
        <w:rPr>
          <w:rFonts w:ascii="Times New Roman" w:hAnsi="Times New Roman" w:cs="Times New Roman"/>
          <w:sz w:val="20"/>
          <w:szCs w:val="20"/>
          <w:lang w:bidi="ar-EG"/>
        </w:rPr>
        <w:t>Figure (1): Overall survival (OS) of patients. The median OS was 17 months.</w:t>
      </w:r>
    </w:p>
    <w:p w:rsidR="000B6BB4" w:rsidRPr="00333C82" w:rsidRDefault="000B6BB4" w:rsidP="00333C82">
      <w:pPr>
        <w:bidi w:val="0"/>
        <w:adjustRightInd w:val="0"/>
        <w:snapToGrid w:val="0"/>
        <w:spacing w:after="0" w:line="240" w:lineRule="auto"/>
        <w:ind w:firstLine="425"/>
        <w:jc w:val="both"/>
        <w:rPr>
          <w:rFonts w:ascii="Times New Roman" w:hAnsi="Times New Roman" w:cs="Times New Roman"/>
          <w:sz w:val="20"/>
          <w:szCs w:val="20"/>
          <w:lang w:eastAsia="zh-CN" w:bidi="ar-EG"/>
        </w:rPr>
      </w:pPr>
    </w:p>
    <w:p w:rsidR="000B6BB4" w:rsidRPr="00333C82" w:rsidRDefault="00C83669" w:rsidP="00333C82">
      <w:pPr>
        <w:bidi w:val="0"/>
        <w:adjustRightInd w:val="0"/>
        <w:snapToGrid w:val="0"/>
        <w:spacing w:after="0" w:line="240" w:lineRule="auto"/>
        <w:jc w:val="center"/>
        <w:rPr>
          <w:rFonts w:ascii="Times New Roman" w:hAnsi="Times New Roman" w:cs="Times New Roman"/>
          <w:sz w:val="20"/>
          <w:szCs w:val="20"/>
          <w:lang w:bidi="ar-EG"/>
        </w:rPr>
      </w:pPr>
      <w:r w:rsidRPr="00333C82">
        <w:rPr>
          <w:rFonts w:ascii="Times New Roman" w:hAnsi="Times New Roman" w:cs="Times New Roman"/>
          <w:noProof/>
          <w:sz w:val="20"/>
          <w:szCs w:val="20"/>
          <w:lang w:eastAsia="zh-CN"/>
        </w:rPr>
        <w:drawing>
          <wp:inline distT="0" distB="0" distL="0" distR="0">
            <wp:extent cx="4498718" cy="4086971"/>
            <wp:effectExtent l="19050" t="0" r="0" b="0"/>
            <wp:docPr id="1" name="Picture 1" descr="C:\Documents and Settings\aa\Desktop\8-2-2016\new paper\dr hana mostafa\Figures of cis+ d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a\Desktop\8-2-2016\new paper\dr hana mostafa\Figures of cis+ doc-2.jpg"/>
                    <pic:cNvPicPr>
                      <a:picLocks noChangeAspect="1" noChangeArrowheads="1"/>
                    </pic:cNvPicPr>
                  </pic:nvPicPr>
                  <pic:blipFill>
                    <a:blip r:embed="rId16" cstate="print"/>
                    <a:srcRect b="14460"/>
                    <a:stretch>
                      <a:fillRect/>
                    </a:stretch>
                  </pic:blipFill>
                  <pic:spPr bwMode="auto">
                    <a:xfrm>
                      <a:off x="0" y="0"/>
                      <a:ext cx="4501292" cy="4089309"/>
                    </a:xfrm>
                    <a:prstGeom prst="rect">
                      <a:avLst/>
                    </a:prstGeom>
                    <a:noFill/>
                    <a:ln w="9525">
                      <a:noFill/>
                      <a:miter lim="800000"/>
                      <a:headEnd/>
                      <a:tailEnd/>
                    </a:ln>
                  </pic:spPr>
                </pic:pic>
              </a:graphicData>
            </a:graphic>
          </wp:inline>
        </w:drawing>
      </w:r>
    </w:p>
    <w:p w:rsidR="000B6BB4" w:rsidRDefault="000B6BB4" w:rsidP="00333C82">
      <w:pPr>
        <w:bidi w:val="0"/>
        <w:adjustRightInd w:val="0"/>
        <w:snapToGrid w:val="0"/>
        <w:spacing w:after="0" w:line="240" w:lineRule="auto"/>
        <w:jc w:val="center"/>
        <w:rPr>
          <w:rFonts w:ascii="Times New Roman" w:hAnsi="Times New Roman" w:cs="Times New Roman" w:hint="eastAsia"/>
          <w:sz w:val="20"/>
          <w:szCs w:val="20"/>
          <w:lang w:eastAsia="zh-CN" w:bidi="ar-EG"/>
        </w:rPr>
      </w:pPr>
    </w:p>
    <w:p w:rsidR="00333C82" w:rsidRDefault="00333C82" w:rsidP="00333C82">
      <w:pPr>
        <w:bidi w:val="0"/>
        <w:adjustRightInd w:val="0"/>
        <w:snapToGrid w:val="0"/>
        <w:spacing w:after="0" w:line="240" w:lineRule="auto"/>
        <w:jc w:val="center"/>
        <w:rPr>
          <w:rFonts w:ascii="Times New Roman" w:hAnsi="Times New Roman" w:cs="Times New Roman" w:hint="eastAsia"/>
          <w:sz w:val="20"/>
          <w:szCs w:val="20"/>
          <w:lang w:eastAsia="zh-CN" w:bidi="ar-EG"/>
        </w:rPr>
      </w:pPr>
    </w:p>
    <w:p w:rsidR="00333C82" w:rsidRDefault="00333C82" w:rsidP="00333C82">
      <w:pPr>
        <w:bidi w:val="0"/>
        <w:adjustRightInd w:val="0"/>
        <w:snapToGrid w:val="0"/>
        <w:spacing w:after="0" w:line="240" w:lineRule="auto"/>
        <w:jc w:val="center"/>
        <w:rPr>
          <w:rFonts w:ascii="Times New Roman" w:hAnsi="Times New Roman" w:cs="Times New Roman" w:hint="eastAsia"/>
          <w:sz w:val="20"/>
          <w:szCs w:val="20"/>
          <w:lang w:eastAsia="zh-CN" w:bidi="ar-EG"/>
        </w:rPr>
      </w:pPr>
    </w:p>
    <w:p w:rsidR="00333C82" w:rsidRPr="00333C82" w:rsidRDefault="00333C82" w:rsidP="00333C82">
      <w:pPr>
        <w:bidi w:val="0"/>
        <w:adjustRightInd w:val="0"/>
        <w:snapToGrid w:val="0"/>
        <w:spacing w:after="0" w:line="240" w:lineRule="auto"/>
        <w:jc w:val="center"/>
        <w:rPr>
          <w:rFonts w:ascii="Times New Roman" w:hAnsi="Times New Roman" w:cs="Times New Roman"/>
          <w:sz w:val="20"/>
          <w:szCs w:val="20"/>
          <w:lang w:eastAsia="zh-CN" w:bidi="ar-EG"/>
        </w:rPr>
      </w:pPr>
    </w:p>
    <w:p w:rsidR="00C70476" w:rsidRPr="00333C82" w:rsidRDefault="00C70476" w:rsidP="00333C82">
      <w:pPr>
        <w:bidi w:val="0"/>
        <w:adjustRightInd w:val="0"/>
        <w:snapToGrid w:val="0"/>
        <w:spacing w:after="0" w:line="240" w:lineRule="auto"/>
        <w:jc w:val="center"/>
        <w:rPr>
          <w:rFonts w:ascii="Times New Roman" w:hAnsi="Times New Roman" w:cs="Times New Roman"/>
          <w:sz w:val="20"/>
          <w:szCs w:val="20"/>
          <w:lang w:bidi="ar-EG"/>
        </w:rPr>
      </w:pPr>
      <w:r w:rsidRPr="00333C82">
        <w:rPr>
          <w:rFonts w:ascii="Times New Roman" w:hAnsi="Times New Roman" w:cs="Times New Roman"/>
          <w:noProof/>
          <w:sz w:val="20"/>
          <w:szCs w:val="20"/>
          <w:lang w:eastAsia="zh-CN"/>
        </w:rPr>
        <w:drawing>
          <wp:inline distT="0" distB="0" distL="0" distR="0">
            <wp:extent cx="4618160" cy="3959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575"/>
                    <a:stretch>
                      <a:fillRect/>
                    </a:stretch>
                  </pic:blipFill>
                  <pic:spPr bwMode="auto">
                    <a:xfrm>
                      <a:off x="0" y="0"/>
                      <a:ext cx="4623256" cy="3964120"/>
                    </a:xfrm>
                    <a:prstGeom prst="rect">
                      <a:avLst/>
                    </a:prstGeom>
                    <a:noFill/>
                    <a:ln>
                      <a:noFill/>
                    </a:ln>
                  </pic:spPr>
                </pic:pic>
              </a:graphicData>
            </a:graphic>
          </wp:inline>
        </w:drawing>
      </w:r>
    </w:p>
    <w:p w:rsidR="000B6BB4" w:rsidRPr="00333C82" w:rsidRDefault="00C83669"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sz w:val="20"/>
          <w:szCs w:val="20"/>
          <w:lang w:bidi="ar-EG"/>
        </w:rPr>
        <w:t>Figure (3): Overall survival (OS) curves stratified by clinical tumor response for the total patients. OS rates between responders (complete response + partial response {CR+PR}) and non-responders (stable disease + prog</w:t>
      </w:r>
      <w:r w:rsidR="004C325F" w:rsidRPr="00333C82">
        <w:rPr>
          <w:rFonts w:ascii="Times New Roman" w:hAnsi="Times New Roman" w:cs="Times New Roman"/>
          <w:sz w:val="20"/>
          <w:szCs w:val="20"/>
          <w:lang w:bidi="ar-EG"/>
        </w:rPr>
        <w:t>ressive disease {SD+PD}) groups</w:t>
      </w:r>
      <w:r w:rsidRPr="00333C82">
        <w:rPr>
          <w:rFonts w:ascii="Times New Roman" w:hAnsi="Times New Roman" w:cs="Times New Roman"/>
          <w:sz w:val="20"/>
          <w:szCs w:val="20"/>
          <w:lang w:bidi="ar-EG"/>
        </w:rPr>
        <w:t xml:space="preserve"> (</w:t>
      </w:r>
      <w:r w:rsidRPr="00333C82">
        <w:rPr>
          <w:rFonts w:ascii="Times New Roman" w:hAnsi="Times New Roman" w:cs="Times New Roman"/>
          <w:i/>
          <w:iCs/>
          <w:sz w:val="20"/>
          <w:szCs w:val="20"/>
          <w:lang w:bidi="ar-EG"/>
        </w:rPr>
        <w:t>p</w:t>
      </w:r>
      <w:r w:rsidRPr="00333C82">
        <w:rPr>
          <w:rFonts w:ascii="Times New Roman" w:hAnsi="Times New Roman" w:cs="Times New Roman"/>
          <w:sz w:val="20"/>
          <w:szCs w:val="20"/>
          <w:lang w:bidi="ar-EG"/>
        </w:rPr>
        <w:t>=0.001).</w:t>
      </w:r>
    </w:p>
    <w:p w:rsidR="000B6BB4" w:rsidRDefault="000B6BB4" w:rsidP="00333C82">
      <w:pPr>
        <w:bidi w:val="0"/>
        <w:adjustRightInd w:val="0"/>
        <w:snapToGrid w:val="0"/>
        <w:spacing w:after="0" w:line="240" w:lineRule="auto"/>
        <w:ind w:firstLine="425"/>
        <w:jc w:val="both"/>
        <w:rPr>
          <w:rFonts w:ascii="Times New Roman" w:hAnsi="Times New Roman" w:cs="Times New Roman" w:hint="eastAsia"/>
          <w:b/>
          <w:bCs/>
          <w:sz w:val="20"/>
          <w:szCs w:val="20"/>
          <w:lang w:eastAsia="zh-CN" w:bidi="ar-EG"/>
        </w:rPr>
      </w:pPr>
    </w:p>
    <w:p w:rsidR="00333C82" w:rsidRPr="00333C82" w:rsidRDefault="00333C82" w:rsidP="00333C82">
      <w:pPr>
        <w:bidi w:val="0"/>
        <w:adjustRightInd w:val="0"/>
        <w:snapToGrid w:val="0"/>
        <w:spacing w:after="0" w:line="240" w:lineRule="auto"/>
        <w:ind w:firstLine="425"/>
        <w:jc w:val="both"/>
        <w:rPr>
          <w:rFonts w:ascii="Times New Roman" w:hAnsi="Times New Roman" w:cs="Times New Roman" w:hint="eastAsia"/>
          <w:b/>
          <w:bCs/>
          <w:sz w:val="20"/>
          <w:szCs w:val="20"/>
          <w:lang w:eastAsia="zh-CN" w:bidi="ar-EG"/>
        </w:rPr>
      </w:pPr>
    </w:p>
    <w:p w:rsidR="00333C82" w:rsidRPr="00333C82" w:rsidRDefault="00333C82" w:rsidP="00333C82">
      <w:pPr>
        <w:bidi w:val="0"/>
        <w:adjustRightInd w:val="0"/>
        <w:snapToGrid w:val="0"/>
        <w:spacing w:after="0" w:line="240" w:lineRule="auto"/>
        <w:ind w:firstLine="425"/>
        <w:jc w:val="both"/>
        <w:rPr>
          <w:rFonts w:ascii="Times New Roman" w:hAnsi="Times New Roman" w:cs="Times New Roman"/>
          <w:b/>
          <w:bCs/>
          <w:sz w:val="20"/>
          <w:szCs w:val="20"/>
          <w:lang w:eastAsia="zh-CN" w:bidi="ar-EG"/>
        </w:rPr>
        <w:sectPr w:rsidR="00333C82" w:rsidRPr="00333C82" w:rsidSect="009C01BE">
          <w:headerReference w:type="default" r:id="rId18"/>
          <w:footerReference w:type="default" r:id="rId19"/>
          <w:type w:val="continuous"/>
          <w:pgSz w:w="12240" w:h="15840" w:code="1"/>
          <w:pgMar w:top="1440" w:right="1440" w:bottom="1440" w:left="1440" w:header="720" w:footer="720" w:gutter="0"/>
          <w:cols w:space="708"/>
          <w:docGrid w:linePitch="360"/>
        </w:sectPr>
      </w:pP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lastRenderedPageBreak/>
        <w:t>4. Discussion</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For patients with stage III </w:t>
      </w:r>
      <w:r w:rsidR="00B9008B" w:rsidRPr="00333C82">
        <w:rPr>
          <w:rFonts w:ascii="Times New Roman" w:hAnsi="Times New Roman" w:cs="Times New Roman"/>
          <w:sz w:val="20"/>
          <w:szCs w:val="20"/>
          <w:lang w:bidi="ar-EG"/>
        </w:rPr>
        <w:t>unrespectable</w:t>
      </w:r>
      <w:r w:rsidRPr="00333C82">
        <w:rPr>
          <w:rFonts w:ascii="Times New Roman" w:hAnsi="Times New Roman" w:cs="Times New Roman"/>
          <w:sz w:val="20"/>
          <w:szCs w:val="20"/>
          <w:lang w:bidi="ar-EG"/>
        </w:rPr>
        <w:t xml:space="preserve"> or inoperable non small cell lung cancer (NSCLC) who have adequate end organ function including pulmonary reserve, concurrent chemo-radiation is a standard of care </w:t>
      </w:r>
      <w:r w:rsidRPr="00333C82">
        <w:rPr>
          <w:rFonts w:ascii="Times New Roman" w:hAnsi="Times New Roman" w:cs="Times New Roman"/>
          <w:sz w:val="20"/>
          <w:szCs w:val="20"/>
          <w:vertAlign w:val="superscript"/>
          <w:lang w:bidi="ar-EG"/>
        </w:rPr>
        <w:t>20</w:t>
      </w:r>
      <w:r w:rsidRPr="00333C82">
        <w:rPr>
          <w:rFonts w:ascii="Times New Roman" w:hAnsi="Times New Roman" w:cs="Times New Roman"/>
          <w:sz w:val="20"/>
          <w:szCs w:val="20"/>
          <w:lang w:bidi="ar-EG"/>
        </w:rPr>
        <w:t>.</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A meta-analysis confirmed that superior overall survival outcome observed with concurrent chemo-radiotherapy was related to better loco regional control. However, the high rates of loco regional, distant disease progression and the low 5-year overall survi</w:t>
      </w:r>
      <w:r w:rsidR="00F96B3E" w:rsidRPr="00333C82">
        <w:rPr>
          <w:rFonts w:ascii="Times New Roman" w:hAnsi="Times New Roman" w:cs="Times New Roman"/>
          <w:sz w:val="20"/>
          <w:szCs w:val="20"/>
          <w:lang w:bidi="ar-EG"/>
        </w:rPr>
        <w:t>val (OS) rate are quite emerging</w:t>
      </w:r>
      <w:r w:rsidRPr="00333C82">
        <w:rPr>
          <w:rFonts w:ascii="Times New Roman" w:hAnsi="Times New Roman" w:cs="Times New Roman"/>
          <w:sz w:val="20"/>
          <w:szCs w:val="20"/>
          <w:lang w:bidi="ar-EG"/>
        </w:rPr>
        <w:t xml:space="preserve"> </w:t>
      </w:r>
      <w:r w:rsidRPr="00333C82">
        <w:rPr>
          <w:rFonts w:ascii="Times New Roman" w:hAnsi="Times New Roman" w:cs="Times New Roman"/>
          <w:sz w:val="20"/>
          <w:szCs w:val="20"/>
          <w:vertAlign w:val="superscript"/>
          <w:lang w:bidi="ar-EG"/>
        </w:rPr>
        <w:t>20</w:t>
      </w:r>
      <w:r w:rsidRPr="00333C82">
        <w:rPr>
          <w:rFonts w:ascii="Times New Roman" w:hAnsi="Times New Roman" w:cs="Times New Roman"/>
          <w:sz w:val="20"/>
          <w:szCs w:val="20"/>
          <w:lang w:bidi="ar-EG"/>
        </w:rPr>
        <w:t>.</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Most clinical trials employ a strategy of concurrent chemo-radiation for loco-regional control and systemic dose chemotherapy to prevent the development of distant metastatic disease. The contribution of consolidation chemotherapy with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to survival rate was shown in meta-analysis done by Liu </w:t>
      </w:r>
      <w:proofErr w:type="gramStart"/>
      <w:r w:rsidR="00814E91" w:rsidRPr="00333C82">
        <w:rPr>
          <w:rFonts w:ascii="Times New Roman" w:hAnsi="Times New Roman" w:cs="Times New Roman"/>
          <w:i/>
          <w:iCs/>
          <w:sz w:val="20"/>
          <w:szCs w:val="20"/>
          <w:lang w:val="en-GB"/>
        </w:rPr>
        <w:t>et</w:t>
      </w:r>
      <w:proofErr w:type="gramEnd"/>
      <w:r w:rsidR="00814E91" w:rsidRPr="00333C82">
        <w:rPr>
          <w:rFonts w:ascii="Times New Roman" w:hAnsi="Times New Roman" w:cs="Times New Roman"/>
          <w:i/>
          <w:iCs/>
          <w:sz w:val="20"/>
          <w:szCs w:val="20"/>
          <w:lang w:val="en-GB"/>
        </w:rPr>
        <w:t xml:space="preserve"> al.</w:t>
      </w:r>
      <w:r w:rsidRPr="00333C82">
        <w:rPr>
          <w:rFonts w:ascii="Times New Roman" w:hAnsi="Times New Roman" w:cs="Times New Roman"/>
          <w:sz w:val="20"/>
          <w:szCs w:val="20"/>
          <w:vertAlign w:val="superscript"/>
          <w:lang w:bidi="ar-EG"/>
        </w:rPr>
        <w:t>21</w:t>
      </w:r>
      <w:r w:rsidRPr="00333C82">
        <w:rPr>
          <w:rFonts w:ascii="Times New Roman" w:hAnsi="Times New Roman" w:cs="Times New Roman"/>
          <w:sz w:val="20"/>
          <w:szCs w:val="20"/>
          <w:lang w:bidi="ar-EG"/>
        </w:rPr>
        <w:t>.</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In the current study, we analyzed the treatment results of consolidation treatment with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and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after weekly administration of these agents concurrently with radiation in patients with locally </w:t>
      </w:r>
      <w:r w:rsidRPr="00333C82">
        <w:rPr>
          <w:rFonts w:ascii="Times New Roman" w:hAnsi="Times New Roman" w:cs="Times New Roman"/>
          <w:sz w:val="20"/>
          <w:szCs w:val="20"/>
          <w:lang w:bidi="ar-EG"/>
        </w:rPr>
        <w:lastRenderedPageBreak/>
        <w:t xml:space="preserve">advanced stage III NSCLC. The median progression-free survival (PFS) and OS time of all patients was 7 and 17 months respectively. These treatment outcomes were shorter than that of previously reported. Oh </w:t>
      </w:r>
      <w:r w:rsidR="00837AF4" w:rsidRPr="00333C82">
        <w:rPr>
          <w:rFonts w:ascii="Times New Roman" w:hAnsi="Times New Roman" w:cs="Times New Roman"/>
          <w:i/>
          <w:iCs/>
          <w:sz w:val="20"/>
          <w:szCs w:val="20"/>
          <w:lang w:val="en-GB"/>
        </w:rPr>
        <w:t xml:space="preserve">et al </w:t>
      </w:r>
      <w:r w:rsidRPr="00333C82">
        <w:rPr>
          <w:rFonts w:ascii="Times New Roman" w:hAnsi="Times New Roman" w:cs="Times New Roman"/>
          <w:sz w:val="20"/>
          <w:szCs w:val="20"/>
          <w:vertAlign w:val="superscript"/>
          <w:lang w:bidi="ar-EG"/>
        </w:rPr>
        <w:t>22</w:t>
      </w:r>
      <w:r w:rsidRPr="00333C82">
        <w:rPr>
          <w:rFonts w:ascii="Times New Roman" w:hAnsi="Times New Roman" w:cs="Times New Roman"/>
          <w:sz w:val="20"/>
          <w:szCs w:val="20"/>
          <w:lang w:bidi="ar-EG"/>
        </w:rPr>
        <w:t xml:space="preserve"> reported a median survival of 27.6 months and Kayo </w:t>
      </w:r>
      <w:proofErr w:type="gramStart"/>
      <w:r w:rsidR="00814E91" w:rsidRPr="00333C82">
        <w:rPr>
          <w:rFonts w:ascii="Times New Roman" w:hAnsi="Times New Roman" w:cs="Times New Roman"/>
          <w:i/>
          <w:iCs/>
          <w:sz w:val="20"/>
          <w:szCs w:val="20"/>
          <w:lang w:val="en-GB"/>
        </w:rPr>
        <w:t>et</w:t>
      </w:r>
      <w:proofErr w:type="gramEnd"/>
      <w:r w:rsidR="00814E91" w:rsidRPr="00333C82">
        <w:rPr>
          <w:rFonts w:ascii="Times New Roman" w:hAnsi="Times New Roman" w:cs="Times New Roman"/>
          <w:i/>
          <w:iCs/>
          <w:sz w:val="20"/>
          <w:szCs w:val="20"/>
          <w:lang w:val="en-GB"/>
        </w:rPr>
        <w:t xml:space="preserve"> al.</w:t>
      </w:r>
      <w:r w:rsidRPr="00333C82">
        <w:rPr>
          <w:rFonts w:ascii="Times New Roman" w:hAnsi="Times New Roman" w:cs="Times New Roman"/>
          <w:sz w:val="20"/>
          <w:szCs w:val="20"/>
          <w:vertAlign w:val="superscript"/>
          <w:lang w:bidi="ar-EG"/>
        </w:rPr>
        <w:t>23</w:t>
      </w:r>
      <w:r w:rsidRPr="00333C82">
        <w:rPr>
          <w:rFonts w:ascii="Times New Roman" w:hAnsi="Times New Roman" w:cs="Times New Roman"/>
          <w:sz w:val="20"/>
          <w:szCs w:val="20"/>
          <w:lang w:bidi="ar-EG"/>
        </w:rPr>
        <w:t xml:space="preserve"> reported a median PFS and OS of 14 and 22 months respectively.</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Recently, </w:t>
      </w:r>
      <w:proofErr w:type="spellStart"/>
      <w:r w:rsidRPr="00333C82">
        <w:rPr>
          <w:rFonts w:ascii="Times New Roman" w:hAnsi="Times New Roman" w:cs="Times New Roman"/>
          <w:sz w:val="20"/>
          <w:szCs w:val="20"/>
          <w:lang w:bidi="ar-EG"/>
        </w:rPr>
        <w:t>Afsar</w:t>
      </w:r>
      <w:proofErr w:type="spellEnd"/>
      <w:r w:rsidR="004C325F" w:rsidRPr="00333C82">
        <w:rPr>
          <w:rFonts w:ascii="Times New Roman" w:hAnsi="Times New Roman" w:cs="Times New Roman"/>
          <w:i/>
          <w:iCs/>
          <w:sz w:val="20"/>
          <w:szCs w:val="20"/>
          <w:lang w:val="en-GB"/>
        </w:rPr>
        <w:t xml:space="preserve"> </w:t>
      </w:r>
      <w:r w:rsidR="00814E91" w:rsidRPr="00333C82">
        <w:rPr>
          <w:rFonts w:ascii="Times New Roman" w:hAnsi="Times New Roman" w:cs="Times New Roman"/>
          <w:i/>
          <w:iCs/>
          <w:sz w:val="20"/>
          <w:szCs w:val="20"/>
          <w:lang w:val="en-GB"/>
        </w:rPr>
        <w:t>et al.</w:t>
      </w:r>
      <w:r w:rsidR="004C325F" w:rsidRPr="00333C82">
        <w:rPr>
          <w:rFonts w:ascii="Times New Roman" w:hAnsi="Times New Roman" w:cs="Times New Roman"/>
          <w:i/>
          <w:iCs/>
          <w:sz w:val="20"/>
          <w:szCs w:val="20"/>
          <w:lang w:val="en-GB"/>
        </w:rPr>
        <w:t xml:space="preserve"> </w:t>
      </w:r>
      <w:r w:rsidRPr="00333C82">
        <w:rPr>
          <w:rFonts w:ascii="Times New Roman" w:hAnsi="Times New Roman" w:cs="Times New Roman"/>
          <w:sz w:val="20"/>
          <w:szCs w:val="20"/>
          <w:vertAlign w:val="superscript"/>
          <w:lang w:bidi="ar-EG"/>
        </w:rPr>
        <w:t>18</w:t>
      </w:r>
      <w:r w:rsidRPr="00333C82">
        <w:rPr>
          <w:rFonts w:ascii="Times New Roman" w:hAnsi="Times New Roman" w:cs="Times New Roman"/>
          <w:sz w:val="20"/>
          <w:szCs w:val="20"/>
          <w:lang w:bidi="ar-EG"/>
        </w:rPr>
        <w:t xml:space="preserve"> performed a study to explore the effect of platinum and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-based chemo-radiation on survival and revealed a median OS of 29 months for stage IIIA and 21 months for stage IIIB. Shorter survival in the current study was probably due to the fact that most of the patients enrolled were stage IIIB and shorter follow-up periods.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As regard the response rate in the current study, the overall response rate (ORR) which include complete response (CR) + partial response (PR) it was 67% including 9% CR. Those treatment outcomes are comparable to the treatment results of the study done by </w:t>
      </w:r>
      <w:proofErr w:type="spellStart"/>
      <w:r w:rsidRPr="00333C82">
        <w:rPr>
          <w:rFonts w:ascii="Times New Roman" w:hAnsi="Times New Roman" w:cs="Times New Roman"/>
          <w:sz w:val="20"/>
          <w:szCs w:val="20"/>
          <w:lang w:bidi="ar-EG"/>
        </w:rPr>
        <w:t>Eroglu</w:t>
      </w:r>
      <w:proofErr w:type="spellEnd"/>
      <w:r w:rsidR="004C325F" w:rsidRPr="00333C82">
        <w:rPr>
          <w:rFonts w:ascii="Times New Roman" w:hAnsi="Times New Roman" w:cs="Times New Roman"/>
          <w:i/>
          <w:iCs/>
          <w:sz w:val="20"/>
          <w:szCs w:val="20"/>
          <w:lang w:val="en-GB"/>
        </w:rPr>
        <w:t xml:space="preserve"> </w:t>
      </w:r>
      <w:proofErr w:type="gramStart"/>
      <w:r w:rsidR="00814E91" w:rsidRPr="00333C82">
        <w:rPr>
          <w:rFonts w:ascii="Times New Roman" w:hAnsi="Times New Roman" w:cs="Times New Roman"/>
          <w:i/>
          <w:iCs/>
          <w:sz w:val="20"/>
          <w:szCs w:val="20"/>
          <w:lang w:val="en-GB"/>
        </w:rPr>
        <w:t>et</w:t>
      </w:r>
      <w:proofErr w:type="gramEnd"/>
      <w:r w:rsidR="00814E91" w:rsidRPr="00333C82">
        <w:rPr>
          <w:rFonts w:ascii="Times New Roman" w:hAnsi="Times New Roman" w:cs="Times New Roman"/>
          <w:i/>
          <w:iCs/>
          <w:sz w:val="20"/>
          <w:szCs w:val="20"/>
          <w:lang w:val="en-GB"/>
        </w:rPr>
        <w:t xml:space="preserve"> al.</w:t>
      </w:r>
      <w:r w:rsidRPr="00333C82">
        <w:rPr>
          <w:rFonts w:ascii="Times New Roman" w:hAnsi="Times New Roman" w:cs="Times New Roman"/>
          <w:sz w:val="20"/>
          <w:szCs w:val="20"/>
          <w:vertAlign w:val="superscript"/>
          <w:lang w:bidi="ar-EG"/>
        </w:rPr>
        <w:t>24</w:t>
      </w:r>
      <w:r w:rsidRPr="00333C82">
        <w:rPr>
          <w:rFonts w:ascii="Times New Roman" w:hAnsi="Times New Roman" w:cs="Times New Roman"/>
          <w:sz w:val="20"/>
          <w:szCs w:val="20"/>
          <w:lang w:bidi="ar-EG"/>
        </w:rPr>
        <w:t xml:space="preserve"> who reported an ORR 69%. Our results were higher than the results of the study done by Maas </w:t>
      </w:r>
      <w:proofErr w:type="gramStart"/>
      <w:r w:rsidR="00814E91" w:rsidRPr="00333C82">
        <w:rPr>
          <w:rFonts w:ascii="Times New Roman" w:hAnsi="Times New Roman" w:cs="Times New Roman"/>
          <w:i/>
          <w:iCs/>
          <w:sz w:val="20"/>
          <w:szCs w:val="20"/>
          <w:lang w:val="en-GB"/>
        </w:rPr>
        <w:t>et</w:t>
      </w:r>
      <w:proofErr w:type="gramEnd"/>
      <w:r w:rsidR="00814E91" w:rsidRPr="00333C82">
        <w:rPr>
          <w:rFonts w:ascii="Times New Roman" w:hAnsi="Times New Roman" w:cs="Times New Roman"/>
          <w:i/>
          <w:iCs/>
          <w:sz w:val="20"/>
          <w:szCs w:val="20"/>
          <w:lang w:val="en-GB"/>
        </w:rPr>
        <w:t xml:space="preserve"> al.</w:t>
      </w:r>
      <w:r w:rsidRPr="00333C82">
        <w:rPr>
          <w:rFonts w:ascii="Times New Roman" w:hAnsi="Times New Roman" w:cs="Times New Roman"/>
          <w:sz w:val="20"/>
          <w:szCs w:val="20"/>
          <w:vertAlign w:val="superscript"/>
          <w:lang w:bidi="ar-EG"/>
        </w:rPr>
        <w:t>25</w:t>
      </w:r>
      <w:r w:rsidRPr="00333C82">
        <w:rPr>
          <w:rFonts w:ascii="Times New Roman" w:hAnsi="Times New Roman" w:cs="Times New Roman"/>
          <w:sz w:val="20"/>
          <w:szCs w:val="20"/>
          <w:lang w:bidi="ar-EG"/>
        </w:rPr>
        <w:t xml:space="preserve"> who reported an ORR 46%. The </w:t>
      </w:r>
      <w:r w:rsidRPr="00333C82">
        <w:rPr>
          <w:rFonts w:ascii="Times New Roman" w:hAnsi="Times New Roman" w:cs="Times New Roman"/>
          <w:sz w:val="20"/>
          <w:szCs w:val="20"/>
          <w:lang w:bidi="ar-EG"/>
        </w:rPr>
        <w:lastRenderedPageBreak/>
        <w:t xml:space="preserve">difference may be due to the low dose of radiotherapy in their study (45 </w:t>
      </w:r>
      <w:proofErr w:type="spellStart"/>
      <w:r w:rsidRPr="00333C82">
        <w:rPr>
          <w:rFonts w:ascii="Times New Roman" w:hAnsi="Times New Roman" w:cs="Times New Roman"/>
          <w:sz w:val="20"/>
          <w:szCs w:val="20"/>
          <w:lang w:bidi="ar-EG"/>
        </w:rPr>
        <w:t>Gy</w:t>
      </w:r>
      <w:proofErr w:type="spellEnd"/>
      <w:r w:rsidRPr="00333C82">
        <w:rPr>
          <w:rFonts w:ascii="Times New Roman" w:hAnsi="Times New Roman" w:cs="Times New Roman"/>
          <w:sz w:val="20"/>
          <w:szCs w:val="20"/>
          <w:lang w:bidi="ar-EG"/>
        </w:rPr>
        <w:t>) because they proceeded to surgery after concurrent chemo radiation.</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The ORR in the current study was also higher than the ORR of patients with locally advanced NSCLC in the study of </w:t>
      </w:r>
      <w:proofErr w:type="spellStart"/>
      <w:r w:rsidRPr="00333C82">
        <w:rPr>
          <w:rFonts w:ascii="Times New Roman" w:hAnsi="Times New Roman" w:cs="Times New Roman"/>
          <w:sz w:val="20"/>
          <w:szCs w:val="20"/>
          <w:lang w:bidi="ar-EG"/>
        </w:rPr>
        <w:t>Kaya</w:t>
      </w:r>
      <w:proofErr w:type="spellEnd"/>
      <w:r w:rsidRPr="00333C82">
        <w:rPr>
          <w:rFonts w:ascii="Times New Roman" w:hAnsi="Times New Roman" w:cs="Times New Roman"/>
          <w:sz w:val="20"/>
          <w:szCs w:val="20"/>
          <w:lang w:bidi="ar-EG"/>
        </w:rPr>
        <w:t xml:space="preserve"> </w:t>
      </w:r>
      <w:proofErr w:type="gramStart"/>
      <w:r w:rsidR="00814E91" w:rsidRPr="00333C82">
        <w:rPr>
          <w:rFonts w:ascii="Times New Roman" w:hAnsi="Times New Roman" w:cs="Times New Roman"/>
          <w:i/>
          <w:iCs/>
          <w:sz w:val="20"/>
          <w:szCs w:val="20"/>
          <w:lang w:val="en-GB"/>
        </w:rPr>
        <w:t>et</w:t>
      </w:r>
      <w:proofErr w:type="gramEnd"/>
      <w:r w:rsidR="00814E91" w:rsidRPr="00333C82">
        <w:rPr>
          <w:rFonts w:ascii="Times New Roman" w:hAnsi="Times New Roman" w:cs="Times New Roman"/>
          <w:i/>
          <w:iCs/>
          <w:sz w:val="20"/>
          <w:szCs w:val="20"/>
          <w:lang w:val="en-GB"/>
        </w:rPr>
        <w:t xml:space="preserve"> al.</w:t>
      </w:r>
      <w:r w:rsidRPr="00333C82">
        <w:rPr>
          <w:rFonts w:ascii="Times New Roman" w:hAnsi="Times New Roman" w:cs="Times New Roman"/>
          <w:sz w:val="20"/>
          <w:szCs w:val="20"/>
          <w:vertAlign w:val="superscript"/>
          <w:lang w:bidi="ar-EG"/>
        </w:rPr>
        <w:t>23</w:t>
      </w:r>
      <w:r w:rsidRPr="00333C82">
        <w:rPr>
          <w:rFonts w:ascii="Times New Roman" w:hAnsi="Times New Roman" w:cs="Times New Roman"/>
          <w:sz w:val="20"/>
          <w:szCs w:val="20"/>
          <w:lang w:bidi="ar-EG"/>
        </w:rPr>
        <w:t xml:space="preserve"> who reported an ORR of 59%. The lower ORR in their study may be due to the higher percentage of patients with stage IIIB (75.9%).</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The treatment toxicity in the current study was acceptable when compared with previous studies of concurrent chemo-radiation treatment. </w:t>
      </w:r>
      <w:proofErr w:type="spellStart"/>
      <w:r w:rsidRPr="00333C82">
        <w:rPr>
          <w:rFonts w:ascii="Times New Roman" w:hAnsi="Times New Roman" w:cs="Times New Roman"/>
          <w:sz w:val="20"/>
          <w:szCs w:val="20"/>
          <w:lang w:bidi="ar-EG"/>
        </w:rPr>
        <w:t>Esophagitis</w:t>
      </w:r>
      <w:proofErr w:type="spellEnd"/>
      <w:r w:rsidRPr="00333C82">
        <w:rPr>
          <w:rFonts w:ascii="Times New Roman" w:hAnsi="Times New Roman" w:cs="Times New Roman"/>
          <w:sz w:val="20"/>
          <w:szCs w:val="20"/>
          <w:lang w:bidi="ar-EG"/>
        </w:rPr>
        <w:t xml:space="preserve">, </w:t>
      </w:r>
      <w:proofErr w:type="spellStart"/>
      <w:r w:rsidRPr="00333C82">
        <w:rPr>
          <w:rFonts w:ascii="Times New Roman" w:hAnsi="Times New Roman" w:cs="Times New Roman"/>
          <w:sz w:val="20"/>
          <w:szCs w:val="20"/>
          <w:lang w:bidi="ar-EG"/>
        </w:rPr>
        <w:t>neutropenia</w:t>
      </w:r>
      <w:proofErr w:type="spellEnd"/>
      <w:r w:rsidRPr="00333C82">
        <w:rPr>
          <w:rFonts w:ascii="Times New Roman" w:hAnsi="Times New Roman" w:cs="Times New Roman"/>
          <w:sz w:val="20"/>
          <w:szCs w:val="20"/>
          <w:lang w:bidi="ar-EG"/>
        </w:rPr>
        <w:t xml:space="preserve"> and </w:t>
      </w:r>
      <w:proofErr w:type="spellStart"/>
      <w:r w:rsidRPr="00333C82">
        <w:rPr>
          <w:rFonts w:ascii="Times New Roman" w:hAnsi="Times New Roman" w:cs="Times New Roman"/>
          <w:sz w:val="20"/>
          <w:szCs w:val="20"/>
          <w:lang w:bidi="ar-EG"/>
        </w:rPr>
        <w:t>pneumonitis</w:t>
      </w:r>
      <w:proofErr w:type="spellEnd"/>
      <w:r w:rsidRPr="00333C82">
        <w:rPr>
          <w:rFonts w:ascii="Times New Roman" w:hAnsi="Times New Roman" w:cs="Times New Roman"/>
          <w:sz w:val="20"/>
          <w:szCs w:val="20"/>
          <w:lang w:bidi="ar-EG"/>
        </w:rPr>
        <w:t xml:space="preserve"> ≥ grade 3 was 8.7%, 6.5% and 8.7% respectively which was lower than the results of the study of </w:t>
      </w:r>
      <w:proofErr w:type="spellStart"/>
      <w:r w:rsidRPr="00333C82">
        <w:rPr>
          <w:rFonts w:ascii="Times New Roman" w:hAnsi="Times New Roman" w:cs="Times New Roman"/>
          <w:sz w:val="20"/>
          <w:szCs w:val="20"/>
          <w:lang w:bidi="ar-EG"/>
        </w:rPr>
        <w:t>Afsar</w:t>
      </w:r>
      <w:proofErr w:type="spellEnd"/>
      <w:r w:rsidR="00B9008B" w:rsidRPr="00333C82">
        <w:rPr>
          <w:rFonts w:ascii="Times New Roman" w:hAnsi="Times New Roman" w:cs="Times New Roman" w:hint="cs"/>
          <w:sz w:val="20"/>
          <w:szCs w:val="20"/>
          <w:lang w:bidi="ar-EG"/>
        </w:rPr>
        <w:t xml:space="preserve"> </w:t>
      </w:r>
      <w:proofErr w:type="gramStart"/>
      <w:r w:rsidR="00814E91" w:rsidRPr="00333C82">
        <w:rPr>
          <w:rFonts w:ascii="Times New Roman" w:hAnsi="Times New Roman" w:cs="Times New Roman"/>
          <w:i/>
          <w:iCs/>
          <w:sz w:val="20"/>
          <w:szCs w:val="20"/>
          <w:lang w:val="en-GB"/>
        </w:rPr>
        <w:t>et</w:t>
      </w:r>
      <w:proofErr w:type="gramEnd"/>
      <w:r w:rsidR="00814E91" w:rsidRPr="00333C82">
        <w:rPr>
          <w:rFonts w:ascii="Times New Roman" w:hAnsi="Times New Roman" w:cs="Times New Roman"/>
          <w:i/>
          <w:iCs/>
          <w:sz w:val="20"/>
          <w:szCs w:val="20"/>
          <w:lang w:val="en-GB"/>
        </w:rPr>
        <w:t xml:space="preserve"> al.</w:t>
      </w:r>
      <w:r w:rsidRPr="00333C82">
        <w:rPr>
          <w:rFonts w:ascii="Times New Roman" w:hAnsi="Times New Roman" w:cs="Times New Roman"/>
          <w:sz w:val="20"/>
          <w:szCs w:val="20"/>
          <w:vertAlign w:val="superscript"/>
          <w:lang w:bidi="ar-EG"/>
        </w:rPr>
        <w:t>18</w:t>
      </w:r>
      <w:r w:rsidRPr="00333C82">
        <w:rPr>
          <w:rFonts w:ascii="Times New Roman" w:hAnsi="Times New Roman" w:cs="Times New Roman"/>
          <w:sz w:val="20"/>
          <w:szCs w:val="20"/>
          <w:lang w:bidi="ar-EG"/>
        </w:rPr>
        <w:t xml:space="preserve"> who reported </w:t>
      </w:r>
      <w:proofErr w:type="spellStart"/>
      <w:r w:rsidRPr="00333C82">
        <w:rPr>
          <w:rFonts w:ascii="Times New Roman" w:hAnsi="Times New Roman" w:cs="Times New Roman"/>
          <w:sz w:val="20"/>
          <w:szCs w:val="20"/>
          <w:lang w:bidi="ar-EG"/>
        </w:rPr>
        <w:t>esophagitis</w:t>
      </w:r>
      <w:proofErr w:type="spellEnd"/>
      <w:r w:rsidRPr="00333C82">
        <w:rPr>
          <w:rFonts w:ascii="Times New Roman" w:hAnsi="Times New Roman" w:cs="Times New Roman"/>
          <w:sz w:val="20"/>
          <w:szCs w:val="20"/>
          <w:lang w:bidi="ar-EG"/>
        </w:rPr>
        <w:t xml:space="preserve"> in 13%, </w:t>
      </w:r>
      <w:proofErr w:type="spellStart"/>
      <w:r w:rsidRPr="00333C82">
        <w:rPr>
          <w:rFonts w:ascii="Times New Roman" w:hAnsi="Times New Roman" w:cs="Times New Roman"/>
          <w:sz w:val="20"/>
          <w:szCs w:val="20"/>
          <w:lang w:bidi="ar-EG"/>
        </w:rPr>
        <w:t>neutropenia</w:t>
      </w:r>
      <w:proofErr w:type="spellEnd"/>
      <w:r w:rsidRPr="00333C82">
        <w:rPr>
          <w:rFonts w:ascii="Times New Roman" w:hAnsi="Times New Roman" w:cs="Times New Roman"/>
          <w:sz w:val="20"/>
          <w:szCs w:val="20"/>
          <w:lang w:bidi="ar-EG"/>
        </w:rPr>
        <w:t xml:space="preserve"> in 9% and </w:t>
      </w:r>
      <w:proofErr w:type="spellStart"/>
      <w:r w:rsidRPr="00333C82">
        <w:rPr>
          <w:rFonts w:ascii="Times New Roman" w:hAnsi="Times New Roman" w:cs="Times New Roman"/>
          <w:sz w:val="20"/>
          <w:szCs w:val="20"/>
          <w:lang w:bidi="ar-EG"/>
        </w:rPr>
        <w:t>pneumonitis</w:t>
      </w:r>
      <w:proofErr w:type="spellEnd"/>
      <w:r w:rsidRPr="00333C82">
        <w:rPr>
          <w:rFonts w:ascii="Times New Roman" w:hAnsi="Times New Roman" w:cs="Times New Roman"/>
          <w:sz w:val="20"/>
          <w:szCs w:val="20"/>
          <w:lang w:bidi="ar-EG"/>
        </w:rPr>
        <w:t xml:space="preserve"> in 12% of patients as grade III/IV toxicity due to concomitant chemo-radiation. The difference may be due to younger age and lower response rate in the current study and chemotherapy schedule (weekly vs. every 3 weeks). Response to treatment (CR + PR versus others) was found to be a new predictor for grade ≥3 radiation </w:t>
      </w:r>
      <w:proofErr w:type="spellStart"/>
      <w:r w:rsidRPr="00333C82">
        <w:rPr>
          <w:rFonts w:ascii="Times New Roman" w:hAnsi="Times New Roman" w:cs="Times New Roman"/>
          <w:sz w:val="20"/>
          <w:szCs w:val="20"/>
          <w:lang w:bidi="ar-EG"/>
        </w:rPr>
        <w:t>pneumonitis</w:t>
      </w:r>
      <w:proofErr w:type="spellEnd"/>
      <w:r w:rsidRPr="00333C82">
        <w:rPr>
          <w:rFonts w:ascii="Times New Roman" w:hAnsi="Times New Roman" w:cs="Times New Roman"/>
          <w:sz w:val="20"/>
          <w:szCs w:val="20"/>
          <w:lang w:bidi="ar-EG"/>
        </w:rPr>
        <w:t xml:space="preserve"> </w:t>
      </w:r>
      <w:r w:rsidRPr="00333C82">
        <w:rPr>
          <w:rFonts w:ascii="Times New Roman" w:hAnsi="Times New Roman" w:cs="Times New Roman"/>
          <w:sz w:val="20"/>
          <w:szCs w:val="20"/>
          <w:vertAlign w:val="superscript"/>
          <w:lang w:bidi="ar-EG"/>
        </w:rPr>
        <w:t>26</w:t>
      </w:r>
      <w:r w:rsidRPr="00333C82">
        <w:rPr>
          <w:rFonts w:ascii="Times New Roman" w:hAnsi="Times New Roman" w:cs="Times New Roman"/>
          <w:sz w:val="20"/>
          <w:szCs w:val="20"/>
          <w:lang w:bidi="ar-EG"/>
        </w:rPr>
        <w:t>.</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In the analysis of prognostic factors significantly associated with OS in NSCLC in our study were tumor stage and clinical tumor response. There are several known prognostic factors associated with OS in NSCLC such as tumor stage as in the study of </w:t>
      </w:r>
      <w:proofErr w:type="spellStart"/>
      <w:r w:rsidRPr="00333C82">
        <w:rPr>
          <w:rFonts w:ascii="Times New Roman" w:hAnsi="Times New Roman" w:cs="Times New Roman"/>
          <w:sz w:val="20"/>
          <w:szCs w:val="20"/>
          <w:lang w:bidi="ar-EG"/>
        </w:rPr>
        <w:t>Ademylwa</w:t>
      </w:r>
      <w:proofErr w:type="spellEnd"/>
      <w:r w:rsidR="004C325F" w:rsidRPr="00333C82">
        <w:rPr>
          <w:rFonts w:ascii="Times New Roman" w:hAnsi="Times New Roman" w:cs="Times New Roman"/>
          <w:sz w:val="20"/>
          <w:szCs w:val="20"/>
          <w:lang w:bidi="ar-EG"/>
        </w:rPr>
        <w:t xml:space="preserve"> </w:t>
      </w:r>
      <w:proofErr w:type="gramStart"/>
      <w:r w:rsidR="00814E91" w:rsidRPr="00333C82">
        <w:rPr>
          <w:rFonts w:ascii="Times New Roman" w:hAnsi="Times New Roman" w:cs="Times New Roman"/>
          <w:i/>
          <w:iCs/>
          <w:sz w:val="20"/>
          <w:szCs w:val="20"/>
          <w:lang w:val="en-GB"/>
        </w:rPr>
        <w:t>et</w:t>
      </w:r>
      <w:proofErr w:type="gramEnd"/>
      <w:r w:rsidR="00814E91" w:rsidRPr="00333C82">
        <w:rPr>
          <w:rFonts w:ascii="Times New Roman" w:hAnsi="Times New Roman" w:cs="Times New Roman"/>
          <w:i/>
          <w:iCs/>
          <w:sz w:val="20"/>
          <w:szCs w:val="20"/>
          <w:lang w:val="en-GB"/>
        </w:rPr>
        <w:t xml:space="preserve"> al.</w:t>
      </w:r>
      <w:r w:rsidRPr="00333C82">
        <w:rPr>
          <w:rFonts w:ascii="Times New Roman" w:hAnsi="Times New Roman" w:cs="Times New Roman"/>
          <w:sz w:val="20"/>
          <w:szCs w:val="20"/>
          <w:vertAlign w:val="superscript"/>
          <w:lang w:bidi="ar-EG"/>
        </w:rPr>
        <w:t>27</w:t>
      </w:r>
      <w:r w:rsidRPr="00333C82">
        <w:rPr>
          <w:rFonts w:ascii="Times New Roman" w:hAnsi="Times New Roman" w:cs="Times New Roman"/>
          <w:sz w:val="20"/>
          <w:szCs w:val="20"/>
          <w:lang w:bidi="ar-EG"/>
        </w:rPr>
        <w:t xml:space="preserve"> as well as weight loss, performance status and pulmonary functions.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Another study done by Lee </w:t>
      </w:r>
      <w:r w:rsidRPr="00333C82">
        <w:rPr>
          <w:rFonts w:ascii="Times New Roman" w:hAnsi="Times New Roman" w:cs="Times New Roman"/>
          <w:i/>
          <w:iCs/>
          <w:sz w:val="20"/>
          <w:szCs w:val="20"/>
          <w:lang w:bidi="ar-EG"/>
        </w:rPr>
        <w:t>et al</w:t>
      </w:r>
      <w:r w:rsidR="00837AF4" w:rsidRPr="00333C82">
        <w:rPr>
          <w:rFonts w:ascii="Times New Roman" w:hAnsi="Times New Roman" w:cs="Times New Roman"/>
          <w:sz w:val="20"/>
          <w:szCs w:val="20"/>
          <w:lang w:bidi="ar-EG"/>
        </w:rPr>
        <w:t>.</w:t>
      </w:r>
      <w:r w:rsidRPr="00333C82">
        <w:rPr>
          <w:rFonts w:ascii="Times New Roman" w:hAnsi="Times New Roman" w:cs="Times New Roman"/>
          <w:sz w:val="20"/>
          <w:szCs w:val="20"/>
          <w:lang w:bidi="ar-EG"/>
        </w:rPr>
        <w:t xml:space="preserve"> </w:t>
      </w:r>
      <w:r w:rsidRPr="00333C82">
        <w:rPr>
          <w:rFonts w:ascii="Times New Roman" w:hAnsi="Times New Roman" w:cs="Times New Roman"/>
          <w:sz w:val="20"/>
          <w:szCs w:val="20"/>
          <w:vertAlign w:val="superscript"/>
          <w:lang w:bidi="ar-EG"/>
        </w:rPr>
        <w:t>28</w:t>
      </w:r>
      <w:r w:rsidRPr="00333C82">
        <w:rPr>
          <w:rFonts w:ascii="Times New Roman" w:hAnsi="Times New Roman" w:cs="Times New Roman"/>
          <w:sz w:val="20"/>
          <w:szCs w:val="20"/>
          <w:lang w:bidi="ar-EG"/>
        </w:rPr>
        <w:t xml:space="preserve"> demonstrated that clinical tumor response was significantly associated with long OS in patients treated with concurrent chemo-radiation for 3 different aims in locally advanced stage III, locally recurrent disease and postoperative gross residual NSCLC. This means that more radical tumor control will eventually be connected to improve survival in NSCLC.</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eastAsia="zh-CN" w:bidi="ar-EG"/>
        </w:rPr>
      </w:pPr>
      <w:r w:rsidRPr="00333C82">
        <w:rPr>
          <w:rFonts w:ascii="Times New Roman" w:hAnsi="Times New Roman" w:cs="Times New Roman"/>
          <w:sz w:val="20"/>
          <w:szCs w:val="20"/>
          <w:lang w:bidi="ar-EG"/>
        </w:rPr>
        <w:t xml:space="preserve">To define the role of consolidation chemotherapy in locally advanced NSCLC, a recent phase III randomized trial was conducted by </w:t>
      </w:r>
      <w:proofErr w:type="spellStart"/>
      <w:r w:rsidRPr="00333C82">
        <w:rPr>
          <w:rFonts w:ascii="Times New Roman" w:hAnsi="Times New Roman" w:cs="Times New Roman"/>
          <w:sz w:val="20"/>
          <w:szCs w:val="20"/>
          <w:lang w:bidi="ar-EG"/>
        </w:rPr>
        <w:t>Ahn</w:t>
      </w:r>
      <w:proofErr w:type="spellEnd"/>
      <w:r w:rsidR="004C325F" w:rsidRPr="00333C82">
        <w:rPr>
          <w:rFonts w:ascii="Times New Roman" w:hAnsi="Times New Roman" w:cs="Times New Roman"/>
          <w:sz w:val="20"/>
          <w:szCs w:val="20"/>
          <w:lang w:bidi="ar-EG"/>
        </w:rPr>
        <w:t xml:space="preserve"> </w:t>
      </w:r>
      <w:r w:rsidR="00837AF4" w:rsidRPr="00333C82">
        <w:rPr>
          <w:rFonts w:ascii="Times New Roman" w:hAnsi="Times New Roman" w:cs="Times New Roman"/>
          <w:i/>
          <w:iCs/>
          <w:sz w:val="20"/>
          <w:szCs w:val="20"/>
          <w:lang w:val="en-GB"/>
        </w:rPr>
        <w:t xml:space="preserve">et al. </w:t>
      </w:r>
      <w:r w:rsidRPr="00333C82">
        <w:rPr>
          <w:rFonts w:ascii="Times New Roman" w:hAnsi="Times New Roman" w:cs="Times New Roman"/>
          <w:sz w:val="20"/>
          <w:szCs w:val="20"/>
          <w:vertAlign w:val="superscript"/>
          <w:lang w:bidi="ar-EG"/>
        </w:rPr>
        <w:t>29</w:t>
      </w:r>
      <w:r w:rsidRPr="00333C82">
        <w:rPr>
          <w:rFonts w:ascii="Times New Roman" w:hAnsi="Times New Roman" w:cs="Times New Roman"/>
          <w:sz w:val="20"/>
          <w:szCs w:val="20"/>
          <w:lang w:bidi="ar-EG"/>
        </w:rPr>
        <w:t xml:space="preserve">. All patients initially received weekly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with concurrent radiotherapy followed by consolidation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and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versus observation alone. Consolidation therapy failed to prolong PFS, concurrent chemo radiotherapy alone should remain the standard of care.</w:t>
      </w:r>
    </w:p>
    <w:p w:rsidR="000B6BB4" w:rsidRPr="00333C82" w:rsidRDefault="000B6BB4" w:rsidP="00333C82">
      <w:pPr>
        <w:bidi w:val="0"/>
        <w:adjustRightInd w:val="0"/>
        <w:snapToGrid w:val="0"/>
        <w:spacing w:after="0" w:line="240" w:lineRule="auto"/>
        <w:ind w:firstLine="425"/>
        <w:jc w:val="both"/>
        <w:rPr>
          <w:rFonts w:ascii="Times New Roman" w:hAnsi="Times New Roman" w:cs="Times New Roman"/>
          <w:sz w:val="20"/>
          <w:szCs w:val="20"/>
          <w:lang w:eastAsia="zh-CN" w:bidi="ar-EG"/>
        </w:rPr>
      </w:pP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Conclusion</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Concurrent chemo-radiation with weekly </w:t>
      </w:r>
      <w:proofErr w:type="spellStart"/>
      <w:r w:rsidRPr="00333C82">
        <w:rPr>
          <w:rFonts w:ascii="Times New Roman" w:hAnsi="Times New Roman" w:cs="Times New Roman"/>
          <w:sz w:val="20"/>
          <w:szCs w:val="20"/>
          <w:lang w:bidi="ar-EG"/>
        </w:rPr>
        <w:t>docetaxel</w:t>
      </w:r>
      <w:proofErr w:type="spellEnd"/>
      <w:r w:rsidRPr="00333C82">
        <w:rPr>
          <w:rFonts w:ascii="Times New Roman" w:hAnsi="Times New Roman" w:cs="Times New Roman"/>
          <w:sz w:val="20"/>
          <w:szCs w:val="20"/>
          <w:lang w:bidi="ar-EG"/>
        </w:rPr>
        <w:t xml:space="preserve"> and </w:t>
      </w:r>
      <w:proofErr w:type="spellStart"/>
      <w:r w:rsidRPr="00333C82">
        <w:rPr>
          <w:rFonts w:ascii="Times New Roman" w:hAnsi="Times New Roman" w:cs="Times New Roman"/>
          <w:sz w:val="20"/>
          <w:szCs w:val="20"/>
          <w:lang w:bidi="ar-EG"/>
        </w:rPr>
        <w:t>cisplatin</w:t>
      </w:r>
      <w:proofErr w:type="spellEnd"/>
      <w:r w:rsidRPr="00333C82">
        <w:rPr>
          <w:rFonts w:ascii="Times New Roman" w:hAnsi="Times New Roman" w:cs="Times New Roman"/>
          <w:sz w:val="20"/>
          <w:szCs w:val="20"/>
          <w:lang w:bidi="ar-EG"/>
        </w:rPr>
        <w:t xml:space="preserve"> with thoracic radiotherapy followed by the same drugs for consolidation is a feasible treatment option for stage III non small cell lung cancer showing good clinical efficacy and tolerability with acceptable survival. The current study demonstrated that clinical response was a prognostic </w:t>
      </w:r>
      <w:r w:rsidRPr="00333C82">
        <w:rPr>
          <w:rFonts w:ascii="Times New Roman" w:hAnsi="Times New Roman" w:cs="Times New Roman"/>
          <w:sz w:val="20"/>
          <w:szCs w:val="20"/>
          <w:lang w:bidi="ar-EG"/>
        </w:rPr>
        <w:lastRenderedPageBreak/>
        <w:t xml:space="preserve">factor correlated with the improved overall survival. So every effort should be made to improve response of stage III NSCLC to chemo-radiation by a higher radiation dose, improving radiation technique, good choice of </w:t>
      </w:r>
      <w:proofErr w:type="spellStart"/>
      <w:r w:rsidRPr="00333C82">
        <w:rPr>
          <w:rFonts w:ascii="Times New Roman" w:hAnsi="Times New Roman" w:cs="Times New Roman"/>
          <w:sz w:val="20"/>
          <w:szCs w:val="20"/>
          <w:lang w:bidi="ar-EG"/>
        </w:rPr>
        <w:t>dugs</w:t>
      </w:r>
      <w:proofErr w:type="spellEnd"/>
      <w:r w:rsidRPr="00333C82">
        <w:rPr>
          <w:rFonts w:ascii="Times New Roman" w:hAnsi="Times New Roman" w:cs="Times New Roman"/>
          <w:sz w:val="20"/>
          <w:szCs w:val="20"/>
          <w:lang w:bidi="ar-EG"/>
        </w:rPr>
        <w:t xml:space="preserve"> used or incorporating novel or molecular targeted agents.</w:t>
      </w:r>
    </w:p>
    <w:p w:rsidR="000B6BB4" w:rsidRPr="00333C82" w:rsidRDefault="000B6BB4" w:rsidP="00333C82">
      <w:pPr>
        <w:bidi w:val="0"/>
        <w:adjustRightInd w:val="0"/>
        <w:snapToGrid w:val="0"/>
        <w:spacing w:after="0" w:line="240" w:lineRule="auto"/>
        <w:rPr>
          <w:rFonts w:ascii="Times New Roman" w:hAnsi="Times New Roman" w:cs="Times New Roman"/>
          <w:b/>
          <w:bCs/>
          <w:sz w:val="20"/>
          <w:szCs w:val="20"/>
          <w:u w:val="single"/>
          <w:lang w:bidi="ar-EG"/>
        </w:rPr>
      </w:pPr>
    </w:p>
    <w:p w:rsidR="00570378" w:rsidRPr="00333C82" w:rsidRDefault="00570378" w:rsidP="00333C82">
      <w:pPr>
        <w:bidi w:val="0"/>
        <w:adjustRightInd w:val="0"/>
        <w:snapToGrid w:val="0"/>
        <w:spacing w:after="0" w:line="240" w:lineRule="auto"/>
        <w:jc w:val="both"/>
        <w:rPr>
          <w:rFonts w:ascii="Times New Roman" w:hAnsi="Times New Roman" w:cs="Times New Roman"/>
          <w:sz w:val="20"/>
          <w:szCs w:val="20"/>
          <w:lang w:bidi="ar-EG"/>
        </w:rPr>
      </w:pPr>
      <w:r w:rsidRPr="00333C82">
        <w:rPr>
          <w:rFonts w:ascii="Times New Roman" w:hAnsi="Times New Roman" w:cs="Times New Roman"/>
          <w:b/>
          <w:bCs/>
          <w:sz w:val="20"/>
          <w:szCs w:val="20"/>
          <w:lang w:bidi="ar-EG"/>
        </w:rPr>
        <w:t>Acknowledgements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 xml:space="preserve">This work was supported by the department of Clinical Oncology and nuclear Medicine and colleagues who participated in manuscript revision, data collection statistical analyses, contribution of </w:t>
      </w:r>
      <w:proofErr w:type="spellStart"/>
      <w:r w:rsidRPr="00333C82">
        <w:rPr>
          <w:rFonts w:ascii="Times New Roman" w:hAnsi="Times New Roman" w:cs="Times New Roman"/>
          <w:sz w:val="20"/>
          <w:szCs w:val="20"/>
          <w:lang w:bidi="ar-EG"/>
        </w:rPr>
        <w:t>dosimetric</w:t>
      </w:r>
      <w:proofErr w:type="spellEnd"/>
      <w:r w:rsidRPr="00333C82">
        <w:rPr>
          <w:rFonts w:ascii="Times New Roman" w:hAnsi="Times New Roman" w:cs="Times New Roman"/>
          <w:sz w:val="20"/>
          <w:szCs w:val="20"/>
          <w:lang w:bidi="ar-EG"/>
        </w:rPr>
        <w:t xml:space="preserve"> data and care for study patients.</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bidi="ar-EG"/>
        </w:rPr>
      </w:pP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Corresponding author:</w:t>
      </w:r>
    </w:p>
    <w:p w:rsidR="00570378" w:rsidRPr="00333C82" w:rsidRDefault="00570378" w:rsidP="00333C82">
      <w:pPr>
        <w:bidi w:val="0"/>
        <w:adjustRightInd w:val="0"/>
        <w:snapToGrid w:val="0"/>
        <w:spacing w:after="0" w:line="240" w:lineRule="auto"/>
        <w:jc w:val="both"/>
        <w:rPr>
          <w:rFonts w:ascii="Times New Roman" w:hAnsi="Times New Roman" w:cs="Times New Roman"/>
          <w:bCs/>
          <w:sz w:val="20"/>
          <w:szCs w:val="20"/>
          <w:lang w:bidi="ar-EG"/>
        </w:rPr>
      </w:pPr>
      <w:r w:rsidRPr="00333C82">
        <w:rPr>
          <w:rFonts w:ascii="Times New Roman" w:hAnsi="Times New Roman" w:cs="Times New Roman"/>
          <w:bCs/>
          <w:sz w:val="20"/>
          <w:szCs w:val="20"/>
          <w:lang w:bidi="ar-EG"/>
        </w:rPr>
        <w:t xml:space="preserve">Dr. </w:t>
      </w:r>
      <w:proofErr w:type="spellStart"/>
      <w:r w:rsidRPr="00333C82">
        <w:rPr>
          <w:rFonts w:ascii="Times New Roman" w:hAnsi="Times New Roman" w:cs="Times New Roman"/>
          <w:bCs/>
          <w:sz w:val="20"/>
          <w:szCs w:val="20"/>
          <w:lang w:bidi="ar-EG"/>
        </w:rPr>
        <w:t>Hanan</w:t>
      </w:r>
      <w:proofErr w:type="spellEnd"/>
      <w:r w:rsidRPr="00333C82">
        <w:rPr>
          <w:rFonts w:ascii="Times New Roman" w:hAnsi="Times New Roman" w:cs="Times New Roman"/>
          <w:bCs/>
          <w:sz w:val="20"/>
          <w:szCs w:val="20"/>
          <w:lang w:bidi="ar-EG"/>
        </w:rPr>
        <w:t xml:space="preserve"> G. </w:t>
      </w:r>
      <w:proofErr w:type="spellStart"/>
      <w:r w:rsidRPr="00333C82">
        <w:rPr>
          <w:rFonts w:ascii="Times New Roman" w:hAnsi="Times New Roman" w:cs="Times New Roman"/>
          <w:bCs/>
          <w:sz w:val="20"/>
          <w:szCs w:val="20"/>
          <w:lang w:bidi="ar-EG"/>
        </w:rPr>
        <w:t>Mostafa</w:t>
      </w:r>
      <w:proofErr w:type="spellEnd"/>
    </w:p>
    <w:p w:rsidR="00570378" w:rsidRPr="00333C82" w:rsidRDefault="00570378" w:rsidP="00333C82">
      <w:pPr>
        <w:bidi w:val="0"/>
        <w:adjustRightInd w:val="0"/>
        <w:snapToGrid w:val="0"/>
        <w:spacing w:after="0" w:line="240" w:lineRule="auto"/>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Department of Clinical Oncology and nuclear medicine</w:t>
      </w:r>
      <w:r w:rsidR="00837AF4" w:rsidRPr="00333C82">
        <w:rPr>
          <w:rFonts w:ascii="Times New Roman" w:hAnsi="Times New Roman" w:cs="Times New Roman"/>
          <w:sz w:val="20"/>
          <w:szCs w:val="20"/>
          <w:lang w:bidi="ar-EG"/>
        </w:rPr>
        <w:t xml:space="preserve">, Faculty of Medicine, </w:t>
      </w:r>
      <w:proofErr w:type="spellStart"/>
      <w:r w:rsidR="00837AF4" w:rsidRPr="00333C82">
        <w:rPr>
          <w:rFonts w:ascii="Times New Roman" w:hAnsi="Times New Roman" w:cs="Times New Roman"/>
          <w:sz w:val="20"/>
          <w:szCs w:val="20"/>
          <w:lang w:bidi="ar-EG"/>
        </w:rPr>
        <w:t>Assiut</w:t>
      </w:r>
      <w:proofErr w:type="spellEnd"/>
      <w:r w:rsidR="00837AF4" w:rsidRPr="00333C82">
        <w:rPr>
          <w:rFonts w:ascii="Times New Roman" w:hAnsi="Times New Roman" w:cs="Times New Roman"/>
          <w:sz w:val="20"/>
          <w:szCs w:val="20"/>
          <w:lang w:bidi="ar-EG"/>
        </w:rPr>
        <w:t>,</w:t>
      </w:r>
      <w:r w:rsidRPr="00333C82">
        <w:rPr>
          <w:rFonts w:ascii="Times New Roman" w:hAnsi="Times New Roman" w:cs="Times New Roman"/>
          <w:sz w:val="20"/>
          <w:szCs w:val="20"/>
          <w:lang w:bidi="ar-EG"/>
        </w:rPr>
        <w:t xml:space="preserve"> Egypt</w:t>
      </w:r>
    </w:p>
    <w:p w:rsidR="00570378" w:rsidRPr="00333C82" w:rsidRDefault="00570378" w:rsidP="00333C82">
      <w:pPr>
        <w:bidi w:val="0"/>
        <w:adjustRightInd w:val="0"/>
        <w:snapToGrid w:val="0"/>
        <w:spacing w:after="0" w:line="240" w:lineRule="auto"/>
        <w:jc w:val="both"/>
        <w:rPr>
          <w:rFonts w:ascii="Times New Roman" w:hAnsi="Times New Roman" w:cs="Times New Roman" w:hint="eastAsia"/>
          <w:sz w:val="20"/>
          <w:szCs w:val="20"/>
          <w:lang w:eastAsia="zh-CN" w:bidi="ar-EG"/>
        </w:rPr>
      </w:pPr>
      <w:r w:rsidRPr="00333C82">
        <w:rPr>
          <w:rFonts w:ascii="Times New Roman" w:hAnsi="Times New Roman" w:cs="Times New Roman"/>
          <w:bCs/>
          <w:sz w:val="20"/>
          <w:szCs w:val="20"/>
          <w:lang w:bidi="ar-EG"/>
        </w:rPr>
        <w:t xml:space="preserve">Email: </w:t>
      </w:r>
      <w:hyperlink r:id="rId20" w:history="1">
        <w:r w:rsidRPr="00333C82">
          <w:rPr>
            <w:rStyle w:val="Hyperlink"/>
            <w:rFonts w:ascii="Times New Roman" w:hAnsi="Times New Roman" w:cs="Times New Roman"/>
            <w:color w:val="auto"/>
            <w:sz w:val="20"/>
            <w:szCs w:val="20"/>
            <w:u w:val="none"/>
            <w:lang w:bidi="ar-EG"/>
          </w:rPr>
          <w:t>mostafahanan36@yahoo.com</w:t>
        </w:r>
      </w:hyperlink>
      <w:r w:rsidR="00333C82">
        <w:rPr>
          <w:rFonts w:hint="eastAsia"/>
          <w:sz w:val="20"/>
          <w:szCs w:val="20"/>
          <w:lang w:eastAsia="zh-CN"/>
        </w:rPr>
        <w:t xml:space="preserve"> </w:t>
      </w:r>
    </w:p>
    <w:p w:rsidR="00570378" w:rsidRPr="00333C82" w:rsidRDefault="00570378" w:rsidP="00333C82">
      <w:pPr>
        <w:bidi w:val="0"/>
        <w:adjustRightInd w:val="0"/>
        <w:snapToGrid w:val="0"/>
        <w:spacing w:after="0" w:line="240" w:lineRule="auto"/>
        <w:ind w:firstLine="425"/>
        <w:jc w:val="both"/>
        <w:rPr>
          <w:rFonts w:ascii="Times New Roman" w:hAnsi="Times New Roman" w:cs="Times New Roman"/>
          <w:b/>
          <w:bCs/>
          <w:sz w:val="20"/>
          <w:szCs w:val="20"/>
          <w:u w:val="single"/>
          <w:lang w:bidi="ar-EG"/>
        </w:rPr>
      </w:pPr>
    </w:p>
    <w:p w:rsidR="00570378" w:rsidRPr="00333C82" w:rsidRDefault="00570378" w:rsidP="00333C82">
      <w:pPr>
        <w:bidi w:val="0"/>
        <w:adjustRightInd w:val="0"/>
        <w:snapToGrid w:val="0"/>
        <w:spacing w:after="0" w:line="240" w:lineRule="auto"/>
        <w:jc w:val="both"/>
        <w:rPr>
          <w:rFonts w:ascii="Times New Roman" w:hAnsi="Times New Roman" w:cs="Times New Roman"/>
          <w:b/>
          <w:bCs/>
          <w:sz w:val="20"/>
          <w:szCs w:val="20"/>
          <w:lang w:bidi="ar-EG"/>
        </w:rPr>
      </w:pPr>
      <w:r w:rsidRPr="00333C82">
        <w:rPr>
          <w:rFonts w:ascii="Times New Roman" w:hAnsi="Times New Roman" w:cs="Times New Roman"/>
          <w:b/>
          <w:bCs/>
          <w:sz w:val="20"/>
          <w:szCs w:val="20"/>
          <w:lang w:bidi="ar-EG"/>
        </w:rPr>
        <w:t>References</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rPr>
        <w:t>Jemal</w:t>
      </w:r>
      <w:proofErr w:type="spellEnd"/>
      <w:r w:rsidRPr="00333C82">
        <w:rPr>
          <w:sz w:val="20"/>
          <w:szCs w:val="20"/>
        </w:rPr>
        <w:t xml:space="preserve"> A, Bray F, Center MM, </w:t>
      </w:r>
      <w:r w:rsidRPr="00333C82">
        <w:rPr>
          <w:i/>
          <w:iCs/>
          <w:sz w:val="20"/>
          <w:szCs w:val="20"/>
        </w:rPr>
        <w:t>et al.</w:t>
      </w:r>
      <w:r w:rsidRPr="00333C82">
        <w:rPr>
          <w:sz w:val="20"/>
          <w:szCs w:val="20"/>
        </w:rPr>
        <w:t xml:space="preserve"> Global cancer statistics. CA Cancer J </w:t>
      </w:r>
      <w:proofErr w:type="spellStart"/>
      <w:r w:rsidRPr="00333C82">
        <w:rPr>
          <w:sz w:val="20"/>
          <w:szCs w:val="20"/>
        </w:rPr>
        <w:t>Clin</w:t>
      </w:r>
      <w:proofErr w:type="spellEnd"/>
      <w:r w:rsidRPr="00333C82">
        <w:rPr>
          <w:sz w:val="20"/>
          <w:szCs w:val="20"/>
        </w:rPr>
        <w:t xml:space="preserve"> 2011; 61: 69 –90.</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rPr>
        <w:t>Parkin</w:t>
      </w:r>
      <w:proofErr w:type="spellEnd"/>
      <w:r w:rsidRPr="00333C82">
        <w:rPr>
          <w:sz w:val="20"/>
          <w:szCs w:val="20"/>
        </w:rPr>
        <w:t xml:space="preserve"> DM, Bray F, </w:t>
      </w:r>
      <w:proofErr w:type="spellStart"/>
      <w:r w:rsidRPr="00333C82">
        <w:rPr>
          <w:sz w:val="20"/>
          <w:szCs w:val="20"/>
        </w:rPr>
        <w:t>Ferlay</w:t>
      </w:r>
      <w:proofErr w:type="spellEnd"/>
      <w:r w:rsidRPr="00333C82">
        <w:rPr>
          <w:sz w:val="20"/>
          <w:szCs w:val="20"/>
        </w:rPr>
        <w:t xml:space="preserve"> J, </w:t>
      </w:r>
      <w:r w:rsidR="00814E91" w:rsidRPr="00333C82">
        <w:rPr>
          <w:i/>
          <w:iCs/>
          <w:sz w:val="20"/>
          <w:szCs w:val="20"/>
        </w:rPr>
        <w:t>et al.</w:t>
      </w:r>
      <w:r w:rsidR="00333C82">
        <w:rPr>
          <w:rFonts w:hint="eastAsia"/>
          <w:i/>
          <w:iCs/>
          <w:sz w:val="20"/>
          <w:szCs w:val="20"/>
          <w:lang w:eastAsia="zh-CN"/>
        </w:rPr>
        <w:t xml:space="preserve"> </w:t>
      </w:r>
      <w:r w:rsidRPr="00333C82">
        <w:rPr>
          <w:sz w:val="20"/>
          <w:szCs w:val="20"/>
        </w:rPr>
        <w:t xml:space="preserve">Global cancer statistics, 2002. CA Cancer J </w:t>
      </w:r>
      <w:proofErr w:type="spellStart"/>
      <w:r w:rsidRPr="00333C82">
        <w:rPr>
          <w:sz w:val="20"/>
          <w:szCs w:val="20"/>
        </w:rPr>
        <w:t>Clin</w:t>
      </w:r>
      <w:proofErr w:type="spellEnd"/>
      <w:r w:rsidRPr="00333C82">
        <w:rPr>
          <w:sz w:val="20"/>
          <w:szCs w:val="20"/>
        </w:rPr>
        <w:t xml:space="preserve"> 2005; 55: 74 –108.</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Govindan</w:t>
      </w:r>
      <w:proofErr w:type="spellEnd"/>
      <w:r w:rsidRPr="00333C82">
        <w:rPr>
          <w:sz w:val="20"/>
          <w:szCs w:val="20"/>
          <w:lang w:val="fr-FR"/>
        </w:rPr>
        <w:t xml:space="preserve"> R, Page N, </w:t>
      </w:r>
      <w:proofErr w:type="spellStart"/>
      <w:r w:rsidRPr="00333C82">
        <w:rPr>
          <w:sz w:val="20"/>
          <w:szCs w:val="20"/>
          <w:lang w:val="fr-FR"/>
        </w:rPr>
        <w:t>Morgensztern</w:t>
      </w:r>
      <w:proofErr w:type="spellEnd"/>
      <w:r w:rsidRPr="00333C82">
        <w:rPr>
          <w:sz w:val="20"/>
          <w:szCs w:val="20"/>
          <w:lang w:val="fr-FR"/>
        </w:rPr>
        <w:t xml:space="preserve"> D, </w:t>
      </w:r>
      <w:r w:rsidR="00814E91" w:rsidRPr="00333C82">
        <w:rPr>
          <w:i/>
          <w:iCs/>
          <w:sz w:val="20"/>
          <w:szCs w:val="20"/>
          <w:lang w:val="fr-FR"/>
        </w:rPr>
        <w:t>et al.</w:t>
      </w:r>
      <w:r w:rsidR="00333C82">
        <w:rPr>
          <w:rFonts w:hint="eastAsia"/>
          <w:i/>
          <w:iCs/>
          <w:sz w:val="20"/>
          <w:szCs w:val="20"/>
          <w:lang w:val="fr-FR" w:eastAsia="zh-CN"/>
        </w:rPr>
        <w:t xml:space="preserve"> </w:t>
      </w:r>
      <w:r w:rsidRPr="00333C82">
        <w:rPr>
          <w:sz w:val="20"/>
          <w:szCs w:val="20"/>
        </w:rPr>
        <w:t xml:space="preserve">Changing epidemiology of small-cell lung cancer in the United States over the last 30 years: Analysis of the surveillance, epidemiologic, and end results database. J </w:t>
      </w:r>
      <w:proofErr w:type="spellStart"/>
      <w:r w:rsidRPr="00333C82">
        <w:rPr>
          <w:sz w:val="20"/>
          <w:szCs w:val="20"/>
        </w:rPr>
        <w:t>Clin</w:t>
      </w:r>
      <w:proofErr w:type="spellEnd"/>
      <w:r w:rsidR="00333C82">
        <w:rPr>
          <w:rFonts w:hint="eastAsia"/>
          <w:sz w:val="20"/>
          <w:szCs w:val="20"/>
          <w:lang w:eastAsia="zh-CN"/>
        </w:rPr>
        <w:t xml:space="preserve"> </w:t>
      </w:r>
      <w:proofErr w:type="spellStart"/>
      <w:r w:rsidRPr="00333C82">
        <w:rPr>
          <w:sz w:val="20"/>
          <w:szCs w:val="20"/>
        </w:rPr>
        <w:t>Oncol</w:t>
      </w:r>
      <w:proofErr w:type="spellEnd"/>
      <w:r w:rsidRPr="00333C82">
        <w:rPr>
          <w:sz w:val="20"/>
          <w:szCs w:val="20"/>
        </w:rPr>
        <w:t xml:space="preserve"> 2006; 24: 4539–4544.</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r w:rsidRPr="00333C82">
        <w:rPr>
          <w:sz w:val="20"/>
          <w:szCs w:val="20"/>
        </w:rPr>
        <w:t>Collaborative Group, “Chemotherapy in non-small cell lung cancer: a meta-analysis using updated data on individual patients from 52 randomized clinical trials,” British Medical Journal 1995;</w:t>
      </w:r>
      <w:r w:rsidR="00333C82">
        <w:rPr>
          <w:sz w:val="20"/>
          <w:szCs w:val="20"/>
        </w:rPr>
        <w:t xml:space="preserve"> </w:t>
      </w:r>
      <w:r w:rsidRPr="00333C82">
        <w:rPr>
          <w:sz w:val="20"/>
          <w:szCs w:val="20"/>
        </w:rPr>
        <w:t>311 (7010):</w:t>
      </w:r>
      <w:r w:rsidR="00333C82">
        <w:rPr>
          <w:sz w:val="20"/>
          <w:szCs w:val="20"/>
        </w:rPr>
        <w:t xml:space="preserve"> </w:t>
      </w:r>
      <w:r w:rsidRPr="00333C82">
        <w:rPr>
          <w:sz w:val="20"/>
          <w:szCs w:val="20"/>
        </w:rPr>
        <w:t>899–909.</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Aupérin</w:t>
      </w:r>
      <w:proofErr w:type="spellEnd"/>
      <w:r w:rsidRPr="00333C82">
        <w:rPr>
          <w:sz w:val="20"/>
          <w:szCs w:val="20"/>
          <w:lang w:val="fr-FR"/>
        </w:rPr>
        <w:t xml:space="preserve"> A, Le </w:t>
      </w:r>
      <w:proofErr w:type="spellStart"/>
      <w:r w:rsidRPr="00333C82">
        <w:rPr>
          <w:sz w:val="20"/>
          <w:szCs w:val="20"/>
          <w:lang w:val="fr-FR"/>
        </w:rPr>
        <w:t>Péchoux</w:t>
      </w:r>
      <w:proofErr w:type="spellEnd"/>
      <w:r w:rsidRPr="00333C82">
        <w:rPr>
          <w:sz w:val="20"/>
          <w:szCs w:val="20"/>
          <w:lang w:val="fr-FR"/>
        </w:rPr>
        <w:t xml:space="preserve"> C, Pignon JP, </w:t>
      </w:r>
      <w:r w:rsidR="00814E91" w:rsidRPr="00333C82">
        <w:rPr>
          <w:i/>
          <w:iCs/>
          <w:sz w:val="20"/>
          <w:szCs w:val="20"/>
          <w:lang w:val="fr-FR"/>
        </w:rPr>
        <w:t>et al.</w:t>
      </w:r>
      <w:r w:rsidR="00333C82">
        <w:rPr>
          <w:rFonts w:hint="eastAsia"/>
          <w:i/>
          <w:iCs/>
          <w:sz w:val="20"/>
          <w:szCs w:val="20"/>
          <w:lang w:val="fr-FR" w:eastAsia="zh-CN"/>
        </w:rPr>
        <w:t xml:space="preserve"> </w:t>
      </w:r>
      <w:r w:rsidRPr="00333C82">
        <w:rPr>
          <w:sz w:val="20"/>
          <w:szCs w:val="20"/>
        </w:rPr>
        <w:t xml:space="preserve">“Concomitant radio-chemotherapy based. </w:t>
      </w:r>
      <w:proofErr w:type="spellStart"/>
      <w:proofErr w:type="gramStart"/>
      <w:r w:rsidRPr="00333C82">
        <w:rPr>
          <w:sz w:val="20"/>
          <w:szCs w:val="20"/>
        </w:rPr>
        <w:t>onplatin</w:t>
      </w:r>
      <w:proofErr w:type="spellEnd"/>
      <w:proofErr w:type="gramEnd"/>
      <w:r w:rsidRPr="00333C82">
        <w:rPr>
          <w:sz w:val="20"/>
          <w:szCs w:val="20"/>
        </w:rPr>
        <w:t xml:space="preserve"> compounds in patients with locally advanced non-small cell lung cancer (NSCLC): a meta-analysis of individual data from 1764 patients,” Annals of Oncology 2006; 17 (3):</w:t>
      </w:r>
      <w:r w:rsidR="00333C82">
        <w:rPr>
          <w:sz w:val="20"/>
          <w:szCs w:val="20"/>
        </w:rPr>
        <w:t xml:space="preserve"> </w:t>
      </w:r>
      <w:r w:rsidRPr="00333C82">
        <w:rPr>
          <w:sz w:val="20"/>
          <w:szCs w:val="20"/>
        </w:rPr>
        <w:t>473–483.</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Curran</w:t>
      </w:r>
      <w:proofErr w:type="spellEnd"/>
      <w:r w:rsidRPr="00333C82">
        <w:rPr>
          <w:sz w:val="20"/>
          <w:szCs w:val="20"/>
          <w:lang w:val="fr-FR"/>
        </w:rPr>
        <w:t xml:space="preserve"> WJ Jr, Paulus R, Langer CJ, </w:t>
      </w:r>
      <w:r w:rsidR="00814E91" w:rsidRPr="00333C82">
        <w:rPr>
          <w:i/>
          <w:iCs/>
          <w:sz w:val="20"/>
          <w:szCs w:val="20"/>
          <w:lang w:val="fr-FR"/>
        </w:rPr>
        <w:t>et al.</w:t>
      </w:r>
      <w:r w:rsidR="00333C82">
        <w:rPr>
          <w:rFonts w:hint="eastAsia"/>
          <w:i/>
          <w:iCs/>
          <w:sz w:val="20"/>
          <w:szCs w:val="20"/>
          <w:lang w:val="fr-FR" w:eastAsia="zh-CN"/>
        </w:rPr>
        <w:t xml:space="preserve"> </w:t>
      </w:r>
      <w:r w:rsidRPr="00333C82">
        <w:rPr>
          <w:sz w:val="20"/>
          <w:szCs w:val="20"/>
        </w:rPr>
        <w:t xml:space="preserve">Sequential vs. concurrent chemo radiation for stage III Non-Small cell lung cancer: Randomized phase III trial RTOG 9410. J </w:t>
      </w:r>
      <w:proofErr w:type="spellStart"/>
      <w:r w:rsidRPr="00333C82">
        <w:rPr>
          <w:sz w:val="20"/>
          <w:szCs w:val="20"/>
        </w:rPr>
        <w:t>Natl</w:t>
      </w:r>
      <w:proofErr w:type="spellEnd"/>
      <w:r w:rsidRPr="00333C82">
        <w:rPr>
          <w:sz w:val="20"/>
          <w:szCs w:val="20"/>
        </w:rPr>
        <w:t xml:space="preserve"> Cancer Inst. 2011; 103(19):1452–1460. [</w:t>
      </w:r>
      <w:proofErr w:type="spellStart"/>
      <w:r w:rsidRPr="00333C82">
        <w:rPr>
          <w:sz w:val="20"/>
          <w:szCs w:val="20"/>
        </w:rPr>
        <w:t>PubMed</w:t>
      </w:r>
      <w:proofErr w:type="spellEnd"/>
      <w:r w:rsidRPr="00333C82">
        <w:rPr>
          <w:sz w:val="20"/>
          <w:szCs w:val="20"/>
        </w:rPr>
        <w:t>: 21903745]</w:t>
      </w:r>
      <w:r w:rsidR="00333C82">
        <w:rPr>
          <w:rFonts w:hint="eastAsia"/>
          <w:sz w:val="20"/>
          <w:szCs w:val="20"/>
          <w:lang w:eastAsia="zh-CN"/>
        </w:rPr>
        <w:t>.</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Aupérin</w:t>
      </w:r>
      <w:proofErr w:type="spellEnd"/>
      <w:r w:rsidRPr="00333C82">
        <w:rPr>
          <w:sz w:val="20"/>
          <w:szCs w:val="20"/>
          <w:lang w:val="fr-FR"/>
        </w:rPr>
        <w:t xml:space="preserve"> A, Le </w:t>
      </w:r>
      <w:proofErr w:type="spellStart"/>
      <w:r w:rsidRPr="00333C82">
        <w:rPr>
          <w:sz w:val="20"/>
          <w:szCs w:val="20"/>
          <w:lang w:val="fr-FR"/>
        </w:rPr>
        <w:t>Péchoux</w:t>
      </w:r>
      <w:proofErr w:type="spellEnd"/>
      <w:r w:rsidRPr="00333C82">
        <w:rPr>
          <w:sz w:val="20"/>
          <w:szCs w:val="20"/>
          <w:lang w:val="fr-FR"/>
        </w:rPr>
        <w:t xml:space="preserve"> C, Rolland E, </w:t>
      </w:r>
      <w:r w:rsidR="00814E91" w:rsidRPr="00333C82">
        <w:rPr>
          <w:i/>
          <w:iCs/>
          <w:sz w:val="20"/>
          <w:szCs w:val="20"/>
          <w:lang w:val="fr-FR"/>
        </w:rPr>
        <w:t>et al.</w:t>
      </w:r>
      <w:r w:rsidRPr="00333C82">
        <w:rPr>
          <w:sz w:val="20"/>
          <w:szCs w:val="20"/>
        </w:rPr>
        <w:t>Meta-analysis of concomitant versus sequential radio chemotherapy in locally advanced non-small-cell lung cancer. Journal of Clinical Oncology. 2010; 28(13):2181–2190. [</w:t>
      </w:r>
      <w:proofErr w:type="spellStart"/>
      <w:r w:rsidRPr="00333C82">
        <w:rPr>
          <w:sz w:val="20"/>
          <w:szCs w:val="20"/>
        </w:rPr>
        <w:t>PubMed</w:t>
      </w:r>
      <w:proofErr w:type="spellEnd"/>
      <w:r w:rsidRPr="00333C82">
        <w:rPr>
          <w:sz w:val="20"/>
          <w:szCs w:val="20"/>
        </w:rPr>
        <w:t>: 20351327]</w:t>
      </w:r>
      <w:r w:rsidR="00333C82">
        <w:rPr>
          <w:rFonts w:hint="eastAsia"/>
          <w:sz w:val="20"/>
          <w:szCs w:val="20"/>
          <w:lang w:eastAsia="zh-CN"/>
        </w:rPr>
        <w:t>.</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r w:rsidRPr="00333C82">
        <w:rPr>
          <w:sz w:val="20"/>
          <w:szCs w:val="20"/>
        </w:rPr>
        <w:lastRenderedPageBreak/>
        <w:t xml:space="preserve">O’Rourke N, </w:t>
      </w:r>
      <w:proofErr w:type="spellStart"/>
      <w:r w:rsidRPr="00333C82">
        <w:rPr>
          <w:sz w:val="20"/>
          <w:szCs w:val="20"/>
        </w:rPr>
        <w:t>Roquéifiguls</w:t>
      </w:r>
      <w:proofErr w:type="spellEnd"/>
      <w:r w:rsidRPr="00333C82">
        <w:rPr>
          <w:sz w:val="20"/>
          <w:szCs w:val="20"/>
        </w:rPr>
        <w:t xml:space="preserve"> M, </w:t>
      </w:r>
      <w:proofErr w:type="spellStart"/>
      <w:r w:rsidRPr="00333C82">
        <w:rPr>
          <w:sz w:val="20"/>
          <w:szCs w:val="20"/>
        </w:rPr>
        <w:t>farrébernadَ</w:t>
      </w:r>
      <w:proofErr w:type="spellEnd"/>
      <w:r w:rsidRPr="00333C82">
        <w:rPr>
          <w:sz w:val="20"/>
          <w:szCs w:val="20"/>
        </w:rPr>
        <w:t xml:space="preserve"> N, Macbeth F. concurrent chemo radiotherapy in no small cell lung cancer. Cochrane Database </w:t>
      </w:r>
      <w:proofErr w:type="spellStart"/>
      <w:r w:rsidRPr="00333C82">
        <w:rPr>
          <w:sz w:val="20"/>
          <w:szCs w:val="20"/>
        </w:rPr>
        <w:t>Syst</w:t>
      </w:r>
      <w:proofErr w:type="spellEnd"/>
      <w:r w:rsidRPr="00333C82">
        <w:rPr>
          <w:sz w:val="20"/>
          <w:szCs w:val="20"/>
        </w:rPr>
        <w:t xml:space="preserve"> Rev. 2010; 6.</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r w:rsidRPr="00333C82">
        <w:rPr>
          <w:sz w:val="20"/>
          <w:szCs w:val="20"/>
          <w:lang w:val="fr-FR"/>
        </w:rPr>
        <w:t xml:space="preserve">Robinson LA, </w:t>
      </w:r>
      <w:proofErr w:type="spellStart"/>
      <w:r w:rsidRPr="00333C82">
        <w:rPr>
          <w:sz w:val="20"/>
          <w:szCs w:val="20"/>
          <w:lang w:val="fr-FR"/>
        </w:rPr>
        <w:t>Ruckdeschel</w:t>
      </w:r>
      <w:proofErr w:type="spellEnd"/>
      <w:r w:rsidRPr="00333C82">
        <w:rPr>
          <w:sz w:val="20"/>
          <w:szCs w:val="20"/>
          <w:lang w:val="fr-FR"/>
        </w:rPr>
        <w:t xml:space="preserve"> JC, Wagner H Jr, </w:t>
      </w:r>
      <w:r w:rsidR="00814E91" w:rsidRPr="00333C82">
        <w:rPr>
          <w:i/>
          <w:iCs/>
          <w:sz w:val="20"/>
          <w:szCs w:val="20"/>
          <w:lang w:val="fr-FR"/>
        </w:rPr>
        <w:t>et al.</w:t>
      </w:r>
      <w:r w:rsidRPr="00333C82">
        <w:rPr>
          <w:sz w:val="20"/>
          <w:szCs w:val="20"/>
        </w:rPr>
        <w:t xml:space="preserve">Treatment of non-small cell lung cancer-stage IIIA: ACCP evidence-based clinical practice guidelines (2nd edition). Chest 2007; 132 (3 </w:t>
      </w:r>
      <w:proofErr w:type="spellStart"/>
      <w:r w:rsidRPr="00333C82">
        <w:rPr>
          <w:sz w:val="20"/>
          <w:szCs w:val="20"/>
        </w:rPr>
        <w:t>Suppl</w:t>
      </w:r>
      <w:proofErr w:type="spellEnd"/>
      <w:r w:rsidRPr="00333C82">
        <w:rPr>
          <w:sz w:val="20"/>
          <w:szCs w:val="20"/>
        </w:rPr>
        <w:t>): 243S–265S.</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Pfister</w:t>
      </w:r>
      <w:proofErr w:type="spellEnd"/>
      <w:r w:rsidRPr="00333C82">
        <w:rPr>
          <w:sz w:val="20"/>
          <w:szCs w:val="20"/>
          <w:lang w:val="fr-FR"/>
        </w:rPr>
        <w:t xml:space="preserve"> DG, Johnson DH, </w:t>
      </w:r>
      <w:proofErr w:type="spellStart"/>
      <w:r w:rsidRPr="00333C82">
        <w:rPr>
          <w:sz w:val="20"/>
          <w:szCs w:val="20"/>
          <w:lang w:val="fr-FR"/>
        </w:rPr>
        <w:t>Azzoli</w:t>
      </w:r>
      <w:proofErr w:type="spellEnd"/>
      <w:r w:rsidRPr="00333C82">
        <w:rPr>
          <w:sz w:val="20"/>
          <w:szCs w:val="20"/>
          <w:lang w:val="fr-FR"/>
        </w:rPr>
        <w:t xml:space="preserve"> CG </w:t>
      </w:r>
      <w:r w:rsidR="00814E91" w:rsidRPr="00333C82">
        <w:rPr>
          <w:i/>
          <w:iCs/>
          <w:sz w:val="20"/>
          <w:szCs w:val="20"/>
          <w:lang w:val="fr-FR"/>
        </w:rPr>
        <w:t>et al.</w:t>
      </w:r>
      <w:r w:rsidR="00333C82">
        <w:rPr>
          <w:rFonts w:hint="eastAsia"/>
          <w:i/>
          <w:iCs/>
          <w:sz w:val="20"/>
          <w:szCs w:val="20"/>
          <w:lang w:val="fr-FR" w:eastAsia="zh-CN"/>
        </w:rPr>
        <w:t xml:space="preserve"> </w:t>
      </w:r>
      <w:r w:rsidRPr="00333C82">
        <w:rPr>
          <w:sz w:val="20"/>
          <w:szCs w:val="20"/>
        </w:rPr>
        <w:t xml:space="preserve">American Society of Clinical Oncology treatment of </w:t>
      </w:r>
      <w:proofErr w:type="spellStart"/>
      <w:r w:rsidRPr="00333C82">
        <w:rPr>
          <w:sz w:val="20"/>
          <w:szCs w:val="20"/>
        </w:rPr>
        <w:t>unresectable</w:t>
      </w:r>
      <w:proofErr w:type="spellEnd"/>
      <w:r w:rsidRPr="00333C82">
        <w:rPr>
          <w:sz w:val="20"/>
          <w:szCs w:val="20"/>
        </w:rPr>
        <w:t xml:space="preserve"> non-small-cell lung cancer guideline: update 2003. J </w:t>
      </w:r>
      <w:proofErr w:type="spellStart"/>
      <w:r w:rsidRPr="00333C82">
        <w:rPr>
          <w:sz w:val="20"/>
          <w:szCs w:val="20"/>
        </w:rPr>
        <w:t>ClinOncol</w:t>
      </w:r>
      <w:proofErr w:type="spellEnd"/>
      <w:r w:rsidRPr="00333C82">
        <w:rPr>
          <w:sz w:val="20"/>
          <w:szCs w:val="20"/>
        </w:rPr>
        <w:t xml:space="preserve"> 2004; 22: 330–353.</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r w:rsidRPr="00333C82">
        <w:rPr>
          <w:sz w:val="20"/>
          <w:szCs w:val="20"/>
        </w:rPr>
        <w:t xml:space="preserve">Nyman J, Friesland S, </w:t>
      </w:r>
      <w:proofErr w:type="spellStart"/>
      <w:r w:rsidRPr="00333C82">
        <w:rPr>
          <w:sz w:val="20"/>
          <w:szCs w:val="20"/>
        </w:rPr>
        <w:t>Hallqvist</w:t>
      </w:r>
      <w:proofErr w:type="spellEnd"/>
      <w:r w:rsidRPr="00333C82">
        <w:rPr>
          <w:sz w:val="20"/>
          <w:szCs w:val="20"/>
        </w:rPr>
        <w:t xml:space="preserve"> A, </w:t>
      </w:r>
      <w:proofErr w:type="gramStart"/>
      <w:r w:rsidR="00814E91" w:rsidRPr="00333C82">
        <w:rPr>
          <w:i/>
          <w:iCs/>
          <w:sz w:val="20"/>
          <w:szCs w:val="20"/>
        </w:rPr>
        <w:t>et</w:t>
      </w:r>
      <w:proofErr w:type="gramEnd"/>
      <w:r w:rsidR="00814E91" w:rsidRPr="00333C82">
        <w:rPr>
          <w:i/>
          <w:iCs/>
          <w:sz w:val="20"/>
          <w:szCs w:val="20"/>
        </w:rPr>
        <w:t xml:space="preserve"> </w:t>
      </w:r>
      <w:proofErr w:type="spellStart"/>
      <w:r w:rsidR="00814E91" w:rsidRPr="00333C82">
        <w:rPr>
          <w:i/>
          <w:iCs/>
          <w:sz w:val="20"/>
          <w:szCs w:val="20"/>
        </w:rPr>
        <w:t>al.</w:t>
      </w:r>
      <w:r w:rsidRPr="00333C82">
        <w:rPr>
          <w:sz w:val="20"/>
          <w:szCs w:val="20"/>
        </w:rPr>
        <w:t>How</w:t>
      </w:r>
      <w:proofErr w:type="spellEnd"/>
      <w:r w:rsidRPr="00333C82">
        <w:rPr>
          <w:sz w:val="20"/>
          <w:szCs w:val="20"/>
        </w:rPr>
        <w:t xml:space="preserve"> to improve loco-regional control in stages </w:t>
      </w:r>
      <w:proofErr w:type="spellStart"/>
      <w:r w:rsidRPr="00333C82">
        <w:rPr>
          <w:sz w:val="20"/>
          <w:szCs w:val="20"/>
        </w:rPr>
        <w:t>IIIa</w:t>
      </w:r>
      <w:proofErr w:type="spellEnd"/>
      <w:r w:rsidRPr="00333C82">
        <w:rPr>
          <w:sz w:val="20"/>
          <w:szCs w:val="20"/>
        </w:rPr>
        <w:t>-b NSCLC? Results of a three-armed randomized trial from the Swedish Lung Cancer Study Group. Lung Cancer 2009; 65: 62–67.</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r w:rsidRPr="00333C82">
        <w:rPr>
          <w:sz w:val="20"/>
          <w:szCs w:val="20"/>
        </w:rPr>
        <w:t xml:space="preserve">Green MR, West H, </w:t>
      </w:r>
      <w:proofErr w:type="spellStart"/>
      <w:r w:rsidRPr="00333C82">
        <w:rPr>
          <w:sz w:val="20"/>
          <w:szCs w:val="20"/>
        </w:rPr>
        <w:t>Socinski</w:t>
      </w:r>
      <w:proofErr w:type="spellEnd"/>
      <w:r w:rsidRPr="00333C82">
        <w:rPr>
          <w:sz w:val="20"/>
          <w:szCs w:val="20"/>
        </w:rPr>
        <w:t xml:space="preserve"> MA, </w:t>
      </w:r>
      <w:r w:rsidRPr="00333C82">
        <w:rPr>
          <w:i/>
          <w:iCs/>
          <w:sz w:val="20"/>
          <w:szCs w:val="20"/>
        </w:rPr>
        <w:t>et al.</w:t>
      </w:r>
      <w:r w:rsidRPr="00333C82">
        <w:rPr>
          <w:sz w:val="20"/>
          <w:szCs w:val="20"/>
        </w:rPr>
        <w:t xml:space="preserve"> Impact of the ASCO 2007 presentation of HOG LUN 01-24/USO-023 on the prescribing plans of American medical oncologists for patients with stage IIIB non-small cell lung cancer. J </w:t>
      </w:r>
      <w:proofErr w:type="spellStart"/>
      <w:r w:rsidRPr="00333C82">
        <w:rPr>
          <w:sz w:val="20"/>
          <w:szCs w:val="20"/>
        </w:rPr>
        <w:t>ThoracOncol</w:t>
      </w:r>
      <w:proofErr w:type="spellEnd"/>
      <w:r w:rsidRPr="00333C82">
        <w:rPr>
          <w:sz w:val="20"/>
          <w:szCs w:val="20"/>
        </w:rPr>
        <w:t xml:space="preserve"> 2009; 4: 983–987.</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Fournel</w:t>
      </w:r>
      <w:proofErr w:type="spellEnd"/>
      <w:r w:rsidRPr="00333C82">
        <w:rPr>
          <w:sz w:val="20"/>
          <w:szCs w:val="20"/>
          <w:lang w:val="fr-FR"/>
        </w:rPr>
        <w:t xml:space="preserve"> P, </w:t>
      </w:r>
      <w:proofErr w:type="spellStart"/>
      <w:r w:rsidRPr="00333C82">
        <w:rPr>
          <w:sz w:val="20"/>
          <w:szCs w:val="20"/>
          <w:lang w:val="fr-FR"/>
        </w:rPr>
        <w:t>Vergnene</w:t>
      </w:r>
      <w:proofErr w:type="spellEnd"/>
      <w:r w:rsidRPr="00333C82">
        <w:rPr>
          <w:sz w:val="20"/>
          <w:szCs w:val="20"/>
          <w:lang w:val="fr-FR"/>
        </w:rPr>
        <w:t xml:space="preserve"> A, Robinet G, </w:t>
      </w:r>
      <w:r w:rsidR="00814E91" w:rsidRPr="00333C82">
        <w:rPr>
          <w:i/>
          <w:iCs/>
          <w:sz w:val="20"/>
          <w:szCs w:val="20"/>
          <w:lang w:val="fr-FR"/>
        </w:rPr>
        <w:t>et al.</w:t>
      </w:r>
      <w:r w:rsidR="00333C82">
        <w:rPr>
          <w:rFonts w:hint="eastAsia"/>
          <w:i/>
          <w:iCs/>
          <w:sz w:val="20"/>
          <w:szCs w:val="20"/>
          <w:lang w:val="fr-FR" w:eastAsia="zh-CN"/>
        </w:rPr>
        <w:t xml:space="preserve"> </w:t>
      </w:r>
      <w:r w:rsidRPr="00333C82">
        <w:rPr>
          <w:sz w:val="20"/>
          <w:szCs w:val="20"/>
        </w:rPr>
        <w:t xml:space="preserve">Induction </w:t>
      </w:r>
      <w:proofErr w:type="gramStart"/>
      <w:r w:rsidRPr="00333C82">
        <w:rPr>
          <w:sz w:val="20"/>
          <w:szCs w:val="20"/>
        </w:rPr>
        <w:t>Or</w:t>
      </w:r>
      <w:proofErr w:type="gramEnd"/>
      <w:r w:rsidRPr="00333C82">
        <w:rPr>
          <w:sz w:val="20"/>
          <w:szCs w:val="20"/>
        </w:rPr>
        <w:t xml:space="preserve"> Consolidation Chemotherapy With </w:t>
      </w:r>
      <w:proofErr w:type="spellStart"/>
      <w:r w:rsidRPr="00333C82">
        <w:rPr>
          <w:sz w:val="20"/>
          <w:szCs w:val="20"/>
        </w:rPr>
        <w:t>Cisplatin</w:t>
      </w:r>
      <w:proofErr w:type="spellEnd"/>
      <w:r w:rsidRPr="00333C82">
        <w:rPr>
          <w:sz w:val="20"/>
          <w:szCs w:val="20"/>
        </w:rPr>
        <w:t xml:space="preserve"> (C) And </w:t>
      </w:r>
      <w:proofErr w:type="spellStart"/>
      <w:r w:rsidRPr="00333C82">
        <w:rPr>
          <w:sz w:val="20"/>
          <w:szCs w:val="20"/>
        </w:rPr>
        <w:t>Paclitaxel</w:t>
      </w:r>
      <w:proofErr w:type="spellEnd"/>
      <w:r w:rsidRPr="00333C82">
        <w:rPr>
          <w:sz w:val="20"/>
          <w:szCs w:val="20"/>
        </w:rPr>
        <w:t xml:space="preserve"> (P) Plus Concurrent Chemo- Radiation With </w:t>
      </w:r>
      <w:proofErr w:type="spellStart"/>
      <w:r w:rsidRPr="00333C82">
        <w:rPr>
          <w:sz w:val="20"/>
          <w:szCs w:val="20"/>
        </w:rPr>
        <w:t>Cisplatin</w:t>
      </w:r>
      <w:proofErr w:type="spellEnd"/>
      <w:r w:rsidRPr="00333C82">
        <w:rPr>
          <w:sz w:val="20"/>
          <w:szCs w:val="20"/>
        </w:rPr>
        <w:t xml:space="preserve"> And </w:t>
      </w:r>
      <w:proofErr w:type="spellStart"/>
      <w:r w:rsidRPr="00333C82">
        <w:rPr>
          <w:sz w:val="20"/>
          <w:szCs w:val="20"/>
        </w:rPr>
        <w:t>Vinorelbine</w:t>
      </w:r>
      <w:proofErr w:type="spellEnd"/>
      <w:r w:rsidRPr="00333C82">
        <w:rPr>
          <w:sz w:val="20"/>
          <w:szCs w:val="20"/>
        </w:rPr>
        <w:t xml:space="preserve"> (V) For </w:t>
      </w:r>
      <w:proofErr w:type="spellStart"/>
      <w:r w:rsidRPr="00333C82">
        <w:rPr>
          <w:sz w:val="20"/>
          <w:szCs w:val="20"/>
        </w:rPr>
        <w:t>Unresectable</w:t>
      </w:r>
      <w:proofErr w:type="spellEnd"/>
      <w:r w:rsidRPr="00333C82">
        <w:rPr>
          <w:sz w:val="20"/>
          <w:szCs w:val="20"/>
        </w:rPr>
        <w:t xml:space="preserve"> Non-Small Cell Lung Cancer Patients: Randomized Phase II Trial GFPC-GLOT-IFCT 02-01. J </w:t>
      </w:r>
      <w:proofErr w:type="spellStart"/>
      <w:r w:rsidRPr="00333C82">
        <w:rPr>
          <w:sz w:val="20"/>
          <w:szCs w:val="20"/>
        </w:rPr>
        <w:t>ClinOncol</w:t>
      </w:r>
      <w:proofErr w:type="spellEnd"/>
      <w:r w:rsidRPr="00333C82">
        <w:rPr>
          <w:sz w:val="20"/>
          <w:szCs w:val="20"/>
        </w:rPr>
        <w:t xml:space="preserve">, 2006 ASCO Annual Meeting Proceedings Part I 2006; 24: 18S (June 20 </w:t>
      </w:r>
      <w:proofErr w:type="spellStart"/>
      <w:r w:rsidRPr="00333C82">
        <w:rPr>
          <w:sz w:val="20"/>
          <w:szCs w:val="20"/>
        </w:rPr>
        <w:t>Suppl</w:t>
      </w:r>
      <w:proofErr w:type="spellEnd"/>
      <w:r w:rsidRPr="00333C82">
        <w:rPr>
          <w:sz w:val="20"/>
          <w:szCs w:val="20"/>
        </w:rPr>
        <w:t>), 7048.</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rPr>
        <w:t>Garrido</w:t>
      </w:r>
      <w:proofErr w:type="spellEnd"/>
      <w:r w:rsidRPr="00333C82">
        <w:rPr>
          <w:sz w:val="20"/>
          <w:szCs w:val="20"/>
        </w:rPr>
        <w:t xml:space="preserve"> Lopez P, </w:t>
      </w:r>
      <w:proofErr w:type="spellStart"/>
      <w:r w:rsidRPr="00333C82">
        <w:rPr>
          <w:sz w:val="20"/>
          <w:szCs w:val="20"/>
        </w:rPr>
        <w:t>Rosell</w:t>
      </w:r>
      <w:proofErr w:type="spellEnd"/>
      <w:r w:rsidRPr="00333C82">
        <w:rPr>
          <w:sz w:val="20"/>
          <w:szCs w:val="20"/>
        </w:rPr>
        <w:t xml:space="preserve"> R, </w:t>
      </w:r>
      <w:proofErr w:type="spellStart"/>
      <w:r w:rsidRPr="00333C82">
        <w:rPr>
          <w:sz w:val="20"/>
          <w:szCs w:val="20"/>
        </w:rPr>
        <w:t>Massuti</w:t>
      </w:r>
      <w:proofErr w:type="spellEnd"/>
      <w:r w:rsidRPr="00333C82">
        <w:rPr>
          <w:sz w:val="20"/>
          <w:szCs w:val="20"/>
        </w:rPr>
        <w:t xml:space="preserve"> B, </w:t>
      </w:r>
      <w:r w:rsidR="00814E91" w:rsidRPr="00333C82">
        <w:rPr>
          <w:i/>
          <w:iCs/>
          <w:sz w:val="20"/>
          <w:szCs w:val="20"/>
        </w:rPr>
        <w:t>et al.</w:t>
      </w:r>
      <w:r w:rsidR="00333C82">
        <w:rPr>
          <w:rFonts w:hint="eastAsia"/>
          <w:i/>
          <w:iCs/>
          <w:sz w:val="20"/>
          <w:szCs w:val="20"/>
          <w:lang w:eastAsia="zh-CN"/>
        </w:rPr>
        <w:t xml:space="preserve"> </w:t>
      </w:r>
      <w:r w:rsidRPr="00333C82">
        <w:rPr>
          <w:sz w:val="20"/>
          <w:szCs w:val="20"/>
        </w:rPr>
        <w:t xml:space="preserve">Predictors of long-term survival in lung cancer patients (p) included in the randomized Spanish Lung Cancer Group 0008 phase II trial using concomitant chemo radiation with </w:t>
      </w:r>
      <w:proofErr w:type="spellStart"/>
      <w:r w:rsidRPr="00333C82">
        <w:rPr>
          <w:sz w:val="20"/>
          <w:szCs w:val="20"/>
        </w:rPr>
        <w:t>docetaxel</w:t>
      </w:r>
      <w:proofErr w:type="spellEnd"/>
      <w:r w:rsidRPr="00333C82">
        <w:rPr>
          <w:sz w:val="20"/>
          <w:szCs w:val="20"/>
        </w:rPr>
        <w:t xml:space="preserve"> (D) and </w:t>
      </w:r>
      <w:proofErr w:type="spellStart"/>
      <w:r w:rsidRPr="00333C82">
        <w:rPr>
          <w:sz w:val="20"/>
          <w:szCs w:val="20"/>
        </w:rPr>
        <w:t>carboplatin</w:t>
      </w:r>
      <w:proofErr w:type="spellEnd"/>
      <w:r w:rsidRPr="00333C82">
        <w:rPr>
          <w:sz w:val="20"/>
          <w:szCs w:val="20"/>
        </w:rPr>
        <w:t xml:space="preserve"> (</w:t>
      </w:r>
      <w:proofErr w:type="spellStart"/>
      <w:r w:rsidRPr="00333C82">
        <w:rPr>
          <w:sz w:val="20"/>
          <w:szCs w:val="20"/>
        </w:rPr>
        <w:t>Cb</w:t>
      </w:r>
      <w:proofErr w:type="spellEnd"/>
      <w:r w:rsidRPr="00333C82">
        <w:rPr>
          <w:sz w:val="20"/>
          <w:szCs w:val="20"/>
        </w:rPr>
        <w:t xml:space="preserve">) plus induction (I) or consolidation (C) chemotherapy (CT) with </w:t>
      </w:r>
      <w:proofErr w:type="spellStart"/>
      <w:r w:rsidRPr="00333C82">
        <w:rPr>
          <w:sz w:val="20"/>
          <w:szCs w:val="20"/>
        </w:rPr>
        <w:t>docetaxel</w:t>
      </w:r>
      <w:proofErr w:type="spellEnd"/>
      <w:r w:rsidRPr="00333C82">
        <w:rPr>
          <w:sz w:val="20"/>
          <w:szCs w:val="20"/>
        </w:rPr>
        <w:t xml:space="preserve"> and </w:t>
      </w:r>
      <w:proofErr w:type="spellStart"/>
      <w:r w:rsidRPr="00333C82">
        <w:rPr>
          <w:sz w:val="20"/>
          <w:szCs w:val="20"/>
        </w:rPr>
        <w:t>gemcitabine</w:t>
      </w:r>
      <w:proofErr w:type="spellEnd"/>
      <w:r w:rsidRPr="00333C82">
        <w:rPr>
          <w:sz w:val="20"/>
          <w:szCs w:val="20"/>
        </w:rPr>
        <w:t xml:space="preserve"> (G). J </w:t>
      </w:r>
      <w:proofErr w:type="spellStart"/>
      <w:r w:rsidRPr="00333C82">
        <w:rPr>
          <w:sz w:val="20"/>
          <w:szCs w:val="20"/>
        </w:rPr>
        <w:t>ClinOncol</w:t>
      </w:r>
      <w:proofErr w:type="spellEnd"/>
      <w:r w:rsidRPr="00333C82">
        <w:rPr>
          <w:sz w:val="20"/>
          <w:szCs w:val="20"/>
        </w:rPr>
        <w:t xml:space="preserve"> 2008; 26: (May 20 </w:t>
      </w:r>
      <w:proofErr w:type="spellStart"/>
      <w:r w:rsidRPr="00333C82">
        <w:rPr>
          <w:sz w:val="20"/>
          <w:szCs w:val="20"/>
        </w:rPr>
        <w:t>Suppl</w:t>
      </w:r>
      <w:proofErr w:type="spellEnd"/>
      <w:r w:rsidRPr="00333C82">
        <w:rPr>
          <w:sz w:val="20"/>
          <w:szCs w:val="20"/>
        </w:rPr>
        <w:t xml:space="preserve">; </w:t>
      </w:r>
      <w:proofErr w:type="spellStart"/>
      <w:r w:rsidRPr="00333C82">
        <w:rPr>
          <w:sz w:val="20"/>
          <w:szCs w:val="20"/>
        </w:rPr>
        <w:t>Abstr</w:t>
      </w:r>
      <w:proofErr w:type="spellEnd"/>
      <w:r w:rsidRPr="00333C82">
        <w:rPr>
          <w:sz w:val="20"/>
          <w:szCs w:val="20"/>
        </w:rPr>
        <w:t xml:space="preserve"> 7574).</w:t>
      </w:r>
    </w:p>
    <w:p w:rsidR="00570378" w:rsidRPr="00333C82" w:rsidRDefault="00570378" w:rsidP="00333C82">
      <w:pPr>
        <w:pStyle w:val="ListParagraph"/>
        <w:numPr>
          <w:ilvl w:val="0"/>
          <w:numId w:val="8"/>
        </w:numPr>
        <w:tabs>
          <w:tab w:val="left" w:pos="1256"/>
        </w:tabs>
        <w:autoSpaceDE w:val="0"/>
        <w:autoSpaceDN w:val="0"/>
        <w:adjustRightInd w:val="0"/>
        <w:snapToGrid w:val="0"/>
        <w:spacing w:after="0" w:line="240" w:lineRule="auto"/>
        <w:ind w:left="425" w:hanging="425"/>
        <w:contextualSpacing w:val="0"/>
        <w:jc w:val="both"/>
        <w:rPr>
          <w:sz w:val="20"/>
          <w:szCs w:val="20"/>
        </w:rPr>
      </w:pPr>
      <w:r w:rsidRPr="00333C82">
        <w:rPr>
          <w:sz w:val="20"/>
          <w:szCs w:val="20"/>
        </w:rPr>
        <w:t xml:space="preserve">Hanna N. Current standards and clinical trials in systemic therapy for stage III lung cancer: What is new? Am </w:t>
      </w:r>
      <w:proofErr w:type="spellStart"/>
      <w:r w:rsidRPr="00333C82">
        <w:rPr>
          <w:sz w:val="20"/>
          <w:szCs w:val="20"/>
        </w:rPr>
        <w:t>SocClinOncolEdu</w:t>
      </w:r>
      <w:proofErr w:type="spellEnd"/>
      <w:r w:rsidRPr="00333C82">
        <w:rPr>
          <w:sz w:val="20"/>
          <w:szCs w:val="20"/>
        </w:rPr>
        <w:t xml:space="preserve"> Book. 2015; 35: e442-7.doi: 10.14694/ED Book_ AM. 2015.35. </w:t>
      </w:r>
      <w:proofErr w:type="gramStart"/>
      <w:r w:rsidRPr="00333C82">
        <w:rPr>
          <w:sz w:val="20"/>
          <w:szCs w:val="20"/>
        </w:rPr>
        <w:t>e442</w:t>
      </w:r>
      <w:proofErr w:type="gramEnd"/>
      <w:r w:rsidRPr="00333C82">
        <w:rPr>
          <w:sz w:val="20"/>
          <w:szCs w:val="20"/>
        </w:rPr>
        <w:t>.</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r w:rsidRPr="00333C82">
        <w:rPr>
          <w:sz w:val="20"/>
          <w:szCs w:val="20"/>
        </w:rPr>
        <w:t xml:space="preserve">Mason K, </w:t>
      </w:r>
      <w:proofErr w:type="spellStart"/>
      <w:r w:rsidRPr="00333C82">
        <w:rPr>
          <w:sz w:val="20"/>
          <w:szCs w:val="20"/>
        </w:rPr>
        <w:t>Staab</w:t>
      </w:r>
      <w:proofErr w:type="spellEnd"/>
      <w:r w:rsidRPr="00333C82">
        <w:rPr>
          <w:sz w:val="20"/>
          <w:szCs w:val="20"/>
        </w:rPr>
        <w:t xml:space="preserve"> A, Hunter N, </w:t>
      </w:r>
      <w:proofErr w:type="gramStart"/>
      <w:r w:rsidR="00814E91" w:rsidRPr="00333C82">
        <w:rPr>
          <w:i/>
          <w:iCs/>
          <w:sz w:val="20"/>
          <w:szCs w:val="20"/>
        </w:rPr>
        <w:t>et</w:t>
      </w:r>
      <w:proofErr w:type="gramEnd"/>
      <w:r w:rsidR="00814E91" w:rsidRPr="00333C82">
        <w:rPr>
          <w:i/>
          <w:iCs/>
          <w:sz w:val="20"/>
          <w:szCs w:val="20"/>
        </w:rPr>
        <w:t xml:space="preserve"> </w:t>
      </w:r>
      <w:proofErr w:type="spellStart"/>
      <w:r w:rsidR="00814E91" w:rsidRPr="00333C82">
        <w:rPr>
          <w:i/>
          <w:iCs/>
          <w:sz w:val="20"/>
          <w:szCs w:val="20"/>
        </w:rPr>
        <w:t>al.</w:t>
      </w:r>
      <w:r w:rsidRPr="00333C82">
        <w:rPr>
          <w:sz w:val="20"/>
          <w:szCs w:val="20"/>
        </w:rPr>
        <w:t>Enhancement</w:t>
      </w:r>
      <w:proofErr w:type="spellEnd"/>
      <w:r w:rsidRPr="00333C82">
        <w:rPr>
          <w:sz w:val="20"/>
          <w:szCs w:val="20"/>
        </w:rPr>
        <w:t xml:space="preserve"> of tumor </w:t>
      </w:r>
      <w:proofErr w:type="spellStart"/>
      <w:r w:rsidRPr="00333C82">
        <w:rPr>
          <w:sz w:val="20"/>
          <w:szCs w:val="20"/>
        </w:rPr>
        <w:t>radioresponse</w:t>
      </w:r>
      <w:proofErr w:type="spellEnd"/>
      <w:r w:rsidRPr="00333C82">
        <w:rPr>
          <w:sz w:val="20"/>
          <w:szCs w:val="20"/>
        </w:rPr>
        <w:t xml:space="preserve"> by </w:t>
      </w:r>
      <w:proofErr w:type="spellStart"/>
      <w:r w:rsidRPr="00333C82">
        <w:rPr>
          <w:sz w:val="20"/>
          <w:szCs w:val="20"/>
        </w:rPr>
        <w:t>docetaxel</w:t>
      </w:r>
      <w:proofErr w:type="spellEnd"/>
      <w:r w:rsidRPr="00333C82">
        <w:rPr>
          <w:sz w:val="20"/>
          <w:szCs w:val="20"/>
        </w:rPr>
        <w:t xml:space="preserve">: involvement of immune system. </w:t>
      </w:r>
      <w:proofErr w:type="spellStart"/>
      <w:r w:rsidRPr="00333C82">
        <w:rPr>
          <w:sz w:val="20"/>
          <w:szCs w:val="20"/>
        </w:rPr>
        <w:t>Int</w:t>
      </w:r>
      <w:proofErr w:type="spellEnd"/>
      <w:r w:rsidRPr="00333C82">
        <w:rPr>
          <w:sz w:val="20"/>
          <w:szCs w:val="20"/>
        </w:rPr>
        <w:t xml:space="preserve"> J </w:t>
      </w:r>
      <w:proofErr w:type="spellStart"/>
      <w:r w:rsidRPr="00333C82">
        <w:rPr>
          <w:sz w:val="20"/>
          <w:szCs w:val="20"/>
        </w:rPr>
        <w:t>Oncol</w:t>
      </w:r>
      <w:proofErr w:type="spellEnd"/>
      <w:r w:rsidRPr="00333C82">
        <w:rPr>
          <w:sz w:val="20"/>
          <w:szCs w:val="20"/>
        </w:rPr>
        <w:t xml:space="preserve"> 2001; 18: 599–606.</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rPr>
        <w:t>Pradier</w:t>
      </w:r>
      <w:proofErr w:type="spellEnd"/>
      <w:r w:rsidRPr="00333C82">
        <w:rPr>
          <w:sz w:val="20"/>
          <w:szCs w:val="20"/>
        </w:rPr>
        <w:t xml:space="preserve"> O, Rave-Frank M, Lehmann J, </w:t>
      </w:r>
      <w:r w:rsidR="00814E91" w:rsidRPr="00333C82">
        <w:rPr>
          <w:i/>
          <w:iCs/>
          <w:sz w:val="20"/>
          <w:szCs w:val="20"/>
        </w:rPr>
        <w:t>et al.</w:t>
      </w:r>
      <w:r w:rsidR="00333C82">
        <w:rPr>
          <w:rFonts w:hint="eastAsia"/>
          <w:i/>
          <w:iCs/>
          <w:sz w:val="20"/>
          <w:szCs w:val="20"/>
          <w:lang w:eastAsia="zh-CN"/>
        </w:rPr>
        <w:t xml:space="preserve"> </w:t>
      </w:r>
      <w:r w:rsidRPr="00333C82">
        <w:rPr>
          <w:sz w:val="20"/>
          <w:szCs w:val="20"/>
        </w:rPr>
        <w:t xml:space="preserve">Effects of </w:t>
      </w:r>
      <w:proofErr w:type="spellStart"/>
      <w:r w:rsidRPr="00333C82">
        <w:rPr>
          <w:sz w:val="20"/>
          <w:szCs w:val="20"/>
        </w:rPr>
        <w:t>docetaxel</w:t>
      </w:r>
      <w:proofErr w:type="spellEnd"/>
      <w:r w:rsidRPr="00333C82">
        <w:rPr>
          <w:sz w:val="20"/>
          <w:szCs w:val="20"/>
        </w:rPr>
        <w:t xml:space="preserve"> in combination with radiation on human head and neck cancer cells </w:t>
      </w:r>
      <w:r w:rsidRPr="00333C82">
        <w:rPr>
          <w:sz w:val="20"/>
          <w:szCs w:val="20"/>
        </w:rPr>
        <w:lastRenderedPageBreak/>
        <w:t xml:space="preserve">(ZMK-1) and cervical </w:t>
      </w:r>
      <w:proofErr w:type="spellStart"/>
      <w:r w:rsidRPr="00333C82">
        <w:rPr>
          <w:sz w:val="20"/>
          <w:szCs w:val="20"/>
        </w:rPr>
        <w:t>squamous</w:t>
      </w:r>
      <w:proofErr w:type="spellEnd"/>
      <w:r w:rsidRPr="00333C82">
        <w:rPr>
          <w:sz w:val="20"/>
          <w:szCs w:val="20"/>
        </w:rPr>
        <w:t xml:space="preserve"> cell carcinoma cells (</w:t>
      </w:r>
      <w:proofErr w:type="spellStart"/>
      <w:r w:rsidRPr="00333C82">
        <w:rPr>
          <w:sz w:val="20"/>
          <w:szCs w:val="20"/>
        </w:rPr>
        <w:t>CaSki</w:t>
      </w:r>
      <w:proofErr w:type="spellEnd"/>
      <w:r w:rsidRPr="00333C82">
        <w:rPr>
          <w:sz w:val="20"/>
          <w:szCs w:val="20"/>
        </w:rPr>
        <w:t xml:space="preserve">). </w:t>
      </w:r>
      <w:proofErr w:type="spellStart"/>
      <w:r w:rsidRPr="00333C82">
        <w:rPr>
          <w:sz w:val="20"/>
          <w:szCs w:val="20"/>
        </w:rPr>
        <w:t>Int</w:t>
      </w:r>
      <w:proofErr w:type="spellEnd"/>
      <w:r w:rsidRPr="00333C82">
        <w:rPr>
          <w:sz w:val="20"/>
          <w:szCs w:val="20"/>
        </w:rPr>
        <w:t xml:space="preserve"> J Cancer 2001; 91: 840–845.</w:t>
      </w:r>
    </w:p>
    <w:p w:rsidR="00570378" w:rsidRPr="00333C82" w:rsidRDefault="00570378" w:rsidP="00333C82">
      <w:pPr>
        <w:pStyle w:val="ListParagraph"/>
        <w:numPr>
          <w:ilvl w:val="0"/>
          <w:numId w:val="8"/>
        </w:numPr>
        <w:tabs>
          <w:tab w:val="left" w:pos="1256"/>
        </w:tabs>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Afsar</w:t>
      </w:r>
      <w:proofErr w:type="spellEnd"/>
      <w:r w:rsidRPr="00333C82">
        <w:rPr>
          <w:sz w:val="20"/>
          <w:szCs w:val="20"/>
          <w:lang w:val="fr-FR"/>
        </w:rPr>
        <w:t xml:space="preserve"> C, </w:t>
      </w:r>
      <w:proofErr w:type="spellStart"/>
      <w:r w:rsidRPr="00333C82">
        <w:rPr>
          <w:sz w:val="20"/>
          <w:szCs w:val="20"/>
          <w:lang w:val="fr-FR"/>
        </w:rPr>
        <w:t>Gunaldi</w:t>
      </w:r>
      <w:proofErr w:type="spellEnd"/>
      <w:r w:rsidRPr="00333C82">
        <w:rPr>
          <w:sz w:val="20"/>
          <w:szCs w:val="20"/>
          <w:lang w:val="fr-FR"/>
        </w:rPr>
        <w:t xml:space="preserve"> M, </w:t>
      </w:r>
      <w:proofErr w:type="spellStart"/>
      <w:r w:rsidRPr="00333C82">
        <w:rPr>
          <w:sz w:val="20"/>
          <w:szCs w:val="20"/>
          <w:lang w:val="fr-FR"/>
        </w:rPr>
        <w:t>Karaca</w:t>
      </w:r>
      <w:proofErr w:type="spellEnd"/>
      <w:r w:rsidRPr="00333C82">
        <w:rPr>
          <w:sz w:val="20"/>
          <w:szCs w:val="20"/>
          <w:lang w:val="fr-FR"/>
        </w:rPr>
        <w:t xml:space="preserve"> F, </w:t>
      </w:r>
      <w:r w:rsidR="00814E91" w:rsidRPr="00333C82">
        <w:rPr>
          <w:i/>
          <w:iCs/>
          <w:sz w:val="20"/>
          <w:szCs w:val="20"/>
          <w:lang w:val="fr-FR"/>
        </w:rPr>
        <w:t>et al.</w:t>
      </w:r>
      <w:r w:rsidRPr="00333C82">
        <w:rPr>
          <w:sz w:val="20"/>
          <w:szCs w:val="20"/>
        </w:rPr>
        <w:t xml:space="preserve">The effect of platinum based chemo radiotherapy on survival in locally advanced </w:t>
      </w:r>
      <w:proofErr w:type="spellStart"/>
      <w:r w:rsidRPr="00333C82">
        <w:rPr>
          <w:sz w:val="20"/>
          <w:szCs w:val="20"/>
        </w:rPr>
        <w:t>unresectable</w:t>
      </w:r>
      <w:proofErr w:type="spellEnd"/>
      <w:r w:rsidRPr="00333C82">
        <w:rPr>
          <w:sz w:val="20"/>
          <w:szCs w:val="20"/>
        </w:rPr>
        <w:t xml:space="preserve"> non-small cell lung cancer patients. J </w:t>
      </w:r>
      <w:proofErr w:type="spellStart"/>
      <w:r w:rsidRPr="00333C82">
        <w:rPr>
          <w:sz w:val="20"/>
          <w:szCs w:val="20"/>
        </w:rPr>
        <w:t>ClinOncol</w:t>
      </w:r>
      <w:proofErr w:type="spellEnd"/>
      <w:r w:rsidRPr="00333C82">
        <w:rPr>
          <w:sz w:val="20"/>
          <w:szCs w:val="20"/>
        </w:rPr>
        <w:t xml:space="preserve"> 2015; 33, (</w:t>
      </w:r>
      <w:proofErr w:type="spellStart"/>
      <w:r w:rsidRPr="00333C82">
        <w:rPr>
          <w:sz w:val="20"/>
          <w:szCs w:val="20"/>
        </w:rPr>
        <w:t>suppl</w:t>
      </w:r>
      <w:proofErr w:type="spellEnd"/>
      <w:r w:rsidRPr="00333C82">
        <w:rPr>
          <w:sz w:val="20"/>
          <w:szCs w:val="20"/>
        </w:rPr>
        <w:t xml:space="preserve">; </w:t>
      </w:r>
      <w:proofErr w:type="spellStart"/>
      <w:r w:rsidRPr="00333C82">
        <w:rPr>
          <w:sz w:val="20"/>
          <w:szCs w:val="20"/>
        </w:rPr>
        <w:t>abstr</w:t>
      </w:r>
      <w:proofErr w:type="spellEnd"/>
      <w:r w:rsidRPr="00333C82">
        <w:rPr>
          <w:sz w:val="20"/>
          <w:szCs w:val="20"/>
        </w:rPr>
        <w:t xml:space="preserve"> e18538)</w:t>
      </w:r>
      <w:r w:rsidR="00333C82">
        <w:rPr>
          <w:rFonts w:hint="eastAsia"/>
          <w:sz w:val="20"/>
          <w:szCs w:val="20"/>
          <w:lang w:eastAsia="zh-CN"/>
        </w:rPr>
        <w:t>.</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Therasse</w:t>
      </w:r>
      <w:proofErr w:type="spellEnd"/>
      <w:r w:rsidRPr="00333C82">
        <w:rPr>
          <w:sz w:val="20"/>
          <w:szCs w:val="20"/>
          <w:lang w:val="fr-FR"/>
        </w:rPr>
        <w:t xml:space="preserve"> P, </w:t>
      </w:r>
      <w:proofErr w:type="spellStart"/>
      <w:r w:rsidRPr="00333C82">
        <w:rPr>
          <w:sz w:val="20"/>
          <w:szCs w:val="20"/>
          <w:lang w:val="fr-FR"/>
        </w:rPr>
        <w:t>Arbuck</w:t>
      </w:r>
      <w:proofErr w:type="spellEnd"/>
      <w:r w:rsidRPr="00333C82">
        <w:rPr>
          <w:sz w:val="20"/>
          <w:szCs w:val="20"/>
          <w:lang w:val="fr-FR"/>
        </w:rPr>
        <w:t xml:space="preserve"> SG, </w:t>
      </w:r>
      <w:proofErr w:type="spellStart"/>
      <w:r w:rsidRPr="00333C82">
        <w:rPr>
          <w:sz w:val="20"/>
          <w:szCs w:val="20"/>
          <w:lang w:val="fr-FR"/>
        </w:rPr>
        <w:t>Eisenhauer</w:t>
      </w:r>
      <w:proofErr w:type="spellEnd"/>
      <w:r w:rsidRPr="00333C82">
        <w:rPr>
          <w:sz w:val="20"/>
          <w:szCs w:val="20"/>
          <w:lang w:val="fr-FR"/>
        </w:rPr>
        <w:t xml:space="preserve"> EA, </w:t>
      </w:r>
      <w:r w:rsidR="00814E91" w:rsidRPr="00333C82">
        <w:rPr>
          <w:i/>
          <w:iCs/>
          <w:sz w:val="20"/>
          <w:szCs w:val="20"/>
          <w:lang w:val="fr-FR"/>
        </w:rPr>
        <w:t>et al.</w:t>
      </w:r>
      <w:r w:rsidR="00333C82">
        <w:rPr>
          <w:rFonts w:hint="eastAsia"/>
          <w:i/>
          <w:iCs/>
          <w:sz w:val="20"/>
          <w:szCs w:val="20"/>
          <w:lang w:val="fr-FR" w:eastAsia="zh-CN"/>
        </w:rPr>
        <w:t xml:space="preserve"> </w:t>
      </w:r>
      <w:r w:rsidRPr="00333C82">
        <w:rPr>
          <w:sz w:val="20"/>
          <w:szCs w:val="20"/>
        </w:rPr>
        <w:t xml:space="preserve">New guidelines to evaluate the response to treatment in solid tumors. European Organization for Research and Treatment of Cancer, National Cancer Institute of the United States, National Cancer Institute of Canada. J </w:t>
      </w:r>
      <w:proofErr w:type="spellStart"/>
      <w:r w:rsidRPr="00333C82">
        <w:rPr>
          <w:sz w:val="20"/>
          <w:szCs w:val="20"/>
        </w:rPr>
        <w:t>Natl</w:t>
      </w:r>
      <w:proofErr w:type="spellEnd"/>
      <w:r w:rsidRPr="00333C82">
        <w:rPr>
          <w:sz w:val="20"/>
          <w:szCs w:val="20"/>
        </w:rPr>
        <w:t xml:space="preserve"> Cancer Inst 2000; 92: 205-216.</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Auperin</w:t>
      </w:r>
      <w:proofErr w:type="spellEnd"/>
      <w:r w:rsidRPr="00333C82">
        <w:rPr>
          <w:sz w:val="20"/>
          <w:szCs w:val="20"/>
          <w:lang w:val="fr-FR"/>
        </w:rPr>
        <w:t xml:space="preserve"> A, Le </w:t>
      </w:r>
      <w:proofErr w:type="spellStart"/>
      <w:r w:rsidRPr="00333C82">
        <w:rPr>
          <w:sz w:val="20"/>
          <w:szCs w:val="20"/>
          <w:lang w:val="fr-FR"/>
        </w:rPr>
        <w:t>Pechoux</w:t>
      </w:r>
      <w:proofErr w:type="spellEnd"/>
      <w:r w:rsidRPr="00333C82">
        <w:rPr>
          <w:sz w:val="20"/>
          <w:szCs w:val="20"/>
          <w:lang w:val="fr-FR"/>
        </w:rPr>
        <w:t xml:space="preserve"> C, Rolland E, </w:t>
      </w:r>
      <w:r w:rsidR="00814E91" w:rsidRPr="00333C82">
        <w:rPr>
          <w:i/>
          <w:iCs/>
          <w:sz w:val="20"/>
          <w:szCs w:val="20"/>
          <w:lang w:val="fr-FR"/>
        </w:rPr>
        <w:t>et al.</w:t>
      </w:r>
      <w:r w:rsidR="00333C82">
        <w:rPr>
          <w:rFonts w:hint="eastAsia"/>
          <w:i/>
          <w:iCs/>
          <w:sz w:val="20"/>
          <w:szCs w:val="20"/>
          <w:lang w:val="fr-FR" w:eastAsia="zh-CN"/>
        </w:rPr>
        <w:t xml:space="preserve"> </w:t>
      </w:r>
      <w:proofErr w:type="spellStart"/>
      <w:r w:rsidRPr="00333C82">
        <w:rPr>
          <w:sz w:val="20"/>
          <w:szCs w:val="20"/>
        </w:rPr>
        <w:t>Metaanalysis</w:t>
      </w:r>
      <w:proofErr w:type="spellEnd"/>
      <w:r w:rsidRPr="00333C82">
        <w:rPr>
          <w:sz w:val="20"/>
          <w:szCs w:val="20"/>
        </w:rPr>
        <w:t xml:space="preserve"> of concomitant versus sequential radio chemotherapy in locally advanced non-small-cell lung cancer. J </w:t>
      </w:r>
      <w:proofErr w:type="spellStart"/>
      <w:r w:rsidRPr="00333C82">
        <w:rPr>
          <w:sz w:val="20"/>
          <w:szCs w:val="20"/>
        </w:rPr>
        <w:t>ClinOncol</w:t>
      </w:r>
      <w:proofErr w:type="spellEnd"/>
      <w:r w:rsidRPr="00333C82">
        <w:rPr>
          <w:sz w:val="20"/>
          <w:szCs w:val="20"/>
        </w:rPr>
        <w:t xml:space="preserve"> 2010; 28: 2181–2190.</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lang w:bidi="ar-EG"/>
        </w:rPr>
      </w:pPr>
      <w:r w:rsidRPr="00333C82">
        <w:rPr>
          <w:sz w:val="20"/>
          <w:szCs w:val="20"/>
          <w:lang w:bidi="ar-EG"/>
        </w:rPr>
        <w:t xml:space="preserve">Liu T, Wu H, </w:t>
      </w:r>
      <w:proofErr w:type="spellStart"/>
      <w:r w:rsidRPr="00333C82">
        <w:rPr>
          <w:sz w:val="20"/>
          <w:szCs w:val="20"/>
          <w:lang w:bidi="ar-EG"/>
        </w:rPr>
        <w:t>Zhuang</w:t>
      </w:r>
      <w:proofErr w:type="spellEnd"/>
      <w:r w:rsidRPr="00333C82">
        <w:rPr>
          <w:sz w:val="20"/>
          <w:szCs w:val="20"/>
          <w:lang w:bidi="ar-EG"/>
        </w:rPr>
        <w:t xml:space="preserve"> X, Lu D, </w:t>
      </w:r>
      <w:proofErr w:type="spellStart"/>
      <w:r w:rsidRPr="00333C82">
        <w:rPr>
          <w:sz w:val="20"/>
          <w:szCs w:val="20"/>
          <w:lang w:bidi="ar-EG"/>
        </w:rPr>
        <w:t>Cai</w:t>
      </w:r>
      <w:proofErr w:type="spellEnd"/>
      <w:r w:rsidRPr="00333C82">
        <w:rPr>
          <w:sz w:val="20"/>
          <w:szCs w:val="20"/>
          <w:lang w:bidi="ar-EG"/>
        </w:rPr>
        <w:t xml:space="preserve"> R, Wang W. [A meta-analysis of platinum plus </w:t>
      </w:r>
      <w:proofErr w:type="spellStart"/>
      <w:r w:rsidRPr="00333C82">
        <w:rPr>
          <w:sz w:val="20"/>
          <w:szCs w:val="20"/>
          <w:lang w:bidi="ar-EG"/>
        </w:rPr>
        <w:t>docetaxel</w:t>
      </w:r>
      <w:proofErr w:type="spellEnd"/>
      <w:r w:rsidRPr="00333C82">
        <w:rPr>
          <w:sz w:val="20"/>
          <w:szCs w:val="20"/>
          <w:lang w:bidi="ar-EG"/>
        </w:rPr>
        <w:t xml:space="preserve"> or </w:t>
      </w:r>
      <w:proofErr w:type="spellStart"/>
      <w:r w:rsidRPr="00333C82">
        <w:rPr>
          <w:sz w:val="20"/>
          <w:szCs w:val="20"/>
          <w:lang w:bidi="ar-EG"/>
        </w:rPr>
        <w:t>vinorelbine</w:t>
      </w:r>
      <w:proofErr w:type="spellEnd"/>
      <w:r w:rsidRPr="00333C82">
        <w:rPr>
          <w:sz w:val="20"/>
          <w:szCs w:val="20"/>
          <w:lang w:bidi="ar-EG"/>
        </w:rPr>
        <w:t xml:space="preserve"> in the first-line treatment of advanced non-small cell lung cancer]. </w:t>
      </w:r>
      <w:proofErr w:type="spellStart"/>
      <w:r w:rsidRPr="00333C82">
        <w:rPr>
          <w:sz w:val="20"/>
          <w:szCs w:val="20"/>
          <w:lang w:bidi="ar-EG"/>
        </w:rPr>
        <w:t>Zhongguo</w:t>
      </w:r>
      <w:proofErr w:type="spellEnd"/>
      <w:r w:rsidR="00333C82">
        <w:rPr>
          <w:rFonts w:hint="eastAsia"/>
          <w:sz w:val="20"/>
          <w:szCs w:val="20"/>
          <w:lang w:eastAsia="zh-CN" w:bidi="ar-EG"/>
        </w:rPr>
        <w:t xml:space="preserve"> </w:t>
      </w:r>
      <w:proofErr w:type="spellStart"/>
      <w:r w:rsidRPr="00333C82">
        <w:rPr>
          <w:sz w:val="20"/>
          <w:szCs w:val="20"/>
          <w:lang w:bidi="ar-EG"/>
        </w:rPr>
        <w:t>Fei</w:t>
      </w:r>
      <w:proofErr w:type="spellEnd"/>
      <w:r w:rsidRPr="00333C82">
        <w:rPr>
          <w:sz w:val="20"/>
          <w:szCs w:val="20"/>
          <w:lang w:bidi="ar-EG"/>
        </w:rPr>
        <w:t xml:space="preserve"> Ai </w:t>
      </w:r>
      <w:proofErr w:type="spellStart"/>
      <w:r w:rsidRPr="00333C82">
        <w:rPr>
          <w:sz w:val="20"/>
          <w:szCs w:val="20"/>
          <w:lang w:bidi="ar-EG"/>
        </w:rPr>
        <w:t>ZaZhi</w:t>
      </w:r>
      <w:proofErr w:type="spellEnd"/>
      <w:r w:rsidRPr="00333C82">
        <w:rPr>
          <w:sz w:val="20"/>
          <w:szCs w:val="20"/>
          <w:lang w:bidi="ar-EG"/>
        </w:rPr>
        <w:t xml:space="preserve"> 2014; 17 (4): 327-35. </w:t>
      </w:r>
      <w:proofErr w:type="spellStart"/>
      <w:r w:rsidRPr="00333C82">
        <w:rPr>
          <w:sz w:val="20"/>
          <w:szCs w:val="20"/>
          <w:lang w:bidi="ar-EG"/>
        </w:rPr>
        <w:t>Doi</w:t>
      </w:r>
      <w:proofErr w:type="spellEnd"/>
      <w:r w:rsidRPr="00333C82">
        <w:rPr>
          <w:sz w:val="20"/>
          <w:szCs w:val="20"/>
          <w:lang w:bidi="ar-EG"/>
        </w:rPr>
        <w:t>: 10.3779/</w:t>
      </w:r>
      <w:proofErr w:type="spellStart"/>
      <w:r w:rsidRPr="00333C82">
        <w:rPr>
          <w:sz w:val="20"/>
          <w:szCs w:val="20"/>
          <w:lang w:bidi="ar-EG"/>
        </w:rPr>
        <w:t>j.issn</w:t>
      </w:r>
      <w:proofErr w:type="spellEnd"/>
      <w:r w:rsidRPr="00333C82">
        <w:rPr>
          <w:sz w:val="20"/>
          <w:szCs w:val="20"/>
          <w:lang w:bidi="ar-EG"/>
        </w:rPr>
        <w:t>. 1009-3419, 2014.04.07.</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lang w:bidi="ar-EG"/>
        </w:rPr>
      </w:pPr>
      <w:r w:rsidRPr="00333C82">
        <w:rPr>
          <w:sz w:val="20"/>
          <w:szCs w:val="20"/>
          <w:lang w:val="fr-FR" w:bidi="ar-EG"/>
        </w:rPr>
        <w:t xml:space="preserve">Oh IJ, Kim KS, Kim YC, </w:t>
      </w:r>
      <w:r w:rsidRPr="00333C82">
        <w:rPr>
          <w:i/>
          <w:iCs/>
          <w:sz w:val="20"/>
          <w:szCs w:val="20"/>
          <w:lang w:val="fr-FR" w:bidi="ar-EG"/>
        </w:rPr>
        <w:t>et al.</w:t>
      </w:r>
      <w:r w:rsidRPr="00333C82">
        <w:rPr>
          <w:sz w:val="20"/>
          <w:szCs w:val="20"/>
          <w:lang w:bidi="ar-EG"/>
        </w:rPr>
        <w:t xml:space="preserve">A phase III concurrent chemo radiotherapy trial with </w:t>
      </w:r>
      <w:proofErr w:type="spellStart"/>
      <w:r w:rsidRPr="00333C82">
        <w:rPr>
          <w:sz w:val="20"/>
          <w:szCs w:val="20"/>
          <w:lang w:bidi="ar-EG"/>
        </w:rPr>
        <w:t>cisplatin</w:t>
      </w:r>
      <w:proofErr w:type="spellEnd"/>
      <w:r w:rsidRPr="00333C82">
        <w:rPr>
          <w:sz w:val="20"/>
          <w:szCs w:val="20"/>
          <w:lang w:bidi="ar-EG"/>
        </w:rPr>
        <w:t xml:space="preserve"> and </w:t>
      </w:r>
      <w:proofErr w:type="spellStart"/>
      <w:r w:rsidRPr="00333C82">
        <w:rPr>
          <w:sz w:val="20"/>
          <w:szCs w:val="20"/>
          <w:lang w:bidi="ar-EG"/>
        </w:rPr>
        <w:t>paclitaxel</w:t>
      </w:r>
      <w:proofErr w:type="spellEnd"/>
      <w:r w:rsidRPr="00333C82">
        <w:rPr>
          <w:sz w:val="20"/>
          <w:szCs w:val="20"/>
          <w:lang w:bidi="ar-EG"/>
        </w:rPr>
        <w:t xml:space="preserve"> or </w:t>
      </w:r>
      <w:proofErr w:type="spellStart"/>
      <w:r w:rsidRPr="00333C82">
        <w:rPr>
          <w:sz w:val="20"/>
          <w:szCs w:val="20"/>
          <w:lang w:bidi="ar-EG"/>
        </w:rPr>
        <w:t>docetaxel</w:t>
      </w:r>
      <w:proofErr w:type="spellEnd"/>
      <w:r w:rsidRPr="00333C82">
        <w:rPr>
          <w:sz w:val="20"/>
          <w:szCs w:val="20"/>
          <w:lang w:bidi="ar-EG"/>
        </w:rPr>
        <w:t xml:space="preserve"> or </w:t>
      </w:r>
      <w:proofErr w:type="spellStart"/>
      <w:r w:rsidRPr="00333C82">
        <w:rPr>
          <w:sz w:val="20"/>
          <w:szCs w:val="20"/>
          <w:lang w:bidi="ar-EG"/>
        </w:rPr>
        <w:t>gemcitabine</w:t>
      </w:r>
      <w:proofErr w:type="spellEnd"/>
      <w:r w:rsidRPr="00333C82">
        <w:rPr>
          <w:sz w:val="20"/>
          <w:szCs w:val="20"/>
          <w:lang w:bidi="ar-EG"/>
        </w:rPr>
        <w:t xml:space="preserve"> in </w:t>
      </w:r>
      <w:proofErr w:type="spellStart"/>
      <w:r w:rsidRPr="00333C82">
        <w:rPr>
          <w:sz w:val="20"/>
          <w:szCs w:val="20"/>
          <w:lang w:bidi="ar-EG"/>
        </w:rPr>
        <w:t>unresectable</w:t>
      </w:r>
      <w:proofErr w:type="spellEnd"/>
      <w:r w:rsidRPr="00333C82">
        <w:rPr>
          <w:sz w:val="20"/>
          <w:szCs w:val="20"/>
          <w:lang w:bidi="ar-EG"/>
        </w:rPr>
        <w:t xml:space="preserve"> non-small cell lung cancer: KASLC 0401. Cancer </w:t>
      </w:r>
      <w:proofErr w:type="spellStart"/>
      <w:r w:rsidRPr="00333C82">
        <w:rPr>
          <w:sz w:val="20"/>
          <w:szCs w:val="20"/>
          <w:lang w:bidi="ar-EG"/>
        </w:rPr>
        <w:t>Chemother</w:t>
      </w:r>
      <w:proofErr w:type="spellEnd"/>
      <w:r w:rsidR="00333C82">
        <w:rPr>
          <w:rFonts w:hint="eastAsia"/>
          <w:sz w:val="20"/>
          <w:szCs w:val="20"/>
          <w:lang w:eastAsia="zh-CN" w:bidi="ar-EG"/>
        </w:rPr>
        <w:t xml:space="preserve"> </w:t>
      </w:r>
      <w:proofErr w:type="spellStart"/>
      <w:r w:rsidRPr="00333C82">
        <w:rPr>
          <w:sz w:val="20"/>
          <w:szCs w:val="20"/>
          <w:lang w:bidi="ar-EG"/>
        </w:rPr>
        <w:t>Pharmacol</w:t>
      </w:r>
      <w:proofErr w:type="spellEnd"/>
      <w:r w:rsidRPr="00333C82">
        <w:rPr>
          <w:sz w:val="20"/>
          <w:szCs w:val="20"/>
          <w:lang w:bidi="ar-EG"/>
        </w:rPr>
        <w:t xml:space="preserve"> 2013; 72 (6): 1247-54. </w:t>
      </w:r>
      <w:proofErr w:type="gramStart"/>
      <w:r w:rsidRPr="00333C82">
        <w:rPr>
          <w:sz w:val="20"/>
          <w:szCs w:val="20"/>
          <w:lang w:bidi="ar-EG"/>
        </w:rPr>
        <w:t>doi:</w:t>
      </w:r>
      <w:proofErr w:type="gramEnd"/>
      <w:r w:rsidRPr="00333C82">
        <w:rPr>
          <w:sz w:val="20"/>
          <w:szCs w:val="20"/>
          <w:lang w:bidi="ar-EG"/>
        </w:rPr>
        <w:t>10. 1007/s00280-013-2308-5.</w:t>
      </w:r>
    </w:p>
    <w:p w:rsidR="00570378" w:rsidRPr="00333C82" w:rsidRDefault="00812083" w:rsidP="00333C82">
      <w:pPr>
        <w:pStyle w:val="ListParagraph"/>
        <w:numPr>
          <w:ilvl w:val="0"/>
          <w:numId w:val="8"/>
        </w:numPr>
        <w:shd w:val="clear" w:color="auto" w:fill="FFFFFF"/>
        <w:adjustRightInd w:val="0"/>
        <w:snapToGrid w:val="0"/>
        <w:spacing w:after="0" w:line="240" w:lineRule="auto"/>
        <w:ind w:left="425" w:hanging="425"/>
        <w:contextualSpacing w:val="0"/>
        <w:jc w:val="both"/>
        <w:outlineLvl w:val="0"/>
        <w:rPr>
          <w:rFonts w:eastAsia="Times New Roman"/>
          <w:sz w:val="20"/>
          <w:szCs w:val="20"/>
        </w:rPr>
      </w:pPr>
      <w:hyperlink r:id="rId21" w:history="1">
        <w:proofErr w:type="spellStart"/>
        <w:r w:rsidR="00570378" w:rsidRPr="00333C82">
          <w:rPr>
            <w:rFonts w:eastAsia="Times New Roman"/>
            <w:sz w:val="20"/>
            <w:szCs w:val="20"/>
          </w:rPr>
          <w:t>Kaya</w:t>
        </w:r>
        <w:proofErr w:type="spellEnd"/>
        <w:r w:rsidR="00570378" w:rsidRPr="00333C82">
          <w:rPr>
            <w:rFonts w:eastAsia="Times New Roman"/>
            <w:sz w:val="20"/>
            <w:szCs w:val="20"/>
          </w:rPr>
          <w:t xml:space="preserve"> AO</w:t>
        </w:r>
      </w:hyperlink>
      <w:r w:rsidR="00570378" w:rsidRPr="00333C82">
        <w:rPr>
          <w:rFonts w:eastAsia="Times New Roman"/>
          <w:sz w:val="20"/>
          <w:szCs w:val="20"/>
        </w:rPr>
        <w:t>,</w:t>
      </w:r>
      <w:r w:rsidR="004C325F" w:rsidRPr="00333C82">
        <w:rPr>
          <w:rFonts w:eastAsia="Times New Roman"/>
          <w:sz w:val="20"/>
          <w:szCs w:val="20"/>
        </w:rPr>
        <w:t xml:space="preserve"> </w:t>
      </w:r>
      <w:hyperlink r:id="rId22" w:history="1">
        <w:proofErr w:type="spellStart"/>
        <w:r w:rsidR="00570378" w:rsidRPr="00333C82">
          <w:rPr>
            <w:rFonts w:eastAsia="Times New Roman"/>
            <w:sz w:val="20"/>
            <w:szCs w:val="20"/>
          </w:rPr>
          <w:t>Buyukberber</w:t>
        </w:r>
        <w:proofErr w:type="spellEnd"/>
        <w:r w:rsidR="00570378" w:rsidRPr="00333C82">
          <w:rPr>
            <w:rFonts w:eastAsia="Times New Roman"/>
            <w:sz w:val="20"/>
            <w:szCs w:val="20"/>
          </w:rPr>
          <w:t xml:space="preserve"> S</w:t>
        </w:r>
      </w:hyperlink>
      <w:r w:rsidR="00570378" w:rsidRPr="00333C82">
        <w:rPr>
          <w:rFonts w:eastAsia="Times New Roman"/>
          <w:sz w:val="20"/>
          <w:szCs w:val="20"/>
        </w:rPr>
        <w:t>,</w:t>
      </w:r>
      <w:r w:rsidR="004C325F" w:rsidRPr="00333C82">
        <w:rPr>
          <w:rFonts w:eastAsia="Times New Roman"/>
          <w:sz w:val="20"/>
          <w:szCs w:val="20"/>
        </w:rPr>
        <w:t xml:space="preserve"> </w:t>
      </w:r>
      <w:hyperlink r:id="rId23" w:history="1">
        <w:proofErr w:type="spellStart"/>
        <w:r w:rsidR="00570378" w:rsidRPr="00333C82">
          <w:rPr>
            <w:rFonts w:eastAsia="Times New Roman"/>
            <w:sz w:val="20"/>
            <w:szCs w:val="20"/>
          </w:rPr>
          <w:t>Benekli</w:t>
        </w:r>
        <w:proofErr w:type="spellEnd"/>
        <w:r w:rsidR="00570378" w:rsidRPr="00333C82">
          <w:rPr>
            <w:rFonts w:eastAsia="Times New Roman"/>
            <w:sz w:val="20"/>
            <w:szCs w:val="20"/>
          </w:rPr>
          <w:t xml:space="preserve"> M</w:t>
        </w:r>
      </w:hyperlink>
      <w:r w:rsidR="00570378" w:rsidRPr="00333C82">
        <w:rPr>
          <w:rFonts w:eastAsia="Times New Roman"/>
          <w:sz w:val="20"/>
          <w:szCs w:val="20"/>
        </w:rPr>
        <w:t xml:space="preserve">, </w:t>
      </w:r>
      <w:r w:rsidR="00994A3D" w:rsidRPr="00333C82">
        <w:rPr>
          <w:i/>
          <w:iCs/>
          <w:sz w:val="20"/>
          <w:szCs w:val="20"/>
          <w:lang w:bidi="ar-EG"/>
        </w:rPr>
        <w:t>et al.</w:t>
      </w:r>
      <w:r w:rsidR="00333C82">
        <w:rPr>
          <w:rFonts w:hint="eastAsia"/>
          <w:i/>
          <w:iCs/>
          <w:sz w:val="20"/>
          <w:szCs w:val="20"/>
          <w:lang w:eastAsia="zh-CN" w:bidi="ar-EG"/>
        </w:rPr>
        <w:t xml:space="preserve"> </w:t>
      </w:r>
      <w:r w:rsidR="00570378" w:rsidRPr="00333C82">
        <w:rPr>
          <w:rFonts w:eastAsia="Times New Roman"/>
          <w:sz w:val="20"/>
          <w:szCs w:val="20"/>
        </w:rPr>
        <w:t xml:space="preserve">Concomitant chemo radiotherapy with </w:t>
      </w:r>
      <w:proofErr w:type="spellStart"/>
      <w:r w:rsidR="00570378" w:rsidRPr="00333C82">
        <w:rPr>
          <w:rFonts w:eastAsia="Times New Roman"/>
          <w:sz w:val="20"/>
          <w:szCs w:val="20"/>
        </w:rPr>
        <w:t>cisplatin</w:t>
      </w:r>
      <w:proofErr w:type="spellEnd"/>
      <w:r w:rsidR="00570378" w:rsidRPr="00333C82">
        <w:rPr>
          <w:rFonts w:eastAsia="Times New Roman"/>
          <w:sz w:val="20"/>
          <w:szCs w:val="20"/>
        </w:rPr>
        <w:t xml:space="preserve"> and </w:t>
      </w:r>
      <w:proofErr w:type="spellStart"/>
      <w:r w:rsidR="00570378" w:rsidRPr="00333C82">
        <w:rPr>
          <w:rFonts w:eastAsia="Times New Roman"/>
          <w:sz w:val="20"/>
          <w:szCs w:val="20"/>
        </w:rPr>
        <w:t>docetaxel</w:t>
      </w:r>
      <w:proofErr w:type="spellEnd"/>
      <w:r w:rsidR="00570378" w:rsidRPr="00333C82">
        <w:rPr>
          <w:rFonts w:eastAsia="Times New Roman"/>
          <w:sz w:val="20"/>
          <w:szCs w:val="20"/>
        </w:rPr>
        <w:t xml:space="preserve"> followed by surgery and consolidation chemotherapy in patients with </w:t>
      </w:r>
      <w:proofErr w:type="spellStart"/>
      <w:r w:rsidR="00570378" w:rsidRPr="00333C82">
        <w:rPr>
          <w:rFonts w:eastAsia="Times New Roman"/>
          <w:sz w:val="20"/>
          <w:szCs w:val="20"/>
        </w:rPr>
        <w:t>unresectable</w:t>
      </w:r>
      <w:proofErr w:type="spellEnd"/>
      <w:r w:rsidR="00570378" w:rsidRPr="00333C82">
        <w:rPr>
          <w:rFonts w:eastAsia="Times New Roman"/>
          <w:sz w:val="20"/>
          <w:szCs w:val="20"/>
        </w:rPr>
        <w:t xml:space="preserve"> locally advanced non-small cell lung cancer. </w:t>
      </w:r>
      <w:hyperlink r:id="rId24" w:tooltip="Medical oncology (Northwood, London, England)." w:history="1">
        <w:r w:rsidR="00570378" w:rsidRPr="00333C82">
          <w:rPr>
            <w:rFonts w:eastAsia="Times New Roman"/>
            <w:sz w:val="20"/>
            <w:szCs w:val="20"/>
          </w:rPr>
          <w:t xml:space="preserve">Med </w:t>
        </w:r>
        <w:proofErr w:type="spellStart"/>
        <w:r w:rsidR="00570378" w:rsidRPr="00333C82">
          <w:rPr>
            <w:rFonts w:eastAsia="Times New Roman"/>
            <w:sz w:val="20"/>
            <w:szCs w:val="20"/>
          </w:rPr>
          <w:t>Oncol</w:t>
        </w:r>
        <w:proofErr w:type="spellEnd"/>
        <w:r w:rsidR="00570378" w:rsidRPr="00333C82">
          <w:rPr>
            <w:rFonts w:eastAsia="Times New Roman"/>
            <w:sz w:val="20"/>
            <w:szCs w:val="20"/>
          </w:rPr>
          <w:t>.</w:t>
        </w:r>
      </w:hyperlink>
      <w:r w:rsidR="004C325F" w:rsidRPr="00333C82">
        <w:rPr>
          <w:rFonts w:eastAsia="Times New Roman"/>
          <w:sz w:val="20"/>
          <w:szCs w:val="20"/>
        </w:rPr>
        <w:t xml:space="preserve"> </w:t>
      </w:r>
      <w:r w:rsidR="00570378" w:rsidRPr="00333C82">
        <w:rPr>
          <w:rFonts w:eastAsia="Times New Roman"/>
          <w:sz w:val="20"/>
          <w:szCs w:val="20"/>
        </w:rPr>
        <w:t xml:space="preserve">2010; 27(1):152-7. </w:t>
      </w:r>
      <w:proofErr w:type="spellStart"/>
      <w:proofErr w:type="gramStart"/>
      <w:r w:rsidR="00570378" w:rsidRPr="00333C82">
        <w:rPr>
          <w:rFonts w:eastAsia="Times New Roman"/>
          <w:sz w:val="20"/>
          <w:szCs w:val="20"/>
        </w:rPr>
        <w:t>doi</w:t>
      </w:r>
      <w:proofErr w:type="spellEnd"/>
      <w:proofErr w:type="gramEnd"/>
      <w:r w:rsidR="00570378" w:rsidRPr="00333C82">
        <w:rPr>
          <w:rFonts w:eastAsia="Times New Roman"/>
          <w:sz w:val="20"/>
          <w:szCs w:val="20"/>
        </w:rPr>
        <w:t xml:space="preserve">: 10.1007/s12032-009-9186-z. </w:t>
      </w:r>
      <w:proofErr w:type="spellStart"/>
      <w:r w:rsidR="00570378" w:rsidRPr="00333C82">
        <w:rPr>
          <w:rFonts w:eastAsia="Times New Roman"/>
          <w:sz w:val="20"/>
          <w:szCs w:val="20"/>
        </w:rPr>
        <w:t>Epub</w:t>
      </w:r>
      <w:proofErr w:type="spellEnd"/>
      <w:r w:rsidR="00570378" w:rsidRPr="00333C82">
        <w:rPr>
          <w:rFonts w:eastAsia="Times New Roman"/>
          <w:sz w:val="20"/>
          <w:szCs w:val="20"/>
        </w:rPr>
        <w:t xml:space="preserve"> 2009 Feb 26.</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val="fr-FR"/>
        </w:rPr>
        <w:t>Eroglu</w:t>
      </w:r>
      <w:proofErr w:type="spellEnd"/>
      <w:r w:rsidRPr="00333C82">
        <w:rPr>
          <w:sz w:val="20"/>
          <w:szCs w:val="20"/>
          <w:lang w:val="fr-FR"/>
        </w:rPr>
        <w:t xml:space="preserve"> C, </w:t>
      </w:r>
      <w:proofErr w:type="spellStart"/>
      <w:r w:rsidRPr="00333C82">
        <w:rPr>
          <w:sz w:val="20"/>
          <w:szCs w:val="20"/>
          <w:lang w:val="fr-FR"/>
        </w:rPr>
        <w:t>Orhan</w:t>
      </w:r>
      <w:proofErr w:type="spellEnd"/>
      <w:r w:rsidRPr="00333C82">
        <w:rPr>
          <w:sz w:val="20"/>
          <w:szCs w:val="20"/>
          <w:lang w:val="fr-FR"/>
        </w:rPr>
        <w:t xml:space="preserve"> O, </w:t>
      </w:r>
      <w:proofErr w:type="spellStart"/>
      <w:r w:rsidRPr="00333C82">
        <w:rPr>
          <w:sz w:val="20"/>
          <w:szCs w:val="20"/>
          <w:lang w:val="fr-FR"/>
        </w:rPr>
        <w:t>Unal</w:t>
      </w:r>
      <w:proofErr w:type="spellEnd"/>
      <w:r w:rsidRPr="00333C82">
        <w:rPr>
          <w:sz w:val="20"/>
          <w:szCs w:val="20"/>
          <w:lang w:val="fr-FR"/>
        </w:rPr>
        <w:t xml:space="preserve"> D, et al. </w:t>
      </w:r>
      <w:r w:rsidRPr="00333C82">
        <w:rPr>
          <w:sz w:val="20"/>
          <w:szCs w:val="20"/>
        </w:rPr>
        <w:t xml:space="preserve">Concomitant chemo radiotherapy with </w:t>
      </w:r>
      <w:proofErr w:type="spellStart"/>
      <w:r w:rsidRPr="00333C82">
        <w:rPr>
          <w:sz w:val="20"/>
          <w:szCs w:val="20"/>
        </w:rPr>
        <w:t>docetaxel</w:t>
      </w:r>
      <w:proofErr w:type="spellEnd"/>
      <w:r w:rsidRPr="00333C82">
        <w:rPr>
          <w:sz w:val="20"/>
          <w:szCs w:val="20"/>
        </w:rPr>
        <w:t xml:space="preserve"> and </w:t>
      </w:r>
      <w:proofErr w:type="spellStart"/>
      <w:r w:rsidRPr="00333C82">
        <w:rPr>
          <w:sz w:val="20"/>
          <w:szCs w:val="20"/>
        </w:rPr>
        <w:t>cisplatin</w:t>
      </w:r>
      <w:proofErr w:type="spellEnd"/>
      <w:r w:rsidRPr="00333C82">
        <w:rPr>
          <w:sz w:val="20"/>
          <w:szCs w:val="20"/>
        </w:rPr>
        <w:t xml:space="preserve"> followed by consolidation chemotherapy in locally advanced </w:t>
      </w:r>
      <w:proofErr w:type="spellStart"/>
      <w:r w:rsidRPr="00333C82">
        <w:rPr>
          <w:sz w:val="20"/>
          <w:szCs w:val="20"/>
        </w:rPr>
        <w:t>unresectable</w:t>
      </w:r>
      <w:proofErr w:type="spellEnd"/>
      <w:r w:rsidRPr="00333C82">
        <w:rPr>
          <w:sz w:val="20"/>
          <w:szCs w:val="20"/>
        </w:rPr>
        <w:t xml:space="preserve"> non</w:t>
      </w:r>
      <w:r w:rsidRPr="00333C82">
        <w:rPr>
          <w:rFonts w:eastAsia="MS Mincho"/>
          <w:sz w:val="20"/>
          <w:szCs w:val="20"/>
        </w:rPr>
        <w:t>‑</w:t>
      </w:r>
      <w:proofErr w:type="spellStart"/>
      <w:r w:rsidRPr="00333C82">
        <w:rPr>
          <w:sz w:val="20"/>
          <w:szCs w:val="20"/>
        </w:rPr>
        <w:t>small</w:t>
      </w:r>
      <w:proofErr w:type="spellEnd"/>
      <w:r w:rsidRPr="00333C82">
        <w:rPr>
          <w:sz w:val="20"/>
          <w:szCs w:val="20"/>
        </w:rPr>
        <w:t xml:space="preserve"> cell lung cancer. Annals of Thoracic Medicine 2013; 8 (2): 109-115.</w:t>
      </w:r>
    </w:p>
    <w:p w:rsidR="00570378" w:rsidRPr="00333C82" w:rsidRDefault="00812083" w:rsidP="00333C82">
      <w:pPr>
        <w:pStyle w:val="ListParagraph"/>
        <w:numPr>
          <w:ilvl w:val="0"/>
          <w:numId w:val="8"/>
        </w:numPr>
        <w:shd w:val="clear" w:color="auto" w:fill="FFFFFF"/>
        <w:adjustRightInd w:val="0"/>
        <w:snapToGrid w:val="0"/>
        <w:spacing w:after="0" w:line="240" w:lineRule="auto"/>
        <w:ind w:left="425" w:hanging="425"/>
        <w:contextualSpacing w:val="0"/>
        <w:jc w:val="both"/>
        <w:outlineLvl w:val="0"/>
        <w:rPr>
          <w:rFonts w:eastAsia="Times New Roman"/>
          <w:sz w:val="20"/>
          <w:szCs w:val="20"/>
        </w:rPr>
      </w:pPr>
      <w:hyperlink r:id="rId25" w:history="1">
        <w:r w:rsidR="00570378" w:rsidRPr="00333C82">
          <w:rPr>
            <w:rFonts w:eastAsia="Times New Roman"/>
            <w:sz w:val="20"/>
            <w:szCs w:val="20"/>
          </w:rPr>
          <w:t xml:space="preserve">Maas </w:t>
        </w:r>
        <w:proofErr w:type="spellStart"/>
        <w:r w:rsidR="00570378" w:rsidRPr="00333C82">
          <w:rPr>
            <w:rFonts w:eastAsia="Times New Roman"/>
            <w:sz w:val="20"/>
            <w:szCs w:val="20"/>
          </w:rPr>
          <w:t>KW</w:t>
        </w:r>
      </w:hyperlink>
      <w:proofErr w:type="gramStart"/>
      <w:r w:rsidR="00570378" w:rsidRPr="00333C82">
        <w:rPr>
          <w:rFonts w:eastAsia="Times New Roman"/>
          <w:sz w:val="20"/>
          <w:szCs w:val="20"/>
        </w:rPr>
        <w:t>,</w:t>
      </w:r>
      <w:proofErr w:type="gramEnd"/>
      <w:r w:rsidRPr="00333C82">
        <w:rPr>
          <w:sz w:val="20"/>
          <w:szCs w:val="20"/>
        </w:rPr>
        <w:fldChar w:fldCharType="begin"/>
      </w:r>
      <w:r w:rsidRPr="00333C82">
        <w:rPr>
          <w:sz w:val="20"/>
          <w:szCs w:val="20"/>
        </w:rPr>
        <w:instrText>HYPERLINK "http://www.ncbi.nlm.nih.gov/pubmed/?term=El%20Sharouni%20SY%5BAuthor%5D&amp;cauthor=true&amp;cauthor_uid=21036747"</w:instrText>
      </w:r>
      <w:r w:rsidRPr="00333C82">
        <w:rPr>
          <w:sz w:val="20"/>
          <w:szCs w:val="20"/>
        </w:rPr>
        <w:fldChar w:fldCharType="separate"/>
      </w:r>
      <w:r w:rsidR="00570378" w:rsidRPr="00333C82">
        <w:rPr>
          <w:rFonts w:eastAsia="Times New Roman"/>
          <w:sz w:val="20"/>
          <w:szCs w:val="20"/>
        </w:rPr>
        <w:t>ElSharouniSY</w:t>
      </w:r>
      <w:r w:rsidRPr="00333C82">
        <w:rPr>
          <w:sz w:val="20"/>
          <w:szCs w:val="20"/>
        </w:rPr>
        <w:fldChar w:fldCharType="end"/>
      </w:r>
      <w:r w:rsidR="00570378" w:rsidRPr="00333C82">
        <w:rPr>
          <w:rFonts w:eastAsia="Times New Roman"/>
          <w:sz w:val="20"/>
          <w:szCs w:val="20"/>
        </w:rPr>
        <w:t>,</w:t>
      </w:r>
      <w:hyperlink r:id="rId26" w:history="1">
        <w:r w:rsidR="00570378" w:rsidRPr="00333C82">
          <w:rPr>
            <w:rFonts w:eastAsia="Times New Roman"/>
            <w:sz w:val="20"/>
            <w:szCs w:val="20"/>
          </w:rPr>
          <w:t>Phernambucq</w:t>
        </w:r>
        <w:proofErr w:type="spellEnd"/>
        <w:r w:rsidR="00570378" w:rsidRPr="00333C82">
          <w:rPr>
            <w:rFonts w:eastAsia="Times New Roman"/>
            <w:sz w:val="20"/>
            <w:szCs w:val="20"/>
          </w:rPr>
          <w:t xml:space="preserve"> EC</w:t>
        </w:r>
      </w:hyperlink>
      <w:r w:rsidR="00570378" w:rsidRPr="00333C82">
        <w:rPr>
          <w:rFonts w:eastAsia="Times New Roman"/>
          <w:sz w:val="20"/>
          <w:szCs w:val="20"/>
        </w:rPr>
        <w:t xml:space="preserve">, </w:t>
      </w:r>
      <w:r w:rsidR="00994A3D" w:rsidRPr="00333C82">
        <w:rPr>
          <w:i/>
          <w:iCs/>
          <w:sz w:val="20"/>
          <w:szCs w:val="20"/>
          <w:lang w:val="fr-FR" w:bidi="ar-EG"/>
        </w:rPr>
        <w:t>et al.</w:t>
      </w:r>
      <w:bookmarkStart w:id="0" w:name="_GoBack"/>
      <w:bookmarkEnd w:id="0"/>
      <w:r w:rsidR="00333C82">
        <w:rPr>
          <w:rFonts w:hint="eastAsia"/>
          <w:i/>
          <w:iCs/>
          <w:sz w:val="20"/>
          <w:szCs w:val="20"/>
          <w:lang w:val="fr-FR" w:eastAsia="zh-CN" w:bidi="ar-EG"/>
        </w:rPr>
        <w:t xml:space="preserve"> </w:t>
      </w:r>
      <w:r w:rsidR="00570378" w:rsidRPr="00333C82">
        <w:rPr>
          <w:rFonts w:eastAsia="Times New Roman"/>
          <w:sz w:val="20"/>
          <w:szCs w:val="20"/>
        </w:rPr>
        <w:t>Weekly chemo radiation (</w:t>
      </w:r>
      <w:proofErr w:type="spellStart"/>
      <w:r w:rsidR="00570378" w:rsidRPr="00333C82">
        <w:rPr>
          <w:rFonts w:eastAsia="Times New Roman"/>
          <w:sz w:val="20"/>
          <w:szCs w:val="20"/>
        </w:rPr>
        <w:t>docetaxel</w:t>
      </w:r>
      <w:proofErr w:type="spellEnd"/>
      <w:r w:rsidR="00570378" w:rsidRPr="00333C82">
        <w:rPr>
          <w:rFonts w:eastAsia="Times New Roman"/>
          <w:sz w:val="20"/>
          <w:szCs w:val="20"/>
        </w:rPr>
        <w:t>/</w:t>
      </w:r>
      <w:proofErr w:type="spellStart"/>
      <w:r w:rsidR="00570378" w:rsidRPr="00333C82">
        <w:rPr>
          <w:rFonts w:eastAsia="Times New Roman"/>
          <w:sz w:val="20"/>
          <w:szCs w:val="20"/>
        </w:rPr>
        <w:t>cisplatin</w:t>
      </w:r>
      <w:proofErr w:type="spellEnd"/>
      <w:r w:rsidR="00570378" w:rsidRPr="00333C82">
        <w:rPr>
          <w:rFonts w:eastAsia="Times New Roman"/>
          <w:sz w:val="20"/>
          <w:szCs w:val="20"/>
        </w:rPr>
        <w:t xml:space="preserve">) followed by surgery in stage III NSCLC; a multicentre phase II study. </w:t>
      </w:r>
      <w:hyperlink r:id="rId27" w:tooltip="Anticancer research." w:history="1">
        <w:r w:rsidR="00570378" w:rsidRPr="00333C82">
          <w:rPr>
            <w:rFonts w:eastAsia="Times New Roman"/>
            <w:sz w:val="20"/>
            <w:szCs w:val="20"/>
          </w:rPr>
          <w:t>Anticancer Res.</w:t>
        </w:r>
      </w:hyperlink>
      <w:r w:rsidR="00333C82">
        <w:rPr>
          <w:rFonts w:eastAsia="Times New Roman"/>
          <w:sz w:val="20"/>
          <w:szCs w:val="20"/>
        </w:rPr>
        <w:t> 2010</w:t>
      </w:r>
      <w:r w:rsidR="00570378" w:rsidRPr="00333C82">
        <w:rPr>
          <w:rFonts w:eastAsia="Times New Roman"/>
          <w:sz w:val="20"/>
          <w:szCs w:val="20"/>
        </w:rPr>
        <w:t>; 30(10):4237-43.</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r w:rsidRPr="00333C82">
        <w:rPr>
          <w:sz w:val="20"/>
          <w:szCs w:val="20"/>
        </w:rPr>
        <w:t xml:space="preserve">Dang J, </w:t>
      </w:r>
      <w:proofErr w:type="spellStart"/>
      <w:r w:rsidRPr="00333C82">
        <w:rPr>
          <w:sz w:val="20"/>
          <w:szCs w:val="20"/>
        </w:rPr>
        <w:t>Guang</w:t>
      </w:r>
      <w:proofErr w:type="spellEnd"/>
      <w:r w:rsidRPr="00333C82">
        <w:rPr>
          <w:sz w:val="20"/>
          <w:szCs w:val="20"/>
        </w:rPr>
        <w:t xml:space="preserve"> Li, </w:t>
      </w:r>
      <w:proofErr w:type="spellStart"/>
      <w:r w:rsidRPr="00333C82">
        <w:rPr>
          <w:sz w:val="20"/>
          <w:szCs w:val="20"/>
        </w:rPr>
        <w:t>Zang</w:t>
      </w:r>
      <w:proofErr w:type="spellEnd"/>
      <w:r w:rsidRPr="00333C82">
        <w:rPr>
          <w:sz w:val="20"/>
          <w:szCs w:val="20"/>
        </w:rPr>
        <w:t xml:space="preserve"> S, Zhang S, Yao L. Risk and predictors for early radiation </w:t>
      </w:r>
      <w:proofErr w:type="spellStart"/>
      <w:r w:rsidRPr="00333C82">
        <w:rPr>
          <w:sz w:val="20"/>
          <w:szCs w:val="20"/>
        </w:rPr>
        <w:t>pneumonitis</w:t>
      </w:r>
      <w:proofErr w:type="spellEnd"/>
      <w:r w:rsidRPr="00333C82">
        <w:rPr>
          <w:sz w:val="20"/>
          <w:szCs w:val="20"/>
        </w:rPr>
        <w:t xml:space="preserve"> in patients with stage III non-small cell lung cancer treated with concurrent or sequential chemo radiotherapy. Radiation Oncology 2014, 9:172.</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rPr>
        <w:lastRenderedPageBreak/>
        <w:t>Ademuyiwa</w:t>
      </w:r>
      <w:proofErr w:type="spellEnd"/>
      <w:r w:rsidRPr="00333C82">
        <w:rPr>
          <w:sz w:val="20"/>
          <w:szCs w:val="20"/>
        </w:rPr>
        <w:t xml:space="preserve"> FO, Johnson CS, White AS, et al. Prognostic factors in stage III non-small-cell lung cancer. </w:t>
      </w:r>
      <w:proofErr w:type="spellStart"/>
      <w:r w:rsidRPr="00333C82">
        <w:rPr>
          <w:sz w:val="20"/>
          <w:szCs w:val="20"/>
        </w:rPr>
        <w:t>Clin</w:t>
      </w:r>
      <w:proofErr w:type="spellEnd"/>
      <w:r w:rsidRPr="00333C82">
        <w:rPr>
          <w:sz w:val="20"/>
          <w:szCs w:val="20"/>
        </w:rPr>
        <w:t xml:space="preserve"> Lung Cancer 2007; 8: 478-82.</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r w:rsidRPr="00333C82">
        <w:rPr>
          <w:sz w:val="20"/>
          <w:szCs w:val="20"/>
        </w:rPr>
        <w:t xml:space="preserve">Lee DS, Kim YS, Kang JH, </w:t>
      </w:r>
      <w:r w:rsidR="00814E91" w:rsidRPr="00333C82">
        <w:rPr>
          <w:i/>
          <w:iCs/>
          <w:sz w:val="20"/>
          <w:szCs w:val="20"/>
        </w:rPr>
        <w:t>et al</w:t>
      </w:r>
      <w:r w:rsidR="00814E91" w:rsidRPr="00333C82">
        <w:rPr>
          <w:sz w:val="20"/>
          <w:szCs w:val="20"/>
        </w:rPr>
        <w:t xml:space="preserve">. </w:t>
      </w:r>
      <w:r w:rsidRPr="00333C82">
        <w:rPr>
          <w:sz w:val="20"/>
          <w:szCs w:val="20"/>
        </w:rPr>
        <w:t xml:space="preserve">Clinical Responses and Prognostic Indicators of Concurrent </w:t>
      </w:r>
      <w:proofErr w:type="spellStart"/>
      <w:r w:rsidRPr="00333C82">
        <w:rPr>
          <w:sz w:val="20"/>
          <w:szCs w:val="20"/>
        </w:rPr>
        <w:t>Chemoradiation</w:t>
      </w:r>
      <w:proofErr w:type="spellEnd"/>
      <w:r w:rsidRPr="00333C82">
        <w:rPr>
          <w:sz w:val="20"/>
          <w:szCs w:val="20"/>
        </w:rPr>
        <w:t xml:space="preserve"> for Non-small Cell Lung Cancer. Cancer Res Treat 2011; 43(1):32-41.</w:t>
      </w:r>
    </w:p>
    <w:p w:rsidR="00570378" w:rsidRPr="00333C82" w:rsidRDefault="00570378" w:rsidP="00333C82">
      <w:pPr>
        <w:pStyle w:val="ListParagraph"/>
        <w:numPr>
          <w:ilvl w:val="0"/>
          <w:numId w:val="8"/>
        </w:numPr>
        <w:autoSpaceDE w:val="0"/>
        <w:autoSpaceDN w:val="0"/>
        <w:adjustRightInd w:val="0"/>
        <w:snapToGrid w:val="0"/>
        <w:spacing w:after="0" w:line="240" w:lineRule="auto"/>
        <w:ind w:left="425" w:hanging="425"/>
        <w:contextualSpacing w:val="0"/>
        <w:jc w:val="both"/>
        <w:rPr>
          <w:sz w:val="20"/>
          <w:szCs w:val="20"/>
        </w:rPr>
      </w:pPr>
      <w:proofErr w:type="spellStart"/>
      <w:r w:rsidRPr="00333C82">
        <w:rPr>
          <w:sz w:val="20"/>
          <w:szCs w:val="20"/>
          <w:lang w:bidi="ar-EG"/>
        </w:rPr>
        <w:t>Ahn</w:t>
      </w:r>
      <w:proofErr w:type="spellEnd"/>
      <w:r w:rsidRPr="00333C82">
        <w:rPr>
          <w:sz w:val="20"/>
          <w:szCs w:val="20"/>
          <w:lang w:bidi="ar-EG"/>
        </w:rPr>
        <w:t xml:space="preserve"> JS, </w:t>
      </w:r>
      <w:proofErr w:type="spellStart"/>
      <w:r w:rsidRPr="00333C82">
        <w:rPr>
          <w:sz w:val="20"/>
          <w:szCs w:val="20"/>
          <w:lang w:bidi="ar-EG"/>
        </w:rPr>
        <w:t>Ahn</w:t>
      </w:r>
      <w:proofErr w:type="spellEnd"/>
      <w:r w:rsidRPr="00333C82">
        <w:rPr>
          <w:sz w:val="20"/>
          <w:szCs w:val="20"/>
          <w:lang w:bidi="ar-EG"/>
        </w:rPr>
        <w:t xml:space="preserve"> YC, Kim JH, </w:t>
      </w:r>
      <w:r w:rsidRPr="00333C82">
        <w:rPr>
          <w:i/>
          <w:iCs/>
          <w:sz w:val="20"/>
          <w:szCs w:val="20"/>
          <w:lang w:bidi="ar-EG"/>
        </w:rPr>
        <w:t>et al.</w:t>
      </w:r>
      <w:r w:rsidRPr="00333C82">
        <w:rPr>
          <w:sz w:val="20"/>
          <w:szCs w:val="20"/>
          <w:lang w:bidi="ar-EG"/>
        </w:rPr>
        <w:t xml:space="preserve"> Multinational randomized phase III trial with or without </w:t>
      </w:r>
      <w:proofErr w:type="spellStart"/>
      <w:r w:rsidRPr="00333C82">
        <w:rPr>
          <w:sz w:val="20"/>
          <w:szCs w:val="20"/>
          <w:lang w:bidi="ar-EG"/>
        </w:rPr>
        <w:t>consoldation</w:t>
      </w:r>
      <w:proofErr w:type="spellEnd"/>
      <w:r w:rsidRPr="00333C82">
        <w:rPr>
          <w:sz w:val="20"/>
          <w:szCs w:val="20"/>
          <w:lang w:bidi="ar-EG"/>
        </w:rPr>
        <w:t xml:space="preserve"> chemotherapy using </w:t>
      </w:r>
      <w:proofErr w:type="spellStart"/>
      <w:r w:rsidRPr="00333C82">
        <w:rPr>
          <w:sz w:val="20"/>
          <w:szCs w:val="20"/>
          <w:lang w:bidi="ar-EG"/>
        </w:rPr>
        <w:t>docetaxel</w:t>
      </w:r>
      <w:proofErr w:type="spellEnd"/>
      <w:r w:rsidRPr="00333C82">
        <w:rPr>
          <w:sz w:val="20"/>
          <w:szCs w:val="20"/>
          <w:lang w:bidi="ar-EG"/>
        </w:rPr>
        <w:t xml:space="preserve"> and </w:t>
      </w:r>
      <w:proofErr w:type="spellStart"/>
      <w:r w:rsidRPr="00333C82">
        <w:rPr>
          <w:sz w:val="20"/>
          <w:szCs w:val="20"/>
          <w:lang w:bidi="ar-EG"/>
        </w:rPr>
        <w:t>cisplatin</w:t>
      </w:r>
      <w:proofErr w:type="spellEnd"/>
      <w:r w:rsidRPr="00333C82">
        <w:rPr>
          <w:sz w:val="20"/>
          <w:szCs w:val="20"/>
          <w:lang w:bidi="ar-EG"/>
        </w:rPr>
        <w:t xml:space="preserve"> after concurrent chemo radiation in inoperable stage III non-small-cell lung cancer: KCSG-LU05-04. J </w:t>
      </w:r>
      <w:proofErr w:type="spellStart"/>
      <w:r w:rsidRPr="00333C82">
        <w:rPr>
          <w:sz w:val="20"/>
          <w:szCs w:val="20"/>
          <w:lang w:bidi="ar-EG"/>
        </w:rPr>
        <w:t>ClinOncol</w:t>
      </w:r>
      <w:proofErr w:type="spellEnd"/>
      <w:r w:rsidRPr="00333C82">
        <w:rPr>
          <w:sz w:val="20"/>
          <w:szCs w:val="20"/>
          <w:lang w:bidi="ar-EG"/>
        </w:rPr>
        <w:t xml:space="preserve"> 2015; 33 (24): </w:t>
      </w:r>
      <w:r w:rsidRPr="00333C82">
        <w:rPr>
          <w:sz w:val="20"/>
          <w:szCs w:val="20"/>
          <w:lang w:bidi="ar-EG"/>
        </w:rPr>
        <w:lastRenderedPageBreak/>
        <w:t xml:space="preserve">2660-6. </w:t>
      </w:r>
      <w:proofErr w:type="spellStart"/>
      <w:r w:rsidRPr="00333C82">
        <w:rPr>
          <w:sz w:val="20"/>
          <w:szCs w:val="20"/>
          <w:lang w:bidi="ar-EG"/>
        </w:rPr>
        <w:t>Doi</w:t>
      </w:r>
      <w:proofErr w:type="spellEnd"/>
      <w:r w:rsidRPr="00333C82">
        <w:rPr>
          <w:sz w:val="20"/>
          <w:szCs w:val="20"/>
          <w:lang w:bidi="ar-EG"/>
        </w:rPr>
        <w:t xml:space="preserve">: 10. 1200/JCO.2014.60.0130. </w:t>
      </w:r>
      <w:proofErr w:type="spellStart"/>
      <w:r w:rsidRPr="00333C82">
        <w:rPr>
          <w:sz w:val="20"/>
          <w:szCs w:val="20"/>
          <w:lang w:bidi="ar-EG"/>
        </w:rPr>
        <w:t>Epub</w:t>
      </w:r>
      <w:proofErr w:type="spellEnd"/>
      <w:r w:rsidRPr="00333C82">
        <w:rPr>
          <w:sz w:val="20"/>
          <w:szCs w:val="20"/>
          <w:lang w:bidi="ar-EG"/>
        </w:rPr>
        <w:t xml:space="preserve"> 2015 Jul 6.</w:t>
      </w:r>
    </w:p>
    <w:p w:rsidR="00570378" w:rsidRPr="00333C82" w:rsidRDefault="00570378" w:rsidP="00333C82">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570378" w:rsidRPr="00333C82" w:rsidRDefault="00570378" w:rsidP="00333C82">
      <w:pPr>
        <w:bidi w:val="0"/>
        <w:adjustRightInd w:val="0"/>
        <w:snapToGrid w:val="0"/>
        <w:spacing w:after="0" w:line="240" w:lineRule="auto"/>
        <w:ind w:left="425" w:hanging="425"/>
        <w:jc w:val="both"/>
        <w:rPr>
          <w:rFonts w:ascii="Times New Roman" w:hAnsi="Times New Roman" w:cs="Times New Roman"/>
          <w:sz w:val="20"/>
          <w:szCs w:val="20"/>
          <w:lang w:bidi="ar-EG"/>
        </w:rPr>
      </w:pPr>
      <w:r w:rsidRPr="00333C82">
        <w:rPr>
          <w:rFonts w:ascii="Times New Roman" w:hAnsi="Times New Roman" w:cs="Times New Roman"/>
          <w:b/>
          <w:bCs/>
          <w:sz w:val="20"/>
          <w:szCs w:val="20"/>
          <w:lang w:bidi="ar-EG"/>
        </w:rPr>
        <w:t>Appendices</w:t>
      </w:r>
    </w:p>
    <w:p w:rsidR="000B6BB4" w:rsidRPr="00333C82" w:rsidRDefault="00570378" w:rsidP="00333C82">
      <w:pPr>
        <w:bidi w:val="0"/>
        <w:adjustRightInd w:val="0"/>
        <w:snapToGrid w:val="0"/>
        <w:spacing w:after="0" w:line="240" w:lineRule="auto"/>
        <w:ind w:firstLine="425"/>
        <w:jc w:val="both"/>
        <w:rPr>
          <w:rFonts w:ascii="Times New Roman" w:hAnsi="Times New Roman" w:cs="Times New Roman"/>
          <w:sz w:val="20"/>
          <w:szCs w:val="20"/>
          <w:lang w:eastAsia="zh-CN" w:bidi="ar-EG"/>
        </w:rPr>
      </w:pPr>
      <w:r w:rsidRPr="00333C82">
        <w:rPr>
          <w:rFonts w:ascii="Times New Roman" w:hAnsi="Times New Roman" w:cs="Times New Roman"/>
          <w:sz w:val="20"/>
          <w:szCs w:val="20"/>
          <w:lang w:bidi="ar-EG"/>
        </w:rPr>
        <w:t xml:space="preserve">Abbreviations: CCRT-concurrent chemo-radiotherapy, NSCLC-non-small cell lung cancer, CR-complete response, PR-partial response, SD-stable disease, PD-progressive disease, RTOG-Radiation Therapy Oncology Group, PTV-planning target volume, RECIST- Response Evaluation Criteria in Solid Tumors, NCI CTCE-National Cancer Institute Common Toxicity Criteria, PFS-progression free survival, OS-overall survival. </w:t>
      </w:r>
      <w:proofErr w:type="gramStart"/>
      <w:r w:rsidRPr="00333C82">
        <w:rPr>
          <w:rFonts w:ascii="Times New Roman" w:hAnsi="Times New Roman" w:cs="Times New Roman"/>
          <w:sz w:val="20"/>
          <w:szCs w:val="20"/>
          <w:lang w:bidi="ar-EG"/>
        </w:rPr>
        <w:t>ORR-overall response rate</w:t>
      </w:r>
      <w:r w:rsidR="000B6BB4" w:rsidRPr="00333C82">
        <w:rPr>
          <w:rFonts w:ascii="Times New Roman" w:hAnsi="Times New Roman" w:cs="Times New Roman" w:hint="eastAsia"/>
          <w:sz w:val="20"/>
          <w:szCs w:val="20"/>
          <w:lang w:eastAsia="zh-CN" w:bidi="ar-EG"/>
        </w:rPr>
        <w:t>.</w:t>
      </w:r>
      <w:proofErr w:type="gramEnd"/>
    </w:p>
    <w:p w:rsidR="000B6BB4" w:rsidRPr="00333C82" w:rsidRDefault="000B6BB4" w:rsidP="00333C82">
      <w:pPr>
        <w:bidi w:val="0"/>
        <w:adjustRightInd w:val="0"/>
        <w:snapToGrid w:val="0"/>
        <w:spacing w:after="0" w:line="240" w:lineRule="auto"/>
        <w:ind w:firstLine="425"/>
        <w:jc w:val="both"/>
        <w:rPr>
          <w:rFonts w:ascii="Times New Roman" w:hAnsi="Times New Roman" w:cs="Times New Roman"/>
          <w:sz w:val="20"/>
          <w:szCs w:val="20"/>
          <w:lang w:eastAsia="zh-CN"/>
        </w:rPr>
        <w:sectPr w:rsidR="000B6BB4" w:rsidRPr="00333C82" w:rsidSect="00333C82">
          <w:headerReference w:type="default" r:id="rId28"/>
          <w:footerReference w:type="default" r:id="rId29"/>
          <w:type w:val="continuous"/>
          <w:pgSz w:w="12240" w:h="15840" w:code="1"/>
          <w:pgMar w:top="1440" w:right="1440" w:bottom="1440" w:left="1440" w:header="720" w:footer="720" w:gutter="0"/>
          <w:cols w:num="2" w:space="576"/>
          <w:docGrid w:linePitch="360"/>
        </w:sectPr>
      </w:pPr>
    </w:p>
    <w:p w:rsidR="000B6BB4" w:rsidRPr="00333C82" w:rsidRDefault="000B6BB4" w:rsidP="00333C82">
      <w:pPr>
        <w:bidi w:val="0"/>
        <w:adjustRightInd w:val="0"/>
        <w:snapToGrid w:val="0"/>
        <w:spacing w:after="0" w:line="240" w:lineRule="auto"/>
        <w:ind w:left="425" w:hanging="425"/>
        <w:jc w:val="both"/>
        <w:rPr>
          <w:rFonts w:ascii="Times New Roman" w:hAnsi="Times New Roman" w:cs="Times New Roman"/>
          <w:sz w:val="20"/>
          <w:szCs w:val="20"/>
          <w:lang w:bidi="ar-EG"/>
        </w:rPr>
      </w:pPr>
    </w:p>
    <w:p w:rsidR="000B6BB4" w:rsidRPr="00333C82" w:rsidRDefault="000B6BB4" w:rsidP="00333C82">
      <w:pPr>
        <w:bidi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0B6BB4" w:rsidRPr="00333C82" w:rsidRDefault="000B6BB4" w:rsidP="00333C82">
      <w:pPr>
        <w:bidi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570378" w:rsidRPr="00333C82" w:rsidRDefault="000B6BB4" w:rsidP="00333C82">
      <w:pPr>
        <w:bidi w:val="0"/>
        <w:adjustRightInd w:val="0"/>
        <w:snapToGrid w:val="0"/>
        <w:spacing w:after="0" w:line="240" w:lineRule="auto"/>
        <w:ind w:left="425" w:hanging="425"/>
        <w:jc w:val="both"/>
        <w:rPr>
          <w:rFonts w:ascii="Times New Roman" w:hAnsi="Times New Roman" w:cs="Times New Roman"/>
          <w:sz w:val="20"/>
          <w:szCs w:val="20"/>
          <w:lang w:bidi="ar-EG"/>
        </w:rPr>
      </w:pPr>
      <w:r w:rsidRPr="00333C82">
        <w:rPr>
          <w:rFonts w:ascii="Times New Roman" w:hAnsi="Times New Roman" w:cs="Times New Roman"/>
          <w:sz w:val="20"/>
          <w:szCs w:val="20"/>
          <w:lang w:bidi="ar-EG"/>
        </w:rPr>
        <w:t>2/17/2016</w:t>
      </w:r>
    </w:p>
    <w:sectPr w:rsidR="00570378" w:rsidRPr="00333C82" w:rsidSect="009C01BE">
      <w:headerReference w:type="default" r:id="rId30"/>
      <w:footerReference w:type="default" r:id="rId31"/>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B5C" w:rsidRDefault="00532B5C" w:rsidP="00B90482">
      <w:pPr>
        <w:spacing w:after="0" w:line="240" w:lineRule="auto"/>
      </w:pPr>
      <w:r>
        <w:separator/>
      </w:r>
    </w:p>
  </w:endnote>
  <w:endnote w:type="continuationSeparator" w:id="0">
    <w:p w:rsidR="00532B5C" w:rsidRDefault="00532B5C" w:rsidP="00B90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812083" w:rsidP="000B6BB4">
    <w:pPr>
      <w:bidi w:val="0"/>
      <w:spacing w:after="0" w:line="240" w:lineRule="auto"/>
      <w:jc w:val="center"/>
      <w:rPr>
        <w:rFonts w:ascii="Times New Roman" w:hAnsi="Times New Roman" w:cs="Times New Roman"/>
        <w:sz w:val="20"/>
      </w:rPr>
    </w:pPr>
    <w:r w:rsidRPr="000B6BB4">
      <w:rPr>
        <w:rFonts w:ascii="Times New Roman" w:hAnsi="Times New Roman" w:cs="Times New Roman"/>
        <w:sz w:val="20"/>
      </w:rPr>
      <w:fldChar w:fldCharType="begin"/>
    </w:r>
    <w:r w:rsidR="000B6BB4" w:rsidRPr="000B6BB4">
      <w:rPr>
        <w:rFonts w:ascii="Times New Roman" w:hAnsi="Times New Roman" w:cs="Times New Roman"/>
        <w:sz w:val="20"/>
      </w:rPr>
      <w:instrText xml:space="preserve"> page </w:instrText>
    </w:r>
    <w:r w:rsidRPr="000B6BB4">
      <w:rPr>
        <w:rFonts w:ascii="Times New Roman" w:hAnsi="Times New Roman" w:cs="Times New Roman"/>
        <w:sz w:val="20"/>
      </w:rPr>
      <w:fldChar w:fldCharType="separate"/>
    </w:r>
    <w:r w:rsidR="00D96EB0">
      <w:rPr>
        <w:rFonts w:ascii="Times New Roman" w:hAnsi="Times New Roman" w:cs="Times New Roman"/>
        <w:noProof/>
        <w:sz w:val="20"/>
      </w:rPr>
      <w:t>26</w:t>
    </w:r>
    <w:r w:rsidRPr="000B6BB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812083" w:rsidP="000B6BB4">
    <w:pPr>
      <w:bidi w:val="0"/>
      <w:spacing w:after="0" w:line="240" w:lineRule="auto"/>
      <w:jc w:val="center"/>
      <w:rPr>
        <w:rFonts w:ascii="Times New Roman" w:hAnsi="Times New Roman" w:cs="Times New Roman"/>
        <w:sz w:val="20"/>
      </w:rPr>
    </w:pPr>
    <w:r w:rsidRPr="000B6BB4">
      <w:rPr>
        <w:rFonts w:ascii="Times New Roman" w:hAnsi="Times New Roman" w:cs="Times New Roman"/>
        <w:sz w:val="20"/>
      </w:rPr>
      <w:fldChar w:fldCharType="begin"/>
    </w:r>
    <w:r w:rsidR="000B6BB4" w:rsidRPr="000B6BB4">
      <w:rPr>
        <w:rFonts w:ascii="Times New Roman" w:hAnsi="Times New Roman" w:cs="Times New Roman"/>
        <w:sz w:val="20"/>
      </w:rPr>
      <w:instrText xml:space="preserve"> page </w:instrText>
    </w:r>
    <w:r w:rsidRPr="000B6BB4">
      <w:rPr>
        <w:rFonts w:ascii="Times New Roman" w:hAnsi="Times New Roman" w:cs="Times New Roman"/>
        <w:sz w:val="20"/>
      </w:rPr>
      <w:fldChar w:fldCharType="separate"/>
    </w:r>
    <w:r w:rsidR="00D96EB0">
      <w:rPr>
        <w:rFonts w:ascii="Times New Roman" w:hAnsi="Times New Roman" w:cs="Times New Roman"/>
        <w:noProof/>
        <w:sz w:val="20"/>
      </w:rPr>
      <w:t>28</w:t>
    </w:r>
    <w:r w:rsidRPr="000B6BB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812083" w:rsidP="000B6BB4">
    <w:pPr>
      <w:bidi w:val="0"/>
      <w:spacing w:after="0" w:line="240" w:lineRule="auto"/>
      <w:jc w:val="center"/>
      <w:rPr>
        <w:rFonts w:ascii="Times New Roman" w:hAnsi="Times New Roman" w:cs="Times New Roman"/>
        <w:sz w:val="20"/>
      </w:rPr>
    </w:pPr>
    <w:r w:rsidRPr="000B6BB4">
      <w:rPr>
        <w:rFonts w:ascii="Times New Roman" w:hAnsi="Times New Roman" w:cs="Times New Roman"/>
        <w:sz w:val="20"/>
      </w:rPr>
      <w:fldChar w:fldCharType="begin"/>
    </w:r>
    <w:r w:rsidR="000B6BB4" w:rsidRPr="000B6BB4">
      <w:rPr>
        <w:rFonts w:ascii="Times New Roman" w:hAnsi="Times New Roman" w:cs="Times New Roman"/>
        <w:sz w:val="20"/>
      </w:rPr>
      <w:instrText xml:space="preserve"> page </w:instrText>
    </w:r>
    <w:r w:rsidRPr="000B6BB4">
      <w:rPr>
        <w:rFonts w:ascii="Times New Roman" w:hAnsi="Times New Roman" w:cs="Times New Roman"/>
        <w:sz w:val="20"/>
      </w:rPr>
      <w:fldChar w:fldCharType="separate"/>
    </w:r>
    <w:r w:rsidR="00D96EB0">
      <w:rPr>
        <w:rFonts w:ascii="Times New Roman" w:hAnsi="Times New Roman" w:cs="Times New Roman"/>
        <w:noProof/>
        <w:sz w:val="20"/>
      </w:rPr>
      <w:t>31</w:t>
    </w:r>
    <w:r w:rsidRPr="000B6BB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812083" w:rsidP="000B6BB4">
    <w:pPr>
      <w:bidi w:val="0"/>
      <w:spacing w:after="0" w:line="240" w:lineRule="auto"/>
      <w:jc w:val="center"/>
      <w:rPr>
        <w:rFonts w:ascii="Times New Roman" w:hAnsi="Times New Roman" w:cs="Times New Roman"/>
        <w:sz w:val="20"/>
      </w:rPr>
    </w:pPr>
    <w:r w:rsidRPr="000B6BB4">
      <w:rPr>
        <w:rFonts w:ascii="Times New Roman" w:hAnsi="Times New Roman" w:cs="Times New Roman"/>
        <w:sz w:val="20"/>
      </w:rPr>
      <w:fldChar w:fldCharType="begin"/>
    </w:r>
    <w:r w:rsidR="000B6BB4" w:rsidRPr="000B6BB4">
      <w:rPr>
        <w:rFonts w:ascii="Times New Roman" w:hAnsi="Times New Roman" w:cs="Times New Roman"/>
        <w:sz w:val="20"/>
      </w:rPr>
      <w:instrText xml:space="preserve"> page </w:instrText>
    </w:r>
    <w:r w:rsidRPr="000B6BB4">
      <w:rPr>
        <w:rFonts w:ascii="Times New Roman" w:hAnsi="Times New Roman" w:cs="Times New Roman"/>
        <w:sz w:val="20"/>
      </w:rPr>
      <w:fldChar w:fldCharType="separate"/>
    </w:r>
    <w:r w:rsidR="00D96EB0">
      <w:rPr>
        <w:rFonts w:ascii="Times New Roman" w:hAnsi="Times New Roman" w:cs="Times New Roman"/>
        <w:noProof/>
        <w:sz w:val="20"/>
      </w:rPr>
      <w:t>32</w:t>
    </w:r>
    <w:r w:rsidRPr="000B6BB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812083" w:rsidP="000B6BB4">
    <w:pPr>
      <w:bidi w:val="0"/>
      <w:spacing w:after="0" w:line="240" w:lineRule="auto"/>
      <w:jc w:val="center"/>
      <w:rPr>
        <w:rFonts w:ascii="Times New Roman" w:hAnsi="Times New Roman" w:cs="Times New Roman"/>
        <w:sz w:val="20"/>
      </w:rPr>
    </w:pPr>
    <w:r w:rsidRPr="000B6BB4">
      <w:rPr>
        <w:rFonts w:ascii="Times New Roman" w:hAnsi="Times New Roman" w:cs="Times New Roman"/>
        <w:sz w:val="20"/>
      </w:rPr>
      <w:fldChar w:fldCharType="begin"/>
    </w:r>
    <w:r w:rsidR="000B6BB4" w:rsidRPr="000B6BB4">
      <w:rPr>
        <w:rFonts w:ascii="Times New Roman" w:hAnsi="Times New Roman" w:cs="Times New Roman"/>
        <w:sz w:val="20"/>
      </w:rPr>
      <w:instrText xml:space="preserve"> page </w:instrText>
    </w:r>
    <w:r w:rsidRPr="000B6BB4">
      <w:rPr>
        <w:rFonts w:ascii="Times New Roman" w:hAnsi="Times New Roman" w:cs="Times New Roman"/>
        <w:sz w:val="20"/>
      </w:rPr>
      <w:fldChar w:fldCharType="separate"/>
    </w:r>
    <w:r w:rsidR="000B6BB4">
      <w:rPr>
        <w:rFonts w:ascii="Times New Roman" w:hAnsi="Times New Roman" w:cs="Times New Roman"/>
        <w:noProof/>
        <w:sz w:val="20"/>
      </w:rPr>
      <w:t>1</w:t>
    </w:r>
    <w:r w:rsidRPr="000B6BB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B5C" w:rsidRDefault="00532B5C" w:rsidP="00B90482">
      <w:pPr>
        <w:spacing w:after="0" w:line="240" w:lineRule="auto"/>
      </w:pPr>
      <w:r>
        <w:separator/>
      </w:r>
    </w:p>
  </w:footnote>
  <w:footnote w:type="continuationSeparator" w:id="0">
    <w:p w:rsidR="00532B5C" w:rsidRDefault="00532B5C" w:rsidP="00B90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0B6BB4" w:rsidP="000B6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B6BB4">
      <w:rPr>
        <w:rFonts w:ascii="Times New Roman" w:hAnsi="Times New Roman" w:cs="Times New Roman" w:hint="eastAsia"/>
        <w:iCs/>
        <w:color w:val="000000"/>
        <w:sz w:val="20"/>
      </w:rPr>
      <w:tab/>
    </w:r>
    <w:r w:rsidRPr="000B6BB4">
      <w:rPr>
        <w:rFonts w:ascii="Times New Roman" w:hAnsi="Times New Roman" w:cs="Times New Roman"/>
        <w:iCs/>
        <w:color w:val="000000"/>
        <w:sz w:val="20"/>
      </w:rPr>
      <w:t xml:space="preserve">Cancer Biology </w:t>
    </w:r>
    <w:r w:rsidRPr="000B6BB4">
      <w:rPr>
        <w:rFonts w:ascii="Times New Roman" w:hAnsi="Times New Roman" w:cs="Times New Roman"/>
        <w:iCs/>
        <w:sz w:val="20"/>
      </w:rPr>
      <w:t>201</w:t>
    </w:r>
    <w:r w:rsidRPr="000B6BB4">
      <w:rPr>
        <w:rFonts w:ascii="Times New Roman" w:hAnsi="Times New Roman" w:cs="Times New Roman" w:hint="eastAsia"/>
        <w:iCs/>
        <w:sz w:val="20"/>
      </w:rPr>
      <w:t>6</w:t>
    </w:r>
    <w:proofErr w:type="gramStart"/>
    <w:r w:rsidRPr="000B6BB4">
      <w:rPr>
        <w:rFonts w:ascii="Times New Roman" w:hAnsi="Times New Roman" w:cs="Times New Roman"/>
        <w:iCs/>
        <w:sz w:val="20"/>
      </w:rPr>
      <w:t>;</w:t>
    </w:r>
    <w:r w:rsidRPr="000B6BB4">
      <w:rPr>
        <w:rFonts w:ascii="Times New Roman" w:hAnsi="Times New Roman" w:cs="Times New Roman" w:hint="eastAsia"/>
        <w:iCs/>
        <w:sz w:val="20"/>
      </w:rPr>
      <w:t>6</w:t>
    </w:r>
    <w:proofErr w:type="gramEnd"/>
    <w:r w:rsidRPr="000B6BB4">
      <w:rPr>
        <w:rFonts w:ascii="Times New Roman" w:hAnsi="Times New Roman" w:cs="Times New Roman"/>
        <w:iCs/>
        <w:sz w:val="20"/>
      </w:rPr>
      <w:t>(</w:t>
    </w:r>
    <w:r w:rsidRPr="000B6BB4">
      <w:rPr>
        <w:rFonts w:ascii="Times New Roman" w:hAnsi="Times New Roman" w:cs="Times New Roman" w:hint="eastAsia"/>
        <w:iCs/>
        <w:sz w:val="20"/>
      </w:rPr>
      <w:t>1</w:t>
    </w:r>
    <w:r w:rsidRPr="000B6BB4">
      <w:rPr>
        <w:rFonts w:ascii="Times New Roman" w:hAnsi="Times New Roman" w:cs="Times New Roman"/>
        <w:iCs/>
        <w:sz w:val="20"/>
      </w:rPr>
      <w:t>)</w:t>
    </w:r>
    <w:r w:rsidR="00333C82">
      <w:rPr>
        <w:rFonts w:ascii="Times New Roman" w:hAnsi="Times New Roman" w:cs="Times New Roman"/>
        <w:iCs/>
        <w:sz w:val="20"/>
      </w:rPr>
      <w:t xml:space="preserve"> </w:t>
    </w:r>
    <w:r w:rsidRPr="000B6BB4">
      <w:rPr>
        <w:rFonts w:ascii="Times New Roman" w:hAnsi="Times New Roman" w:cs="Times New Roman" w:hint="eastAsia"/>
        <w:iCs/>
        <w:sz w:val="20"/>
      </w:rPr>
      <w:t xml:space="preserve">   </w:t>
    </w:r>
    <w:r w:rsidRPr="000B6BB4">
      <w:rPr>
        <w:rFonts w:ascii="Times New Roman" w:hAnsi="Times New Roman" w:cs="Times New Roman" w:hint="eastAsia"/>
        <w:iCs/>
        <w:sz w:val="20"/>
      </w:rPr>
      <w:tab/>
      <w:t xml:space="preserve">     </w:t>
    </w:r>
    <w:r w:rsidRPr="000B6BB4">
      <w:rPr>
        <w:rFonts w:ascii="Times New Roman" w:hAnsi="Times New Roman" w:cs="Times New Roman"/>
        <w:iCs/>
        <w:sz w:val="20"/>
      </w:rPr>
      <w:t xml:space="preserve"> </w:t>
    </w:r>
    <w:r w:rsidRPr="000B6BB4">
      <w:rPr>
        <w:rFonts w:ascii="Times New Roman" w:hAnsi="Times New Roman" w:cs="Times New Roman"/>
        <w:sz w:val="20"/>
      </w:rPr>
      <w:t xml:space="preserve">  </w:t>
    </w:r>
    <w:hyperlink r:id="rId1" w:history="1">
      <w:r w:rsidRPr="000B6BB4">
        <w:rPr>
          <w:rStyle w:val="Hyperlink"/>
          <w:rFonts w:ascii="Times New Roman" w:hAnsi="Times New Roman" w:cs="Times New Roman"/>
          <w:color w:val="0000FF"/>
          <w:sz w:val="20"/>
        </w:rPr>
        <w:t>http://www.cancerbio.net</w:t>
      </w:r>
    </w:hyperlink>
  </w:p>
  <w:p w:rsidR="000B6BB4" w:rsidRPr="000B6BB4" w:rsidRDefault="000B6BB4" w:rsidP="000B6BB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0B6BB4" w:rsidP="000B6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B6BB4">
      <w:rPr>
        <w:rFonts w:ascii="Times New Roman" w:hAnsi="Times New Roman" w:cs="Times New Roman" w:hint="eastAsia"/>
        <w:iCs/>
        <w:color w:val="000000"/>
        <w:sz w:val="20"/>
      </w:rPr>
      <w:tab/>
    </w:r>
    <w:r w:rsidRPr="000B6BB4">
      <w:rPr>
        <w:rFonts w:ascii="Times New Roman" w:hAnsi="Times New Roman" w:cs="Times New Roman"/>
        <w:iCs/>
        <w:color w:val="000000"/>
        <w:sz w:val="20"/>
      </w:rPr>
      <w:t xml:space="preserve">Cancer Biology </w:t>
    </w:r>
    <w:r w:rsidRPr="000B6BB4">
      <w:rPr>
        <w:rFonts w:ascii="Times New Roman" w:hAnsi="Times New Roman" w:cs="Times New Roman"/>
        <w:iCs/>
        <w:sz w:val="20"/>
      </w:rPr>
      <w:t>201</w:t>
    </w:r>
    <w:r w:rsidRPr="000B6BB4">
      <w:rPr>
        <w:rFonts w:ascii="Times New Roman" w:hAnsi="Times New Roman" w:cs="Times New Roman" w:hint="eastAsia"/>
        <w:iCs/>
        <w:sz w:val="20"/>
      </w:rPr>
      <w:t>6</w:t>
    </w:r>
    <w:proofErr w:type="gramStart"/>
    <w:r w:rsidRPr="000B6BB4">
      <w:rPr>
        <w:rFonts w:ascii="Times New Roman" w:hAnsi="Times New Roman" w:cs="Times New Roman"/>
        <w:iCs/>
        <w:sz w:val="20"/>
      </w:rPr>
      <w:t>;</w:t>
    </w:r>
    <w:r w:rsidRPr="000B6BB4">
      <w:rPr>
        <w:rFonts w:ascii="Times New Roman" w:hAnsi="Times New Roman" w:cs="Times New Roman" w:hint="eastAsia"/>
        <w:iCs/>
        <w:sz w:val="20"/>
      </w:rPr>
      <w:t>6</w:t>
    </w:r>
    <w:proofErr w:type="gramEnd"/>
    <w:r w:rsidRPr="000B6BB4">
      <w:rPr>
        <w:rFonts w:ascii="Times New Roman" w:hAnsi="Times New Roman" w:cs="Times New Roman"/>
        <w:iCs/>
        <w:sz w:val="20"/>
      </w:rPr>
      <w:t>(</w:t>
    </w:r>
    <w:r w:rsidRPr="000B6BB4">
      <w:rPr>
        <w:rFonts w:ascii="Times New Roman" w:hAnsi="Times New Roman" w:cs="Times New Roman" w:hint="eastAsia"/>
        <w:iCs/>
        <w:sz w:val="20"/>
      </w:rPr>
      <w:t>1</w:t>
    </w:r>
    <w:r w:rsidRPr="000B6BB4">
      <w:rPr>
        <w:rFonts w:ascii="Times New Roman" w:hAnsi="Times New Roman" w:cs="Times New Roman"/>
        <w:iCs/>
        <w:sz w:val="20"/>
      </w:rPr>
      <w:t xml:space="preserve">)  </w:t>
    </w:r>
    <w:r w:rsidRPr="000B6BB4">
      <w:rPr>
        <w:rFonts w:ascii="Times New Roman" w:hAnsi="Times New Roman" w:cs="Times New Roman" w:hint="eastAsia"/>
        <w:iCs/>
        <w:sz w:val="20"/>
      </w:rPr>
      <w:t xml:space="preserve">   </w:t>
    </w:r>
    <w:r w:rsidRPr="000B6BB4">
      <w:rPr>
        <w:rFonts w:ascii="Times New Roman" w:hAnsi="Times New Roman" w:cs="Times New Roman" w:hint="eastAsia"/>
        <w:iCs/>
        <w:sz w:val="20"/>
      </w:rPr>
      <w:tab/>
      <w:t xml:space="preserve">     </w:t>
    </w:r>
    <w:r w:rsidRPr="000B6BB4">
      <w:rPr>
        <w:rFonts w:ascii="Times New Roman" w:hAnsi="Times New Roman" w:cs="Times New Roman"/>
        <w:iCs/>
        <w:sz w:val="20"/>
      </w:rPr>
      <w:t xml:space="preserve"> </w:t>
    </w:r>
    <w:r w:rsidRPr="000B6BB4">
      <w:rPr>
        <w:rFonts w:ascii="Times New Roman" w:hAnsi="Times New Roman" w:cs="Times New Roman"/>
        <w:sz w:val="20"/>
      </w:rPr>
      <w:t xml:space="preserve">  </w:t>
    </w:r>
    <w:hyperlink r:id="rId1" w:history="1">
      <w:r w:rsidRPr="000B6BB4">
        <w:rPr>
          <w:rStyle w:val="Hyperlink"/>
          <w:rFonts w:ascii="Times New Roman" w:hAnsi="Times New Roman" w:cs="Times New Roman"/>
          <w:color w:val="0000FF"/>
          <w:sz w:val="20"/>
        </w:rPr>
        <w:t>http://www.cancerbio.net</w:t>
      </w:r>
    </w:hyperlink>
  </w:p>
  <w:p w:rsidR="000B6BB4" w:rsidRPr="000B6BB4" w:rsidRDefault="000B6BB4" w:rsidP="000B6BB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0B6BB4" w:rsidP="000B6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B6BB4">
      <w:rPr>
        <w:rFonts w:ascii="Times New Roman" w:hAnsi="Times New Roman" w:cs="Times New Roman" w:hint="eastAsia"/>
        <w:iCs/>
        <w:color w:val="000000"/>
        <w:sz w:val="20"/>
      </w:rPr>
      <w:tab/>
    </w:r>
    <w:r w:rsidRPr="000B6BB4">
      <w:rPr>
        <w:rFonts w:ascii="Times New Roman" w:hAnsi="Times New Roman" w:cs="Times New Roman"/>
        <w:iCs/>
        <w:color w:val="000000"/>
        <w:sz w:val="20"/>
      </w:rPr>
      <w:t xml:space="preserve">Cancer Biology </w:t>
    </w:r>
    <w:r w:rsidRPr="000B6BB4">
      <w:rPr>
        <w:rFonts w:ascii="Times New Roman" w:hAnsi="Times New Roman" w:cs="Times New Roman"/>
        <w:iCs/>
        <w:sz w:val="20"/>
      </w:rPr>
      <w:t>201</w:t>
    </w:r>
    <w:r w:rsidRPr="000B6BB4">
      <w:rPr>
        <w:rFonts w:ascii="Times New Roman" w:hAnsi="Times New Roman" w:cs="Times New Roman" w:hint="eastAsia"/>
        <w:iCs/>
        <w:sz w:val="20"/>
      </w:rPr>
      <w:t>6</w:t>
    </w:r>
    <w:proofErr w:type="gramStart"/>
    <w:r w:rsidRPr="000B6BB4">
      <w:rPr>
        <w:rFonts w:ascii="Times New Roman" w:hAnsi="Times New Roman" w:cs="Times New Roman"/>
        <w:iCs/>
        <w:sz w:val="20"/>
      </w:rPr>
      <w:t>;</w:t>
    </w:r>
    <w:r w:rsidRPr="000B6BB4">
      <w:rPr>
        <w:rFonts w:ascii="Times New Roman" w:hAnsi="Times New Roman" w:cs="Times New Roman" w:hint="eastAsia"/>
        <w:iCs/>
        <w:sz w:val="20"/>
      </w:rPr>
      <w:t>6</w:t>
    </w:r>
    <w:proofErr w:type="gramEnd"/>
    <w:r w:rsidRPr="000B6BB4">
      <w:rPr>
        <w:rFonts w:ascii="Times New Roman" w:hAnsi="Times New Roman" w:cs="Times New Roman"/>
        <w:iCs/>
        <w:sz w:val="20"/>
      </w:rPr>
      <w:t>(</w:t>
    </w:r>
    <w:r w:rsidRPr="000B6BB4">
      <w:rPr>
        <w:rFonts w:ascii="Times New Roman" w:hAnsi="Times New Roman" w:cs="Times New Roman" w:hint="eastAsia"/>
        <w:iCs/>
        <w:sz w:val="20"/>
      </w:rPr>
      <w:t>1</w:t>
    </w:r>
    <w:r w:rsidRPr="000B6BB4">
      <w:rPr>
        <w:rFonts w:ascii="Times New Roman" w:hAnsi="Times New Roman" w:cs="Times New Roman"/>
        <w:iCs/>
        <w:sz w:val="20"/>
      </w:rPr>
      <w:t xml:space="preserve">)  </w:t>
    </w:r>
    <w:r w:rsidRPr="000B6BB4">
      <w:rPr>
        <w:rFonts w:ascii="Times New Roman" w:hAnsi="Times New Roman" w:cs="Times New Roman" w:hint="eastAsia"/>
        <w:iCs/>
        <w:sz w:val="20"/>
      </w:rPr>
      <w:t xml:space="preserve">   </w:t>
    </w:r>
    <w:r w:rsidRPr="000B6BB4">
      <w:rPr>
        <w:rFonts w:ascii="Times New Roman" w:hAnsi="Times New Roman" w:cs="Times New Roman" w:hint="eastAsia"/>
        <w:iCs/>
        <w:sz w:val="20"/>
      </w:rPr>
      <w:tab/>
      <w:t xml:space="preserve">     </w:t>
    </w:r>
    <w:r w:rsidRPr="000B6BB4">
      <w:rPr>
        <w:rFonts w:ascii="Times New Roman" w:hAnsi="Times New Roman" w:cs="Times New Roman"/>
        <w:iCs/>
        <w:sz w:val="20"/>
      </w:rPr>
      <w:t xml:space="preserve"> </w:t>
    </w:r>
    <w:r w:rsidRPr="000B6BB4">
      <w:rPr>
        <w:rFonts w:ascii="Times New Roman" w:hAnsi="Times New Roman" w:cs="Times New Roman"/>
        <w:sz w:val="20"/>
      </w:rPr>
      <w:t xml:space="preserve">  </w:t>
    </w:r>
    <w:hyperlink r:id="rId1" w:history="1">
      <w:r w:rsidRPr="000B6BB4">
        <w:rPr>
          <w:rStyle w:val="Hyperlink"/>
          <w:rFonts w:ascii="Times New Roman" w:hAnsi="Times New Roman" w:cs="Times New Roman"/>
          <w:color w:val="0000FF"/>
          <w:sz w:val="20"/>
        </w:rPr>
        <w:t>http://www.cancerbio.net</w:t>
      </w:r>
    </w:hyperlink>
  </w:p>
  <w:p w:rsidR="000B6BB4" w:rsidRPr="000B6BB4" w:rsidRDefault="000B6BB4" w:rsidP="000B6BB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0B6BB4" w:rsidP="000B6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B6BB4">
      <w:rPr>
        <w:rFonts w:ascii="Times New Roman" w:hAnsi="Times New Roman" w:cs="Times New Roman" w:hint="eastAsia"/>
        <w:iCs/>
        <w:color w:val="000000"/>
        <w:sz w:val="20"/>
      </w:rPr>
      <w:tab/>
    </w:r>
    <w:r w:rsidRPr="000B6BB4">
      <w:rPr>
        <w:rFonts w:ascii="Times New Roman" w:hAnsi="Times New Roman" w:cs="Times New Roman"/>
        <w:iCs/>
        <w:color w:val="000000"/>
        <w:sz w:val="20"/>
      </w:rPr>
      <w:t xml:space="preserve">Cancer Biology </w:t>
    </w:r>
    <w:r w:rsidRPr="000B6BB4">
      <w:rPr>
        <w:rFonts w:ascii="Times New Roman" w:hAnsi="Times New Roman" w:cs="Times New Roman"/>
        <w:iCs/>
        <w:sz w:val="20"/>
      </w:rPr>
      <w:t>201</w:t>
    </w:r>
    <w:r w:rsidRPr="000B6BB4">
      <w:rPr>
        <w:rFonts w:ascii="Times New Roman" w:hAnsi="Times New Roman" w:cs="Times New Roman" w:hint="eastAsia"/>
        <w:iCs/>
        <w:sz w:val="20"/>
      </w:rPr>
      <w:t>6</w:t>
    </w:r>
    <w:proofErr w:type="gramStart"/>
    <w:r w:rsidRPr="000B6BB4">
      <w:rPr>
        <w:rFonts w:ascii="Times New Roman" w:hAnsi="Times New Roman" w:cs="Times New Roman"/>
        <w:iCs/>
        <w:sz w:val="20"/>
      </w:rPr>
      <w:t>;</w:t>
    </w:r>
    <w:r w:rsidRPr="000B6BB4">
      <w:rPr>
        <w:rFonts w:ascii="Times New Roman" w:hAnsi="Times New Roman" w:cs="Times New Roman" w:hint="eastAsia"/>
        <w:iCs/>
        <w:sz w:val="20"/>
      </w:rPr>
      <w:t>6</w:t>
    </w:r>
    <w:proofErr w:type="gramEnd"/>
    <w:r w:rsidRPr="000B6BB4">
      <w:rPr>
        <w:rFonts w:ascii="Times New Roman" w:hAnsi="Times New Roman" w:cs="Times New Roman"/>
        <w:iCs/>
        <w:sz w:val="20"/>
      </w:rPr>
      <w:t>(</w:t>
    </w:r>
    <w:r w:rsidRPr="000B6BB4">
      <w:rPr>
        <w:rFonts w:ascii="Times New Roman" w:hAnsi="Times New Roman" w:cs="Times New Roman" w:hint="eastAsia"/>
        <w:iCs/>
        <w:sz w:val="20"/>
      </w:rPr>
      <w:t>1</w:t>
    </w:r>
    <w:r w:rsidRPr="000B6BB4">
      <w:rPr>
        <w:rFonts w:ascii="Times New Roman" w:hAnsi="Times New Roman" w:cs="Times New Roman"/>
        <w:iCs/>
        <w:sz w:val="20"/>
      </w:rPr>
      <w:t xml:space="preserve">)  </w:t>
    </w:r>
    <w:r w:rsidRPr="000B6BB4">
      <w:rPr>
        <w:rFonts w:ascii="Times New Roman" w:hAnsi="Times New Roman" w:cs="Times New Roman" w:hint="eastAsia"/>
        <w:iCs/>
        <w:sz w:val="20"/>
      </w:rPr>
      <w:t xml:space="preserve">   </w:t>
    </w:r>
    <w:r w:rsidRPr="000B6BB4">
      <w:rPr>
        <w:rFonts w:ascii="Times New Roman" w:hAnsi="Times New Roman" w:cs="Times New Roman" w:hint="eastAsia"/>
        <w:iCs/>
        <w:sz w:val="20"/>
      </w:rPr>
      <w:tab/>
      <w:t xml:space="preserve">     </w:t>
    </w:r>
    <w:r w:rsidRPr="000B6BB4">
      <w:rPr>
        <w:rFonts w:ascii="Times New Roman" w:hAnsi="Times New Roman" w:cs="Times New Roman"/>
        <w:iCs/>
        <w:sz w:val="20"/>
      </w:rPr>
      <w:t xml:space="preserve"> </w:t>
    </w:r>
    <w:r w:rsidRPr="000B6BB4">
      <w:rPr>
        <w:rFonts w:ascii="Times New Roman" w:hAnsi="Times New Roman" w:cs="Times New Roman"/>
        <w:sz w:val="20"/>
      </w:rPr>
      <w:t xml:space="preserve">  </w:t>
    </w:r>
    <w:hyperlink r:id="rId1" w:history="1">
      <w:r w:rsidRPr="000B6BB4">
        <w:rPr>
          <w:rStyle w:val="Hyperlink"/>
          <w:rFonts w:ascii="Times New Roman" w:hAnsi="Times New Roman" w:cs="Times New Roman"/>
          <w:color w:val="0000FF"/>
          <w:sz w:val="20"/>
        </w:rPr>
        <w:t>http://www.cancerbio.net</w:t>
      </w:r>
    </w:hyperlink>
  </w:p>
  <w:p w:rsidR="000B6BB4" w:rsidRPr="000B6BB4" w:rsidRDefault="000B6BB4" w:rsidP="000B6BB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B4" w:rsidRPr="000B6BB4" w:rsidRDefault="000B6BB4" w:rsidP="000B6BB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B6BB4">
      <w:rPr>
        <w:rFonts w:ascii="Times New Roman" w:hAnsi="Times New Roman" w:cs="Times New Roman" w:hint="eastAsia"/>
        <w:iCs/>
        <w:color w:val="000000"/>
        <w:sz w:val="20"/>
      </w:rPr>
      <w:tab/>
    </w:r>
    <w:r w:rsidRPr="000B6BB4">
      <w:rPr>
        <w:rFonts w:ascii="Times New Roman" w:hAnsi="Times New Roman" w:cs="Times New Roman"/>
        <w:iCs/>
        <w:color w:val="000000"/>
        <w:sz w:val="20"/>
      </w:rPr>
      <w:t xml:space="preserve">Cancer Biology </w:t>
    </w:r>
    <w:r w:rsidRPr="000B6BB4">
      <w:rPr>
        <w:rFonts w:ascii="Times New Roman" w:hAnsi="Times New Roman" w:cs="Times New Roman"/>
        <w:iCs/>
        <w:sz w:val="20"/>
      </w:rPr>
      <w:t>201</w:t>
    </w:r>
    <w:r w:rsidRPr="000B6BB4">
      <w:rPr>
        <w:rFonts w:ascii="Times New Roman" w:hAnsi="Times New Roman" w:cs="Times New Roman" w:hint="eastAsia"/>
        <w:iCs/>
        <w:sz w:val="20"/>
      </w:rPr>
      <w:t>6</w:t>
    </w:r>
    <w:proofErr w:type="gramStart"/>
    <w:r w:rsidRPr="000B6BB4">
      <w:rPr>
        <w:rFonts w:ascii="Times New Roman" w:hAnsi="Times New Roman" w:cs="Times New Roman"/>
        <w:iCs/>
        <w:sz w:val="20"/>
      </w:rPr>
      <w:t>;</w:t>
    </w:r>
    <w:r w:rsidRPr="000B6BB4">
      <w:rPr>
        <w:rFonts w:ascii="Times New Roman" w:hAnsi="Times New Roman" w:cs="Times New Roman" w:hint="eastAsia"/>
        <w:iCs/>
        <w:sz w:val="20"/>
      </w:rPr>
      <w:t>6</w:t>
    </w:r>
    <w:proofErr w:type="gramEnd"/>
    <w:r w:rsidRPr="000B6BB4">
      <w:rPr>
        <w:rFonts w:ascii="Times New Roman" w:hAnsi="Times New Roman" w:cs="Times New Roman"/>
        <w:iCs/>
        <w:sz w:val="20"/>
      </w:rPr>
      <w:t>(</w:t>
    </w:r>
    <w:r w:rsidRPr="000B6BB4">
      <w:rPr>
        <w:rFonts w:ascii="Times New Roman" w:hAnsi="Times New Roman" w:cs="Times New Roman" w:hint="eastAsia"/>
        <w:iCs/>
        <w:sz w:val="20"/>
      </w:rPr>
      <w:t>1</w:t>
    </w:r>
    <w:r w:rsidRPr="000B6BB4">
      <w:rPr>
        <w:rFonts w:ascii="Times New Roman" w:hAnsi="Times New Roman" w:cs="Times New Roman"/>
        <w:iCs/>
        <w:sz w:val="20"/>
      </w:rPr>
      <w:t xml:space="preserve">)  </w:t>
    </w:r>
    <w:r w:rsidRPr="000B6BB4">
      <w:rPr>
        <w:rFonts w:ascii="Times New Roman" w:hAnsi="Times New Roman" w:cs="Times New Roman" w:hint="eastAsia"/>
        <w:iCs/>
        <w:sz w:val="20"/>
      </w:rPr>
      <w:t xml:space="preserve">   </w:t>
    </w:r>
    <w:r w:rsidRPr="000B6BB4">
      <w:rPr>
        <w:rFonts w:ascii="Times New Roman" w:hAnsi="Times New Roman" w:cs="Times New Roman" w:hint="eastAsia"/>
        <w:iCs/>
        <w:sz w:val="20"/>
      </w:rPr>
      <w:tab/>
      <w:t xml:space="preserve">     </w:t>
    </w:r>
    <w:r w:rsidRPr="000B6BB4">
      <w:rPr>
        <w:rFonts w:ascii="Times New Roman" w:hAnsi="Times New Roman" w:cs="Times New Roman"/>
        <w:iCs/>
        <w:sz w:val="20"/>
      </w:rPr>
      <w:t xml:space="preserve"> </w:t>
    </w:r>
    <w:r w:rsidRPr="000B6BB4">
      <w:rPr>
        <w:rFonts w:ascii="Times New Roman" w:hAnsi="Times New Roman" w:cs="Times New Roman"/>
        <w:sz w:val="20"/>
      </w:rPr>
      <w:t xml:space="preserve">  </w:t>
    </w:r>
    <w:hyperlink r:id="rId1" w:history="1">
      <w:r w:rsidRPr="000B6BB4">
        <w:rPr>
          <w:rStyle w:val="Hyperlink"/>
          <w:rFonts w:ascii="Times New Roman" w:hAnsi="Times New Roman" w:cs="Times New Roman"/>
          <w:color w:val="0000FF"/>
          <w:sz w:val="20"/>
        </w:rPr>
        <w:t>http://www.cancerbio.net</w:t>
      </w:r>
    </w:hyperlink>
  </w:p>
  <w:p w:rsidR="000B6BB4" w:rsidRPr="000B6BB4" w:rsidRDefault="000B6BB4" w:rsidP="000B6BB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2F8A"/>
    <w:multiLevelType w:val="hybridMultilevel"/>
    <w:tmpl w:val="EF08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21528"/>
    <w:multiLevelType w:val="hybridMultilevel"/>
    <w:tmpl w:val="A59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36DD2"/>
    <w:multiLevelType w:val="hybridMultilevel"/>
    <w:tmpl w:val="CAEEA4CE"/>
    <w:lvl w:ilvl="0" w:tplc="04090001">
      <w:start w:val="1"/>
      <w:numFmt w:val="bullet"/>
      <w:lvlText w:val=""/>
      <w:lvlJc w:val="left"/>
      <w:pPr>
        <w:ind w:left="5606" w:hanging="360"/>
      </w:pPr>
      <w:rPr>
        <w:rFonts w:ascii="Symbol" w:hAnsi="Symbol" w:hint="default"/>
      </w:rPr>
    </w:lvl>
    <w:lvl w:ilvl="1" w:tplc="04090003" w:tentative="1">
      <w:start w:val="1"/>
      <w:numFmt w:val="bullet"/>
      <w:lvlText w:val="o"/>
      <w:lvlJc w:val="left"/>
      <w:pPr>
        <w:ind w:left="6326" w:hanging="360"/>
      </w:pPr>
      <w:rPr>
        <w:rFonts w:ascii="Courier New" w:hAnsi="Courier New" w:cs="Courier New" w:hint="default"/>
      </w:rPr>
    </w:lvl>
    <w:lvl w:ilvl="2" w:tplc="04090005" w:tentative="1">
      <w:start w:val="1"/>
      <w:numFmt w:val="bullet"/>
      <w:lvlText w:val=""/>
      <w:lvlJc w:val="left"/>
      <w:pPr>
        <w:ind w:left="7046" w:hanging="360"/>
      </w:pPr>
      <w:rPr>
        <w:rFonts w:ascii="Wingdings" w:hAnsi="Wingdings" w:hint="default"/>
      </w:rPr>
    </w:lvl>
    <w:lvl w:ilvl="3" w:tplc="04090001" w:tentative="1">
      <w:start w:val="1"/>
      <w:numFmt w:val="bullet"/>
      <w:lvlText w:val=""/>
      <w:lvlJc w:val="left"/>
      <w:pPr>
        <w:ind w:left="7766" w:hanging="360"/>
      </w:pPr>
      <w:rPr>
        <w:rFonts w:ascii="Symbol" w:hAnsi="Symbol" w:hint="default"/>
      </w:rPr>
    </w:lvl>
    <w:lvl w:ilvl="4" w:tplc="04090003" w:tentative="1">
      <w:start w:val="1"/>
      <w:numFmt w:val="bullet"/>
      <w:lvlText w:val="o"/>
      <w:lvlJc w:val="left"/>
      <w:pPr>
        <w:ind w:left="8486" w:hanging="360"/>
      </w:pPr>
      <w:rPr>
        <w:rFonts w:ascii="Courier New" w:hAnsi="Courier New" w:cs="Courier New" w:hint="default"/>
      </w:rPr>
    </w:lvl>
    <w:lvl w:ilvl="5" w:tplc="04090005" w:tentative="1">
      <w:start w:val="1"/>
      <w:numFmt w:val="bullet"/>
      <w:lvlText w:val=""/>
      <w:lvlJc w:val="left"/>
      <w:pPr>
        <w:ind w:left="9206" w:hanging="360"/>
      </w:pPr>
      <w:rPr>
        <w:rFonts w:ascii="Wingdings" w:hAnsi="Wingdings" w:hint="default"/>
      </w:rPr>
    </w:lvl>
    <w:lvl w:ilvl="6" w:tplc="04090001" w:tentative="1">
      <w:start w:val="1"/>
      <w:numFmt w:val="bullet"/>
      <w:lvlText w:val=""/>
      <w:lvlJc w:val="left"/>
      <w:pPr>
        <w:ind w:left="9926" w:hanging="360"/>
      </w:pPr>
      <w:rPr>
        <w:rFonts w:ascii="Symbol" w:hAnsi="Symbol" w:hint="default"/>
      </w:rPr>
    </w:lvl>
    <w:lvl w:ilvl="7" w:tplc="04090003" w:tentative="1">
      <w:start w:val="1"/>
      <w:numFmt w:val="bullet"/>
      <w:lvlText w:val="o"/>
      <w:lvlJc w:val="left"/>
      <w:pPr>
        <w:ind w:left="10646" w:hanging="360"/>
      </w:pPr>
      <w:rPr>
        <w:rFonts w:ascii="Courier New" w:hAnsi="Courier New" w:cs="Courier New" w:hint="default"/>
      </w:rPr>
    </w:lvl>
    <w:lvl w:ilvl="8" w:tplc="04090005" w:tentative="1">
      <w:start w:val="1"/>
      <w:numFmt w:val="bullet"/>
      <w:lvlText w:val=""/>
      <w:lvlJc w:val="left"/>
      <w:pPr>
        <w:ind w:left="11366" w:hanging="360"/>
      </w:pPr>
      <w:rPr>
        <w:rFonts w:ascii="Wingdings" w:hAnsi="Wingdings" w:hint="default"/>
      </w:rPr>
    </w:lvl>
  </w:abstractNum>
  <w:abstractNum w:abstractNumId="3">
    <w:nsid w:val="3FB8456F"/>
    <w:multiLevelType w:val="hybridMultilevel"/>
    <w:tmpl w:val="0D58543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23185"/>
    <w:multiLevelType w:val="hybridMultilevel"/>
    <w:tmpl w:val="E250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F191D"/>
    <w:multiLevelType w:val="hybridMultilevel"/>
    <w:tmpl w:val="1D24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340AD"/>
    <w:multiLevelType w:val="hybridMultilevel"/>
    <w:tmpl w:val="DD8E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632A2"/>
    <w:multiLevelType w:val="hybridMultilevel"/>
    <w:tmpl w:val="7CB0E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4B00"/>
    <w:rsid w:val="00003E69"/>
    <w:rsid w:val="00004FCC"/>
    <w:rsid w:val="0002114E"/>
    <w:rsid w:val="0002778A"/>
    <w:rsid w:val="00042434"/>
    <w:rsid w:val="0005037E"/>
    <w:rsid w:val="0007026B"/>
    <w:rsid w:val="00073BBF"/>
    <w:rsid w:val="00075B99"/>
    <w:rsid w:val="00083B3D"/>
    <w:rsid w:val="00085E06"/>
    <w:rsid w:val="00095C0B"/>
    <w:rsid w:val="000965A2"/>
    <w:rsid w:val="000A16E2"/>
    <w:rsid w:val="000A4A8E"/>
    <w:rsid w:val="000B6BB4"/>
    <w:rsid w:val="000C01BA"/>
    <w:rsid w:val="000C3016"/>
    <w:rsid w:val="000C5C76"/>
    <w:rsid w:val="000C61E8"/>
    <w:rsid w:val="000C7609"/>
    <w:rsid w:val="000D1BA9"/>
    <w:rsid w:val="000E37D8"/>
    <w:rsid w:val="000F5090"/>
    <w:rsid w:val="001033CD"/>
    <w:rsid w:val="00105D76"/>
    <w:rsid w:val="00110839"/>
    <w:rsid w:val="001244CB"/>
    <w:rsid w:val="00131B41"/>
    <w:rsid w:val="001433B5"/>
    <w:rsid w:val="00147462"/>
    <w:rsid w:val="001623DB"/>
    <w:rsid w:val="00175A51"/>
    <w:rsid w:val="00176FA5"/>
    <w:rsid w:val="00193598"/>
    <w:rsid w:val="00194061"/>
    <w:rsid w:val="001A3027"/>
    <w:rsid w:val="001A7D12"/>
    <w:rsid w:val="001B6A9B"/>
    <w:rsid w:val="001C3528"/>
    <w:rsid w:val="001D2CDD"/>
    <w:rsid w:val="001F6E39"/>
    <w:rsid w:val="001F7648"/>
    <w:rsid w:val="00207243"/>
    <w:rsid w:val="00210430"/>
    <w:rsid w:val="002116F9"/>
    <w:rsid w:val="002129E3"/>
    <w:rsid w:val="0021634F"/>
    <w:rsid w:val="00226D6E"/>
    <w:rsid w:val="00232F21"/>
    <w:rsid w:val="002471D8"/>
    <w:rsid w:val="00254478"/>
    <w:rsid w:val="00282E50"/>
    <w:rsid w:val="00286DAF"/>
    <w:rsid w:val="002926B5"/>
    <w:rsid w:val="00293814"/>
    <w:rsid w:val="002B650D"/>
    <w:rsid w:val="002E0E0C"/>
    <w:rsid w:val="002F302D"/>
    <w:rsid w:val="003044DC"/>
    <w:rsid w:val="00312583"/>
    <w:rsid w:val="00314AC3"/>
    <w:rsid w:val="00323048"/>
    <w:rsid w:val="00333C82"/>
    <w:rsid w:val="00335872"/>
    <w:rsid w:val="00336B92"/>
    <w:rsid w:val="00350466"/>
    <w:rsid w:val="003615F6"/>
    <w:rsid w:val="003628FE"/>
    <w:rsid w:val="00373FCE"/>
    <w:rsid w:val="00382CF7"/>
    <w:rsid w:val="00385B50"/>
    <w:rsid w:val="003941EC"/>
    <w:rsid w:val="003A182C"/>
    <w:rsid w:val="003A30A1"/>
    <w:rsid w:val="003A6455"/>
    <w:rsid w:val="003A7B67"/>
    <w:rsid w:val="003B752E"/>
    <w:rsid w:val="003B7A41"/>
    <w:rsid w:val="003C167D"/>
    <w:rsid w:val="003C4ACC"/>
    <w:rsid w:val="003D391E"/>
    <w:rsid w:val="003F01E4"/>
    <w:rsid w:val="004017B6"/>
    <w:rsid w:val="0041669A"/>
    <w:rsid w:val="00427268"/>
    <w:rsid w:val="004476E9"/>
    <w:rsid w:val="00477959"/>
    <w:rsid w:val="00480B03"/>
    <w:rsid w:val="00481806"/>
    <w:rsid w:val="00490B6E"/>
    <w:rsid w:val="00492FC9"/>
    <w:rsid w:val="004A5E65"/>
    <w:rsid w:val="004B1F2C"/>
    <w:rsid w:val="004B21D4"/>
    <w:rsid w:val="004C325F"/>
    <w:rsid w:val="004C4F43"/>
    <w:rsid w:val="004C6CE1"/>
    <w:rsid w:val="004D6290"/>
    <w:rsid w:val="004E0BE2"/>
    <w:rsid w:val="004E7F53"/>
    <w:rsid w:val="004F2DA1"/>
    <w:rsid w:val="00514D6D"/>
    <w:rsid w:val="00526CE9"/>
    <w:rsid w:val="005273FB"/>
    <w:rsid w:val="00532B5C"/>
    <w:rsid w:val="00560AD6"/>
    <w:rsid w:val="00562F8D"/>
    <w:rsid w:val="00567088"/>
    <w:rsid w:val="00570378"/>
    <w:rsid w:val="00573D1B"/>
    <w:rsid w:val="005744EC"/>
    <w:rsid w:val="005804DD"/>
    <w:rsid w:val="00580831"/>
    <w:rsid w:val="00584C4F"/>
    <w:rsid w:val="005907E2"/>
    <w:rsid w:val="00592BCC"/>
    <w:rsid w:val="005B4720"/>
    <w:rsid w:val="005C12EC"/>
    <w:rsid w:val="005C75CF"/>
    <w:rsid w:val="005D2561"/>
    <w:rsid w:val="005D5C8B"/>
    <w:rsid w:val="005E3DDB"/>
    <w:rsid w:val="005E429E"/>
    <w:rsid w:val="005E769E"/>
    <w:rsid w:val="005F7A5A"/>
    <w:rsid w:val="006032C9"/>
    <w:rsid w:val="00612721"/>
    <w:rsid w:val="00620335"/>
    <w:rsid w:val="00621764"/>
    <w:rsid w:val="006225A0"/>
    <w:rsid w:val="0062261F"/>
    <w:rsid w:val="006229DB"/>
    <w:rsid w:val="00624258"/>
    <w:rsid w:val="006321E3"/>
    <w:rsid w:val="00635D2F"/>
    <w:rsid w:val="00637E55"/>
    <w:rsid w:val="0065191F"/>
    <w:rsid w:val="006535D4"/>
    <w:rsid w:val="0066472E"/>
    <w:rsid w:val="00670080"/>
    <w:rsid w:val="00677F8D"/>
    <w:rsid w:val="0068165C"/>
    <w:rsid w:val="00681CFE"/>
    <w:rsid w:val="00692711"/>
    <w:rsid w:val="006A0959"/>
    <w:rsid w:val="006A1998"/>
    <w:rsid w:val="006B2D63"/>
    <w:rsid w:val="006B3096"/>
    <w:rsid w:val="006B6F49"/>
    <w:rsid w:val="006B7673"/>
    <w:rsid w:val="006C6245"/>
    <w:rsid w:val="006F1D6D"/>
    <w:rsid w:val="006F46CC"/>
    <w:rsid w:val="00703E0D"/>
    <w:rsid w:val="00712CF9"/>
    <w:rsid w:val="007209F5"/>
    <w:rsid w:val="00722940"/>
    <w:rsid w:val="007265B4"/>
    <w:rsid w:val="00730C4E"/>
    <w:rsid w:val="007350BC"/>
    <w:rsid w:val="007425A4"/>
    <w:rsid w:val="007434E9"/>
    <w:rsid w:val="007470C0"/>
    <w:rsid w:val="00757BD3"/>
    <w:rsid w:val="007807DF"/>
    <w:rsid w:val="00797250"/>
    <w:rsid w:val="007A38B8"/>
    <w:rsid w:val="007C6374"/>
    <w:rsid w:val="007D7E71"/>
    <w:rsid w:val="007E2D45"/>
    <w:rsid w:val="007F4417"/>
    <w:rsid w:val="007F44F8"/>
    <w:rsid w:val="008014B1"/>
    <w:rsid w:val="008017F3"/>
    <w:rsid w:val="00802EBF"/>
    <w:rsid w:val="0080335A"/>
    <w:rsid w:val="00806034"/>
    <w:rsid w:val="00812083"/>
    <w:rsid w:val="00814E91"/>
    <w:rsid w:val="00815C69"/>
    <w:rsid w:val="008368F8"/>
    <w:rsid w:val="00837AF4"/>
    <w:rsid w:val="00852A93"/>
    <w:rsid w:val="00852DE5"/>
    <w:rsid w:val="00857A9C"/>
    <w:rsid w:val="00861046"/>
    <w:rsid w:val="00875C3A"/>
    <w:rsid w:val="00893562"/>
    <w:rsid w:val="008A28EE"/>
    <w:rsid w:val="008B69E3"/>
    <w:rsid w:val="008C7049"/>
    <w:rsid w:val="008E2403"/>
    <w:rsid w:val="008E63BB"/>
    <w:rsid w:val="008F0040"/>
    <w:rsid w:val="008F2B52"/>
    <w:rsid w:val="00920158"/>
    <w:rsid w:val="00924F83"/>
    <w:rsid w:val="00925983"/>
    <w:rsid w:val="009277E5"/>
    <w:rsid w:val="009475EB"/>
    <w:rsid w:val="00963195"/>
    <w:rsid w:val="00994A3D"/>
    <w:rsid w:val="009B2A65"/>
    <w:rsid w:val="009B3796"/>
    <w:rsid w:val="009C01BE"/>
    <w:rsid w:val="009C1D4C"/>
    <w:rsid w:val="009E7EA6"/>
    <w:rsid w:val="00A27AA5"/>
    <w:rsid w:val="00A4008A"/>
    <w:rsid w:val="00A432C3"/>
    <w:rsid w:val="00A472F8"/>
    <w:rsid w:val="00A64048"/>
    <w:rsid w:val="00A83866"/>
    <w:rsid w:val="00A94BFE"/>
    <w:rsid w:val="00A95E9E"/>
    <w:rsid w:val="00AA69C9"/>
    <w:rsid w:val="00AB46A6"/>
    <w:rsid w:val="00AD4850"/>
    <w:rsid w:val="00AE369A"/>
    <w:rsid w:val="00AF31B3"/>
    <w:rsid w:val="00B00870"/>
    <w:rsid w:val="00B26541"/>
    <w:rsid w:val="00B32A28"/>
    <w:rsid w:val="00B40BFF"/>
    <w:rsid w:val="00B4418B"/>
    <w:rsid w:val="00B46B9B"/>
    <w:rsid w:val="00B62D0D"/>
    <w:rsid w:val="00B65A88"/>
    <w:rsid w:val="00B72CCF"/>
    <w:rsid w:val="00B74C2E"/>
    <w:rsid w:val="00B9008B"/>
    <w:rsid w:val="00B90482"/>
    <w:rsid w:val="00B93EB9"/>
    <w:rsid w:val="00B95626"/>
    <w:rsid w:val="00B96327"/>
    <w:rsid w:val="00B9773C"/>
    <w:rsid w:val="00BA3F4D"/>
    <w:rsid w:val="00BA7E76"/>
    <w:rsid w:val="00BB194C"/>
    <w:rsid w:val="00BB6D80"/>
    <w:rsid w:val="00BD2EAD"/>
    <w:rsid w:val="00BD5CF7"/>
    <w:rsid w:val="00BD6170"/>
    <w:rsid w:val="00BD73F0"/>
    <w:rsid w:val="00BF0FCB"/>
    <w:rsid w:val="00BF1908"/>
    <w:rsid w:val="00C02309"/>
    <w:rsid w:val="00C0299B"/>
    <w:rsid w:val="00C10BB8"/>
    <w:rsid w:val="00C1135B"/>
    <w:rsid w:val="00C1487D"/>
    <w:rsid w:val="00C22524"/>
    <w:rsid w:val="00C26296"/>
    <w:rsid w:val="00C30D08"/>
    <w:rsid w:val="00C43B1D"/>
    <w:rsid w:val="00C6212F"/>
    <w:rsid w:val="00C70476"/>
    <w:rsid w:val="00C7410F"/>
    <w:rsid w:val="00C749C7"/>
    <w:rsid w:val="00C77F31"/>
    <w:rsid w:val="00C805BA"/>
    <w:rsid w:val="00C83669"/>
    <w:rsid w:val="00C85EFA"/>
    <w:rsid w:val="00C9522F"/>
    <w:rsid w:val="00C956CC"/>
    <w:rsid w:val="00C96B98"/>
    <w:rsid w:val="00CA2304"/>
    <w:rsid w:val="00CA3908"/>
    <w:rsid w:val="00CA72DE"/>
    <w:rsid w:val="00CB517B"/>
    <w:rsid w:val="00CC0A7B"/>
    <w:rsid w:val="00D05649"/>
    <w:rsid w:val="00D2098C"/>
    <w:rsid w:val="00D22A4C"/>
    <w:rsid w:val="00D25A9F"/>
    <w:rsid w:val="00D25AD2"/>
    <w:rsid w:val="00D32E09"/>
    <w:rsid w:val="00D34201"/>
    <w:rsid w:val="00D4020C"/>
    <w:rsid w:val="00D52FC2"/>
    <w:rsid w:val="00D56FDA"/>
    <w:rsid w:val="00D7053E"/>
    <w:rsid w:val="00D80716"/>
    <w:rsid w:val="00D86E58"/>
    <w:rsid w:val="00D96EB0"/>
    <w:rsid w:val="00DA48DD"/>
    <w:rsid w:val="00DA5A0D"/>
    <w:rsid w:val="00DB44C1"/>
    <w:rsid w:val="00DB50A9"/>
    <w:rsid w:val="00DC0716"/>
    <w:rsid w:val="00DD14AC"/>
    <w:rsid w:val="00DE2D64"/>
    <w:rsid w:val="00DF3197"/>
    <w:rsid w:val="00DF47D0"/>
    <w:rsid w:val="00E01026"/>
    <w:rsid w:val="00E02E25"/>
    <w:rsid w:val="00E06F59"/>
    <w:rsid w:val="00E07BF3"/>
    <w:rsid w:val="00E1151E"/>
    <w:rsid w:val="00E13C34"/>
    <w:rsid w:val="00E15094"/>
    <w:rsid w:val="00E24852"/>
    <w:rsid w:val="00E2496C"/>
    <w:rsid w:val="00E27181"/>
    <w:rsid w:val="00E442D1"/>
    <w:rsid w:val="00E52584"/>
    <w:rsid w:val="00E5560D"/>
    <w:rsid w:val="00E70EF1"/>
    <w:rsid w:val="00E72D2A"/>
    <w:rsid w:val="00E74504"/>
    <w:rsid w:val="00EA33FD"/>
    <w:rsid w:val="00EA413A"/>
    <w:rsid w:val="00EB0C77"/>
    <w:rsid w:val="00ED6092"/>
    <w:rsid w:val="00EE0984"/>
    <w:rsid w:val="00F01D8E"/>
    <w:rsid w:val="00F047B3"/>
    <w:rsid w:val="00F14952"/>
    <w:rsid w:val="00F14EB7"/>
    <w:rsid w:val="00F26E71"/>
    <w:rsid w:val="00F277D9"/>
    <w:rsid w:val="00F405CD"/>
    <w:rsid w:val="00F42D4B"/>
    <w:rsid w:val="00F44B00"/>
    <w:rsid w:val="00F45F0B"/>
    <w:rsid w:val="00F51359"/>
    <w:rsid w:val="00F51BD9"/>
    <w:rsid w:val="00F55D2D"/>
    <w:rsid w:val="00F6508C"/>
    <w:rsid w:val="00F761CA"/>
    <w:rsid w:val="00F81168"/>
    <w:rsid w:val="00F96B3E"/>
    <w:rsid w:val="00FB7A50"/>
    <w:rsid w:val="00FC19C7"/>
    <w:rsid w:val="00FE0A0E"/>
    <w:rsid w:val="00FE3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13A"/>
    <w:rPr>
      <w:color w:val="0000FF" w:themeColor="hyperlink"/>
      <w:u w:val="single"/>
    </w:rPr>
  </w:style>
  <w:style w:type="paragraph" w:styleId="ListParagraph">
    <w:name w:val="List Paragraph"/>
    <w:basedOn w:val="Normal"/>
    <w:uiPriority w:val="34"/>
    <w:qFormat/>
    <w:rsid w:val="00E02E25"/>
    <w:pPr>
      <w:bidi w:val="0"/>
      <w:ind w:left="720"/>
      <w:contextualSpacing/>
    </w:pPr>
    <w:rPr>
      <w:rFonts w:ascii="Times New Roman" w:hAnsi="Times New Roman" w:cs="Times New Roman"/>
      <w:sz w:val="24"/>
      <w:szCs w:val="24"/>
    </w:rPr>
  </w:style>
  <w:style w:type="table" w:styleId="TableGrid">
    <w:name w:val="Table Grid"/>
    <w:basedOn w:val="TableNormal"/>
    <w:uiPriority w:val="59"/>
    <w:rsid w:val="00E02E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E25"/>
    <w:rPr>
      <w:rFonts w:ascii="Tahoma" w:hAnsi="Tahoma" w:cs="Tahoma"/>
      <w:sz w:val="16"/>
      <w:szCs w:val="16"/>
    </w:rPr>
  </w:style>
  <w:style w:type="table" w:styleId="ColorfulList-Accent5">
    <w:name w:val="Colorful List Accent 5"/>
    <w:aliases w:val="white"/>
    <w:basedOn w:val="TableNormal"/>
    <w:uiPriority w:val="72"/>
    <w:rsid w:val="00FE0A0E"/>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B904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0482"/>
  </w:style>
  <w:style w:type="paragraph" w:styleId="Footer">
    <w:name w:val="footer"/>
    <w:basedOn w:val="Normal"/>
    <w:link w:val="FooterChar"/>
    <w:uiPriority w:val="99"/>
    <w:semiHidden/>
    <w:unhideWhenUsed/>
    <w:rsid w:val="00B9048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90482"/>
  </w:style>
  <w:style w:type="character" w:styleId="LineNumber">
    <w:name w:val="line number"/>
    <w:basedOn w:val="DefaultParagraphFont"/>
    <w:uiPriority w:val="99"/>
    <w:semiHidden/>
    <w:unhideWhenUsed/>
    <w:rsid w:val="00B90482"/>
  </w:style>
  <w:style w:type="character" w:customStyle="1" w:styleId="msonormal0">
    <w:name w:val="msonormal0"/>
    <w:rsid w:val="00F277D9"/>
  </w:style>
  <w:style w:type="character" w:customStyle="1" w:styleId="Absatz-Standardschriftart">
    <w:name w:val="Absatz-Standardschriftart"/>
    <w:rsid w:val="00F277D9"/>
  </w:style>
  <w:style w:type="paragraph" w:styleId="NoSpacing">
    <w:name w:val="No Spacing"/>
    <w:basedOn w:val="Normal"/>
    <w:link w:val="NoSpacingChar"/>
    <w:qFormat/>
    <w:rsid w:val="000B6BB4"/>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0B6BB4"/>
    <w:rPr>
      <w:rFonts w:ascii="Times New Roman" w:eastAsia="宋体"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ahanan36@yahoo.com" TargetMode="Externa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www.ncbi.nlm.nih.gov/pubmed/?term=Phernambucq%20EC%5BAuthor%5D&amp;cauthor=true&amp;cauthor_uid=21036747" TargetMode="External"/><Relationship Id="rId3" Type="http://schemas.openxmlformats.org/officeDocument/2006/relationships/styles" Target="styles.xml"/><Relationship Id="rId21" Type="http://schemas.openxmlformats.org/officeDocument/2006/relationships/hyperlink" Target="http://www.ncbi.nlm.nih.gov/pubmed/?term=Kaya%20AO%5BAuthor%5D&amp;cauthor=true&amp;cauthor_uid=1924282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ncbi.nlm.nih.gov/pubmed/?term=Maas%20KW%5BAuthor%5D&amp;cauthor=true&amp;cauthor_uid=2103674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mostafahanan36@yahoo.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cbi.nlm.nih.gov/pubmed/1924282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ncbi.nlm.nih.gov/pubmed/?term=Benekli%20M%5BAuthor%5D&amp;cauthor=true&amp;cauthor_uid=19242825" TargetMode="External"/><Relationship Id="rId28" Type="http://schemas.openxmlformats.org/officeDocument/2006/relationships/header" Target="header4.xml"/><Relationship Id="rId10" Type="http://schemas.openxmlformats.org/officeDocument/2006/relationships/hyperlink" Target="http://www.dx.doi.org/10.7537/marscbj06011606"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hyperlink" Target="http://www.ncbi.nlm.nih.gov/pubmed/?term=Buyukberber%20S%5BAuthor%5D&amp;cauthor=true&amp;cauthor_uid=19242825" TargetMode="External"/><Relationship Id="rId27" Type="http://schemas.openxmlformats.org/officeDocument/2006/relationships/hyperlink" Target="http://www.ncbi.nlm.nih.gov/pubmed/21036747" TargetMode="Externa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995D-A1D1-4C29-A578-988F4772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Administrator</cp:lastModifiedBy>
  <cp:revision>5</cp:revision>
  <cp:lastPrinted>2016-02-18T01:51:00Z</cp:lastPrinted>
  <dcterms:created xsi:type="dcterms:W3CDTF">2016-02-18T09:29:00Z</dcterms:created>
  <dcterms:modified xsi:type="dcterms:W3CDTF">2016-02-18T02:31:00Z</dcterms:modified>
</cp:coreProperties>
</file>