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19" w:rsidRPr="00492E75" w:rsidRDefault="00F80845" w:rsidP="0059292A">
      <w:pPr>
        <w:autoSpaceDE w:val="0"/>
        <w:autoSpaceDN w:val="0"/>
        <w:bidi w:val="0"/>
        <w:adjustRightInd w:val="0"/>
        <w:snapToGrid w:val="0"/>
        <w:jc w:val="center"/>
        <w:rPr>
          <w:b/>
          <w:bCs/>
          <w:sz w:val="20"/>
          <w:szCs w:val="20"/>
        </w:rPr>
      </w:pPr>
      <w:r w:rsidRPr="00492E75">
        <w:rPr>
          <w:b/>
          <w:bCs/>
          <w:sz w:val="20"/>
          <w:szCs w:val="20"/>
        </w:rPr>
        <w:t xml:space="preserve">Prognostic impact of </w:t>
      </w:r>
      <w:r w:rsidR="00BD0719" w:rsidRPr="00492E75">
        <w:rPr>
          <w:b/>
          <w:bCs/>
          <w:sz w:val="20"/>
          <w:szCs w:val="20"/>
        </w:rPr>
        <w:t>Epiderma</w:t>
      </w:r>
      <w:r w:rsidR="003C42FE" w:rsidRPr="00492E75">
        <w:rPr>
          <w:b/>
          <w:bCs/>
          <w:sz w:val="20"/>
          <w:szCs w:val="20"/>
        </w:rPr>
        <w:t>l Growth Factor Receptor expression</w:t>
      </w:r>
      <w:r w:rsidR="00BD0719" w:rsidRPr="00492E75">
        <w:rPr>
          <w:b/>
          <w:bCs/>
          <w:sz w:val="20"/>
          <w:szCs w:val="20"/>
        </w:rPr>
        <w:t xml:space="preserve"> in Colorectal Cancer Patients</w:t>
      </w:r>
    </w:p>
    <w:p w:rsidR="00C37790" w:rsidRPr="00492E75" w:rsidRDefault="00C37790" w:rsidP="0059292A">
      <w:pPr>
        <w:autoSpaceDE w:val="0"/>
        <w:autoSpaceDN w:val="0"/>
        <w:bidi w:val="0"/>
        <w:adjustRightInd w:val="0"/>
        <w:snapToGrid w:val="0"/>
        <w:jc w:val="center"/>
        <w:rPr>
          <w:b/>
          <w:bCs/>
          <w:sz w:val="20"/>
          <w:szCs w:val="20"/>
        </w:rPr>
      </w:pPr>
    </w:p>
    <w:p w:rsidR="00684E3F" w:rsidRPr="00492E75" w:rsidRDefault="006A4F13" w:rsidP="0059292A">
      <w:pPr>
        <w:autoSpaceDE w:val="0"/>
        <w:autoSpaceDN w:val="0"/>
        <w:bidi w:val="0"/>
        <w:adjustRightInd w:val="0"/>
        <w:snapToGrid w:val="0"/>
        <w:jc w:val="center"/>
        <w:rPr>
          <w:sz w:val="20"/>
          <w:szCs w:val="20"/>
          <w:vertAlign w:val="superscript"/>
        </w:rPr>
      </w:pPr>
      <w:proofErr w:type="spellStart"/>
      <w:r w:rsidRPr="00492E75">
        <w:rPr>
          <w:sz w:val="20"/>
          <w:szCs w:val="20"/>
        </w:rPr>
        <w:t>Walid</w:t>
      </w:r>
      <w:proofErr w:type="spellEnd"/>
      <w:r w:rsidRPr="00492E75">
        <w:rPr>
          <w:sz w:val="20"/>
          <w:szCs w:val="20"/>
        </w:rPr>
        <w:t xml:space="preserve"> Al-Morsy</w:t>
      </w:r>
      <w:r w:rsidRPr="00492E75">
        <w:rPr>
          <w:sz w:val="20"/>
          <w:szCs w:val="20"/>
          <w:vertAlign w:val="superscript"/>
        </w:rPr>
        <w:t>1</w:t>
      </w:r>
      <w:r w:rsidR="00352FC5" w:rsidRPr="00492E75">
        <w:rPr>
          <w:sz w:val="20"/>
          <w:szCs w:val="20"/>
        </w:rPr>
        <w:t xml:space="preserve">, </w:t>
      </w:r>
      <w:proofErr w:type="spellStart"/>
      <w:r w:rsidR="00684E3F" w:rsidRPr="00492E75">
        <w:rPr>
          <w:sz w:val="20"/>
          <w:szCs w:val="20"/>
        </w:rPr>
        <w:t>Emad</w:t>
      </w:r>
      <w:proofErr w:type="spellEnd"/>
      <w:r w:rsidR="00684E3F" w:rsidRPr="00492E75">
        <w:rPr>
          <w:sz w:val="20"/>
          <w:szCs w:val="20"/>
        </w:rPr>
        <w:t xml:space="preserve"> Sadaka</w:t>
      </w:r>
      <w:r w:rsidR="00684E3F" w:rsidRPr="00492E75">
        <w:rPr>
          <w:sz w:val="20"/>
          <w:szCs w:val="20"/>
          <w:vertAlign w:val="superscript"/>
        </w:rPr>
        <w:t>1</w:t>
      </w:r>
      <w:r w:rsidRPr="00492E75">
        <w:rPr>
          <w:sz w:val="20"/>
          <w:szCs w:val="20"/>
        </w:rPr>
        <w:t xml:space="preserve"> and </w:t>
      </w:r>
      <w:proofErr w:type="spellStart"/>
      <w:r w:rsidR="00684E3F" w:rsidRPr="00492E75">
        <w:rPr>
          <w:sz w:val="20"/>
          <w:szCs w:val="20"/>
        </w:rPr>
        <w:t>Ayman</w:t>
      </w:r>
      <w:proofErr w:type="spellEnd"/>
      <w:r w:rsidR="00684E3F" w:rsidRPr="00492E75">
        <w:rPr>
          <w:sz w:val="20"/>
          <w:szCs w:val="20"/>
        </w:rPr>
        <w:t xml:space="preserve"> Elsaka</w:t>
      </w:r>
      <w:r w:rsidR="00684E3F" w:rsidRPr="00492E75">
        <w:rPr>
          <w:sz w:val="20"/>
          <w:szCs w:val="20"/>
          <w:vertAlign w:val="superscript"/>
        </w:rPr>
        <w:t>2</w:t>
      </w:r>
    </w:p>
    <w:p w:rsidR="00022D7C" w:rsidRPr="00492E75" w:rsidRDefault="00022D7C" w:rsidP="0059292A">
      <w:pPr>
        <w:autoSpaceDE w:val="0"/>
        <w:autoSpaceDN w:val="0"/>
        <w:bidi w:val="0"/>
        <w:adjustRightInd w:val="0"/>
        <w:snapToGrid w:val="0"/>
        <w:jc w:val="center"/>
        <w:rPr>
          <w:sz w:val="20"/>
          <w:szCs w:val="20"/>
        </w:rPr>
      </w:pPr>
    </w:p>
    <w:p w:rsidR="00684E3F" w:rsidRPr="00492E75" w:rsidRDefault="00684E3F" w:rsidP="0059292A">
      <w:pPr>
        <w:autoSpaceDE w:val="0"/>
        <w:autoSpaceDN w:val="0"/>
        <w:bidi w:val="0"/>
        <w:adjustRightInd w:val="0"/>
        <w:snapToGrid w:val="0"/>
        <w:jc w:val="center"/>
        <w:rPr>
          <w:sz w:val="20"/>
          <w:szCs w:val="20"/>
        </w:rPr>
      </w:pPr>
      <w:r w:rsidRPr="00492E75">
        <w:rPr>
          <w:sz w:val="20"/>
          <w:szCs w:val="20"/>
        </w:rPr>
        <w:t>Clinical Oncology Department</w:t>
      </w:r>
      <w:r w:rsidRPr="00492E75">
        <w:rPr>
          <w:sz w:val="20"/>
          <w:szCs w:val="20"/>
          <w:vertAlign w:val="superscript"/>
        </w:rPr>
        <w:t>1</w:t>
      </w:r>
      <w:r w:rsidR="00EA1367" w:rsidRPr="00492E75">
        <w:rPr>
          <w:sz w:val="20"/>
          <w:szCs w:val="20"/>
        </w:rPr>
        <w:t>, Pathology</w:t>
      </w:r>
      <w:r w:rsidRPr="00492E75">
        <w:rPr>
          <w:sz w:val="20"/>
          <w:szCs w:val="20"/>
        </w:rPr>
        <w:t xml:space="preserve"> </w:t>
      </w:r>
      <w:r w:rsidR="00022D7C" w:rsidRPr="00492E75">
        <w:rPr>
          <w:sz w:val="20"/>
          <w:szCs w:val="20"/>
        </w:rPr>
        <w:t>Department</w:t>
      </w:r>
      <w:r w:rsidRPr="00492E75">
        <w:rPr>
          <w:sz w:val="20"/>
          <w:szCs w:val="20"/>
          <w:vertAlign w:val="superscript"/>
        </w:rPr>
        <w:t>2</w:t>
      </w:r>
      <w:r w:rsidR="004276DE" w:rsidRPr="00492E75">
        <w:rPr>
          <w:sz w:val="20"/>
          <w:szCs w:val="20"/>
        </w:rPr>
        <w:t>,</w:t>
      </w:r>
      <w:r w:rsidRPr="00492E75">
        <w:rPr>
          <w:sz w:val="20"/>
          <w:szCs w:val="20"/>
          <w:vertAlign w:val="superscript"/>
        </w:rPr>
        <w:t xml:space="preserve"> </w:t>
      </w:r>
      <w:r w:rsidRPr="00492E75">
        <w:rPr>
          <w:sz w:val="20"/>
          <w:szCs w:val="20"/>
        </w:rPr>
        <w:t xml:space="preserve">Faculty of Medicine, Tanta University, </w:t>
      </w:r>
      <w:proofErr w:type="spellStart"/>
      <w:r w:rsidRPr="00492E75">
        <w:rPr>
          <w:sz w:val="20"/>
          <w:szCs w:val="20"/>
        </w:rPr>
        <w:t>Gharbia</w:t>
      </w:r>
      <w:proofErr w:type="spellEnd"/>
      <w:r w:rsidRPr="00492E75">
        <w:rPr>
          <w:sz w:val="20"/>
          <w:szCs w:val="20"/>
        </w:rPr>
        <w:t>, Egypt.</w:t>
      </w:r>
    </w:p>
    <w:p w:rsidR="00684E3F" w:rsidRPr="00492E75" w:rsidRDefault="00537513" w:rsidP="0059292A">
      <w:pPr>
        <w:autoSpaceDE w:val="0"/>
        <w:autoSpaceDN w:val="0"/>
        <w:bidi w:val="0"/>
        <w:adjustRightInd w:val="0"/>
        <w:snapToGrid w:val="0"/>
        <w:jc w:val="center"/>
        <w:rPr>
          <w:color w:val="0000CC"/>
          <w:sz w:val="20"/>
          <w:szCs w:val="20"/>
        </w:rPr>
      </w:pPr>
      <w:hyperlink r:id="rId8" w:history="1">
        <w:r w:rsidR="006A4F13" w:rsidRPr="00492E75">
          <w:rPr>
            <w:rStyle w:val="Hyperlink"/>
            <w:color w:val="0000CC"/>
            <w:sz w:val="20"/>
            <w:szCs w:val="20"/>
            <w:u w:val="none"/>
          </w:rPr>
          <w:t>walidaa1@hotmail.com</w:t>
        </w:r>
      </w:hyperlink>
      <w:r w:rsidR="00972177" w:rsidRPr="00492E75">
        <w:rPr>
          <w:rFonts w:eastAsiaTheme="minorEastAsia" w:hint="eastAsia"/>
          <w:sz w:val="20"/>
          <w:szCs w:val="20"/>
          <w:lang w:eastAsia="zh-CN"/>
        </w:rPr>
        <w:t>,</w:t>
      </w:r>
      <w:r w:rsidR="001B5EA3" w:rsidRPr="00492E75">
        <w:rPr>
          <w:color w:val="0000CC"/>
          <w:sz w:val="20"/>
          <w:szCs w:val="20"/>
        </w:rPr>
        <w:t xml:space="preserve"> </w:t>
      </w:r>
      <w:hyperlink r:id="rId9" w:history="1">
        <w:r w:rsidR="001B5EA3" w:rsidRPr="00492E75">
          <w:rPr>
            <w:rStyle w:val="Hyperlink"/>
            <w:color w:val="0000CC"/>
            <w:sz w:val="20"/>
            <w:szCs w:val="20"/>
            <w:shd w:val="clear" w:color="auto" w:fill="FFFFFF"/>
          </w:rPr>
          <w:t>walidaa1@hotmail.com</w:t>
        </w:r>
      </w:hyperlink>
    </w:p>
    <w:p w:rsidR="00BB07B9" w:rsidRPr="00492E75" w:rsidRDefault="00BB07B9" w:rsidP="0059292A">
      <w:pPr>
        <w:autoSpaceDE w:val="0"/>
        <w:autoSpaceDN w:val="0"/>
        <w:bidi w:val="0"/>
        <w:adjustRightInd w:val="0"/>
        <w:snapToGrid w:val="0"/>
        <w:jc w:val="center"/>
        <w:rPr>
          <w:sz w:val="20"/>
          <w:szCs w:val="20"/>
        </w:rPr>
      </w:pPr>
    </w:p>
    <w:p w:rsidR="00BD0719" w:rsidRPr="00492E75" w:rsidRDefault="00BD0719" w:rsidP="0059292A">
      <w:pPr>
        <w:autoSpaceDE w:val="0"/>
        <w:autoSpaceDN w:val="0"/>
        <w:bidi w:val="0"/>
        <w:adjustRightInd w:val="0"/>
        <w:snapToGrid w:val="0"/>
        <w:jc w:val="both"/>
        <w:rPr>
          <w:sz w:val="20"/>
          <w:szCs w:val="20"/>
        </w:rPr>
      </w:pPr>
      <w:r w:rsidRPr="00492E75">
        <w:rPr>
          <w:b/>
          <w:bCs/>
          <w:color w:val="231F20"/>
          <w:sz w:val="20"/>
          <w:szCs w:val="20"/>
        </w:rPr>
        <w:t>Abstract: Background:</w:t>
      </w:r>
      <w:r w:rsidRPr="00492E75">
        <w:rPr>
          <w:color w:val="000000"/>
          <w:sz w:val="20"/>
          <w:szCs w:val="20"/>
        </w:rPr>
        <w:t xml:space="preserve"> </w:t>
      </w:r>
      <w:r w:rsidRPr="00492E75">
        <w:rPr>
          <w:sz w:val="20"/>
          <w:szCs w:val="20"/>
        </w:rPr>
        <w:t xml:space="preserve">EGFR </w:t>
      </w:r>
      <w:proofErr w:type="spellStart"/>
      <w:r w:rsidRPr="00492E75">
        <w:rPr>
          <w:sz w:val="20"/>
          <w:szCs w:val="20"/>
        </w:rPr>
        <w:t>overexpression</w:t>
      </w:r>
      <w:proofErr w:type="spellEnd"/>
      <w:r w:rsidRPr="00492E75">
        <w:rPr>
          <w:sz w:val="20"/>
          <w:szCs w:val="20"/>
        </w:rPr>
        <w:t xml:space="preserve"> was thought to be associated with more advanced disease and worse </w:t>
      </w:r>
      <w:r w:rsidR="001E31D3" w:rsidRPr="00492E75">
        <w:rPr>
          <w:sz w:val="20"/>
          <w:szCs w:val="20"/>
        </w:rPr>
        <w:t>prognosi</w:t>
      </w:r>
      <w:r w:rsidRPr="00492E75">
        <w:rPr>
          <w:sz w:val="20"/>
          <w:szCs w:val="20"/>
        </w:rPr>
        <w:t>s. The prognostic value of EGFR in colorectal c</w:t>
      </w:r>
      <w:r w:rsidR="00684E3F" w:rsidRPr="00492E75">
        <w:rPr>
          <w:sz w:val="20"/>
          <w:szCs w:val="20"/>
        </w:rPr>
        <w:t>ancer has been investigated. The aim of this study is</w:t>
      </w:r>
      <w:r w:rsidRPr="00492E75">
        <w:rPr>
          <w:sz w:val="20"/>
          <w:szCs w:val="20"/>
        </w:rPr>
        <w:t xml:space="preserve"> to evaluate the prognostic impact of EGFR expression in colorectal cancer.</w:t>
      </w:r>
      <w:r w:rsidR="00492E75">
        <w:rPr>
          <w:sz w:val="20"/>
          <w:szCs w:val="20"/>
        </w:rPr>
        <w:t xml:space="preserve"> </w:t>
      </w:r>
      <w:r w:rsidRPr="00492E75">
        <w:rPr>
          <w:b/>
          <w:bCs/>
          <w:color w:val="231F20"/>
          <w:sz w:val="20"/>
          <w:szCs w:val="20"/>
        </w:rPr>
        <w:t>Methods</w:t>
      </w:r>
      <w:r w:rsidRPr="00492E75">
        <w:rPr>
          <w:color w:val="231F20"/>
          <w:sz w:val="20"/>
          <w:szCs w:val="20"/>
        </w:rPr>
        <w:t xml:space="preserve">: </w:t>
      </w:r>
      <w:r w:rsidRPr="00492E75">
        <w:rPr>
          <w:sz w:val="20"/>
          <w:szCs w:val="20"/>
        </w:rPr>
        <w:t xml:space="preserve">This retrospective study was conducted at Clinical Oncology Department, Tanta University Hospital, between January 2008 and December 2013 on eighty seven patients with </w:t>
      </w:r>
      <w:proofErr w:type="spellStart"/>
      <w:r w:rsidRPr="00492E75">
        <w:rPr>
          <w:sz w:val="20"/>
          <w:szCs w:val="20"/>
        </w:rPr>
        <w:t>histopathologically</w:t>
      </w:r>
      <w:proofErr w:type="spellEnd"/>
      <w:r w:rsidRPr="00492E75">
        <w:rPr>
          <w:sz w:val="20"/>
          <w:szCs w:val="20"/>
        </w:rPr>
        <w:t xml:space="preserve"> confirmed colorectal </w:t>
      </w:r>
      <w:proofErr w:type="spellStart"/>
      <w:r w:rsidRPr="00492E75">
        <w:rPr>
          <w:sz w:val="20"/>
          <w:szCs w:val="20"/>
        </w:rPr>
        <w:t>adenocarcinoma</w:t>
      </w:r>
      <w:proofErr w:type="spellEnd"/>
      <w:r w:rsidRPr="00492E75">
        <w:rPr>
          <w:sz w:val="20"/>
          <w:szCs w:val="20"/>
        </w:rPr>
        <w:t>.</w:t>
      </w:r>
      <w:r w:rsidRPr="00492E75">
        <w:rPr>
          <w:b/>
          <w:bCs/>
          <w:color w:val="231F20"/>
          <w:sz w:val="20"/>
          <w:szCs w:val="20"/>
        </w:rPr>
        <w:t xml:space="preserve"> </w:t>
      </w:r>
      <w:r w:rsidRPr="00492E75">
        <w:rPr>
          <w:color w:val="231F20"/>
          <w:sz w:val="20"/>
          <w:szCs w:val="20"/>
        </w:rPr>
        <w:t>EGFR expression</w:t>
      </w:r>
      <w:r w:rsidR="001E31D3" w:rsidRPr="00492E75">
        <w:rPr>
          <w:color w:val="231F20"/>
          <w:sz w:val="20"/>
          <w:szCs w:val="20"/>
        </w:rPr>
        <w:t xml:space="preserve"> was</w:t>
      </w:r>
      <w:r w:rsidRPr="00492E75">
        <w:rPr>
          <w:color w:val="231F20"/>
          <w:sz w:val="20"/>
          <w:szCs w:val="20"/>
        </w:rPr>
        <w:t xml:space="preserve"> investigated by </w:t>
      </w:r>
      <w:proofErr w:type="spellStart"/>
      <w:r w:rsidRPr="00492E75">
        <w:rPr>
          <w:color w:val="231F20"/>
          <w:sz w:val="20"/>
          <w:szCs w:val="20"/>
        </w:rPr>
        <w:t>immunohistochemistry</w:t>
      </w:r>
      <w:proofErr w:type="spellEnd"/>
      <w:r w:rsidRPr="00492E75">
        <w:rPr>
          <w:color w:val="231F20"/>
          <w:sz w:val="20"/>
          <w:szCs w:val="20"/>
        </w:rPr>
        <w:t xml:space="preserve">. </w:t>
      </w:r>
      <w:r w:rsidRPr="00492E75">
        <w:rPr>
          <w:b/>
          <w:bCs/>
          <w:color w:val="231F20"/>
          <w:sz w:val="20"/>
          <w:szCs w:val="20"/>
        </w:rPr>
        <w:t xml:space="preserve">Results: </w:t>
      </w:r>
      <w:r w:rsidRPr="00492E75">
        <w:rPr>
          <w:sz w:val="20"/>
          <w:szCs w:val="20"/>
        </w:rPr>
        <w:t>the EGFR was significantly correlated with N stage (</w:t>
      </w:r>
      <w:r w:rsidRPr="00492E75">
        <w:rPr>
          <w:i/>
          <w:iCs/>
          <w:sz w:val="20"/>
          <w:szCs w:val="20"/>
        </w:rPr>
        <w:t>p</w:t>
      </w:r>
      <w:r w:rsidRPr="00492E75">
        <w:rPr>
          <w:sz w:val="20"/>
          <w:szCs w:val="20"/>
        </w:rPr>
        <w:t>=0.012), performance status (</w:t>
      </w:r>
      <w:r w:rsidRPr="00492E75">
        <w:rPr>
          <w:i/>
          <w:iCs/>
          <w:sz w:val="20"/>
          <w:szCs w:val="20"/>
        </w:rPr>
        <w:t>p</w:t>
      </w:r>
      <w:r w:rsidRPr="00492E75">
        <w:rPr>
          <w:sz w:val="20"/>
          <w:szCs w:val="20"/>
        </w:rPr>
        <w:t xml:space="preserve">=0.039), </w:t>
      </w:r>
      <w:proofErr w:type="spellStart"/>
      <w:r w:rsidRPr="00492E75">
        <w:rPr>
          <w:sz w:val="20"/>
          <w:szCs w:val="20"/>
        </w:rPr>
        <w:t>lymphovascular</w:t>
      </w:r>
      <w:proofErr w:type="spellEnd"/>
      <w:r w:rsidRPr="00492E75">
        <w:rPr>
          <w:sz w:val="20"/>
          <w:szCs w:val="20"/>
        </w:rPr>
        <w:t xml:space="preserve"> invasion (&lt;0.001), metastatic disease (0.006) and intestinal obstruction presentation (0.026), </w:t>
      </w:r>
      <w:r w:rsidR="00684E3F" w:rsidRPr="00492E75">
        <w:rPr>
          <w:sz w:val="20"/>
          <w:szCs w:val="20"/>
        </w:rPr>
        <w:t>the</w:t>
      </w:r>
      <w:r w:rsidRPr="00492E75">
        <w:rPr>
          <w:sz w:val="20"/>
          <w:szCs w:val="20"/>
        </w:rPr>
        <w:t xml:space="preserve"> 3-year </w:t>
      </w:r>
      <w:r w:rsidR="006800A2" w:rsidRPr="00492E75">
        <w:rPr>
          <w:sz w:val="20"/>
          <w:szCs w:val="20"/>
        </w:rPr>
        <w:t>overall survival (</w:t>
      </w:r>
      <w:r w:rsidRPr="00492E75">
        <w:rPr>
          <w:sz w:val="20"/>
          <w:szCs w:val="20"/>
        </w:rPr>
        <w:t>OS</w:t>
      </w:r>
      <w:r w:rsidR="006800A2" w:rsidRPr="00492E75">
        <w:rPr>
          <w:sz w:val="20"/>
          <w:szCs w:val="20"/>
        </w:rPr>
        <w:t>)</w:t>
      </w:r>
      <w:r w:rsidRPr="00492E75">
        <w:rPr>
          <w:sz w:val="20"/>
          <w:szCs w:val="20"/>
        </w:rPr>
        <w:t xml:space="preserve"> </w:t>
      </w:r>
      <w:r w:rsidR="00684E3F" w:rsidRPr="00492E75">
        <w:rPr>
          <w:sz w:val="20"/>
          <w:szCs w:val="20"/>
        </w:rPr>
        <w:t>rate in this analysis was 52.4%</w:t>
      </w:r>
      <w:r w:rsidRPr="00492E75">
        <w:rPr>
          <w:b/>
          <w:bCs/>
          <w:color w:val="231F20"/>
          <w:sz w:val="20"/>
          <w:szCs w:val="20"/>
        </w:rPr>
        <w:t xml:space="preserve">. </w:t>
      </w:r>
      <w:r w:rsidRPr="00492E75">
        <w:rPr>
          <w:sz w:val="20"/>
          <w:szCs w:val="20"/>
        </w:rPr>
        <w:t xml:space="preserve">In </w:t>
      </w:r>
      <w:proofErr w:type="spellStart"/>
      <w:r w:rsidRPr="00492E75">
        <w:rPr>
          <w:sz w:val="20"/>
          <w:szCs w:val="20"/>
        </w:rPr>
        <w:t>univariate</w:t>
      </w:r>
      <w:proofErr w:type="spellEnd"/>
      <w:r w:rsidRPr="00492E75">
        <w:rPr>
          <w:sz w:val="20"/>
          <w:szCs w:val="20"/>
        </w:rPr>
        <w:t xml:space="preserve"> analysis, </w:t>
      </w:r>
      <w:r w:rsidR="006800A2" w:rsidRPr="00492E75">
        <w:rPr>
          <w:sz w:val="20"/>
          <w:szCs w:val="20"/>
        </w:rPr>
        <w:t>there were significant 3-year O</w:t>
      </w:r>
      <w:r w:rsidRPr="00492E75">
        <w:rPr>
          <w:sz w:val="20"/>
          <w:szCs w:val="20"/>
        </w:rPr>
        <w:t>S rate with EGFR status (</w:t>
      </w:r>
      <w:r w:rsidRPr="00492E75">
        <w:rPr>
          <w:i/>
          <w:iCs/>
          <w:sz w:val="20"/>
          <w:szCs w:val="20"/>
        </w:rPr>
        <w:t>p</w:t>
      </w:r>
      <w:r w:rsidRPr="00492E75">
        <w:rPr>
          <w:sz w:val="20"/>
          <w:szCs w:val="20"/>
        </w:rPr>
        <w:t>=0.005), T stage (</w:t>
      </w:r>
      <w:r w:rsidRPr="00492E75">
        <w:rPr>
          <w:i/>
          <w:iCs/>
          <w:sz w:val="20"/>
          <w:szCs w:val="20"/>
        </w:rPr>
        <w:t>p</w:t>
      </w:r>
      <w:r w:rsidRPr="00492E75">
        <w:rPr>
          <w:sz w:val="20"/>
          <w:szCs w:val="20"/>
        </w:rPr>
        <w:t>=0.043), N stage (</w:t>
      </w:r>
      <w:r w:rsidRPr="00492E75">
        <w:rPr>
          <w:i/>
          <w:iCs/>
          <w:sz w:val="20"/>
          <w:szCs w:val="20"/>
        </w:rPr>
        <w:t>p</w:t>
      </w:r>
      <w:r w:rsidRPr="00492E75">
        <w:rPr>
          <w:sz w:val="20"/>
          <w:szCs w:val="20"/>
        </w:rPr>
        <w:t>&lt;0.001), grade of differentiation (</w:t>
      </w:r>
      <w:r w:rsidRPr="00492E75">
        <w:rPr>
          <w:i/>
          <w:iCs/>
          <w:sz w:val="20"/>
          <w:szCs w:val="20"/>
        </w:rPr>
        <w:t>p</w:t>
      </w:r>
      <w:r w:rsidRPr="00492E75">
        <w:rPr>
          <w:sz w:val="20"/>
          <w:szCs w:val="20"/>
        </w:rPr>
        <w:t>=0.004), performance status (</w:t>
      </w:r>
      <w:r w:rsidRPr="00492E75">
        <w:rPr>
          <w:i/>
          <w:iCs/>
          <w:sz w:val="20"/>
          <w:szCs w:val="20"/>
        </w:rPr>
        <w:t>p</w:t>
      </w:r>
      <w:r w:rsidRPr="00492E75">
        <w:rPr>
          <w:sz w:val="20"/>
          <w:szCs w:val="20"/>
        </w:rPr>
        <w:t>=0.028), intestinal obstruction (</w:t>
      </w:r>
      <w:r w:rsidRPr="00492E75">
        <w:rPr>
          <w:i/>
          <w:iCs/>
          <w:sz w:val="20"/>
          <w:szCs w:val="20"/>
        </w:rPr>
        <w:t>p</w:t>
      </w:r>
      <w:r w:rsidRPr="00492E75">
        <w:rPr>
          <w:sz w:val="20"/>
          <w:szCs w:val="20"/>
        </w:rPr>
        <w:t>&lt;0.001),), metastatic disease (</w:t>
      </w:r>
      <w:r w:rsidRPr="00492E75">
        <w:rPr>
          <w:i/>
          <w:iCs/>
          <w:sz w:val="20"/>
          <w:szCs w:val="20"/>
        </w:rPr>
        <w:t>p</w:t>
      </w:r>
      <w:r w:rsidRPr="00492E75">
        <w:rPr>
          <w:sz w:val="20"/>
          <w:szCs w:val="20"/>
        </w:rPr>
        <w:t xml:space="preserve">&lt;0.001), </w:t>
      </w:r>
      <w:proofErr w:type="spellStart"/>
      <w:r w:rsidRPr="00492E75">
        <w:rPr>
          <w:sz w:val="20"/>
          <w:szCs w:val="20"/>
        </w:rPr>
        <w:t>lymphovascular</w:t>
      </w:r>
      <w:proofErr w:type="spellEnd"/>
      <w:r w:rsidRPr="00492E75">
        <w:rPr>
          <w:sz w:val="20"/>
          <w:szCs w:val="20"/>
        </w:rPr>
        <w:t xml:space="preserve"> invasion (</w:t>
      </w:r>
      <w:r w:rsidRPr="00492E75">
        <w:rPr>
          <w:i/>
          <w:iCs/>
          <w:sz w:val="20"/>
          <w:szCs w:val="20"/>
        </w:rPr>
        <w:t>p</w:t>
      </w:r>
      <w:r w:rsidRPr="00492E75">
        <w:rPr>
          <w:sz w:val="20"/>
          <w:szCs w:val="20"/>
        </w:rPr>
        <w:t>=0.003) and initial serum CEA level (</w:t>
      </w:r>
      <w:r w:rsidRPr="00492E75">
        <w:rPr>
          <w:i/>
          <w:iCs/>
          <w:sz w:val="20"/>
          <w:szCs w:val="20"/>
        </w:rPr>
        <w:t>p</w:t>
      </w:r>
      <w:r w:rsidRPr="00492E75">
        <w:rPr>
          <w:sz w:val="20"/>
          <w:szCs w:val="20"/>
        </w:rPr>
        <w:t>=0.001). Multivariate analy</w:t>
      </w:r>
      <w:r w:rsidR="00684E3F" w:rsidRPr="00492E75">
        <w:rPr>
          <w:sz w:val="20"/>
          <w:szCs w:val="20"/>
        </w:rPr>
        <w:t>sis showed significant 3-year O</w:t>
      </w:r>
      <w:r w:rsidRPr="00492E75">
        <w:rPr>
          <w:sz w:val="20"/>
          <w:szCs w:val="20"/>
        </w:rPr>
        <w:t>S rate with N stage (</w:t>
      </w:r>
      <w:r w:rsidRPr="00492E75">
        <w:rPr>
          <w:i/>
          <w:iCs/>
          <w:sz w:val="20"/>
          <w:szCs w:val="20"/>
        </w:rPr>
        <w:t>p</w:t>
      </w:r>
      <w:r w:rsidRPr="00492E75">
        <w:rPr>
          <w:sz w:val="20"/>
          <w:szCs w:val="20"/>
        </w:rPr>
        <w:t xml:space="preserve">=0.009), initial CEA concentration </w:t>
      </w:r>
      <w:r w:rsidRPr="00492E75">
        <w:rPr>
          <w:i/>
          <w:iCs/>
          <w:sz w:val="20"/>
          <w:szCs w:val="20"/>
        </w:rPr>
        <w:t>(p</w:t>
      </w:r>
      <w:r w:rsidRPr="00492E75">
        <w:rPr>
          <w:sz w:val="20"/>
          <w:szCs w:val="20"/>
        </w:rPr>
        <w:t>=0.015) and metastatic disease (</w:t>
      </w:r>
      <w:r w:rsidRPr="00492E75">
        <w:rPr>
          <w:i/>
          <w:iCs/>
          <w:sz w:val="20"/>
          <w:szCs w:val="20"/>
        </w:rPr>
        <w:t>p</w:t>
      </w:r>
      <w:r w:rsidRPr="00492E75">
        <w:rPr>
          <w:sz w:val="20"/>
          <w:szCs w:val="20"/>
        </w:rPr>
        <w:t>=0.025). However, EGFR status was not found to be an independent prognostic factor (</w:t>
      </w:r>
      <w:r w:rsidRPr="00492E75">
        <w:rPr>
          <w:i/>
          <w:iCs/>
          <w:sz w:val="20"/>
          <w:szCs w:val="20"/>
        </w:rPr>
        <w:t>p</w:t>
      </w:r>
      <w:r w:rsidRPr="00492E75">
        <w:rPr>
          <w:sz w:val="20"/>
          <w:szCs w:val="20"/>
        </w:rPr>
        <w:t>=0.715).</w:t>
      </w:r>
      <w:r w:rsidRPr="00492E75">
        <w:rPr>
          <w:b/>
          <w:bCs/>
          <w:color w:val="231F20"/>
          <w:sz w:val="20"/>
          <w:szCs w:val="20"/>
        </w:rPr>
        <w:t xml:space="preserve"> Conclusion: </w:t>
      </w:r>
      <w:r w:rsidRPr="00492E75">
        <w:rPr>
          <w:sz w:val="20"/>
          <w:szCs w:val="20"/>
        </w:rPr>
        <w:t xml:space="preserve">EGFR </w:t>
      </w:r>
      <w:proofErr w:type="spellStart"/>
      <w:r w:rsidRPr="00492E75">
        <w:rPr>
          <w:sz w:val="20"/>
          <w:szCs w:val="20"/>
        </w:rPr>
        <w:t>overexpression</w:t>
      </w:r>
      <w:proofErr w:type="spellEnd"/>
      <w:r w:rsidRPr="00492E75">
        <w:rPr>
          <w:sz w:val="20"/>
          <w:szCs w:val="20"/>
        </w:rPr>
        <w:t xml:space="preserve"> in CRC patients was significantly correlated with TNM (tumor–node–metastasis), performance status, </w:t>
      </w:r>
      <w:proofErr w:type="spellStart"/>
      <w:r w:rsidRPr="00492E75">
        <w:rPr>
          <w:sz w:val="20"/>
          <w:szCs w:val="20"/>
        </w:rPr>
        <w:t>lymphovascular</w:t>
      </w:r>
      <w:proofErr w:type="spellEnd"/>
      <w:r w:rsidRPr="00492E75">
        <w:rPr>
          <w:sz w:val="20"/>
          <w:szCs w:val="20"/>
        </w:rPr>
        <w:t xml:space="preserve"> invasion, and intestinal obstruction presentation. However, EGFR was not an independent prognostic factor.</w:t>
      </w:r>
    </w:p>
    <w:p w:rsidR="0059292A" w:rsidRPr="00492E75" w:rsidRDefault="00022D7C" w:rsidP="0059292A">
      <w:pPr>
        <w:pStyle w:val="NoSpacing"/>
        <w:snapToGrid w:val="0"/>
        <w:spacing w:before="0" w:beforeAutospacing="0" w:after="0" w:afterAutospacing="0"/>
        <w:jc w:val="both"/>
        <w:rPr>
          <w:color w:val="000000"/>
          <w:sz w:val="20"/>
          <w:szCs w:val="20"/>
          <w:shd w:val="clear" w:color="auto" w:fill="FFFFFF"/>
        </w:rPr>
      </w:pPr>
      <w:proofErr w:type="gramStart"/>
      <w:r w:rsidRPr="00492E75">
        <w:rPr>
          <w:sz w:val="20"/>
          <w:szCs w:val="20"/>
        </w:rPr>
        <w:t>[</w:t>
      </w:r>
      <w:proofErr w:type="spellStart"/>
      <w:r w:rsidRPr="00492E75">
        <w:rPr>
          <w:sz w:val="20"/>
          <w:szCs w:val="20"/>
        </w:rPr>
        <w:t>Walid</w:t>
      </w:r>
      <w:proofErr w:type="spellEnd"/>
      <w:r w:rsidRPr="00492E75">
        <w:rPr>
          <w:sz w:val="20"/>
          <w:szCs w:val="20"/>
        </w:rPr>
        <w:t xml:space="preserve"> Al-</w:t>
      </w:r>
      <w:proofErr w:type="spellStart"/>
      <w:r w:rsidRPr="00492E75">
        <w:rPr>
          <w:sz w:val="20"/>
          <w:szCs w:val="20"/>
        </w:rPr>
        <w:t>Morsy</w:t>
      </w:r>
      <w:proofErr w:type="spellEnd"/>
      <w:r w:rsidRPr="00492E75">
        <w:rPr>
          <w:sz w:val="20"/>
          <w:szCs w:val="20"/>
          <w:vertAlign w:val="superscript"/>
        </w:rPr>
        <w:t xml:space="preserve">; </w:t>
      </w:r>
      <w:proofErr w:type="spellStart"/>
      <w:r w:rsidRPr="00492E75">
        <w:rPr>
          <w:sz w:val="20"/>
          <w:szCs w:val="20"/>
        </w:rPr>
        <w:t>Emad</w:t>
      </w:r>
      <w:proofErr w:type="spellEnd"/>
      <w:r w:rsidRPr="00492E75">
        <w:rPr>
          <w:sz w:val="20"/>
          <w:szCs w:val="20"/>
        </w:rPr>
        <w:t xml:space="preserve"> </w:t>
      </w:r>
      <w:proofErr w:type="spellStart"/>
      <w:r w:rsidRPr="00492E75">
        <w:rPr>
          <w:sz w:val="20"/>
          <w:szCs w:val="20"/>
        </w:rPr>
        <w:t>Sadaka</w:t>
      </w:r>
      <w:proofErr w:type="spellEnd"/>
      <w:r w:rsidRPr="00492E75">
        <w:rPr>
          <w:sz w:val="20"/>
          <w:szCs w:val="20"/>
          <w:vertAlign w:val="superscript"/>
        </w:rPr>
        <w:t xml:space="preserve"> </w:t>
      </w:r>
      <w:r w:rsidRPr="00492E75">
        <w:rPr>
          <w:sz w:val="20"/>
          <w:szCs w:val="20"/>
        </w:rPr>
        <w:t xml:space="preserve">and </w:t>
      </w:r>
      <w:proofErr w:type="spellStart"/>
      <w:r w:rsidRPr="00492E75">
        <w:rPr>
          <w:sz w:val="20"/>
          <w:szCs w:val="20"/>
        </w:rPr>
        <w:t>Ayman</w:t>
      </w:r>
      <w:proofErr w:type="spellEnd"/>
      <w:r w:rsidRPr="00492E75">
        <w:rPr>
          <w:sz w:val="20"/>
          <w:szCs w:val="20"/>
        </w:rPr>
        <w:t xml:space="preserve"> </w:t>
      </w:r>
      <w:proofErr w:type="spellStart"/>
      <w:r w:rsidRPr="00492E75">
        <w:rPr>
          <w:sz w:val="20"/>
          <w:szCs w:val="20"/>
        </w:rPr>
        <w:t>Elsaka</w:t>
      </w:r>
      <w:proofErr w:type="spellEnd"/>
      <w:r w:rsidR="0059292A" w:rsidRPr="00492E75">
        <w:rPr>
          <w:rFonts w:hint="eastAsia"/>
          <w:sz w:val="20"/>
          <w:szCs w:val="20"/>
        </w:rPr>
        <w:t>.</w:t>
      </w:r>
      <w:proofErr w:type="gramEnd"/>
      <w:r w:rsidRPr="00492E75">
        <w:rPr>
          <w:b/>
          <w:bCs/>
          <w:sz w:val="20"/>
          <w:szCs w:val="20"/>
        </w:rPr>
        <w:t xml:space="preserve"> </w:t>
      </w:r>
      <w:proofErr w:type="gramStart"/>
      <w:r w:rsidRPr="00492E75">
        <w:rPr>
          <w:b/>
          <w:bCs/>
          <w:sz w:val="20"/>
          <w:szCs w:val="20"/>
        </w:rPr>
        <w:t>Prognostic impact of Epidermal Growth Factor Receptor expression in Colorectal Cancer Patients</w:t>
      </w:r>
      <w:r w:rsidR="0059292A" w:rsidRPr="00492E75">
        <w:rPr>
          <w:rFonts w:eastAsia="Times New Roman"/>
          <w:b/>
          <w:bCs/>
          <w:sz w:val="20"/>
          <w:szCs w:val="20"/>
          <w:lang w:bidi="fa-IR"/>
        </w:rPr>
        <w:t>.</w:t>
      </w:r>
      <w:proofErr w:type="gramEnd"/>
      <w:r w:rsidR="0059292A" w:rsidRPr="00492E75">
        <w:rPr>
          <w:i/>
          <w:sz w:val="20"/>
          <w:szCs w:val="20"/>
        </w:rPr>
        <w:t xml:space="preserve"> Cancer Biology</w:t>
      </w:r>
      <w:r w:rsidR="0059292A" w:rsidRPr="00492E75">
        <w:rPr>
          <w:sz w:val="20"/>
          <w:szCs w:val="20"/>
        </w:rPr>
        <w:t xml:space="preserve"> 201</w:t>
      </w:r>
      <w:r w:rsidR="0059292A" w:rsidRPr="00492E75">
        <w:rPr>
          <w:rFonts w:hint="eastAsia"/>
          <w:sz w:val="20"/>
          <w:szCs w:val="20"/>
        </w:rPr>
        <w:t>6</w:t>
      </w:r>
      <w:proofErr w:type="gramStart"/>
      <w:r w:rsidR="0059292A" w:rsidRPr="00492E75">
        <w:rPr>
          <w:sz w:val="20"/>
          <w:szCs w:val="20"/>
        </w:rPr>
        <w:t>;</w:t>
      </w:r>
      <w:r w:rsidR="0059292A" w:rsidRPr="00492E75">
        <w:rPr>
          <w:rFonts w:hint="eastAsia"/>
          <w:sz w:val="20"/>
          <w:szCs w:val="20"/>
        </w:rPr>
        <w:t>6</w:t>
      </w:r>
      <w:proofErr w:type="gramEnd"/>
      <w:r w:rsidR="0059292A" w:rsidRPr="00492E75">
        <w:rPr>
          <w:sz w:val="20"/>
          <w:szCs w:val="20"/>
        </w:rPr>
        <w:t>(</w:t>
      </w:r>
      <w:r w:rsidR="0059292A" w:rsidRPr="00492E75">
        <w:rPr>
          <w:rFonts w:hint="eastAsia"/>
          <w:sz w:val="20"/>
          <w:szCs w:val="20"/>
        </w:rPr>
        <w:t>1</w:t>
      </w:r>
      <w:r w:rsidR="0059292A" w:rsidRPr="00492E75">
        <w:rPr>
          <w:sz w:val="20"/>
          <w:szCs w:val="20"/>
        </w:rPr>
        <w:t>):</w:t>
      </w:r>
      <w:r w:rsidR="008E73DB" w:rsidRPr="00492E75">
        <w:rPr>
          <w:noProof/>
          <w:color w:val="000000"/>
          <w:sz w:val="20"/>
          <w:szCs w:val="20"/>
        </w:rPr>
        <w:t>54</w:t>
      </w:r>
      <w:r w:rsidR="0059292A" w:rsidRPr="00492E75">
        <w:rPr>
          <w:color w:val="000000"/>
          <w:sz w:val="20"/>
          <w:szCs w:val="20"/>
        </w:rPr>
        <w:t>-</w:t>
      </w:r>
      <w:r w:rsidR="008E73DB" w:rsidRPr="00492E75">
        <w:rPr>
          <w:noProof/>
          <w:color w:val="000000"/>
          <w:sz w:val="20"/>
          <w:szCs w:val="20"/>
        </w:rPr>
        <w:t>59</w:t>
      </w:r>
      <w:r w:rsidR="0059292A" w:rsidRPr="00492E75">
        <w:rPr>
          <w:sz w:val="20"/>
          <w:szCs w:val="20"/>
        </w:rPr>
        <w:t xml:space="preserve">]. </w:t>
      </w:r>
      <w:r w:rsidR="0059292A" w:rsidRPr="00492E75">
        <w:rPr>
          <w:rStyle w:val="msonormal0"/>
          <w:rFonts w:eastAsia="宋"/>
          <w:sz w:val="20"/>
          <w:szCs w:val="20"/>
        </w:rPr>
        <w:t>ISSN: 2150-1041 (print); ISSN: 2150-105X (online)</w:t>
      </w:r>
      <w:r w:rsidR="0059292A" w:rsidRPr="00492E75">
        <w:rPr>
          <w:sz w:val="20"/>
          <w:szCs w:val="20"/>
        </w:rPr>
        <w:t xml:space="preserve">. </w:t>
      </w:r>
      <w:hyperlink r:id="rId10" w:history="1">
        <w:r w:rsidR="0059292A" w:rsidRPr="00492E75">
          <w:rPr>
            <w:rStyle w:val="Hyperlink"/>
            <w:sz w:val="20"/>
            <w:szCs w:val="20"/>
          </w:rPr>
          <w:t>http://www.cancerbio.net</w:t>
        </w:r>
      </w:hyperlink>
      <w:r w:rsidR="0059292A" w:rsidRPr="00492E75">
        <w:rPr>
          <w:sz w:val="20"/>
          <w:szCs w:val="20"/>
        </w:rPr>
        <w:t>.</w:t>
      </w:r>
      <w:r w:rsidR="0059292A" w:rsidRPr="00492E75">
        <w:rPr>
          <w:rFonts w:hint="eastAsia"/>
          <w:sz w:val="20"/>
          <w:szCs w:val="20"/>
        </w:rPr>
        <w:t xml:space="preserve"> 10. </w:t>
      </w:r>
      <w:proofErr w:type="gramStart"/>
      <w:r w:rsidR="0059292A" w:rsidRPr="00492E75">
        <w:rPr>
          <w:color w:val="000000"/>
          <w:sz w:val="20"/>
          <w:szCs w:val="20"/>
          <w:shd w:val="clear" w:color="auto" w:fill="FFFFFF"/>
        </w:rPr>
        <w:t>doi</w:t>
      </w:r>
      <w:proofErr w:type="gramEnd"/>
      <w:r w:rsidR="0059292A" w:rsidRPr="00492E75">
        <w:rPr>
          <w:color w:val="000000"/>
          <w:sz w:val="20"/>
          <w:szCs w:val="20"/>
          <w:shd w:val="clear" w:color="auto" w:fill="FFFFFF"/>
        </w:rPr>
        <w:t>:</w:t>
      </w:r>
      <w:hyperlink r:id="rId11" w:history="1">
        <w:r w:rsidR="0059292A" w:rsidRPr="00492E75">
          <w:rPr>
            <w:rStyle w:val="Hyperlink"/>
            <w:sz w:val="20"/>
            <w:szCs w:val="20"/>
            <w:shd w:val="clear" w:color="auto" w:fill="FFFFFF"/>
          </w:rPr>
          <w:t>10.7537/mars</w:t>
        </w:r>
        <w:r w:rsidR="0059292A" w:rsidRPr="00492E75">
          <w:rPr>
            <w:rStyle w:val="Hyperlink"/>
            <w:rFonts w:hint="eastAsia"/>
            <w:sz w:val="20"/>
            <w:szCs w:val="20"/>
            <w:shd w:val="clear" w:color="auto" w:fill="FFFFFF"/>
          </w:rPr>
          <w:t>cbj0601</w:t>
        </w:r>
        <w:r w:rsidR="0059292A" w:rsidRPr="00492E75">
          <w:rPr>
            <w:rStyle w:val="Hyperlink"/>
            <w:sz w:val="20"/>
            <w:szCs w:val="20"/>
            <w:shd w:val="clear" w:color="auto" w:fill="FFFFFF"/>
          </w:rPr>
          <w:t>1</w:t>
        </w:r>
        <w:r w:rsidR="0059292A" w:rsidRPr="00492E75">
          <w:rPr>
            <w:rStyle w:val="Hyperlink"/>
            <w:rFonts w:hint="eastAsia"/>
            <w:sz w:val="20"/>
            <w:szCs w:val="20"/>
            <w:shd w:val="clear" w:color="auto" w:fill="FFFFFF"/>
          </w:rPr>
          <w:t>61</w:t>
        </w:r>
        <w:r w:rsidR="0059292A" w:rsidRPr="00492E75">
          <w:rPr>
            <w:rStyle w:val="Hyperlink"/>
            <w:sz w:val="20"/>
            <w:szCs w:val="20"/>
            <w:shd w:val="clear" w:color="auto" w:fill="FFFFFF"/>
          </w:rPr>
          <w:t>0</w:t>
        </w:r>
      </w:hyperlink>
      <w:r w:rsidR="0059292A" w:rsidRPr="00492E75">
        <w:rPr>
          <w:color w:val="000000"/>
          <w:sz w:val="20"/>
          <w:szCs w:val="20"/>
          <w:shd w:val="clear" w:color="auto" w:fill="FFFFFF"/>
        </w:rPr>
        <w:t>.</w:t>
      </w:r>
    </w:p>
    <w:p w:rsidR="0059292A" w:rsidRPr="00492E75" w:rsidRDefault="0059292A" w:rsidP="0059292A">
      <w:pPr>
        <w:pStyle w:val="NoSpacing"/>
        <w:snapToGrid w:val="0"/>
        <w:spacing w:before="0" w:beforeAutospacing="0" w:after="0" w:afterAutospacing="0"/>
        <w:jc w:val="both"/>
        <w:rPr>
          <w:color w:val="000000"/>
          <w:sz w:val="20"/>
          <w:szCs w:val="20"/>
          <w:shd w:val="clear" w:color="auto" w:fill="FFFFFF"/>
        </w:rPr>
      </w:pPr>
    </w:p>
    <w:p w:rsidR="00BD0719" w:rsidRPr="00492E75" w:rsidRDefault="00BD0719" w:rsidP="0059292A">
      <w:pPr>
        <w:autoSpaceDE w:val="0"/>
        <w:autoSpaceDN w:val="0"/>
        <w:bidi w:val="0"/>
        <w:adjustRightInd w:val="0"/>
        <w:snapToGrid w:val="0"/>
        <w:jc w:val="both"/>
        <w:rPr>
          <w:sz w:val="20"/>
          <w:szCs w:val="20"/>
        </w:rPr>
      </w:pPr>
      <w:r w:rsidRPr="00492E75">
        <w:rPr>
          <w:b/>
          <w:sz w:val="20"/>
          <w:szCs w:val="20"/>
        </w:rPr>
        <w:t xml:space="preserve">Key words: </w:t>
      </w:r>
      <w:r w:rsidRPr="00492E75">
        <w:rPr>
          <w:sz w:val="20"/>
          <w:szCs w:val="20"/>
        </w:rPr>
        <w:t>Colorectal cancer, EGFR, prognosis.</w:t>
      </w:r>
    </w:p>
    <w:p w:rsidR="0059292A" w:rsidRDefault="0059292A" w:rsidP="0059292A">
      <w:pPr>
        <w:autoSpaceDE w:val="0"/>
        <w:autoSpaceDN w:val="0"/>
        <w:bidi w:val="0"/>
        <w:adjustRightInd w:val="0"/>
        <w:snapToGrid w:val="0"/>
        <w:jc w:val="both"/>
        <w:rPr>
          <w:rFonts w:eastAsiaTheme="minorEastAsia" w:hint="eastAsia"/>
          <w:b/>
          <w:bCs/>
          <w:sz w:val="20"/>
          <w:szCs w:val="20"/>
          <w:lang w:eastAsia="zh-CN"/>
        </w:rPr>
      </w:pPr>
    </w:p>
    <w:p w:rsidR="00492E75" w:rsidRPr="00492E75" w:rsidRDefault="00492E75" w:rsidP="00492E75">
      <w:pPr>
        <w:autoSpaceDE w:val="0"/>
        <w:autoSpaceDN w:val="0"/>
        <w:bidi w:val="0"/>
        <w:adjustRightInd w:val="0"/>
        <w:snapToGrid w:val="0"/>
        <w:jc w:val="both"/>
        <w:rPr>
          <w:rFonts w:eastAsiaTheme="minorEastAsia" w:hint="eastAsia"/>
          <w:b/>
          <w:bCs/>
          <w:sz w:val="20"/>
          <w:szCs w:val="20"/>
          <w:lang w:eastAsia="zh-CN"/>
        </w:rPr>
      </w:pPr>
    </w:p>
    <w:p w:rsidR="0059292A" w:rsidRPr="00492E75" w:rsidRDefault="0059292A" w:rsidP="0059292A">
      <w:pPr>
        <w:autoSpaceDE w:val="0"/>
        <w:autoSpaceDN w:val="0"/>
        <w:bidi w:val="0"/>
        <w:adjustRightInd w:val="0"/>
        <w:snapToGrid w:val="0"/>
        <w:jc w:val="both"/>
        <w:rPr>
          <w:b/>
          <w:bCs/>
          <w:sz w:val="20"/>
          <w:szCs w:val="20"/>
        </w:rPr>
        <w:sectPr w:rsidR="0059292A" w:rsidRPr="00492E75" w:rsidSect="008E73DB">
          <w:headerReference w:type="default" r:id="rId12"/>
          <w:footerReference w:type="default" r:id="rId13"/>
          <w:type w:val="continuous"/>
          <w:pgSz w:w="12240" w:h="15840" w:code="1"/>
          <w:pgMar w:top="1440" w:right="1440" w:bottom="1440" w:left="1440" w:header="720" w:footer="720" w:gutter="0"/>
          <w:pgNumType w:start="54"/>
          <w:cols w:space="720"/>
          <w:noEndnote/>
          <w:docGrid w:linePitch="326"/>
        </w:sectPr>
      </w:pPr>
    </w:p>
    <w:p w:rsidR="00BD0719" w:rsidRPr="00492E75" w:rsidRDefault="00022D7C" w:rsidP="0059292A">
      <w:pPr>
        <w:autoSpaceDE w:val="0"/>
        <w:autoSpaceDN w:val="0"/>
        <w:bidi w:val="0"/>
        <w:adjustRightInd w:val="0"/>
        <w:snapToGrid w:val="0"/>
        <w:jc w:val="both"/>
        <w:rPr>
          <w:b/>
          <w:bCs/>
          <w:sz w:val="20"/>
          <w:szCs w:val="20"/>
        </w:rPr>
      </w:pPr>
      <w:r w:rsidRPr="00492E75">
        <w:rPr>
          <w:b/>
          <w:bCs/>
          <w:sz w:val="20"/>
          <w:szCs w:val="20"/>
        </w:rPr>
        <w:lastRenderedPageBreak/>
        <w:t xml:space="preserve">1. </w:t>
      </w:r>
      <w:r w:rsidR="00BD0719" w:rsidRPr="00492E75">
        <w:rPr>
          <w:b/>
          <w:bCs/>
          <w:sz w:val="20"/>
          <w:szCs w:val="20"/>
        </w:rPr>
        <w:t>Introduction</w:t>
      </w:r>
    </w:p>
    <w:p w:rsidR="00BD0719" w:rsidRPr="00492E75" w:rsidRDefault="00BD0719" w:rsidP="0059292A">
      <w:pPr>
        <w:autoSpaceDE w:val="0"/>
        <w:autoSpaceDN w:val="0"/>
        <w:bidi w:val="0"/>
        <w:adjustRightInd w:val="0"/>
        <w:snapToGrid w:val="0"/>
        <w:ind w:firstLine="425"/>
        <w:jc w:val="both"/>
        <w:rPr>
          <w:sz w:val="20"/>
          <w:szCs w:val="20"/>
        </w:rPr>
      </w:pPr>
      <w:r w:rsidRPr="00492E75">
        <w:rPr>
          <w:sz w:val="20"/>
          <w:szCs w:val="20"/>
        </w:rPr>
        <w:t xml:space="preserve">Colorectal cancer (CRC) is the third most common </w:t>
      </w:r>
      <w:r w:rsidR="00D7008E" w:rsidRPr="00492E75">
        <w:rPr>
          <w:sz w:val="20"/>
          <w:szCs w:val="20"/>
        </w:rPr>
        <w:t>and the</w:t>
      </w:r>
      <w:r w:rsidRPr="00492E75">
        <w:rPr>
          <w:sz w:val="20"/>
          <w:szCs w:val="20"/>
        </w:rPr>
        <w:t xml:space="preserve"> third leading cause of cancer death in the United States where an estimated 142,820 newly diagnosed cases of CRC and an estimated 50,830 cancer deaths from CRC were reported in 2013</w:t>
      </w:r>
      <w:r w:rsidR="00495E65" w:rsidRPr="00492E75">
        <w:rPr>
          <w:sz w:val="20"/>
          <w:szCs w:val="20"/>
        </w:rPr>
        <w:t>.</w:t>
      </w:r>
      <w:r w:rsidRPr="00492E75">
        <w:rPr>
          <w:sz w:val="20"/>
          <w:szCs w:val="20"/>
        </w:rPr>
        <w:t xml:space="preserve"> </w:t>
      </w:r>
      <w:r w:rsidRPr="00492E75">
        <w:rPr>
          <w:sz w:val="20"/>
          <w:szCs w:val="20"/>
          <w:vertAlign w:val="superscript"/>
        </w:rPr>
        <w:t>[1]</w:t>
      </w:r>
    </w:p>
    <w:p w:rsidR="00495E65" w:rsidRPr="00492E75" w:rsidRDefault="00865A27" w:rsidP="0059292A">
      <w:pPr>
        <w:autoSpaceDE w:val="0"/>
        <w:autoSpaceDN w:val="0"/>
        <w:bidi w:val="0"/>
        <w:adjustRightInd w:val="0"/>
        <w:snapToGrid w:val="0"/>
        <w:ind w:firstLine="425"/>
        <w:jc w:val="both"/>
        <w:rPr>
          <w:color w:val="000000"/>
          <w:sz w:val="20"/>
          <w:szCs w:val="20"/>
        </w:rPr>
      </w:pPr>
      <w:r w:rsidRPr="00492E75">
        <w:rPr>
          <w:sz w:val="20"/>
          <w:szCs w:val="20"/>
        </w:rPr>
        <w:t>After initial surgery, t</w:t>
      </w:r>
      <w:r w:rsidR="00F80845" w:rsidRPr="00492E75">
        <w:rPr>
          <w:sz w:val="20"/>
          <w:szCs w:val="20"/>
        </w:rPr>
        <w:t xml:space="preserve">he (TNM) stage and </w:t>
      </w:r>
      <w:r w:rsidR="00BD0719" w:rsidRPr="00492E75">
        <w:rPr>
          <w:sz w:val="20"/>
          <w:szCs w:val="20"/>
        </w:rPr>
        <w:t>residual disease are independent factors</w:t>
      </w:r>
      <w:r w:rsidRPr="00492E75">
        <w:rPr>
          <w:sz w:val="20"/>
          <w:szCs w:val="20"/>
        </w:rPr>
        <w:t xml:space="preserve"> </w:t>
      </w:r>
      <w:r w:rsidR="00BD0719" w:rsidRPr="00492E75">
        <w:rPr>
          <w:sz w:val="20"/>
          <w:szCs w:val="20"/>
        </w:rPr>
        <w:t>for survival in colorectal carci</w:t>
      </w:r>
      <w:r w:rsidRPr="00492E75">
        <w:rPr>
          <w:sz w:val="20"/>
          <w:szCs w:val="20"/>
        </w:rPr>
        <w:t>noma. Other factors</w:t>
      </w:r>
      <w:r w:rsidR="00BD0719" w:rsidRPr="00492E75">
        <w:rPr>
          <w:sz w:val="20"/>
          <w:szCs w:val="20"/>
        </w:rPr>
        <w:t xml:space="preserve"> </w:t>
      </w:r>
      <w:r w:rsidRPr="00492E75">
        <w:rPr>
          <w:sz w:val="20"/>
          <w:szCs w:val="20"/>
        </w:rPr>
        <w:t xml:space="preserve">such as tumor grade, obstruction, venous invasion, </w:t>
      </w:r>
      <w:proofErr w:type="spellStart"/>
      <w:r w:rsidRPr="00492E75">
        <w:rPr>
          <w:sz w:val="20"/>
          <w:szCs w:val="20"/>
        </w:rPr>
        <w:t>perineural</w:t>
      </w:r>
      <w:proofErr w:type="spellEnd"/>
      <w:r w:rsidRPr="00492E75">
        <w:rPr>
          <w:sz w:val="20"/>
          <w:szCs w:val="20"/>
        </w:rPr>
        <w:t xml:space="preserve"> invasion, age, sex or allelic loss of chromosome 18q has </w:t>
      </w:r>
      <w:r w:rsidR="00BD0719" w:rsidRPr="00492E75">
        <w:rPr>
          <w:sz w:val="20"/>
          <w:szCs w:val="20"/>
        </w:rPr>
        <w:t>b</w:t>
      </w:r>
      <w:r w:rsidR="00F80845" w:rsidRPr="00492E75">
        <w:rPr>
          <w:sz w:val="20"/>
          <w:szCs w:val="20"/>
        </w:rPr>
        <w:t xml:space="preserve">een shown to have an impact on </w:t>
      </w:r>
      <w:r w:rsidR="00BD0719" w:rsidRPr="00492E75">
        <w:rPr>
          <w:sz w:val="20"/>
          <w:szCs w:val="20"/>
        </w:rPr>
        <w:t xml:space="preserve">patients' </w:t>
      </w:r>
      <w:r w:rsidRPr="00492E75">
        <w:rPr>
          <w:sz w:val="20"/>
          <w:szCs w:val="20"/>
        </w:rPr>
        <w:t xml:space="preserve">survival and </w:t>
      </w:r>
      <w:r w:rsidR="00BD0719" w:rsidRPr="00492E75">
        <w:rPr>
          <w:sz w:val="20"/>
          <w:szCs w:val="20"/>
        </w:rPr>
        <w:t>prognosis</w:t>
      </w:r>
      <w:r w:rsidRPr="00492E75">
        <w:rPr>
          <w:sz w:val="20"/>
          <w:szCs w:val="20"/>
        </w:rPr>
        <w:t>.</w:t>
      </w:r>
      <w:r w:rsidR="00BD0719" w:rsidRPr="00492E75">
        <w:rPr>
          <w:sz w:val="20"/>
          <w:szCs w:val="20"/>
        </w:rPr>
        <w:t xml:space="preserve"> </w:t>
      </w:r>
      <w:r w:rsidR="00BD0719" w:rsidRPr="00492E75">
        <w:rPr>
          <w:sz w:val="20"/>
          <w:szCs w:val="20"/>
          <w:vertAlign w:val="superscript"/>
        </w:rPr>
        <w:t>[2]</w:t>
      </w:r>
    </w:p>
    <w:p w:rsidR="00BD0719" w:rsidRPr="00492E75" w:rsidRDefault="00492E75" w:rsidP="0059292A">
      <w:pPr>
        <w:autoSpaceDE w:val="0"/>
        <w:autoSpaceDN w:val="0"/>
        <w:bidi w:val="0"/>
        <w:adjustRightInd w:val="0"/>
        <w:snapToGrid w:val="0"/>
        <w:ind w:firstLine="425"/>
        <w:jc w:val="both"/>
        <w:rPr>
          <w:sz w:val="20"/>
          <w:szCs w:val="20"/>
        </w:rPr>
      </w:pPr>
      <w:proofErr w:type="gramStart"/>
      <w:r>
        <w:rPr>
          <w:rFonts w:eastAsiaTheme="minorEastAsia" w:hint="eastAsia"/>
          <w:color w:val="000000"/>
          <w:sz w:val="20"/>
          <w:szCs w:val="20"/>
          <w:lang w:eastAsia="zh-CN"/>
        </w:rPr>
        <w:t>T</w:t>
      </w:r>
      <w:r w:rsidR="00BD0719" w:rsidRPr="00492E75">
        <w:rPr>
          <w:color w:val="000000"/>
          <w:sz w:val="20"/>
          <w:szCs w:val="20"/>
        </w:rPr>
        <w:t>he development of targeted therapie</w:t>
      </w:r>
      <w:r w:rsidR="00684E3F" w:rsidRPr="00492E75">
        <w:rPr>
          <w:color w:val="000000"/>
          <w:sz w:val="20"/>
          <w:szCs w:val="20"/>
        </w:rPr>
        <w:t>s</w:t>
      </w:r>
      <w:r>
        <w:rPr>
          <w:color w:val="000000"/>
          <w:sz w:val="20"/>
          <w:szCs w:val="20"/>
        </w:rPr>
        <w:t xml:space="preserve"> </w:t>
      </w:r>
      <w:r w:rsidR="00684E3F" w:rsidRPr="00492E75">
        <w:rPr>
          <w:color w:val="000000"/>
          <w:sz w:val="20"/>
          <w:szCs w:val="20"/>
        </w:rPr>
        <w:t>allowing progress in colorecta</w:t>
      </w:r>
      <w:r w:rsidR="00BD0719" w:rsidRPr="00492E75">
        <w:rPr>
          <w:color w:val="000000"/>
          <w:sz w:val="20"/>
          <w:szCs w:val="20"/>
        </w:rPr>
        <w:t>l cancer treatment.</w:t>
      </w:r>
      <w:proofErr w:type="gramEnd"/>
      <w:r w:rsidR="00BD0719" w:rsidRPr="00492E75">
        <w:rPr>
          <w:color w:val="000000"/>
          <w:sz w:val="20"/>
          <w:szCs w:val="20"/>
        </w:rPr>
        <w:t xml:space="preserve"> One of the most promising targets is the epidermal growth factor receptor (EGFR)</w:t>
      </w:r>
      <w:r w:rsidR="00865A27" w:rsidRPr="00492E75">
        <w:rPr>
          <w:sz w:val="20"/>
          <w:szCs w:val="20"/>
        </w:rPr>
        <w:t xml:space="preserve"> which</w:t>
      </w:r>
      <w:r>
        <w:rPr>
          <w:sz w:val="20"/>
          <w:szCs w:val="20"/>
        </w:rPr>
        <w:t xml:space="preserve"> </w:t>
      </w:r>
      <w:r w:rsidR="00E91763" w:rsidRPr="00492E75">
        <w:rPr>
          <w:sz w:val="20"/>
          <w:szCs w:val="20"/>
        </w:rPr>
        <w:t xml:space="preserve">is a </w:t>
      </w:r>
      <w:proofErr w:type="spellStart"/>
      <w:r w:rsidR="00BD0719" w:rsidRPr="00492E75">
        <w:rPr>
          <w:sz w:val="20"/>
          <w:szCs w:val="20"/>
        </w:rPr>
        <w:t>transmembrane</w:t>
      </w:r>
      <w:proofErr w:type="spellEnd"/>
      <w:r w:rsidR="00BD0719" w:rsidRPr="00492E75">
        <w:rPr>
          <w:sz w:val="20"/>
          <w:szCs w:val="20"/>
        </w:rPr>
        <w:t xml:space="preserve"> tyrosine </w:t>
      </w:r>
      <w:proofErr w:type="spellStart"/>
      <w:r w:rsidR="00BD0719" w:rsidRPr="00492E75">
        <w:rPr>
          <w:sz w:val="20"/>
          <w:szCs w:val="20"/>
        </w:rPr>
        <w:t>kinase</w:t>
      </w:r>
      <w:proofErr w:type="spellEnd"/>
      <w:r w:rsidR="00BD0719" w:rsidRPr="00492E75">
        <w:rPr>
          <w:sz w:val="20"/>
          <w:szCs w:val="20"/>
        </w:rPr>
        <w:t xml:space="preserve"> receptor that belongs to the </w:t>
      </w:r>
      <w:proofErr w:type="spellStart"/>
      <w:r w:rsidR="00BD0719" w:rsidRPr="00492E75">
        <w:rPr>
          <w:sz w:val="20"/>
          <w:szCs w:val="20"/>
        </w:rPr>
        <w:t>ErbB</w:t>
      </w:r>
      <w:proofErr w:type="spellEnd"/>
      <w:r w:rsidR="00BD0719" w:rsidRPr="00492E75">
        <w:rPr>
          <w:sz w:val="20"/>
          <w:szCs w:val="20"/>
        </w:rPr>
        <w:t xml:space="preserve"> fami</w:t>
      </w:r>
      <w:r w:rsidR="008F77E8" w:rsidRPr="00492E75">
        <w:rPr>
          <w:sz w:val="20"/>
          <w:szCs w:val="20"/>
        </w:rPr>
        <w:t>ly of cell membrane receptors. T</w:t>
      </w:r>
      <w:r w:rsidR="00BD0719" w:rsidRPr="00492E75">
        <w:rPr>
          <w:sz w:val="20"/>
          <w:szCs w:val="20"/>
        </w:rPr>
        <w:t xml:space="preserve">his receptor contains an extracellular </w:t>
      </w:r>
      <w:proofErr w:type="spellStart"/>
      <w:r w:rsidR="00BD0719" w:rsidRPr="00492E75">
        <w:rPr>
          <w:sz w:val="20"/>
          <w:szCs w:val="20"/>
        </w:rPr>
        <w:t>ligand</w:t>
      </w:r>
      <w:proofErr w:type="spellEnd"/>
      <w:r w:rsidR="00BD0719" w:rsidRPr="00492E75">
        <w:rPr>
          <w:sz w:val="20"/>
          <w:szCs w:val="20"/>
        </w:rPr>
        <w:t>-bi</w:t>
      </w:r>
      <w:r w:rsidR="00C74571" w:rsidRPr="00492E75">
        <w:rPr>
          <w:sz w:val="20"/>
          <w:szCs w:val="20"/>
        </w:rPr>
        <w:t xml:space="preserve">nding region, a single membrane </w:t>
      </w:r>
      <w:r w:rsidR="00BD0719" w:rsidRPr="00492E75">
        <w:rPr>
          <w:sz w:val="20"/>
          <w:szCs w:val="20"/>
        </w:rPr>
        <w:t>spa</w:t>
      </w:r>
      <w:r w:rsidR="00C74571" w:rsidRPr="00492E75">
        <w:rPr>
          <w:sz w:val="20"/>
          <w:szCs w:val="20"/>
        </w:rPr>
        <w:t xml:space="preserve">nning region, and a </w:t>
      </w:r>
      <w:proofErr w:type="spellStart"/>
      <w:r w:rsidR="00C74571" w:rsidRPr="00492E75">
        <w:rPr>
          <w:sz w:val="20"/>
          <w:szCs w:val="20"/>
        </w:rPr>
        <w:t>cytoplasmic</w:t>
      </w:r>
      <w:proofErr w:type="spellEnd"/>
      <w:r w:rsidR="00C74571" w:rsidRPr="00492E75">
        <w:rPr>
          <w:sz w:val="20"/>
          <w:szCs w:val="20"/>
        </w:rPr>
        <w:t xml:space="preserve"> </w:t>
      </w:r>
      <w:r w:rsidR="00BD0719" w:rsidRPr="00492E75">
        <w:rPr>
          <w:sz w:val="20"/>
          <w:szCs w:val="20"/>
        </w:rPr>
        <w:t>tyrosine-</w:t>
      </w:r>
      <w:proofErr w:type="spellStart"/>
      <w:r w:rsidR="00BD0719" w:rsidRPr="00492E75">
        <w:rPr>
          <w:sz w:val="20"/>
          <w:szCs w:val="20"/>
        </w:rPr>
        <w:t>kinase</w:t>
      </w:r>
      <w:proofErr w:type="spellEnd"/>
      <w:r w:rsidR="00BD0719" w:rsidRPr="00492E75">
        <w:rPr>
          <w:sz w:val="20"/>
          <w:szCs w:val="20"/>
        </w:rPr>
        <w:t>-containing domain</w:t>
      </w:r>
      <w:proofErr w:type="gramStart"/>
      <w:r>
        <w:rPr>
          <w:rFonts w:eastAsiaTheme="minorEastAsia" w:hint="eastAsia"/>
          <w:sz w:val="20"/>
          <w:szCs w:val="20"/>
          <w:lang w:eastAsia="zh-CN"/>
        </w:rPr>
        <w:t>.</w:t>
      </w:r>
      <w:r w:rsidR="00C74571" w:rsidRPr="00492E75">
        <w:rPr>
          <w:sz w:val="20"/>
          <w:szCs w:val="20"/>
          <w:vertAlign w:val="superscript"/>
        </w:rPr>
        <w:t>.</w:t>
      </w:r>
      <w:proofErr w:type="gramEnd"/>
      <w:r w:rsidR="00C74571" w:rsidRPr="00492E75">
        <w:rPr>
          <w:sz w:val="20"/>
          <w:szCs w:val="20"/>
          <w:vertAlign w:val="superscript"/>
        </w:rPr>
        <w:t xml:space="preserve"> [</w:t>
      </w:r>
      <w:r w:rsidR="00865A27" w:rsidRPr="00492E75">
        <w:rPr>
          <w:sz w:val="20"/>
          <w:szCs w:val="20"/>
          <w:vertAlign w:val="superscript"/>
        </w:rPr>
        <w:t>3</w:t>
      </w:r>
      <w:proofErr w:type="gramStart"/>
      <w:r w:rsidR="00865A27" w:rsidRPr="00492E75">
        <w:rPr>
          <w:sz w:val="20"/>
          <w:szCs w:val="20"/>
          <w:vertAlign w:val="superscript"/>
        </w:rPr>
        <w:t>,</w:t>
      </w:r>
      <w:r w:rsidR="00BD0719" w:rsidRPr="00492E75">
        <w:rPr>
          <w:sz w:val="20"/>
          <w:szCs w:val="20"/>
          <w:vertAlign w:val="superscript"/>
        </w:rPr>
        <w:t>4</w:t>
      </w:r>
      <w:proofErr w:type="gramEnd"/>
      <w:r w:rsidR="00BD0719" w:rsidRPr="00492E75">
        <w:rPr>
          <w:sz w:val="20"/>
          <w:szCs w:val="20"/>
          <w:vertAlign w:val="superscript"/>
        </w:rPr>
        <w:t>]</w:t>
      </w:r>
    </w:p>
    <w:p w:rsidR="00BD0719" w:rsidRPr="00492E75" w:rsidRDefault="00492E75" w:rsidP="0059292A">
      <w:pPr>
        <w:autoSpaceDE w:val="0"/>
        <w:autoSpaceDN w:val="0"/>
        <w:bidi w:val="0"/>
        <w:adjustRightInd w:val="0"/>
        <w:snapToGrid w:val="0"/>
        <w:ind w:firstLine="425"/>
        <w:jc w:val="both"/>
        <w:rPr>
          <w:sz w:val="20"/>
          <w:szCs w:val="20"/>
        </w:rPr>
      </w:pPr>
      <w:r>
        <w:rPr>
          <w:rFonts w:eastAsiaTheme="minorEastAsia" w:hint="eastAsia"/>
          <w:sz w:val="20"/>
          <w:szCs w:val="20"/>
          <w:lang w:eastAsia="zh-CN"/>
        </w:rPr>
        <w:t>T</w:t>
      </w:r>
      <w:r w:rsidR="00BD0719" w:rsidRPr="00492E75">
        <w:rPr>
          <w:sz w:val="20"/>
          <w:szCs w:val="20"/>
        </w:rPr>
        <w:t xml:space="preserve">his family of receptor tyrosine </w:t>
      </w:r>
      <w:proofErr w:type="spellStart"/>
      <w:r w:rsidR="00BD0719" w:rsidRPr="00492E75">
        <w:rPr>
          <w:sz w:val="20"/>
          <w:szCs w:val="20"/>
        </w:rPr>
        <w:t>kinases</w:t>
      </w:r>
      <w:proofErr w:type="spellEnd"/>
      <w:r w:rsidR="00BD0719" w:rsidRPr="00492E75">
        <w:rPr>
          <w:sz w:val="20"/>
          <w:szCs w:val="20"/>
        </w:rPr>
        <w:t xml:space="preserve"> has been found to be deregulated</w:t>
      </w:r>
      <w:r w:rsidR="000C3EB5" w:rsidRPr="00492E75">
        <w:rPr>
          <w:sz w:val="20"/>
          <w:szCs w:val="20"/>
        </w:rPr>
        <w:t xml:space="preserve"> in many tumor types, such as head and neck, lung, breast, and colorectal cancers and this lead</w:t>
      </w:r>
      <w:r w:rsidR="00BD0719" w:rsidRPr="00492E75">
        <w:rPr>
          <w:sz w:val="20"/>
          <w:szCs w:val="20"/>
        </w:rPr>
        <w:t xml:space="preserve"> to an </w:t>
      </w:r>
      <w:proofErr w:type="spellStart"/>
      <w:r w:rsidR="00BD0719" w:rsidRPr="00492E75">
        <w:rPr>
          <w:sz w:val="20"/>
          <w:szCs w:val="20"/>
        </w:rPr>
        <w:t>overexpression</w:t>
      </w:r>
      <w:proofErr w:type="spellEnd"/>
      <w:r w:rsidR="00BD0719" w:rsidRPr="00492E75">
        <w:rPr>
          <w:sz w:val="20"/>
          <w:szCs w:val="20"/>
        </w:rPr>
        <w:t xml:space="preserve"> and amplification of </w:t>
      </w:r>
      <w:r w:rsidR="00BD0719" w:rsidRPr="00492E75">
        <w:rPr>
          <w:sz w:val="20"/>
          <w:szCs w:val="20"/>
        </w:rPr>
        <w:lastRenderedPageBreak/>
        <w:t>EGFR</w:t>
      </w:r>
      <w:r>
        <w:rPr>
          <w:i/>
          <w:iCs/>
          <w:sz w:val="20"/>
          <w:szCs w:val="20"/>
        </w:rPr>
        <w:t xml:space="preserve"> </w:t>
      </w:r>
      <w:r w:rsidR="000C3EB5" w:rsidRPr="00492E75">
        <w:rPr>
          <w:sz w:val="20"/>
          <w:szCs w:val="20"/>
        </w:rPr>
        <w:t xml:space="preserve">which </w:t>
      </w:r>
      <w:r w:rsidR="00BD0719" w:rsidRPr="00492E75">
        <w:rPr>
          <w:sz w:val="20"/>
          <w:szCs w:val="20"/>
        </w:rPr>
        <w:t>has been correlated with a more aggressive clinica</w:t>
      </w:r>
      <w:r w:rsidR="000C3EB5" w:rsidRPr="00492E75">
        <w:rPr>
          <w:sz w:val="20"/>
          <w:szCs w:val="20"/>
        </w:rPr>
        <w:t>l course</w:t>
      </w:r>
      <w:proofErr w:type="gramStart"/>
      <w:r w:rsidR="000C3EB5" w:rsidRPr="00492E75">
        <w:rPr>
          <w:sz w:val="20"/>
          <w:szCs w:val="20"/>
        </w:rPr>
        <w:t>.</w:t>
      </w:r>
      <w:r w:rsidR="00F1252E" w:rsidRPr="00492E75">
        <w:rPr>
          <w:sz w:val="20"/>
          <w:szCs w:val="20"/>
          <w:vertAlign w:val="superscript"/>
        </w:rPr>
        <w:t>[</w:t>
      </w:r>
      <w:proofErr w:type="gramEnd"/>
      <w:r w:rsidR="00BD0719" w:rsidRPr="00492E75">
        <w:rPr>
          <w:sz w:val="20"/>
          <w:szCs w:val="20"/>
          <w:vertAlign w:val="superscript"/>
        </w:rPr>
        <w:t>5</w:t>
      </w:r>
      <w:r w:rsidR="000C3EB5" w:rsidRPr="00492E75">
        <w:rPr>
          <w:sz w:val="20"/>
          <w:szCs w:val="20"/>
          <w:vertAlign w:val="superscript"/>
        </w:rPr>
        <w:t>,</w:t>
      </w:r>
      <w:r w:rsidR="00F1252E" w:rsidRPr="00492E75">
        <w:rPr>
          <w:sz w:val="20"/>
          <w:szCs w:val="20"/>
          <w:vertAlign w:val="superscript"/>
        </w:rPr>
        <w:t>6</w:t>
      </w:r>
      <w:r w:rsidR="00BD0719" w:rsidRPr="00492E75">
        <w:rPr>
          <w:sz w:val="20"/>
          <w:szCs w:val="20"/>
          <w:vertAlign w:val="superscript"/>
        </w:rPr>
        <w:t>]</w:t>
      </w:r>
      <w:r w:rsidR="00BD0719" w:rsidRPr="00492E75">
        <w:rPr>
          <w:color w:val="000000"/>
          <w:sz w:val="20"/>
          <w:szCs w:val="20"/>
        </w:rPr>
        <w:t xml:space="preserve"> </w:t>
      </w:r>
      <w:proofErr w:type="spellStart"/>
      <w:r w:rsidR="000C3EB5" w:rsidRPr="00492E75">
        <w:rPr>
          <w:sz w:val="20"/>
          <w:szCs w:val="20"/>
        </w:rPr>
        <w:t>Inspite</w:t>
      </w:r>
      <w:proofErr w:type="spellEnd"/>
      <w:r w:rsidR="000C3EB5" w:rsidRPr="00492E75">
        <w:rPr>
          <w:sz w:val="20"/>
          <w:szCs w:val="20"/>
        </w:rPr>
        <w:t xml:space="preserve"> that </w:t>
      </w:r>
      <w:r w:rsidR="00BD0719" w:rsidRPr="00492E75">
        <w:rPr>
          <w:sz w:val="20"/>
          <w:szCs w:val="20"/>
        </w:rPr>
        <w:t xml:space="preserve">EGFR </w:t>
      </w:r>
      <w:proofErr w:type="spellStart"/>
      <w:r w:rsidR="00BD0719" w:rsidRPr="00492E75">
        <w:rPr>
          <w:sz w:val="20"/>
          <w:szCs w:val="20"/>
        </w:rPr>
        <w:t>overexpression</w:t>
      </w:r>
      <w:proofErr w:type="spellEnd"/>
      <w:r w:rsidR="00BD0719" w:rsidRPr="00492E75">
        <w:rPr>
          <w:sz w:val="20"/>
          <w:szCs w:val="20"/>
        </w:rPr>
        <w:t xml:space="preserve"> was th</w:t>
      </w:r>
      <w:r w:rsidR="000C3EB5" w:rsidRPr="00492E75">
        <w:rPr>
          <w:sz w:val="20"/>
          <w:szCs w:val="20"/>
        </w:rPr>
        <w:t>ought to be associated with</w:t>
      </w:r>
      <w:r w:rsidR="00BD0719" w:rsidRPr="00492E75">
        <w:rPr>
          <w:sz w:val="20"/>
          <w:szCs w:val="20"/>
        </w:rPr>
        <w:t xml:space="preserve"> advan</w:t>
      </w:r>
      <w:r w:rsidR="000C3EB5" w:rsidRPr="00492E75">
        <w:rPr>
          <w:sz w:val="20"/>
          <w:szCs w:val="20"/>
        </w:rPr>
        <w:t xml:space="preserve">ced disease and worse prognoses, the prognostic impact </w:t>
      </w:r>
      <w:r w:rsidR="00BD0719" w:rsidRPr="00492E75">
        <w:rPr>
          <w:sz w:val="20"/>
          <w:szCs w:val="20"/>
        </w:rPr>
        <w:t>of EGFR in CRC has been investigated extensively, but it remains controversial</w:t>
      </w:r>
      <w:r w:rsidR="00C74571" w:rsidRPr="00492E75">
        <w:rPr>
          <w:sz w:val="20"/>
          <w:szCs w:val="20"/>
        </w:rPr>
        <w:t>.</w:t>
      </w:r>
      <w:r w:rsidR="00BD0719" w:rsidRPr="00492E75">
        <w:rPr>
          <w:sz w:val="20"/>
          <w:szCs w:val="20"/>
        </w:rPr>
        <w:t xml:space="preserve"> </w:t>
      </w:r>
      <w:r w:rsidR="00BD0719" w:rsidRPr="00492E75">
        <w:rPr>
          <w:sz w:val="20"/>
          <w:szCs w:val="20"/>
          <w:vertAlign w:val="superscript"/>
        </w:rPr>
        <w:t>[7-10]</w:t>
      </w:r>
    </w:p>
    <w:p w:rsidR="00BD0719" w:rsidRPr="00492E75" w:rsidRDefault="00F1252E" w:rsidP="0059292A">
      <w:pPr>
        <w:autoSpaceDE w:val="0"/>
        <w:autoSpaceDN w:val="0"/>
        <w:bidi w:val="0"/>
        <w:adjustRightInd w:val="0"/>
        <w:snapToGrid w:val="0"/>
        <w:ind w:firstLine="425"/>
        <w:jc w:val="both"/>
        <w:rPr>
          <w:color w:val="000000"/>
          <w:sz w:val="20"/>
          <w:szCs w:val="20"/>
        </w:rPr>
      </w:pPr>
      <w:proofErr w:type="spellStart"/>
      <w:r w:rsidRPr="00492E75">
        <w:rPr>
          <w:sz w:val="20"/>
          <w:szCs w:val="20"/>
          <w:lang w:eastAsia="en-US"/>
        </w:rPr>
        <w:t>Cheirsilpa</w:t>
      </w:r>
      <w:proofErr w:type="spellEnd"/>
      <w:r w:rsidR="00BD0719" w:rsidRPr="00492E75">
        <w:rPr>
          <w:sz w:val="20"/>
          <w:szCs w:val="20"/>
        </w:rPr>
        <w:t xml:space="preserve"> </w:t>
      </w:r>
      <w:r w:rsidR="00BD0719" w:rsidRPr="00492E75">
        <w:rPr>
          <w:i/>
          <w:iCs/>
          <w:sz w:val="20"/>
          <w:szCs w:val="20"/>
        </w:rPr>
        <w:t>et</w:t>
      </w:r>
      <w:r w:rsidR="00843471" w:rsidRPr="00492E75">
        <w:rPr>
          <w:i/>
          <w:iCs/>
          <w:sz w:val="20"/>
          <w:szCs w:val="20"/>
        </w:rPr>
        <w:t xml:space="preserve"> </w:t>
      </w:r>
      <w:r w:rsidR="00BD0719" w:rsidRPr="00492E75">
        <w:rPr>
          <w:i/>
          <w:iCs/>
          <w:sz w:val="20"/>
          <w:szCs w:val="20"/>
        </w:rPr>
        <w:t>al</w:t>
      </w:r>
      <w:r w:rsidR="006D1741" w:rsidRPr="00492E75">
        <w:rPr>
          <w:i/>
          <w:iCs/>
          <w:sz w:val="20"/>
          <w:szCs w:val="20"/>
        </w:rPr>
        <w:t>.,</w:t>
      </w:r>
      <w:r w:rsidR="0039411B" w:rsidRPr="00492E75">
        <w:rPr>
          <w:sz w:val="20"/>
          <w:szCs w:val="20"/>
        </w:rPr>
        <w:t xml:space="preserve"> </w:t>
      </w:r>
      <w:r w:rsidR="000C3EB5" w:rsidRPr="00492E75">
        <w:rPr>
          <w:sz w:val="20"/>
          <w:szCs w:val="20"/>
        </w:rPr>
        <w:t>2007 investigated 99 colorectal cancer patients</w:t>
      </w:r>
      <w:r w:rsidR="00BD0719" w:rsidRPr="00492E75">
        <w:rPr>
          <w:sz w:val="20"/>
          <w:szCs w:val="20"/>
        </w:rPr>
        <w:t xml:space="preserve"> f</w:t>
      </w:r>
      <w:r w:rsidR="000C3EB5" w:rsidRPr="00492E75">
        <w:rPr>
          <w:sz w:val="20"/>
          <w:szCs w:val="20"/>
        </w:rPr>
        <w:t xml:space="preserve">or expression of EGFR. </w:t>
      </w:r>
      <w:r w:rsidR="00BD0719" w:rsidRPr="00492E75">
        <w:rPr>
          <w:sz w:val="20"/>
          <w:szCs w:val="20"/>
        </w:rPr>
        <w:t>Neither age nor sex was correlated with the presence of EGFR. There was a statistically significant</w:t>
      </w:r>
      <w:r w:rsidR="0039411B" w:rsidRPr="00492E75">
        <w:rPr>
          <w:sz w:val="20"/>
          <w:szCs w:val="20"/>
        </w:rPr>
        <w:t xml:space="preserve"> correlation between EGFR expression and</w:t>
      </w:r>
      <w:r w:rsidR="000C3EB5" w:rsidRPr="00492E75">
        <w:rPr>
          <w:sz w:val="20"/>
          <w:szCs w:val="20"/>
        </w:rPr>
        <w:t xml:space="preserve"> t</w:t>
      </w:r>
      <w:r w:rsidR="0039411B" w:rsidRPr="00492E75">
        <w:rPr>
          <w:sz w:val="20"/>
          <w:szCs w:val="20"/>
        </w:rPr>
        <w:t>he tumor stage</w:t>
      </w:r>
      <w:r w:rsidR="000C3EB5" w:rsidRPr="00492E75">
        <w:rPr>
          <w:sz w:val="20"/>
          <w:szCs w:val="20"/>
        </w:rPr>
        <w:t xml:space="preserve"> </w:t>
      </w:r>
      <w:r w:rsidR="00F85247" w:rsidRPr="00492E75">
        <w:rPr>
          <w:sz w:val="20"/>
          <w:szCs w:val="20"/>
        </w:rPr>
        <w:t>(</w:t>
      </w:r>
      <w:r w:rsidR="00F85247" w:rsidRPr="00492E75">
        <w:rPr>
          <w:i/>
          <w:iCs/>
          <w:sz w:val="20"/>
          <w:szCs w:val="20"/>
        </w:rPr>
        <w:t>p</w:t>
      </w:r>
      <w:r w:rsidR="00BD0719" w:rsidRPr="00492E75">
        <w:rPr>
          <w:sz w:val="20"/>
          <w:szCs w:val="20"/>
        </w:rPr>
        <w:t>&lt;0.01)</w:t>
      </w:r>
      <w:r w:rsidR="008D094C" w:rsidRPr="00492E75">
        <w:rPr>
          <w:sz w:val="20"/>
          <w:szCs w:val="20"/>
        </w:rPr>
        <w:t>,</w:t>
      </w:r>
      <w:r w:rsidR="00BD0719" w:rsidRPr="00492E75">
        <w:rPr>
          <w:sz w:val="20"/>
          <w:szCs w:val="20"/>
        </w:rPr>
        <w:t xml:space="preserve"> </w:t>
      </w:r>
      <w:r w:rsidR="0039411B" w:rsidRPr="00492E75">
        <w:rPr>
          <w:sz w:val="20"/>
          <w:szCs w:val="20"/>
        </w:rPr>
        <w:t>lymph node status (</w:t>
      </w:r>
      <w:r w:rsidR="0039411B" w:rsidRPr="00492E75">
        <w:rPr>
          <w:i/>
          <w:iCs/>
          <w:sz w:val="20"/>
          <w:szCs w:val="20"/>
        </w:rPr>
        <w:t>p</w:t>
      </w:r>
      <w:r w:rsidR="0039411B" w:rsidRPr="00492E75">
        <w:rPr>
          <w:sz w:val="20"/>
          <w:szCs w:val="20"/>
        </w:rPr>
        <w:t>=0.03), higher grade of differentiation (</w:t>
      </w:r>
      <w:r w:rsidR="0039411B" w:rsidRPr="00492E75">
        <w:rPr>
          <w:i/>
          <w:iCs/>
          <w:sz w:val="20"/>
          <w:szCs w:val="20"/>
        </w:rPr>
        <w:t>p</w:t>
      </w:r>
      <w:r w:rsidR="0039411B" w:rsidRPr="00492E75">
        <w:rPr>
          <w:sz w:val="20"/>
          <w:szCs w:val="20"/>
        </w:rPr>
        <w:t xml:space="preserve">=0.05), </w:t>
      </w:r>
      <w:r w:rsidR="008D094C" w:rsidRPr="00492E75">
        <w:rPr>
          <w:sz w:val="20"/>
          <w:szCs w:val="20"/>
        </w:rPr>
        <w:t xml:space="preserve">and </w:t>
      </w:r>
      <w:r w:rsidR="0039411B" w:rsidRPr="00492E75">
        <w:rPr>
          <w:sz w:val="20"/>
          <w:szCs w:val="20"/>
        </w:rPr>
        <w:t xml:space="preserve">high initial serum </w:t>
      </w:r>
      <w:proofErr w:type="spellStart"/>
      <w:r w:rsidR="0039411B" w:rsidRPr="00492E75">
        <w:rPr>
          <w:sz w:val="20"/>
          <w:szCs w:val="20"/>
        </w:rPr>
        <w:t>carcinoembryonic</w:t>
      </w:r>
      <w:proofErr w:type="spellEnd"/>
      <w:r w:rsidR="0039411B" w:rsidRPr="00492E75">
        <w:rPr>
          <w:sz w:val="20"/>
          <w:szCs w:val="20"/>
        </w:rPr>
        <w:t xml:space="preserve"> antigen (CEA) concentration </w:t>
      </w:r>
      <w:r w:rsidR="0039411B" w:rsidRPr="00492E75">
        <w:rPr>
          <w:i/>
          <w:iCs/>
          <w:sz w:val="20"/>
          <w:szCs w:val="20"/>
        </w:rPr>
        <w:t>(p</w:t>
      </w:r>
      <w:r w:rsidR="0039411B" w:rsidRPr="00492E75">
        <w:rPr>
          <w:sz w:val="20"/>
          <w:szCs w:val="20"/>
        </w:rPr>
        <w:t>=0.01).</w:t>
      </w:r>
      <w:r w:rsidR="00BD0719" w:rsidRPr="00492E75">
        <w:rPr>
          <w:sz w:val="20"/>
          <w:szCs w:val="20"/>
        </w:rPr>
        <w:t xml:space="preserve"> Patients with EGFR expression had a higher risk for disease recurrence compared with those EGFR negative (</w:t>
      </w:r>
      <w:r w:rsidR="00BD0719" w:rsidRPr="00492E75">
        <w:rPr>
          <w:i/>
          <w:iCs/>
          <w:sz w:val="20"/>
          <w:szCs w:val="20"/>
        </w:rPr>
        <w:t>p</w:t>
      </w:r>
      <w:r w:rsidR="00BD0719" w:rsidRPr="00492E75">
        <w:rPr>
          <w:sz w:val="20"/>
          <w:szCs w:val="20"/>
        </w:rPr>
        <w:t>=0.04). However, there was no relationship between EGFR expression and overall survival (</w:t>
      </w:r>
      <w:r w:rsidR="00BD0719" w:rsidRPr="00492E75">
        <w:rPr>
          <w:i/>
          <w:iCs/>
          <w:sz w:val="20"/>
          <w:szCs w:val="20"/>
        </w:rPr>
        <w:t>p</w:t>
      </w:r>
      <w:r w:rsidR="00BD0719" w:rsidRPr="00492E75">
        <w:rPr>
          <w:sz w:val="20"/>
          <w:szCs w:val="20"/>
        </w:rPr>
        <w:t>=0.40</w:t>
      </w:r>
      <w:r w:rsidR="00BD0719" w:rsidRPr="00492E75">
        <w:rPr>
          <w:color w:val="000000"/>
          <w:sz w:val="20"/>
          <w:szCs w:val="20"/>
        </w:rPr>
        <w:t xml:space="preserve">). </w:t>
      </w:r>
      <w:r w:rsidR="00BD0719" w:rsidRPr="00492E75">
        <w:rPr>
          <w:color w:val="000000"/>
          <w:sz w:val="20"/>
          <w:szCs w:val="20"/>
          <w:vertAlign w:val="superscript"/>
        </w:rPr>
        <w:t>[11]</w:t>
      </w:r>
    </w:p>
    <w:p w:rsidR="00BD0719" w:rsidRPr="00492E75" w:rsidRDefault="0039411B" w:rsidP="0059292A">
      <w:pPr>
        <w:autoSpaceDE w:val="0"/>
        <w:autoSpaceDN w:val="0"/>
        <w:bidi w:val="0"/>
        <w:adjustRightInd w:val="0"/>
        <w:snapToGrid w:val="0"/>
        <w:ind w:firstLine="425"/>
        <w:jc w:val="both"/>
        <w:rPr>
          <w:sz w:val="20"/>
          <w:szCs w:val="20"/>
        </w:rPr>
      </w:pPr>
      <w:r w:rsidRPr="00492E75">
        <w:rPr>
          <w:sz w:val="20"/>
          <w:szCs w:val="20"/>
        </w:rPr>
        <w:t>The present</w:t>
      </w:r>
      <w:r w:rsidR="00BD0719" w:rsidRPr="00492E75">
        <w:rPr>
          <w:sz w:val="20"/>
          <w:szCs w:val="20"/>
        </w:rPr>
        <w:t xml:space="preserve"> study was performed to evaluate retrospectively EGFR </w:t>
      </w:r>
      <w:proofErr w:type="spellStart"/>
      <w:r w:rsidR="00BD0719" w:rsidRPr="00492E75">
        <w:rPr>
          <w:sz w:val="20"/>
          <w:szCs w:val="20"/>
        </w:rPr>
        <w:t>immunohistochemical</w:t>
      </w:r>
      <w:proofErr w:type="spellEnd"/>
      <w:r w:rsidR="00BD0719" w:rsidRPr="00492E75">
        <w:rPr>
          <w:sz w:val="20"/>
          <w:szCs w:val="20"/>
        </w:rPr>
        <w:t xml:space="preserve"> reactivity in CRC patients and to explore the relationship between the extent of its expression and histological and clinical characteristics and its impact on overall survival.</w:t>
      </w:r>
    </w:p>
    <w:p w:rsidR="00BD0719" w:rsidRPr="00492E75" w:rsidRDefault="00BD0719" w:rsidP="0059292A">
      <w:pPr>
        <w:autoSpaceDE w:val="0"/>
        <w:autoSpaceDN w:val="0"/>
        <w:bidi w:val="0"/>
        <w:adjustRightInd w:val="0"/>
        <w:snapToGrid w:val="0"/>
        <w:jc w:val="both"/>
        <w:rPr>
          <w:sz w:val="20"/>
          <w:szCs w:val="20"/>
        </w:rPr>
      </w:pPr>
    </w:p>
    <w:p w:rsidR="00BD0719" w:rsidRPr="00492E75" w:rsidRDefault="00022D7C" w:rsidP="0059292A">
      <w:pPr>
        <w:autoSpaceDE w:val="0"/>
        <w:autoSpaceDN w:val="0"/>
        <w:bidi w:val="0"/>
        <w:adjustRightInd w:val="0"/>
        <w:snapToGrid w:val="0"/>
        <w:jc w:val="both"/>
        <w:rPr>
          <w:sz w:val="20"/>
          <w:szCs w:val="20"/>
        </w:rPr>
      </w:pPr>
      <w:r w:rsidRPr="00492E75">
        <w:rPr>
          <w:b/>
          <w:bCs/>
          <w:sz w:val="20"/>
          <w:szCs w:val="20"/>
        </w:rPr>
        <w:lastRenderedPageBreak/>
        <w:t xml:space="preserve">2. </w:t>
      </w:r>
      <w:r w:rsidR="00BD0719" w:rsidRPr="00492E75">
        <w:rPr>
          <w:b/>
          <w:bCs/>
          <w:sz w:val="20"/>
          <w:szCs w:val="20"/>
        </w:rPr>
        <w:t>Patients and methods</w:t>
      </w:r>
    </w:p>
    <w:p w:rsidR="00BD0719" w:rsidRPr="00492E75" w:rsidRDefault="00BD0719" w:rsidP="0059292A">
      <w:pPr>
        <w:autoSpaceDE w:val="0"/>
        <w:autoSpaceDN w:val="0"/>
        <w:bidi w:val="0"/>
        <w:adjustRightInd w:val="0"/>
        <w:snapToGrid w:val="0"/>
        <w:ind w:firstLine="425"/>
        <w:jc w:val="both"/>
        <w:rPr>
          <w:sz w:val="20"/>
          <w:szCs w:val="20"/>
        </w:rPr>
      </w:pPr>
      <w:r w:rsidRPr="00492E75">
        <w:rPr>
          <w:sz w:val="20"/>
          <w:szCs w:val="20"/>
        </w:rPr>
        <w:t xml:space="preserve">This retrospective study was conducted at Clinical Oncology Department, Tanta University Hospital, between January 2008 and December 2013 on </w:t>
      </w:r>
      <w:r w:rsidR="00D1349A" w:rsidRPr="00492E75">
        <w:rPr>
          <w:sz w:val="20"/>
          <w:szCs w:val="20"/>
        </w:rPr>
        <w:t xml:space="preserve">eighty seven patients with </w:t>
      </w:r>
      <w:proofErr w:type="spellStart"/>
      <w:r w:rsidR="00E91763" w:rsidRPr="00492E75">
        <w:rPr>
          <w:sz w:val="20"/>
          <w:szCs w:val="20"/>
        </w:rPr>
        <w:t>histo</w:t>
      </w:r>
      <w:r w:rsidRPr="00492E75">
        <w:rPr>
          <w:sz w:val="20"/>
          <w:szCs w:val="20"/>
        </w:rPr>
        <w:t>pathologically</w:t>
      </w:r>
      <w:proofErr w:type="spellEnd"/>
      <w:r w:rsidRPr="00492E75">
        <w:rPr>
          <w:sz w:val="20"/>
          <w:szCs w:val="20"/>
        </w:rPr>
        <w:t xml:space="preserve"> confirmed colorectal </w:t>
      </w:r>
      <w:proofErr w:type="spellStart"/>
      <w:r w:rsidR="003A352A" w:rsidRPr="00492E75">
        <w:rPr>
          <w:sz w:val="20"/>
          <w:szCs w:val="20"/>
        </w:rPr>
        <w:t>adenocarcinoma</w:t>
      </w:r>
      <w:proofErr w:type="spellEnd"/>
      <w:r w:rsidR="003A352A" w:rsidRPr="00492E75">
        <w:rPr>
          <w:sz w:val="20"/>
          <w:szCs w:val="20"/>
        </w:rPr>
        <w:t>.</w:t>
      </w:r>
    </w:p>
    <w:p w:rsidR="00BD0719" w:rsidRPr="00492E75" w:rsidRDefault="00BD0719" w:rsidP="0059292A">
      <w:pPr>
        <w:autoSpaceDE w:val="0"/>
        <w:autoSpaceDN w:val="0"/>
        <w:bidi w:val="0"/>
        <w:adjustRightInd w:val="0"/>
        <w:snapToGrid w:val="0"/>
        <w:ind w:firstLine="425"/>
        <w:jc w:val="both"/>
        <w:rPr>
          <w:sz w:val="20"/>
          <w:szCs w:val="20"/>
        </w:rPr>
      </w:pPr>
      <w:r w:rsidRPr="00492E75">
        <w:rPr>
          <w:sz w:val="20"/>
          <w:szCs w:val="20"/>
        </w:rPr>
        <w:t>Patients data were recorded including; age, sex, performance status (PS), according to Europe</w:t>
      </w:r>
      <w:r w:rsidR="004053C6" w:rsidRPr="00492E75">
        <w:rPr>
          <w:sz w:val="20"/>
          <w:szCs w:val="20"/>
        </w:rPr>
        <w:t>an Collaborative Oncology Group (</w:t>
      </w:r>
      <w:r w:rsidRPr="00492E75">
        <w:rPr>
          <w:sz w:val="20"/>
          <w:szCs w:val="20"/>
        </w:rPr>
        <w:t xml:space="preserve">ECOG), physical examination, detailed </w:t>
      </w:r>
      <w:proofErr w:type="spellStart"/>
      <w:r w:rsidRPr="00492E75">
        <w:rPr>
          <w:sz w:val="20"/>
          <w:szCs w:val="20"/>
        </w:rPr>
        <w:t>histopat</w:t>
      </w:r>
      <w:r w:rsidR="00D1349A" w:rsidRPr="00492E75">
        <w:rPr>
          <w:sz w:val="20"/>
          <w:szCs w:val="20"/>
        </w:rPr>
        <w:t>hological</w:t>
      </w:r>
      <w:proofErr w:type="spellEnd"/>
      <w:r w:rsidR="00D1349A" w:rsidRPr="00492E75">
        <w:rPr>
          <w:sz w:val="20"/>
          <w:szCs w:val="20"/>
        </w:rPr>
        <w:t xml:space="preserve"> findings (</w:t>
      </w:r>
      <w:proofErr w:type="spellStart"/>
      <w:r w:rsidR="00D1349A" w:rsidRPr="00492E75">
        <w:rPr>
          <w:sz w:val="20"/>
          <w:szCs w:val="20"/>
        </w:rPr>
        <w:t>mucinous</w:t>
      </w:r>
      <w:proofErr w:type="spellEnd"/>
      <w:r w:rsidR="00D1349A" w:rsidRPr="00492E75">
        <w:rPr>
          <w:sz w:val="20"/>
          <w:szCs w:val="20"/>
        </w:rPr>
        <w:t xml:space="preserve"> </w:t>
      </w:r>
      <w:r w:rsidR="004053C6" w:rsidRPr="00492E75">
        <w:rPr>
          <w:sz w:val="20"/>
          <w:szCs w:val="20"/>
        </w:rPr>
        <w:t xml:space="preserve">or </w:t>
      </w:r>
      <w:r w:rsidRPr="00492E75">
        <w:rPr>
          <w:sz w:val="20"/>
          <w:szCs w:val="20"/>
        </w:rPr>
        <w:t>non-</w:t>
      </w:r>
      <w:proofErr w:type="spellStart"/>
      <w:r w:rsidRPr="00492E75">
        <w:rPr>
          <w:sz w:val="20"/>
          <w:szCs w:val="20"/>
        </w:rPr>
        <w:t>mucinous</w:t>
      </w:r>
      <w:proofErr w:type="spellEnd"/>
      <w:r w:rsidRPr="00492E75">
        <w:rPr>
          <w:sz w:val="20"/>
          <w:szCs w:val="20"/>
        </w:rPr>
        <w:t>) degree of histological differentiation (well/moderate/poor),</w:t>
      </w:r>
      <w:r w:rsidR="00492E75">
        <w:rPr>
          <w:sz w:val="20"/>
          <w:szCs w:val="20"/>
        </w:rPr>
        <w:t xml:space="preserve"> </w:t>
      </w:r>
      <w:r w:rsidRPr="00492E75">
        <w:rPr>
          <w:sz w:val="20"/>
          <w:szCs w:val="20"/>
        </w:rPr>
        <w:t>depth of i</w:t>
      </w:r>
      <w:r w:rsidR="004053C6" w:rsidRPr="00492E75">
        <w:rPr>
          <w:sz w:val="20"/>
          <w:szCs w:val="20"/>
        </w:rPr>
        <w:t xml:space="preserve">nvasion (T), number of </w:t>
      </w:r>
      <w:r w:rsidRPr="00492E75">
        <w:rPr>
          <w:sz w:val="20"/>
          <w:szCs w:val="20"/>
        </w:rPr>
        <w:t xml:space="preserve">invaded lymph nodes (N) counted during the slide review, </w:t>
      </w:r>
      <w:proofErr w:type="spellStart"/>
      <w:r w:rsidRPr="00492E75">
        <w:rPr>
          <w:sz w:val="20"/>
          <w:szCs w:val="20"/>
        </w:rPr>
        <w:t>lymphovascul</w:t>
      </w:r>
      <w:r w:rsidR="005028C1" w:rsidRPr="00492E75">
        <w:rPr>
          <w:sz w:val="20"/>
          <w:szCs w:val="20"/>
        </w:rPr>
        <w:t>ar</w:t>
      </w:r>
      <w:proofErr w:type="spellEnd"/>
      <w:r w:rsidR="005028C1" w:rsidRPr="00492E75">
        <w:rPr>
          <w:sz w:val="20"/>
          <w:szCs w:val="20"/>
        </w:rPr>
        <w:t xml:space="preserve"> invasion</w:t>
      </w:r>
      <w:r w:rsidR="00492E75">
        <w:rPr>
          <w:sz w:val="20"/>
          <w:szCs w:val="20"/>
        </w:rPr>
        <w:t xml:space="preserve"> </w:t>
      </w:r>
      <w:r w:rsidRPr="00492E75">
        <w:rPr>
          <w:sz w:val="20"/>
          <w:szCs w:val="20"/>
        </w:rPr>
        <w:t>and</w:t>
      </w:r>
      <w:r w:rsidR="00492E75">
        <w:rPr>
          <w:sz w:val="20"/>
          <w:szCs w:val="20"/>
        </w:rPr>
        <w:t xml:space="preserve"> </w:t>
      </w:r>
      <w:r w:rsidRPr="00492E75">
        <w:rPr>
          <w:sz w:val="20"/>
          <w:szCs w:val="20"/>
        </w:rPr>
        <w:t>expression of Epidermal growth factor receptor</w:t>
      </w:r>
      <w:r w:rsidR="00492E75">
        <w:rPr>
          <w:sz w:val="20"/>
          <w:szCs w:val="20"/>
        </w:rPr>
        <w:t xml:space="preserve"> </w:t>
      </w:r>
      <w:r w:rsidRPr="00492E75">
        <w:rPr>
          <w:sz w:val="20"/>
          <w:szCs w:val="20"/>
        </w:rPr>
        <w:t>(EGFR).</w:t>
      </w:r>
    </w:p>
    <w:p w:rsidR="00BD0719" w:rsidRPr="00492E75" w:rsidRDefault="00BD0719" w:rsidP="0059292A">
      <w:pPr>
        <w:autoSpaceDE w:val="0"/>
        <w:autoSpaceDN w:val="0"/>
        <w:bidi w:val="0"/>
        <w:adjustRightInd w:val="0"/>
        <w:snapToGrid w:val="0"/>
        <w:ind w:firstLine="425"/>
        <w:jc w:val="both"/>
        <w:rPr>
          <w:sz w:val="20"/>
          <w:szCs w:val="20"/>
        </w:rPr>
      </w:pPr>
      <w:r w:rsidRPr="00492E75">
        <w:rPr>
          <w:sz w:val="20"/>
          <w:szCs w:val="20"/>
        </w:rPr>
        <w:t>Laboratory investigations including blood chemistry (liver and renal functions tests), comple</w:t>
      </w:r>
      <w:r w:rsidR="00050118" w:rsidRPr="00492E75">
        <w:rPr>
          <w:sz w:val="20"/>
          <w:szCs w:val="20"/>
        </w:rPr>
        <w:t>te blood profile,</w:t>
      </w:r>
      <w:r w:rsidRPr="00492E75">
        <w:rPr>
          <w:sz w:val="20"/>
          <w:szCs w:val="20"/>
        </w:rPr>
        <w:t xml:space="preserve"> </w:t>
      </w:r>
      <w:proofErr w:type="spellStart"/>
      <w:proofErr w:type="gramStart"/>
      <w:r w:rsidRPr="00492E75">
        <w:rPr>
          <w:sz w:val="20"/>
          <w:szCs w:val="20"/>
        </w:rPr>
        <w:t>carcin</w:t>
      </w:r>
      <w:r w:rsidR="00050118" w:rsidRPr="00492E75">
        <w:rPr>
          <w:sz w:val="20"/>
          <w:szCs w:val="20"/>
        </w:rPr>
        <w:t>oembryonic</w:t>
      </w:r>
      <w:proofErr w:type="spellEnd"/>
      <w:proofErr w:type="gramEnd"/>
      <w:r w:rsidR="00050118" w:rsidRPr="00492E75">
        <w:rPr>
          <w:sz w:val="20"/>
          <w:szCs w:val="20"/>
        </w:rPr>
        <w:t xml:space="preserve"> antigen (CEA) were reviewed. I</w:t>
      </w:r>
      <w:r w:rsidRPr="00492E75">
        <w:rPr>
          <w:sz w:val="20"/>
          <w:szCs w:val="20"/>
        </w:rPr>
        <w:t>maging studies (Chest X-ray,</w:t>
      </w:r>
      <w:r w:rsidR="00050118" w:rsidRPr="00492E75">
        <w:rPr>
          <w:sz w:val="20"/>
          <w:szCs w:val="20"/>
        </w:rPr>
        <w:t xml:space="preserve"> </w:t>
      </w:r>
      <w:proofErr w:type="spellStart"/>
      <w:r w:rsidR="00050118" w:rsidRPr="00492E75">
        <w:rPr>
          <w:sz w:val="20"/>
          <w:szCs w:val="20"/>
        </w:rPr>
        <w:t>abdominopelvic</w:t>
      </w:r>
      <w:proofErr w:type="spellEnd"/>
      <w:r w:rsidR="00050118" w:rsidRPr="00492E75">
        <w:rPr>
          <w:sz w:val="20"/>
          <w:szCs w:val="20"/>
        </w:rPr>
        <w:t xml:space="preserve"> ultrasound, CT, </w:t>
      </w:r>
      <w:r w:rsidRPr="00492E75">
        <w:rPr>
          <w:sz w:val="20"/>
          <w:szCs w:val="20"/>
        </w:rPr>
        <w:t xml:space="preserve">MRI and </w:t>
      </w:r>
      <w:r w:rsidR="00050118" w:rsidRPr="00492E75">
        <w:rPr>
          <w:sz w:val="20"/>
          <w:szCs w:val="20"/>
        </w:rPr>
        <w:t>bone scanning), and colonoscopy</w:t>
      </w:r>
      <w:r w:rsidRPr="00492E75">
        <w:rPr>
          <w:sz w:val="20"/>
          <w:szCs w:val="20"/>
        </w:rPr>
        <w:t>.</w:t>
      </w:r>
      <w:r w:rsidR="00050118" w:rsidRPr="00492E75">
        <w:rPr>
          <w:sz w:val="20"/>
          <w:szCs w:val="20"/>
        </w:rPr>
        <w:t xml:space="preserve"> </w:t>
      </w:r>
      <w:r w:rsidRPr="00492E75">
        <w:rPr>
          <w:sz w:val="20"/>
          <w:szCs w:val="20"/>
        </w:rPr>
        <w:t>Details of received treatment (chemotherapy and radiotherapy) were reviewed.</w:t>
      </w:r>
    </w:p>
    <w:p w:rsidR="00BD0719" w:rsidRPr="00492E75" w:rsidRDefault="00BD0719" w:rsidP="0059292A">
      <w:pPr>
        <w:autoSpaceDE w:val="0"/>
        <w:autoSpaceDN w:val="0"/>
        <w:bidi w:val="0"/>
        <w:adjustRightInd w:val="0"/>
        <w:snapToGrid w:val="0"/>
        <w:jc w:val="both"/>
        <w:rPr>
          <w:b/>
          <w:bCs/>
          <w:sz w:val="20"/>
          <w:szCs w:val="20"/>
        </w:rPr>
      </w:pPr>
      <w:r w:rsidRPr="00492E75">
        <w:rPr>
          <w:b/>
          <w:bCs/>
          <w:sz w:val="20"/>
          <w:szCs w:val="20"/>
        </w:rPr>
        <w:lastRenderedPageBreak/>
        <w:t>EGFR expression method:</w:t>
      </w:r>
    </w:p>
    <w:p w:rsidR="004276DE" w:rsidRPr="00492E75" w:rsidRDefault="007F5143" w:rsidP="0059292A">
      <w:pPr>
        <w:autoSpaceDE w:val="0"/>
        <w:autoSpaceDN w:val="0"/>
        <w:bidi w:val="0"/>
        <w:adjustRightInd w:val="0"/>
        <w:snapToGrid w:val="0"/>
        <w:ind w:firstLine="425"/>
        <w:jc w:val="both"/>
        <w:rPr>
          <w:sz w:val="20"/>
          <w:szCs w:val="20"/>
        </w:rPr>
      </w:pPr>
      <w:r w:rsidRPr="00492E75">
        <w:rPr>
          <w:sz w:val="20"/>
          <w:szCs w:val="20"/>
        </w:rPr>
        <w:t>Formalin-fixed</w:t>
      </w:r>
      <w:r w:rsidR="00BD0719" w:rsidRPr="00492E75">
        <w:rPr>
          <w:sz w:val="20"/>
          <w:szCs w:val="20"/>
        </w:rPr>
        <w:t>, paraffin-embedded tissue</w:t>
      </w:r>
      <w:r w:rsidRPr="00492E75">
        <w:rPr>
          <w:sz w:val="20"/>
          <w:szCs w:val="20"/>
        </w:rPr>
        <w:t xml:space="preserve"> blocks</w:t>
      </w:r>
      <w:r w:rsidR="00BD0719" w:rsidRPr="00492E75">
        <w:rPr>
          <w:sz w:val="20"/>
          <w:szCs w:val="20"/>
        </w:rPr>
        <w:t xml:space="preserve"> for these patients were retrieved from the Pathology </w:t>
      </w:r>
      <w:r w:rsidR="00E91763" w:rsidRPr="00492E75">
        <w:rPr>
          <w:sz w:val="20"/>
          <w:szCs w:val="20"/>
        </w:rPr>
        <w:t>department archive</w:t>
      </w:r>
      <w:r w:rsidRPr="00492E75">
        <w:rPr>
          <w:sz w:val="20"/>
          <w:szCs w:val="20"/>
        </w:rPr>
        <w:t xml:space="preserve"> and</w:t>
      </w:r>
      <w:r w:rsidR="00492E75">
        <w:rPr>
          <w:sz w:val="20"/>
          <w:szCs w:val="20"/>
        </w:rPr>
        <w:t xml:space="preserve"> </w:t>
      </w:r>
      <w:proofErr w:type="spellStart"/>
      <w:r w:rsidR="00BD0719" w:rsidRPr="00492E75">
        <w:rPr>
          <w:sz w:val="20"/>
          <w:szCs w:val="20"/>
        </w:rPr>
        <w:t>Immunohistochemical</w:t>
      </w:r>
      <w:proofErr w:type="spellEnd"/>
      <w:r w:rsidR="00BD0719" w:rsidRPr="00492E75">
        <w:rPr>
          <w:sz w:val="20"/>
          <w:szCs w:val="20"/>
        </w:rPr>
        <w:t xml:space="preserve"> </w:t>
      </w:r>
      <w:proofErr w:type="gramStart"/>
      <w:r w:rsidR="00BD0719" w:rsidRPr="00492E75">
        <w:rPr>
          <w:sz w:val="20"/>
          <w:szCs w:val="20"/>
        </w:rPr>
        <w:t>analysis for EGFR expression</w:t>
      </w:r>
      <w:r w:rsidRPr="00492E75">
        <w:rPr>
          <w:sz w:val="20"/>
          <w:szCs w:val="20"/>
        </w:rPr>
        <w:t xml:space="preserve"> were</w:t>
      </w:r>
      <w:proofErr w:type="gramEnd"/>
      <w:r w:rsidRPr="00492E75">
        <w:rPr>
          <w:sz w:val="20"/>
          <w:szCs w:val="20"/>
        </w:rPr>
        <w:t xml:space="preserve"> done</w:t>
      </w:r>
      <w:r w:rsidR="00BD0719" w:rsidRPr="00492E75">
        <w:rPr>
          <w:sz w:val="20"/>
          <w:szCs w:val="20"/>
        </w:rPr>
        <w:t xml:space="preserve">. </w:t>
      </w:r>
      <w:r w:rsidR="00F80845" w:rsidRPr="00492E75">
        <w:rPr>
          <w:sz w:val="20"/>
          <w:szCs w:val="20"/>
        </w:rPr>
        <w:t>Blocks</w:t>
      </w:r>
      <w:r w:rsidR="00BD0719" w:rsidRPr="00492E75">
        <w:rPr>
          <w:sz w:val="20"/>
          <w:szCs w:val="20"/>
        </w:rPr>
        <w:t xml:space="preserve"> were cut into 3 </w:t>
      </w:r>
      <w:proofErr w:type="spellStart"/>
      <w:r w:rsidR="00BD0719" w:rsidRPr="00492E75">
        <w:rPr>
          <w:sz w:val="20"/>
          <w:szCs w:val="20"/>
        </w:rPr>
        <w:t>μm</w:t>
      </w:r>
      <w:proofErr w:type="spellEnd"/>
      <w:r w:rsidR="00BD0719" w:rsidRPr="00492E75">
        <w:rPr>
          <w:sz w:val="20"/>
          <w:szCs w:val="20"/>
        </w:rPr>
        <w:t xml:space="preserve"> sections and </w:t>
      </w:r>
      <w:proofErr w:type="spellStart"/>
      <w:r w:rsidR="00BD0719" w:rsidRPr="00492E75">
        <w:rPr>
          <w:sz w:val="20"/>
          <w:szCs w:val="20"/>
        </w:rPr>
        <w:t>deparaffinized</w:t>
      </w:r>
      <w:proofErr w:type="spellEnd"/>
      <w:r w:rsidR="00BD0719" w:rsidRPr="00492E75">
        <w:rPr>
          <w:sz w:val="20"/>
          <w:szCs w:val="20"/>
        </w:rPr>
        <w:t>, rehydrated, and autoclaved at 121°C for 5 min in Target Retrieval so</w:t>
      </w:r>
      <w:r w:rsidRPr="00492E75">
        <w:rPr>
          <w:sz w:val="20"/>
          <w:szCs w:val="20"/>
        </w:rPr>
        <w:t>lution</w:t>
      </w:r>
      <w:r w:rsidR="00BD0719" w:rsidRPr="00492E75">
        <w:rPr>
          <w:sz w:val="20"/>
          <w:szCs w:val="20"/>
        </w:rPr>
        <w:t>, pH 6.0, to retrieve antigens.</w:t>
      </w:r>
    </w:p>
    <w:p w:rsidR="004276DE" w:rsidRPr="00492E75" w:rsidRDefault="00BD0719" w:rsidP="0059292A">
      <w:pPr>
        <w:autoSpaceDE w:val="0"/>
        <w:autoSpaceDN w:val="0"/>
        <w:bidi w:val="0"/>
        <w:adjustRightInd w:val="0"/>
        <w:snapToGrid w:val="0"/>
        <w:ind w:firstLine="425"/>
        <w:jc w:val="both"/>
        <w:rPr>
          <w:sz w:val="20"/>
          <w:szCs w:val="20"/>
        </w:rPr>
      </w:pPr>
      <w:r w:rsidRPr="00492E75">
        <w:rPr>
          <w:sz w:val="20"/>
          <w:szCs w:val="20"/>
        </w:rPr>
        <w:t xml:space="preserve">Endogenous </w:t>
      </w:r>
      <w:proofErr w:type="spellStart"/>
      <w:r w:rsidRPr="00492E75">
        <w:rPr>
          <w:sz w:val="20"/>
          <w:szCs w:val="20"/>
        </w:rPr>
        <w:t>peroxidase</w:t>
      </w:r>
      <w:proofErr w:type="spellEnd"/>
      <w:r w:rsidRPr="00492E75">
        <w:rPr>
          <w:sz w:val="20"/>
          <w:szCs w:val="20"/>
        </w:rPr>
        <w:t xml:space="preserve"> was blocked by 3% </w:t>
      </w:r>
      <w:r w:rsidR="007F5143" w:rsidRPr="00492E75">
        <w:rPr>
          <w:sz w:val="20"/>
          <w:szCs w:val="20"/>
        </w:rPr>
        <w:t>H</w:t>
      </w:r>
      <w:r w:rsidR="007F5143" w:rsidRPr="00492E75">
        <w:rPr>
          <w:sz w:val="20"/>
          <w:szCs w:val="20"/>
          <w:vertAlign w:val="subscript"/>
        </w:rPr>
        <w:t>2</w:t>
      </w:r>
      <w:r w:rsidR="007F5143" w:rsidRPr="00492E75">
        <w:rPr>
          <w:sz w:val="20"/>
          <w:szCs w:val="20"/>
        </w:rPr>
        <w:t>O</w:t>
      </w:r>
      <w:r w:rsidR="007F5143" w:rsidRPr="00492E75">
        <w:rPr>
          <w:sz w:val="20"/>
          <w:szCs w:val="20"/>
          <w:vertAlign w:val="subscript"/>
        </w:rPr>
        <w:t>2</w:t>
      </w:r>
      <w:r w:rsidRPr="00492E75">
        <w:rPr>
          <w:sz w:val="20"/>
          <w:szCs w:val="20"/>
        </w:rPr>
        <w:t xml:space="preserve"> for 5 min at room temperature. After washing with a </w:t>
      </w:r>
      <w:proofErr w:type="spellStart"/>
      <w:r w:rsidRPr="00492E75">
        <w:rPr>
          <w:sz w:val="20"/>
          <w:szCs w:val="20"/>
        </w:rPr>
        <w:t>Tris</w:t>
      </w:r>
      <w:proofErr w:type="spellEnd"/>
      <w:r w:rsidRPr="00492E75">
        <w:rPr>
          <w:sz w:val="20"/>
          <w:szCs w:val="20"/>
        </w:rPr>
        <w:t xml:space="preserve"> buffer solution, the sections were incubated with EGFR for 1 hour at room temperature. Then, DAKO REAL </w:t>
      </w:r>
      <w:proofErr w:type="spellStart"/>
      <w:r w:rsidRPr="00492E75">
        <w:rPr>
          <w:sz w:val="20"/>
          <w:szCs w:val="20"/>
        </w:rPr>
        <w:t>EnVision</w:t>
      </w:r>
      <w:proofErr w:type="spellEnd"/>
      <w:r w:rsidRPr="00492E75">
        <w:rPr>
          <w:sz w:val="20"/>
          <w:szCs w:val="20"/>
        </w:rPr>
        <w:t xml:space="preserve"> Detection System-HRP (DAKO, </w:t>
      </w:r>
      <w:proofErr w:type="spellStart"/>
      <w:r w:rsidRPr="00492E75">
        <w:rPr>
          <w:sz w:val="20"/>
          <w:szCs w:val="20"/>
        </w:rPr>
        <w:t>Glostrup</w:t>
      </w:r>
      <w:proofErr w:type="spellEnd"/>
      <w:r w:rsidRPr="00492E75">
        <w:rPr>
          <w:sz w:val="20"/>
          <w:szCs w:val="20"/>
        </w:rPr>
        <w:t xml:space="preserve">, Denmark) was applied for 30 minutes at room temperature. Finally, sections were incubated in 3 </w:t>
      </w:r>
      <w:proofErr w:type="spellStart"/>
      <w:r w:rsidRPr="00492E75">
        <w:rPr>
          <w:sz w:val="20"/>
          <w:szCs w:val="20"/>
        </w:rPr>
        <w:t>diaminobenzidine</w:t>
      </w:r>
      <w:proofErr w:type="spellEnd"/>
      <w:r w:rsidRPr="00492E75">
        <w:rPr>
          <w:sz w:val="20"/>
          <w:szCs w:val="20"/>
        </w:rPr>
        <w:t xml:space="preserve"> for 5 minutes, followed by Mayer’s </w:t>
      </w:r>
      <w:proofErr w:type="spellStart"/>
      <w:r w:rsidRPr="00492E75">
        <w:rPr>
          <w:sz w:val="20"/>
          <w:szCs w:val="20"/>
        </w:rPr>
        <w:t>hematoxylin</w:t>
      </w:r>
      <w:proofErr w:type="spellEnd"/>
      <w:r w:rsidRPr="00492E75">
        <w:rPr>
          <w:sz w:val="20"/>
          <w:szCs w:val="20"/>
        </w:rPr>
        <w:t xml:space="preserve"> counterstaining. Dehydration was performed through two changes of 95% ethanol and two changes of 100% ethanol, and the samples were cleared in three changes of </w:t>
      </w:r>
      <w:proofErr w:type="spellStart"/>
      <w:r w:rsidRPr="00492E75">
        <w:rPr>
          <w:sz w:val="20"/>
          <w:szCs w:val="20"/>
        </w:rPr>
        <w:t>xylene</w:t>
      </w:r>
      <w:proofErr w:type="spellEnd"/>
      <w:r w:rsidRPr="00492E75">
        <w:rPr>
          <w:sz w:val="20"/>
          <w:szCs w:val="20"/>
        </w:rPr>
        <w:t xml:space="preserve"> and then mounted.</w:t>
      </w:r>
      <w:r w:rsidR="00316447" w:rsidRPr="00492E75">
        <w:rPr>
          <w:sz w:val="20"/>
          <w:szCs w:val="20"/>
        </w:rPr>
        <w:t xml:space="preserve"> </w:t>
      </w:r>
      <w:r w:rsidRPr="00492E75">
        <w:rPr>
          <w:sz w:val="20"/>
          <w:szCs w:val="20"/>
        </w:rPr>
        <w:t xml:space="preserve">Negative controls were obtained by replacing the primary antibody with non-immune serum. </w:t>
      </w:r>
      <w:proofErr w:type="spellStart"/>
      <w:r w:rsidRPr="00492E75">
        <w:rPr>
          <w:sz w:val="20"/>
          <w:szCs w:val="20"/>
        </w:rPr>
        <w:t>Immunoreactivity</w:t>
      </w:r>
      <w:proofErr w:type="spellEnd"/>
      <w:r w:rsidRPr="00492E75">
        <w:rPr>
          <w:sz w:val="20"/>
          <w:szCs w:val="20"/>
        </w:rPr>
        <w:t xml:space="preserve"> of EGFR was evaluated</w:t>
      </w:r>
      <w:r w:rsidR="007F5143" w:rsidRPr="00492E75">
        <w:rPr>
          <w:sz w:val="20"/>
          <w:szCs w:val="20"/>
        </w:rPr>
        <w:t>.</w:t>
      </w:r>
    </w:p>
    <w:p w:rsidR="0059292A" w:rsidRPr="00492E75" w:rsidRDefault="0059292A" w:rsidP="0059292A">
      <w:pPr>
        <w:bidi w:val="0"/>
        <w:snapToGrid w:val="0"/>
        <w:jc w:val="both"/>
        <w:rPr>
          <w:sz w:val="20"/>
          <w:szCs w:val="20"/>
        </w:rPr>
        <w:sectPr w:rsidR="0059292A" w:rsidRPr="00492E75" w:rsidSect="00492E75">
          <w:headerReference w:type="default" r:id="rId14"/>
          <w:footerReference w:type="default" r:id="rId15"/>
          <w:type w:val="continuous"/>
          <w:pgSz w:w="12240" w:h="15840" w:code="1"/>
          <w:pgMar w:top="1440" w:right="1440" w:bottom="1440" w:left="1440" w:header="720" w:footer="720" w:gutter="0"/>
          <w:cols w:num="2" w:space="576"/>
          <w:noEndnote/>
          <w:docGrid w:linePitch="326"/>
        </w:sectPr>
      </w:pPr>
    </w:p>
    <w:tbl>
      <w:tblPr>
        <w:bidiVisual/>
        <w:tblW w:w="0" w:type="auto"/>
        <w:jc w:val="center"/>
        <w:tblLook w:val="04A0"/>
      </w:tblPr>
      <w:tblGrid>
        <w:gridCol w:w="4833"/>
        <w:gridCol w:w="4743"/>
      </w:tblGrid>
      <w:tr w:rsidR="00070521" w:rsidRPr="00492E75" w:rsidTr="0059292A">
        <w:trPr>
          <w:jc w:val="center"/>
        </w:trPr>
        <w:tc>
          <w:tcPr>
            <w:tcW w:w="0" w:type="auto"/>
            <w:vAlign w:val="center"/>
          </w:tcPr>
          <w:p w:rsidR="00070521" w:rsidRPr="00492E75" w:rsidRDefault="0059292A" w:rsidP="0059292A">
            <w:pPr>
              <w:bidi w:val="0"/>
              <w:snapToGrid w:val="0"/>
              <w:jc w:val="center"/>
              <w:rPr>
                <w:rFonts w:eastAsia="宋体"/>
                <w:b/>
                <w:bCs/>
                <w:color w:val="000000"/>
                <w:sz w:val="20"/>
                <w:szCs w:val="20"/>
                <w:lang w:eastAsia="zh-CN" w:bidi="ar-EG"/>
              </w:rPr>
            </w:pPr>
            <w:r w:rsidRPr="00492E75">
              <w:rPr>
                <w:rFonts w:eastAsia="宋体"/>
                <w:b/>
                <w:bCs/>
                <w:noProof/>
                <w:color w:val="000000"/>
                <w:sz w:val="20"/>
                <w:szCs w:val="20"/>
                <w:lang w:eastAsia="zh-CN"/>
              </w:rPr>
              <w:lastRenderedPageBreak/>
              <w:drawing>
                <wp:inline distT="0" distB="0" distL="0" distR="0">
                  <wp:extent cx="2425065" cy="1868805"/>
                  <wp:effectExtent l="19050" t="0" r="0" b="0"/>
                  <wp:docPr id="1" name="Picture 13" descr="immuno weak 1 x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muno weak 1 x 400"/>
                          <pic:cNvPicPr>
                            <a:picLocks noChangeAspect="1" noChangeArrowheads="1"/>
                          </pic:cNvPicPr>
                        </pic:nvPicPr>
                        <pic:blipFill>
                          <a:blip r:embed="rId16" cstate="print"/>
                          <a:srcRect/>
                          <a:stretch>
                            <a:fillRect/>
                          </a:stretch>
                        </pic:blipFill>
                        <pic:spPr bwMode="auto">
                          <a:xfrm>
                            <a:off x="0" y="0"/>
                            <a:ext cx="2425065" cy="1868805"/>
                          </a:xfrm>
                          <a:prstGeom prst="rect">
                            <a:avLst/>
                          </a:prstGeom>
                          <a:noFill/>
                          <a:ln w="9525">
                            <a:noFill/>
                            <a:miter lim="800000"/>
                            <a:headEnd/>
                            <a:tailEnd/>
                          </a:ln>
                        </pic:spPr>
                      </pic:pic>
                    </a:graphicData>
                  </a:graphic>
                </wp:inline>
              </w:drawing>
            </w:r>
          </w:p>
        </w:tc>
        <w:tc>
          <w:tcPr>
            <w:tcW w:w="0" w:type="auto"/>
            <w:vAlign w:val="center"/>
          </w:tcPr>
          <w:p w:rsidR="00070521" w:rsidRPr="00492E75" w:rsidRDefault="0059292A" w:rsidP="0059292A">
            <w:pPr>
              <w:bidi w:val="0"/>
              <w:snapToGrid w:val="0"/>
              <w:jc w:val="center"/>
              <w:rPr>
                <w:rFonts w:eastAsia="宋体"/>
                <w:b/>
                <w:bCs/>
                <w:color w:val="000000"/>
                <w:sz w:val="20"/>
                <w:szCs w:val="20"/>
                <w:lang w:eastAsia="zh-CN" w:bidi="ar-EG"/>
              </w:rPr>
            </w:pPr>
            <w:r w:rsidRPr="00492E75">
              <w:rPr>
                <w:rFonts w:eastAsia="Times New Roman"/>
                <w:b/>
                <w:bCs/>
                <w:noProof/>
                <w:color w:val="000000"/>
                <w:sz w:val="20"/>
                <w:szCs w:val="20"/>
                <w:lang w:eastAsia="zh-CN"/>
              </w:rPr>
              <w:drawing>
                <wp:inline distT="0" distB="0" distL="0" distR="0">
                  <wp:extent cx="2337435" cy="1900555"/>
                  <wp:effectExtent l="19050" t="0" r="5715" b="0"/>
                  <wp:docPr id="2" name="Picture 1" descr="immuno abscent 0 x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uno abscent 0 x 100"/>
                          <pic:cNvPicPr>
                            <a:picLocks noChangeAspect="1" noChangeArrowheads="1"/>
                          </pic:cNvPicPr>
                        </pic:nvPicPr>
                        <pic:blipFill>
                          <a:blip r:embed="rId17" cstate="print"/>
                          <a:srcRect/>
                          <a:stretch>
                            <a:fillRect/>
                          </a:stretch>
                        </pic:blipFill>
                        <pic:spPr bwMode="auto">
                          <a:xfrm>
                            <a:off x="0" y="0"/>
                            <a:ext cx="2337435" cy="1900555"/>
                          </a:xfrm>
                          <a:prstGeom prst="rect">
                            <a:avLst/>
                          </a:prstGeom>
                          <a:noFill/>
                          <a:ln w="9525">
                            <a:noFill/>
                            <a:miter lim="800000"/>
                            <a:headEnd/>
                            <a:tailEnd/>
                          </a:ln>
                        </pic:spPr>
                      </pic:pic>
                    </a:graphicData>
                  </a:graphic>
                </wp:inline>
              </w:drawing>
            </w:r>
          </w:p>
        </w:tc>
      </w:tr>
      <w:tr w:rsidR="00070521" w:rsidRPr="00492E75" w:rsidTr="0059292A">
        <w:trPr>
          <w:jc w:val="center"/>
        </w:trPr>
        <w:tc>
          <w:tcPr>
            <w:tcW w:w="0" w:type="auto"/>
            <w:vAlign w:val="center"/>
          </w:tcPr>
          <w:p w:rsidR="009677DC" w:rsidRPr="00492E75" w:rsidRDefault="00C91772" w:rsidP="009677DC">
            <w:pPr>
              <w:tabs>
                <w:tab w:val="left" w:pos="6386"/>
              </w:tabs>
              <w:bidi w:val="0"/>
              <w:snapToGrid w:val="0"/>
              <w:jc w:val="both"/>
              <w:rPr>
                <w:rFonts w:eastAsiaTheme="minorEastAsia"/>
                <w:b/>
                <w:bCs/>
                <w:color w:val="000000"/>
                <w:sz w:val="20"/>
                <w:szCs w:val="20"/>
                <w:lang w:eastAsia="zh-CN" w:bidi="ar-EG"/>
              </w:rPr>
            </w:pPr>
            <w:r w:rsidRPr="00492E75">
              <w:rPr>
                <w:rFonts w:eastAsia="Times New Roman"/>
                <w:b/>
                <w:bCs/>
                <w:color w:val="000000"/>
                <w:sz w:val="20"/>
                <w:szCs w:val="20"/>
                <w:lang w:bidi="ar-EG"/>
              </w:rPr>
              <w:t>Fig (1b</w:t>
            </w:r>
            <w:r w:rsidR="00070521" w:rsidRPr="00492E75">
              <w:rPr>
                <w:rFonts w:eastAsia="Times New Roman"/>
                <w:b/>
                <w:bCs/>
                <w:color w:val="000000"/>
                <w:sz w:val="20"/>
                <w:szCs w:val="20"/>
                <w:lang w:bidi="ar-EG"/>
              </w:rPr>
              <w:t>):</w:t>
            </w:r>
            <w:r w:rsidR="00374A17" w:rsidRPr="00492E75">
              <w:rPr>
                <w:rFonts w:eastAsia="Times New Roman"/>
                <w:b/>
                <w:bCs/>
                <w:color w:val="000000"/>
                <w:sz w:val="20"/>
                <w:szCs w:val="20"/>
                <w:lang w:bidi="ar-EG"/>
              </w:rPr>
              <w:t xml:space="preserve"> Weak </w:t>
            </w:r>
            <w:proofErr w:type="spellStart"/>
            <w:r w:rsidR="00374A17" w:rsidRPr="00492E75">
              <w:rPr>
                <w:rFonts w:eastAsia="Times New Roman"/>
                <w:b/>
                <w:bCs/>
                <w:color w:val="000000"/>
                <w:sz w:val="20"/>
                <w:szCs w:val="20"/>
                <w:lang w:bidi="ar-EG"/>
              </w:rPr>
              <w:t>cytoplasmic</w:t>
            </w:r>
            <w:proofErr w:type="spellEnd"/>
            <w:r w:rsidR="00374A17" w:rsidRPr="00492E75">
              <w:rPr>
                <w:rFonts w:eastAsia="Times New Roman"/>
                <w:b/>
                <w:bCs/>
                <w:color w:val="000000"/>
                <w:sz w:val="20"/>
                <w:szCs w:val="20"/>
                <w:lang w:bidi="ar-EG"/>
              </w:rPr>
              <w:t xml:space="preserve"> expression for EGFR </w:t>
            </w:r>
            <w:r w:rsidR="00070521" w:rsidRPr="00492E75">
              <w:rPr>
                <w:rFonts w:eastAsia="Times New Roman"/>
                <w:b/>
                <w:bCs/>
                <w:color w:val="000000"/>
                <w:sz w:val="20"/>
                <w:szCs w:val="20"/>
                <w:lang w:bidi="ar-EG"/>
              </w:rPr>
              <w:t>(+1). [</w:t>
            </w:r>
            <w:proofErr w:type="spellStart"/>
            <w:r w:rsidR="00070521" w:rsidRPr="00492E75">
              <w:rPr>
                <w:rFonts w:eastAsia="Times New Roman"/>
                <w:b/>
                <w:bCs/>
                <w:color w:val="000000"/>
                <w:sz w:val="20"/>
                <w:szCs w:val="20"/>
                <w:lang w:bidi="ar-EG"/>
              </w:rPr>
              <w:t>Streptavidin</w:t>
            </w:r>
            <w:proofErr w:type="spellEnd"/>
            <w:r w:rsidR="00070521" w:rsidRPr="00492E75">
              <w:rPr>
                <w:rFonts w:eastAsia="Times New Roman"/>
                <w:b/>
                <w:bCs/>
                <w:color w:val="000000"/>
                <w:sz w:val="20"/>
                <w:szCs w:val="20"/>
                <w:lang w:bidi="ar-EG"/>
              </w:rPr>
              <w:t xml:space="preserve"> Biotin x200]</w:t>
            </w:r>
          </w:p>
        </w:tc>
        <w:tc>
          <w:tcPr>
            <w:tcW w:w="0" w:type="auto"/>
            <w:vAlign w:val="center"/>
          </w:tcPr>
          <w:p w:rsidR="009677DC" w:rsidRPr="00492E75" w:rsidRDefault="00070521" w:rsidP="009677DC">
            <w:pPr>
              <w:bidi w:val="0"/>
              <w:snapToGrid w:val="0"/>
              <w:jc w:val="both"/>
              <w:rPr>
                <w:rFonts w:eastAsia="宋体"/>
                <w:b/>
                <w:bCs/>
                <w:color w:val="000000"/>
                <w:sz w:val="20"/>
                <w:szCs w:val="20"/>
                <w:lang w:eastAsia="zh-CN" w:bidi="ar-EG"/>
              </w:rPr>
            </w:pPr>
            <w:r w:rsidRPr="00492E75">
              <w:rPr>
                <w:rFonts w:eastAsia="宋体"/>
                <w:b/>
                <w:bCs/>
                <w:color w:val="000000"/>
                <w:sz w:val="20"/>
                <w:szCs w:val="20"/>
                <w:lang w:eastAsia="zh-CN" w:bidi="ar-EG"/>
              </w:rPr>
              <w:t>Fig (1</w:t>
            </w:r>
            <w:r w:rsidR="00C91772" w:rsidRPr="00492E75">
              <w:rPr>
                <w:rFonts w:eastAsia="宋体"/>
                <w:b/>
                <w:bCs/>
                <w:color w:val="000000"/>
                <w:sz w:val="20"/>
                <w:szCs w:val="20"/>
                <w:lang w:eastAsia="zh-CN" w:bidi="ar-EG"/>
              </w:rPr>
              <w:t>a</w:t>
            </w:r>
            <w:r w:rsidRPr="00492E75">
              <w:rPr>
                <w:rFonts w:eastAsia="宋体"/>
                <w:b/>
                <w:bCs/>
                <w:color w:val="000000"/>
                <w:sz w:val="20"/>
                <w:szCs w:val="20"/>
                <w:lang w:eastAsia="zh-CN" w:bidi="ar-EG"/>
              </w:rPr>
              <w:t>):</w:t>
            </w:r>
            <w:r w:rsidR="00374A17" w:rsidRPr="00492E75">
              <w:rPr>
                <w:rFonts w:eastAsia="Times New Roman"/>
                <w:b/>
                <w:bCs/>
                <w:color w:val="000000"/>
                <w:sz w:val="20"/>
                <w:szCs w:val="20"/>
                <w:lang w:bidi="ar-EG"/>
              </w:rPr>
              <w:t xml:space="preserve"> Negative </w:t>
            </w:r>
            <w:proofErr w:type="spellStart"/>
            <w:r w:rsidR="00374A17" w:rsidRPr="00492E75">
              <w:rPr>
                <w:rFonts w:eastAsia="Times New Roman"/>
                <w:b/>
                <w:bCs/>
                <w:color w:val="000000"/>
                <w:sz w:val="20"/>
                <w:szCs w:val="20"/>
                <w:lang w:bidi="ar-EG"/>
              </w:rPr>
              <w:t>cytoplasmic</w:t>
            </w:r>
            <w:proofErr w:type="spellEnd"/>
            <w:r w:rsidR="00374A17" w:rsidRPr="00492E75">
              <w:rPr>
                <w:rFonts w:eastAsia="Times New Roman"/>
                <w:b/>
                <w:bCs/>
                <w:color w:val="000000"/>
                <w:sz w:val="20"/>
                <w:szCs w:val="20"/>
                <w:lang w:bidi="ar-EG"/>
              </w:rPr>
              <w:t xml:space="preserve"> expression for EGFR </w:t>
            </w:r>
            <w:r w:rsidRPr="00492E75">
              <w:rPr>
                <w:rFonts w:eastAsia="宋体"/>
                <w:b/>
                <w:bCs/>
                <w:color w:val="000000"/>
                <w:sz w:val="20"/>
                <w:szCs w:val="20"/>
                <w:lang w:eastAsia="zh-CN" w:bidi="ar-EG"/>
              </w:rPr>
              <w:t>(</w:t>
            </w:r>
            <w:proofErr w:type="spellStart"/>
            <w:r w:rsidRPr="00492E75">
              <w:rPr>
                <w:rFonts w:eastAsia="宋体"/>
                <w:b/>
                <w:bCs/>
                <w:color w:val="000000"/>
                <w:sz w:val="20"/>
                <w:szCs w:val="20"/>
                <w:lang w:eastAsia="zh-CN" w:bidi="ar-EG"/>
              </w:rPr>
              <w:t>Streptavidin</w:t>
            </w:r>
            <w:proofErr w:type="spellEnd"/>
            <w:r w:rsidRPr="00492E75">
              <w:rPr>
                <w:rFonts w:eastAsia="宋体"/>
                <w:b/>
                <w:bCs/>
                <w:color w:val="000000"/>
                <w:sz w:val="20"/>
                <w:szCs w:val="20"/>
                <w:lang w:eastAsia="zh-CN" w:bidi="ar-EG"/>
              </w:rPr>
              <w:t xml:space="preserve"> Biotin x100)</w:t>
            </w:r>
          </w:p>
        </w:tc>
      </w:tr>
      <w:tr w:rsidR="00070521" w:rsidRPr="00492E75" w:rsidTr="0059292A">
        <w:trPr>
          <w:jc w:val="center"/>
        </w:trPr>
        <w:tc>
          <w:tcPr>
            <w:tcW w:w="0" w:type="auto"/>
            <w:vAlign w:val="center"/>
          </w:tcPr>
          <w:p w:rsidR="00070521" w:rsidRPr="00492E75" w:rsidRDefault="0059292A" w:rsidP="0059292A">
            <w:pPr>
              <w:bidi w:val="0"/>
              <w:snapToGrid w:val="0"/>
              <w:jc w:val="center"/>
              <w:rPr>
                <w:rFonts w:eastAsia="宋体"/>
                <w:b/>
                <w:bCs/>
                <w:color w:val="000000"/>
                <w:sz w:val="20"/>
                <w:szCs w:val="20"/>
                <w:lang w:eastAsia="zh-CN" w:bidi="ar-EG"/>
              </w:rPr>
            </w:pPr>
            <w:r w:rsidRPr="00492E75">
              <w:rPr>
                <w:rFonts w:eastAsia="Times New Roman"/>
                <w:b/>
                <w:bCs/>
                <w:noProof/>
                <w:color w:val="000000"/>
                <w:sz w:val="20"/>
                <w:szCs w:val="20"/>
                <w:lang w:eastAsia="zh-CN"/>
              </w:rPr>
              <w:drawing>
                <wp:inline distT="0" distB="0" distL="0" distR="0">
                  <wp:extent cx="2504440" cy="1955800"/>
                  <wp:effectExtent l="19050" t="0" r="0" b="0"/>
                  <wp:docPr id="3" name="Picture 7" descr="JLaryngolVoice_2011_1_2_63_85065_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LaryngolVoice_2011_1_2_63_85065_f3"/>
                          <pic:cNvPicPr>
                            <a:picLocks noChangeAspect="1" noChangeArrowheads="1"/>
                          </pic:cNvPicPr>
                        </pic:nvPicPr>
                        <pic:blipFill>
                          <a:blip r:embed="rId18" cstate="print"/>
                          <a:srcRect/>
                          <a:stretch>
                            <a:fillRect/>
                          </a:stretch>
                        </pic:blipFill>
                        <pic:spPr bwMode="auto">
                          <a:xfrm>
                            <a:off x="0" y="0"/>
                            <a:ext cx="2504440" cy="1955800"/>
                          </a:xfrm>
                          <a:prstGeom prst="rect">
                            <a:avLst/>
                          </a:prstGeom>
                          <a:noFill/>
                          <a:ln w="9525">
                            <a:noFill/>
                            <a:miter lim="800000"/>
                            <a:headEnd/>
                            <a:tailEnd/>
                          </a:ln>
                        </pic:spPr>
                      </pic:pic>
                    </a:graphicData>
                  </a:graphic>
                </wp:inline>
              </w:drawing>
            </w:r>
          </w:p>
        </w:tc>
        <w:tc>
          <w:tcPr>
            <w:tcW w:w="0" w:type="auto"/>
            <w:vAlign w:val="center"/>
          </w:tcPr>
          <w:p w:rsidR="00070521" w:rsidRPr="00492E75" w:rsidRDefault="0059292A" w:rsidP="0059292A">
            <w:pPr>
              <w:bidi w:val="0"/>
              <w:snapToGrid w:val="0"/>
              <w:jc w:val="center"/>
              <w:rPr>
                <w:rFonts w:eastAsia="宋体"/>
                <w:b/>
                <w:bCs/>
                <w:color w:val="000000"/>
                <w:sz w:val="20"/>
                <w:szCs w:val="20"/>
                <w:lang w:eastAsia="zh-CN" w:bidi="ar-EG"/>
              </w:rPr>
            </w:pPr>
            <w:r w:rsidRPr="00492E75">
              <w:rPr>
                <w:rFonts w:eastAsia="Times New Roman"/>
                <w:b/>
                <w:bCs/>
                <w:noProof/>
                <w:color w:val="000000"/>
                <w:sz w:val="20"/>
                <w:szCs w:val="20"/>
                <w:lang w:eastAsia="zh-CN"/>
              </w:rPr>
              <w:drawing>
                <wp:inline distT="0" distB="0" distL="0" distR="0">
                  <wp:extent cx="2401570" cy="1964055"/>
                  <wp:effectExtent l="19050" t="0" r="0" b="0"/>
                  <wp:docPr id="4" name="Picture 17" descr="immuno moderate x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muno moderate x 100"/>
                          <pic:cNvPicPr>
                            <a:picLocks noChangeAspect="1" noChangeArrowheads="1"/>
                          </pic:cNvPicPr>
                        </pic:nvPicPr>
                        <pic:blipFill>
                          <a:blip r:embed="rId19" cstate="print"/>
                          <a:srcRect/>
                          <a:stretch>
                            <a:fillRect/>
                          </a:stretch>
                        </pic:blipFill>
                        <pic:spPr bwMode="auto">
                          <a:xfrm>
                            <a:off x="0" y="0"/>
                            <a:ext cx="2401570" cy="1964055"/>
                          </a:xfrm>
                          <a:prstGeom prst="rect">
                            <a:avLst/>
                          </a:prstGeom>
                          <a:noFill/>
                          <a:ln w="9525">
                            <a:noFill/>
                            <a:miter lim="800000"/>
                            <a:headEnd/>
                            <a:tailEnd/>
                          </a:ln>
                        </pic:spPr>
                      </pic:pic>
                    </a:graphicData>
                  </a:graphic>
                </wp:inline>
              </w:drawing>
            </w:r>
          </w:p>
        </w:tc>
      </w:tr>
      <w:tr w:rsidR="00070521" w:rsidRPr="00492E75" w:rsidTr="0059292A">
        <w:trPr>
          <w:jc w:val="center"/>
        </w:trPr>
        <w:tc>
          <w:tcPr>
            <w:tcW w:w="0" w:type="auto"/>
            <w:vAlign w:val="center"/>
          </w:tcPr>
          <w:p w:rsidR="00070521" w:rsidRPr="00492E75" w:rsidRDefault="00C91772" w:rsidP="0059292A">
            <w:pPr>
              <w:bidi w:val="0"/>
              <w:snapToGrid w:val="0"/>
              <w:jc w:val="both"/>
              <w:rPr>
                <w:rFonts w:eastAsia="Times New Roman"/>
                <w:b/>
                <w:bCs/>
                <w:color w:val="000000"/>
                <w:sz w:val="20"/>
                <w:szCs w:val="20"/>
                <w:lang w:bidi="ar-EG"/>
              </w:rPr>
            </w:pPr>
            <w:r w:rsidRPr="00492E75">
              <w:rPr>
                <w:rFonts w:eastAsia="Times New Roman"/>
                <w:b/>
                <w:bCs/>
                <w:color w:val="000000"/>
                <w:sz w:val="20"/>
                <w:szCs w:val="20"/>
                <w:lang w:bidi="ar-EG"/>
              </w:rPr>
              <w:t>Fig (1d</w:t>
            </w:r>
            <w:r w:rsidR="00374A17" w:rsidRPr="00492E75">
              <w:rPr>
                <w:rFonts w:eastAsia="Times New Roman"/>
                <w:b/>
                <w:bCs/>
                <w:color w:val="000000"/>
                <w:sz w:val="20"/>
                <w:szCs w:val="20"/>
                <w:lang w:bidi="ar-EG"/>
              </w:rPr>
              <w:t>): S</w:t>
            </w:r>
            <w:r w:rsidR="00070521" w:rsidRPr="00492E75">
              <w:rPr>
                <w:rFonts w:eastAsia="Times New Roman"/>
                <w:b/>
                <w:bCs/>
                <w:color w:val="000000"/>
                <w:sz w:val="20"/>
                <w:szCs w:val="20"/>
                <w:lang w:bidi="ar-EG"/>
              </w:rPr>
              <w:t xml:space="preserve">trong </w:t>
            </w:r>
            <w:proofErr w:type="spellStart"/>
            <w:r w:rsidR="00070521" w:rsidRPr="00492E75">
              <w:rPr>
                <w:rFonts w:eastAsia="Times New Roman"/>
                <w:b/>
                <w:bCs/>
                <w:color w:val="000000"/>
                <w:sz w:val="20"/>
                <w:szCs w:val="20"/>
                <w:lang w:bidi="ar-EG"/>
              </w:rPr>
              <w:t>cytoplasmic</w:t>
            </w:r>
            <w:proofErr w:type="spellEnd"/>
            <w:r w:rsidR="00070521" w:rsidRPr="00492E75">
              <w:rPr>
                <w:rFonts w:eastAsia="Times New Roman"/>
                <w:b/>
                <w:bCs/>
                <w:color w:val="000000"/>
                <w:sz w:val="20"/>
                <w:szCs w:val="20"/>
                <w:lang w:bidi="ar-EG"/>
              </w:rPr>
              <w:t xml:space="preserve"> expression for EGFR (+3). [</w:t>
            </w:r>
            <w:proofErr w:type="spellStart"/>
            <w:r w:rsidR="00070521" w:rsidRPr="00492E75">
              <w:rPr>
                <w:rFonts w:eastAsia="宋体"/>
                <w:b/>
                <w:bCs/>
                <w:color w:val="000000"/>
                <w:sz w:val="20"/>
                <w:szCs w:val="20"/>
                <w:lang w:eastAsia="zh-CN" w:bidi="ar-EG"/>
              </w:rPr>
              <w:t>Streptavidin</w:t>
            </w:r>
            <w:proofErr w:type="spellEnd"/>
            <w:r w:rsidR="00070521" w:rsidRPr="00492E75">
              <w:rPr>
                <w:rFonts w:eastAsia="宋体"/>
                <w:b/>
                <w:bCs/>
                <w:color w:val="000000"/>
                <w:sz w:val="20"/>
                <w:szCs w:val="20"/>
                <w:lang w:eastAsia="zh-CN" w:bidi="ar-EG"/>
              </w:rPr>
              <w:t xml:space="preserve"> Biotin</w:t>
            </w:r>
            <w:r w:rsidR="00070521" w:rsidRPr="00492E75">
              <w:rPr>
                <w:rFonts w:eastAsia="Times New Roman"/>
                <w:b/>
                <w:bCs/>
                <w:color w:val="000000"/>
                <w:sz w:val="20"/>
                <w:szCs w:val="20"/>
                <w:lang w:bidi="ar-EG"/>
              </w:rPr>
              <w:t xml:space="preserve"> x200].</w:t>
            </w:r>
          </w:p>
        </w:tc>
        <w:tc>
          <w:tcPr>
            <w:tcW w:w="0" w:type="auto"/>
            <w:vAlign w:val="center"/>
          </w:tcPr>
          <w:p w:rsidR="00070521" w:rsidRPr="00492E75" w:rsidRDefault="00070521" w:rsidP="0059292A">
            <w:pPr>
              <w:bidi w:val="0"/>
              <w:snapToGrid w:val="0"/>
              <w:jc w:val="both"/>
              <w:rPr>
                <w:rFonts w:eastAsia="宋体"/>
                <w:b/>
                <w:bCs/>
                <w:color w:val="000000"/>
                <w:sz w:val="20"/>
                <w:szCs w:val="20"/>
                <w:lang w:eastAsia="zh-CN" w:bidi="ar-EG"/>
              </w:rPr>
            </w:pPr>
            <w:r w:rsidRPr="00492E75">
              <w:rPr>
                <w:rFonts w:eastAsia="宋体"/>
                <w:b/>
                <w:bCs/>
                <w:color w:val="000000"/>
                <w:sz w:val="20"/>
                <w:szCs w:val="20"/>
                <w:lang w:eastAsia="zh-CN" w:bidi="ar-EG"/>
              </w:rPr>
              <w:t>Fig (</w:t>
            </w:r>
            <w:r w:rsidR="00C91772" w:rsidRPr="00492E75">
              <w:rPr>
                <w:rFonts w:eastAsia="宋体"/>
                <w:b/>
                <w:bCs/>
                <w:color w:val="000000"/>
                <w:sz w:val="20"/>
                <w:szCs w:val="20"/>
                <w:lang w:eastAsia="zh-CN" w:bidi="ar-EG"/>
              </w:rPr>
              <w:t>1c</w:t>
            </w:r>
            <w:r w:rsidRPr="00492E75">
              <w:rPr>
                <w:rFonts w:eastAsia="宋体"/>
                <w:b/>
                <w:bCs/>
                <w:color w:val="000000"/>
                <w:sz w:val="20"/>
                <w:szCs w:val="20"/>
                <w:lang w:eastAsia="zh-CN" w:bidi="ar-EG"/>
              </w:rPr>
              <w:t>)</w:t>
            </w:r>
            <w:r w:rsidR="00374A17" w:rsidRPr="00492E75">
              <w:rPr>
                <w:rFonts w:eastAsia="宋体"/>
                <w:b/>
                <w:bCs/>
                <w:color w:val="000000"/>
                <w:sz w:val="20"/>
                <w:szCs w:val="20"/>
                <w:lang w:eastAsia="zh-CN" w:bidi="ar-EG"/>
              </w:rPr>
              <w:t>:</w:t>
            </w:r>
            <w:r w:rsidR="00374A17" w:rsidRPr="00492E75">
              <w:rPr>
                <w:rFonts w:eastAsia="Times New Roman"/>
                <w:b/>
                <w:bCs/>
                <w:color w:val="000000"/>
                <w:sz w:val="20"/>
                <w:szCs w:val="20"/>
                <w:lang w:bidi="ar-EG"/>
              </w:rPr>
              <w:t xml:space="preserve"> Moderate </w:t>
            </w:r>
            <w:proofErr w:type="spellStart"/>
            <w:r w:rsidR="00374A17" w:rsidRPr="00492E75">
              <w:rPr>
                <w:rFonts w:eastAsia="Times New Roman"/>
                <w:b/>
                <w:bCs/>
                <w:color w:val="000000"/>
                <w:sz w:val="20"/>
                <w:szCs w:val="20"/>
                <w:lang w:bidi="ar-EG"/>
              </w:rPr>
              <w:t>cytoplasmic</w:t>
            </w:r>
            <w:proofErr w:type="spellEnd"/>
            <w:r w:rsidR="00374A17" w:rsidRPr="00492E75">
              <w:rPr>
                <w:rFonts w:eastAsia="Times New Roman"/>
                <w:b/>
                <w:bCs/>
                <w:color w:val="000000"/>
                <w:sz w:val="20"/>
                <w:szCs w:val="20"/>
                <w:lang w:bidi="ar-EG"/>
              </w:rPr>
              <w:t xml:space="preserve"> expression for EGFR</w:t>
            </w:r>
            <w:r w:rsidRPr="00492E75">
              <w:rPr>
                <w:rFonts w:eastAsia="宋体"/>
                <w:b/>
                <w:bCs/>
                <w:color w:val="000000"/>
                <w:sz w:val="20"/>
                <w:szCs w:val="20"/>
                <w:lang w:eastAsia="zh-CN" w:bidi="ar-EG"/>
              </w:rPr>
              <w:t xml:space="preserve"> (+2). (</w:t>
            </w:r>
            <w:proofErr w:type="spellStart"/>
            <w:r w:rsidRPr="00492E75">
              <w:rPr>
                <w:rFonts w:eastAsia="宋体"/>
                <w:b/>
                <w:bCs/>
                <w:color w:val="000000"/>
                <w:sz w:val="20"/>
                <w:szCs w:val="20"/>
                <w:lang w:eastAsia="zh-CN" w:bidi="ar-EG"/>
              </w:rPr>
              <w:t>Streptavidin</w:t>
            </w:r>
            <w:proofErr w:type="spellEnd"/>
            <w:r w:rsidRPr="00492E75">
              <w:rPr>
                <w:rFonts w:eastAsia="宋体"/>
                <w:b/>
                <w:bCs/>
                <w:color w:val="000000"/>
                <w:sz w:val="20"/>
                <w:szCs w:val="20"/>
                <w:lang w:eastAsia="zh-CN" w:bidi="ar-EG"/>
              </w:rPr>
              <w:t xml:space="preserve"> Biotin x100)</w:t>
            </w:r>
          </w:p>
        </w:tc>
      </w:tr>
    </w:tbl>
    <w:p w:rsidR="0059292A" w:rsidRPr="00492E75" w:rsidRDefault="0059292A" w:rsidP="0059292A">
      <w:pPr>
        <w:autoSpaceDE w:val="0"/>
        <w:autoSpaceDN w:val="0"/>
        <w:bidi w:val="0"/>
        <w:adjustRightInd w:val="0"/>
        <w:snapToGrid w:val="0"/>
        <w:ind w:firstLine="425"/>
        <w:jc w:val="both"/>
        <w:rPr>
          <w:rFonts w:eastAsiaTheme="minorEastAsia" w:hint="eastAsia"/>
          <w:sz w:val="20"/>
          <w:szCs w:val="20"/>
          <w:lang w:eastAsia="zh-CN"/>
        </w:rPr>
      </w:pPr>
    </w:p>
    <w:p w:rsidR="00492E75" w:rsidRPr="00492E75" w:rsidRDefault="00492E75" w:rsidP="00492E75">
      <w:pPr>
        <w:autoSpaceDE w:val="0"/>
        <w:autoSpaceDN w:val="0"/>
        <w:bidi w:val="0"/>
        <w:adjustRightInd w:val="0"/>
        <w:snapToGrid w:val="0"/>
        <w:ind w:firstLine="425"/>
        <w:jc w:val="both"/>
        <w:rPr>
          <w:rFonts w:eastAsiaTheme="minorEastAsia" w:hint="eastAsia"/>
          <w:sz w:val="20"/>
          <w:szCs w:val="20"/>
          <w:lang w:eastAsia="zh-CN"/>
        </w:rPr>
        <w:sectPr w:rsidR="00492E75" w:rsidRPr="00492E75" w:rsidSect="00336ED5">
          <w:headerReference w:type="default" r:id="rId20"/>
          <w:footerReference w:type="default" r:id="rId21"/>
          <w:type w:val="continuous"/>
          <w:pgSz w:w="12240" w:h="15840" w:code="1"/>
          <w:pgMar w:top="1440" w:right="1440" w:bottom="1440" w:left="1440" w:header="720" w:footer="720" w:gutter="0"/>
          <w:cols w:space="720"/>
          <w:noEndnote/>
          <w:docGrid w:linePitch="326"/>
        </w:sectPr>
      </w:pPr>
    </w:p>
    <w:p w:rsidR="004276DE" w:rsidRDefault="004276DE" w:rsidP="0059292A">
      <w:pPr>
        <w:autoSpaceDE w:val="0"/>
        <w:autoSpaceDN w:val="0"/>
        <w:bidi w:val="0"/>
        <w:adjustRightInd w:val="0"/>
        <w:snapToGrid w:val="0"/>
        <w:ind w:firstLine="425"/>
        <w:jc w:val="both"/>
        <w:rPr>
          <w:rFonts w:eastAsiaTheme="minorEastAsia" w:hint="eastAsia"/>
          <w:sz w:val="20"/>
          <w:szCs w:val="20"/>
          <w:vertAlign w:val="superscript"/>
          <w:lang w:eastAsia="zh-CN"/>
        </w:rPr>
      </w:pPr>
      <w:r w:rsidRPr="00492E75">
        <w:rPr>
          <w:sz w:val="20"/>
          <w:szCs w:val="20"/>
        </w:rPr>
        <w:lastRenderedPageBreak/>
        <w:t xml:space="preserve">Expression patterns of EGFR were determined in a semi-quantitative manner by light microscopy. </w:t>
      </w:r>
      <w:proofErr w:type="spellStart"/>
      <w:r w:rsidRPr="00492E75">
        <w:rPr>
          <w:sz w:val="20"/>
          <w:szCs w:val="20"/>
        </w:rPr>
        <w:t>Immunoreactivity</w:t>
      </w:r>
      <w:proofErr w:type="spellEnd"/>
      <w:r w:rsidRPr="00492E75">
        <w:rPr>
          <w:sz w:val="20"/>
          <w:szCs w:val="20"/>
        </w:rPr>
        <w:t xml:space="preserve"> for EGFR (membrane staining) was categorize</w:t>
      </w:r>
      <w:r w:rsidR="007F5143" w:rsidRPr="00492E75">
        <w:rPr>
          <w:sz w:val="20"/>
          <w:szCs w:val="20"/>
        </w:rPr>
        <w:t>d according to</w:t>
      </w:r>
      <w:r w:rsidRPr="00492E75">
        <w:rPr>
          <w:sz w:val="20"/>
          <w:szCs w:val="20"/>
        </w:rPr>
        <w:t xml:space="preserve"> the presence of tumor cell staining and staining intensity. </w:t>
      </w:r>
      <w:r w:rsidR="00F56810" w:rsidRPr="00492E75">
        <w:rPr>
          <w:sz w:val="20"/>
          <w:szCs w:val="20"/>
        </w:rPr>
        <w:t xml:space="preserve">Negative EGFR expression means absence of membrane staining above background in all tumor cells (figure 1a). </w:t>
      </w:r>
      <w:r w:rsidRPr="00492E75">
        <w:rPr>
          <w:sz w:val="20"/>
          <w:szCs w:val="20"/>
        </w:rPr>
        <w:t xml:space="preserve">The intensity of EGFR </w:t>
      </w:r>
      <w:proofErr w:type="spellStart"/>
      <w:r w:rsidRPr="00492E75">
        <w:rPr>
          <w:sz w:val="20"/>
          <w:szCs w:val="20"/>
        </w:rPr>
        <w:t>immunoreactivity</w:t>
      </w:r>
      <w:proofErr w:type="spellEnd"/>
      <w:r w:rsidR="00F56810" w:rsidRPr="00492E75">
        <w:rPr>
          <w:sz w:val="20"/>
          <w:szCs w:val="20"/>
        </w:rPr>
        <w:t xml:space="preserve"> was scored with</w:t>
      </w:r>
      <w:r w:rsidR="006A4F13" w:rsidRPr="00492E75">
        <w:rPr>
          <w:sz w:val="20"/>
          <w:szCs w:val="20"/>
        </w:rPr>
        <w:t xml:space="preserve"> as follow: 1+ weak intensity</w:t>
      </w:r>
      <w:r w:rsidR="00F56810" w:rsidRPr="00492E75">
        <w:rPr>
          <w:sz w:val="20"/>
          <w:szCs w:val="20"/>
        </w:rPr>
        <w:t xml:space="preserve"> </w:t>
      </w:r>
      <w:r w:rsidR="006A4F13" w:rsidRPr="00492E75">
        <w:rPr>
          <w:sz w:val="20"/>
          <w:szCs w:val="20"/>
        </w:rPr>
        <w:t>(</w:t>
      </w:r>
      <w:r w:rsidR="007F5143" w:rsidRPr="00492E75">
        <w:rPr>
          <w:sz w:val="20"/>
          <w:szCs w:val="20"/>
        </w:rPr>
        <w:t>Figure</w:t>
      </w:r>
      <w:r w:rsidR="00E91763" w:rsidRPr="00492E75">
        <w:rPr>
          <w:sz w:val="20"/>
          <w:szCs w:val="20"/>
        </w:rPr>
        <w:t xml:space="preserve"> </w:t>
      </w:r>
      <w:r w:rsidR="00C91772" w:rsidRPr="00492E75">
        <w:rPr>
          <w:sz w:val="20"/>
          <w:szCs w:val="20"/>
        </w:rPr>
        <w:t>1b</w:t>
      </w:r>
      <w:r w:rsidR="00E91763" w:rsidRPr="00492E75">
        <w:rPr>
          <w:sz w:val="20"/>
          <w:szCs w:val="20"/>
        </w:rPr>
        <w:t>)</w:t>
      </w:r>
      <w:r w:rsidR="006A4F13" w:rsidRPr="00492E75">
        <w:rPr>
          <w:sz w:val="20"/>
          <w:szCs w:val="20"/>
        </w:rPr>
        <w:t xml:space="preserve">, </w:t>
      </w:r>
      <w:proofErr w:type="gramStart"/>
      <w:r w:rsidR="006A4F13" w:rsidRPr="00492E75">
        <w:rPr>
          <w:sz w:val="20"/>
          <w:szCs w:val="20"/>
        </w:rPr>
        <w:t xml:space="preserve">2+ moderate intensity (figure </w:t>
      </w:r>
      <w:r w:rsidR="00C91772" w:rsidRPr="00492E75">
        <w:rPr>
          <w:sz w:val="20"/>
          <w:szCs w:val="20"/>
        </w:rPr>
        <w:t>1c</w:t>
      </w:r>
      <w:r w:rsidR="006A4F13" w:rsidRPr="00492E75">
        <w:rPr>
          <w:sz w:val="20"/>
          <w:szCs w:val="20"/>
        </w:rPr>
        <w:t>)</w:t>
      </w:r>
      <w:proofErr w:type="gramEnd"/>
      <w:r w:rsidR="006A4F13" w:rsidRPr="00492E75">
        <w:rPr>
          <w:sz w:val="20"/>
          <w:szCs w:val="20"/>
        </w:rPr>
        <w:t xml:space="preserve"> and 3+ strong intensity (</w:t>
      </w:r>
      <w:r w:rsidR="003A352A" w:rsidRPr="00492E75">
        <w:rPr>
          <w:sz w:val="20"/>
          <w:szCs w:val="20"/>
        </w:rPr>
        <w:t>figure</w:t>
      </w:r>
      <w:r w:rsidR="00C91772" w:rsidRPr="00492E75">
        <w:rPr>
          <w:sz w:val="20"/>
          <w:szCs w:val="20"/>
        </w:rPr>
        <w:t xml:space="preserve"> 1d</w:t>
      </w:r>
      <w:r w:rsidRPr="00492E75">
        <w:rPr>
          <w:sz w:val="20"/>
          <w:szCs w:val="20"/>
        </w:rPr>
        <w:t>). Positive EGFR expression is defined a</w:t>
      </w:r>
      <w:r w:rsidR="00F56810" w:rsidRPr="00492E75">
        <w:rPr>
          <w:sz w:val="20"/>
          <w:szCs w:val="20"/>
        </w:rPr>
        <w:t xml:space="preserve">s any IHC </w:t>
      </w:r>
      <w:r w:rsidRPr="00492E75">
        <w:rPr>
          <w:sz w:val="20"/>
          <w:szCs w:val="20"/>
        </w:rPr>
        <w:t xml:space="preserve">complete or incomplete membrane staining of tumor cells, including intensity </w:t>
      </w:r>
      <w:r w:rsidR="004D2ADE" w:rsidRPr="00492E75">
        <w:rPr>
          <w:sz w:val="20"/>
          <w:szCs w:val="20"/>
        </w:rPr>
        <w:t>+</w:t>
      </w:r>
      <w:r w:rsidRPr="00492E75">
        <w:rPr>
          <w:sz w:val="20"/>
          <w:szCs w:val="20"/>
        </w:rPr>
        <w:t xml:space="preserve">1, </w:t>
      </w:r>
      <w:r w:rsidR="004D2ADE" w:rsidRPr="00492E75">
        <w:rPr>
          <w:sz w:val="20"/>
          <w:szCs w:val="20"/>
        </w:rPr>
        <w:t>+</w:t>
      </w:r>
      <w:r w:rsidRPr="00492E75">
        <w:rPr>
          <w:sz w:val="20"/>
          <w:szCs w:val="20"/>
        </w:rPr>
        <w:t xml:space="preserve">2 or </w:t>
      </w:r>
      <w:r w:rsidR="004D2ADE" w:rsidRPr="00492E75">
        <w:rPr>
          <w:sz w:val="20"/>
          <w:szCs w:val="20"/>
        </w:rPr>
        <w:t>+</w:t>
      </w:r>
      <w:r w:rsidR="002D7426" w:rsidRPr="00492E75">
        <w:rPr>
          <w:sz w:val="20"/>
          <w:szCs w:val="20"/>
        </w:rPr>
        <w:t xml:space="preserve">3. </w:t>
      </w:r>
      <w:r w:rsidR="002D7426" w:rsidRPr="00492E75">
        <w:rPr>
          <w:sz w:val="20"/>
          <w:szCs w:val="20"/>
          <w:vertAlign w:val="superscript"/>
        </w:rPr>
        <w:t>[12]</w:t>
      </w:r>
    </w:p>
    <w:p w:rsidR="00492E75" w:rsidRPr="00492E75" w:rsidRDefault="00492E75" w:rsidP="00492E75">
      <w:pPr>
        <w:autoSpaceDE w:val="0"/>
        <w:autoSpaceDN w:val="0"/>
        <w:bidi w:val="0"/>
        <w:adjustRightInd w:val="0"/>
        <w:snapToGrid w:val="0"/>
        <w:ind w:firstLine="425"/>
        <w:jc w:val="both"/>
        <w:rPr>
          <w:rFonts w:eastAsiaTheme="minorEastAsia" w:hint="eastAsia"/>
          <w:sz w:val="20"/>
          <w:szCs w:val="20"/>
          <w:lang w:eastAsia="zh-CN"/>
        </w:rPr>
      </w:pPr>
    </w:p>
    <w:p w:rsidR="00BD0719" w:rsidRPr="00492E75" w:rsidRDefault="00BD0719" w:rsidP="0059292A">
      <w:pPr>
        <w:autoSpaceDE w:val="0"/>
        <w:autoSpaceDN w:val="0"/>
        <w:bidi w:val="0"/>
        <w:adjustRightInd w:val="0"/>
        <w:snapToGrid w:val="0"/>
        <w:jc w:val="both"/>
        <w:rPr>
          <w:b/>
          <w:bCs/>
          <w:sz w:val="20"/>
          <w:szCs w:val="20"/>
        </w:rPr>
      </w:pPr>
      <w:r w:rsidRPr="00492E75">
        <w:rPr>
          <w:b/>
          <w:bCs/>
          <w:sz w:val="20"/>
          <w:szCs w:val="20"/>
        </w:rPr>
        <w:t>Statistical analysis</w:t>
      </w:r>
    </w:p>
    <w:p w:rsidR="00BD0719" w:rsidRPr="00492E75" w:rsidRDefault="00BD0719" w:rsidP="0059292A">
      <w:pPr>
        <w:autoSpaceDE w:val="0"/>
        <w:autoSpaceDN w:val="0"/>
        <w:bidi w:val="0"/>
        <w:adjustRightInd w:val="0"/>
        <w:snapToGrid w:val="0"/>
        <w:ind w:firstLine="425"/>
        <w:jc w:val="both"/>
        <w:rPr>
          <w:rFonts w:eastAsiaTheme="minorEastAsia"/>
          <w:sz w:val="20"/>
          <w:szCs w:val="20"/>
          <w:lang w:eastAsia="zh-CN"/>
        </w:rPr>
      </w:pPr>
      <w:r w:rsidRPr="00492E75">
        <w:rPr>
          <w:sz w:val="20"/>
          <w:szCs w:val="20"/>
        </w:rPr>
        <w:t xml:space="preserve">All data were statistically analyzed using the Statistical Package for the Social Sciences, version 21.0 (SPSS Inc., Chicago, IL, USA). The correlation between </w:t>
      </w:r>
      <w:proofErr w:type="spellStart"/>
      <w:r w:rsidRPr="00492E75">
        <w:rPr>
          <w:sz w:val="20"/>
          <w:szCs w:val="20"/>
        </w:rPr>
        <w:t>clinicopathological</w:t>
      </w:r>
      <w:proofErr w:type="spellEnd"/>
      <w:r w:rsidRPr="00492E75">
        <w:rPr>
          <w:sz w:val="20"/>
          <w:szCs w:val="20"/>
        </w:rPr>
        <w:t xml:space="preserve"> features and EGFR expression was compared using a Chi-square </w:t>
      </w:r>
      <w:r w:rsidR="002D7426" w:rsidRPr="00492E75">
        <w:rPr>
          <w:sz w:val="20"/>
          <w:szCs w:val="20"/>
        </w:rPr>
        <w:t xml:space="preserve">test. </w:t>
      </w:r>
      <w:r w:rsidR="00EC6E98" w:rsidRPr="00492E75">
        <w:rPr>
          <w:sz w:val="20"/>
          <w:szCs w:val="20"/>
        </w:rPr>
        <w:t xml:space="preserve">Overall </w:t>
      </w:r>
      <w:r w:rsidR="002D7426" w:rsidRPr="00492E75">
        <w:rPr>
          <w:sz w:val="20"/>
          <w:szCs w:val="20"/>
        </w:rPr>
        <w:t>survival was</w:t>
      </w:r>
      <w:r w:rsidR="00EC6E98" w:rsidRPr="00492E75">
        <w:rPr>
          <w:sz w:val="20"/>
          <w:szCs w:val="20"/>
        </w:rPr>
        <w:t xml:space="preserve"> calculated by the Kaplan-Meier method, and the differences in survival rates were analyzed by the log-rank test.</w:t>
      </w:r>
      <w:r w:rsidR="00492E75">
        <w:rPr>
          <w:sz w:val="20"/>
          <w:szCs w:val="20"/>
        </w:rPr>
        <w:t xml:space="preserve"> </w:t>
      </w:r>
      <w:r w:rsidRPr="00492E75">
        <w:rPr>
          <w:sz w:val="20"/>
          <w:szCs w:val="20"/>
        </w:rPr>
        <w:t>The Cox proportional-hazards m</w:t>
      </w:r>
      <w:r w:rsidR="00050118" w:rsidRPr="00492E75">
        <w:rPr>
          <w:sz w:val="20"/>
          <w:szCs w:val="20"/>
        </w:rPr>
        <w:t>odel was used for</w:t>
      </w:r>
      <w:r w:rsidRPr="00492E75">
        <w:rPr>
          <w:sz w:val="20"/>
          <w:szCs w:val="20"/>
        </w:rPr>
        <w:t xml:space="preserve"> multivariate analyses to identify the independent prognostic factors for OS. P value less than 0.05 was considered to be statistically significant.</w:t>
      </w:r>
    </w:p>
    <w:p w:rsidR="0059292A" w:rsidRPr="00492E75" w:rsidRDefault="0059292A" w:rsidP="0059292A">
      <w:pPr>
        <w:autoSpaceDE w:val="0"/>
        <w:autoSpaceDN w:val="0"/>
        <w:bidi w:val="0"/>
        <w:adjustRightInd w:val="0"/>
        <w:snapToGrid w:val="0"/>
        <w:ind w:firstLine="425"/>
        <w:jc w:val="both"/>
        <w:rPr>
          <w:rFonts w:eastAsiaTheme="minorEastAsia"/>
          <w:sz w:val="20"/>
          <w:szCs w:val="20"/>
          <w:lang w:eastAsia="zh-CN"/>
        </w:rPr>
      </w:pPr>
    </w:p>
    <w:p w:rsidR="00BD0719" w:rsidRPr="00492E75" w:rsidRDefault="00022D7C" w:rsidP="0059292A">
      <w:pPr>
        <w:autoSpaceDE w:val="0"/>
        <w:autoSpaceDN w:val="0"/>
        <w:bidi w:val="0"/>
        <w:adjustRightInd w:val="0"/>
        <w:snapToGrid w:val="0"/>
        <w:jc w:val="both"/>
        <w:rPr>
          <w:sz w:val="20"/>
          <w:szCs w:val="20"/>
        </w:rPr>
      </w:pPr>
      <w:r w:rsidRPr="00492E75">
        <w:rPr>
          <w:b/>
          <w:bCs/>
          <w:sz w:val="20"/>
          <w:szCs w:val="20"/>
        </w:rPr>
        <w:t>3. Results</w:t>
      </w:r>
    </w:p>
    <w:p w:rsidR="004276DE" w:rsidRPr="00492E75" w:rsidRDefault="00BD0719" w:rsidP="0059292A">
      <w:pPr>
        <w:autoSpaceDE w:val="0"/>
        <w:autoSpaceDN w:val="0"/>
        <w:bidi w:val="0"/>
        <w:adjustRightInd w:val="0"/>
        <w:snapToGrid w:val="0"/>
        <w:ind w:firstLine="425"/>
        <w:jc w:val="both"/>
        <w:rPr>
          <w:sz w:val="20"/>
          <w:szCs w:val="20"/>
        </w:rPr>
      </w:pPr>
      <w:r w:rsidRPr="00492E75">
        <w:rPr>
          <w:sz w:val="20"/>
          <w:szCs w:val="20"/>
        </w:rPr>
        <w:t>This study evaluated a total of 87 patients with colorectal carcinoma. Patients' age ranged from 41 years to 71 years (median 55 years) with 28 months median follow-up period (range 8 to 72 months). Table 1 show</w:t>
      </w:r>
      <w:r w:rsidR="006800A2" w:rsidRPr="00492E75">
        <w:rPr>
          <w:sz w:val="20"/>
          <w:szCs w:val="20"/>
        </w:rPr>
        <w:t>s the correlation between the E</w:t>
      </w:r>
      <w:r w:rsidRPr="00492E75">
        <w:rPr>
          <w:sz w:val="20"/>
          <w:szCs w:val="20"/>
        </w:rPr>
        <w:t xml:space="preserve">GFR and </w:t>
      </w:r>
      <w:proofErr w:type="spellStart"/>
      <w:r w:rsidRPr="00492E75">
        <w:rPr>
          <w:sz w:val="20"/>
          <w:szCs w:val="20"/>
        </w:rPr>
        <w:t>clinicopathologic</w:t>
      </w:r>
      <w:r w:rsidR="003C42FE" w:rsidRPr="00492E75">
        <w:rPr>
          <w:sz w:val="20"/>
          <w:szCs w:val="20"/>
        </w:rPr>
        <w:t>al</w:t>
      </w:r>
      <w:proofErr w:type="spellEnd"/>
      <w:r w:rsidRPr="00492E75">
        <w:rPr>
          <w:sz w:val="20"/>
          <w:szCs w:val="20"/>
        </w:rPr>
        <w:t xml:space="preserve"> characteristics; the EGFR was significantly correlated with N stage (</w:t>
      </w:r>
      <w:r w:rsidRPr="00492E75">
        <w:rPr>
          <w:i/>
          <w:iCs/>
          <w:sz w:val="20"/>
          <w:szCs w:val="20"/>
        </w:rPr>
        <w:t>p</w:t>
      </w:r>
      <w:r w:rsidRPr="00492E75">
        <w:rPr>
          <w:sz w:val="20"/>
          <w:szCs w:val="20"/>
        </w:rPr>
        <w:t>=0.012)</w:t>
      </w:r>
      <w:r w:rsidR="006A4F13" w:rsidRPr="00492E75">
        <w:rPr>
          <w:sz w:val="20"/>
          <w:szCs w:val="20"/>
        </w:rPr>
        <w:t xml:space="preserve">, </w:t>
      </w:r>
      <w:proofErr w:type="spellStart"/>
      <w:r w:rsidR="006A4F13" w:rsidRPr="00492E75">
        <w:rPr>
          <w:sz w:val="20"/>
          <w:szCs w:val="20"/>
        </w:rPr>
        <w:t>perfprmance</w:t>
      </w:r>
      <w:proofErr w:type="spellEnd"/>
      <w:r w:rsidRPr="00492E75">
        <w:rPr>
          <w:sz w:val="20"/>
          <w:szCs w:val="20"/>
        </w:rPr>
        <w:t xml:space="preserve"> status (</w:t>
      </w:r>
      <w:r w:rsidRPr="00492E75">
        <w:rPr>
          <w:i/>
          <w:iCs/>
          <w:sz w:val="20"/>
          <w:szCs w:val="20"/>
        </w:rPr>
        <w:t>p</w:t>
      </w:r>
      <w:r w:rsidRPr="00492E75">
        <w:rPr>
          <w:sz w:val="20"/>
          <w:szCs w:val="20"/>
        </w:rPr>
        <w:t xml:space="preserve">=0.039), </w:t>
      </w:r>
      <w:proofErr w:type="spellStart"/>
      <w:r w:rsidRPr="00492E75">
        <w:rPr>
          <w:sz w:val="20"/>
          <w:szCs w:val="20"/>
        </w:rPr>
        <w:t>lymphovascular</w:t>
      </w:r>
      <w:proofErr w:type="spellEnd"/>
      <w:r w:rsidRPr="00492E75">
        <w:rPr>
          <w:sz w:val="20"/>
          <w:szCs w:val="20"/>
        </w:rPr>
        <w:t xml:space="preserve"> invasion (</w:t>
      </w:r>
      <w:r w:rsidR="006A4F13" w:rsidRPr="00492E75">
        <w:rPr>
          <w:i/>
          <w:iCs/>
          <w:sz w:val="20"/>
          <w:szCs w:val="20"/>
        </w:rPr>
        <w:t>p</w:t>
      </w:r>
      <w:r w:rsidRPr="00492E75">
        <w:rPr>
          <w:sz w:val="20"/>
          <w:szCs w:val="20"/>
        </w:rPr>
        <w:t>&lt;0.001), metastatic disease (</w:t>
      </w:r>
      <w:r w:rsidR="006A4F13" w:rsidRPr="00492E75">
        <w:rPr>
          <w:i/>
          <w:iCs/>
          <w:sz w:val="20"/>
          <w:szCs w:val="20"/>
        </w:rPr>
        <w:t>p</w:t>
      </w:r>
      <w:r w:rsidR="006A4F13" w:rsidRPr="00492E75">
        <w:rPr>
          <w:sz w:val="20"/>
          <w:szCs w:val="20"/>
        </w:rPr>
        <w:t>=</w:t>
      </w:r>
      <w:r w:rsidRPr="00492E75">
        <w:rPr>
          <w:sz w:val="20"/>
          <w:szCs w:val="20"/>
        </w:rPr>
        <w:t>0.006) and intestinal obstruction presentation (</w:t>
      </w:r>
      <w:r w:rsidR="006A4F13" w:rsidRPr="00492E75">
        <w:rPr>
          <w:i/>
          <w:iCs/>
          <w:sz w:val="20"/>
          <w:szCs w:val="20"/>
        </w:rPr>
        <w:t>p</w:t>
      </w:r>
      <w:r w:rsidR="006A4F13" w:rsidRPr="00492E75">
        <w:rPr>
          <w:sz w:val="20"/>
          <w:szCs w:val="20"/>
        </w:rPr>
        <w:t>=</w:t>
      </w:r>
      <w:r w:rsidRPr="00492E75">
        <w:rPr>
          <w:sz w:val="20"/>
          <w:szCs w:val="20"/>
        </w:rPr>
        <w:t xml:space="preserve">0.026), </w:t>
      </w:r>
      <w:r w:rsidR="006A4F13" w:rsidRPr="00492E75">
        <w:rPr>
          <w:sz w:val="20"/>
          <w:szCs w:val="20"/>
        </w:rPr>
        <w:t>the</w:t>
      </w:r>
      <w:r w:rsidRPr="00492E75">
        <w:rPr>
          <w:sz w:val="20"/>
          <w:szCs w:val="20"/>
        </w:rPr>
        <w:t xml:space="preserve"> 3-year OS rate in </w:t>
      </w:r>
      <w:r w:rsidR="006A4F13" w:rsidRPr="00492E75">
        <w:rPr>
          <w:sz w:val="20"/>
          <w:szCs w:val="20"/>
        </w:rPr>
        <w:t>this analysis</w:t>
      </w:r>
      <w:r w:rsidRPr="00492E75">
        <w:rPr>
          <w:sz w:val="20"/>
          <w:szCs w:val="20"/>
        </w:rPr>
        <w:t xml:space="preserve"> was 52.4%. </w:t>
      </w:r>
      <w:r w:rsidR="006800A2" w:rsidRPr="00492E75">
        <w:rPr>
          <w:sz w:val="20"/>
          <w:szCs w:val="20"/>
        </w:rPr>
        <w:t>Fig (</w:t>
      </w:r>
      <w:r w:rsidRPr="00492E75">
        <w:rPr>
          <w:sz w:val="20"/>
          <w:szCs w:val="20"/>
        </w:rPr>
        <w:t>3)</w:t>
      </w:r>
    </w:p>
    <w:p w:rsidR="004276DE" w:rsidRPr="00492E75" w:rsidRDefault="00BD0719" w:rsidP="0059292A">
      <w:pPr>
        <w:autoSpaceDE w:val="0"/>
        <w:autoSpaceDN w:val="0"/>
        <w:bidi w:val="0"/>
        <w:adjustRightInd w:val="0"/>
        <w:snapToGrid w:val="0"/>
        <w:ind w:firstLine="425"/>
        <w:jc w:val="both"/>
        <w:rPr>
          <w:sz w:val="20"/>
          <w:szCs w:val="20"/>
        </w:rPr>
      </w:pPr>
      <w:r w:rsidRPr="00492E75">
        <w:rPr>
          <w:sz w:val="20"/>
          <w:szCs w:val="20"/>
        </w:rPr>
        <w:t>As shown in table (2</w:t>
      </w:r>
      <w:r w:rsidR="006A4F13" w:rsidRPr="00492E75">
        <w:rPr>
          <w:sz w:val="20"/>
          <w:szCs w:val="20"/>
        </w:rPr>
        <w:t>),</w:t>
      </w:r>
      <w:r w:rsidR="006800A2" w:rsidRPr="00492E75">
        <w:rPr>
          <w:sz w:val="20"/>
          <w:szCs w:val="20"/>
        </w:rPr>
        <w:t xml:space="preserve"> i</w:t>
      </w:r>
      <w:r w:rsidRPr="00492E75">
        <w:rPr>
          <w:sz w:val="20"/>
          <w:szCs w:val="20"/>
        </w:rPr>
        <w:t xml:space="preserve">n </w:t>
      </w:r>
      <w:proofErr w:type="spellStart"/>
      <w:r w:rsidRPr="00492E75">
        <w:rPr>
          <w:sz w:val="20"/>
          <w:szCs w:val="20"/>
        </w:rPr>
        <w:t>univariate</w:t>
      </w:r>
      <w:proofErr w:type="spellEnd"/>
      <w:r w:rsidRPr="00492E75">
        <w:rPr>
          <w:sz w:val="20"/>
          <w:szCs w:val="20"/>
        </w:rPr>
        <w:t xml:space="preserve"> analysis, </w:t>
      </w:r>
      <w:r w:rsidR="006800A2" w:rsidRPr="00492E75">
        <w:rPr>
          <w:sz w:val="20"/>
          <w:szCs w:val="20"/>
        </w:rPr>
        <w:t>there were significant 3-year O</w:t>
      </w:r>
      <w:r w:rsidRPr="00492E75">
        <w:rPr>
          <w:sz w:val="20"/>
          <w:szCs w:val="20"/>
        </w:rPr>
        <w:t>S rate with EGFR status (</w:t>
      </w:r>
      <w:r w:rsidRPr="00492E75">
        <w:rPr>
          <w:i/>
          <w:iCs/>
          <w:sz w:val="20"/>
          <w:szCs w:val="20"/>
        </w:rPr>
        <w:t>p</w:t>
      </w:r>
      <w:r w:rsidRPr="00492E75">
        <w:rPr>
          <w:sz w:val="20"/>
          <w:szCs w:val="20"/>
        </w:rPr>
        <w:t>=0.005), T stage (</w:t>
      </w:r>
      <w:r w:rsidRPr="00492E75">
        <w:rPr>
          <w:i/>
          <w:iCs/>
          <w:sz w:val="20"/>
          <w:szCs w:val="20"/>
        </w:rPr>
        <w:t>p</w:t>
      </w:r>
      <w:r w:rsidRPr="00492E75">
        <w:rPr>
          <w:sz w:val="20"/>
          <w:szCs w:val="20"/>
        </w:rPr>
        <w:t>=0.043), N stage (</w:t>
      </w:r>
      <w:r w:rsidRPr="00492E75">
        <w:rPr>
          <w:i/>
          <w:iCs/>
          <w:sz w:val="20"/>
          <w:szCs w:val="20"/>
        </w:rPr>
        <w:t>p</w:t>
      </w:r>
      <w:r w:rsidRPr="00492E75">
        <w:rPr>
          <w:sz w:val="20"/>
          <w:szCs w:val="20"/>
        </w:rPr>
        <w:t>&lt;0.001), grade of differentiation (</w:t>
      </w:r>
      <w:r w:rsidRPr="00492E75">
        <w:rPr>
          <w:i/>
          <w:iCs/>
          <w:sz w:val="20"/>
          <w:szCs w:val="20"/>
        </w:rPr>
        <w:t>p</w:t>
      </w:r>
      <w:r w:rsidRPr="00492E75">
        <w:rPr>
          <w:sz w:val="20"/>
          <w:szCs w:val="20"/>
        </w:rPr>
        <w:t>=0.004), performance status (</w:t>
      </w:r>
      <w:r w:rsidRPr="00492E75">
        <w:rPr>
          <w:i/>
          <w:iCs/>
          <w:sz w:val="20"/>
          <w:szCs w:val="20"/>
        </w:rPr>
        <w:t>p</w:t>
      </w:r>
      <w:r w:rsidRPr="00492E75">
        <w:rPr>
          <w:sz w:val="20"/>
          <w:szCs w:val="20"/>
        </w:rPr>
        <w:t>=0.028), intestinal obstruction (</w:t>
      </w:r>
      <w:r w:rsidRPr="00492E75">
        <w:rPr>
          <w:i/>
          <w:iCs/>
          <w:sz w:val="20"/>
          <w:szCs w:val="20"/>
        </w:rPr>
        <w:t>p</w:t>
      </w:r>
      <w:r w:rsidR="006800A2" w:rsidRPr="00492E75">
        <w:rPr>
          <w:sz w:val="20"/>
          <w:szCs w:val="20"/>
        </w:rPr>
        <w:t>&lt;0.001)</w:t>
      </w:r>
      <w:r w:rsidRPr="00492E75">
        <w:rPr>
          <w:sz w:val="20"/>
          <w:szCs w:val="20"/>
        </w:rPr>
        <w:t>, metastatic disease (</w:t>
      </w:r>
      <w:r w:rsidRPr="00492E75">
        <w:rPr>
          <w:i/>
          <w:iCs/>
          <w:sz w:val="20"/>
          <w:szCs w:val="20"/>
        </w:rPr>
        <w:t>p</w:t>
      </w:r>
      <w:r w:rsidRPr="00492E75">
        <w:rPr>
          <w:sz w:val="20"/>
          <w:szCs w:val="20"/>
        </w:rPr>
        <w:t xml:space="preserve">&lt;0.001), </w:t>
      </w:r>
      <w:proofErr w:type="spellStart"/>
      <w:r w:rsidRPr="00492E75">
        <w:rPr>
          <w:sz w:val="20"/>
          <w:szCs w:val="20"/>
        </w:rPr>
        <w:t>lymphovascular</w:t>
      </w:r>
      <w:proofErr w:type="spellEnd"/>
      <w:r w:rsidRPr="00492E75">
        <w:rPr>
          <w:sz w:val="20"/>
          <w:szCs w:val="20"/>
        </w:rPr>
        <w:t xml:space="preserve"> invasion (</w:t>
      </w:r>
      <w:r w:rsidRPr="00492E75">
        <w:rPr>
          <w:i/>
          <w:iCs/>
          <w:sz w:val="20"/>
          <w:szCs w:val="20"/>
        </w:rPr>
        <w:t>p</w:t>
      </w:r>
      <w:r w:rsidRPr="00492E75">
        <w:rPr>
          <w:sz w:val="20"/>
          <w:szCs w:val="20"/>
        </w:rPr>
        <w:t>=0.003) and initial serum CEA level (</w:t>
      </w:r>
      <w:r w:rsidRPr="00492E75">
        <w:rPr>
          <w:i/>
          <w:iCs/>
          <w:sz w:val="20"/>
          <w:szCs w:val="20"/>
        </w:rPr>
        <w:t>p</w:t>
      </w:r>
      <w:r w:rsidRPr="00492E75">
        <w:rPr>
          <w:sz w:val="20"/>
          <w:szCs w:val="20"/>
        </w:rPr>
        <w:t>=0.001).</w:t>
      </w:r>
    </w:p>
    <w:p w:rsidR="00BD0719" w:rsidRPr="00492E75" w:rsidRDefault="00BD0719" w:rsidP="0059292A">
      <w:pPr>
        <w:autoSpaceDE w:val="0"/>
        <w:autoSpaceDN w:val="0"/>
        <w:bidi w:val="0"/>
        <w:adjustRightInd w:val="0"/>
        <w:snapToGrid w:val="0"/>
        <w:ind w:firstLine="425"/>
        <w:jc w:val="both"/>
        <w:rPr>
          <w:sz w:val="20"/>
          <w:szCs w:val="20"/>
        </w:rPr>
      </w:pPr>
      <w:r w:rsidRPr="00492E75">
        <w:rPr>
          <w:sz w:val="20"/>
          <w:szCs w:val="20"/>
        </w:rPr>
        <w:t xml:space="preserve">In multivariate analysis (table 2) </w:t>
      </w:r>
      <w:r w:rsidR="006800A2" w:rsidRPr="00492E75">
        <w:rPr>
          <w:sz w:val="20"/>
          <w:szCs w:val="20"/>
        </w:rPr>
        <w:t>there were significant 3-year O</w:t>
      </w:r>
      <w:r w:rsidRPr="00492E75">
        <w:rPr>
          <w:sz w:val="20"/>
          <w:szCs w:val="20"/>
        </w:rPr>
        <w:t>S rate with N stage (</w:t>
      </w:r>
      <w:r w:rsidRPr="00492E75">
        <w:rPr>
          <w:i/>
          <w:iCs/>
          <w:sz w:val="20"/>
          <w:szCs w:val="20"/>
        </w:rPr>
        <w:t>p</w:t>
      </w:r>
      <w:r w:rsidRPr="00492E75">
        <w:rPr>
          <w:sz w:val="20"/>
          <w:szCs w:val="20"/>
        </w:rPr>
        <w:t>=0.009), initial CEA concentration (</w:t>
      </w:r>
      <w:r w:rsidRPr="00492E75">
        <w:rPr>
          <w:i/>
          <w:iCs/>
          <w:sz w:val="20"/>
          <w:szCs w:val="20"/>
        </w:rPr>
        <w:t>p</w:t>
      </w:r>
      <w:r w:rsidRPr="00492E75">
        <w:rPr>
          <w:sz w:val="20"/>
          <w:szCs w:val="20"/>
        </w:rPr>
        <w:t>=0.015) and metastatic disease (</w:t>
      </w:r>
      <w:r w:rsidRPr="00492E75">
        <w:rPr>
          <w:i/>
          <w:iCs/>
          <w:sz w:val="20"/>
          <w:szCs w:val="20"/>
        </w:rPr>
        <w:t>p</w:t>
      </w:r>
      <w:r w:rsidRPr="00492E75">
        <w:rPr>
          <w:sz w:val="20"/>
          <w:szCs w:val="20"/>
        </w:rPr>
        <w:t>=0.025). However, EGFR status was not found to be an independent prognostic factor (</w:t>
      </w:r>
      <w:r w:rsidRPr="00492E75">
        <w:rPr>
          <w:i/>
          <w:iCs/>
          <w:sz w:val="20"/>
          <w:szCs w:val="20"/>
        </w:rPr>
        <w:t>p</w:t>
      </w:r>
      <w:r w:rsidRPr="00492E75">
        <w:rPr>
          <w:sz w:val="20"/>
          <w:szCs w:val="20"/>
        </w:rPr>
        <w:t>=0.715).</w:t>
      </w:r>
    </w:p>
    <w:p w:rsidR="0059292A" w:rsidRPr="00492E75" w:rsidRDefault="0059292A" w:rsidP="0059292A">
      <w:pPr>
        <w:autoSpaceDE w:val="0"/>
        <w:autoSpaceDN w:val="0"/>
        <w:bidi w:val="0"/>
        <w:adjustRightInd w:val="0"/>
        <w:snapToGrid w:val="0"/>
        <w:ind w:firstLine="425"/>
        <w:jc w:val="both"/>
        <w:rPr>
          <w:rFonts w:eastAsiaTheme="minorEastAsia"/>
          <w:sz w:val="20"/>
          <w:szCs w:val="20"/>
          <w:lang w:eastAsia="zh-CN"/>
        </w:rPr>
      </w:pPr>
    </w:p>
    <w:p w:rsidR="0059292A" w:rsidRPr="00492E75" w:rsidRDefault="0059292A" w:rsidP="0059292A">
      <w:pPr>
        <w:autoSpaceDE w:val="0"/>
        <w:autoSpaceDN w:val="0"/>
        <w:bidi w:val="0"/>
        <w:adjustRightInd w:val="0"/>
        <w:snapToGrid w:val="0"/>
        <w:ind w:firstLine="425"/>
        <w:jc w:val="both"/>
        <w:rPr>
          <w:rFonts w:eastAsiaTheme="minorEastAsia"/>
          <w:sz w:val="20"/>
          <w:szCs w:val="20"/>
          <w:lang w:eastAsia="zh-CN"/>
        </w:rPr>
      </w:pPr>
    </w:p>
    <w:p w:rsidR="0059292A" w:rsidRPr="00492E75" w:rsidRDefault="0059292A" w:rsidP="0059292A">
      <w:pPr>
        <w:autoSpaceDE w:val="0"/>
        <w:autoSpaceDN w:val="0"/>
        <w:bidi w:val="0"/>
        <w:adjustRightInd w:val="0"/>
        <w:snapToGrid w:val="0"/>
        <w:jc w:val="center"/>
        <w:rPr>
          <w:rFonts w:eastAsiaTheme="minorEastAsia"/>
          <w:sz w:val="20"/>
          <w:szCs w:val="20"/>
          <w:lang w:eastAsia="zh-CN"/>
        </w:rPr>
      </w:pPr>
      <w:r w:rsidRPr="00492E75">
        <w:rPr>
          <w:rFonts w:eastAsia="Times New Roman"/>
          <w:b/>
          <w:bCs/>
          <w:noProof/>
          <w:color w:val="000000"/>
          <w:sz w:val="20"/>
          <w:szCs w:val="20"/>
          <w:lang w:eastAsia="zh-CN"/>
        </w:rPr>
        <w:drawing>
          <wp:inline distT="0" distB="0" distL="0" distR="0">
            <wp:extent cx="2989580" cy="3108960"/>
            <wp:effectExtent l="19050" t="0" r="1270"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2" cstate="print"/>
                    <a:srcRect/>
                    <a:stretch>
                      <a:fillRect/>
                    </a:stretch>
                  </pic:blipFill>
                  <pic:spPr bwMode="auto">
                    <a:xfrm>
                      <a:off x="0" y="0"/>
                      <a:ext cx="2989580" cy="3108960"/>
                    </a:xfrm>
                    <a:prstGeom prst="rect">
                      <a:avLst/>
                    </a:prstGeom>
                    <a:noFill/>
                    <a:ln w="9525">
                      <a:noFill/>
                      <a:miter lim="800000"/>
                      <a:headEnd/>
                      <a:tailEnd/>
                    </a:ln>
                  </pic:spPr>
                </pic:pic>
              </a:graphicData>
            </a:graphic>
          </wp:inline>
        </w:drawing>
      </w:r>
    </w:p>
    <w:p w:rsidR="0059292A" w:rsidRPr="00492E75" w:rsidRDefault="0059292A" w:rsidP="0059292A">
      <w:pPr>
        <w:autoSpaceDE w:val="0"/>
        <w:autoSpaceDN w:val="0"/>
        <w:bidi w:val="0"/>
        <w:adjustRightInd w:val="0"/>
        <w:snapToGrid w:val="0"/>
        <w:jc w:val="center"/>
        <w:rPr>
          <w:rFonts w:eastAsiaTheme="minorEastAsia"/>
          <w:b/>
          <w:bCs/>
          <w:color w:val="000000"/>
          <w:sz w:val="20"/>
          <w:szCs w:val="20"/>
          <w:lang w:eastAsia="zh-CN" w:bidi="ar-EG"/>
        </w:rPr>
      </w:pPr>
      <w:proofErr w:type="gramStart"/>
      <w:r w:rsidRPr="00492E75">
        <w:rPr>
          <w:rFonts w:eastAsia="Times New Roman"/>
          <w:b/>
          <w:bCs/>
          <w:color w:val="000000"/>
          <w:sz w:val="20"/>
          <w:szCs w:val="20"/>
          <w:lang w:bidi="ar-EG"/>
        </w:rPr>
        <w:t>Fig.</w:t>
      </w:r>
      <w:proofErr w:type="gramEnd"/>
      <w:r w:rsidRPr="00492E75">
        <w:rPr>
          <w:rFonts w:eastAsia="Times New Roman"/>
          <w:b/>
          <w:bCs/>
          <w:color w:val="000000"/>
          <w:sz w:val="20"/>
          <w:szCs w:val="20"/>
          <w:lang w:bidi="ar-EG"/>
        </w:rPr>
        <w:t xml:space="preserve"> (2) Overall survival for the whole group</w:t>
      </w:r>
    </w:p>
    <w:p w:rsidR="0059292A" w:rsidRPr="00492E75" w:rsidRDefault="0059292A" w:rsidP="0059292A">
      <w:pPr>
        <w:autoSpaceDE w:val="0"/>
        <w:autoSpaceDN w:val="0"/>
        <w:bidi w:val="0"/>
        <w:adjustRightInd w:val="0"/>
        <w:snapToGrid w:val="0"/>
        <w:ind w:firstLine="425"/>
        <w:jc w:val="both"/>
        <w:rPr>
          <w:rFonts w:eastAsiaTheme="minorEastAsia"/>
          <w:b/>
          <w:bCs/>
          <w:color w:val="000000"/>
          <w:sz w:val="20"/>
          <w:szCs w:val="20"/>
          <w:lang w:eastAsia="zh-CN" w:bidi="ar-EG"/>
        </w:rPr>
      </w:pPr>
    </w:p>
    <w:p w:rsidR="0059292A" w:rsidRPr="00492E75" w:rsidRDefault="0059292A" w:rsidP="0059292A">
      <w:pPr>
        <w:autoSpaceDE w:val="0"/>
        <w:autoSpaceDN w:val="0"/>
        <w:bidi w:val="0"/>
        <w:adjustRightInd w:val="0"/>
        <w:snapToGrid w:val="0"/>
        <w:ind w:firstLine="425"/>
        <w:jc w:val="both"/>
        <w:rPr>
          <w:rFonts w:eastAsiaTheme="minorEastAsia"/>
          <w:b/>
          <w:bCs/>
          <w:color w:val="000000"/>
          <w:sz w:val="20"/>
          <w:szCs w:val="20"/>
          <w:lang w:eastAsia="zh-CN" w:bidi="ar-EG"/>
        </w:rPr>
      </w:pPr>
    </w:p>
    <w:p w:rsidR="0059292A" w:rsidRPr="00492E75" w:rsidRDefault="0059292A" w:rsidP="0059292A">
      <w:pPr>
        <w:autoSpaceDE w:val="0"/>
        <w:autoSpaceDN w:val="0"/>
        <w:bidi w:val="0"/>
        <w:adjustRightInd w:val="0"/>
        <w:snapToGrid w:val="0"/>
        <w:ind w:firstLine="425"/>
        <w:jc w:val="both"/>
        <w:rPr>
          <w:rFonts w:eastAsiaTheme="minorEastAsia"/>
          <w:b/>
          <w:bCs/>
          <w:color w:val="000000"/>
          <w:sz w:val="20"/>
          <w:szCs w:val="20"/>
          <w:lang w:eastAsia="zh-CN" w:bidi="ar-EG"/>
        </w:rPr>
      </w:pPr>
    </w:p>
    <w:p w:rsidR="0059292A" w:rsidRPr="00492E75" w:rsidRDefault="0059292A" w:rsidP="0059292A">
      <w:pPr>
        <w:autoSpaceDE w:val="0"/>
        <w:autoSpaceDN w:val="0"/>
        <w:bidi w:val="0"/>
        <w:adjustRightInd w:val="0"/>
        <w:snapToGrid w:val="0"/>
        <w:jc w:val="center"/>
        <w:rPr>
          <w:rFonts w:eastAsiaTheme="minorEastAsia"/>
          <w:b/>
          <w:bCs/>
          <w:color w:val="000000"/>
          <w:sz w:val="20"/>
          <w:szCs w:val="20"/>
          <w:lang w:eastAsia="zh-CN" w:bidi="ar-EG"/>
        </w:rPr>
      </w:pPr>
      <w:r w:rsidRPr="00492E75">
        <w:rPr>
          <w:rFonts w:eastAsia="Times New Roman"/>
          <w:b/>
          <w:bCs/>
          <w:noProof/>
          <w:color w:val="000000"/>
          <w:sz w:val="20"/>
          <w:szCs w:val="20"/>
          <w:lang w:eastAsia="zh-CN"/>
        </w:rPr>
        <w:drawing>
          <wp:inline distT="0" distB="0" distL="0" distR="0">
            <wp:extent cx="2917825" cy="3164840"/>
            <wp:effectExtent l="19050" t="0" r="0" b="0"/>
            <wp:docPr id="453" name="图片 453" descr="OS according to EGF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OS according to EGFR 2"/>
                    <pic:cNvPicPr>
                      <a:picLocks noChangeAspect="1" noChangeArrowheads="1"/>
                    </pic:cNvPicPr>
                  </pic:nvPicPr>
                  <pic:blipFill>
                    <a:blip r:embed="rId23" cstate="print"/>
                    <a:srcRect/>
                    <a:stretch>
                      <a:fillRect/>
                    </a:stretch>
                  </pic:blipFill>
                  <pic:spPr bwMode="auto">
                    <a:xfrm>
                      <a:off x="0" y="0"/>
                      <a:ext cx="2917825" cy="3164840"/>
                    </a:xfrm>
                    <a:prstGeom prst="rect">
                      <a:avLst/>
                    </a:prstGeom>
                    <a:noFill/>
                    <a:ln w="9525">
                      <a:noFill/>
                      <a:miter lim="800000"/>
                      <a:headEnd/>
                      <a:tailEnd/>
                    </a:ln>
                  </pic:spPr>
                </pic:pic>
              </a:graphicData>
            </a:graphic>
          </wp:inline>
        </w:drawing>
      </w:r>
    </w:p>
    <w:p w:rsidR="0059292A" w:rsidRPr="00492E75" w:rsidRDefault="0059292A" w:rsidP="0059292A">
      <w:pPr>
        <w:autoSpaceDE w:val="0"/>
        <w:autoSpaceDN w:val="0"/>
        <w:bidi w:val="0"/>
        <w:adjustRightInd w:val="0"/>
        <w:snapToGrid w:val="0"/>
        <w:jc w:val="both"/>
        <w:rPr>
          <w:rFonts w:eastAsia="Times New Roman"/>
          <w:b/>
          <w:bCs/>
          <w:sz w:val="20"/>
          <w:szCs w:val="20"/>
          <w:lang w:bidi="ar-EG"/>
        </w:rPr>
      </w:pPr>
      <w:proofErr w:type="gramStart"/>
      <w:r w:rsidRPr="00492E75">
        <w:rPr>
          <w:rFonts w:eastAsia="Times New Roman"/>
          <w:b/>
          <w:bCs/>
          <w:sz w:val="20"/>
          <w:szCs w:val="20"/>
          <w:lang w:bidi="ar-EG"/>
        </w:rPr>
        <w:t>Fig.</w:t>
      </w:r>
      <w:proofErr w:type="gramEnd"/>
      <w:r w:rsidRPr="00492E75">
        <w:rPr>
          <w:rFonts w:eastAsia="Times New Roman"/>
          <w:b/>
          <w:bCs/>
          <w:sz w:val="20"/>
          <w:szCs w:val="20"/>
          <w:lang w:bidi="ar-EG"/>
        </w:rPr>
        <w:t xml:space="preserve"> (3): Overall survival according to EGFR expression</w:t>
      </w:r>
    </w:p>
    <w:p w:rsidR="0059292A" w:rsidRPr="00492E75" w:rsidRDefault="0059292A" w:rsidP="0059292A">
      <w:pPr>
        <w:autoSpaceDE w:val="0"/>
        <w:autoSpaceDN w:val="0"/>
        <w:bidi w:val="0"/>
        <w:adjustRightInd w:val="0"/>
        <w:snapToGrid w:val="0"/>
        <w:ind w:firstLine="425"/>
        <w:jc w:val="both"/>
        <w:rPr>
          <w:sz w:val="20"/>
          <w:szCs w:val="20"/>
        </w:rPr>
        <w:sectPr w:rsidR="0059292A" w:rsidRPr="00492E75" w:rsidSect="00336ED5">
          <w:headerReference w:type="default" r:id="rId24"/>
          <w:footerReference w:type="default" r:id="rId25"/>
          <w:type w:val="continuous"/>
          <w:pgSz w:w="12240" w:h="15840" w:code="1"/>
          <w:pgMar w:top="1440" w:right="1440" w:bottom="1440" w:left="1440" w:header="720" w:footer="720" w:gutter="0"/>
          <w:cols w:num="2" w:space="720"/>
          <w:noEndnote/>
          <w:docGrid w:linePitch="326"/>
        </w:sectPr>
      </w:pPr>
    </w:p>
    <w:p w:rsidR="0059292A" w:rsidRPr="00492E75" w:rsidRDefault="0059292A" w:rsidP="0059292A">
      <w:pPr>
        <w:autoSpaceDE w:val="0"/>
        <w:autoSpaceDN w:val="0"/>
        <w:bidi w:val="0"/>
        <w:adjustRightInd w:val="0"/>
        <w:snapToGrid w:val="0"/>
        <w:jc w:val="center"/>
        <w:rPr>
          <w:rFonts w:eastAsiaTheme="minorEastAsia"/>
          <w:sz w:val="20"/>
          <w:szCs w:val="20"/>
          <w:lang w:eastAsia="zh-CN" w:bidi="ar-EG"/>
        </w:rPr>
      </w:pPr>
    </w:p>
    <w:p w:rsidR="00492E75" w:rsidRDefault="00492E75" w:rsidP="0059292A">
      <w:pPr>
        <w:autoSpaceDE w:val="0"/>
        <w:autoSpaceDN w:val="0"/>
        <w:bidi w:val="0"/>
        <w:adjustRightInd w:val="0"/>
        <w:snapToGrid w:val="0"/>
        <w:jc w:val="center"/>
        <w:rPr>
          <w:rFonts w:eastAsiaTheme="minorEastAsia" w:hint="eastAsia"/>
          <w:b/>
          <w:bCs/>
          <w:sz w:val="20"/>
          <w:szCs w:val="20"/>
          <w:lang w:eastAsia="zh-CN"/>
        </w:rPr>
      </w:pPr>
    </w:p>
    <w:p w:rsidR="00492E75" w:rsidRDefault="00492E75" w:rsidP="00492E75">
      <w:pPr>
        <w:autoSpaceDE w:val="0"/>
        <w:autoSpaceDN w:val="0"/>
        <w:bidi w:val="0"/>
        <w:adjustRightInd w:val="0"/>
        <w:snapToGrid w:val="0"/>
        <w:jc w:val="center"/>
        <w:rPr>
          <w:rFonts w:eastAsiaTheme="minorEastAsia" w:hint="eastAsia"/>
          <w:b/>
          <w:bCs/>
          <w:sz w:val="20"/>
          <w:szCs w:val="20"/>
          <w:lang w:eastAsia="zh-CN"/>
        </w:rPr>
      </w:pPr>
    </w:p>
    <w:p w:rsidR="00492E75" w:rsidRDefault="00492E75" w:rsidP="00492E75">
      <w:pPr>
        <w:autoSpaceDE w:val="0"/>
        <w:autoSpaceDN w:val="0"/>
        <w:bidi w:val="0"/>
        <w:adjustRightInd w:val="0"/>
        <w:snapToGrid w:val="0"/>
        <w:jc w:val="center"/>
        <w:rPr>
          <w:rFonts w:eastAsiaTheme="minorEastAsia" w:hint="eastAsia"/>
          <w:b/>
          <w:bCs/>
          <w:sz w:val="20"/>
          <w:szCs w:val="20"/>
          <w:lang w:eastAsia="zh-CN"/>
        </w:rPr>
      </w:pPr>
    </w:p>
    <w:p w:rsidR="00BD0719" w:rsidRPr="00492E75" w:rsidRDefault="00BD0719" w:rsidP="00492E75">
      <w:pPr>
        <w:autoSpaceDE w:val="0"/>
        <w:autoSpaceDN w:val="0"/>
        <w:bidi w:val="0"/>
        <w:adjustRightInd w:val="0"/>
        <w:snapToGrid w:val="0"/>
        <w:jc w:val="center"/>
        <w:rPr>
          <w:b/>
          <w:bCs/>
          <w:sz w:val="20"/>
          <w:szCs w:val="20"/>
        </w:rPr>
      </w:pPr>
      <w:r w:rsidRPr="00492E75">
        <w:rPr>
          <w:b/>
          <w:bCs/>
          <w:sz w:val="20"/>
          <w:szCs w:val="20"/>
        </w:rPr>
        <w:t>Table (1): Patient characteristics according to EGFR expression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8"/>
        <w:gridCol w:w="1931"/>
        <w:gridCol w:w="1839"/>
        <w:gridCol w:w="1195"/>
        <w:gridCol w:w="1653"/>
      </w:tblGrid>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Characters</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6800A2" w:rsidP="0059292A">
            <w:pPr>
              <w:bidi w:val="0"/>
              <w:snapToGrid w:val="0"/>
              <w:jc w:val="center"/>
              <w:rPr>
                <w:b/>
                <w:bCs/>
                <w:color w:val="000000"/>
                <w:sz w:val="20"/>
                <w:szCs w:val="20"/>
              </w:rPr>
            </w:pPr>
            <w:r w:rsidRPr="00492E75">
              <w:rPr>
                <w:b/>
                <w:bCs/>
                <w:color w:val="000000"/>
                <w:sz w:val="20"/>
                <w:szCs w:val="20"/>
              </w:rPr>
              <w:t>Negative</w:t>
            </w:r>
          </w:p>
          <w:p w:rsidR="00A278A9" w:rsidRPr="00492E75" w:rsidRDefault="00A278A9" w:rsidP="0059292A">
            <w:pPr>
              <w:bidi w:val="0"/>
              <w:snapToGrid w:val="0"/>
              <w:jc w:val="center"/>
              <w:rPr>
                <w:b/>
                <w:bCs/>
                <w:color w:val="000000"/>
                <w:sz w:val="20"/>
                <w:szCs w:val="20"/>
              </w:rPr>
            </w:pPr>
            <w:r w:rsidRPr="00492E75">
              <w:rPr>
                <w:b/>
                <w:bCs/>
                <w:color w:val="000000"/>
                <w:sz w:val="20"/>
                <w:szCs w:val="20"/>
              </w:rPr>
              <w:t>28 (32.2%)</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6800A2" w:rsidP="0059292A">
            <w:pPr>
              <w:bidi w:val="0"/>
              <w:snapToGrid w:val="0"/>
              <w:jc w:val="center"/>
              <w:rPr>
                <w:b/>
                <w:bCs/>
                <w:color w:val="000000"/>
                <w:sz w:val="20"/>
                <w:szCs w:val="20"/>
              </w:rPr>
            </w:pPr>
            <w:r w:rsidRPr="00492E75">
              <w:rPr>
                <w:b/>
                <w:bCs/>
                <w:color w:val="000000"/>
                <w:sz w:val="20"/>
                <w:szCs w:val="20"/>
              </w:rPr>
              <w:t>Positive</w:t>
            </w:r>
          </w:p>
          <w:p w:rsidR="00A278A9" w:rsidRPr="00492E75" w:rsidRDefault="00A278A9" w:rsidP="0059292A">
            <w:pPr>
              <w:bidi w:val="0"/>
              <w:snapToGrid w:val="0"/>
              <w:jc w:val="center"/>
              <w:rPr>
                <w:b/>
                <w:bCs/>
                <w:color w:val="000000"/>
                <w:sz w:val="20"/>
                <w:szCs w:val="20"/>
              </w:rPr>
            </w:pPr>
            <w:r w:rsidRPr="00492E75">
              <w:rPr>
                <w:b/>
                <w:bCs/>
                <w:color w:val="000000"/>
                <w:sz w:val="20"/>
                <w:szCs w:val="20"/>
              </w:rPr>
              <w:t>59 (67.8%)</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b/>
                <w:bCs/>
                <w:i/>
                <w:iCs/>
                <w:color w:val="000000"/>
                <w:sz w:val="20"/>
                <w:szCs w:val="20"/>
              </w:rPr>
            </w:pPr>
            <w:r w:rsidRPr="00492E75">
              <w:rPr>
                <w:b/>
                <w:bCs/>
                <w:i/>
                <w:iCs/>
                <w:color w:val="000000"/>
                <w:sz w:val="20"/>
                <w:szCs w:val="20"/>
              </w:rPr>
              <w:t>p-</w:t>
            </w:r>
            <w:r w:rsidRPr="00492E75">
              <w:rPr>
                <w:b/>
                <w:bCs/>
                <w:color w:val="000000"/>
                <w:sz w:val="20"/>
                <w:szCs w:val="20"/>
              </w:rPr>
              <w:t>value</w:t>
            </w:r>
          </w:p>
        </w:tc>
        <w:tc>
          <w:tcPr>
            <w:tcW w:w="864" w:type="pct"/>
            <w:tcBorders>
              <w:top w:val="single" w:sz="4" w:space="0" w:color="000000"/>
              <w:left w:val="single" w:sz="4" w:space="0" w:color="000000"/>
              <w:bottom w:val="single" w:sz="4" w:space="0" w:color="000000"/>
              <w:right w:val="single" w:sz="4" w:space="0" w:color="000000"/>
            </w:tcBorders>
            <w:vAlign w:val="center"/>
          </w:tcPr>
          <w:p w:rsidR="00A278A9" w:rsidRPr="00492E75" w:rsidRDefault="00A278A9" w:rsidP="0059292A">
            <w:pPr>
              <w:bidi w:val="0"/>
              <w:snapToGrid w:val="0"/>
              <w:jc w:val="center"/>
              <w:rPr>
                <w:b/>
                <w:bCs/>
                <w:color w:val="000000"/>
                <w:sz w:val="20"/>
                <w:szCs w:val="20"/>
              </w:rPr>
            </w:pPr>
            <w:r w:rsidRPr="00492E75">
              <w:rPr>
                <w:b/>
                <w:bCs/>
                <w:color w:val="000000"/>
                <w:sz w:val="20"/>
                <w:szCs w:val="20"/>
              </w:rPr>
              <w:t>All group</w:t>
            </w:r>
          </w:p>
          <w:p w:rsidR="00A278A9" w:rsidRPr="00492E75" w:rsidRDefault="00A278A9" w:rsidP="0059292A">
            <w:pPr>
              <w:bidi w:val="0"/>
              <w:snapToGrid w:val="0"/>
              <w:jc w:val="center"/>
              <w:rPr>
                <w:b/>
                <w:bCs/>
                <w:color w:val="000000"/>
                <w:sz w:val="20"/>
                <w:szCs w:val="20"/>
              </w:rPr>
            </w:pPr>
            <w:r w:rsidRPr="00492E75">
              <w:rPr>
                <w:b/>
                <w:bCs/>
                <w:color w:val="000000"/>
                <w:sz w:val="20"/>
                <w:szCs w:val="20"/>
              </w:rPr>
              <w:t>87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Age</w:t>
            </w:r>
          </w:p>
          <w:p w:rsidR="00A278A9" w:rsidRPr="00492E75" w:rsidRDefault="00A278A9" w:rsidP="0059292A">
            <w:pPr>
              <w:bidi w:val="0"/>
              <w:snapToGrid w:val="0"/>
              <w:jc w:val="center"/>
              <w:rPr>
                <w:color w:val="000000"/>
                <w:sz w:val="20"/>
                <w:szCs w:val="20"/>
              </w:rPr>
            </w:pPr>
            <w:r w:rsidRPr="00492E75">
              <w:rPr>
                <w:color w:val="000000"/>
                <w:sz w:val="20"/>
                <w:szCs w:val="20"/>
              </w:rPr>
              <w:t>≤55 years</w:t>
            </w:r>
          </w:p>
          <w:p w:rsidR="00A278A9" w:rsidRPr="00492E75" w:rsidRDefault="00A278A9" w:rsidP="0059292A">
            <w:pPr>
              <w:bidi w:val="0"/>
              <w:snapToGrid w:val="0"/>
              <w:jc w:val="center"/>
              <w:rPr>
                <w:color w:val="000000"/>
                <w:sz w:val="20"/>
                <w:szCs w:val="20"/>
              </w:rPr>
            </w:pPr>
            <w:r w:rsidRPr="00492E75">
              <w:rPr>
                <w:color w:val="000000"/>
                <w:sz w:val="20"/>
                <w:szCs w:val="20"/>
              </w:rPr>
              <w:t>&gt;55 years</w:t>
            </w:r>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16 (36.4%)</w:t>
            </w:r>
          </w:p>
          <w:p w:rsidR="00A278A9" w:rsidRPr="00492E75" w:rsidRDefault="00A278A9" w:rsidP="0059292A">
            <w:pPr>
              <w:bidi w:val="0"/>
              <w:snapToGrid w:val="0"/>
              <w:jc w:val="center"/>
              <w:rPr>
                <w:color w:val="000000"/>
                <w:sz w:val="20"/>
                <w:szCs w:val="20"/>
              </w:rPr>
            </w:pPr>
            <w:r w:rsidRPr="00492E75">
              <w:rPr>
                <w:color w:val="000000"/>
                <w:sz w:val="20"/>
                <w:szCs w:val="20"/>
              </w:rPr>
              <w:t>12 (27.9%)</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28 (63.6%)</w:t>
            </w:r>
          </w:p>
          <w:p w:rsidR="00A278A9" w:rsidRPr="00492E75" w:rsidRDefault="00A278A9" w:rsidP="0059292A">
            <w:pPr>
              <w:bidi w:val="0"/>
              <w:snapToGrid w:val="0"/>
              <w:jc w:val="center"/>
              <w:rPr>
                <w:color w:val="000000"/>
                <w:sz w:val="20"/>
                <w:szCs w:val="20"/>
              </w:rPr>
            </w:pPr>
            <w:r w:rsidRPr="00492E75">
              <w:rPr>
                <w:color w:val="000000"/>
                <w:sz w:val="20"/>
                <w:szCs w:val="20"/>
              </w:rPr>
              <w:t>31 (72.1%)</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0.399</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44 (100%)</w:t>
            </w:r>
          </w:p>
          <w:p w:rsidR="00A278A9" w:rsidRPr="00492E75" w:rsidRDefault="00A278A9" w:rsidP="0059292A">
            <w:pPr>
              <w:bidi w:val="0"/>
              <w:snapToGrid w:val="0"/>
              <w:jc w:val="center"/>
              <w:rPr>
                <w:color w:val="000000"/>
                <w:sz w:val="20"/>
                <w:szCs w:val="20"/>
              </w:rPr>
            </w:pPr>
            <w:r w:rsidRPr="00492E75">
              <w:rPr>
                <w:color w:val="000000"/>
                <w:sz w:val="20"/>
                <w:szCs w:val="20"/>
              </w:rPr>
              <w:t>43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Sex</w:t>
            </w:r>
          </w:p>
          <w:p w:rsidR="00A278A9" w:rsidRPr="00492E75" w:rsidRDefault="00A278A9" w:rsidP="0059292A">
            <w:pPr>
              <w:bidi w:val="0"/>
              <w:snapToGrid w:val="0"/>
              <w:jc w:val="center"/>
              <w:rPr>
                <w:color w:val="000000"/>
                <w:sz w:val="20"/>
                <w:szCs w:val="20"/>
              </w:rPr>
            </w:pPr>
            <w:r w:rsidRPr="00492E75">
              <w:rPr>
                <w:color w:val="000000"/>
                <w:sz w:val="20"/>
                <w:szCs w:val="20"/>
              </w:rPr>
              <w:t>Male</w:t>
            </w:r>
          </w:p>
          <w:p w:rsidR="00A278A9" w:rsidRPr="00492E75" w:rsidRDefault="00A278A9" w:rsidP="0059292A">
            <w:pPr>
              <w:bidi w:val="0"/>
              <w:snapToGrid w:val="0"/>
              <w:jc w:val="center"/>
              <w:rPr>
                <w:color w:val="000000"/>
                <w:sz w:val="20"/>
                <w:szCs w:val="20"/>
              </w:rPr>
            </w:pPr>
            <w:r w:rsidRPr="00492E75">
              <w:rPr>
                <w:color w:val="000000"/>
                <w:sz w:val="20"/>
                <w:szCs w:val="20"/>
              </w:rPr>
              <w:t>Female</w:t>
            </w:r>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17 (35.4%)</w:t>
            </w:r>
          </w:p>
          <w:p w:rsidR="00A278A9" w:rsidRPr="00492E75" w:rsidRDefault="00A278A9" w:rsidP="0059292A">
            <w:pPr>
              <w:bidi w:val="0"/>
              <w:snapToGrid w:val="0"/>
              <w:jc w:val="center"/>
              <w:rPr>
                <w:color w:val="000000"/>
                <w:sz w:val="20"/>
                <w:szCs w:val="20"/>
              </w:rPr>
            </w:pPr>
            <w:r w:rsidRPr="00492E75">
              <w:rPr>
                <w:color w:val="000000"/>
                <w:sz w:val="20"/>
                <w:szCs w:val="20"/>
              </w:rPr>
              <w:t>11 (28.2%)</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31 (64.6%)</w:t>
            </w:r>
          </w:p>
          <w:p w:rsidR="00A278A9" w:rsidRPr="00492E75" w:rsidRDefault="00A278A9" w:rsidP="0059292A">
            <w:pPr>
              <w:bidi w:val="0"/>
              <w:snapToGrid w:val="0"/>
              <w:jc w:val="center"/>
              <w:rPr>
                <w:color w:val="000000"/>
                <w:sz w:val="20"/>
                <w:szCs w:val="20"/>
              </w:rPr>
            </w:pPr>
            <w:r w:rsidRPr="00492E75">
              <w:rPr>
                <w:color w:val="000000"/>
                <w:sz w:val="20"/>
                <w:szCs w:val="20"/>
              </w:rPr>
              <w:t>28 (71.8%)</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0.474</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48 (100%)</w:t>
            </w:r>
          </w:p>
          <w:p w:rsidR="00A278A9" w:rsidRPr="00492E75" w:rsidRDefault="00A278A9" w:rsidP="0059292A">
            <w:pPr>
              <w:bidi w:val="0"/>
              <w:snapToGrid w:val="0"/>
              <w:jc w:val="center"/>
              <w:rPr>
                <w:color w:val="000000"/>
                <w:sz w:val="20"/>
                <w:szCs w:val="20"/>
              </w:rPr>
            </w:pPr>
            <w:r w:rsidRPr="00492E75">
              <w:rPr>
                <w:color w:val="000000"/>
                <w:sz w:val="20"/>
                <w:szCs w:val="20"/>
              </w:rPr>
              <w:t>39 (100%)</w:t>
            </w:r>
          </w:p>
        </w:tc>
      </w:tr>
      <w:tr w:rsidR="006E5D7A"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6E5D7A" w:rsidRPr="00492E75" w:rsidRDefault="006E5D7A" w:rsidP="0059292A">
            <w:pPr>
              <w:bidi w:val="0"/>
              <w:snapToGrid w:val="0"/>
              <w:jc w:val="center"/>
              <w:rPr>
                <w:b/>
                <w:bCs/>
                <w:color w:val="000000"/>
                <w:sz w:val="20"/>
                <w:szCs w:val="20"/>
              </w:rPr>
            </w:pPr>
            <w:r w:rsidRPr="00492E75">
              <w:rPr>
                <w:b/>
                <w:bCs/>
                <w:color w:val="000000"/>
                <w:sz w:val="20"/>
                <w:szCs w:val="20"/>
              </w:rPr>
              <w:t>T stage</w:t>
            </w:r>
          </w:p>
          <w:p w:rsidR="006E5D7A" w:rsidRPr="00492E75" w:rsidRDefault="006E5D7A" w:rsidP="0059292A">
            <w:pPr>
              <w:bidi w:val="0"/>
              <w:snapToGrid w:val="0"/>
              <w:jc w:val="center"/>
              <w:rPr>
                <w:color w:val="000000"/>
                <w:sz w:val="20"/>
                <w:szCs w:val="20"/>
              </w:rPr>
            </w:pPr>
            <w:r w:rsidRPr="00492E75">
              <w:rPr>
                <w:color w:val="000000"/>
                <w:sz w:val="20"/>
                <w:szCs w:val="20"/>
              </w:rPr>
              <w:t>2</w:t>
            </w:r>
          </w:p>
          <w:p w:rsidR="006E5D7A" w:rsidRPr="00492E75" w:rsidRDefault="006E5D7A" w:rsidP="0059292A">
            <w:pPr>
              <w:bidi w:val="0"/>
              <w:snapToGrid w:val="0"/>
              <w:jc w:val="center"/>
              <w:rPr>
                <w:color w:val="000000"/>
                <w:sz w:val="20"/>
                <w:szCs w:val="20"/>
              </w:rPr>
            </w:pPr>
            <w:r w:rsidRPr="00492E75">
              <w:rPr>
                <w:color w:val="000000"/>
                <w:sz w:val="20"/>
                <w:szCs w:val="20"/>
              </w:rPr>
              <w:t>3</w:t>
            </w:r>
          </w:p>
          <w:p w:rsidR="006E5D7A" w:rsidRPr="00492E75" w:rsidRDefault="006E5D7A" w:rsidP="0059292A">
            <w:pPr>
              <w:bidi w:val="0"/>
              <w:snapToGrid w:val="0"/>
              <w:jc w:val="center"/>
              <w:rPr>
                <w:color w:val="000000"/>
                <w:sz w:val="20"/>
                <w:szCs w:val="20"/>
              </w:rPr>
            </w:pPr>
            <w:r w:rsidRPr="00492E75">
              <w:rPr>
                <w:color w:val="000000"/>
                <w:sz w:val="20"/>
                <w:szCs w:val="20"/>
              </w:rPr>
              <w:t>4</w:t>
            </w:r>
          </w:p>
        </w:tc>
        <w:tc>
          <w:tcPr>
            <w:tcW w:w="1008" w:type="pct"/>
            <w:tcBorders>
              <w:top w:val="single" w:sz="4" w:space="0" w:color="000000"/>
              <w:left w:val="single" w:sz="4" w:space="0" w:color="000000"/>
              <w:bottom w:val="single" w:sz="4" w:space="0" w:color="000000"/>
              <w:right w:val="single" w:sz="4" w:space="0" w:color="000000"/>
            </w:tcBorders>
          </w:tcPr>
          <w:p w:rsidR="006E5D7A" w:rsidRPr="00492E75" w:rsidRDefault="006E5D7A" w:rsidP="0059292A">
            <w:pPr>
              <w:bidi w:val="0"/>
              <w:snapToGrid w:val="0"/>
              <w:jc w:val="center"/>
              <w:rPr>
                <w:color w:val="000000"/>
                <w:sz w:val="20"/>
                <w:szCs w:val="20"/>
              </w:rPr>
            </w:pPr>
          </w:p>
          <w:p w:rsidR="006E5D7A" w:rsidRPr="00492E75" w:rsidRDefault="006E5D7A" w:rsidP="0059292A">
            <w:pPr>
              <w:bidi w:val="0"/>
              <w:snapToGrid w:val="0"/>
              <w:jc w:val="center"/>
              <w:rPr>
                <w:color w:val="000000"/>
                <w:sz w:val="20"/>
                <w:szCs w:val="20"/>
              </w:rPr>
            </w:pPr>
            <w:r w:rsidRPr="00492E75">
              <w:rPr>
                <w:color w:val="000000"/>
                <w:sz w:val="20"/>
                <w:szCs w:val="20"/>
              </w:rPr>
              <w:t>4 (36.4%)</w:t>
            </w:r>
          </w:p>
          <w:p w:rsidR="006E5D7A" w:rsidRPr="00492E75" w:rsidRDefault="006E5D7A" w:rsidP="0059292A">
            <w:pPr>
              <w:bidi w:val="0"/>
              <w:snapToGrid w:val="0"/>
              <w:jc w:val="center"/>
              <w:rPr>
                <w:color w:val="000000"/>
                <w:sz w:val="20"/>
                <w:szCs w:val="20"/>
              </w:rPr>
            </w:pPr>
            <w:r w:rsidRPr="00492E75">
              <w:rPr>
                <w:color w:val="000000"/>
                <w:sz w:val="20"/>
                <w:szCs w:val="20"/>
              </w:rPr>
              <w:t>21 (35.6%)</w:t>
            </w:r>
          </w:p>
          <w:p w:rsidR="006E5D7A" w:rsidRPr="00492E75" w:rsidRDefault="006E5D7A" w:rsidP="0059292A">
            <w:pPr>
              <w:bidi w:val="0"/>
              <w:snapToGrid w:val="0"/>
              <w:jc w:val="center"/>
              <w:rPr>
                <w:color w:val="000000"/>
                <w:sz w:val="20"/>
                <w:szCs w:val="20"/>
              </w:rPr>
            </w:pPr>
            <w:r w:rsidRPr="00492E75">
              <w:rPr>
                <w:color w:val="000000"/>
                <w:sz w:val="20"/>
                <w:szCs w:val="20"/>
              </w:rPr>
              <w:t>3 (17.6%)</w:t>
            </w:r>
          </w:p>
        </w:tc>
        <w:tc>
          <w:tcPr>
            <w:tcW w:w="960" w:type="pct"/>
            <w:tcBorders>
              <w:top w:val="single" w:sz="4" w:space="0" w:color="000000"/>
              <w:left w:val="single" w:sz="4" w:space="0" w:color="000000"/>
              <w:bottom w:val="single" w:sz="4" w:space="0" w:color="000000"/>
              <w:right w:val="single" w:sz="4" w:space="0" w:color="000000"/>
            </w:tcBorders>
          </w:tcPr>
          <w:p w:rsidR="006E5D7A" w:rsidRPr="00492E75" w:rsidRDefault="006E5D7A" w:rsidP="0059292A">
            <w:pPr>
              <w:bidi w:val="0"/>
              <w:snapToGrid w:val="0"/>
              <w:jc w:val="center"/>
              <w:rPr>
                <w:color w:val="000000"/>
                <w:sz w:val="20"/>
                <w:szCs w:val="20"/>
              </w:rPr>
            </w:pPr>
          </w:p>
          <w:p w:rsidR="006E5D7A" w:rsidRPr="00492E75" w:rsidRDefault="006E5D7A" w:rsidP="0059292A">
            <w:pPr>
              <w:bidi w:val="0"/>
              <w:snapToGrid w:val="0"/>
              <w:jc w:val="center"/>
              <w:rPr>
                <w:color w:val="000000"/>
                <w:sz w:val="20"/>
                <w:szCs w:val="20"/>
              </w:rPr>
            </w:pPr>
            <w:r w:rsidRPr="00492E75">
              <w:rPr>
                <w:color w:val="000000"/>
                <w:sz w:val="20"/>
                <w:szCs w:val="20"/>
              </w:rPr>
              <w:t>7 (63.6%)</w:t>
            </w:r>
          </w:p>
          <w:p w:rsidR="006E5D7A" w:rsidRPr="00492E75" w:rsidRDefault="006E5D7A" w:rsidP="0059292A">
            <w:pPr>
              <w:bidi w:val="0"/>
              <w:snapToGrid w:val="0"/>
              <w:jc w:val="center"/>
              <w:rPr>
                <w:color w:val="000000"/>
                <w:sz w:val="20"/>
                <w:szCs w:val="20"/>
              </w:rPr>
            </w:pPr>
            <w:r w:rsidRPr="00492E75">
              <w:rPr>
                <w:color w:val="000000"/>
                <w:sz w:val="20"/>
                <w:szCs w:val="20"/>
              </w:rPr>
              <w:t>38 (64.4%)</w:t>
            </w:r>
          </w:p>
          <w:p w:rsidR="006E5D7A" w:rsidRPr="00492E75" w:rsidRDefault="006E5D7A" w:rsidP="0059292A">
            <w:pPr>
              <w:bidi w:val="0"/>
              <w:snapToGrid w:val="0"/>
              <w:jc w:val="center"/>
              <w:rPr>
                <w:color w:val="000000"/>
                <w:sz w:val="20"/>
                <w:szCs w:val="20"/>
              </w:rPr>
            </w:pPr>
            <w:r w:rsidRPr="00492E75">
              <w:rPr>
                <w:color w:val="000000"/>
                <w:sz w:val="20"/>
                <w:szCs w:val="20"/>
              </w:rPr>
              <w:t>14 (82.4%)</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0.359</w:t>
            </w:r>
          </w:p>
        </w:tc>
        <w:tc>
          <w:tcPr>
            <w:tcW w:w="864" w:type="pct"/>
            <w:tcBorders>
              <w:top w:val="single" w:sz="4" w:space="0" w:color="000000"/>
              <w:left w:val="single" w:sz="4" w:space="0" w:color="000000"/>
              <w:bottom w:val="single" w:sz="4" w:space="0" w:color="000000"/>
              <w:right w:val="single" w:sz="4" w:space="0" w:color="000000"/>
            </w:tcBorders>
          </w:tcPr>
          <w:p w:rsidR="006E5D7A" w:rsidRPr="00492E75" w:rsidRDefault="006E5D7A" w:rsidP="0059292A">
            <w:pPr>
              <w:bidi w:val="0"/>
              <w:snapToGrid w:val="0"/>
              <w:jc w:val="center"/>
              <w:rPr>
                <w:color w:val="000000"/>
                <w:sz w:val="20"/>
                <w:szCs w:val="20"/>
              </w:rPr>
            </w:pPr>
          </w:p>
          <w:p w:rsidR="006E5D7A" w:rsidRPr="00492E75" w:rsidRDefault="006E5D7A" w:rsidP="0059292A">
            <w:pPr>
              <w:bidi w:val="0"/>
              <w:snapToGrid w:val="0"/>
              <w:jc w:val="center"/>
              <w:rPr>
                <w:color w:val="000000"/>
                <w:sz w:val="20"/>
                <w:szCs w:val="20"/>
              </w:rPr>
            </w:pPr>
            <w:r w:rsidRPr="00492E75">
              <w:rPr>
                <w:color w:val="000000"/>
                <w:sz w:val="20"/>
                <w:szCs w:val="20"/>
              </w:rPr>
              <w:t>11 (100%)</w:t>
            </w:r>
          </w:p>
          <w:p w:rsidR="006E5D7A" w:rsidRPr="00492E75" w:rsidRDefault="006E5D7A" w:rsidP="0059292A">
            <w:pPr>
              <w:bidi w:val="0"/>
              <w:snapToGrid w:val="0"/>
              <w:jc w:val="center"/>
              <w:rPr>
                <w:color w:val="000000"/>
                <w:sz w:val="20"/>
                <w:szCs w:val="20"/>
              </w:rPr>
            </w:pPr>
            <w:r w:rsidRPr="00492E75">
              <w:rPr>
                <w:color w:val="000000"/>
                <w:sz w:val="20"/>
                <w:szCs w:val="20"/>
              </w:rPr>
              <w:t>59 (100%)</w:t>
            </w:r>
          </w:p>
          <w:p w:rsidR="006E5D7A" w:rsidRPr="00492E75" w:rsidRDefault="006E5D7A" w:rsidP="0059292A">
            <w:pPr>
              <w:bidi w:val="0"/>
              <w:snapToGrid w:val="0"/>
              <w:jc w:val="center"/>
              <w:rPr>
                <w:color w:val="000000"/>
                <w:sz w:val="20"/>
                <w:szCs w:val="20"/>
              </w:rPr>
            </w:pPr>
            <w:r w:rsidRPr="00492E75">
              <w:rPr>
                <w:color w:val="000000"/>
                <w:sz w:val="20"/>
                <w:szCs w:val="20"/>
              </w:rPr>
              <w:t>17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N stage</w:t>
            </w:r>
          </w:p>
          <w:p w:rsidR="00A278A9" w:rsidRPr="00492E75" w:rsidRDefault="00A278A9" w:rsidP="0059292A">
            <w:pPr>
              <w:bidi w:val="0"/>
              <w:snapToGrid w:val="0"/>
              <w:jc w:val="center"/>
              <w:rPr>
                <w:color w:val="000000"/>
                <w:sz w:val="20"/>
                <w:szCs w:val="20"/>
              </w:rPr>
            </w:pPr>
            <w:r w:rsidRPr="00492E75">
              <w:rPr>
                <w:color w:val="000000"/>
                <w:sz w:val="20"/>
                <w:szCs w:val="20"/>
              </w:rPr>
              <w:t>0</w:t>
            </w:r>
          </w:p>
          <w:p w:rsidR="00A278A9" w:rsidRPr="00492E75" w:rsidRDefault="00A278A9" w:rsidP="0059292A">
            <w:pPr>
              <w:bidi w:val="0"/>
              <w:snapToGrid w:val="0"/>
              <w:jc w:val="center"/>
              <w:rPr>
                <w:color w:val="000000"/>
                <w:sz w:val="20"/>
                <w:szCs w:val="20"/>
              </w:rPr>
            </w:pPr>
            <w:r w:rsidRPr="00492E75">
              <w:rPr>
                <w:color w:val="000000"/>
                <w:sz w:val="20"/>
                <w:szCs w:val="20"/>
              </w:rPr>
              <w:t>1</w:t>
            </w:r>
          </w:p>
          <w:p w:rsidR="00A278A9" w:rsidRPr="00492E75" w:rsidRDefault="00A278A9" w:rsidP="0059292A">
            <w:pPr>
              <w:bidi w:val="0"/>
              <w:snapToGrid w:val="0"/>
              <w:jc w:val="center"/>
              <w:rPr>
                <w:color w:val="000000"/>
                <w:sz w:val="20"/>
                <w:szCs w:val="20"/>
              </w:rPr>
            </w:pPr>
            <w:r w:rsidRPr="00492E75">
              <w:rPr>
                <w:color w:val="000000"/>
                <w:sz w:val="20"/>
                <w:szCs w:val="20"/>
              </w:rPr>
              <w:t>2</w:t>
            </w:r>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14 (53.8%)</w:t>
            </w:r>
          </w:p>
          <w:p w:rsidR="00A278A9" w:rsidRPr="00492E75" w:rsidRDefault="00A278A9" w:rsidP="0059292A">
            <w:pPr>
              <w:bidi w:val="0"/>
              <w:snapToGrid w:val="0"/>
              <w:jc w:val="center"/>
              <w:rPr>
                <w:color w:val="000000"/>
                <w:sz w:val="20"/>
                <w:szCs w:val="20"/>
              </w:rPr>
            </w:pPr>
            <w:r w:rsidRPr="00492E75">
              <w:rPr>
                <w:color w:val="000000"/>
                <w:sz w:val="20"/>
                <w:szCs w:val="20"/>
              </w:rPr>
              <w:t>10 (27.8%)</w:t>
            </w:r>
          </w:p>
          <w:p w:rsidR="00A278A9" w:rsidRPr="00492E75" w:rsidRDefault="00A278A9" w:rsidP="0059292A">
            <w:pPr>
              <w:bidi w:val="0"/>
              <w:snapToGrid w:val="0"/>
              <w:jc w:val="center"/>
              <w:rPr>
                <w:color w:val="000000"/>
                <w:sz w:val="20"/>
                <w:szCs w:val="20"/>
              </w:rPr>
            </w:pPr>
            <w:r w:rsidRPr="00492E75">
              <w:rPr>
                <w:color w:val="000000"/>
                <w:sz w:val="20"/>
                <w:szCs w:val="20"/>
              </w:rPr>
              <w:t>4 (16%)</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12 (46.2%)</w:t>
            </w:r>
          </w:p>
          <w:p w:rsidR="00A278A9" w:rsidRPr="00492E75" w:rsidRDefault="00A278A9" w:rsidP="0059292A">
            <w:pPr>
              <w:bidi w:val="0"/>
              <w:snapToGrid w:val="0"/>
              <w:jc w:val="center"/>
              <w:rPr>
                <w:color w:val="000000"/>
                <w:sz w:val="20"/>
                <w:szCs w:val="20"/>
              </w:rPr>
            </w:pPr>
            <w:r w:rsidRPr="00492E75">
              <w:rPr>
                <w:color w:val="000000"/>
                <w:sz w:val="20"/>
                <w:szCs w:val="20"/>
              </w:rPr>
              <w:t>26 (72.2%)</w:t>
            </w:r>
          </w:p>
          <w:p w:rsidR="00A278A9" w:rsidRPr="00492E75" w:rsidRDefault="00A278A9" w:rsidP="0059292A">
            <w:pPr>
              <w:bidi w:val="0"/>
              <w:snapToGrid w:val="0"/>
              <w:jc w:val="center"/>
              <w:rPr>
                <w:color w:val="000000"/>
                <w:sz w:val="20"/>
                <w:szCs w:val="20"/>
              </w:rPr>
            </w:pPr>
            <w:r w:rsidRPr="00492E75">
              <w:rPr>
                <w:color w:val="000000"/>
                <w:sz w:val="20"/>
                <w:szCs w:val="20"/>
              </w:rPr>
              <w:t>21 (84%)</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0.012*</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26 (100%)</w:t>
            </w:r>
          </w:p>
          <w:p w:rsidR="00A278A9" w:rsidRPr="00492E75" w:rsidRDefault="00A278A9" w:rsidP="0059292A">
            <w:pPr>
              <w:bidi w:val="0"/>
              <w:snapToGrid w:val="0"/>
              <w:jc w:val="center"/>
              <w:rPr>
                <w:color w:val="000000"/>
                <w:sz w:val="20"/>
                <w:szCs w:val="20"/>
              </w:rPr>
            </w:pPr>
            <w:r w:rsidRPr="00492E75">
              <w:rPr>
                <w:color w:val="000000"/>
                <w:sz w:val="20"/>
                <w:szCs w:val="20"/>
              </w:rPr>
              <w:t>36 (100%)</w:t>
            </w:r>
          </w:p>
          <w:p w:rsidR="00A278A9" w:rsidRPr="00492E75" w:rsidRDefault="00A278A9" w:rsidP="0059292A">
            <w:pPr>
              <w:bidi w:val="0"/>
              <w:snapToGrid w:val="0"/>
              <w:jc w:val="center"/>
              <w:rPr>
                <w:color w:val="000000"/>
                <w:sz w:val="20"/>
                <w:szCs w:val="20"/>
              </w:rPr>
            </w:pPr>
            <w:r w:rsidRPr="00492E75">
              <w:rPr>
                <w:color w:val="000000"/>
                <w:sz w:val="20"/>
                <w:szCs w:val="20"/>
              </w:rPr>
              <w:t>25 (100%)</w:t>
            </w:r>
          </w:p>
        </w:tc>
      </w:tr>
      <w:tr w:rsidR="006E5D7A"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6E5D7A" w:rsidRPr="00492E75" w:rsidRDefault="006E5D7A" w:rsidP="0059292A">
            <w:pPr>
              <w:bidi w:val="0"/>
              <w:snapToGrid w:val="0"/>
              <w:jc w:val="center"/>
              <w:rPr>
                <w:b/>
                <w:bCs/>
                <w:color w:val="000000"/>
                <w:sz w:val="20"/>
                <w:szCs w:val="20"/>
              </w:rPr>
            </w:pPr>
            <w:r w:rsidRPr="00492E75">
              <w:rPr>
                <w:b/>
                <w:bCs/>
                <w:color w:val="000000"/>
                <w:sz w:val="20"/>
                <w:szCs w:val="20"/>
              </w:rPr>
              <w:t>Metastasis</w:t>
            </w:r>
          </w:p>
          <w:p w:rsidR="006E5D7A" w:rsidRPr="00492E75" w:rsidRDefault="006E5D7A" w:rsidP="0059292A">
            <w:pPr>
              <w:bidi w:val="0"/>
              <w:snapToGrid w:val="0"/>
              <w:jc w:val="center"/>
              <w:rPr>
                <w:color w:val="000000"/>
                <w:sz w:val="20"/>
                <w:szCs w:val="20"/>
              </w:rPr>
            </w:pPr>
            <w:r w:rsidRPr="00492E75">
              <w:rPr>
                <w:color w:val="000000"/>
                <w:sz w:val="20"/>
                <w:szCs w:val="20"/>
              </w:rPr>
              <w:t>No</w:t>
            </w:r>
          </w:p>
          <w:p w:rsidR="006E5D7A" w:rsidRPr="00492E75" w:rsidRDefault="006E5D7A" w:rsidP="0059292A">
            <w:pPr>
              <w:bidi w:val="0"/>
              <w:snapToGrid w:val="0"/>
              <w:jc w:val="center"/>
              <w:rPr>
                <w:color w:val="000000"/>
                <w:sz w:val="20"/>
                <w:szCs w:val="20"/>
              </w:rPr>
            </w:pPr>
            <w:r w:rsidRPr="00492E75">
              <w:rPr>
                <w:color w:val="000000"/>
                <w:sz w:val="20"/>
                <w:szCs w:val="20"/>
              </w:rPr>
              <w:t>Yes</w:t>
            </w:r>
          </w:p>
        </w:tc>
        <w:tc>
          <w:tcPr>
            <w:tcW w:w="1008" w:type="pct"/>
            <w:tcBorders>
              <w:top w:val="single" w:sz="4" w:space="0" w:color="000000"/>
              <w:left w:val="single" w:sz="4" w:space="0" w:color="000000"/>
              <w:bottom w:val="single" w:sz="4" w:space="0" w:color="000000"/>
              <w:right w:val="single" w:sz="4" w:space="0" w:color="000000"/>
            </w:tcBorders>
          </w:tcPr>
          <w:p w:rsidR="006E5D7A" w:rsidRPr="00492E75" w:rsidRDefault="006E5D7A" w:rsidP="0059292A">
            <w:pPr>
              <w:bidi w:val="0"/>
              <w:snapToGrid w:val="0"/>
              <w:jc w:val="center"/>
              <w:rPr>
                <w:color w:val="000000"/>
                <w:sz w:val="20"/>
                <w:szCs w:val="20"/>
              </w:rPr>
            </w:pPr>
          </w:p>
          <w:p w:rsidR="006E5D7A" w:rsidRPr="00492E75" w:rsidRDefault="006E5D7A" w:rsidP="0059292A">
            <w:pPr>
              <w:bidi w:val="0"/>
              <w:snapToGrid w:val="0"/>
              <w:jc w:val="center"/>
              <w:rPr>
                <w:color w:val="000000"/>
                <w:sz w:val="20"/>
                <w:szCs w:val="20"/>
              </w:rPr>
            </w:pPr>
            <w:r w:rsidRPr="00492E75">
              <w:rPr>
                <w:color w:val="000000"/>
                <w:sz w:val="20"/>
                <w:szCs w:val="20"/>
              </w:rPr>
              <w:t>24 (42.1%)</w:t>
            </w:r>
          </w:p>
          <w:p w:rsidR="006E5D7A" w:rsidRPr="00492E75" w:rsidRDefault="006E5D7A" w:rsidP="0059292A">
            <w:pPr>
              <w:bidi w:val="0"/>
              <w:snapToGrid w:val="0"/>
              <w:jc w:val="center"/>
              <w:rPr>
                <w:color w:val="000000"/>
                <w:sz w:val="20"/>
                <w:szCs w:val="20"/>
              </w:rPr>
            </w:pPr>
            <w:r w:rsidRPr="00492E75">
              <w:rPr>
                <w:color w:val="000000"/>
                <w:sz w:val="20"/>
                <w:szCs w:val="20"/>
              </w:rPr>
              <w:t>4 (13.3%)</w:t>
            </w:r>
          </w:p>
        </w:tc>
        <w:tc>
          <w:tcPr>
            <w:tcW w:w="960" w:type="pct"/>
            <w:tcBorders>
              <w:top w:val="single" w:sz="4" w:space="0" w:color="000000"/>
              <w:left w:val="single" w:sz="4" w:space="0" w:color="000000"/>
              <w:bottom w:val="single" w:sz="4" w:space="0" w:color="000000"/>
              <w:right w:val="single" w:sz="4" w:space="0" w:color="000000"/>
            </w:tcBorders>
          </w:tcPr>
          <w:p w:rsidR="006E5D7A" w:rsidRPr="00492E75" w:rsidRDefault="006E5D7A" w:rsidP="0059292A">
            <w:pPr>
              <w:bidi w:val="0"/>
              <w:snapToGrid w:val="0"/>
              <w:jc w:val="center"/>
              <w:rPr>
                <w:color w:val="000000"/>
                <w:sz w:val="20"/>
                <w:szCs w:val="20"/>
              </w:rPr>
            </w:pPr>
          </w:p>
          <w:p w:rsidR="006E5D7A" w:rsidRPr="00492E75" w:rsidRDefault="006E5D7A" w:rsidP="0059292A">
            <w:pPr>
              <w:bidi w:val="0"/>
              <w:snapToGrid w:val="0"/>
              <w:jc w:val="center"/>
              <w:rPr>
                <w:color w:val="000000"/>
                <w:sz w:val="20"/>
                <w:szCs w:val="20"/>
              </w:rPr>
            </w:pPr>
            <w:r w:rsidRPr="00492E75">
              <w:rPr>
                <w:color w:val="000000"/>
                <w:sz w:val="20"/>
                <w:szCs w:val="20"/>
              </w:rPr>
              <w:t>33 (57.9%)</w:t>
            </w:r>
          </w:p>
          <w:p w:rsidR="006E5D7A" w:rsidRPr="00492E75" w:rsidRDefault="006E5D7A" w:rsidP="0059292A">
            <w:pPr>
              <w:bidi w:val="0"/>
              <w:snapToGrid w:val="0"/>
              <w:jc w:val="center"/>
              <w:rPr>
                <w:color w:val="000000"/>
                <w:sz w:val="20"/>
                <w:szCs w:val="20"/>
              </w:rPr>
            </w:pPr>
            <w:r w:rsidRPr="00492E75">
              <w:rPr>
                <w:color w:val="000000"/>
                <w:sz w:val="20"/>
                <w:szCs w:val="20"/>
              </w:rPr>
              <w:t>26 (86.7%)</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0.006*</w:t>
            </w:r>
          </w:p>
        </w:tc>
        <w:tc>
          <w:tcPr>
            <w:tcW w:w="864" w:type="pct"/>
            <w:tcBorders>
              <w:top w:val="single" w:sz="4" w:space="0" w:color="000000"/>
              <w:left w:val="single" w:sz="4" w:space="0" w:color="000000"/>
              <w:bottom w:val="single" w:sz="4" w:space="0" w:color="000000"/>
              <w:right w:val="single" w:sz="4" w:space="0" w:color="000000"/>
            </w:tcBorders>
          </w:tcPr>
          <w:p w:rsidR="006E5D7A" w:rsidRPr="00492E75" w:rsidRDefault="006E5D7A" w:rsidP="0059292A">
            <w:pPr>
              <w:bidi w:val="0"/>
              <w:snapToGrid w:val="0"/>
              <w:jc w:val="center"/>
              <w:rPr>
                <w:color w:val="000000"/>
                <w:sz w:val="20"/>
                <w:szCs w:val="20"/>
              </w:rPr>
            </w:pPr>
          </w:p>
          <w:p w:rsidR="006E5D7A" w:rsidRPr="00492E75" w:rsidRDefault="006E5D7A" w:rsidP="0059292A">
            <w:pPr>
              <w:bidi w:val="0"/>
              <w:snapToGrid w:val="0"/>
              <w:jc w:val="center"/>
              <w:rPr>
                <w:color w:val="000000"/>
                <w:sz w:val="20"/>
                <w:szCs w:val="20"/>
              </w:rPr>
            </w:pPr>
            <w:r w:rsidRPr="00492E75">
              <w:rPr>
                <w:color w:val="000000"/>
                <w:sz w:val="20"/>
                <w:szCs w:val="20"/>
              </w:rPr>
              <w:t>57 (100%)</w:t>
            </w:r>
          </w:p>
          <w:p w:rsidR="006E5D7A" w:rsidRPr="00492E75" w:rsidRDefault="006E5D7A" w:rsidP="0059292A">
            <w:pPr>
              <w:bidi w:val="0"/>
              <w:snapToGrid w:val="0"/>
              <w:jc w:val="center"/>
              <w:rPr>
                <w:color w:val="000000"/>
                <w:sz w:val="20"/>
                <w:szCs w:val="20"/>
              </w:rPr>
            </w:pPr>
            <w:r w:rsidRPr="00492E75">
              <w:rPr>
                <w:color w:val="000000"/>
                <w:sz w:val="20"/>
                <w:szCs w:val="20"/>
              </w:rPr>
              <w:t>30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Performance status</w:t>
            </w:r>
          </w:p>
          <w:p w:rsidR="00A278A9" w:rsidRPr="00492E75" w:rsidRDefault="00A278A9" w:rsidP="0059292A">
            <w:pPr>
              <w:bidi w:val="0"/>
              <w:snapToGrid w:val="0"/>
              <w:jc w:val="center"/>
              <w:rPr>
                <w:color w:val="000000"/>
                <w:sz w:val="20"/>
                <w:szCs w:val="20"/>
              </w:rPr>
            </w:pPr>
            <w:r w:rsidRPr="00492E75">
              <w:rPr>
                <w:color w:val="000000"/>
                <w:sz w:val="20"/>
                <w:szCs w:val="20"/>
              </w:rPr>
              <w:t>0</w:t>
            </w:r>
          </w:p>
          <w:p w:rsidR="00A278A9" w:rsidRPr="00492E75" w:rsidRDefault="00A278A9" w:rsidP="0059292A">
            <w:pPr>
              <w:bidi w:val="0"/>
              <w:snapToGrid w:val="0"/>
              <w:jc w:val="center"/>
              <w:rPr>
                <w:color w:val="000000"/>
                <w:sz w:val="20"/>
                <w:szCs w:val="20"/>
              </w:rPr>
            </w:pPr>
            <w:r w:rsidRPr="00492E75">
              <w:rPr>
                <w:color w:val="000000"/>
                <w:sz w:val="20"/>
                <w:szCs w:val="20"/>
              </w:rPr>
              <w:t>1</w:t>
            </w:r>
          </w:p>
          <w:p w:rsidR="00A278A9" w:rsidRPr="00492E75" w:rsidRDefault="00A278A9" w:rsidP="0059292A">
            <w:pPr>
              <w:bidi w:val="0"/>
              <w:snapToGrid w:val="0"/>
              <w:jc w:val="center"/>
              <w:rPr>
                <w:color w:val="000000"/>
                <w:sz w:val="20"/>
                <w:szCs w:val="20"/>
              </w:rPr>
            </w:pPr>
            <w:r w:rsidRPr="00492E75">
              <w:rPr>
                <w:color w:val="000000"/>
                <w:sz w:val="20"/>
                <w:szCs w:val="20"/>
              </w:rPr>
              <w:t>2</w:t>
            </w:r>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16 (48.5%)</w:t>
            </w:r>
          </w:p>
          <w:p w:rsidR="00A278A9" w:rsidRPr="00492E75" w:rsidRDefault="00A278A9" w:rsidP="0059292A">
            <w:pPr>
              <w:bidi w:val="0"/>
              <w:snapToGrid w:val="0"/>
              <w:jc w:val="center"/>
              <w:rPr>
                <w:color w:val="000000"/>
                <w:sz w:val="20"/>
                <w:szCs w:val="20"/>
              </w:rPr>
            </w:pPr>
            <w:r w:rsidRPr="00492E75">
              <w:rPr>
                <w:color w:val="000000"/>
                <w:sz w:val="20"/>
                <w:szCs w:val="20"/>
              </w:rPr>
              <w:t>8 (22.2%)</w:t>
            </w:r>
          </w:p>
          <w:p w:rsidR="00A278A9" w:rsidRPr="00492E75" w:rsidRDefault="00A278A9" w:rsidP="0059292A">
            <w:pPr>
              <w:bidi w:val="0"/>
              <w:snapToGrid w:val="0"/>
              <w:jc w:val="center"/>
              <w:rPr>
                <w:color w:val="000000"/>
                <w:sz w:val="20"/>
                <w:szCs w:val="20"/>
              </w:rPr>
            </w:pPr>
            <w:r w:rsidRPr="00492E75">
              <w:rPr>
                <w:color w:val="000000"/>
                <w:sz w:val="20"/>
                <w:szCs w:val="20"/>
              </w:rPr>
              <w:t>4 (22.2%)</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17 (51.5%)</w:t>
            </w:r>
          </w:p>
          <w:p w:rsidR="00A278A9" w:rsidRPr="00492E75" w:rsidRDefault="00A278A9" w:rsidP="0059292A">
            <w:pPr>
              <w:bidi w:val="0"/>
              <w:snapToGrid w:val="0"/>
              <w:jc w:val="center"/>
              <w:rPr>
                <w:color w:val="000000"/>
                <w:sz w:val="20"/>
                <w:szCs w:val="20"/>
              </w:rPr>
            </w:pPr>
            <w:r w:rsidRPr="00492E75">
              <w:rPr>
                <w:color w:val="000000"/>
                <w:sz w:val="20"/>
                <w:szCs w:val="20"/>
              </w:rPr>
              <w:t>28 (77.8%)</w:t>
            </w:r>
          </w:p>
          <w:p w:rsidR="00A278A9" w:rsidRPr="00492E75" w:rsidRDefault="00A278A9" w:rsidP="0059292A">
            <w:pPr>
              <w:bidi w:val="0"/>
              <w:snapToGrid w:val="0"/>
              <w:jc w:val="center"/>
              <w:rPr>
                <w:color w:val="000000"/>
                <w:sz w:val="20"/>
                <w:szCs w:val="20"/>
              </w:rPr>
            </w:pPr>
            <w:r w:rsidRPr="00492E75">
              <w:rPr>
                <w:color w:val="000000"/>
                <w:sz w:val="20"/>
                <w:szCs w:val="20"/>
              </w:rPr>
              <w:t>14 (77.8%)</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0.039*</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33 (100%)</w:t>
            </w:r>
          </w:p>
          <w:p w:rsidR="00A278A9" w:rsidRPr="00492E75" w:rsidRDefault="00A278A9" w:rsidP="0059292A">
            <w:pPr>
              <w:bidi w:val="0"/>
              <w:snapToGrid w:val="0"/>
              <w:jc w:val="center"/>
              <w:rPr>
                <w:color w:val="000000"/>
                <w:sz w:val="20"/>
                <w:szCs w:val="20"/>
              </w:rPr>
            </w:pPr>
            <w:r w:rsidRPr="00492E75">
              <w:rPr>
                <w:color w:val="000000"/>
                <w:sz w:val="20"/>
                <w:szCs w:val="20"/>
              </w:rPr>
              <w:t>36 (100%)</w:t>
            </w:r>
          </w:p>
          <w:p w:rsidR="00A278A9" w:rsidRPr="00492E75" w:rsidRDefault="00A278A9" w:rsidP="0059292A">
            <w:pPr>
              <w:bidi w:val="0"/>
              <w:snapToGrid w:val="0"/>
              <w:jc w:val="center"/>
              <w:rPr>
                <w:color w:val="000000"/>
                <w:sz w:val="20"/>
                <w:szCs w:val="20"/>
              </w:rPr>
            </w:pPr>
            <w:r w:rsidRPr="00492E75">
              <w:rPr>
                <w:color w:val="000000"/>
                <w:sz w:val="20"/>
                <w:szCs w:val="20"/>
              </w:rPr>
              <w:t>18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proofErr w:type="spellStart"/>
            <w:r w:rsidRPr="00492E75">
              <w:rPr>
                <w:b/>
                <w:bCs/>
                <w:color w:val="000000"/>
                <w:sz w:val="20"/>
                <w:szCs w:val="20"/>
              </w:rPr>
              <w:t>Lymphovascular</w:t>
            </w:r>
            <w:proofErr w:type="spellEnd"/>
            <w:r w:rsidRPr="00492E75">
              <w:rPr>
                <w:b/>
                <w:bCs/>
                <w:color w:val="000000"/>
                <w:sz w:val="20"/>
                <w:szCs w:val="20"/>
              </w:rPr>
              <w:t xml:space="preserve"> invasion</w:t>
            </w:r>
          </w:p>
          <w:p w:rsidR="00A278A9" w:rsidRPr="00492E75" w:rsidRDefault="00A278A9" w:rsidP="0059292A">
            <w:pPr>
              <w:bidi w:val="0"/>
              <w:snapToGrid w:val="0"/>
              <w:jc w:val="center"/>
              <w:rPr>
                <w:color w:val="000000"/>
                <w:sz w:val="20"/>
                <w:szCs w:val="20"/>
              </w:rPr>
            </w:pPr>
            <w:r w:rsidRPr="00492E75">
              <w:rPr>
                <w:color w:val="000000"/>
                <w:sz w:val="20"/>
                <w:szCs w:val="20"/>
              </w:rPr>
              <w:t>-</w:t>
            </w:r>
            <w:proofErr w:type="spellStart"/>
            <w:r w:rsidRPr="00492E75">
              <w:rPr>
                <w:color w:val="000000"/>
                <w:sz w:val="20"/>
                <w:szCs w:val="20"/>
              </w:rPr>
              <w:t>ve</w:t>
            </w:r>
            <w:proofErr w:type="spellEnd"/>
          </w:p>
          <w:p w:rsidR="00A278A9" w:rsidRPr="00492E75" w:rsidRDefault="00A278A9" w:rsidP="0059292A">
            <w:pPr>
              <w:bidi w:val="0"/>
              <w:snapToGrid w:val="0"/>
              <w:jc w:val="center"/>
              <w:rPr>
                <w:color w:val="000000"/>
                <w:sz w:val="20"/>
                <w:szCs w:val="20"/>
              </w:rPr>
            </w:pPr>
            <w:r w:rsidRPr="00492E75">
              <w:rPr>
                <w:color w:val="000000"/>
                <w:sz w:val="20"/>
                <w:szCs w:val="20"/>
              </w:rPr>
              <w:t>+</w:t>
            </w:r>
            <w:proofErr w:type="spellStart"/>
            <w:r w:rsidRPr="00492E75">
              <w:rPr>
                <w:color w:val="000000"/>
                <w:sz w:val="20"/>
                <w:szCs w:val="20"/>
              </w:rPr>
              <w:t>ve</w:t>
            </w:r>
            <w:proofErr w:type="spellEnd"/>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21 (56.8%)</w:t>
            </w:r>
          </w:p>
          <w:p w:rsidR="00A278A9" w:rsidRPr="00492E75" w:rsidRDefault="00A278A9" w:rsidP="0059292A">
            <w:pPr>
              <w:bidi w:val="0"/>
              <w:snapToGrid w:val="0"/>
              <w:jc w:val="center"/>
              <w:rPr>
                <w:color w:val="000000"/>
                <w:sz w:val="20"/>
                <w:szCs w:val="20"/>
              </w:rPr>
            </w:pPr>
            <w:r w:rsidRPr="00492E75">
              <w:rPr>
                <w:color w:val="000000"/>
                <w:sz w:val="20"/>
                <w:szCs w:val="20"/>
              </w:rPr>
              <w:t>7 (14%)</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16 (43.2%)</w:t>
            </w:r>
          </w:p>
          <w:p w:rsidR="00A278A9" w:rsidRPr="00492E75" w:rsidRDefault="00A278A9" w:rsidP="0059292A">
            <w:pPr>
              <w:bidi w:val="0"/>
              <w:snapToGrid w:val="0"/>
              <w:jc w:val="center"/>
              <w:rPr>
                <w:color w:val="000000"/>
                <w:sz w:val="20"/>
                <w:szCs w:val="20"/>
              </w:rPr>
            </w:pPr>
            <w:r w:rsidRPr="00492E75">
              <w:rPr>
                <w:color w:val="000000"/>
                <w:sz w:val="20"/>
                <w:szCs w:val="20"/>
              </w:rPr>
              <w:t>43 (86%)</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&lt;0.001*</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37 (100%)</w:t>
            </w:r>
          </w:p>
          <w:p w:rsidR="00A278A9" w:rsidRPr="00492E75" w:rsidRDefault="00A278A9" w:rsidP="0059292A">
            <w:pPr>
              <w:bidi w:val="0"/>
              <w:snapToGrid w:val="0"/>
              <w:jc w:val="center"/>
              <w:rPr>
                <w:color w:val="000000"/>
                <w:sz w:val="20"/>
                <w:szCs w:val="20"/>
              </w:rPr>
            </w:pPr>
            <w:r w:rsidRPr="00492E75">
              <w:rPr>
                <w:color w:val="000000"/>
                <w:sz w:val="20"/>
                <w:szCs w:val="20"/>
              </w:rPr>
              <w:t>50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Intestinal Obstruction</w:t>
            </w:r>
          </w:p>
          <w:p w:rsidR="00A278A9" w:rsidRPr="00492E75" w:rsidRDefault="00A278A9" w:rsidP="0059292A">
            <w:pPr>
              <w:bidi w:val="0"/>
              <w:snapToGrid w:val="0"/>
              <w:jc w:val="center"/>
              <w:rPr>
                <w:color w:val="000000"/>
                <w:sz w:val="20"/>
                <w:szCs w:val="20"/>
              </w:rPr>
            </w:pPr>
            <w:r w:rsidRPr="00492E75">
              <w:rPr>
                <w:color w:val="000000"/>
                <w:sz w:val="20"/>
                <w:szCs w:val="20"/>
              </w:rPr>
              <w:t>Yes</w:t>
            </w:r>
          </w:p>
          <w:p w:rsidR="00A278A9" w:rsidRPr="00492E75" w:rsidRDefault="00A278A9" w:rsidP="0059292A">
            <w:pPr>
              <w:bidi w:val="0"/>
              <w:snapToGrid w:val="0"/>
              <w:jc w:val="center"/>
              <w:rPr>
                <w:color w:val="000000"/>
                <w:sz w:val="20"/>
                <w:szCs w:val="20"/>
              </w:rPr>
            </w:pPr>
            <w:r w:rsidRPr="00492E75">
              <w:rPr>
                <w:color w:val="000000"/>
                <w:sz w:val="20"/>
                <w:szCs w:val="20"/>
              </w:rPr>
              <w:t>No</w:t>
            </w:r>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9 (20.9%)</w:t>
            </w:r>
          </w:p>
          <w:p w:rsidR="00A278A9" w:rsidRPr="00492E75" w:rsidRDefault="00A278A9" w:rsidP="0059292A">
            <w:pPr>
              <w:bidi w:val="0"/>
              <w:snapToGrid w:val="0"/>
              <w:jc w:val="center"/>
              <w:rPr>
                <w:color w:val="000000"/>
                <w:sz w:val="20"/>
                <w:szCs w:val="20"/>
              </w:rPr>
            </w:pPr>
            <w:r w:rsidRPr="00492E75">
              <w:rPr>
                <w:color w:val="000000"/>
                <w:sz w:val="20"/>
                <w:szCs w:val="20"/>
              </w:rPr>
              <w:t>19 (43.2%)</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34 (79.1%)</w:t>
            </w:r>
          </w:p>
          <w:p w:rsidR="00A278A9" w:rsidRPr="00492E75" w:rsidRDefault="00A278A9" w:rsidP="0059292A">
            <w:pPr>
              <w:bidi w:val="0"/>
              <w:snapToGrid w:val="0"/>
              <w:jc w:val="center"/>
              <w:rPr>
                <w:color w:val="000000"/>
                <w:sz w:val="20"/>
                <w:szCs w:val="20"/>
              </w:rPr>
            </w:pPr>
            <w:r w:rsidRPr="00492E75">
              <w:rPr>
                <w:color w:val="000000"/>
                <w:sz w:val="20"/>
                <w:szCs w:val="20"/>
              </w:rPr>
              <w:t>25 (56.8%)</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0.026*</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43 (100%)</w:t>
            </w:r>
          </w:p>
          <w:p w:rsidR="00A278A9" w:rsidRPr="00492E75" w:rsidRDefault="00A278A9" w:rsidP="0059292A">
            <w:pPr>
              <w:bidi w:val="0"/>
              <w:snapToGrid w:val="0"/>
              <w:jc w:val="center"/>
              <w:rPr>
                <w:color w:val="000000"/>
                <w:sz w:val="20"/>
                <w:szCs w:val="20"/>
              </w:rPr>
            </w:pPr>
            <w:r w:rsidRPr="00492E75">
              <w:rPr>
                <w:color w:val="000000"/>
                <w:sz w:val="20"/>
                <w:szCs w:val="20"/>
              </w:rPr>
              <w:t>44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CEA</w:t>
            </w:r>
          </w:p>
          <w:p w:rsidR="00A278A9" w:rsidRPr="00492E75" w:rsidRDefault="00A278A9" w:rsidP="0059292A">
            <w:pPr>
              <w:bidi w:val="0"/>
              <w:snapToGrid w:val="0"/>
              <w:jc w:val="center"/>
              <w:rPr>
                <w:color w:val="000000"/>
                <w:sz w:val="20"/>
                <w:szCs w:val="20"/>
              </w:rPr>
            </w:pPr>
            <w:r w:rsidRPr="00492E75">
              <w:rPr>
                <w:color w:val="000000"/>
                <w:sz w:val="20"/>
                <w:szCs w:val="20"/>
              </w:rPr>
              <w:t>Normal</w:t>
            </w:r>
          </w:p>
          <w:p w:rsidR="00A278A9" w:rsidRPr="00492E75" w:rsidRDefault="00A278A9" w:rsidP="0059292A">
            <w:pPr>
              <w:bidi w:val="0"/>
              <w:snapToGrid w:val="0"/>
              <w:jc w:val="center"/>
              <w:rPr>
                <w:color w:val="000000"/>
                <w:sz w:val="20"/>
                <w:szCs w:val="20"/>
              </w:rPr>
            </w:pPr>
            <w:r w:rsidRPr="00492E75">
              <w:rPr>
                <w:color w:val="000000"/>
                <w:sz w:val="20"/>
                <w:szCs w:val="20"/>
              </w:rPr>
              <w:t>Elevated</w:t>
            </w:r>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11 (28.9%)</w:t>
            </w:r>
          </w:p>
          <w:p w:rsidR="00A278A9" w:rsidRPr="00492E75" w:rsidRDefault="00A278A9" w:rsidP="0059292A">
            <w:pPr>
              <w:bidi w:val="0"/>
              <w:snapToGrid w:val="0"/>
              <w:jc w:val="center"/>
              <w:rPr>
                <w:color w:val="000000"/>
                <w:sz w:val="20"/>
                <w:szCs w:val="20"/>
              </w:rPr>
            </w:pPr>
            <w:r w:rsidRPr="00492E75">
              <w:rPr>
                <w:color w:val="000000"/>
                <w:sz w:val="20"/>
                <w:szCs w:val="20"/>
              </w:rPr>
              <w:t>17 (34.7%)</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27 (71.1%)</w:t>
            </w:r>
          </w:p>
          <w:p w:rsidR="00A278A9" w:rsidRPr="00492E75" w:rsidRDefault="00A278A9" w:rsidP="0059292A">
            <w:pPr>
              <w:bidi w:val="0"/>
              <w:snapToGrid w:val="0"/>
              <w:jc w:val="center"/>
              <w:rPr>
                <w:color w:val="000000"/>
                <w:sz w:val="20"/>
                <w:szCs w:val="20"/>
              </w:rPr>
            </w:pPr>
            <w:r w:rsidRPr="00492E75">
              <w:rPr>
                <w:color w:val="000000"/>
                <w:sz w:val="20"/>
                <w:szCs w:val="20"/>
              </w:rPr>
              <w:t>32 (65.3%)</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0.569</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38 (100%)</w:t>
            </w:r>
          </w:p>
          <w:p w:rsidR="00A278A9" w:rsidRPr="00492E75" w:rsidRDefault="00A278A9" w:rsidP="0059292A">
            <w:pPr>
              <w:bidi w:val="0"/>
              <w:snapToGrid w:val="0"/>
              <w:jc w:val="center"/>
              <w:rPr>
                <w:color w:val="000000"/>
                <w:sz w:val="20"/>
                <w:szCs w:val="20"/>
              </w:rPr>
            </w:pPr>
            <w:r w:rsidRPr="00492E75">
              <w:rPr>
                <w:color w:val="000000"/>
                <w:sz w:val="20"/>
                <w:szCs w:val="20"/>
              </w:rPr>
              <w:t>49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Grade</w:t>
            </w:r>
          </w:p>
          <w:p w:rsidR="00A278A9" w:rsidRPr="00492E75" w:rsidRDefault="00A278A9" w:rsidP="0059292A">
            <w:pPr>
              <w:bidi w:val="0"/>
              <w:snapToGrid w:val="0"/>
              <w:jc w:val="center"/>
              <w:rPr>
                <w:color w:val="000000"/>
                <w:sz w:val="20"/>
                <w:szCs w:val="20"/>
              </w:rPr>
            </w:pPr>
            <w:r w:rsidRPr="00492E75">
              <w:rPr>
                <w:color w:val="000000"/>
                <w:sz w:val="20"/>
                <w:szCs w:val="20"/>
              </w:rPr>
              <w:t>Low</w:t>
            </w:r>
          </w:p>
          <w:p w:rsidR="00A278A9" w:rsidRPr="00492E75" w:rsidRDefault="00A278A9" w:rsidP="0059292A">
            <w:pPr>
              <w:bidi w:val="0"/>
              <w:snapToGrid w:val="0"/>
              <w:jc w:val="center"/>
              <w:rPr>
                <w:color w:val="000000"/>
                <w:sz w:val="20"/>
                <w:szCs w:val="20"/>
              </w:rPr>
            </w:pPr>
            <w:r w:rsidRPr="00492E75">
              <w:rPr>
                <w:color w:val="000000"/>
                <w:sz w:val="20"/>
                <w:szCs w:val="20"/>
              </w:rPr>
              <w:t>High</w:t>
            </w:r>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17 (42.5%)</w:t>
            </w:r>
          </w:p>
          <w:p w:rsidR="00A278A9" w:rsidRPr="00492E75" w:rsidRDefault="00A278A9" w:rsidP="0059292A">
            <w:pPr>
              <w:bidi w:val="0"/>
              <w:snapToGrid w:val="0"/>
              <w:jc w:val="center"/>
              <w:rPr>
                <w:color w:val="000000"/>
                <w:sz w:val="20"/>
                <w:szCs w:val="20"/>
              </w:rPr>
            </w:pPr>
            <w:r w:rsidRPr="00492E75">
              <w:rPr>
                <w:color w:val="000000"/>
                <w:sz w:val="20"/>
                <w:szCs w:val="20"/>
              </w:rPr>
              <w:t>11 (23.4%)</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23 (57.5%)</w:t>
            </w:r>
          </w:p>
          <w:p w:rsidR="00A278A9" w:rsidRPr="00492E75" w:rsidRDefault="00A278A9" w:rsidP="0059292A">
            <w:pPr>
              <w:bidi w:val="0"/>
              <w:snapToGrid w:val="0"/>
              <w:jc w:val="center"/>
              <w:rPr>
                <w:color w:val="000000"/>
                <w:sz w:val="20"/>
                <w:szCs w:val="20"/>
              </w:rPr>
            </w:pPr>
            <w:r w:rsidRPr="00492E75">
              <w:rPr>
                <w:color w:val="000000"/>
                <w:sz w:val="20"/>
                <w:szCs w:val="20"/>
              </w:rPr>
              <w:t>36 (76.6%)</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0.057</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40 (100%)</w:t>
            </w:r>
          </w:p>
          <w:p w:rsidR="00A278A9" w:rsidRPr="00492E75" w:rsidRDefault="00A278A9" w:rsidP="0059292A">
            <w:pPr>
              <w:bidi w:val="0"/>
              <w:snapToGrid w:val="0"/>
              <w:jc w:val="center"/>
              <w:rPr>
                <w:color w:val="000000"/>
                <w:sz w:val="20"/>
                <w:szCs w:val="20"/>
              </w:rPr>
            </w:pPr>
            <w:r w:rsidRPr="00492E75">
              <w:rPr>
                <w:color w:val="000000"/>
                <w:sz w:val="20"/>
                <w:szCs w:val="20"/>
              </w:rPr>
              <w:t>47 (100%)</w:t>
            </w:r>
          </w:p>
        </w:tc>
      </w:tr>
      <w:tr w:rsidR="00A278A9" w:rsidRPr="00492E75" w:rsidTr="00492E75">
        <w:trPr>
          <w:cantSplit/>
          <w:jc w:val="center"/>
        </w:trPr>
        <w:tc>
          <w:tcPr>
            <w:tcW w:w="1545" w:type="pct"/>
            <w:tcBorders>
              <w:top w:val="single" w:sz="4" w:space="0" w:color="000000"/>
              <w:left w:val="single" w:sz="4" w:space="0" w:color="000000"/>
              <w:bottom w:val="single" w:sz="4" w:space="0" w:color="000000"/>
              <w:right w:val="single" w:sz="4" w:space="0" w:color="000000"/>
            </w:tcBorders>
            <w:hideMark/>
          </w:tcPr>
          <w:p w:rsidR="00A278A9" w:rsidRPr="00492E75" w:rsidRDefault="00A278A9" w:rsidP="0059292A">
            <w:pPr>
              <w:bidi w:val="0"/>
              <w:snapToGrid w:val="0"/>
              <w:jc w:val="center"/>
              <w:rPr>
                <w:b/>
                <w:bCs/>
                <w:color w:val="000000"/>
                <w:sz w:val="20"/>
                <w:szCs w:val="20"/>
              </w:rPr>
            </w:pPr>
            <w:r w:rsidRPr="00492E75">
              <w:rPr>
                <w:b/>
                <w:bCs/>
                <w:color w:val="000000"/>
                <w:sz w:val="20"/>
                <w:szCs w:val="20"/>
              </w:rPr>
              <w:t>Pathology</w:t>
            </w:r>
          </w:p>
          <w:p w:rsidR="00A278A9" w:rsidRPr="00492E75" w:rsidRDefault="00A278A9" w:rsidP="0059292A">
            <w:pPr>
              <w:bidi w:val="0"/>
              <w:snapToGrid w:val="0"/>
              <w:jc w:val="center"/>
              <w:rPr>
                <w:color w:val="000000"/>
                <w:sz w:val="20"/>
                <w:szCs w:val="20"/>
              </w:rPr>
            </w:pPr>
            <w:proofErr w:type="spellStart"/>
            <w:r w:rsidRPr="00492E75">
              <w:rPr>
                <w:color w:val="000000"/>
                <w:sz w:val="20"/>
                <w:szCs w:val="20"/>
              </w:rPr>
              <w:t>Mucin</w:t>
            </w:r>
            <w:proofErr w:type="spellEnd"/>
          </w:p>
          <w:p w:rsidR="00A278A9" w:rsidRPr="00492E75" w:rsidRDefault="00A278A9" w:rsidP="0059292A">
            <w:pPr>
              <w:bidi w:val="0"/>
              <w:snapToGrid w:val="0"/>
              <w:jc w:val="center"/>
              <w:rPr>
                <w:color w:val="000000"/>
                <w:sz w:val="20"/>
                <w:szCs w:val="20"/>
              </w:rPr>
            </w:pPr>
            <w:r w:rsidRPr="00492E75">
              <w:rPr>
                <w:color w:val="000000"/>
                <w:sz w:val="20"/>
                <w:szCs w:val="20"/>
              </w:rPr>
              <w:t>Non-</w:t>
            </w:r>
            <w:proofErr w:type="spellStart"/>
            <w:r w:rsidRPr="00492E75">
              <w:rPr>
                <w:color w:val="000000"/>
                <w:sz w:val="20"/>
                <w:szCs w:val="20"/>
              </w:rPr>
              <w:t>mucin</w:t>
            </w:r>
            <w:proofErr w:type="spellEnd"/>
          </w:p>
        </w:tc>
        <w:tc>
          <w:tcPr>
            <w:tcW w:w="1008"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14 (26.9%)</w:t>
            </w:r>
          </w:p>
          <w:p w:rsidR="00A278A9" w:rsidRPr="00492E75" w:rsidRDefault="00A278A9" w:rsidP="0059292A">
            <w:pPr>
              <w:bidi w:val="0"/>
              <w:snapToGrid w:val="0"/>
              <w:jc w:val="center"/>
              <w:rPr>
                <w:color w:val="000000"/>
                <w:sz w:val="20"/>
                <w:szCs w:val="20"/>
              </w:rPr>
            </w:pPr>
            <w:r w:rsidRPr="00492E75">
              <w:rPr>
                <w:color w:val="000000"/>
                <w:sz w:val="20"/>
                <w:szCs w:val="20"/>
              </w:rPr>
              <w:t>14 (40%)</w:t>
            </w:r>
          </w:p>
        </w:tc>
        <w:tc>
          <w:tcPr>
            <w:tcW w:w="960"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38 (73.1%)</w:t>
            </w:r>
          </w:p>
          <w:p w:rsidR="00A278A9" w:rsidRPr="00492E75" w:rsidRDefault="00A278A9" w:rsidP="0059292A">
            <w:pPr>
              <w:bidi w:val="0"/>
              <w:snapToGrid w:val="0"/>
              <w:jc w:val="center"/>
              <w:rPr>
                <w:color w:val="000000"/>
                <w:sz w:val="20"/>
                <w:szCs w:val="20"/>
              </w:rPr>
            </w:pPr>
            <w:r w:rsidRPr="00492E75">
              <w:rPr>
                <w:color w:val="000000"/>
                <w:sz w:val="20"/>
                <w:szCs w:val="20"/>
              </w:rPr>
              <w:t>21 (60%)</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A278A9" w:rsidRPr="00492E75" w:rsidRDefault="00A278A9" w:rsidP="0059292A">
            <w:pPr>
              <w:bidi w:val="0"/>
              <w:snapToGrid w:val="0"/>
              <w:jc w:val="center"/>
              <w:rPr>
                <w:color w:val="000000"/>
                <w:sz w:val="20"/>
                <w:szCs w:val="20"/>
              </w:rPr>
            </w:pPr>
            <w:r w:rsidRPr="00492E75">
              <w:rPr>
                <w:color w:val="000000"/>
                <w:sz w:val="20"/>
                <w:szCs w:val="20"/>
              </w:rPr>
              <w:t>0.200</w:t>
            </w:r>
          </w:p>
        </w:tc>
        <w:tc>
          <w:tcPr>
            <w:tcW w:w="864" w:type="pct"/>
            <w:tcBorders>
              <w:top w:val="single" w:sz="4" w:space="0" w:color="000000"/>
              <w:left w:val="single" w:sz="4" w:space="0" w:color="000000"/>
              <w:bottom w:val="single" w:sz="4" w:space="0" w:color="000000"/>
              <w:right w:val="single" w:sz="4" w:space="0" w:color="000000"/>
            </w:tcBorders>
          </w:tcPr>
          <w:p w:rsidR="00A278A9" w:rsidRPr="00492E75" w:rsidRDefault="00A278A9" w:rsidP="0059292A">
            <w:pPr>
              <w:bidi w:val="0"/>
              <w:snapToGrid w:val="0"/>
              <w:jc w:val="center"/>
              <w:rPr>
                <w:color w:val="000000"/>
                <w:sz w:val="20"/>
                <w:szCs w:val="20"/>
              </w:rPr>
            </w:pPr>
          </w:p>
          <w:p w:rsidR="00A278A9" w:rsidRPr="00492E75" w:rsidRDefault="00A278A9" w:rsidP="0059292A">
            <w:pPr>
              <w:bidi w:val="0"/>
              <w:snapToGrid w:val="0"/>
              <w:jc w:val="center"/>
              <w:rPr>
                <w:color w:val="000000"/>
                <w:sz w:val="20"/>
                <w:szCs w:val="20"/>
              </w:rPr>
            </w:pPr>
            <w:r w:rsidRPr="00492E75">
              <w:rPr>
                <w:color w:val="000000"/>
                <w:sz w:val="20"/>
                <w:szCs w:val="20"/>
              </w:rPr>
              <w:t>52 (100%)</w:t>
            </w:r>
          </w:p>
          <w:p w:rsidR="00A278A9" w:rsidRPr="00492E75" w:rsidRDefault="00A278A9" w:rsidP="0059292A">
            <w:pPr>
              <w:bidi w:val="0"/>
              <w:snapToGrid w:val="0"/>
              <w:jc w:val="center"/>
              <w:rPr>
                <w:color w:val="000000"/>
                <w:sz w:val="20"/>
                <w:szCs w:val="20"/>
              </w:rPr>
            </w:pPr>
            <w:r w:rsidRPr="00492E75">
              <w:rPr>
                <w:color w:val="000000"/>
                <w:sz w:val="20"/>
                <w:szCs w:val="20"/>
              </w:rPr>
              <w:t>35 (100%)</w:t>
            </w:r>
          </w:p>
        </w:tc>
      </w:tr>
    </w:tbl>
    <w:p w:rsidR="000F5557" w:rsidRPr="00492E75" w:rsidRDefault="006E5D7A" w:rsidP="0059292A">
      <w:pPr>
        <w:bidi w:val="0"/>
        <w:snapToGrid w:val="0"/>
        <w:ind w:firstLine="425"/>
        <w:jc w:val="both"/>
        <w:rPr>
          <w:b/>
          <w:bCs/>
          <w:sz w:val="20"/>
          <w:szCs w:val="20"/>
        </w:rPr>
      </w:pPr>
      <w:r w:rsidRPr="00492E75">
        <w:rPr>
          <w:sz w:val="20"/>
          <w:szCs w:val="20"/>
        </w:rPr>
        <w:t>* Significant p&lt;0.05</w:t>
      </w:r>
    </w:p>
    <w:p w:rsidR="00492E75" w:rsidRDefault="00492E75" w:rsidP="0059292A">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492E75" w:rsidRDefault="00492E75" w:rsidP="00492E75">
      <w:pPr>
        <w:bidi w:val="0"/>
        <w:snapToGrid w:val="0"/>
        <w:jc w:val="center"/>
        <w:rPr>
          <w:rFonts w:eastAsiaTheme="minorEastAsia" w:hint="eastAsia"/>
          <w:b/>
          <w:bCs/>
          <w:sz w:val="20"/>
          <w:szCs w:val="20"/>
          <w:lang w:eastAsia="zh-CN" w:bidi="ar-EG"/>
        </w:rPr>
      </w:pPr>
    </w:p>
    <w:p w:rsidR="00BD0719" w:rsidRPr="00492E75" w:rsidRDefault="00BD0719" w:rsidP="00492E75">
      <w:pPr>
        <w:bidi w:val="0"/>
        <w:snapToGrid w:val="0"/>
        <w:jc w:val="center"/>
        <w:rPr>
          <w:b/>
          <w:bCs/>
          <w:sz w:val="20"/>
          <w:szCs w:val="20"/>
          <w:lang w:bidi="ar-EG"/>
        </w:rPr>
      </w:pPr>
      <w:r w:rsidRPr="00492E75">
        <w:rPr>
          <w:b/>
          <w:bCs/>
          <w:sz w:val="20"/>
          <w:szCs w:val="20"/>
          <w:lang w:bidi="ar-EG"/>
        </w:rPr>
        <w:lastRenderedPageBreak/>
        <w:t xml:space="preserve">Table (2) </w:t>
      </w:r>
      <w:proofErr w:type="spellStart"/>
      <w:r w:rsidRPr="00492E75">
        <w:rPr>
          <w:b/>
          <w:bCs/>
          <w:sz w:val="20"/>
          <w:szCs w:val="20"/>
          <w:lang w:bidi="ar-EG"/>
        </w:rPr>
        <w:t>Univariate</w:t>
      </w:r>
      <w:proofErr w:type="spellEnd"/>
      <w:r w:rsidRPr="00492E75">
        <w:rPr>
          <w:b/>
          <w:bCs/>
          <w:sz w:val="20"/>
          <w:szCs w:val="20"/>
          <w:lang w:bidi="ar-EG"/>
        </w:rPr>
        <w:t xml:space="preserve"> &amp; multivariate analysis of factors affecting OS survival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6"/>
        <w:gridCol w:w="1222"/>
        <w:gridCol w:w="1166"/>
        <w:gridCol w:w="2011"/>
        <w:gridCol w:w="1643"/>
        <w:gridCol w:w="908"/>
      </w:tblGrid>
      <w:tr w:rsidR="00A44BC1" w:rsidRPr="00492E75" w:rsidTr="00492E75">
        <w:trPr>
          <w:cantSplit/>
          <w:jc w:val="center"/>
        </w:trPr>
        <w:tc>
          <w:tcPr>
            <w:tcW w:w="2009" w:type="pct"/>
            <w:gridSpan w:val="2"/>
            <w:vMerge w:val="restart"/>
            <w:tcBorders>
              <w:top w:val="single" w:sz="4" w:space="0" w:color="000000"/>
              <w:left w:val="single" w:sz="4" w:space="0" w:color="000000"/>
              <w:right w:val="single" w:sz="4" w:space="0" w:color="000000"/>
            </w:tcBorders>
            <w:vAlign w:val="center"/>
            <w:hideMark/>
          </w:tcPr>
          <w:p w:rsidR="00A44BC1" w:rsidRPr="00492E75" w:rsidRDefault="00A44BC1" w:rsidP="0059292A">
            <w:pPr>
              <w:bidi w:val="0"/>
              <w:snapToGrid w:val="0"/>
              <w:jc w:val="center"/>
              <w:rPr>
                <w:b/>
                <w:bCs/>
                <w:color w:val="000000"/>
                <w:sz w:val="20"/>
                <w:szCs w:val="20"/>
              </w:rPr>
            </w:pPr>
            <w:r w:rsidRPr="00492E75">
              <w:rPr>
                <w:b/>
                <w:bCs/>
                <w:color w:val="000000"/>
                <w:sz w:val="20"/>
                <w:szCs w:val="20"/>
              </w:rPr>
              <w:t>Factors</w:t>
            </w:r>
          </w:p>
        </w:tc>
        <w:tc>
          <w:tcPr>
            <w:tcW w:w="609" w:type="pct"/>
            <w:vMerge w:val="restart"/>
            <w:tcBorders>
              <w:top w:val="single" w:sz="4" w:space="0" w:color="000000"/>
              <w:left w:val="single" w:sz="4" w:space="0" w:color="000000"/>
              <w:right w:val="single" w:sz="4" w:space="0" w:color="000000"/>
            </w:tcBorders>
            <w:vAlign w:val="center"/>
            <w:hideMark/>
          </w:tcPr>
          <w:p w:rsidR="00A44BC1" w:rsidRPr="00492E75" w:rsidRDefault="00A44BC1" w:rsidP="0059292A">
            <w:pPr>
              <w:bidi w:val="0"/>
              <w:snapToGrid w:val="0"/>
              <w:jc w:val="center"/>
              <w:rPr>
                <w:b/>
                <w:bCs/>
                <w:color w:val="000000"/>
                <w:sz w:val="20"/>
                <w:szCs w:val="20"/>
              </w:rPr>
            </w:pPr>
            <w:r w:rsidRPr="00492E75">
              <w:rPr>
                <w:b/>
                <w:bCs/>
                <w:color w:val="000000"/>
                <w:sz w:val="20"/>
                <w:szCs w:val="20"/>
              </w:rPr>
              <w:t>3-year OS</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b/>
                <w:bCs/>
                <w:color w:val="000000"/>
                <w:sz w:val="20"/>
                <w:szCs w:val="20"/>
              </w:rPr>
            </w:pPr>
            <w:proofErr w:type="spellStart"/>
            <w:r w:rsidRPr="00492E75">
              <w:rPr>
                <w:b/>
                <w:bCs/>
                <w:color w:val="000000"/>
                <w:sz w:val="20"/>
                <w:szCs w:val="20"/>
              </w:rPr>
              <w:t>Univariate</w:t>
            </w:r>
            <w:proofErr w:type="spellEnd"/>
            <w:r w:rsidRPr="00492E75">
              <w:rPr>
                <w:b/>
                <w:bCs/>
                <w:color w:val="000000"/>
                <w:sz w:val="20"/>
                <w:szCs w:val="20"/>
              </w:rPr>
              <w:t xml:space="preserve"> analysis</w:t>
            </w:r>
          </w:p>
        </w:tc>
        <w:tc>
          <w:tcPr>
            <w:tcW w:w="1332" w:type="pct"/>
            <w:gridSpan w:val="2"/>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b/>
                <w:bCs/>
                <w:color w:val="000000"/>
                <w:sz w:val="20"/>
                <w:szCs w:val="20"/>
              </w:rPr>
            </w:pPr>
            <w:proofErr w:type="spellStart"/>
            <w:r w:rsidRPr="00492E75">
              <w:rPr>
                <w:b/>
                <w:bCs/>
                <w:color w:val="000000"/>
                <w:sz w:val="20"/>
                <w:szCs w:val="20"/>
              </w:rPr>
              <w:t>Mutivariate</w:t>
            </w:r>
            <w:proofErr w:type="spellEnd"/>
            <w:r w:rsidRPr="00492E75">
              <w:rPr>
                <w:b/>
                <w:bCs/>
                <w:color w:val="000000"/>
                <w:sz w:val="20"/>
                <w:szCs w:val="20"/>
              </w:rPr>
              <w:t xml:space="preserve"> analysis</w:t>
            </w:r>
          </w:p>
        </w:tc>
      </w:tr>
      <w:tr w:rsidR="00A44BC1" w:rsidRPr="00492E75" w:rsidTr="00492E75">
        <w:trPr>
          <w:cantSplit/>
          <w:jc w:val="center"/>
        </w:trPr>
        <w:tc>
          <w:tcPr>
            <w:tcW w:w="2009" w:type="pct"/>
            <w:gridSpan w:val="2"/>
            <w:vMerge/>
            <w:tcBorders>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b/>
                <w:bCs/>
                <w:color w:val="000000"/>
                <w:sz w:val="20"/>
                <w:szCs w:val="20"/>
              </w:rPr>
            </w:pPr>
          </w:p>
        </w:tc>
        <w:tc>
          <w:tcPr>
            <w:tcW w:w="609" w:type="pct"/>
            <w:vMerge/>
            <w:tcBorders>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b/>
                <w:bCs/>
                <w:color w:val="000000"/>
                <w:sz w:val="20"/>
                <w:szCs w:val="20"/>
              </w:rPr>
            </w:pP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b/>
                <w:bCs/>
                <w:color w:val="000000"/>
                <w:sz w:val="20"/>
                <w:szCs w:val="20"/>
              </w:rPr>
            </w:pPr>
            <w:r w:rsidRPr="00492E75">
              <w:rPr>
                <w:b/>
                <w:bCs/>
                <w:color w:val="000000"/>
                <w:sz w:val="20"/>
                <w:szCs w:val="20"/>
              </w:rPr>
              <w:t>p-value</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b/>
                <w:bCs/>
                <w:color w:val="000000"/>
                <w:sz w:val="20"/>
                <w:szCs w:val="20"/>
              </w:rPr>
            </w:pPr>
            <w:r w:rsidRPr="00492E75">
              <w:rPr>
                <w:b/>
                <w:bCs/>
                <w:color w:val="000000"/>
                <w:sz w:val="20"/>
                <w:szCs w:val="20"/>
              </w:rPr>
              <w:t>HR (95% CI)</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b/>
                <w:bCs/>
                <w:i/>
                <w:iCs/>
                <w:color w:val="000000"/>
                <w:sz w:val="20"/>
                <w:szCs w:val="20"/>
              </w:rPr>
            </w:pPr>
            <w:r w:rsidRPr="00492E75">
              <w:rPr>
                <w:b/>
                <w:bCs/>
                <w:i/>
                <w:iCs/>
                <w:color w:val="000000"/>
                <w:sz w:val="20"/>
                <w:szCs w:val="20"/>
              </w:rPr>
              <w:t>p</w:t>
            </w:r>
            <w:r w:rsidRPr="00492E75">
              <w:rPr>
                <w:b/>
                <w:bCs/>
                <w:color w:val="000000"/>
                <w:sz w:val="20"/>
                <w:szCs w:val="20"/>
              </w:rPr>
              <w:t>-value</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A44BC1" w:rsidRPr="00492E75" w:rsidRDefault="00A44BC1" w:rsidP="00492E75">
            <w:pPr>
              <w:bidi w:val="0"/>
              <w:snapToGrid w:val="0"/>
              <w:jc w:val="center"/>
              <w:rPr>
                <w:rFonts w:eastAsiaTheme="minorEastAsia" w:hint="eastAsia"/>
                <w:b/>
                <w:bCs/>
                <w:color w:val="000000"/>
                <w:sz w:val="20"/>
                <w:szCs w:val="20"/>
                <w:lang w:eastAsia="zh-CN"/>
              </w:rPr>
            </w:pPr>
            <w:r w:rsidRPr="00492E75">
              <w:rPr>
                <w:b/>
                <w:bCs/>
                <w:color w:val="000000"/>
                <w:sz w:val="20"/>
                <w:szCs w:val="20"/>
              </w:rPr>
              <w:t>Age</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≤55 years</w:t>
            </w:r>
          </w:p>
          <w:p w:rsidR="00A44BC1" w:rsidRPr="00492E75" w:rsidRDefault="00A44BC1" w:rsidP="0059292A">
            <w:pPr>
              <w:bidi w:val="0"/>
              <w:snapToGrid w:val="0"/>
              <w:jc w:val="center"/>
              <w:rPr>
                <w:color w:val="000000"/>
                <w:sz w:val="20"/>
                <w:szCs w:val="20"/>
              </w:rPr>
            </w:pPr>
            <w:r w:rsidRPr="00492E75">
              <w:rPr>
                <w:color w:val="000000"/>
                <w:sz w:val="20"/>
                <w:szCs w:val="20"/>
              </w:rPr>
              <w:t>&gt;55 years</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50.3%</w:t>
            </w:r>
          </w:p>
          <w:p w:rsidR="00A44BC1" w:rsidRPr="00492E75" w:rsidRDefault="00A44BC1" w:rsidP="0059292A">
            <w:pPr>
              <w:bidi w:val="0"/>
              <w:snapToGrid w:val="0"/>
              <w:jc w:val="center"/>
              <w:rPr>
                <w:color w:val="000000"/>
                <w:sz w:val="20"/>
                <w:szCs w:val="20"/>
              </w:rPr>
            </w:pPr>
            <w:r w:rsidRPr="00492E75">
              <w:rPr>
                <w:color w:val="000000"/>
                <w:sz w:val="20"/>
                <w:szCs w:val="20"/>
              </w:rPr>
              <w:t>43.9%</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0.543</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A44BC1" w:rsidRPr="00492E75" w:rsidRDefault="00A44BC1" w:rsidP="00492E75">
            <w:pPr>
              <w:bidi w:val="0"/>
              <w:snapToGrid w:val="0"/>
              <w:jc w:val="center"/>
              <w:rPr>
                <w:rFonts w:eastAsiaTheme="minorEastAsia" w:hint="eastAsia"/>
                <w:b/>
                <w:bCs/>
                <w:color w:val="000000"/>
                <w:sz w:val="20"/>
                <w:szCs w:val="20"/>
                <w:lang w:eastAsia="zh-CN"/>
              </w:rPr>
            </w:pPr>
            <w:r w:rsidRPr="00492E75">
              <w:rPr>
                <w:b/>
                <w:bCs/>
                <w:color w:val="000000"/>
                <w:sz w:val="20"/>
                <w:szCs w:val="20"/>
              </w:rPr>
              <w:t>Sex</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Male</w:t>
            </w:r>
          </w:p>
          <w:p w:rsidR="00A44BC1" w:rsidRPr="00492E75" w:rsidRDefault="00A44BC1" w:rsidP="0059292A">
            <w:pPr>
              <w:bidi w:val="0"/>
              <w:snapToGrid w:val="0"/>
              <w:jc w:val="center"/>
              <w:rPr>
                <w:color w:val="000000"/>
                <w:sz w:val="20"/>
                <w:szCs w:val="20"/>
              </w:rPr>
            </w:pPr>
            <w:r w:rsidRPr="00492E75">
              <w:rPr>
                <w:color w:val="000000"/>
                <w:sz w:val="20"/>
                <w:szCs w:val="20"/>
              </w:rPr>
              <w:t>Female</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59.9%</w:t>
            </w:r>
          </w:p>
          <w:p w:rsidR="00A44BC1" w:rsidRPr="00492E75" w:rsidRDefault="00A44BC1" w:rsidP="0059292A">
            <w:pPr>
              <w:bidi w:val="0"/>
              <w:snapToGrid w:val="0"/>
              <w:jc w:val="center"/>
              <w:rPr>
                <w:color w:val="000000"/>
                <w:sz w:val="20"/>
                <w:szCs w:val="20"/>
              </w:rPr>
            </w:pPr>
            <w:r w:rsidRPr="00492E75">
              <w:rPr>
                <w:color w:val="000000"/>
                <w:sz w:val="20"/>
                <w:szCs w:val="20"/>
              </w:rPr>
              <w:t>43.6%</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0.284</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r>
      <w:tr w:rsidR="006E5D7A"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6E5D7A" w:rsidRPr="00492E75" w:rsidRDefault="006E5D7A" w:rsidP="00492E75">
            <w:pPr>
              <w:bidi w:val="0"/>
              <w:snapToGrid w:val="0"/>
              <w:jc w:val="center"/>
              <w:rPr>
                <w:rFonts w:eastAsiaTheme="minorEastAsia" w:hint="eastAsia"/>
                <w:b/>
                <w:bCs/>
                <w:color w:val="000000"/>
                <w:sz w:val="20"/>
                <w:szCs w:val="20"/>
                <w:lang w:eastAsia="zh-CN"/>
              </w:rPr>
            </w:pPr>
            <w:r w:rsidRPr="00492E75">
              <w:rPr>
                <w:b/>
                <w:bCs/>
                <w:color w:val="000000"/>
                <w:sz w:val="20"/>
                <w:szCs w:val="20"/>
              </w:rPr>
              <w:t>T stage</w:t>
            </w:r>
          </w:p>
        </w:tc>
        <w:tc>
          <w:tcPr>
            <w:tcW w:w="638" w:type="pct"/>
            <w:tcBorders>
              <w:top w:val="single" w:sz="4" w:space="0" w:color="000000"/>
              <w:left w:val="single" w:sz="4" w:space="0" w:color="000000"/>
              <w:bottom w:val="single" w:sz="4" w:space="0" w:color="000000"/>
              <w:right w:val="single" w:sz="4" w:space="0" w:color="000000"/>
            </w:tcBorders>
            <w:hideMark/>
          </w:tcPr>
          <w:p w:rsidR="006E5D7A" w:rsidRPr="00492E75" w:rsidRDefault="006E5D7A" w:rsidP="0059292A">
            <w:pPr>
              <w:bidi w:val="0"/>
              <w:snapToGrid w:val="0"/>
              <w:jc w:val="center"/>
              <w:rPr>
                <w:color w:val="000000"/>
                <w:sz w:val="20"/>
                <w:szCs w:val="20"/>
              </w:rPr>
            </w:pPr>
            <w:r w:rsidRPr="00492E75">
              <w:rPr>
                <w:color w:val="000000"/>
                <w:sz w:val="20"/>
                <w:szCs w:val="20"/>
              </w:rPr>
              <w:t>2</w:t>
            </w:r>
          </w:p>
          <w:p w:rsidR="006E5D7A" w:rsidRPr="00492E75" w:rsidRDefault="006E5D7A" w:rsidP="0059292A">
            <w:pPr>
              <w:bidi w:val="0"/>
              <w:snapToGrid w:val="0"/>
              <w:jc w:val="center"/>
              <w:rPr>
                <w:color w:val="000000"/>
                <w:sz w:val="20"/>
                <w:szCs w:val="20"/>
              </w:rPr>
            </w:pPr>
            <w:r w:rsidRPr="00492E75">
              <w:rPr>
                <w:color w:val="000000"/>
                <w:sz w:val="20"/>
                <w:szCs w:val="20"/>
              </w:rPr>
              <w:t>3</w:t>
            </w:r>
          </w:p>
          <w:p w:rsidR="006E5D7A" w:rsidRPr="00492E75" w:rsidRDefault="006E5D7A" w:rsidP="0059292A">
            <w:pPr>
              <w:bidi w:val="0"/>
              <w:snapToGrid w:val="0"/>
              <w:jc w:val="center"/>
              <w:rPr>
                <w:color w:val="000000"/>
                <w:sz w:val="20"/>
                <w:szCs w:val="20"/>
              </w:rPr>
            </w:pPr>
            <w:r w:rsidRPr="00492E75">
              <w:rPr>
                <w:color w:val="000000"/>
                <w:sz w:val="20"/>
                <w:szCs w:val="20"/>
              </w:rPr>
              <w:t>4</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81.8%</w:t>
            </w:r>
          </w:p>
          <w:p w:rsidR="006E5D7A" w:rsidRPr="00492E75" w:rsidRDefault="006E5D7A" w:rsidP="0059292A">
            <w:pPr>
              <w:bidi w:val="0"/>
              <w:snapToGrid w:val="0"/>
              <w:jc w:val="center"/>
              <w:rPr>
                <w:color w:val="000000"/>
                <w:sz w:val="20"/>
                <w:szCs w:val="20"/>
              </w:rPr>
            </w:pPr>
            <w:r w:rsidRPr="00492E75">
              <w:rPr>
                <w:color w:val="000000"/>
                <w:sz w:val="20"/>
                <w:szCs w:val="20"/>
              </w:rPr>
              <w:t>51.9%</w:t>
            </w:r>
          </w:p>
          <w:p w:rsidR="006E5D7A" w:rsidRPr="00492E75" w:rsidRDefault="006E5D7A" w:rsidP="0059292A">
            <w:pPr>
              <w:bidi w:val="0"/>
              <w:snapToGrid w:val="0"/>
              <w:jc w:val="center"/>
              <w:rPr>
                <w:color w:val="000000"/>
                <w:sz w:val="20"/>
                <w:szCs w:val="20"/>
              </w:rPr>
            </w:pPr>
            <w:r w:rsidRPr="00492E75">
              <w:rPr>
                <w:color w:val="000000"/>
                <w:sz w:val="20"/>
                <w:szCs w:val="20"/>
              </w:rPr>
              <w:t>35.3%</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0.043*</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0.567</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A44BC1" w:rsidRPr="00492E75" w:rsidRDefault="00A44BC1" w:rsidP="00492E75">
            <w:pPr>
              <w:bidi w:val="0"/>
              <w:snapToGrid w:val="0"/>
              <w:jc w:val="center"/>
              <w:rPr>
                <w:rFonts w:eastAsiaTheme="minorEastAsia" w:hint="eastAsia"/>
                <w:b/>
                <w:bCs/>
                <w:color w:val="000000"/>
                <w:sz w:val="20"/>
                <w:szCs w:val="20"/>
                <w:lang w:eastAsia="zh-CN"/>
              </w:rPr>
            </w:pPr>
            <w:r w:rsidRPr="00492E75">
              <w:rPr>
                <w:b/>
                <w:bCs/>
                <w:color w:val="000000"/>
                <w:sz w:val="20"/>
                <w:szCs w:val="20"/>
              </w:rPr>
              <w:t>N stage</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0</w:t>
            </w:r>
          </w:p>
          <w:p w:rsidR="00A44BC1" w:rsidRPr="00492E75" w:rsidRDefault="00A44BC1" w:rsidP="0059292A">
            <w:pPr>
              <w:bidi w:val="0"/>
              <w:snapToGrid w:val="0"/>
              <w:jc w:val="center"/>
              <w:rPr>
                <w:color w:val="000000"/>
                <w:sz w:val="20"/>
                <w:szCs w:val="20"/>
              </w:rPr>
            </w:pPr>
            <w:r w:rsidRPr="00492E75">
              <w:rPr>
                <w:color w:val="000000"/>
                <w:sz w:val="20"/>
                <w:szCs w:val="20"/>
              </w:rPr>
              <w:t>1</w:t>
            </w:r>
          </w:p>
          <w:p w:rsidR="00A44BC1" w:rsidRPr="00492E75" w:rsidRDefault="00A44BC1" w:rsidP="0059292A">
            <w:pPr>
              <w:bidi w:val="0"/>
              <w:snapToGrid w:val="0"/>
              <w:jc w:val="center"/>
              <w:rPr>
                <w:color w:val="000000"/>
                <w:sz w:val="20"/>
                <w:szCs w:val="20"/>
              </w:rPr>
            </w:pPr>
            <w:r w:rsidRPr="00492E75">
              <w:rPr>
                <w:color w:val="000000"/>
                <w:sz w:val="20"/>
                <w:szCs w:val="20"/>
              </w:rPr>
              <w:t>2</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76.9%</w:t>
            </w:r>
          </w:p>
          <w:p w:rsidR="00A44BC1" w:rsidRPr="00492E75" w:rsidRDefault="00A44BC1" w:rsidP="0059292A">
            <w:pPr>
              <w:bidi w:val="0"/>
              <w:snapToGrid w:val="0"/>
              <w:jc w:val="center"/>
              <w:rPr>
                <w:color w:val="000000"/>
                <w:sz w:val="20"/>
                <w:szCs w:val="20"/>
              </w:rPr>
            </w:pPr>
            <w:r w:rsidRPr="00492E75">
              <w:rPr>
                <w:color w:val="000000"/>
                <w:sz w:val="20"/>
                <w:szCs w:val="20"/>
              </w:rPr>
              <w:t>60.0%</w:t>
            </w:r>
          </w:p>
          <w:p w:rsidR="00A44BC1" w:rsidRPr="00492E75" w:rsidRDefault="00A44BC1" w:rsidP="0059292A">
            <w:pPr>
              <w:bidi w:val="0"/>
              <w:snapToGrid w:val="0"/>
              <w:jc w:val="center"/>
              <w:rPr>
                <w:color w:val="000000"/>
                <w:sz w:val="20"/>
                <w:szCs w:val="20"/>
              </w:rPr>
            </w:pPr>
            <w:r w:rsidRPr="00492E75">
              <w:rPr>
                <w:color w:val="000000"/>
                <w:sz w:val="20"/>
                <w:szCs w:val="20"/>
              </w:rPr>
              <w:t>16.0%</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&lt;0.001*</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2.18 (1.21-3.91)</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0.009*</w:t>
            </w:r>
          </w:p>
        </w:tc>
      </w:tr>
      <w:tr w:rsidR="006E5D7A"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6E5D7A" w:rsidRPr="00492E75" w:rsidRDefault="006E5D7A" w:rsidP="00492E75">
            <w:pPr>
              <w:bidi w:val="0"/>
              <w:snapToGrid w:val="0"/>
              <w:jc w:val="center"/>
              <w:rPr>
                <w:rFonts w:eastAsiaTheme="minorEastAsia" w:hint="eastAsia"/>
                <w:b/>
                <w:bCs/>
                <w:color w:val="000000"/>
                <w:sz w:val="20"/>
                <w:szCs w:val="20"/>
                <w:lang w:eastAsia="zh-CN"/>
              </w:rPr>
            </w:pPr>
            <w:r w:rsidRPr="00492E75">
              <w:rPr>
                <w:b/>
                <w:bCs/>
                <w:color w:val="000000"/>
                <w:sz w:val="20"/>
                <w:szCs w:val="20"/>
              </w:rPr>
              <w:t>Metastasis</w:t>
            </w:r>
          </w:p>
        </w:tc>
        <w:tc>
          <w:tcPr>
            <w:tcW w:w="638" w:type="pct"/>
            <w:tcBorders>
              <w:top w:val="single" w:sz="4" w:space="0" w:color="000000"/>
              <w:left w:val="single" w:sz="4" w:space="0" w:color="000000"/>
              <w:bottom w:val="single" w:sz="4" w:space="0" w:color="000000"/>
              <w:right w:val="single" w:sz="4" w:space="0" w:color="000000"/>
            </w:tcBorders>
            <w:hideMark/>
          </w:tcPr>
          <w:p w:rsidR="006E5D7A" w:rsidRPr="00492E75" w:rsidRDefault="006E5D7A" w:rsidP="0059292A">
            <w:pPr>
              <w:bidi w:val="0"/>
              <w:snapToGrid w:val="0"/>
              <w:jc w:val="center"/>
              <w:rPr>
                <w:color w:val="000000"/>
                <w:sz w:val="20"/>
                <w:szCs w:val="20"/>
              </w:rPr>
            </w:pPr>
            <w:r w:rsidRPr="00492E75">
              <w:rPr>
                <w:color w:val="000000"/>
                <w:sz w:val="20"/>
                <w:szCs w:val="20"/>
              </w:rPr>
              <w:t>No</w:t>
            </w:r>
          </w:p>
          <w:p w:rsidR="006E5D7A" w:rsidRPr="00492E75" w:rsidRDefault="006E5D7A" w:rsidP="0059292A">
            <w:pPr>
              <w:bidi w:val="0"/>
              <w:snapToGrid w:val="0"/>
              <w:jc w:val="center"/>
              <w:rPr>
                <w:color w:val="000000"/>
                <w:sz w:val="20"/>
                <w:szCs w:val="20"/>
              </w:rPr>
            </w:pPr>
            <w:r w:rsidRPr="00492E75">
              <w:rPr>
                <w:color w:val="000000"/>
                <w:sz w:val="20"/>
                <w:szCs w:val="20"/>
              </w:rPr>
              <w:t>Yes</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73.5%</w:t>
            </w:r>
          </w:p>
          <w:p w:rsidR="006E5D7A" w:rsidRPr="00492E75" w:rsidRDefault="006E5D7A" w:rsidP="0059292A">
            <w:pPr>
              <w:bidi w:val="0"/>
              <w:snapToGrid w:val="0"/>
              <w:jc w:val="center"/>
              <w:rPr>
                <w:color w:val="000000"/>
                <w:sz w:val="20"/>
                <w:szCs w:val="20"/>
              </w:rPr>
            </w:pPr>
            <w:r w:rsidRPr="00492E75">
              <w:rPr>
                <w:color w:val="000000"/>
                <w:sz w:val="20"/>
                <w:szCs w:val="20"/>
              </w:rPr>
              <w:t>13.3%</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&lt;0.001*</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2.56 (1.13-5.79)</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6E5D7A" w:rsidRPr="00492E75" w:rsidRDefault="006E5D7A" w:rsidP="0059292A">
            <w:pPr>
              <w:bidi w:val="0"/>
              <w:snapToGrid w:val="0"/>
              <w:jc w:val="center"/>
              <w:rPr>
                <w:color w:val="000000"/>
                <w:sz w:val="20"/>
                <w:szCs w:val="20"/>
              </w:rPr>
            </w:pPr>
            <w:r w:rsidRPr="00492E75">
              <w:rPr>
                <w:color w:val="000000"/>
                <w:sz w:val="20"/>
                <w:szCs w:val="20"/>
              </w:rPr>
              <w:t>0.025*</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A44BC1" w:rsidRPr="00492E75" w:rsidRDefault="00A44BC1" w:rsidP="0059292A">
            <w:pPr>
              <w:bidi w:val="0"/>
              <w:snapToGrid w:val="0"/>
              <w:jc w:val="center"/>
              <w:rPr>
                <w:b/>
                <w:bCs/>
                <w:color w:val="000000"/>
                <w:sz w:val="20"/>
                <w:szCs w:val="20"/>
              </w:rPr>
            </w:pPr>
            <w:r w:rsidRPr="00492E75">
              <w:rPr>
                <w:b/>
                <w:bCs/>
                <w:color w:val="000000"/>
                <w:sz w:val="20"/>
                <w:szCs w:val="20"/>
              </w:rPr>
              <w:t>Performance status</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0</w:t>
            </w:r>
          </w:p>
          <w:p w:rsidR="00A44BC1" w:rsidRPr="00492E75" w:rsidRDefault="00A44BC1" w:rsidP="0059292A">
            <w:pPr>
              <w:bidi w:val="0"/>
              <w:snapToGrid w:val="0"/>
              <w:jc w:val="center"/>
              <w:rPr>
                <w:color w:val="000000"/>
                <w:sz w:val="20"/>
                <w:szCs w:val="20"/>
              </w:rPr>
            </w:pPr>
            <w:r w:rsidRPr="00492E75">
              <w:rPr>
                <w:color w:val="000000"/>
                <w:sz w:val="20"/>
                <w:szCs w:val="20"/>
              </w:rPr>
              <w:t>1</w:t>
            </w:r>
          </w:p>
          <w:p w:rsidR="00A44BC1" w:rsidRPr="00492E75" w:rsidRDefault="00A44BC1" w:rsidP="0059292A">
            <w:pPr>
              <w:bidi w:val="0"/>
              <w:snapToGrid w:val="0"/>
              <w:jc w:val="center"/>
              <w:rPr>
                <w:color w:val="000000"/>
                <w:sz w:val="20"/>
                <w:szCs w:val="20"/>
              </w:rPr>
            </w:pPr>
            <w:r w:rsidRPr="00492E75">
              <w:rPr>
                <w:color w:val="000000"/>
                <w:sz w:val="20"/>
                <w:szCs w:val="20"/>
              </w:rPr>
              <w:t>2</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69.7%</w:t>
            </w:r>
          </w:p>
          <w:p w:rsidR="00A44BC1" w:rsidRPr="00492E75" w:rsidRDefault="00A44BC1" w:rsidP="0059292A">
            <w:pPr>
              <w:bidi w:val="0"/>
              <w:snapToGrid w:val="0"/>
              <w:jc w:val="center"/>
              <w:rPr>
                <w:color w:val="000000"/>
                <w:sz w:val="20"/>
                <w:szCs w:val="20"/>
              </w:rPr>
            </w:pPr>
            <w:r w:rsidRPr="00492E75">
              <w:rPr>
                <w:color w:val="000000"/>
                <w:sz w:val="20"/>
                <w:szCs w:val="20"/>
              </w:rPr>
              <w:t>46.3%</w:t>
            </w:r>
          </w:p>
          <w:p w:rsidR="00A44BC1" w:rsidRPr="00492E75" w:rsidRDefault="00A44BC1" w:rsidP="0059292A">
            <w:pPr>
              <w:bidi w:val="0"/>
              <w:snapToGrid w:val="0"/>
              <w:jc w:val="center"/>
              <w:rPr>
                <w:color w:val="000000"/>
                <w:sz w:val="20"/>
                <w:szCs w:val="20"/>
              </w:rPr>
            </w:pPr>
            <w:r w:rsidRPr="00492E75">
              <w:rPr>
                <w:color w:val="000000"/>
                <w:sz w:val="20"/>
                <w:szCs w:val="20"/>
              </w:rPr>
              <w:t>33.3%</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0.028*</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0.974</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b/>
                <w:bCs/>
                <w:color w:val="000000"/>
                <w:sz w:val="20"/>
                <w:szCs w:val="20"/>
              </w:rPr>
            </w:pPr>
            <w:proofErr w:type="spellStart"/>
            <w:r w:rsidRPr="00492E75">
              <w:rPr>
                <w:b/>
                <w:bCs/>
                <w:color w:val="000000"/>
                <w:sz w:val="20"/>
                <w:szCs w:val="20"/>
              </w:rPr>
              <w:t>Lymphovascular</w:t>
            </w:r>
            <w:proofErr w:type="spellEnd"/>
            <w:r w:rsidRPr="00492E75">
              <w:rPr>
                <w:b/>
                <w:bCs/>
                <w:color w:val="000000"/>
                <w:sz w:val="20"/>
                <w:szCs w:val="20"/>
              </w:rPr>
              <w:t xml:space="preserve"> invasion</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w:t>
            </w:r>
            <w:proofErr w:type="spellStart"/>
            <w:r w:rsidRPr="00492E75">
              <w:rPr>
                <w:color w:val="000000"/>
                <w:sz w:val="20"/>
                <w:szCs w:val="20"/>
              </w:rPr>
              <w:t>ve</w:t>
            </w:r>
            <w:proofErr w:type="spellEnd"/>
          </w:p>
          <w:p w:rsidR="00A44BC1" w:rsidRPr="00492E75" w:rsidRDefault="00A44BC1" w:rsidP="0059292A">
            <w:pPr>
              <w:bidi w:val="0"/>
              <w:snapToGrid w:val="0"/>
              <w:jc w:val="center"/>
              <w:rPr>
                <w:color w:val="000000"/>
                <w:sz w:val="20"/>
                <w:szCs w:val="20"/>
              </w:rPr>
            </w:pPr>
            <w:r w:rsidRPr="00492E75">
              <w:rPr>
                <w:color w:val="000000"/>
                <w:sz w:val="20"/>
                <w:szCs w:val="20"/>
              </w:rPr>
              <w:t>+</w:t>
            </w:r>
            <w:proofErr w:type="spellStart"/>
            <w:r w:rsidRPr="00492E75">
              <w:rPr>
                <w:color w:val="000000"/>
                <w:sz w:val="20"/>
                <w:szCs w:val="20"/>
              </w:rPr>
              <w:t>ve</w:t>
            </w:r>
            <w:proofErr w:type="spellEnd"/>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69.7%</w:t>
            </w:r>
          </w:p>
          <w:p w:rsidR="00A44BC1" w:rsidRPr="00492E75" w:rsidRDefault="00A44BC1" w:rsidP="0059292A">
            <w:pPr>
              <w:bidi w:val="0"/>
              <w:snapToGrid w:val="0"/>
              <w:jc w:val="center"/>
              <w:rPr>
                <w:color w:val="000000"/>
                <w:sz w:val="20"/>
                <w:szCs w:val="20"/>
              </w:rPr>
            </w:pPr>
            <w:r w:rsidRPr="00492E75">
              <w:rPr>
                <w:color w:val="000000"/>
                <w:sz w:val="20"/>
                <w:szCs w:val="20"/>
              </w:rPr>
              <w:t>39.7%</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0.003*</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0.660</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b/>
                <w:bCs/>
                <w:color w:val="000000"/>
                <w:sz w:val="20"/>
                <w:szCs w:val="20"/>
              </w:rPr>
            </w:pPr>
            <w:r w:rsidRPr="00492E75">
              <w:rPr>
                <w:b/>
                <w:bCs/>
                <w:color w:val="000000"/>
                <w:sz w:val="20"/>
                <w:szCs w:val="20"/>
              </w:rPr>
              <w:t>Intestinal Obstruction</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Yes</w:t>
            </w:r>
          </w:p>
          <w:p w:rsidR="00A44BC1" w:rsidRPr="00492E75" w:rsidRDefault="00A44BC1" w:rsidP="0059292A">
            <w:pPr>
              <w:bidi w:val="0"/>
              <w:snapToGrid w:val="0"/>
              <w:jc w:val="center"/>
              <w:rPr>
                <w:color w:val="000000"/>
                <w:sz w:val="20"/>
                <w:szCs w:val="20"/>
              </w:rPr>
            </w:pPr>
            <w:r w:rsidRPr="00492E75">
              <w:rPr>
                <w:color w:val="000000"/>
                <w:sz w:val="20"/>
                <w:szCs w:val="20"/>
              </w:rPr>
              <w:t>No</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28.9%</w:t>
            </w:r>
          </w:p>
          <w:p w:rsidR="00A44BC1" w:rsidRPr="00492E75" w:rsidRDefault="00A44BC1" w:rsidP="0059292A">
            <w:pPr>
              <w:bidi w:val="0"/>
              <w:snapToGrid w:val="0"/>
              <w:jc w:val="center"/>
              <w:rPr>
                <w:color w:val="000000"/>
                <w:sz w:val="20"/>
                <w:szCs w:val="20"/>
              </w:rPr>
            </w:pPr>
            <w:r w:rsidRPr="00492E75">
              <w:rPr>
                <w:color w:val="000000"/>
                <w:sz w:val="20"/>
                <w:szCs w:val="20"/>
              </w:rPr>
              <w:t>74.9%</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&lt;0.001*</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0.154</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A44BC1" w:rsidRPr="00492E75" w:rsidRDefault="00A44BC1" w:rsidP="00492E75">
            <w:pPr>
              <w:bidi w:val="0"/>
              <w:snapToGrid w:val="0"/>
              <w:jc w:val="center"/>
              <w:rPr>
                <w:rFonts w:eastAsiaTheme="minorEastAsia" w:hint="eastAsia"/>
                <w:b/>
                <w:bCs/>
                <w:color w:val="000000"/>
                <w:sz w:val="20"/>
                <w:szCs w:val="20"/>
                <w:lang w:eastAsia="zh-CN"/>
              </w:rPr>
            </w:pPr>
            <w:r w:rsidRPr="00492E75">
              <w:rPr>
                <w:b/>
                <w:bCs/>
                <w:color w:val="000000"/>
                <w:sz w:val="20"/>
                <w:szCs w:val="20"/>
              </w:rPr>
              <w:t>CEA</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Normal</w:t>
            </w:r>
          </w:p>
          <w:p w:rsidR="00A44BC1" w:rsidRPr="00492E75" w:rsidRDefault="00A44BC1" w:rsidP="0059292A">
            <w:pPr>
              <w:bidi w:val="0"/>
              <w:snapToGrid w:val="0"/>
              <w:jc w:val="center"/>
              <w:rPr>
                <w:color w:val="000000"/>
                <w:sz w:val="20"/>
                <w:szCs w:val="20"/>
              </w:rPr>
            </w:pPr>
            <w:r w:rsidRPr="00492E75">
              <w:rPr>
                <w:color w:val="000000"/>
                <w:sz w:val="20"/>
                <w:szCs w:val="20"/>
              </w:rPr>
              <w:t>Elevated</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76.1%</w:t>
            </w:r>
          </w:p>
          <w:p w:rsidR="00A44BC1" w:rsidRPr="00492E75" w:rsidRDefault="00A44BC1" w:rsidP="0059292A">
            <w:pPr>
              <w:bidi w:val="0"/>
              <w:snapToGrid w:val="0"/>
              <w:jc w:val="center"/>
              <w:rPr>
                <w:color w:val="000000"/>
                <w:sz w:val="20"/>
                <w:szCs w:val="20"/>
              </w:rPr>
            </w:pPr>
            <w:r w:rsidRPr="00492E75">
              <w:rPr>
                <w:color w:val="000000"/>
                <w:sz w:val="20"/>
                <w:szCs w:val="20"/>
              </w:rPr>
              <w:t>34.1%</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0.001*</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2.68 (1.21-5.95)</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0.015*</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A44BC1" w:rsidRPr="00492E75" w:rsidRDefault="00A44BC1" w:rsidP="00492E75">
            <w:pPr>
              <w:bidi w:val="0"/>
              <w:snapToGrid w:val="0"/>
              <w:jc w:val="center"/>
              <w:rPr>
                <w:rFonts w:eastAsiaTheme="minorEastAsia" w:hint="eastAsia"/>
                <w:b/>
                <w:bCs/>
                <w:color w:val="000000"/>
                <w:sz w:val="20"/>
                <w:szCs w:val="20"/>
                <w:lang w:eastAsia="zh-CN"/>
              </w:rPr>
            </w:pPr>
            <w:r w:rsidRPr="00492E75">
              <w:rPr>
                <w:b/>
                <w:bCs/>
                <w:color w:val="000000"/>
                <w:sz w:val="20"/>
                <w:szCs w:val="20"/>
              </w:rPr>
              <w:t>Grade</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Low</w:t>
            </w:r>
          </w:p>
          <w:p w:rsidR="00A44BC1" w:rsidRPr="00492E75" w:rsidRDefault="00A44BC1" w:rsidP="0059292A">
            <w:pPr>
              <w:bidi w:val="0"/>
              <w:snapToGrid w:val="0"/>
              <w:jc w:val="center"/>
              <w:rPr>
                <w:color w:val="000000"/>
                <w:sz w:val="20"/>
                <w:szCs w:val="20"/>
              </w:rPr>
            </w:pPr>
            <w:r w:rsidRPr="00492E75">
              <w:rPr>
                <w:color w:val="000000"/>
                <w:sz w:val="20"/>
                <w:szCs w:val="20"/>
              </w:rPr>
              <w:t>High</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65.0%</w:t>
            </w:r>
          </w:p>
          <w:p w:rsidR="00A44BC1" w:rsidRPr="00492E75" w:rsidRDefault="00A44BC1" w:rsidP="0059292A">
            <w:pPr>
              <w:bidi w:val="0"/>
              <w:snapToGrid w:val="0"/>
              <w:jc w:val="center"/>
              <w:rPr>
                <w:color w:val="000000"/>
                <w:sz w:val="20"/>
                <w:szCs w:val="20"/>
              </w:rPr>
            </w:pPr>
            <w:r w:rsidRPr="00492E75">
              <w:rPr>
                <w:color w:val="000000"/>
                <w:sz w:val="20"/>
                <w:szCs w:val="20"/>
              </w:rPr>
              <w:t>41.3%</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0.004*</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0.684</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tcPr>
          <w:p w:rsidR="00A44BC1" w:rsidRPr="00492E75" w:rsidRDefault="00A44BC1" w:rsidP="00492E75">
            <w:pPr>
              <w:bidi w:val="0"/>
              <w:snapToGrid w:val="0"/>
              <w:jc w:val="center"/>
              <w:rPr>
                <w:rFonts w:eastAsiaTheme="minorEastAsia" w:hint="eastAsia"/>
                <w:b/>
                <w:bCs/>
                <w:color w:val="000000"/>
                <w:sz w:val="20"/>
                <w:szCs w:val="20"/>
                <w:lang w:eastAsia="zh-CN"/>
              </w:rPr>
            </w:pPr>
            <w:r w:rsidRPr="00492E75">
              <w:rPr>
                <w:b/>
                <w:bCs/>
                <w:color w:val="000000"/>
                <w:sz w:val="20"/>
                <w:szCs w:val="20"/>
              </w:rPr>
              <w:t>Pathology</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proofErr w:type="spellStart"/>
            <w:r w:rsidRPr="00492E75">
              <w:rPr>
                <w:color w:val="000000"/>
                <w:sz w:val="20"/>
                <w:szCs w:val="20"/>
              </w:rPr>
              <w:t>Mucin</w:t>
            </w:r>
            <w:proofErr w:type="spellEnd"/>
          </w:p>
          <w:p w:rsidR="00A44BC1" w:rsidRPr="00492E75" w:rsidRDefault="00A44BC1" w:rsidP="0059292A">
            <w:pPr>
              <w:bidi w:val="0"/>
              <w:snapToGrid w:val="0"/>
              <w:jc w:val="center"/>
              <w:rPr>
                <w:color w:val="000000"/>
                <w:sz w:val="20"/>
                <w:szCs w:val="20"/>
              </w:rPr>
            </w:pPr>
            <w:r w:rsidRPr="00492E75">
              <w:rPr>
                <w:color w:val="000000"/>
                <w:sz w:val="20"/>
                <w:szCs w:val="20"/>
              </w:rPr>
              <w:t>Non-</w:t>
            </w:r>
            <w:proofErr w:type="spellStart"/>
            <w:r w:rsidRPr="00492E75">
              <w:rPr>
                <w:color w:val="000000"/>
                <w:sz w:val="20"/>
                <w:szCs w:val="20"/>
              </w:rPr>
              <w:t>mucin</w:t>
            </w:r>
            <w:proofErr w:type="spellEnd"/>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46.1%</w:t>
            </w:r>
          </w:p>
          <w:p w:rsidR="00A44BC1" w:rsidRPr="00492E75" w:rsidRDefault="00A44BC1" w:rsidP="0059292A">
            <w:pPr>
              <w:bidi w:val="0"/>
              <w:snapToGrid w:val="0"/>
              <w:jc w:val="center"/>
              <w:rPr>
                <w:color w:val="000000"/>
                <w:sz w:val="20"/>
                <w:szCs w:val="20"/>
              </w:rPr>
            </w:pPr>
            <w:r w:rsidRPr="00492E75">
              <w:rPr>
                <w:color w:val="000000"/>
                <w:sz w:val="20"/>
                <w:szCs w:val="20"/>
              </w:rPr>
              <w:t>62.3%</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0.170</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r>
      <w:tr w:rsidR="00A44BC1" w:rsidRPr="00492E75" w:rsidTr="00492E75">
        <w:trPr>
          <w:cantSplit/>
          <w:jc w:val="center"/>
        </w:trPr>
        <w:tc>
          <w:tcPr>
            <w:tcW w:w="1371"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b/>
                <w:bCs/>
                <w:color w:val="000000"/>
                <w:sz w:val="20"/>
                <w:szCs w:val="20"/>
              </w:rPr>
            </w:pPr>
            <w:r w:rsidRPr="00492E75">
              <w:rPr>
                <w:b/>
                <w:bCs/>
                <w:color w:val="000000"/>
                <w:sz w:val="20"/>
                <w:szCs w:val="20"/>
              </w:rPr>
              <w:t>EGFR expression</w:t>
            </w:r>
          </w:p>
        </w:tc>
        <w:tc>
          <w:tcPr>
            <w:tcW w:w="638" w:type="pct"/>
            <w:tcBorders>
              <w:top w:val="single" w:sz="4" w:space="0" w:color="000000"/>
              <w:left w:val="single" w:sz="4" w:space="0" w:color="000000"/>
              <w:bottom w:val="single" w:sz="4" w:space="0" w:color="000000"/>
              <w:right w:val="single" w:sz="4" w:space="0" w:color="000000"/>
            </w:tcBorders>
            <w:hideMark/>
          </w:tcPr>
          <w:p w:rsidR="00A44BC1" w:rsidRPr="00492E75" w:rsidRDefault="00A44BC1" w:rsidP="0059292A">
            <w:pPr>
              <w:bidi w:val="0"/>
              <w:snapToGrid w:val="0"/>
              <w:jc w:val="center"/>
              <w:rPr>
                <w:color w:val="000000"/>
                <w:sz w:val="20"/>
                <w:szCs w:val="20"/>
              </w:rPr>
            </w:pPr>
            <w:r w:rsidRPr="00492E75">
              <w:rPr>
                <w:color w:val="000000"/>
                <w:sz w:val="20"/>
                <w:szCs w:val="20"/>
              </w:rPr>
              <w:t>Low</w:t>
            </w:r>
          </w:p>
          <w:p w:rsidR="00A44BC1" w:rsidRPr="00492E75" w:rsidRDefault="00A44BC1" w:rsidP="0059292A">
            <w:pPr>
              <w:bidi w:val="0"/>
              <w:snapToGrid w:val="0"/>
              <w:jc w:val="center"/>
              <w:rPr>
                <w:color w:val="000000"/>
                <w:sz w:val="20"/>
                <w:szCs w:val="20"/>
              </w:rPr>
            </w:pPr>
            <w:r w:rsidRPr="00492E75">
              <w:rPr>
                <w:color w:val="000000"/>
                <w:sz w:val="20"/>
                <w:szCs w:val="20"/>
              </w:rPr>
              <w:t>High</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75.0%</w:t>
            </w:r>
          </w:p>
          <w:p w:rsidR="00A44BC1" w:rsidRPr="00492E75" w:rsidRDefault="00A44BC1" w:rsidP="0059292A">
            <w:pPr>
              <w:bidi w:val="0"/>
              <w:snapToGrid w:val="0"/>
              <w:jc w:val="center"/>
              <w:rPr>
                <w:color w:val="000000"/>
                <w:sz w:val="20"/>
                <w:szCs w:val="20"/>
              </w:rPr>
            </w:pPr>
            <w:r w:rsidRPr="00492E75">
              <w:rPr>
                <w:color w:val="000000"/>
                <w:sz w:val="20"/>
                <w:szCs w:val="20"/>
              </w:rPr>
              <w:t>41.6%</w:t>
            </w:r>
          </w:p>
        </w:tc>
        <w:tc>
          <w:tcPr>
            <w:tcW w:w="1050"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0.005*</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color w:val="000000"/>
                <w:sz w:val="20"/>
                <w:szCs w:val="20"/>
              </w:rPr>
              <w:t>0.715</w:t>
            </w:r>
          </w:p>
        </w:tc>
      </w:tr>
      <w:tr w:rsidR="006E5D7A" w:rsidRPr="00492E75" w:rsidTr="00492E75">
        <w:trPr>
          <w:cantSplit/>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A44BC1" w:rsidRPr="00492E75" w:rsidRDefault="00A44BC1" w:rsidP="0059292A">
            <w:pPr>
              <w:bidi w:val="0"/>
              <w:snapToGrid w:val="0"/>
              <w:jc w:val="center"/>
              <w:rPr>
                <w:color w:val="000000"/>
                <w:sz w:val="20"/>
                <w:szCs w:val="20"/>
              </w:rPr>
            </w:pPr>
            <w:r w:rsidRPr="00492E75">
              <w:rPr>
                <w:i/>
                <w:iCs/>
                <w:color w:val="000000"/>
                <w:sz w:val="20"/>
                <w:szCs w:val="20"/>
              </w:rPr>
              <w:t>*P</w:t>
            </w:r>
            <w:r w:rsidRPr="00492E75">
              <w:rPr>
                <w:color w:val="000000"/>
                <w:sz w:val="20"/>
                <w:szCs w:val="20"/>
              </w:rPr>
              <w:t xml:space="preserve"> significant &lt;0.05, HR (95% CI): Hazard Ratio (95% confidence interval)</w:t>
            </w:r>
          </w:p>
        </w:tc>
      </w:tr>
      <w:tr w:rsidR="00F80845" w:rsidRPr="00492E75" w:rsidTr="00492E75">
        <w:trPr>
          <w:cantSplit/>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F80845" w:rsidRPr="00492E75" w:rsidRDefault="00F80845" w:rsidP="0059292A">
            <w:pPr>
              <w:bidi w:val="0"/>
              <w:snapToGrid w:val="0"/>
              <w:jc w:val="center"/>
              <w:rPr>
                <w:i/>
                <w:iCs/>
                <w:color w:val="000000"/>
                <w:sz w:val="20"/>
                <w:szCs w:val="20"/>
              </w:rPr>
            </w:pPr>
          </w:p>
        </w:tc>
      </w:tr>
    </w:tbl>
    <w:p w:rsidR="0059292A" w:rsidRPr="00492E75" w:rsidRDefault="0059292A" w:rsidP="0059292A">
      <w:pPr>
        <w:autoSpaceDE w:val="0"/>
        <w:autoSpaceDN w:val="0"/>
        <w:bidi w:val="0"/>
        <w:adjustRightInd w:val="0"/>
        <w:snapToGrid w:val="0"/>
        <w:ind w:firstLine="425"/>
        <w:jc w:val="both"/>
        <w:rPr>
          <w:b/>
          <w:bCs/>
          <w:color w:val="000000"/>
          <w:sz w:val="20"/>
          <w:szCs w:val="20"/>
          <w:lang w:bidi="ar-EG"/>
        </w:rPr>
      </w:pPr>
    </w:p>
    <w:p w:rsidR="0059292A" w:rsidRPr="00492E75" w:rsidRDefault="0059292A" w:rsidP="0059292A">
      <w:pPr>
        <w:autoSpaceDE w:val="0"/>
        <w:autoSpaceDN w:val="0"/>
        <w:bidi w:val="0"/>
        <w:adjustRightInd w:val="0"/>
        <w:snapToGrid w:val="0"/>
        <w:ind w:firstLine="425"/>
        <w:jc w:val="both"/>
        <w:rPr>
          <w:b/>
          <w:bCs/>
          <w:color w:val="000000"/>
          <w:sz w:val="20"/>
          <w:szCs w:val="20"/>
          <w:lang w:bidi="ar-EG"/>
        </w:rPr>
        <w:sectPr w:rsidR="0059292A" w:rsidRPr="00492E75" w:rsidSect="00336ED5">
          <w:headerReference w:type="default" r:id="rId26"/>
          <w:footerReference w:type="default" r:id="rId27"/>
          <w:type w:val="continuous"/>
          <w:pgSz w:w="12240" w:h="15840" w:code="1"/>
          <w:pgMar w:top="1440" w:right="1440" w:bottom="1440" w:left="1440" w:header="720" w:footer="720" w:gutter="0"/>
          <w:cols w:space="720"/>
          <w:noEndnote/>
          <w:docGrid w:linePitch="326"/>
        </w:sectPr>
      </w:pPr>
    </w:p>
    <w:p w:rsidR="00BD0719" w:rsidRPr="00492E75" w:rsidRDefault="00022D7C" w:rsidP="0059292A">
      <w:pPr>
        <w:autoSpaceDE w:val="0"/>
        <w:autoSpaceDN w:val="0"/>
        <w:bidi w:val="0"/>
        <w:adjustRightInd w:val="0"/>
        <w:snapToGrid w:val="0"/>
        <w:jc w:val="both"/>
        <w:rPr>
          <w:b/>
          <w:bCs/>
          <w:color w:val="000000"/>
          <w:sz w:val="20"/>
          <w:szCs w:val="20"/>
          <w:lang w:bidi="ar-EG"/>
        </w:rPr>
      </w:pPr>
      <w:r w:rsidRPr="00492E75">
        <w:rPr>
          <w:b/>
          <w:bCs/>
          <w:color w:val="000000"/>
          <w:sz w:val="20"/>
          <w:szCs w:val="20"/>
          <w:lang w:bidi="ar-EG"/>
        </w:rPr>
        <w:lastRenderedPageBreak/>
        <w:t xml:space="preserve">4. </w:t>
      </w:r>
      <w:r w:rsidR="00BD0719" w:rsidRPr="00492E75">
        <w:rPr>
          <w:b/>
          <w:bCs/>
          <w:color w:val="000000"/>
          <w:sz w:val="20"/>
          <w:szCs w:val="20"/>
          <w:lang w:bidi="ar-EG"/>
        </w:rPr>
        <w:t>Discussion</w:t>
      </w:r>
    </w:p>
    <w:p w:rsidR="00BD0719" w:rsidRPr="00492E75" w:rsidRDefault="00BD0719" w:rsidP="0059292A">
      <w:pPr>
        <w:autoSpaceDE w:val="0"/>
        <w:autoSpaceDN w:val="0"/>
        <w:bidi w:val="0"/>
        <w:adjustRightInd w:val="0"/>
        <w:snapToGrid w:val="0"/>
        <w:ind w:firstLine="425"/>
        <w:jc w:val="both"/>
        <w:rPr>
          <w:sz w:val="20"/>
          <w:szCs w:val="20"/>
          <w:lang w:bidi="ar-EG"/>
        </w:rPr>
      </w:pPr>
      <w:r w:rsidRPr="00492E75">
        <w:rPr>
          <w:sz w:val="20"/>
          <w:szCs w:val="20"/>
          <w:lang w:bidi="ar-EG"/>
        </w:rPr>
        <w:t xml:space="preserve">Among 87 patients with </w:t>
      </w:r>
      <w:r w:rsidR="00552DFB" w:rsidRPr="00492E75">
        <w:rPr>
          <w:sz w:val="20"/>
          <w:szCs w:val="20"/>
          <w:lang w:bidi="ar-EG"/>
        </w:rPr>
        <w:t>colorectal carcinoma evaluated in this study, t</w:t>
      </w:r>
      <w:r w:rsidRPr="00492E75">
        <w:rPr>
          <w:sz w:val="20"/>
          <w:szCs w:val="20"/>
          <w:lang w:bidi="ar-EG"/>
        </w:rPr>
        <w:t>he EGFR expression was significantly correlated with N stage (</w:t>
      </w:r>
      <w:r w:rsidRPr="00492E75">
        <w:rPr>
          <w:i/>
          <w:iCs/>
          <w:sz w:val="20"/>
          <w:szCs w:val="20"/>
          <w:lang w:bidi="ar-EG"/>
        </w:rPr>
        <w:t>p</w:t>
      </w:r>
      <w:r w:rsidRPr="00492E75">
        <w:rPr>
          <w:sz w:val="20"/>
          <w:szCs w:val="20"/>
          <w:lang w:bidi="ar-EG"/>
        </w:rPr>
        <w:t>=0.012), performance status (</w:t>
      </w:r>
      <w:r w:rsidRPr="00492E75">
        <w:rPr>
          <w:i/>
          <w:iCs/>
          <w:sz w:val="20"/>
          <w:szCs w:val="20"/>
          <w:lang w:bidi="ar-EG"/>
        </w:rPr>
        <w:t>p</w:t>
      </w:r>
      <w:r w:rsidRPr="00492E75">
        <w:rPr>
          <w:sz w:val="20"/>
          <w:szCs w:val="20"/>
          <w:lang w:bidi="ar-EG"/>
        </w:rPr>
        <w:t xml:space="preserve">=0.039), </w:t>
      </w:r>
      <w:proofErr w:type="spellStart"/>
      <w:r w:rsidRPr="00492E75">
        <w:rPr>
          <w:sz w:val="20"/>
          <w:szCs w:val="20"/>
          <w:lang w:bidi="ar-EG"/>
        </w:rPr>
        <w:t>lymphovascular</w:t>
      </w:r>
      <w:proofErr w:type="spellEnd"/>
      <w:r w:rsidRPr="00492E75">
        <w:rPr>
          <w:sz w:val="20"/>
          <w:szCs w:val="20"/>
          <w:lang w:bidi="ar-EG"/>
        </w:rPr>
        <w:t xml:space="preserve"> invasion (</w:t>
      </w:r>
      <w:r w:rsidR="00111FA5" w:rsidRPr="00492E75">
        <w:rPr>
          <w:i/>
          <w:iCs/>
          <w:sz w:val="20"/>
          <w:szCs w:val="20"/>
          <w:lang w:bidi="ar-EG"/>
        </w:rPr>
        <w:t>p</w:t>
      </w:r>
      <w:r w:rsidRPr="00492E75">
        <w:rPr>
          <w:sz w:val="20"/>
          <w:szCs w:val="20"/>
          <w:lang w:bidi="ar-EG"/>
        </w:rPr>
        <w:t>&lt;0.001), metastatic disease (</w:t>
      </w:r>
      <w:r w:rsidR="00363E03" w:rsidRPr="00492E75">
        <w:rPr>
          <w:i/>
          <w:iCs/>
          <w:sz w:val="20"/>
          <w:szCs w:val="20"/>
          <w:lang w:bidi="ar-EG"/>
        </w:rPr>
        <w:t>p</w:t>
      </w:r>
      <w:r w:rsidR="00363E03" w:rsidRPr="00492E75">
        <w:rPr>
          <w:sz w:val="20"/>
          <w:szCs w:val="20"/>
          <w:lang w:bidi="ar-EG"/>
        </w:rPr>
        <w:t>=</w:t>
      </w:r>
      <w:r w:rsidRPr="00492E75">
        <w:rPr>
          <w:sz w:val="20"/>
          <w:szCs w:val="20"/>
          <w:lang w:bidi="ar-EG"/>
        </w:rPr>
        <w:t>0.006) and intestinal obs</w:t>
      </w:r>
      <w:r w:rsidR="00111FA5" w:rsidRPr="00492E75">
        <w:rPr>
          <w:sz w:val="20"/>
          <w:szCs w:val="20"/>
          <w:lang w:bidi="ar-EG"/>
        </w:rPr>
        <w:t>truction presentation (</w:t>
      </w:r>
      <w:r w:rsidR="00111FA5" w:rsidRPr="00492E75">
        <w:rPr>
          <w:i/>
          <w:iCs/>
          <w:sz w:val="20"/>
          <w:szCs w:val="20"/>
          <w:lang w:bidi="ar-EG"/>
        </w:rPr>
        <w:t>p</w:t>
      </w:r>
      <w:r w:rsidR="00C91772" w:rsidRPr="00492E75">
        <w:rPr>
          <w:sz w:val="20"/>
          <w:szCs w:val="20"/>
          <w:lang w:bidi="ar-EG"/>
        </w:rPr>
        <w:t>=</w:t>
      </w:r>
      <w:r w:rsidR="00111FA5" w:rsidRPr="00492E75">
        <w:rPr>
          <w:sz w:val="20"/>
          <w:szCs w:val="20"/>
          <w:lang w:bidi="ar-EG"/>
        </w:rPr>
        <w:t>0.026). T</w:t>
      </w:r>
      <w:r w:rsidRPr="00492E75">
        <w:rPr>
          <w:sz w:val="20"/>
          <w:szCs w:val="20"/>
          <w:lang w:bidi="ar-EG"/>
        </w:rPr>
        <w:t>here was no significant correlation between EGFR and age (</w:t>
      </w:r>
      <w:r w:rsidRPr="00492E75">
        <w:rPr>
          <w:i/>
          <w:iCs/>
          <w:sz w:val="20"/>
          <w:szCs w:val="20"/>
          <w:lang w:bidi="ar-EG"/>
        </w:rPr>
        <w:t>p</w:t>
      </w:r>
      <w:r w:rsidRPr="00492E75">
        <w:rPr>
          <w:sz w:val="20"/>
          <w:szCs w:val="20"/>
          <w:lang w:bidi="ar-EG"/>
        </w:rPr>
        <w:t>=0.399), sex (</w:t>
      </w:r>
      <w:r w:rsidRPr="00492E75">
        <w:rPr>
          <w:i/>
          <w:iCs/>
          <w:sz w:val="20"/>
          <w:szCs w:val="20"/>
          <w:lang w:bidi="ar-EG"/>
        </w:rPr>
        <w:t>p</w:t>
      </w:r>
      <w:r w:rsidRPr="00492E75">
        <w:rPr>
          <w:sz w:val="20"/>
          <w:szCs w:val="20"/>
          <w:lang w:bidi="ar-EG"/>
        </w:rPr>
        <w:t>=0.474), pathology (</w:t>
      </w:r>
      <w:r w:rsidRPr="00492E75">
        <w:rPr>
          <w:i/>
          <w:iCs/>
          <w:sz w:val="20"/>
          <w:szCs w:val="20"/>
          <w:lang w:bidi="ar-EG"/>
        </w:rPr>
        <w:t>p</w:t>
      </w:r>
      <w:r w:rsidRPr="00492E75">
        <w:rPr>
          <w:sz w:val="20"/>
          <w:szCs w:val="20"/>
          <w:lang w:bidi="ar-EG"/>
        </w:rPr>
        <w:t>=0.2</w:t>
      </w:r>
      <w:r w:rsidR="00111FA5" w:rsidRPr="00492E75">
        <w:rPr>
          <w:sz w:val="20"/>
          <w:szCs w:val="20"/>
          <w:lang w:bidi="ar-EG"/>
        </w:rPr>
        <w:t xml:space="preserve">) </w:t>
      </w:r>
      <w:r w:rsidRPr="00492E75">
        <w:rPr>
          <w:sz w:val="20"/>
          <w:szCs w:val="20"/>
          <w:lang w:bidi="ar-EG"/>
        </w:rPr>
        <w:t>and initial CEA (</w:t>
      </w:r>
      <w:r w:rsidRPr="00492E75">
        <w:rPr>
          <w:i/>
          <w:iCs/>
          <w:sz w:val="20"/>
          <w:szCs w:val="20"/>
          <w:lang w:bidi="ar-EG"/>
        </w:rPr>
        <w:t>p</w:t>
      </w:r>
      <w:r w:rsidRPr="00492E75">
        <w:rPr>
          <w:sz w:val="20"/>
          <w:szCs w:val="20"/>
          <w:lang w:bidi="ar-EG"/>
        </w:rPr>
        <w:t>=0.569). Although there was no significant correlation between EGFR and grade, it was near significant (</w:t>
      </w:r>
      <w:r w:rsidRPr="00492E75">
        <w:rPr>
          <w:i/>
          <w:iCs/>
          <w:sz w:val="20"/>
          <w:szCs w:val="20"/>
          <w:lang w:bidi="ar-EG"/>
        </w:rPr>
        <w:t>p</w:t>
      </w:r>
      <w:r w:rsidRPr="00492E75">
        <w:rPr>
          <w:sz w:val="20"/>
          <w:szCs w:val="20"/>
          <w:lang w:bidi="ar-EG"/>
        </w:rPr>
        <w:t>=0.057).</w:t>
      </w:r>
    </w:p>
    <w:p w:rsidR="00BD0719" w:rsidRPr="00492E75" w:rsidRDefault="007D57F7" w:rsidP="0059292A">
      <w:pPr>
        <w:autoSpaceDE w:val="0"/>
        <w:autoSpaceDN w:val="0"/>
        <w:bidi w:val="0"/>
        <w:adjustRightInd w:val="0"/>
        <w:snapToGrid w:val="0"/>
        <w:ind w:firstLine="425"/>
        <w:jc w:val="both"/>
        <w:rPr>
          <w:sz w:val="20"/>
          <w:szCs w:val="20"/>
          <w:lang w:bidi="ar-EG"/>
        </w:rPr>
      </w:pPr>
      <w:r w:rsidRPr="00492E75">
        <w:rPr>
          <w:sz w:val="20"/>
          <w:szCs w:val="20"/>
          <w:lang w:bidi="ar-EG"/>
        </w:rPr>
        <w:t xml:space="preserve">These results nearly concede with the findings reported by </w:t>
      </w:r>
      <w:proofErr w:type="spellStart"/>
      <w:r w:rsidR="00B75C7A" w:rsidRPr="00492E75">
        <w:rPr>
          <w:sz w:val="20"/>
          <w:szCs w:val="20"/>
          <w:lang w:eastAsia="en-US"/>
        </w:rPr>
        <w:t>Cheirsilpa</w:t>
      </w:r>
      <w:proofErr w:type="spellEnd"/>
      <w:r w:rsidR="00B75C7A" w:rsidRPr="00492E75">
        <w:rPr>
          <w:sz w:val="20"/>
          <w:szCs w:val="20"/>
          <w:lang w:bidi="ar-EG"/>
        </w:rPr>
        <w:t xml:space="preserve"> </w:t>
      </w:r>
      <w:r w:rsidR="006D1741" w:rsidRPr="00492E75">
        <w:rPr>
          <w:i/>
          <w:iCs/>
          <w:sz w:val="20"/>
          <w:szCs w:val="20"/>
        </w:rPr>
        <w:t>et al.,</w:t>
      </w:r>
      <w:r w:rsidRPr="00492E75">
        <w:rPr>
          <w:sz w:val="20"/>
          <w:szCs w:val="20"/>
          <w:lang w:bidi="ar-EG"/>
        </w:rPr>
        <w:t xml:space="preserve"> 2007 where they studied </w:t>
      </w:r>
      <w:r w:rsidR="00A861DA" w:rsidRPr="00492E75">
        <w:rPr>
          <w:sz w:val="20"/>
          <w:szCs w:val="20"/>
          <w:lang w:bidi="ar-EG"/>
        </w:rPr>
        <w:t>99</w:t>
      </w:r>
      <w:r w:rsidR="00BD0719" w:rsidRPr="00492E75">
        <w:rPr>
          <w:sz w:val="20"/>
          <w:szCs w:val="20"/>
          <w:lang w:bidi="ar-EG"/>
        </w:rPr>
        <w:t xml:space="preserve"> colorectal carcinoma</w:t>
      </w:r>
      <w:r w:rsidRPr="00492E75">
        <w:rPr>
          <w:sz w:val="20"/>
          <w:szCs w:val="20"/>
          <w:lang w:bidi="ar-EG"/>
        </w:rPr>
        <w:t xml:space="preserve"> patients</w:t>
      </w:r>
      <w:r w:rsidR="00A861DA" w:rsidRPr="00492E75">
        <w:rPr>
          <w:sz w:val="20"/>
          <w:szCs w:val="20"/>
          <w:lang w:bidi="ar-EG"/>
        </w:rPr>
        <w:t xml:space="preserve"> and they found a statistical significant</w:t>
      </w:r>
      <w:r w:rsidR="00BD0719" w:rsidRPr="00492E75">
        <w:rPr>
          <w:sz w:val="20"/>
          <w:szCs w:val="20"/>
          <w:lang w:bidi="ar-EG"/>
        </w:rPr>
        <w:t xml:space="preserve"> correlation between the presence of EGFR and tumor stage (</w:t>
      </w:r>
      <w:r w:rsidR="00BD0719" w:rsidRPr="00492E75">
        <w:rPr>
          <w:i/>
          <w:iCs/>
          <w:sz w:val="20"/>
          <w:szCs w:val="20"/>
          <w:lang w:bidi="ar-EG"/>
        </w:rPr>
        <w:t>p</w:t>
      </w:r>
      <w:r w:rsidR="00BD0719" w:rsidRPr="00492E75">
        <w:rPr>
          <w:sz w:val="20"/>
          <w:szCs w:val="20"/>
          <w:lang w:bidi="ar-EG"/>
        </w:rPr>
        <w:t>&lt;0.001), N stage (</w:t>
      </w:r>
      <w:r w:rsidR="00BD0719" w:rsidRPr="00492E75">
        <w:rPr>
          <w:i/>
          <w:iCs/>
          <w:sz w:val="20"/>
          <w:szCs w:val="20"/>
          <w:lang w:bidi="ar-EG"/>
        </w:rPr>
        <w:t>p</w:t>
      </w:r>
      <w:r w:rsidR="00BD0719" w:rsidRPr="00492E75">
        <w:rPr>
          <w:sz w:val="20"/>
          <w:szCs w:val="20"/>
          <w:lang w:bidi="ar-EG"/>
        </w:rPr>
        <w:t>=0.003),</w:t>
      </w:r>
      <w:r w:rsidR="00A861DA" w:rsidRPr="00492E75">
        <w:rPr>
          <w:sz w:val="20"/>
          <w:szCs w:val="20"/>
          <w:lang w:bidi="ar-EG"/>
        </w:rPr>
        <w:t xml:space="preserve"> high initial CEA concentration (</w:t>
      </w:r>
      <w:r w:rsidR="00A861DA" w:rsidRPr="00492E75">
        <w:rPr>
          <w:i/>
          <w:iCs/>
          <w:sz w:val="20"/>
          <w:szCs w:val="20"/>
          <w:lang w:bidi="ar-EG"/>
        </w:rPr>
        <w:t>p</w:t>
      </w:r>
      <w:r w:rsidR="00A861DA" w:rsidRPr="00492E75">
        <w:rPr>
          <w:sz w:val="20"/>
          <w:szCs w:val="20"/>
          <w:lang w:bidi="ar-EG"/>
        </w:rPr>
        <w:t xml:space="preserve">=0.02), </w:t>
      </w:r>
      <w:r w:rsidR="00BD0719" w:rsidRPr="00492E75">
        <w:rPr>
          <w:sz w:val="20"/>
          <w:szCs w:val="20"/>
          <w:lang w:bidi="ar-EG"/>
        </w:rPr>
        <w:t>disease recurrence (</w:t>
      </w:r>
      <w:r w:rsidR="00BD0719" w:rsidRPr="00492E75">
        <w:rPr>
          <w:i/>
          <w:iCs/>
          <w:sz w:val="20"/>
          <w:szCs w:val="20"/>
          <w:lang w:bidi="ar-EG"/>
        </w:rPr>
        <w:t>p</w:t>
      </w:r>
      <w:r w:rsidR="00BD0719" w:rsidRPr="00492E75">
        <w:rPr>
          <w:sz w:val="20"/>
          <w:szCs w:val="20"/>
          <w:lang w:bidi="ar-EG"/>
        </w:rPr>
        <w:t>=0.04) and</w:t>
      </w:r>
      <w:r w:rsidR="00A861DA" w:rsidRPr="00492E75">
        <w:rPr>
          <w:sz w:val="20"/>
          <w:szCs w:val="20"/>
          <w:lang w:bidi="ar-EG"/>
        </w:rPr>
        <w:t xml:space="preserve"> </w:t>
      </w:r>
      <w:r w:rsidR="00BD0719" w:rsidRPr="00492E75">
        <w:rPr>
          <w:sz w:val="20"/>
          <w:szCs w:val="20"/>
          <w:lang w:bidi="ar-EG"/>
        </w:rPr>
        <w:t>There was near significant correlation with tumor grade (</w:t>
      </w:r>
      <w:r w:rsidR="00BD0719" w:rsidRPr="00492E75">
        <w:rPr>
          <w:i/>
          <w:iCs/>
          <w:sz w:val="20"/>
          <w:szCs w:val="20"/>
          <w:lang w:bidi="ar-EG"/>
        </w:rPr>
        <w:t>p</w:t>
      </w:r>
      <w:r w:rsidR="00BD0719" w:rsidRPr="00492E75">
        <w:rPr>
          <w:sz w:val="20"/>
          <w:szCs w:val="20"/>
          <w:lang w:bidi="ar-EG"/>
        </w:rPr>
        <w:t xml:space="preserve">=0.05). </w:t>
      </w:r>
      <w:r w:rsidR="00BD0719" w:rsidRPr="00492E75">
        <w:rPr>
          <w:sz w:val="20"/>
          <w:szCs w:val="20"/>
          <w:vertAlign w:val="superscript"/>
          <w:lang w:bidi="ar-EG"/>
        </w:rPr>
        <w:t>[11]</w:t>
      </w:r>
    </w:p>
    <w:p w:rsidR="00BD0719" w:rsidRPr="00492E75" w:rsidRDefault="00B75C7A" w:rsidP="0059292A">
      <w:pPr>
        <w:autoSpaceDE w:val="0"/>
        <w:autoSpaceDN w:val="0"/>
        <w:bidi w:val="0"/>
        <w:adjustRightInd w:val="0"/>
        <w:snapToGrid w:val="0"/>
        <w:ind w:firstLine="425"/>
        <w:jc w:val="both"/>
        <w:rPr>
          <w:sz w:val="20"/>
          <w:szCs w:val="20"/>
          <w:lang w:bidi="ar-EG"/>
        </w:rPr>
      </w:pPr>
      <w:r w:rsidRPr="00492E75">
        <w:rPr>
          <w:sz w:val="20"/>
          <w:szCs w:val="20"/>
          <w:lang w:eastAsia="en-US"/>
        </w:rPr>
        <w:t>Huang</w:t>
      </w:r>
      <w:r w:rsidR="00BD0719" w:rsidRPr="00492E75">
        <w:rPr>
          <w:sz w:val="20"/>
          <w:szCs w:val="20"/>
          <w:lang w:bidi="ar-EG"/>
        </w:rPr>
        <w:t xml:space="preserve"> </w:t>
      </w:r>
      <w:r w:rsidR="006D1741" w:rsidRPr="00492E75">
        <w:rPr>
          <w:i/>
          <w:iCs/>
          <w:sz w:val="20"/>
          <w:szCs w:val="20"/>
        </w:rPr>
        <w:t>et al.,</w:t>
      </w:r>
      <w:r w:rsidR="00BD0719" w:rsidRPr="00492E75">
        <w:rPr>
          <w:sz w:val="20"/>
          <w:szCs w:val="20"/>
          <w:lang w:bidi="ar-EG"/>
        </w:rPr>
        <w:t xml:space="preserve"> 2013 </w:t>
      </w:r>
      <w:proofErr w:type="spellStart"/>
      <w:r w:rsidR="00A861DA" w:rsidRPr="00492E75">
        <w:rPr>
          <w:sz w:val="20"/>
          <w:szCs w:val="20"/>
          <w:lang w:bidi="ar-EG"/>
        </w:rPr>
        <w:t>evaluted</w:t>
      </w:r>
      <w:proofErr w:type="spellEnd"/>
      <w:r w:rsidR="00BD0719" w:rsidRPr="00492E75">
        <w:rPr>
          <w:sz w:val="20"/>
          <w:szCs w:val="20"/>
          <w:lang w:bidi="ar-EG"/>
        </w:rPr>
        <w:t xml:space="preserve"> patients with synchronous or </w:t>
      </w:r>
      <w:proofErr w:type="spellStart"/>
      <w:r w:rsidR="00BD0719" w:rsidRPr="00492E75">
        <w:rPr>
          <w:sz w:val="20"/>
          <w:szCs w:val="20"/>
          <w:lang w:bidi="ar-EG"/>
        </w:rPr>
        <w:t>metachronous</w:t>
      </w:r>
      <w:proofErr w:type="spellEnd"/>
      <w:r w:rsidR="00BD0719" w:rsidRPr="00492E75">
        <w:rPr>
          <w:sz w:val="20"/>
          <w:szCs w:val="20"/>
          <w:lang w:bidi="ar-EG"/>
        </w:rPr>
        <w:t xml:space="preserve"> metastatic colorectal </w:t>
      </w:r>
      <w:r w:rsidR="00BD0719" w:rsidRPr="00492E75">
        <w:rPr>
          <w:sz w:val="20"/>
          <w:szCs w:val="20"/>
          <w:lang w:bidi="ar-EG"/>
        </w:rPr>
        <w:lastRenderedPageBreak/>
        <w:t xml:space="preserve">cancer and </w:t>
      </w:r>
      <w:r w:rsidR="00A861DA" w:rsidRPr="00492E75">
        <w:rPr>
          <w:sz w:val="20"/>
          <w:szCs w:val="20"/>
          <w:lang w:bidi="ar-EG"/>
        </w:rPr>
        <w:t xml:space="preserve">reported </w:t>
      </w:r>
      <w:r w:rsidR="00BD0719" w:rsidRPr="00492E75">
        <w:rPr>
          <w:sz w:val="20"/>
          <w:szCs w:val="20"/>
          <w:lang w:bidi="ar-EG"/>
        </w:rPr>
        <w:t xml:space="preserve">a statistical significance correlation between EGFR and </w:t>
      </w:r>
      <w:proofErr w:type="spellStart"/>
      <w:r w:rsidR="00BD0719" w:rsidRPr="00492E75">
        <w:rPr>
          <w:sz w:val="20"/>
          <w:szCs w:val="20"/>
          <w:lang w:bidi="ar-EG"/>
        </w:rPr>
        <w:t>h</w:t>
      </w:r>
      <w:r w:rsidR="00A861DA" w:rsidRPr="00492E75">
        <w:rPr>
          <w:sz w:val="20"/>
          <w:szCs w:val="20"/>
          <w:lang w:bidi="ar-EG"/>
        </w:rPr>
        <w:t>itological</w:t>
      </w:r>
      <w:proofErr w:type="spellEnd"/>
      <w:r w:rsidR="00A861DA" w:rsidRPr="00492E75">
        <w:rPr>
          <w:sz w:val="20"/>
          <w:szCs w:val="20"/>
          <w:lang w:bidi="ar-EG"/>
        </w:rPr>
        <w:t xml:space="preserve"> grade (p=0.044)</w:t>
      </w:r>
      <w:r w:rsidR="00492E75">
        <w:rPr>
          <w:sz w:val="20"/>
          <w:szCs w:val="20"/>
          <w:lang w:bidi="ar-EG"/>
        </w:rPr>
        <w:t>,</w:t>
      </w:r>
      <w:r w:rsidR="00BD0719" w:rsidRPr="00492E75">
        <w:rPr>
          <w:sz w:val="20"/>
          <w:szCs w:val="20"/>
          <w:lang w:bidi="ar-EG"/>
        </w:rPr>
        <w:t xml:space="preserve"> tumor size (p=0.04) while there was no significant correlation with age, sex, N stage, </w:t>
      </w:r>
      <w:r w:rsidR="006D1741" w:rsidRPr="00492E75">
        <w:rPr>
          <w:sz w:val="20"/>
          <w:szCs w:val="20"/>
          <w:lang w:bidi="ar-EG"/>
        </w:rPr>
        <w:t>retrieved</w:t>
      </w:r>
      <w:r w:rsidR="00BD0719" w:rsidRPr="00492E75">
        <w:rPr>
          <w:sz w:val="20"/>
          <w:szCs w:val="20"/>
          <w:lang w:bidi="ar-EG"/>
        </w:rPr>
        <w:t xml:space="preserve"> LNs, LVI, stage an</w:t>
      </w:r>
      <w:r w:rsidR="002D7426" w:rsidRPr="00492E75">
        <w:rPr>
          <w:sz w:val="20"/>
          <w:szCs w:val="20"/>
          <w:lang w:bidi="ar-EG"/>
        </w:rPr>
        <w:t xml:space="preserve">d initial CEA concentration. </w:t>
      </w:r>
      <w:r w:rsidR="002D7426" w:rsidRPr="00492E75">
        <w:rPr>
          <w:sz w:val="20"/>
          <w:szCs w:val="20"/>
          <w:vertAlign w:val="superscript"/>
          <w:lang w:bidi="ar-EG"/>
        </w:rPr>
        <w:t>[13</w:t>
      </w:r>
      <w:r w:rsidR="00BD0719" w:rsidRPr="00492E75">
        <w:rPr>
          <w:sz w:val="20"/>
          <w:szCs w:val="20"/>
          <w:vertAlign w:val="superscript"/>
          <w:lang w:bidi="ar-EG"/>
        </w:rPr>
        <w:t>]</w:t>
      </w:r>
    </w:p>
    <w:p w:rsidR="00BD0719" w:rsidRPr="00492E75" w:rsidRDefault="00BD0719" w:rsidP="0059292A">
      <w:pPr>
        <w:autoSpaceDE w:val="0"/>
        <w:autoSpaceDN w:val="0"/>
        <w:bidi w:val="0"/>
        <w:adjustRightInd w:val="0"/>
        <w:snapToGrid w:val="0"/>
        <w:ind w:firstLine="425"/>
        <w:jc w:val="both"/>
        <w:rPr>
          <w:sz w:val="20"/>
          <w:szCs w:val="20"/>
          <w:lang w:bidi="ar-EG"/>
        </w:rPr>
      </w:pPr>
      <w:proofErr w:type="spellStart"/>
      <w:r w:rsidRPr="00492E75">
        <w:rPr>
          <w:sz w:val="20"/>
          <w:szCs w:val="20"/>
          <w:lang w:bidi="ar-EG"/>
        </w:rPr>
        <w:t>Spano</w:t>
      </w:r>
      <w:proofErr w:type="spellEnd"/>
      <w:r w:rsidRPr="00492E75">
        <w:rPr>
          <w:sz w:val="20"/>
          <w:szCs w:val="20"/>
          <w:lang w:bidi="ar-EG"/>
        </w:rPr>
        <w:t xml:space="preserve"> </w:t>
      </w:r>
      <w:r w:rsidR="006D1741" w:rsidRPr="00492E75">
        <w:rPr>
          <w:i/>
          <w:iCs/>
          <w:sz w:val="20"/>
          <w:szCs w:val="20"/>
        </w:rPr>
        <w:t>et al.,</w:t>
      </w:r>
      <w:r w:rsidRPr="00492E75">
        <w:rPr>
          <w:sz w:val="20"/>
          <w:szCs w:val="20"/>
          <w:lang w:bidi="ar-EG"/>
        </w:rPr>
        <w:t xml:space="preserve"> 2005 evaluated 148 patien</w:t>
      </w:r>
      <w:r w:rsidR="003A352A" w:rsidRPr="00492E75">
        <w:rPr>
          <w:sz w:val="20"/>
          <w:szCs w:val="20"/>
          <w:lang w:bidi="ar-EG"/>
        </w:rPr>
        <w:t xml:space="preserve">ts </w:t>
      </w:r>
      <w:r w:rsidR="00552DFB" w:rsidRPr="00492E75">
        <w:rPr>
          <w:sz w:val="20"/>
          <w:szCs w:val="20"/>
          <w:lang w:bidi="ar-EG"/>
        </w:rPr>
        <w:t>with colorectal carcinoma for i</w:t>
      </w:r>
      <w:r w:rsidRPr="00492E75">
        <w:rPr>
          <w:sz w:val="20"/>
          <w:szCs w:val="20"/>
          <w:lang w:bidi="ar-EG"/>
        </w:rPr>
        <w:t>mpact of EGFR expression on prognosis and survival and</w:t>
      </w:r>
      <w:r w:rsidR="00E375BD" w:rsidRPr="00492E75">
        <w:rPr>
          <w:sz w:val="20"/>
          <w:szCs w:val="20"/>
          <w:lang w:bidi="ar-EG"/>
        </w:rPr>
        <w:t xml:space="preserve"> only</w:t>
      </w:r>
      <w:r w:rsidR="00492E75">
        <w:rPr>
          <w:sz w:val="20"/>
          <w:szCs w:val="20"/>
          <w:lang w:bidi="ar-EG"/>
        </w:rPr>
        <w:t xml:space="preserve"> </w:t>
      </w:r>
      <w:r w:rsidR="00E375BD" w:rsidRPr="00492E75">
        <w:rPr>
          <w:sz w:val="20"/>
          <w:szCs w:val="20"/>
          <w:lang w:bidi="ar-EG"/>
        </w:rPr>
        <w:t xml:space="preserve">the </w:t>
      </w:r>
      <w:r w:rsidRPr="00492E75">
        <w:rPr>
          <w:sz w:val="20"/>
          <w:szCs w:val="20"/>
          <w:lang w:bidi="ar-EG"/>
        </w:rPr>
        <w:t xml:space="preserve">tumor stage </w:t>
      </w:r>
      <w:r w:rsidR="00E375BD" w:rsidRPr="00492E75">
        <w:rPr>
          <w:sz w:val="20"/>
          <w:szCs w:val="20"/>
          <w:lang w:bidi="ar-EG"/>
        </w:rPr>
        <w:t>showed a statistical significance correlation (p =0.006).</w:t>
      </w:r>
      <w:r w:rsidRPr="00492E75">
        <w:rPr>
          <w:sz w:val="20"/>
          <w:szCs w:val="20"/>
          <w:lang w:bidi="ar-EG"/>
        </w:rPr>
        <w:t xml:space="preserve"> </w:t>
      </w:r>
      <w:r w:rsidR="00E375BD" w:rsidRPr="00492E75">
        <w:rPr>
          <w:sz w:val="20"/>
          <w:szCs w:val="20"/>
          <w:lang w:bidi="ar-EG"/>
        </w:rPr>
        <w:t>No</w:t>
      </w:r>
      <w:r w:rsidRPr="00492E75">
        <w:rPr>
          <w:sz w:val="20"/>
          <w:szCs w:val="20"/>
          <w:lang w:bidi="ar-EG"/>
        </w:rPr>
        <w:t xml:space="preserve"> significant correlation with </w:t>
      </w:r>
      <w:r w:rsidR="00E375BD" w:rsidRPr="00492E75">
        <w:rPr>
          <w:sz w:val="20"/>
          <w:szCs w:val="20"/>
          <w:lang w:bidi="ar-EG"/>
        </w:rPr>
        <w:t xml:space="preserve">sex (p=0.21), </w:t>
      </w:r>
      <w:r w:rsidRPr="00492E75">
        <w:rPr>
          <w:sz w:val="20"/>
          <w:szCs w:val="20"/>
          <w:lang w:bidi="ar-EG"/>
        </w:rPr>
        <w:t>age (p=0.41),</w:t>
      </w:r>
      <w:r w:rsidR="00552DFB" w:rsidRPr="00492E75">
        <w:rPr>
          <w:sz w:val="20"/>
          <w:szCs w:val="20"/>
          <w:lang w:bidi="ar-EG"/>
        </w:rPr>
        <w:t xml:space="preserve"> </w:t>
      </w:r>
      <w:r w:rsidRPr="00492E75">
        <w:rPr>
          <w:sz w:val="20"/>
          <w:szCs w:val="20"/>
          <w:lang w:bidi="ar-EG"/>
        </w:rPr>
        <w:t xml:space="preserve">grade (p=0.59), </w:t>
      </w:r>
      <w:r w:rsidR="00E375BD" w:rsidRPr="00492E75">
        <w:rPr>
          <w:sz w:val="20"/>
          <w:szCs w:val="20"/>
          <w:lang w:bidi="ar-EG"/>
        </w:rPr>
        <w:t xml:space="preserve">tumor size (p=0.24), N stage (p=0.12), </w:t>
      </w:r>
      <w:r w:rsidRPr="00492E75">
        <w:rPr>
          <w:sz w:val="20"/>
          <w:szCs w:val="20"/>
          <w:lang w:bidi="ar-EG"/>
        </w:rPr>
        <w:t>vascular emboli (p=0.24)</w:t>
      </w:r>
      <w:r w:rsidR="00E375BD" w:rsidRPr="00492E75">
        <w:rPr>
          <w:sz w:val="20"/>
          <w:szCs w:val="20"/>
          <w:lang w:bidi="ar-EG"/>
        </w:rPr>
        <w:t>, metastatic</w:t>
      </w:r>
      <w:r w:rsidRPr="00492E75">
        <w:rPr>
          <w:sz w:val="20"/>
          <w:szCs w:val="20"/>
          <w:lang w:bidi="ar-EG"/>
        </w:rPr>
        <w:t xml:space="preserve"> disease (</w:t>
      </w:r>
      <w:r w:rsidRPr="00492E75">
        <w:rPr>
          <w:i/>
          <w:iCs/>
          <w:sz w:val="20"/>
          <w:szCs w:val="20"/>
          <w:lang w:bidi="ar-EG"/>
        </w:rPr>
        <w:t>p</w:t>
      </w:r>
      <w:r w:rsidRPr="00492E75">
        <w:rPr>
          <w:sz w:val="20"/>
          <w:szCs w:val="20"/>
          <w:lang w:bidi="ar-EG"/>
        </w:rPr>
        <w:t>=0.88) and high initial CEA concentration (p=</w:t>
      </w:r>
      <w:r w:rsidR="00E375BD" w:rsidRPr="00492E75">
        <w:rPr>
          <w:sz w:val="20"/>
          <w:szCs w:val="20"/>
          <w:lang w:bidi="ar-EG"/>
        </w:rPr>
        <w:t>0.88). The</w:t>
      </w:r>
      <w:r w:rsidRPr="00492E75">
        <w:rPr>
          <w:sz w:val="20"/>
          <w:szCs w:val="20"/>
          <w:lang w:bidi="ar-EG"/>
        </w:rPr>
        <w:t xml:space="preserve"> EGFR was not an independent prognostic variable for overall survival</w:t>
      </w:r>
      <w:r w:rsidR="008F77E8" w:rsidRPr="00492E75">
        <w:rPr>
          <w:sz w:val="20"/>
          <w:szCs w:val="20"/>
          <w:lang w:bidi="ar-EG"/>
        </w:rPr>
        <w:t xml:space="preserve">. </w:t>
      </w:r>
      <w:r w:rsidR="008F77E8" w:rsidRPr="00492E75">
        <w:rPr>
          <w:sz w:val="20"/>
          <w:szCs w:val="20"/>
          <w:vertAlign w:val="superscript"/>
          <w:lang w:bidi="ar-EG"/>
        </w:rPr>
        <w:t>[2]</w:t>
      </w:r>
    </w:p>
    <w:p w:rsidR="00BD0719" w:rsidRPr="00492E75" w:rsidRDefault="0020433A" w:rsidP="0059292A">
      <w:pPr>
        <w:autoSpaceDE w:val="0"/>
        <w:autoSpaceDN w:val="0"/>
        <w:bidi w:val="0"/>
        <w:adjustRightInd w:val="0"/>
        <w:snapToGrid w:val="0"/>
        <w:ind w:firstLine="425"/>
        <w:jc w:val="both"/>
        <w:rPr>
          <w:sz w:val="20"/>
          <w:szCs w:val="20"/>
          <w:lang w:bidi="ar-EG"/>
        </w:rPr>
      </w:pPr>
      <w:r w:rsidRPr="00492E75">
        <w:rPr>
          <w:sz w:val="20"/>
          <w:szCs w:val="20"/>
          <w:lang w:bidi="ar-EG"/>
        </w:rPr>
        <w:t>There was significant</w:t>
      </w:r>
      <w:r w:rsidR="00BD0719" w:rsidRPr="00492E75">
        <w:rPr>
          <w:sz w:val="20"/>
          <w:szCs w:val="20"/>
          <w:lang w:bidi="ar-EG"/>
        </w:rPr>
        <w:t xml:space="preserve"> association between EGFR expression and overall survival</w:t>
      </w:r>
      <w:r w:rsidR="000F5557" w:rsidRPr="00492E75">
        <w:rPr>
          <w:sz w:val="20"/>
          <w:szCs w:val="20"/>
          <w:lang w:bidi="ar-EG"/>
        </w:rPr>
        <w:t xml:space="preserve"> in the present study</w:t>
      </w:r>
      <w:r w:rsidR="00363E03" w:rsidRPr="00492E75">
        <w:rPr>
          <w:sz w:val="20"/>
          <w:szCs w:val="20"/>
          <w:lang w:bidi="ar-EG"/>
        </w:rPr>
        <w:t xml:space="preserve">. The 3 year OS </w:t>
      </w:r>
      <w:r w:rsidRPr="00492E75">
        <w:rPr>
          <w:sz w:val="20"/>
          <w:szCs w:val="20"/>
          <w:lang w:bidi="ar-EG"/>
        </w:rPr>
        <w:t>rate in</w:t>
      </w:r>
      <w:r w:rsidR="00BD0719" w:rsidRPr="00492E75">
        <w:rPr>
          <w:sz w:val="20"/>
          <w:szCs w:val="20"/>
          <w:lang w:bidi="ar-EG"/>
        </w:rPr>
        <w:t xml:space="preserve"> patients with positive expressi</w:t>
      </w:r>
      <w:r w:rsidRPr="00492E75">
        <w:rPr>
          <w:sz w:val="20"/>
          <w:szCs w:val="20"/>
          <w:lang w:bidi="ar-EG"/>
        </w:rPr>
        <w:t xml:space="preserve">on of EGFR was 41.6% while it was 75% </w:t>
      </w:r>
      <w:r w:rsidR="00BD0719" w:rsidRPr="00492E75">
        <w:rPr>
          <w:sz w:val="20"/>
          <w:szCs w:val="20"/>
          <w:lang w:bidi="ar-EG"/>
        </w:rPr>
        <w:t>in patients with ne</w:t>
      </w:r>
      <w:r w:rsidRPr="00492E75">
        <w:rPr>
          <w:sz w:val="20"/>
          <w:szCs w:val="20"/>
          <w:lang w:bidi="ar-EG"/>
        </w:rPr>
        <w:t>gative EGFR expression</w:t>
      </w:r>
      <w:r w:rsidR="00E375BD" w:rsidRPr="00492E75">
        <w:rPr>
          <w:sz w:val="20"/>
          <w:szCs w:val="20"/>
          <w:lang w:bidi="ar-EG"/>
        </w:rPr>
        <w:t xml:space="preserve"> (p=0.005). The multivariate analysis showed significant 3-year OS rate with N stage (p=0.009), initial CEA concentration </w:t>
      </w:r>
      <w:r w:rsidR="00E375BD" w:rsidRPr="00492E75">
        <w:rPr>
          <w:sz w:val="20"/>
          <w:szCs w:val="20"/>
          <w:lang w:bidi="ar-EG"/>
        </w:rPr>
        <w:lastRenderedPageBreak/>
        <w:t>(p=0.015) and metastatic disease (p=0.025). However, EGFR status was not found to be an independent prognostic factor (p=0.715).</w:t>
      </w:r>
    </w:p>
    <w:p w:rsidR="00BE3FC1" w:rsidRPr="00492E75" w:rsidRDefault="00BE3FC1" w:rsidP="0059292A">
      <w:pPr>
        <w:autoSpaceDE w:val="0"/>
        <w:autoSpaceDN w:val="0"/>
        <w:bidi w:val="0"/>
        <w:adjustRightInd w:val="0"/>
        <w:snapToGrid w:val="0"/>
        <w:ind w:firstLine="425"/>
        <w:jc w:val="both"/>
        <w:rPr>
          <w:b/>
          <w:bCs/>
          <w:sz w:val="20"/>
          <w:szCs w:val="20"/>
          <w:lang w:bidi="ar-EG"/>
        </w:rPr>
      </w:pPr>
    </w:p>
    <w:p w:rsidR="00363E03" w:rsidRPr="00492E75" w:rsidRDefault="00022D7C" w:rsidP="0059292A">
      <w:pPr>
        <w:autoSpaceDE w:val="0"/>
        <w:autoSpaceDN w:val="0"/>
        <w:bidi w:val="0"/>
        <w:adjustRightInd w:val="0"/>
        <w:snapToGrid w:val="0"/>
        <w:jc w:val="both"/>
        <w:rPr>
          <w:b/>
          <w:bCs/>
          <w:sz w:val="20"/>
          <w:szCs w:val="20"/>
          <w:lang w:bidi="ar-EG"/>
        </w:rPr>
      </w:pPr>
      <w:r w:rsidRPr="00492E75">
        <w:rPr>
          <w:b/>
          <w:bCs/>
          <w:sz w:val="20"/>
          <w:szCs w:val="20"/>
          <w:lang w:bidi="ar-EG"/>
        </w:rPr>
        <w:t xml:space="preserve">5. </w:t>
      </w:r>
      <w:r w:rsidR="00363E03" w:rsidRPr="00492E75">
        <w:rPr>
          <w:b/>
          <w:bCs/>
          <w:sz w:val="20"/>
          <w:szCs w:val="20"/>
          <w:lang w:bidi="ar-EG"/>
        </w:rPr>
        <w:t>Conclusion:</w:t>
      </w:r>
    </w:p>
    <w:p w:rsidR="004963CA" w:rsidRPr="00492E75" w:rsidRDefault="00BD0719" w:rsidP="0059292A">
      <w:pPr>
        <w:autoSpaceDE w:val="0"/>
        <w:autoSpaceDN w:val="0"/>
        <w:bidi w:val="0"/>
        <w:adjustRightInd w:val="0"/>
        <w:snapToGrid w:val="0"/>
        <w:ind w:firstLine="425"/>
        <w:jc w:val="both"/>
        <w:rPr>
          <w:b/>
          <w:bCs/>
          <w:sz w:val="20"/>
          <w:szCs w:val="20"/>
          <w:lang w:bidi="ar-EG"/>
        </w:rPr>
      </w:pPr>
      <w:r w:rsidRPr="00492E75">
        <w:rPr>
          <w:sz w:val="20"/>
          <w:szCs w:val="20"/>
          <w:lang w:bidi="ar-EG"/>
        </w:rPr>
        <w:t xml:space="preserve">EGFR </w:t>
      </w:r>
      <w:proofErr w:type="spellStart"/>
      <w:r w:rsidRPr="00492E75">
        <w:rPr>
          <w:sz w:val="20"/>
          <w:szCs w:val="20"/>
          <w:lang w:bidi="ar-EG"/>
        </w:rPr>
        <w:t>overexpression</w:t>
      </w:r>
      <w:proofErr w:type="spellEnd"/>
      <w:r w:rsidRPr="00492E75">
        <w:rPr>
          <w:sz w:val="20"/>
          <w:szCs w:val="20"/>
          <w:lang w:bidi="ar-EG"/>
        </w:rPr>
        <w:t xml:space="preserve"> in CRC patients was </w:t>
      </w:r>
      <w:r w:rsidR="00BE3FC1" w:rsidRPr="00492E75">
        <w:rPr>
          <w:sz w:val="20"/>
          <w:szCs w:val="20"/>
          <w:lang w:bidi="ar-EG"/>
        </w:rPr>
        <w:t>significantly correlated</w:t>
      </w:r>
      <w:r w:rsidRPr="00492E75">
        <w:rPr>
          <w:sz w:val="20"/>
          <w:szCs w:val="20"/>
          <w:lang w:bidi="ar-EG"/>
        </w:rPr>
        <w:t xml:space="preserve"> with TNM (tumor–node–metastasis), performance status, </w:t>
      </w:r>
      <w:proofErr w:type="spellStart"/>
      <w:r w:rsidRPr="00492E75">
        <w:rPr>
          <w:sz w:val="20"/>
          <w:szCs w:val="20"/>
          <w:lang w:bidi="ar-EG"/>
        </w:rPr>
        <w:t>lymphovascular</w:t>
      </w:r>
      <w:proofErr w:type="spellEnd"/>
      <w:r w:rsidR="004963CA" w:rsidRPr="00492E75">
        <w:rPr>
          <w:sz w:val="20"/>
          <w:szCs w:val="20"/>
          <w:lang w:bidi="ar-EG"/>
        </w:rPr>
        <w:t xml:space="preserve"> invasion, and intestinal obstruction presentation. However, EGFR was not an independent prognostic factor. As EGFR remains a controversial prognostic factor, further studies needed to clarify its role as a prognostic and</w:t>
      </w:r>
      <w:r w:rsidR="00492E75">
        <w:rPr>
          <w:sz w:val="20"/>
          <w:szCs w:val="20"/>
          <w:lang w:bidi="ar-EG"/>
        </w:rPr>
        <w:t xml:space="preserve"> </w:t>
      </w:r>
      <w:r w:rsidR="004963CA" w:rsidRPr="00492E75">
        <w:rPr>
          <w:sz w:val="20"/>
          <w:szCs w:val="20"/>
          <w:lang w:bidi="ar-EG"/>
        </w:rPr>
        <w:t>predictive factor.</w:t>
      </w:r>
    </w:p>
    <w:p w:rsidR="004963CA" w:rsidRPr="00492E75" w:rsidRDefault="004963CA" w:rsidP="0059292A">
      <w:pPr>
        <w:autoSpaceDE w:val="0"/>
        <w:autoSpaceDN w:val="0"/>
        <w:bidi w:val="0"/>
        <w:adjustRightInd w:val="0"/>
        <w:snapToGrid w:val="0"/>
        <w:jc w:val="both"/>
        <w:rPr>
          <w:b/>
          <w:bCs/>
          <w:sz w:val="20"/>
          <w:szCs w:val="20"/>
          <w:lang w:bidi="ar-EG"/>
        </w:rPr>
      </w:pPr>
    </w:p>
    <w:p w:rsidR="004963CA" w:rsidRPr="00492E75" w:rsidRDefault="004963CA" w:rsidP="0059292A">
      <w:pPr>
        <w:autoSpaceDE w:val="0"/>
        <w:autoSpaceDN w:val="0"/>
        <w:bidi w:val="0"/>
        <w:adjustRightInd w:val="0"/>
        <w:snapToGrid w:val="0"/>
        <w:jc w:val="both"/>
        <w:rPr>
          <w:sz w:val="20"/>
          <w:szCs w:val="20"/>
          <w:lang w:bidi="ar-EG"/>
        </w:rPr>
      </w:pPr>
      <w:r w:rsidRPr="00492E75">
        <w:rPr>
          <w:b/>
          <w:bCs/>
          <w:sz w:val="20"/>
          <w:szCs w:val="20"/>
          <w:lang w:bidi="ar-EG"/>
        </w:rPr>
        <w:t>Corresponding author</w:t>
      </w:r>
      <w:r w:rsidRPr="00492E75">
        <w:rPr>
          <w:sz w:val="20"/>
          <w:szCs w:val="20"/>
          <w:lang w:bidi="ar-EG"/>
        </w:rPr>
        <w:t>:</w:t>
      </w:r>
    </w:p>
    <w:p w:rsidR="004963CA" w:rsidRPr="00492E75" w:rsidRDefault="004963CA" w:rsidP="0059292A">
      <w:pPr>
        <w:autoSpaceDE w:val="0"/>
        <w:autoSpaceDN w:val="0"/>
        <w:bidi w:val="0"/>
        <w:adjustRightInd w:val="0"/>
        <w:snapToGrid w:val="0"/>
        <w:jc w:val="both"/>
        <w:rPr>
          <w:sz w:val="20"/>
          <w:szCs w:val="20"/>
          <w:lang w:bidi="ar-EG"/>
        </w:rPr>
      </w:pPr>
      <w:r w:rsidRPr="00492E75">
        <w:rPr>
          <w:bCs/>
          <w:sz w:val="20"/>
          <w:szCs w:val="20"/>
          <w:lang w:bidi="ar-EG"/>
        </w:rPr>
        <w:t>Name:</w:t>
      </w:r>
      <w:r w:rsidRPr="00492E75">
        <w:rPr>
          <w:sz w:val="20"/>
          <w:szCs w:val="20"/>
          <w:lang w:bidi="ar-EG"/>
        </w:rPr>
        <w:t xml:space="preserve"> </w:t>
      </w:r>
      <w:proofErr w:type="spellStart"/>
      <w:r w:rsidRPr="00492E75">
        <w:rPr>
          <w:sz w:val="20"/>
          <w:szCs w:val="20"/>
          <w:lang w:bidi="ar-EG"/>
        </w:rPr>
        <w:t>Walid</w:t>
      </w:r>
      <w:proofErr w:type="spellEnd"/>
      <w:r w:rsidRPr="00492E75">
        <w:rPr>
          <w:sz w:val="20"/>
          <w:szCs w:val="20"/>
          <w:lang w:bidi="ar-EG"/>
        </w:rPr>
        <w:t xml:space="preserve"> Ahmed </w:t>
      </w:r>
      <w:proofErr w:type="spellStart"/>
      <w:r w:rsidRPr="00492E75">
        <w:rPr>
          <w:sz w:val="20"/>
          <w:szCs w:val="20"/>
          <w:lang w:bidi="ar-EG"/>
        </w:rPr>
        <w:t>Almorsy</w:t>
      </w:r>
      <w:proofErr w:type="spellEnd"/>
    </w:p>
    <w:p w:rsidR="004963CA" w:rsidRPr="00492E75" w:rsidRDefault="004963CA" w:rsidP="0059292A">
      <w:pPr>
        <w:autoSpaceDE w:val="0"/>
        <w:autoSpaceDN w:val="0"/>
        <w:bidi w:val="0"/>
        <w:adjustRightInd w:val="0"/>
        <w:snapToGrid w:val="0"/>
        <w:jc w:val="both"/>
        <w:rPr>
          <w:sz w:val="20"/>
          <w:szCs w:val="20"/>
          <w:lang w:bidi="ar-EG"/>
        </w:rPr>
      </w:pPr>
      <w:r w:rsidRPr="00492E75">
        <w:rPr>
          <w:bCs/>
          <w:sz w:val="20"/>
          <w:szCs w:val="20"/>
          <w:lang w:bidi="ar-EG"/>
        </w:rPr>
        <w:t>Address:</w:t>
      </w:r>
      <w:r w:rsidRPr="00492E75">
        <w:rPr>
          <w:sz w:val="20"/>
          <w:szCs w:val="20"/>
          <w:lang w:bidi="ar-EG"/>
        </w:rPr>
        <w:t xml:space="preserve"> Clinical oncology Department, Faculty of medicine, Tanta </w:t>
      </w:r>
      <w:proofErr w:type="gramStart"/>
      <w:r w:rsidRPr="00492E75">
        <w:rPr>
          <w:sz w:val="20"/>
          <w:szCs w:val="20"/>
          <w:lang w:bidi="ar-EG"/>
        </w:rPr>
        <w:t>university</w:t>
      </w:r>
      <w:proofErr w:type="gramEnd"/>
      <w:r w:rsidRPr="00492E75">
        <w:rPr>
          <w:sz w:val="20"/>
          <w:szCs w:val="20"/>
          <w:lang w:bidi="ar-EG"/>
        </w:rPr>
        <w:t xml:space="preserve">, Tanta 11312, </w:t>
      </w:r>
      <w:proofErr w:type="spellStart"/>
      <w:r w:rsidRPr="00492E75">
        <w:rPr>
          <w:sz w:val="20"/>
          <w:szCs w:val="20"/>
          <w:lang w:bidi="ar-EG"/>
        </w:rPr>
        <w:t>Gharbeiah</w:t>
      </w:r>
      <w:proofErr w:type="spellEnd"/>
      <w:r w:rsidRPr="00492E75">
        <w:rPr>
          <w:sz w:val="20"/>
          <w:szCs w:val="20"/>
          <w:lang w:bidi="ar-EG"/>
        </w:rPr>
        <w:t>- Egypt</w:t>
      </w:r>
    </w:p>
    <w:p w:rsidR="004963CA" w:rsidRPr="00492E75" w:rsidRDefault="004963CA" w:rsidP="0059292A">
      <w:pPr>
        <w:autoSpaceDE w:val="0"/>
        <w:autoSpaceDN w:val="0"/>
        <w:bidi w:val="0"/>
        <w:adjustRightInd w:val="0"/>
        <w:snapToGrid w:val="0"/>
        <w:jc w:val="both"/>
        <w:rPr>
          <w:sz w:val="20"/>
          <w:szCs w:val="20"/>
          <w:lang w:bidi="ar-EG"/>
        </w:rPr>
      </w:pPr>
      <w:r w:rsidRPr="00492E75">
        <w:rPr>
          <w:bCs/>
          <w:sz w:val="20"/>
          <w:szCs w:val="20"/>
          <w:lang w:bidi="ar-EG"/>
        </w:rPr>
        <w:t>Email:</w:t>
      </w:r>
      <w:r w:rsidRPr="00492E75">
        <w:rPr>
          <w:sz w:val="20"/>
          <w:szCs w:val="20"/>
          <w:lang w:bidi="ar-EG"/>
        </w:rPr>
        <w:t xml:space="preserve"> </w:t>
      </w:r>
      <w:hyperlink r:id="rId28" w:history="1">
        <w:r w:rsidRPr="00492E75">
          <w:rPr>
            <w:rStyle w:val="Hyperlink"/>
            <w:color w:val="auto"/>
            <w:sz w:val="20"/>
            <w:szCs w:val="20"/>
            <w:u w:val="none"/>
            <w:lang w:bidi="ar-EG"/>
          </w:rPr>
          <w:t>walidaa1@hotmail.com</w:t>
        </w:r>
      </w:hyperlink>
    </w:p>
    <w:p w:rsidR="004963CA" w:rsidRPr="00492E75" w:rsidRDefault="004963CA" w:rsidP="0059292A">
      <w:pPr>
        <w:autoSpaceDE w:val="0"/>
        <w:autoSpaceDN w:val="0"/>
        <w:bidi w:val="0"/>
        <w:adjustRightInd w:val="0"/>
        <w:snapToGrid w:val="0"/>
        <w:ind w:firstLine="425"/>
        <w:jc w:val="both"/>
        <w:rPr>
          <w:b/>
          <w:bCs/>
          <w:sz w:val="20"/>
          <w:szCs w:val="20"/>
          <w:lang w:eastAsia="en-US"/>
        </w:rPr>
      </w:pPr>
    </w:p>
    <w:p w:rsidR="004963CA" w:rsidRPr="00492E75" w:rsidRDefault="004963CA" w:rsidP="0059292A">
      <w:pPr>
        <w:autoSpaceDE w:val="0"/>
        <w:autoSpaceDN w:val="0"/>
        <w:bidi w:val="0"/>
        <w:adjustRightInd w:val="0"/>
        <w:snapToGrid w:val="0"/>
        <w:jc w:val="both"/>
        <w:rPr>
          <w:b/>
          <w:bCs/>
          <w:sz w:val="20"/>
          <w:szCs w:val="20"/>
          <w:lang w:eastAsia="en-US"/>
        </w:rPr>
      </w:pPr>
      <w:r w:rsidRPr="00492E75">
        <w:rPr>
          <w:b/>
          <w:bCs/>
          <w:sz w:val="20"/>
          <w:szCs w:val="20"/>
          <w:lang w:eastAsia="en-US"/>
        </w:rPr>
        <w:t>References:</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r w:rsidRPr="00492E75">
        <w:rPr>
          <w:sz w:val="20"/>
          <w:szCs w:val="20"/>
          <w:lang w:eastAsia="en-US"/>
        </w:rPr>
        <w:t>Siegel R</w:t>
      </w:r>
      <w:r w:rsidR="00492E75">
        <w:rPr>
          <w:sz w:val="20"/>
          <w:szCs w:val="20"/>
          <w:lang w:eastAsia="en-US"/>
        </w:rPr>
        <w:t>,</w:t>
      </w:r>
      <w:r w:rsidRPr="00492E75">
        <w:rPr>
          <w:sz w:val="20"/>
          <w:szCs w:val="20"/>
          <w:lang w:eastAsia="en-US"/>
        </w:rPr>
        <w:t xml:space="preserve"> </w:t>
      </w:r>
      <w:proofErr w:type="spellStart"/>
      <w:r w:rsidRPr="00492E75">
        <w:rPr>
          <w:sz w:val="20"/>
          <w:szCs w:val="20"/>
          <w:lang w:eastAsia="en-US"/>
        </w:rPr>
        <w:t>Naishadham</w:t>
      </w:r>
      <w:proofErr w:type="spellEnd"/>
      <w:r w:rsidRPr="00492E75">
        <w:rPr>
          <w:sz w:val="20"/>
          <w:szCs w:val="20"/>
          <w:lang w:eastAsia="en-US"/>
        </w:rPr>
        <w:t xml:space="preserve"> D, </w:t>
      </w:r>
      <w:proofErr w:type="spellStart"/>
      <w:r w:rsidRPr="00492E75">
        <w:rPr>
          <w:sz w:val="20"/>
          <w:szCs w:val="20"/>
          <w:lang w:eastAsia="en-US"/>
        </w:rPr>
        <w:t>Jemal</w:t>
      </w:r>
      <w:proofErr w:type="spellEnd"/>
      <w:r w:rsidRPr="00492E75">
        <w:rPr>
          <w:sz w:val="20"/>
          <w:szCs w:val="20"/>
          <w:lang w:eastAsia="en-US"/>
        </w:rPr>
        <w:t xml:space="preserve"> A.: Cancer statistics, 2013.CA Cancer J </w:t>
      </w:r>
      <w:proofErr w:type="spellStart"/>
      <w:r w:rsidRPr="00492E75">
        <w:rPr>
          <w:sz w:val="20"/>
          <w:szCs w:val="20"/>
          <w:lang w:eastAsia="en-US"/>
        </w:rPr>
        <w:t>Clin</w:t>
      </w:r>
      <w:proofErr w:type="spellEnd"/>
      <w:r w:rsidRPr="00492E75">
        <w:rPr>
          <w:sz w:val="20"/>
          <w:szCs w:val="20"/>
          <w:lang w:eastAsia="en-US"/>
        </w:rPr>
        <w:t>, 2013, 63:11–30</w:t>
      </w:r>
      <w:r w:rsidR="00492E75">
        <w:rPr>
          <w:rFonts w:eastAsiaTheme="minorEastAsia" w:hint="eastAsia"/>
          <w:sz w:val="20"/>
          <w:szCs w:val="20"/>
          <w:lang w:eastAsia="zh-CN"/>
        </w:rPr>
        <w:t>.</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Spano</w:t>
      </w:r>
      <w:proofErr w:type="spellEnd"/>
      <w:r w:rsidRPr="00492E75">
        <w:rPr>
          <w:sz w:val="20"/>
          <w:szCs w:val="20"/>
          <w:lang w:eastAsia="en-US"/>
        </w:rPr>
        <w:t xml:space="preserve"> JP, </w:t>
      </w:r>
      <w:proofErr w:type="spellStart"/>
      <w:r w:rsidRPr="00492E75">
        <w:rPr>
          <w:sz w:val="20"/>
          <w:szCs w:val="20"/>
          <w:lang w:eastAsia="en-US"/>
        </w:rPr>
        <w:t>Lagorce</w:t>
      </w:r>
      <w:proofErr w:type="spellEnd"/>
      <w:r w:rsidRPr="00492E75">
        <w:rPr>
          <w:sz w:val="20"/>
          <w:szCs w:val="20"/>
          <w:lang w:eastAsia="en-US"/>
        </w:rPr>
        <w:t xml:space="preserve"> C, </w:t>
      </w:r>
      <w:proofErr w:type="spellStart"/>
      <w:r w:rsidRPr="00492E75">
        <w:rPr>
          <w:sz w:val="20"/>
          <w:szCs w:val="20"/>
          <w:lang w:eastAsia="en-US"/>
        </w:rPr>
        <w:t>Atlan</w:t>
      </w:r>
      <w:proofErr w:type="spellEnd"/>
      <w:r w:rsidRPr="00492E75">
        <w:rPr>
          <w:sz w:val="20"/>
          <w:szCs w:val="20"/>
          <w:lang w:eastAsia="en-US"/>
        </w:rPr>
        <w:t xml:space="preserve"> D, Milano G, </w:t>
      </w:r>
      <w:proofErr w:type="spellStart"/>
      <w:r w:rsidRPr="00492E75">
        <w:rPr>
          <w:sz w:val="20"/>
          <w:szCs w:val="20"/>
          <w:lang w:eastAsia="en-US"/>
        </w:rPr>
        <w:t>Domont</w:t>
      </w:r>
      <w:proofErr w:type="spellEnd"/>
      <w:r w:rsidRPr="00492E75">
        <w:rPr>
          <w:sz w:val="20"/>
          <w:szCs w:val="20"/>
          <w:lang w:eastAsia="en-US"/>
        </w:rPr>
        <w:t xml:space="preserve"> J, </w:t>
      </w:r>
      <w:proofErr w:type="spellStart"/>
      <w:r w:rsidRPr="00492E75">
        <w:rPr>
          <w:sz w:val="20"/>
          <w:szCs w:val="20"/>
          <w:lang w:eastAsia="en-US"/>
        </w:rPr>
        <w:t>Benamouzig</w:t>
      </w:r>
      <w:proofErr w:type="spellEnd"/>
      <w:r w:rsidRPr="00492E75">
        <w:rPr>
          <w:sz w:val="20"/>
          <w:szCs w:val="20"/>
          <w:lang w:eastAsia="en-US"/>
        </w:rPr>
        <w:t xml:space="preserve"> R, </w:t>
      </w:r>
      <w:r w:rsidRPr="00492E75">
        <w:rPr>
          <w:i/>
          <w:iCs/>
          <w:sz w:val="20"/>
          <w:szCs w:val="20"/>
          <w:lang w:eastAsia="en-US"/>
        </w:rPr>
        <w:t>et al.</w:t>
      </w:r>
      <w:r w:rsidRPr="00492E75">
        <w:rPr>
          <w:sz w:val="20"/>
          <w:szCs w:val="20"/>
          <w:lang w:eastAsia="en-US"/>
        </w:rPr>
        <w:t xml:space="preserve">: Impact of EGFR expression on colorectal cancer patient prognosis and survival . Ann </w:t>
      </w:r>
      <w:proofErr w:type="spellStart"/>
      <w:r w:rsidRPr="00492E75">
        <w:rPr>
          <w:sz w:val="20"/>
          <w:szCs w:val="20"/>
          <w:lang w:eastAsia="en-US"/>
        </w:rPr>
        <w:t>Oncol</w:t>
      </w:r>
      <w:proofErr w:type="spellEnd"/>
      <w:r w:rsidRPr="00492E75">
        <w:rPr>
          <w:sz w:val="20"/>
          <w:szCs w:val="20"/>
          <w:lang w:eastAsia="en-US"/>
        </w:rPr>
        <w:t xml:space="preserve"> 2005, </w:t>
      </w:r>
      <w:proofErr w:type="gramStart"/>
      <w:r w:rsidRPr="00492E75">
        <w:rPr>
          <w:sz w:val="20"/>
          <w:szCs w:val="20"/>
          <w:lang w:eastAsia="en-US"/>
        </w:rPr>
        <w:t>16 :</w:t>
      </w:r>
      <w:proofErr w:type="gramEnd"/>
      <w:r w:rsidRPr="00492E75">
        <w:rPr>
          <w:sz w:val="20"/>
          <w:szCs w:val="20"/>
          <w:lang w:eastAsia="en-US"/>
        </w:rPr>
        <w:t>102–108.</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Skibber</w:t>
      </w:r>
      <w:proofErr w:type="spellEnd"/>
      <w:r w:rsidRPr="00492E75">
        <w:rPr>
          <w:sz w:val="20"/>
          <w:szCs w:val="20"/>
          <w:lang w:eastAsia="en-US"/>
        </w:rPr>
        <w:t xml:space="preserve"> JM, </w:t>
      </w:r>
      <w:proofErr w:type="spellStart"/>
      <w:r w:rsidRPr="00492E75">
        <w:rPr>
          <w:sz w:val="20"/>
          <w:szCs w:val="20"/>
          <w:lang w:eastAsia="en-US"/>
        </w:rPr>
        <w:t>Minsky</w:t>
      </w:r>
      <w:proofErr w:type="spellEnd"/>
      <w:r w:rsidRPr="00492E75">
        <w:rPr>
          <w:sz w:val="20"/>
          <w:szCs w:val="20"/>
          <w:lang w:eastAsia="en-US"/>
        </w:rPr>
        <w:t xml:space="preserve"> BD, Hoff PM.: Cancer of the colon. In </w:t>
      </w:r>
      <w:proofErr w:type="spellStart"/>
      <w:r w:rsidRPr="00492E75">
        <w:rPr>
          <w:sz w:val="20"/>
          <w:szCs w:val="20"/>
          <w:lang w:eastAsia="en-US"/>
        </w:rPr>
        <w:t>DeVita</w:t>
      </w:r>
      <w:proofErr w:type="spellEnd"/>
      <w:r w:rsidRPr="00492E75">
        <w:rPr>
          <w:sz w:val="20"/>
          <w:szCs w:val="20"/>
          <w:lang w:eastAsia="en-US"/>
        </w:rPr>
        <w:t xml:space="preserve"> VT.; Hellman S. &amp; Rosenberg SA. (</w:t>
      </w:r>
      <w:proofErr w:type="spellStart"/>
      <w:proofErr w:type="gramStart"/>
      <w:r w:rsidRPr="00492E75">
        <w:rPr>
          <w:sz w:val="20"/>
          <w:szCs w:val="20"/>
          <w:lang w:eastAsia="en-US"/>
        </w:rPr>
        <w:t>eds</w:t>
      </w:r>
      <w:proofErr w:type="spellEnd"/>
      <w:proofErr w:type="gramEnd"/>
      <w:r w:rsidRPr="00492E75">
        <w:rPr>
          <w:sz w:val="20"/>
          <w:szCs w:val="20"/>
          <w:lang w:eastAsia="en-US"/>
        </w:rPr>
        <w:t>): Cancer: Principles and Practice of Oncology, 6th edition. Philadelphia, PA: Lippincott Williams and Wilkins, 2001, p1216–1271.</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Yarden</w:t>
      </w:r>
      <w:proofErr w:type="spellEnd"/>
      <w:r w:rsidRPr="00492E75">
        <w:rPr>
          <w:sz w:val="20"/>
          <w:szCs w:val="20"/>
          <w:lang w:eastAsia="en-US"/>
        </w:rPr>
        <w:t xml:space="preserve"> Y.: The EGFR family and its </w:t>
      </w:r>
      <w:proofErr w:type="spellStart"/>
      <w:r w:rsidRPr="00492E75">
        <w:rPr>
          <w:sz w:val="20"/>
          <w:szCs w:val="20"/>
          <w:lang w:eastAsia="en-US"/>
        </w:rPr>
        <w:t>ligands</w:t>
      </w:r>
      <w:proofErr w:type="spellEnd"/>
      <w:r w:rsidRPr="00492E75">
        <w:rPr>
          <w:sz w:val="20"/>
          <w:szCs w:val="20"/>
          <w:lang w:eastAsia="en-US"/>
        </w:rPr>
        <w:t xml:space="preserve"> in human cancer: signaling </w:t>
      </w:r>
      <w:proofErr w:type="spellStart"/>
      <w:r w:rsidRPr="00492E75">
        <w:rPr>
          <w:sz w:val="20"/>
          <w:szCs w:val="20"/>
          <w:lang w:eastAsia="en-US"/>
        </w:rPr>
        <w:t>mechanismsn</w:t>
      </w:r>
      <w:proofErr w:type="spellEnd"/>
      <w:r w:rsidRPr="00492E75">
        <w:rPr>
          <w:sz w:val="20"/>
          <w:szCs w:val="20"/>
          <w:lang w:eastAsia="en-US"/>
        </w:rPr>
        <w:t xml:space="preserve"> and therapeutic opportunities. </w:t>
      </w:r>
      <w:proofErr w:type="spellStart"/>
      <w:r w:rsidRPr="00492E75">
        <w:rPr>
          <w:sz w:val="20"/>
          <w:szCs w:val="20"/>
          <w:lang w:eastAsia="en-US"/>
        </w:rPr>
        <w:t>Eur</w:t>
      </w:r>
      <w:proofErr w:type="spellEnd"/>
      <w:r w:rsidRPr="00492E75">
        <w:rPr>
          <w:sz w:val="20"/>
          <w:szCs w:val="20"/>
          <w:lang w:eastAsia="en-US"/>
        </w:rPr>
        <w:t xml:space="preserve"> J Cancer, 2001; 37 (</w:t>
      </w:r>
      <w:proofErr w:type="spellStart"/>
      <w:r w:rsidRPr="00492E75">
        <w:rPr>
          <w:sz w:val="20"/>
          <w:szCs w:val="20"/>
          <w:lang w:eastAsia="en-US"/>
        </w:rPr>
        <w:t>suppl</w:t>
      </w:r>
      <w:proofErr w:type="spellEnd"/>
      <w:r w:rsidRPr="00492E75">
        <w:rPr>
          <w:sz w:val="20"/>
          <w:szCs w:val="20"/>
          <w:lang w:eastAsia="en-US"/>
        </w:rPr>
        <w:t xml:space="preserve"> 4):S3-S8.</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Sibilia</w:t>
      </w:r>
      <w:proofErr w:type="spellEnd"/>
      <w:r w:rsidRPr="00492E75">
        <w:rPr>
          <w:sz w:val="20"/>
          <w:szCs w:val="20"/>
          <w:lang w:eastAsia="en-US"/>
        </w:rPr>
        <w:t xml:space="preserve"> M</w:t>
      </w:r>
      <w:r w:rsidR="00492E75">
        <w:rPr>
          <w:sz w:val="20"/>
          <w:szCs w:val="20"/>
          <w:lang w:eastAsia="en-US"/>
        </w:rPr>
        <w:t>,</w:t>
      </w:r>
      <w:r w:rsidRPr="00492E75">
        <w:rPr>
          <w:sz w:val="20"/>
          <w:szCs w:val="20"/>
          <w:lang w:eastAsia="en-US"/>
        </w:rPr>
        <w:t xml:space="preserve"> </w:t>
      </w:r>
      <w:proofErr w:type="spellStart"/>
      <w:r w:rsidRPr="00492E75">
        <w:rPr>
          <w:sz w:val="20"/>
          <w:szCs w:val="20"/>
          <w:lang w:eastAsia="en-US"/>
        </w:rPr>
        <w:t>Kroismayr</w:t>
      </w:r>
      <w:proofErr w:type="spellEnd"/>
      <w:r w:rsidRPr="00492E75">
        <w:rPr>
          <w:sz w:val="20"/>
          <w:szCs w:val="20"/>
          <w:lang w:eastAsia="en-US"/>
        </w:rPr>
        <w:t xml:space="preserve"> R, Lichtenberger BM, </w:t>
      </w:r>
      <w:proofErr w:type="spellStart"/>
      <w:r w:rsidRPr="00492E75">
        <w:rPr>
          <w:sz w:val="20"/>
          <w:szCs w:val="20"/>
          <w:lang w:eastAsia="en-US"/>
        </w:rPr>
        <w:t>Natarajan</w:t>
      </w:r>
      <w:proofErr w:type="spellEnd"/>
      <w:r w:rsidRPr="00492E75">
        <w:rPr>
          <w:sz w:val="20"/>
          <w:szCs w:val="20"/>
          <w:lang w:eastAsia="en-US"/>
        </w:rPr>
        <w:t xml:space="preserve"> A, </w:t>
      </w:r>
      <w:proofErr w:type="spellStart"/>
      <w:r w:rsidRPr="00492E75">
        <w:rPr>
          <w:sz w:val="20"/>
          <w:szCs w:val="20"/>
          <w:lang w:eastAsia="en-US"/>
        </w:rPr>
        <w:t>Hecking</w:t>
      </w:r>
      <w:proofErr w:type="spellEnd"/>
      <w:r w:rsidRPr="00492E75">
        <w:rPr>
          <w:sz w:val="20"/>
          <w:szCs w:val="20"/>
          <w:lang w:eastAsia="en-US"/>
        </w:rPr>
        <w:t xml:space="preserve"> M, </w:t>
      </w:r>
      <w:proofErr w:type="spellStart"/>
      <w:r w:rsidRPr="00492E75">
        <w:rPr>
          <w:sz w:val="20"/>
          <w:szCs w:val="20"/>
          <w:lang w:eastAsia="en-US"/>
        </w:rPr>
        <w:t>Holcmann</w:t>
      </w:r>
      <w:proofErr w:type="spellEnd"/>
      <w:r w:rsidRPr="00492E75">
        <w:rPr>
          <w:sz w:val="20"/>
          <w:szCs w:val="20"/>
          <w:lang w:eastAsia="en-US"/>
        </w:rPr>
        <w:t xml:space="preserve"> M.: The epidermal growth factor receptor: from development to </w:t>
      </w:r>
      <w:proofErr w:type="spellStart"/>
      <w:r w:rsidRPr="00492E75">
        <w:rPr>
          <w:sz w:val="20"/>
          <w:szCs w:val="20"/>
          <w:lang w:eastAsia="en-US"/>
        </w:rPr>
        <w:t>tumorigenesis</w:t>
      </w:r>
      <w:proofErr w:type="spellEnd"/>
      <w:r w:rsidRPr="00492E75">
        <w:rPr>
          <w:sz w:val="20"/>
          <w:szCs w:val="20"/>
          <w:lang w:eastAsia="en-US"/>
        </w:rPr>
        <w:t>. Differentiation.</w:t>
      </w:r>
      <w:r w:rsidR="00492E75">
        <w:rPr>
          <w:sz w:val="20"/>
          <w:szCs w:val="20"/>
          <w:lang w:eastAsia="en-US"/>
        </w:rPr>
        <w:t xml:space="preserve"> </w:t>
      </w:r>
      <w:r w:rsidRPr="00492E75">
        <w:rPr>
          <w:sz w:val="20"/>
          <w:szCs w:val="20"/>
          <w:lang w:eastAsia="en-US"/>
        </w:rPr>
        <w:t>2007; 75(9):770-787.</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Mendelsohn</w:t>
      </w:r>
      <w:proofErr w:type="spellEnd"/>
      <w:r w:rsidRPr="00492E75">
        <w:rPr>
          <w:sz w:val="20"/>
          <w:szCs w:val="20"/>
          <w:lang w:eastAsia="en-US"/>
        </w:rPr>
        <w:t xml:space="preserve"> J. and </w:t>
      </w:r>
      <w:proofErr w:type="spellStart"/>
      <w:r w:rsidRPr="00492E75">
        <w:rPr>
          <w:sz w:val="20"/>
          <w:szCs w:val="20"/>
          <w:lang w:eastAsia="en-US"/>
        </w:rPr>
        <w:t>Baselga</w:t>
      </w:r>
      <w:proofErr w:type="spellEnd"/>
      <w:r w:rsidRPr="00492E75">
        <w:rPr>
          <w:sz w:val="20"/>
          <w:szCs w:val="20"/>
          <w:lang w:eastAsia="en-US"/>
        </w:rPr>
        <w:t xml:space="preserve"> J.: Status of epidermal growth factor receptor antagonists in </w:t>
      </w:r>
      <w:r w:rsidRPr="00492E75">
        <w:rPr>
          <w:sz w:val="20"/>
          <w:szCs w:val="20"/>
          <w:lang w:eastAsia="en-US"/>
        </w:rPr>
        <w:lastRenderedPageBreak/>
        <w:t xml:space="preserve">the biology and treatment of cancer. J </w:t>
      </w:r>
      <w:proofErr w:type="spellStart"/>
      <w:r w:rsidRPr="00492E75">
        <w:rPr>
          <w:sz w:val="20"/>
          <w:szCs w:val="20"/>
          <w:lang w:eastAsia="en-US"/>
        </w:rPr>
        <w:t>Clin</w:t>
      </w:r>
      <w:proofErr w:type="spellEnd"/>
      <w:r w:rsidRPr="00492E75">
        <w:rPr>
          <w:sz w:val="20"/>
          <w:szCs w:val="20"/>
          <w:lang w:eastAsia="en-US"/>
        </w:rPr>
        <w:t xml:space="preserve"> </w:t>
      </w:r>
      <w:proofErr w:type="spellStart"/>
      <w:r w:rsidRPr="00492E75">
        <w:rPr>
          <w:sz w:val="20"/>
          <w:szCs w:val="20"/>
          <w:lang w:eastAsia="en-US"/>
        </w:rPr>
        <w:t>Oncol</w:t>
      </w:r>
      <w:proofErr w:type="spellEnd"/>
      <w:r w:rsidRPr="00492E75">
        <w:rPr>
          <w:sz w:val="20"/>
          <w:szCs w:val="20"/>
          <w:lang w:eastAsia="en-US"/>
        </w:rPr>
        <w:t>, 2003; 21(14):2787-2799.</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Ljuslinder</w:t>
      </w:r>
      <w:proofErr w:type="spellEnd"/>
      <w:r w:rsidRPr="00492E75">
        <w:rPr>
          <w:sz w:val="20"/>
          <w:szCs w:val="20"/>
          <w:lang w:eastAsia="en-US"/>
        </w:rPr>
        <w:t xml:space="preserve"> I, </w:t>
      </w:r>
      <w:proofErr w:type="spellStart"/>
      <w:r w:rsidRPr="00492E75">
        <w:rPr>
          <w:sz w:val="20"/>
          <w:szCs w:val="20"/>
          <w:lang w:eastAsia="en-US"/>
        </w:rPr>
        <w:t>Melin</w:t>
      </w:r>
      <w:proofErr w:type="spellEnd"/>
      <w:r w:rsidRPr="00492E75">
        <w:rPr>
          <w:sz w:val="20"/>
          <w:szCs w:val="20"/>
          <w:lang w:eastAsia="en-US"/>
        </w:rPr>
        <w:t xml:space="preserve"> B, </w:t>
      </w:r>
      <w:proofErr w:type="spellStart"/>
      <w:r w:rsidRPr="00492E75">
        <w:rPr>
          <w:sz w:val="20"/>
          <w:szCs w:val="20"/>
          <w:lang w:eastAsia="en-US"/>
        </w:rPr>
        <w:t>Henriksson</w:t>
      </w:r>
      <w:proofErr w:type="spellEnd"/>
      <w:r w:rsidRPr="00492E75">
        <w:rPr>
          <w:sz w:val="20"/>
          <w:szCs w:val="20"/>
          <w:lang w:eastAsia="en-US"/>
        </w:rPr>
        <w:t xml:space="preserve"> ML, </w:t>
      </w:r>
      <w:proofErr w:type="spellStart"/>
      <w:r w:rsidRPr="00492E75">
        <w:rPr>
          <w:sz w:val="20"/>
          <w:szCs w:val="20"/>
          <w:lang w:eastAsia="en-US"/>
        </w:rPr>
        <w:t>Öberg</w:t>
      </w:r>
      <w:proofErr w:type="spellEnd"/>
      <w:r w:rsidRPr="00492E75">
        <w:rPr>
          <w:sz w:val="20"/>
          <w:szCs w:val="20"/>
          <w:lang w:eastAsia="en-US"/>
        </w:rPr>
        <w:t xml:space="preserve"> Å, and </w:t>
      </w:r>
      <w:proofErr w:type="spellStart"/>
      <w:r w:rsidRPr="00492E75">
        <w:rPr>
          <w:sz w:val="20"/>
          <w:szCs w:val="20"/>
          <w:lang w:eastAsia="en-US"/>
        </w:rPr>
        <w:t>Palmqvist</w:t>
      </w:r>
      <w:proofErr w:type="spellEnd"/>
      <w:r w:rsidRPr="00492E75">
        <w:rPr>
          <w:sz w:val="20"/>
          <w:szCs w:val="20"/>
          <w:lang w:eastAsia="en-US"/>
        </w:rPr>
        <w:t xml:space="preserve"> R.: Increased epidermal growth factor receptor expression at the invasive margin is a negative prognostic factor in colorectal cancer. </w:t>
      </w:r>
      <w:proofErr w:type="spellStart"/>
      <w:r w:rsidRPr="00492E75">
        <w:rPr>
          <w:sz w:val="20"/>
          <w:szCs w:val="20"/>
          <w:lang w:eastAsia="en-US"/>
        </w:rPr>
        <w:t>Int</w:t>
      </w:r>
      <w:proofErr w:type="spellEnd"/>
      <w:r w:rsidRPr="00492E75">
        <w:rPr>
          <w:sz w:val="20"/>
          <w:szCs w:val="20"/>
          <w:lang w:eastAsia="en-US"/>
        </w:rPr>
        <w:t xml:space="preserve"> J Cancer 2011, 128:2031–2037.</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Galizia</w:t>
      </w:r>
      <w:proofErr w:type="spellEnd"/>
      <w:r w:rsidRPr="00492E75">
        <w:rPr>
          <w:sz w:val="20"/>
          <w:szCs w:val="20"/>
          <w:lang w:eastAsia="en-US"/>
        </w:rPr>
        <w:t xml:space="preserve"> G, </w:t>
      </w:r>
      <w:proofErr w:type="spellStart"/>
      <w:r w:rsidRPr="00492E75">
        <w:rPr>
          <w:sz w:val="20"/>
          <w:szCs w:val="20"/>
          <w:lang w:eastAsia="en-US"/>
        </w:rPr>
        <w:t>Lieto</w:t>
      </w:r>
      <w:proofErr w:type="spellEnd"/>
      <w:r w:rsidRPr="00492E75">
        <w:rPr>
          <w:sz w:val="20"/>
          <w:szCs w:val="20"/>
          <w:lang w:eastAsia="en-US"/>
        </w:rPr>
        <w:t xml:space="preserve"> E, </w:t>
      </w:r>
      <w:proofErr w:type="spellStart"/>
      <w:r w:rsidRPr="00492E75">
        <w:rPr>
          <w:sz w:val="20"/>
          <w:szCs w:val="20"/>
          <w:lang w:eastAsia="en-US"/>
        </w:rPr>
        <w:t>Ferraraccio</w:t>
      </w:r>
      <w:proofErr w:type="spellEnd"/>
      <w:r w:rsidRPr="00492E75">
        <w:rPr>
          <w:sz w:val="20"/>
          <w:szCs w:val="20"/>
          <w:lang w:eastAsia="en-US"/>
        </w:rPr>
        <w:t xml:space="preserve"> F, De Vita F, </w:t>
      </w:r>
      <w:proofErr w:type="spellStart"/>
      <w:r w:rsidRPr="00492E75">
        <w:rPr>
          <w:sz w:val="20"/>
          <w:szCs w:val="20"/>
          <w:lang w:eastAsia="en-US"/>
        </w:rPr>
        <w:t>Castellano</w:t>
      </w:r>
      <w:proofErr w:type="spellEnd"/>
      <w:r w:rsidRPr="00492E75">
        <w:rPr>
          <w:sz w:val="20"/>
          <w:szCs w:val="20"/>
          <w:lang w:eastAsia="en-US"/>
        </w:rPr>
        <w:t xml:space="preserve"> P, </w:t>
      </w:r>
      <w:proofErr w:type="spellStart"/>
      <w:r w:rsidRPr="00492E75">
        <w:rPr>
          <w:sz w:val="20"/>
          <w:szCs w:val="20"/>
          <w:lang w:eastAsia="en-US"/>
        </w:rPr>
        <w:t>Orditura</w:t>
      </w:r>
      <w:proofErr w:type="spellEnd"/>
      <w:r w:rsidRPr="00492E75">
        <w:rPr>
          <w:sz w:val="20"/>
          <w:szCs w:val="20"/>
          <w:lang w:eastAsia="en-US"/>
        </w:rPr>
        <w:t xml:space="preserve"> M,</w:t>
      </w:r>
      <w:r w:rsidRPr="00492E75">
        <w:rPr>
          <w:i/>
          <w:iCs/>
          <w:color w:val="FF0000"/>
          <w:sz w:val="20"/>
          <w:szCs w:val="20"/>
          <w:lang w:eastAsia="en-US"/>
        </w:rPr>
        <w:t xml:space="preserve"> </w:t>
      </w:r>
      <w:r w:rsidRPr="00492E75">
        <w:rPr>
          <w:i/>
          <w:iCs/>
          <w:sz w:val="20"/>
          <w:szCs w:val="20"/>
          <w:lang w:eastAsia="en-US"/>
        </w:rPr>
        <w:t>et al.</w:t>
      </w:r>
      <w:r w:rsidRPr="00492E75">
        <w:rPr>
          <w:sz w:val="20"/>
          <w:szCs w:val="20"/>
          <w:lang w:eastAsia="en-US"/>
        </w:rPr>
        <w:t xml:space="preserve">: Prognostic significance of epidermal growth factor receptor expression in colon cancer patients undergoing curative surgery. Ann </w:t>
      </w:r>
      <w:proofErr w:type="spellStart"/>
      <w:r w:rsidRPr="00492E75">
        <w:rPr>
          <w:sz w:val="20"/>
          <w:szCs w:val="20"/>
          <w:lang w:eastAsia="en-US"/>
        </w:rPr>
        <w:t>Surg</w:t>
      </w:r>
      <w:proofErr w:type="spellEnd"/>
      <w:r w:rsidRPr="00492E75">
        <w:rPr>
          <w:sz w:val="20"/>
          <w:szCs w:val="20"/>
          <w:lang w:eastAsia="en-US"/>
        </w:rPr>
        <w:t xml:space="preserve"> </w:t>
      </w:r>
      <w:proofErr w:type="spellStart"/>
      <w:r w:rsidRPr="00492E75">
        <w:rPr>
          <w:sz w:val="20"/>
          <w:szCs w:val="20"/>
          <w:lang w:eastAsia="en-US"/>
        </w:rPr>
        <w:t>Oncol</w:t>
      </w:r>
      <w:proofErr w:type="spellEnd"/>
      <w:r w:rsidRPr="00492E75">
        <w:rPr>
          <w:sz w:val="20"/>
          <w:szCs w:val="20"/>
          <w:lang w:eastAsia="en-US"/>
        </w:rPr>
        <w:t xml:space="preserve"> 2006, 13:823–835.</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Giralt</w:t>
      </w:r>
      <w:proofErr w:type="spellEnd"/>
      <w:r w:rsidRPr="00492E75">
        <w:rPr>
          <w:sz w:val="20"/>
          <w:szCs w:val="20"/>
          <w:lang w:eastAsia="en-US"/>
        </w:rPr>
        <w:t xml:space="preserve"> J, de </w:t>
      </w:r>
      <w:proofErr w:type="spellStart"/>
      <w:r w:rsidRPr="00492E75">
        <w:rPr>
          <w:sz w:val="20"/>
          <w:szCs w:val="20"/>
          <w:lang w:eastAsia="en-US"/>
        </w:rPr>
        <w:t>las</w:t>
      </w:r>
      <w:proofErr w:type="spellEnd"/>
      <w:r w:rsidRPr="00492E75">
        <w:rPr>
          <w:sz w:val="20"/>
          <w:szCs w:val="20"/>
          <w:lang w:eastAsia="en-US"/>
        </w:rPr>
        <w:t xml:space="preserve"> </w:t>
      </w:r>
      <w:proofErr w:type="spellStart"/>
      <w:r w:rsidRPr="00492E75">
        <w:rPr>
          <w:sz w:val="20"/>
          <w:szCs w:val="20"/>
          <w:lang w:eastAsia="en-US"/>
        </w:rPr>
        <w:t>Heras</w:t>
      </w:r>
      <w:proofErr w:type="spellEnd"/>
      <w:r w:rsidRPr="00492E75">
        <w:rPr>
          <w:sz w:val="20"/>
          <w:szCs w:val="20"/>
          <w:lang w:eastAsia="en-US"/>
        </w:rPr>
        <w:t xml:space="preserve"> M, </w:t>
      </w:r>
      <w:proofErr w:type="spellStart"/>
      <w:r w:rsidRPr="00492E75">
        <w:rPr>
          <w:sz w:val="20"/>
          <w:szCs w:val="20"/>
          <w:lang w:eastAsia="en-US"/>
        </w:rPr>
        <w:t>Cerezo</w:t>
      </w:r>
      <w:proofErr w:type="spellEnd"/>
      <w:r w:rsidRPr="00492E75">
        <w:rPr>
          <w:sz w:val="20"/>
          <w:szCs w:val="20"/>
          <w:lang w:eastAsia="en-US"/>
        </w:rPr>
        <w:t xml:space="preserve"> L, </w:t>
      </w:r>
      <w:proofErr w:type="spellStart"/>
      <w:r w:rsidRPr="00492E75">
        <w:rPr>
          <w:sz w:val="20"/>
          <w:szCs w:val="20"/>
          <w:lang w:eastAsia="en-US"/>
        </w:rPr>
        <w:t>Eraso</w:t>
      </w:r>
      <w:proofErr w:type="spellEnd"/>
      <w:r w:rsidRPr="00492E75">
        <w:rPr>
          <w:sz w:val="20"/>
          <w:szCs w:val="20"/>
          <w:lang w:eastAsia="en-US"/>
        </w:rPr>
        <w:t xml:space="preserve"> A, </w:t>
      </w:r>
      <w:proofErr w:type="spellStart"/>
      <w:r w:rsidRPr="00492E75">
        <w:rPr>
          <w:sz w:val="20"/>
          <w:szCs w:val="20"/>
          <w:lang w:eastAsia="en-US"/>
        </w:rPr>
        <w:t>Hermosilla</w:t>
      </w:r>
      <w:proofErr w:type="spellEnd"/>
      <w:r w:rsidRPr="00492E75">
        <w:rPr>
          <w:sz w:val="20"/>
          <w:szCs w:val="20"/>
          <w:lang w:eastAsia="en-US"/>
        </w:rPr>
        <w:t xml:space="preserve"> E, Velez D, </w:t>
      </w:r>
      <w:r w:rsidRPr="00492E75">
        <w:rPr>
          <w:i/>
          <w:iCs/>
          <w:sz w:val="20"/>
          <w:szCs w:val="20"/>
          <w:lang w:eastAsia="en-US"/>
        </w:rPr>
        <w:t>et al.</w:t>
      </w:r>
      <w:r w:rsidRPr="00492E75">
        <w:rPr>
          <w:sz w:val="20"/>
          <w:szCs w:val="20"/>
          <w:lang w:eastAsia="en-US"/>
        </w:rPr>
        <w:t xml:space="preserve"> </w:t>
      </w:r>
      <w:proofErr w:type="spellStart"/>
      <w:r w:rsidRPr="00492E75">
        <w:rPr>
          <w:sz w:val="20"/>
          <w:szCs w:val="20"/>
          <w:lang w:eastAsia="en-US"/>
        </w:rPr>
        <w:t>Grupo</w:t>
      </w:r>
      <w:proofErr w:type="spellEnd"/>
      <w:r w:rsidRPr="00492E75">
        <w:rPr>
          <w:sz w:val="20"/>
          <w:szCs w:val="20"/>
          <w:lang w:eastAsia="en-US"/>
        </w:rPr>
        <w:t xml:space="preserve"> </w:t>
      </w:r>
      <w:proofErr w:type="spellStart"/>
      <w:r w:rsidRPr="00492E75">
        <w:rPr>
          <w:sz w:val="20"/>
          <w:szCs w:val="20"/>
          <w:lang w:eastAsia="en-US"/>
        </w:rPr>
        <w:t>Español</w:t>
      </w:r>
      <w:proofErr w:type="spellEnd"/>
      <w:r w:rsidRPr="00492E75">
        <w:rPr>
          <w:sz w:val="20"/>
          <w:szCs w:val="20"/>
          <w:lang w:eastAsia="en-US"/>
        </w:rPr>
        <w:t xml:space="preserve"> de </w:t>
      </w:r>
      <w:proofErr w:type="spellStart"/>
      <w:r w:rsidRPr="00492E75">
        <w:rPr>
          <w:sz w:val="20"/>
          <w:szCs w:val="20"/>
          <w:lang w:eastAsia="en-US"/>
        </w:rPr>
        <w:t>Investigacion</w:t>
      </w:r>
      <w:proofErr w:type="spellEnd"/>
      <w:r w:rsidRPr="00492E75">
        <w:rPr>
          <w:sz w:val="20"/>
          <w:szCs w:val="20"/>
          <w:lang w:eastAsia="en-US"/>
        </w:rPr>
        <w:t xml:space="preserve"> </w:t>
      </w:r>
      <w:proofErr w:type="spellStart"/>
      <w:r w:rsidRPr="00492E75">
        <w:rPr>
          <w:sz w:val="20"/>
          <w:szCs w:val="20"/>
          <w:lang w:eastAsia="en-US"/>
        </w:rPr>
        <w:t>Clinica</w:t>
      </w:r>
      <w:proofErr w:type="spellEnd"/>
      <w:r w:rsidRPr="00492E75">
        <w:rPr>
          <w:sz w:val="20"/>
          <w:szCs w:val="20"/>
          <w:lang w:eastAsia="en-US"/>
        </w:rPr>
        <w:t xml:space="preserve"> en </w:t>
      </w:r>
      <w:proofErr w:type="spellStart"/>
      <w:r w:rsidRPr="00492E75">
        <w:rPr>
          <w:sz w:val="20"/>
          <w:szCs w:val="20"/>
          <w:lang w:eastAsia="en-US"/>
        </w:rPr>
        <w:t>Oncologia</w:t>
      </w:r>
      <w:proofErr w:type="spellEnd"/>
      <w:r w:rsidRPr="00492E75">
        <w:rPr>
          <w:sz w:val="20"/>
          <w:szCs w:val="20"/>
          <w:lang w:eastAsia="en-US"/>
        </w:rPr>
        <w:t xml:space="preserve"> </w:t>
      </w:r>
      <w:proofErr w:type="spellStart"/>
      <w:r w:rsidRPr="00492E75">
        <w:rPr>
          <w:sz w:val="20"/>
          <w:szCs w:val="20"/>
          <w:lang w:eastAsia="en-US"/>
        </w:rPr>
        <w:t>Radioterápica</w:t>
      </w:r>
      <w:proofErr w:type="spellEnd"/>
      <w:r w:rsidRPr="00492E75">
        <w:rPr>
          <w:sz w:val="20"/>
          <w:szCs w:val="20"/>
          <w:lang w:eastAsia="en-US"/>
        </w:rPr>
        <w:t xml:space="preserve"> (GICOR): The expression of epidermal growth factor receptor results in a worse prognosis for patients with rectal cancer treated with preoperative radiotherapy: a multicenter, retrospective analysis. </w:t>
      </w:r>
      <w:proofErr w:type="spellStart"/>
      <w:r w:rsidRPr="00492E75">
        <w:rPr>
          <w:sz w:val="20"/>
          <w:szCs w:val="20"/>
          <w:lang w:eastAsia="en-US"/>
        </w:rPr>
        <w:t>Radiother</w:t>
      </w:r>
      <w:proofErr w:type="spellEnd"/>
      <w:r w:rsidRPr="00492E75">
        <w:rPr>
          <w:sz w:val="20"/>
          <w:szCs w:val="20"/>
          <w:lang w:eastAsia="en-US"/>
        </w:rPr>
        <w:t xml:space="preserve"> </w:t>
      </w:r>
      <w:proofErr w:type="spellStart"/>
      <w:r w:rsidRPr="00492E75">
        <w:rPr>
          <w:sz w:val="20"/>
          <w:szCs w:val="20"/>
          <w:lang w:eastAsia="en-US"/>
        </w:rPr>
        <w:t>Oncol</w:t>
      </w:r>
      <w:proofErr w:type="spellEnd"/>
      <w:r w:rsidRPr="00492E75">
        <w:rPr>
          <w:sz w:val="20"/>
          <w:szCs w:val="20"/>
          <w:lang w:eastAsia="en-US"/>
        </w:rPr>
        <w:t>, 2005; 74(2):101–8.</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Azria</w:t>
      </w:r>
      <w:proofErr w:type="spellEnd"/>
      <w:r w:rsidRPr="00492E75">
        <w:rPr>
          <w:sz w:val="20"/>
          <w:szCs w:val="20"/>
          <w:lang w:eastAsia="en-US"/>
        </w:rPr>
        <w:t xml:space="preserve"> D, </w:t>
      </w:r>
      <w:proofErr w:type="spellStart"/>
      <w:r w:rsidRPr="00492E75">
        <w:rPr>
          <w:sz w:val="20"/>
          <w:szCs w:val="20"/>
          <w:lang w:eastAsia="en-US"/>
        </w:rPr>
        <w:t>Bibeau</w:t>
      </w:r>
      <w:proofErr w:type="spellEnd"/>
      <w:r w:rsidRPr="00492E75">
        <w:rPr>
          <w:sz w:val="20"/>
          <w:szCs w:val="20"/>
          <w:lang w:eastAsia="en-US"/>
        </w:rPr>
        <w:t xml:space="preserve"> F, </w:t>
      </w:r>
      <w:proofErr w:type="spellStart"/>
      <w:r w:rsidRPr="00492E75">
        <w:rPr>
          <w:sz w:val="20"/>
          <w:szCs w:val="20"/>
          <w:lang w:eastAsia="en-US"/>
        </w:rPr>
        <w:t>Barbier</w:t>
      </w:r>
      <w:proofErr w:type="spellEnd"/>
      <w:r w:rsidRPr="00492E75">
        <w:rPr>
          <w:sz w:val="20"/>
          <w:szCs w:val="20"/>
          <w:lang w:eastAsia="en-US"/>
        </w:rPr>
        <w:t xml:space="preserve"> N, </w:t>
      </w:r>
      <w:proofErr w:type="spellStart"/>
      <w:r w:rsidRPr="00492E75">
        <w:rPr>
          <w:sz w:val="20"/>
          <w:szCs w:val="20"/>
          <w:lang w:eastAsia="en-US"/>
        </w:rPr>
        <w:t>Zouhair</w:t>
      </w:r>
      <w:proofErr w:type="spellEnd"/>
      <w:r w:rsidRPr="00492E75">
        <w:rPr>
          <w:sz w:val="20"/>
          <w:szCs w:val="20"/>
          <w:lang w:eastAsia="en-US"/>
        </w:rPr>
        <w:t xml:space="preserve"> A, </w:t>
      </w:r>
      <w:proofErr w:type="spellStart"/>
      <w:r w:rsidRPr="00492E75">
        <w:rPr>
          <w:sz w:val="20"/>
          <w:szCs w:val="20"/>
          <w:lang w:eastAsia="en-US"/>
        </w:rPr>
        <w:t>Lemanski</w:t>
      </w:r>
      <w:proofErr w:type="spellEnd"/>
      <w:r w:rsidRPr="00492E75">
        <w:rPr>
          <w:sz w:val="20"/>
          <w:szCs w:val="20"/>
          <w:lang w:eastAsia="en-US"/>
        </w:rPr>
        <w:t xml:space="preserve"> C, </w:t>
      </w:r>
      <w:proofErr w:type="spellStart"/>
      <w:r w:rsidRPr="00492E75">
        <w:rPr>
          <w:sz w:val="20"/>
          <w:szCs w:val="20"/>
          <w:lang w:eastAsia="en-US"/>
        </w:rPr>
        <w:t>Rouanet</w:t>
      </w:r>
      <w:proofErr w:type="spellEnd"/>
      <w:r w:rsidRPr="00492E75">
        <w:rPr>
          <w:sz w:val="20"/>
          <w:szCs w:val="20"/>
          <w:lang w:eastAsia="en-US"/>
        </w:rPr>
        <w:t xml:space="preserve"> P,</w:t>
      </w:r>
      <w:r w:rsidRPr="00492E75">
        <w:rPr>
          <w:i/>
          <w:iCs/>
          <w:color w:val="FF0000"/>
          <w:sz w:val="20"/>
          <w:szCs w:val="20"/>
          <w:lang w:eastAsia="en-US"/>
        </w:rPr>
        <w:t xml:space="preserve"> </w:t>
      </w:r>
      <w:r w:rsidRPr="00492E75">
        <w:rPr>
          <w:i/>
          <w:iCs/>
          <w:sz w:val="20"/>
          <w:szCs w:val="20"/>
          <w:lang w:eastAsia="en-US"/>
        </w:rPr>
        <w:t>et al.</w:t>
      </w:r>
      <w:r w:rsidRPr="00492E75">
        <w:rPr>
          <w:sz w:val="20"/>
          <w:szCs w:val="20"/>
          <w:lang w:eastAsia="en-US"/>
        </w:rPr>
        <w:t>: Prognostic impact of epidermal growth factor receptor (EGFR) expression on loco-regional recurrence after preoperative radiotherapy in rectal cancer. BMC Cancer 2005, 20:5–62.</w:t>
      </w:r>
    </w:p>
    <w:p w:rsidR="004963CA" w:rsidRPr="00492E75" w:rsidRDefault="004963CA" w:rsidP="0059292A">
      <w:pPr>
        <w:numPr>
          <w:ilvl w:val="0"/>
          <w:numId w:val="1"/>
        </w:numPr>
        <w:autoSpaceDE w:val="0"/>
        <w:autoSpaceDN w:val="0"/>
        <w:bidi w:val="0"/>
        <w:adjustRightInd w:val="0"/>
        <w:snapToGrid w:val="0"/>
        <w:ind w:left="425" w:hanging="425"/>
        <w:jc w:val="both"/>
        <w:rPr>
          <w:sz w:val="20"/>
          <w:szCs w:val="20"/>
          <w:lang w:eastAsia="en-US"/>
        </w:rPr>
      </w:pPr>
      <w:proofErr w:type="spellStart"/>
      <w:r w:rsidRPr="00492E75">
        <w:rPr>
          <w:sz w:val="20"/>
          <w:szCs w:val="20"/>
          <w:lang w:eastAsia="en-US"/>
        </w:rPr>
        <w:t>Cheirsilpa</w:t>
      </w:r>
      <w:proofErr w:type="spellEnd"/>
      <w:r w:rsidRPr="00492E75">
        <w:rPr>
          <w:sz w:val="20"/>
          <w:szCs w:val="20"/>
          <w:lang w:eastAsia="en-US"/>
        </w:rPr>
        <w:t xml:space="preserve"> A, </w:t>
      </w:r>
      <w:proofErr w:type="spellStart"/>
      <w:r w:rsidRPr="00492E75">
        <w:rPr>
          <w:sz w:val="20"/>
          <w:szCs w:val="20"/>
          <w:lang w:eastAsia="en-US"/>
        </w:rPr>
        <w:t>Ruangvejvorachai</w:t>
      </w:r>
      <w:proofErr w:type="spellEnd"/>
      <w:r w:rsidRPr="00492E75">
        <w:rPr>
          <w:sz w:val="20"/>
          <w:szCs w:val="20"/>
          <w:lang w:eastAsia="en-US"/>
        </w:rPr>
        <w:t xml:space="preserve"> P, </w:t>
      </w:r>
      <w:proofErr w:type="spellStart"/>
      <w:r w:rsidRPr="00492E75">
        <w:rPr>
          <w:sz w:val="20"/>
          <w:szCs w:val="20"/>
          <w:lang w:eastAsia="en-US"/>
        </w:rPr>
        <w:t>Karalak</w:t>
      </w:r>
      <w:proofErr w:type="spellEnd"/>
      <w:r w:rsidRPr="00492E75">
        <w:rPr>
          <w:sz w:val="20"/>
          <w:szCs w:val="20"/>
          <w:lang w:eastAsia="en-US"/>
        </w:rPr>
        <w:t xml:space="preserve"> A, </w:t>
      </w:r>
      <w:proofErr w:type="spellStart"/>
      <w:r w:rsidRPr="00492E75">
        <w:rPr>
          <w:sz w:val="20"/>
          <w:szCs w:val="20"/>
          <w:lang w:eastAsia="en-US"/>
        </w:rPr>
        <w:t>Sangprakarn</w:t>
      </w:r>
      <w:proofErr w:type="spellEnd"/>
      <w:r w:rsidRPr="00492E75">
        <w:rPr>
          <w:sz w:val="20"/>
          <w:szCs w:val="20"/>
          <w:lang w:eastAsia="en-US"/>
        </w:rPr>
        <w:t xml:space="preserve"> S, </w:t>
      </w:r>
      <w:proofErr w:type="spellStart"/>
      <w:r w:rsidRPr="00492E75">
        <w:rPr>
          <w:sz w:val="20"/>
          <w:szCs w:val="20"/>
          <w:lang w:eastAsia="en-US"/>
        </w:rPr>
        <w:t>Pummai</w:t>
      </w:r>
      <w:proofErr w:type="spellEnd"/>
      <w:r w:rsidRPr="00492E75">
        <w:rPr>
          <w:sz w:val="20"/>
          <w:szCs w:val="20"/>
          <w:lang w:eastAsia="en-US"/>
        </w:rPr>
        <w:t xml:space="preserve"> S, </w:t>
      </w:r>
      <w:proofErr w:type="spellStart"/>
      <w:r w:rsidRPr="00492E75">
        <w:rPr>
          <w:sz w:val="20"/>
          <w:szCs w:val="20"/>
          <w:lang w:eastAsia="en-US"/>
        </w:rPr>
        <w:t>Sangrajrang</w:t>
      </w:r>
      <w:proofErr w:type="spellEnd"/>
      <w:r w:rsidRPr="00492E75">
        <w:rPr>
          <w:sz w:val="20"/>
          <w:szCs w:val="20"/>
          <w:lang w:eastAsia="en-US"/>
        </w:rPr>
        <w:t xml:space="preserve"> S.: </w:t>
      </w:r>
      <w:r w:rsidRPr="00492E75">
        <w:rPr>
          <w:sz w:val="20"/>
          <w:szCs w:val="20"/>
        </w:rPr>
        <w:t>d</w:t>
      </w:r>
      <w:r w:rsidRPr="00492E75">
        <w:rPr>
          <w:sz w:val="20"/>
          <w:szCs w:val="20"/>
          <w:lang w:eastAsia="en-US"/>
        </w:rPr>
        <w:t>etermination of epidermal growth factor receptor (EGFR) in patients with colorectal cancer(Institutional series) Cancer Therapy 2007; 5: 137-142.</w:t>
      </w:r>
    </w:p>
    <w:p w:rsidR="004963CA" w:rsidRPr="00492E75" w:rsidRDefault="004963CA" w:rsidP="0059292A">
      <w:pPr>
        <w:pStyle w:val="Heading1"/>
        <w:numPr>
          <w:ilvl w:val="0"/>
          <w:numId w:val="1"/>
        </w:numPr>
        <w:snapToGrid w:val="0"/>
        <w:spacing w:before="0" w:beforeAutospacing="0" w:after="0" w:afterAutospacing="0"/>
        <w:ind w:left="425" w:hanging="425"/>
        <w:jc w:val="both"/>
        <w:rPr>
          <w:b w:val="0"/>
          <w:bCs w:val="0"/>
          <w:kern w:val="0"/>
          <w:sz w:val="20"/>
          <w:szCs w:val="20"/>
        </w:rPr>
      </w:pPr>
      <w:r w:rsidRPr="00492E75">
        <w:rPr>
          <w:rStyle w:val="Strong"/>
          <w:kern w:val="0"/>
          <w:sz w:val="20"/>
          <w:szCs w:val="20"/>
        </w:rPr>
        <w:t>Hutchinson</w:t>
      </w:r>
      <w:r w:rsidRPr="00492E75">
        <w:rPr>
          <w:b w:val="0"/>
          <w:bCs w:val="0"/>
          <w:kern w:val="0"/>
          <w:sz w:val="20"/>
          <w:szCs w:val="20"/>
          <w:vertAlign w:val="superscript"/>
        </w:rPr>
        <w:t xml:space="preserve"> </w:t>
      </w:r>
      <w:r w:rsidRPr="00492E75">
        <w:rPr>
          <w:b w:val="0"/>
          <w:bCs w:val="0"/>
          <w:kern w:val="0"/>
          <w:sz w:val="20"/>
          <w:szCs w:val="20"/>
        </w:rPr>
        <w:t xml:space="preserve">R A, </w:t>
      </w:r>
      <w:r w:rsidRPr="00492E75">
        <w:rPr>
          <w:rStyle w:val="Strong"/>
          <w:kern w:val="0"/>
          <w:sz w:val="20"/>
          <w:szCs w:val="20"/>
        </w:rPr>
        <w:t>Adams</w:t>
      </w:r>
      <w:r w:rsidRPr="00492E75">
        <w:rPr>
          <w:kern w:val="0"/>
          <w:sz w:val="20"/>
          <w:szCs w:val="20"/>
          <w:vertAlign w:val="superscript"/>
        </w:rPr>
        <w:t xml:space="preserve"> </w:t>
      </w:r>
      <w:r w:rsidRPr="00492E75">
        <w:rPr>
          <w:b w:val="0"/>
          <w:bCs w:val="0"/>
          <w:kern w:val="0"/>
          <w:sz w:val="20"/>
          <w:szCs w:val="20"/>
        </w:rPr>
        <w:t xml:space="preserve">R A, </w:t>
      </w:r>
      <w:proofErr w:type="spellStart"/>
      <w:r w:rsidRPr="00492E75">
        <w:rPr>
          <w:rStyle w:val="Strong"/>
          <w:kern w:val="0"/>
          <w:sz w:val="20"/>
          <w:szCs w:val="20"/>
        </w:rPr>
        <w:t>McArt</w:t>
      </w:r>
      <w:proofErr w:type="spellEnd"/>
      <w:r w:rsidRPr="00492E75">
        <w:rPr>
          <w:b w:val="0"/>
          <w:bCs w:val="0"/>
          <w:kern w:val="0"/>
          <w:sz w:val="20"/>
          <w:szCs w:val="20"/>
          <w:vertAlign w:val="superscript"/>
        </w:rPr>
        <w:t xml:space="preserve"> </w:t>
      </w:r>
      <w:r w:rsidRPr="00492E75">
        <w:rPr>
          <w:b w:val="0"/>
          <w:bCs w:val="0"/>
          <w:kern w:val="0"/>
          <w:sz w:val="20"/>
          <w:szCs w:val="20"/>
        </w:rPr>
        <w:t xml:space="preserve">DG, </w:t>
      </w:r>
      <w:r w:rsidRPr="00492E75">
        <w:rPr>
          <w:rStyle w:val="Strong"/>
          <w:kern w:val="0"/>
          <w:sz w:val="20"/>
          <w:szCs w:val="20"/>
        </w:rPr>
        <w:t>Salto-Tellez</w:t>
      </w:r>
      <w:r w:rsidRPr="00492E75">
        <w:rPr>
          <w:b w:val="0"/>
          <w:bCs w:val="0"/>
          <w:kern w:val="0"/>
          <w:sz w:val="20"/>
          <w:szCs w:val="20"/>
          <w:vertAlign w:val="superscript"/>
        </w:rPr>
        <w:t xml:space="preserve"> </w:t>
      </w:r>
      <w:r w:rsidRPr="00492E75">
        <w:rPr>
          <w:b w:val="0"/>
          <w:bCs w:val="0"/>
          <w:kern w:val="0"/>
          <w:sz w:val="20"/>
          <w:szCs w:val="20"/>
        </w:rPr>
        <w:t xml:space="preserve">M, </w:t>
      </w:r>
      <w:proofErr w:type="spellStart"/>
      <w:r w:rsidRPr="00492E75">
        <w:rPr>
          <w:rStyle w:val="Strong"/>
          <w:kern w:val="0"/>
          <w:sz w:val="20"/>
          <w:szCs w:val="20"/>
        </w:rPr>
        <w:t>Jasani</w:t>
      </w:r>
      <w:proofErr w:type="spellEnd"/>
      <w:r w:rsidRPr="00492E75">
        <w:rPr>
          <w:b w:val="0"/>
          <w:bCs w:val="0"/>
          <w:kern w:val="0"/>
          <w:sz w:val="20"/>
          <w:szCs w:val="20"/>
          <w:vertAlign w:val="superscript"/>
        </w:rPr>
        <w:t xml:space="preserve"> </w:t>
      </w:r>
      <w:r w:rsidRPr="00492E75">
        <w:rPr>
          <w:b w:val="0"/>
          <w:bCs w:val="0"/>
          <w:kern w:val="0"/>
          <w:sz w:val="20"/>
          <w:szCs w:val="20"/>
        </w:rPr>
        <w:t>B,</w:t>
      </w:r>
      <w:r w:rsidRPr="00492E75">
        <w:rPr>
          <w:rStyle w:val="Strong"/>
          <w:b/>
          <w:bCs/>
          <w:kern w:val="0"/>
          <w:sz w:val="20"/>
          <w:szCs w:val="20"/>
        </w:rPr>
        <w:t xml:space="preserve"> </w:t>
      </w:r>
      <w:r w:rsidRPr="00492E75">
        <w:rPr>
          <w:rStyle w:val="Strong"/>
          <w:kern w:val="0"/>
          <w:sz w:val="20"/>
          <w:szCs w:val="20"/>
        </w:rPr>
        <w:t>Hamilton</w:t>
      </w:r>
      <w:r w:rsidRPr="00492E75">
        <w:rPr>
          <w:b w:val="0"/>
          <w:bCs w:val="0"/>
          <w:kern w:val="0"/>
          <w:sz w:val="20"/>
          <w:szCs w:val="20"/>
          <w:vertAlign w:val="superscript"/>
        </w:rPr>
        <w:t xml:space="preserve"> </w:t>
      </w:r>
      <w:r w:rsidRPr="00492E75">
        <w:rPr>
          <w:b w:val="0"/>
          <w:bCs w:val="0"/>
          <w:kern w:val="0"/>
          <w:sz w:val="20"/>
          <w:szCs w:val="20"/>
        </w:rPr>
        <w:t xml:space="preserve">PW, </w:t>
      </w:r>
      <w:r w:rsidRPr="00492E75">
        <w:rPr>
          <w:i/>
          <w:iCs/>
          <w:kern w:val="0"/>
          <w:sz w:val="20"/>
          <w:szCs w:val="20"/>
        </w:rPr>
        <w:t>et al.</w:t>
      </w:r>
      <w:r w:rsidRPr="00492E75">
        <w:rPr>
          <w:b w:val="0"/>
          <w:bCs w:val="0"/>
          <w:kern w:val="0"/>
          <w:sz w:val="20"/>
          <w:szCs w:val="20"/>
        </w:rPr>
        <w:t xml:space="preserve">: Epidermal growth factor receptor </w:t>
      </w:r>
      <w:proofErr w:type="spellStart"/>
      <w:r w:rsidRPr="00492E75">
        <w:rPr>
          <w:b w:val="0"/>
          <w:bCs w:val="0"/>
          <w:kern w:val="0"/>
          <w:sz w:val="20"/>
          <w:szCs w:val="20"/>
        </w:rPr>
        <w:t>immunohistochemistry</w:t>
      </w:r>
      <w:proofErr w:type="spellEnd"/>
      <w:r w:rsidRPr="00492E75">
        <w:rPr>
          <w:b w:val="0"/>
          <w:bCs w:val="0"/>
          <w:kern w:val="0"/>
          <w:sz w:val="20"/>
          <w:szCs w:val="20"/>
        </w:rPr>
        <w:t xml:space="preserve">: new opportunities in </w:t>
      </w:r>
      <w:proofErr w:type="spellStart"/>
      <w:r w:rsidRPr="00492E75">
        <w:rPr>
          <w:b w:val="0"/>
          <w:bCs w:val="0"/>
          <w:kern w:val="0"/>
          <w:sz w:val="20"/>
          <w:szCs w:val="20"/>
        </w:rPr>
        <w:t>metastaticcolorectal</w:t>
      </w:r>
      <w:proofErr w:type="spellEnd"/>
      <w:r w:rsidRPr="00492E75">
        <w:rPr>
          <w:b w:val="0"/>
          <w:bCs w:val="0"/>
          <w:kern w:val="0"/>
          <w:sz w:val="20"/>
          <w:szCs w:val="20"/>
        </w:rPr>
        <w:t xml:space="preserve"> cancer.</w:t>
      </w:r>
      <w:r w:rsidRPr="00492E75">
        <w:rPr>
          <w:kern w:val="0"/>
          <w:sz w:val="20"/>
          <w:szCs w:val="20"/>
        </w:rPr>
        <w:t xml:space="preserve"> </w:t>
      </w:r>
      <w:r w:rsidRPr="00492E75">
        <w:rPr>
          <w:rStyle w:val="Emphasis"/>
          <w:b w:val="0"/>
          <w:bCs w:val="0"/>
          <w:i w:val="0"/>
          <w:iCs w:val="0"/>
          <w:kern w:val="0"/>
          <w:sz w:val="20"/>
          <w:szCs w:val="20"/>
        </w:rPr>
        <w:t>Journal of Translational Medicine</w:t>
      </w:r>
      <w:r w:rsidRPr="00492E75">
        <w:rPr>
          <w:b w:val="0"/>
          <w:bCs w:val="0"/>
          <w:i/>
          <w:iCs/>
          <w:kern w:val="0"/>
          <w:sz w:val="20"/>
          <w:szCs w:val="20"/>
        </w:rPr>
        <w:t xml:space="preserve"> </w:t>
      </w:r>
      <w:r w:rsidRPr="00492E75">
        <w:rPr>
          <w:b w:val="0"/>
          <w:bCs w:val="0"/>
          <w:kern w:val="0"/>
          <w:sz w:val="20"/>
          <w:szCs w:val="20"/>
        </w:rPr>
        <w:t xml:space="preserve">2015, </w:t>
      </w:r>
      <w:r w:rsidRPr="00492E75">
        <w:rPr>
          <w:rStyle w:val="Strong"/>
          <w:kern w:val="0"/>
          <w:sz w:val="20"/>
          <w:szCs w:val="20"/>
        </w:rPr>
        <w:t>13</w:t>
      </w:r>
      <w:r w:rsidRPr="00492E75">
        <w:rPr>
          <w:kern w:val="0"/>
          <w:sz w:val="20"/>
          <w:szCs w:val="20"/>
        </w:rPr>
        <w:t>:</w:t>
      </w:r>
      <w:r w:rsidRPr="00492E75">
        <w:rPr>
          <w:b w:val="0"/>
          <w:bCs w:val="0"/>
          <w:kern w:val="0"/>
          <w:sz w:val="20"/>
          <w:szCs w:val="20"/>
        </w:rPr>
        <w:t>217.</w:t>
      </w:r>
    </w:p>
    <w:p w:rsidR="0059292A" w:rsidRPr="00492E75" w:rsidRDefault="004963CA" w:rsidP="0059292A">
      <w:pPr>
        <w:numPr>
          <w:ilvl w:val="0"/>
          <w:numId w:val="1"/>
        </w:numPr>
        <w:autoSpaceDE w:val="0"/>
        <w:autoSpaceDN w:val="0"/>
        <w:bidi w:val="0"/>
        <w:adjustRightInd w:val="0"/>
        <w:snapToGrid w:val="0"/>
        <w:ind w:left="425" w:hanging="425"/>
        <w:jc w:val="both"/>
        <w:rPr>
          <w:sz w:val="20"/>
          <w:szCs w:val="20"/>
          <w:lang w:bidi="ar-EG"/>
        </w:rPr>
      </w:pPr>
      <w:r w:rsidRPr="00492E75">
        <w:rPr>
          <w:sz w:val="20"/>
          <w:szCs w:val="20"/>
          <w:lang w:eastAsia="en-US"/>
        </w:rPr>
        <w:t xml:space="preserve">Huang CW, Tsai HL, Chen YT, Huang CM, Ma CJ, Lu CY, </w:t>
      </w:r>
      <w:r w:rsidRPr="00492E75">
        <w:rPr>
          <w:i/>
          <w:iCs/>
          <w:sz w:val="20"/>
          <w:szCs w:val="20"/>
          <w:lang w:eastAsia="en-US"/>
        </w:rPr>
        <w:t>et al.</w:t>
      </w:r>
      <w:r w:rsidRPr="00492E75">
        <w:rPr>
          <w:sz w:val="20"/>
          <w:szCs w:val="20"/>
          <w:lang w:eastAsia="en-US"/>
        </w:rPr>
        <w:t xml:space="preserve">: The prognostic values of EGFR expression and KRAS mutation in patients with synchronous or </w:t>
      </w:r>
      <w:proofErr w:type="spellStart"/>
      <w:r w:rsidRPr="00492E75">
        <w:rPr>
          <w:sz w:val="20"/>
          <w:szCs w:val="20"/>
          <w:lang w:eastAsia="en-US"/>
        </w:rPr>
        <w:t>metachronous</w:t>
      </w:r>
      <w:proofErr w:type="spellEnd"/>
      <w:r w:rsidRPr="00492E75">
        <w:rPr>
          <w:sz w:val="20"/>
          <w:szCs w:val="20"/>
          <w:lang w:eastAsia="en-US"/>
        </w:rPr>
        <w:t xml:space="preserve"> metastatic colorectal cancer. BMC Cancer 2013, 13:599.</w:t>
      </w:r>
      <w:r w:rsidR="00492E75" w:rsidRPr="00492E75">
        <w:rPr>
          <w:rFonts w:eastAsiaTheme="minorEastAsia" w:hint="eastAsia"/>
          <w:sz w:val="20"/>
          <w:szCs w:val="20"/>
          <w:lang w:eastAsia="zh-CN"/>
        </w:rPr>
        <w:t xml:space="preserve"> </w:t>
      </w:r>
    </w:p>
    <w:p w:rsidR="0059292A" w:rsidRPr="00492E75" w:rsidRDefault="0059292A" w:rsidP="0059292A">
      <w:pPr>
        <w:bidi w:val="0"/>
        <w:snapToGrid w:val="0"/>
        <w:ind w:left="425" w:hanging="425"/>
        <w:jc w:val="both"/>
        <w:rPr>
          <w:sz w:val="20"/>
          <w:szCs w:val="20"/>
          <w:lang w:bidi="ar-EG"/>
        </w:rPr>
        <w:sectPr w:rsidR="0059292A" w:rsidRPr="00492E75" w:rsidSect="00492E75">
          <w:headerReference w:type="default" r:id="rId29"/>
          <w:footerReference w:type="default" r:id="rId30"/>
          <w:type w:val="continuous"/>
          <w:pgSz w:w="12240" w:h="15840" w:code="1"/>
          <w:pgMar w:top="1440" w:right="1440" w:bottom="1440" w:left="1440" w:header="720" w:footer="720" w:gutter="0"/>
          <w:cols w:num="2" w:space="576"/>
          <w:noEndnote/>
          <w:docGrid w:linePitch="326"/>
        </w:sectPr>
      </w:pPr>
    </w:p>
    <w:p w:rsidR="007A39B2" w:rsidRPr="00492E75" w:rsidRDefault="007A39B2" w:rsidP="0059292A">
      <w:pPr>
        <w:bidi w:val="0"/>
        <w:snapToGrid w:val="0"/>
        <w:ind w:left="425" w:hanging="425"/>
        <w:jc w:val="both"/>
        <w:rPr>
          <w:sz w:val="20"/>
          <w:szCs w:val="20"/>
          <w:lang w:bidi="ar-EG"/>
        </w:rPr>
      </w:pPr>
    </w:p>
    <w:p w:rsidR="0059292A" w:rsidRPr="00492E75" w:rsidRDefault="0059292A" w:rsidP="0059292A">
      <w:pPr>
        <w:autoSpaceDE w:val="0"/>
        <w:autoSpaceDN w:val="0"/>
        <w:bidi w:val="0"/>
        <w:adjustRightInd w:val="0"/>
        <w:snapToGrid w:val="0"/>
        <w:ind w:left="425" w:hanging="425"/>
        <w:jc w:val="both"/>
        <w:rPr>
          <w:b/>
          <w:bCs/>
          <w:sz w:val="20"/>
          <w:szCs w:val="20"/>
          <w:lang w:eastAsia="en-US"/>
        </w:rPr>
      </w:pPr>
    </w:p>
    <w:p w:rsidR="00BC48F2" w:rsidRPr="00492E75" w:rsidRDefault="0059292A" w:rsidP="0059292A">
      <w:pPr>
        <w:autoSpaceDE w:val="0"/>
        <w:autoSpaceDN w:val="0"/>
        <w:bidi w:val="0"/>
        <w:adjustRightInd w:val="0"/>
        <w:snapToGrid w:val="0"/>
        <w:ind w:left="425" w:hanging="425"/>
        <w:jc w:val="both"/>
        <w:rPr>
          <w:bCs/>
          <w:sz w:val="20"/>
          <w:szCs w:val="20"/>
          <w:lang w:eastAsia="en-US"/>
        </w:rPr>
      </w:pPr>
      <w:r w:rsidRPr="00492E75">
        <w:rPr>
          <w:bCs/>
          <w:sz w:val="20"/>
          <w:szCs w:val="20"/>
          <w:lang w:eastAsia="en-US"/>
        </w:rPr>
        <w:t>3/13/2016</w:t>
      </w:r>
    </w:p>
    <w:sectPr w:rsidR="00BC48F2" w:rsidRPr="00492E75" w:rsidSect="00336ED5">
      <w:headerReference w:type="default" r:id="rId31"/>
      <w:footerReference w:type="default" r:id="rId32"/>
      <w:type w:val="continuous"/>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02" w:rsidRDefault="005C0002" w:rsidP="002372EB">
      <w:r>
        <w:separator/>
      </w:r>
    </w:p>
  </w:endnote>
  <w:endnote w:type="continuationSeparator" w:id="0">
    <w:p w:rsidR="005C0002" w:rsidRDefault="005C0002" w:rsidP="00237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37513" w:rsidP="0059292A">
    <w:pPr>
      <w:bidi w:val="0"/>
      <w:jc w:val="center"/>
      <w:rPr>
        <w:sz w:val="20"/>
      </w:rPr>
    </w:pPr>
    <w:r w:rsidRPr="0059292A">
      <w:rPr>
        <w:sz w:val="20"/>
      </w:rPr>
      <w:fldChar w:fldCharType="begin"/>
    </w:r>
    <w:r w:rsidR="0059292A" w:rsidRPr="0059292A">
      <w:rPr>
        <w:sz w:val="20"/>
      </w:rPr>
      <w:instrText xml:space="preserve"> page </w:instrText>
    </w:r>
    <w:r w:rsidRPr="0059292A">
      <w:rPr>
        <w:sz w:val="20"/>
      </w:rPr>
      <w:fldChar w:fldCharType="separate"/>
    </w:r>
    <w:r w:rsidR="00492E75">
      <w:rPr>
        <w:noProof/>
        <w:sz w:val="20"/>
      </w:rPr>
      <w:t>54</w:t>
    </w:r>
    <w:r w:rsidRPr="0059292A">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37513" w:rsidP="0059292A">
    <w:pPr>
      <w:bidi w:val="0"/>
      <w:jc w:val="center"/>
      <w:rPr>
        <w:sz w:val="20"/>
      </w:rPr>
    </w:pPr>
    <w:r w:rsidRPr="0059292A">
      <w:rPr>
        <w:sz w:val="20"/>
      </w:rPr>
      <w:fldChar w:fldCharType="begin"/>
    </w:r>
    <w:r w:rsidR="0059292A" w:rsidRPr="0059292A">
      <w:rPr>
        <w:sz w:val="20"/>
      </w:rPr>
      <w:instrText xml:space="preserve"> page </w:instrText>
    </w:r>
    <w:r w:rsidRPr="0059292A">
      <w:rPr>
        <w:sz w:val="20"/>
      </w:rPr>
      <w:fldChar w:fldCharType="separate"/>
    </w:r>
    <w:r w:rsidR="00492E75">
      <w:rPr>
        <w:noProof/>
        <w:sz w:val="20"/>
      </w:rPr>
      <w:t>55</w:t>
    </w:r>
    <w:r w:rsidRPr="0059292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37513" w:rsidP="0059292A">
    <w:pPr>
      <w:bidi w:val="0"/>
      <w:jc w:val="center"/>
      <w:rPr>
        <w:sz w:val="20"/>
      </w:rPr>
    </w:pPr>
    <w:r w:rsidRPr="0059292A">
      <w:rPr>
        <w:sz w:val="20"/>
      </w:rPr>
      <w:fldChar w:fldCharType="begin"/>
    </w:r>
    <w:r w:rsidR="0059292A" w:rsidRPr="0059292A">
      <w:rPr>
        <w:sz w:val="20"/>
      </w:rPr>
      <w:instrText xml:space="preserve"> page </w:instrText>
    </w:r>
    <w:r w:rsidRPr="0059292A">
      <w:rPr>
        <w:sz w:val="20"/>
      </w:rPr>
      <w:fldChar w:fldCharType="separate"/>
    </w:r>
    <w:r w:rsidR="00492E75">
      <w:rPr>
        <w:noProof/>
        <w:sz w:val="20"/>
      </w:rPr>
      <w:t>56</w:t>
    </w:r>
    <w:r w:rsidRPr="0059292A">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37513" w:rsidP="0059292A">
    <w:pPr>
      <w:bidi w:val="0"/>
      <w:jc w:val="center"/>
      <w:rPr>
        <w:sz w:val="20"/>
      </w:rPr>
    </w:pPr>
    <w:r w:rsidRPr="0059292A">
      <w:rPr>
        <w:sz w:val="20"/>
      </w:rPr>
      <w:fldChar w:fldCharType="begin"/>
    </w:r>
    <w:r w:rsidR="0059292A" w:rsidRPr="0059292A">
      <w:rPr>
        <w:sz w:val="20"/>
      </w:rPr>
      <w:instrText xml:space="preserve"> page </w:instrText>
    </w:r>
    <w:r w:rsidRPr="0059292A">
      <w:rPr>
        <w:sz w:val="20"/>
      </w:rPr>
      <w:fldChar w:fldCharType="separate"/>
    </w:r>
    <w:r w:rsidR="00492E75">
      <w:rPr>
        <w:noProof/>
        <w:sz w:val="20"/>
      </w:rPr>
      <w:t>56</w:t>
    </w:r>
    <w:r w:rsidRPr="0059292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37513" w:rsidP="0059292A">
    <w:pPr>
      <w:bidi w:val="0"/>
      <w:jc w:val="center"/>
      <w:rPr>
        <w:sz w:val="20"/>
      </w:rPr>
    </w:pPr>
    <w:r w:rsidRPr="0059292A">
      <w:rPr>
        <w:sz w:val="20"/>
      </w:rPr>
      <w:fldChar w:fldCharType="begin"/>
    </w:r>
    <w:r w:rsidR="0059292A" w:rsidRPr="0059292A">
      <w:rPr>
        <w:sz w:val="20"/>
      </w:rPr>
      <w:instrText xml:space="preserve"> page </w:instrText>
    </w:r>
    <w:r w:rsidRPr="0059292A">
      <w:rPr>
        <w:sz w:val="20"/>
      </w:rPr>
      <w:fldChar w:fldCharType="separate"/>
    </w:r>
    <w:r w:rsidR="00492E75">
      <w:rPr>
        <w:noProof/>
        <w:sz w:val="20"/>
      </w:rPr>
      <w:t>58</w:t>
    </w:r>
    <w:r w:rsidRPr="0059292A">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37513" w:rsidP="0059292A">
    <w:pPr>
      <w:bidi w:val="0"/>
      <w:jc w:val="center"/>
      <w:rPr>
        <w:sz w:val="20"/>
      </w:rPr>
    </w:pPr>
    <w:r w:rsidRPr="0059292A">
      <w:rPr>
        <w:sz w:val="20"/>
      </w:rPr>
      <w:fldChar w:fldCharType="begin"/>
    </w:r>
    <w:r w:rsidR="0059292A" w:rsidRPr="0059292A">
      <w:rPr>
        <w:sz w:val="20"/>
      </w:rPr>
      <w:instrText xml:space="preserve"> page </w:instrText>
    </w:r>
    <w:r w:rsidRPr="0059292A">
      <w:rPr>
        <w:sz w:val="20"/>
      </w:rPr>
      <w:fldChar w:fldCharType="separate"/>
    </w:r>
    <w:r w:rsidR="00492E75">
      <w:rPr>
        <w:noProof/>
        <w:sz w:val="20"/>
      </w:rPr>
      <w:t>59</w:t>
    </w:r>
    <w:r w:rsidRPr="0059292A">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37513" w:rsidP="0059292A">
    <w:pPr>
      <w:bidi w:val="0"/>
      <w:jc w:val="center"/>
      <w:rPr>
        <w:sz w:val="20"/>
      </w:rPr>
    </w:pPr>
    <w:r w:rsidRPr="0059292A">
      <w:rPr>
        <w:sz w:val="20"/>
      </w:rPr>
      <w:fldChar w:fldCharType="begin"/>
    </w:r>
    <w:r w:rsidR="0059292A" w:rsidRPr="0059292A">
      <w:rPr>
        <w:sz w:val="20"/>
      </w:rPr>
      <w:instrText xml:space="preserve"> page </w:instrText>
    </w:r>
    <w:r w:rsidRPr="0059292A">
      <w:rPr>
        <w:sz w:val="20"/>
      </w:rPr>
      <w:fldChar w:fldCharType="separate"/>
    </w:r>
    <w:r w:rsidR="0059292A">
      <w:rPr>
        <w:noProof/>
        <w:sz w:val="20"/>
      </w:rPr>
      <w:t>1</w:t>
    </w:r>
    <w:r w:rsidRPr="0059292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02" w:rsidRDefault="005C0002" w:rsidP="002372EB">
      <w:r>
        <w:separator/>
      </w:r>
    </w:p>
  </w:footnote>
  <w:footnote w:type="continuationSeparator" w:id="0">
    <w:p w:rsidR="005C0002" w:rsidRDefault="005C0002" w:rsidP="00237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9292A" w:rsidP="0059292A">
    <w:pPr>
      <w:pBdr>
        <w:bottom w:val="thinThickMediumGap" w:sz="12" w:space="1" w:color="auto"/>
      </w:pBdr>
      <w:tabs>
        <w:tab w:val="left" w:pos="851"/>
        <w:tab w:val="right" w:pos="8364"/>
      </w:tabs>
      <w:bidi w:val="0"/>
      <w:adjustRightInd w:val="0"/>
      <w:snapToGrid w:val="0"/>
      <w:jc w:val="both"/>
      <w:rPr>
        <w:iCs/>
        <w:color w:val="0000FF"/>
        <w:sz w:val="20"/>
      </w:rPr>
    </w:pPr>
    <w:r w:rsidRPr="0059292A">
      <w:rPr>
        <w:rFonts w:hint="eastAsia"/>
        <w:iCs/>
        <w:color w:val="000000"/>
        <w:sz w:val="20"/>
      </w:rPr>
      <w:tab/>
    </w:r>
    <w:r w:rsidRPr="0059292A">
      <w:rPr>
        <w:iCs/>
        <w:color w:val="000000"/>
        <w:sz w:val="20"/>
      </w:rPr>
      <w:t xml:space="preserve">Cancer Biology </w:t>
    </w:r>
    <w:r w:rsidRPr="0059292A">
      <w:rPr>
        <w:iCs/>
        <w:sz w:val="20"/>
      </w:rPr>
      <w:t>201</w:t>
    </w:r>
    <w:r w:rsidRPr="0059292A">
      <w:rPr>
        <w:rFonts w:hint="eastAsia"/>
        <w:iCs/>
        <w:sz w:val="20"/>
      </w:rPr>
      <w:t>6</w:t>
    </w:r>
    <w:proofErr w:type="gramStart"/>
    <w:r w:rsidRPr="0059292A">
      <w:rPr>
        <w:iCs/>
        <w:sz w:val="20"/>
      </w:rPr>
      <w:t>;</w:t>
    </w:r>
    <w:r w:rsidRPr="0059292A">
      <w:rPr>
        <w:rFonts w:hint="eastAsia"/>
        <w:iCs/>
        <w:sz w:val="20"/>
      </w:rPr>
      <w:t>6</w:t>
    </w:r>
    <w:proofErr w:type="gramEnd"/>
    <w:r w:rsidRPr="0059292A">
      <w:rPr>
        <w:iCs/>
        <w:sz w:val="20"/>
      </w:rPr>
      <w:t>(</w:t>
    </w:r>
    <w:r w:rsidRPr="0059292A">
      <w:rPr>
        <w:rFonts w:hint="eastAsia"/>
        <w:iCs/>
        <w:sz w:val="20"/>
      </w:rPr>
      <w:t>1</w:t>
    </w:r>
    <w:r w:rsidRPr="0059292A">
      <w:rPr>
        <w:iCs/>
        <w:sz w:val="20"/>
      </w:rPr>
      <w:t xml:space="preserve">)  </w:t>
    </w:r>
    <w:r w:rsidRPr="0059292A">
      <w:rPr>
        <w:rFonts w:hint="eastAsia"/>
        <w:iCs/>
        <w:sz w:val="20"/>
      </w:rPr>
      <w:t xml:space="preserve">   </w:t>
    </w:r>
    <w:r w:rsidRPr="0059292A">
      <w:rPr>
        <w:rFonts w:hint="eastAsia"/>
        <w:iCs/>
        <w:sz w:val="20"/>
      </w:rPr>
      <w:tab/>
      <w:t xml:space="preserve">     </w:t>
    </w:r>
    <w:r w:rsidRPr="0059292A">
      <w:rPr>
        <w:iCs/>
        <w:sz w:val="20"/>
      </w:rPr>
      <w:t xml:space="preserve"> </w:t>
    </w:r>
    <w:r w:rsidRPr="0059292A">
      <w:rPr>
        <w:sz w:val="20"/>
      </w:rPr>
      <w:t xml:space="preserve">  </w:t>
    </w:r>
    <w:hyperlink r:id="rId1" w:history="1">
      <w:r w:rsidRPr="0059292A">
        <w:rPr>
          <w:rStyle w:val="Hyperlink"/>
          <w:sz w:val="20"/>
        </w:rPr>
        <w:t>http://www.cancerbio.net</w:t>
      </w:r>
    </w:hyperlink>
  </w:p>
  <w:p w:rsidR="0059292A" w:rsidRPr="0059292A" w:rsidRDefault="0059292A" w:rsidP="0059292A">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9292A" w:rsidP="0059292A">
    <w:pPr>
      <w:pBdr>
        <w:bottom w:val="thinThickMediumGap" w:sz="12" w:space="1" w:color="auto"/>
      </w:pBdr>
      <w:tabs>
        <w:tab w:val="left" w:pos="851"/>
        <w:tab w:val="right" w:pos="8364"/>
      </w:tabs>
      <w:bidi w:val="0"/>
      <w:adjustRightInd w:val="0"/>
      <w:snapToGrid w:val="0"/>
      <w:jc w:val="both"/>
      <w:rPr>
        <w:iCs/>
        <w:color w:val="0000FF"/>
        <w:sz w:val="20"/>
      </w:rPr>
    </w:pPr>
    <w:r w:rsidRPr="0059292A">
      <w:rPr>
        <w:rFonts w:hint="eastAsia"/>
        <w:iCs/>
        <w:color w:val="000000"/>
        <w:sz w:val="20"/>
      </w:rPr>
      <w:tab/>
    </w:r>
    <w:r w:rsidRPr="0059292A">
      <w:rPr>
        <w:iCs/>
        <w:color w:val="000000"/>
        <w:sz w:val="20"/>
      </w:rPr>
      <w:t xml:space="preserve">Cancer Biology </w:t>
    </w:r>
    <w:r w:rsidRPr="0059292A">
      <w:rPr>
        <w:iCs/>
        <w:sz w:val="20"/>
      </w:rPr>
      <w:t>201</w:t>
    </w:r>
    <w:r w:rsidRPr="0059292A">
      <w:rPr>
        <w:rFonts w:hint="eastAsia"/>
        <w:iCs/>
        <w:sz w:val="20"/>
      </w:rPr>
      <w:t>6</w:t>
    </w:r>
    <w:proofErr w:type="gramStart"/>
    <w:r w:rsidRPr="0059292A">
      <w:rPr>
        <w:iCs/>
        <w:sz w:val="20"/>
      </w:rPr>
      <w:t>;</w:t>
    </w:r>
    <w:r w:rsidRPr="0059292A">
      <w:rPr>
        <w:rFonts w:hint="eastAsia"/>
        <w:iCs/>
        <w:sz w:val="20"/>
      </w:rPr>
      <w:t>6</w:t>
    </w:r>
    <w:proofErr w:type="gramEnd"/>
    <w:r w:rsidRPr="0059292A">
      <w:rPr>
        <w:iCs/>
        <w:sz w:val="20"/>
      </w:rPr>
      <w:t>(</w:t>
    </w:r>
    <w:r w:rsidRPr="0059292A">
      <w:rPr>
        <w:rFonts w:hint="eastAsia"/>
        <w:iCs/>
        <w:sz w:val="20"/>
      </w:rPr>
      <w:t>1</w:t>
    </w:r>
    <w:r w:rsidRPr="0059292A">
      <w:rPr>
        <w:iCs/>
        <w:sz w:val="20"/>
      </w:rPr>
      <w:t xml:space="preserve">)  </w:t>
    </w:r>
    <w:r w:rsidRPr="0059292A">
      <w:rPr>
        <w:rFonts w:hint="eastAsia"/>
        <w:iCs/>
        <w:sz w:val="20"/>
      </w:rPr>
      <w:t xml:space="preserve">   </w:t>
    </w:r>
    <w:r w:rsidRPr="0059292A">
      <w:rPr>
        <w:rFonts w:hint="eastAsia"/>
        <w:iCs/>
        <w:sz w:val="20"/>
      </w:rPr>
      <w:tab/>
      <w:t xml:space="preserve">     </w:t>
    </w:r>
    <w:r w:rsidRPr="0059292A">
      <w:rPr>
        <w:iCs/>
        <w:sz w:val="20"/>
      </w:rPr>
      <w:t xml:space="preserve"> </w:t>
    </w:r>
    <w:r w:rsidRPr="0059292A">
      <w:rPr>
        <w:sz w:val="20"/>
      </w:rPr>
      <w:t xml:space="preserve">  </w:t>
    </w:r>
    <w:hyperlink r:id="rId1" w:history="1">
      <w:r w:rsidRPr="0059292A">
        <w:rPr>
          <w:rStyle w:val="Hyperlink"/>
          <w:sz w:val="20"/>
        </w:rPr>
        <w:t>http://www.cancerbio.net</w:t>
      </w:r>
    </w:hyperlink>
  </w:p>
  <w:p w:rsidR="0059292A" w:rsidRPr="0059292A" w:rsidRDefault="0059292A" w:rsidP="0059292A">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9292A" w:rsidP="0059292A">
    <w:pPr>
      <w:pBdr>
        <w:bottom w:val="thinThickMediumGap" w:sz="12" w:space="1" w:color="auto"/>
      </w:pBdr>
      <w:tabs>
        <w:tab w:val="left" w:pos="851"/>
        <w:tab w:val="right" w:pos="8364"/>
      </w:tabs>
      <w:bidi w:val="0"/>
      <w:adjustRightInd w:val="0"/>
      <w:snapToGrid w:val="0"/>
      <w:jc w:val="both"/>
      <w:rPr>
        <w:iCs/>
        <w:color w:val="0000FF"/>
        <w:sz w:val="20"/>
      </w:rPr>
    </w:pPr>
    <w:r w:rsidRPr="0059292A">
      <w:rPr>
        <w:rFonts w:hint="eastAsia"/>
        <w:iCs/>
        <w:color w:val="000000"/>
        <w:sz w:val="20"/>
      </w:rPr>
      <w:tab/>
    </w:r>
    <w:r w:rsidRPr="0059292A">
      <w:rPr>
        <w:iCs/>
        <w:color w:val="000000"/>
        <w:sz w:val="20"/>
      </w:rPr>
      <w:t xml:space="preserve">Cancer Biology </w:t>
    </w:r>
    <w:r w:rsidRPr="0059292A">
      <w:rPr>
        <w:iCs/>
        <w:sz w:val="20"/>
      </w:rPr>
      <w:t>201</w:t>
    </w:r>
    <w:r w:rsidRPr="0059292A">
      <w:rPr>
        <w:rFonts w:hint="eastAsia"/>
        <w:iCs/>
        <w:sz w:val="20"/>
      </w:rPr>
      <w:t>6</w:t>
    </w:r>
    <w:proofErr w:type="gramStart"/>
    <w:r w:rsidRPr="0059292A">
      <w:rPr>
        <w:iCs/>
        <w:sz w:val="20"/>
      </w:rPr>
      <w:t>;</w:t>
    </w:r>
    <w:r w:rsidRPr="0059292A">
      <w:rPr>
        <w:rFonts w:hint="eastAsia"/>
        <w:iCs/>
        <w:sz w:val="20"/>
      </w:rPr>
      <w:t>6</w:t>
    </w:r>
    <w:proofErr w:type="gramEnd"/>
    <w:r w:rsidRPr="0059292A">
      <w:rPr>
        <w:iCs/>
        <w:sz w:val="20"/>
      </w:rPr>
      <w:t>(</w:t>
    </w:r>
    <w:r w:rsidRPr="0059292A">
      <w:rPr>
        <w:rFonts w:hint="eastAsia"/>
        <w:iCs/>
        <w:sz w:val="20"/>
      </w:rPr>
      <w:t>1</w:t>
    </w:r>
    <w:r w:rsidRPr="0059292A">
      <w:rPr>
        <w:iCs/>
        <w:sz w:val="20"/>
      </w:rPr>
      <w:t xml:space="preserve">)  </w:t>
    </w:r>
    <w:r w:rsidRPr="0059292A">
      <w:rPr>
        <w:rFonts w:hint="eastAsia"/>
        <w:iCs/>
        <w:sz w:val="20"/>
      </w:rPr>
      <w:t xml:space="preserve">   </w:t>
    </w:r>
    <w:r w:rsidRPr="0059292A">
      <w:rPr>
        <w:rFonts w:hint="eastAsia"/>
        <w:iCs/>
        <w:sz w:val="20"/>
      </w:rPr>
      <w:tab/>
      <w:t xml:space="preserve">     </w:t>
    </w:r>
    <w:r w:rsidRPr="0059292A">
      <w:rPr>
        <w:iCs/>
        <w:sz w:val="20"/>
      </w:rPr>
      <w:t xml:space="preserve"> </w:t>
    </w:r>
    <w:r w:rsidRPr="0059292A">
      <w:rPr>
        <w:sz w:val="20"/>
      </w:rPr>
      <w:t xml:space="preserve">  </w:t>
    </w:r>
    <w:hyperlink r:id="rId1" w:history="1">
      <w:r w:rsidRPr="0059292A">
        <w:rPr>
          <w:rStyle w:val="Hyperlink"/>
          <w:sz w:val="20"/>
        </w:rPr>
        <w:t>http://www.cancerbio.net</w:t>
      </w:r>
    </w:hyperlink>
  </w:p>
  <w:p w:rsidR="0059292A" w:rsidRPr="0059292A" w:rsidRDefault="0059292A" w:rsidP="0059292A">
    <w:pPr>
      <w:tabs>
        <w:tab w:val="left" w:pos="851"/>
        <w:tab w:val="right" w:pos="8364"/>
      </w:tabs>
      <w:bidi w:val="0"/>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9292A" w:rsidP="0059292A">
    <w:pPr>
      <w:pBdr>
        <w:bottom w:val="thinThickMediumGap" w:sz="12" w:space="1" w:color="auto"/>
      </w:pBdr>
      <w:tabs>
        <w:tab w:val="left" w:pos="851"/>
        <w:tab w:val="right" w:pos="8364"/>
      </w:tabs>
      <w:bidi w:val="0"/>
      <w:adjustRightInd w:val="0"/>
      <w:snapToGrid w:val="0"/>
      <w:jc w:val="both"/>
      <w:rPr>
        <w:iCs/>
        <w:color w:val="0000FF"/>
        <w:sz w:val="20"/>
      </w:rPr>
    </w:pPr>
    <w:r w:rsidRPr="0059292A">
      <w:rPr>
        <w:rFonts w:hint="eastAsia"/>
        <w:iCs/>
        <w:color w:val="000000"/>
        <w:sz w:val="20"/>
      </w:rPr>
      <w:tab/>
    </w:r>
    <w:r w:rsidRPr="0059292A">
      <w:rPr>
        <w:iCs/>
        <w:color w:val="000000"/>
        <w:sz w:val="20"/>
      </w:rPr>
      <w:t xml:space="preserve">Cancer Biology </w:t>
    </w:r>
    <w:r w:rsidRPr="0059292A">
      <w:rPr>
        <w:iCs/>
        <w:sz w:val="20"/>
      </w:rPr>
      <w:t>201</w:t>
    </w:r>
    <w:r w:rsidRPr="0059292A">
      <w:rPr>
        <w:rFonts w:hint="eastAsia"/>
        <w:iCs/>
        <w:sz w:val="20"/>
      </w:rPr>
      <w:t>6</w:t>
    </w:r>
    <w:proofErr w:type="gramStart"/>
    <w:r w:rsidRPr="0059292A">
      <w:rPr>
        <w:iCs/>
        <w:sz w:val="20"/>
      </w:rPr>
      <w:t>;</w:t>
    </w:r>
    <w:r w:rsidRPr="0059292A">
      <w:rPr>
        <w:rFonts w:hint="eastAsia"/>
        <w:iCs/>
        <w:sz w:val="20"/>
      </w:rPr>
      <w:t>6</w:t>
    </w:r>
    <w:proofErr w:type="gramEnd"/>
    <w:r w:rsidRPr="0059292A">
      <w:rPr>
        <w:iCs/>
        <w:sz w:val="20"/>
      </w:rPr>
      <w:t>(</w:t>
    </w:r>
    <w:r w:rsidRPr="0059292A">
      <w:rPr>
        <w:rFonts w:hint="eastAsia"/>
        <w:iCs/>
        <w:sz w:val="20"/>
      </w:rPr>
      <w:t>1</w:t>
    </w:r>
    <w:r w:rsidRPr="0059292A">
      <w:rPr>
        <w:iCs/>
        <w:sz w:val="20"/>
      </w:rPr>
      <w:t xml:space="preserve">)  </w:t>
    </w:r>
    <w:r w:rsidRPr="0059292A">
      <w:rPr>
        <w:rFonts w:hint="eastAsia"/>
        <w:iCs/>
        <w:sz w:val="20"/>
      </w:rPr>
      <w:t xml:space="preserve">   </w:t>
    </w:r>
    <w:r w:rsidRPr="0059292A">
      <w:rPr>
        <w:rFonts w:hint="eastAsia"/>
        <w:iCs/>
        <w:sz w:val="20"/>
      </w:rPr>
      <w:tab/>
      <w:t xml:space="preserve">     </w:t>
    </w:r>
    <w:r w:rsidRPr="0059292A">
      <w:rPr>
        <w:iCs/>
        <w:sz w:val="20"/>
      </w:rPr>
      <w:t xml:space="preserve"> </w:t>
    </w:r>
    <w:r w:rsidRPr="0059292A">
      <w:rPr>
        <w:sz w:val="20"/>
      </w:rPr>
      <w:t xml:space="preserve">  </w:t>
    </w:r>
    <w:hyperlink r:id="rId1" w:history="1">
      <w:r w:rsidRPr="0059292A">
        <w:rPr>
          <w:rStyle w:val="Hyperlink"/>
          <w:sz w:val="20"/>
        </w:rPr>
        <w:t>http://www.cancerbio.net</w:t>
      </w:r>
    </w:hyperlink>
  </w:p>
  <w:p w:rsidR="0059292A" w:rsidRPr="0059292A" w:rsidRDefault="0059292A" w:rsidP="0059292A">
    <w:pPr>
      <w:tabs>
        <w:tab w:val="left" w:pos="851"/>
        <w:tab w:val="right" w:pos="8364"/>
      </w:tabs>
      <w:bidi w:val="0"/>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9292A" w:rsidP="0059292A">
    <w:pPr>
      <w:pBdr>
        <w:bottom w:val="thinThickMediumGap" w:sz="12" w:space="1" w:color="auto"/>
      </w:pBdr>
      <w:tabs>
        <w:tab w:val="left" w:pos="851"/>
        <w:tab w:val="right" w:pos="8364"/>
      </w:tabs>
      <w:bidi w:val="0"/>
      <w:adjustRightInd w:val="0"/>
      <w:snapToGrid w:val="0"/>
      <w:jc w:val="both"/>
      <w:rPr>
        <w:iCs/>
        <w:color w:val="0000FF"/>
        <w:sz w:val="20"/>
      </w:rPr>
    </w:pPr>
    <w:r w:rsidRPr="0059292A">
      <w:rPr>
        <w:rFonts w:hint="eastAsia"/>
        <w:iCs/>
        <w:color w:val="000000"/>
        <w:sz w:val="20"/>
      </w:rPr>
      <w:tab/>
    </w:r>
    <w:r w:rsidRPr="0059292A">
      <w:rPr>
        <w:iCs/>
        <w:color w:val="000000"/>
        <w:sz w:val="20"/>
      </w:rPr>
      <w:t xml:space="preserve">Cancer Biology </w:t>
    </w:r>
    <w:r w:rsidRPr="0059292A">
      <w:rPr>
        <w:iCs/>
        <w:sz w:val="20"/>
      </w:rPr>
      <w:t>201</w:t>
    </w:r>
    <w:r w:rsidRPr="0059292A">
      <w:rPr>
        <w:rFonts w:hint="eastAsia"/>
        <w:iCs/>
        <w:sz w:val="20"/>
      </w:rPr>
      <w:t>6</w:t>
    </w:r>
    <w:proofErr w:type="gramStart"/>
    <w:r w:rsidRPr="0059292A">
      <w:rPr>
        <w:iCs/>
        <w:sz w:val="20"/>
      </w:rPr>
      <w:t>;</w:t>
    </w:r>
    <w:r w:rsidRPr="0059292A">
      <w:rPr>
        <w:rFonts w:hint="eastAsia"/>
        <w:iCs/>
        <w:sz w:val="20"/>
      </w:rPr>
      <w:t>6</w:t>
    </w:r>
    <w:proofErr w:type="gramEnd"/>
    <w:r w:rsidRPr="0059292A">
      <w:rPr>
        <w:iCs/>
        <w:sz w:val="20"/>
      </w:rPr>
      <w:t>(</w:t>
    </w:r>
    <w:r w:rsidRPr="0059292A">
      <w:rPr>
        <w:rFonts w:hint="eastAsia"/>
        <w:iCs/>
        <w:sz w:val="20"/>
      </w:rPr>
      <w:t>1</w:t>
    </w:r>
    <w:r w:rsidRPr="0059292A">
      <w:rPr>
        <w:iCs/>
        <w:sz w:val="20"/>
      </w:rPr>
      <w:t xml:space="preserve">)  </w:t>
    </w:r>
    <w:r w:rsidRPr="0059292A">
      <w:rPr>
        <w:rFonts w:hint="eastAsia"/>
        <w:iCs/>
        <w:sz w:val="20"/>
      </w:rPr>
      <w:t xml:space="preserve">   </w:t>
    </w:r>
    <w:r w:rsidRPr="0059292A">
      <w:rPr>
        <w:rFonts w:hint="eastAsia"/>
        <w:iCs/>
        <w:sz w:val="20"/>
      </w:rPr>
      <w:tab/>
      <w:t xml:space="preserve">     </w:t>
    </w:r>
    <w:r w:rsidRPr="0059292A">
      <w:rPr>
        <w:iCs/>
        <w:sz w:val="20"/>
      </w:rPr>
      <w:t xml:space="preserve"> </w:t>
    </w:r>
    <w:r w:rsidRPr="0059292A">
      <w:rPr>
        <w:sz w:val="20"/>
      </w:rPr>
      <w:t xml:space="preserve">  </w:t>
    </w:r>
    <w:hyperlink r:id="rId1" w:history="1">
      <w:r w:rsidRPr="0059292A">
        <w:rPr>
          <w:rStyle w:val="Hyperlink"/>
          <w:sz w:val="20"/>
        </w:rPr>
        <w:t>http://www.cancerbio.net</w:t>
      </w:r>
    </w:hyperlink>
  </w:p>
  <w:p w:rsidR="0059292A" w:rsidRPr="0059292A" w:rsidRDefault="0059292A" w:rsidP="0059292A">
    <w:pPr>
      <w:tabs>
        <w:tab w:val="left" w:pos="851"/>
        <w:tab w:val="right" w:pos="8364"/>
      </w:tabs>
      <w:bidi w:val="0"/>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9292A" w:rsidP="0059292A">
    <w:pPr>
      <w:pBdr>
        <w:bottom w:val="thinThickMediumGap" w:sz="12" w:space="1" w:color="auto"/>
      </w:pBdr>
      <w:tabs>
        <w:tab w:val="left" w:pos="851"/>
        <w:tab w:val="right" w:pos="8364"/>
      </w:tabs>
      <w:bidi w:val="0"/>
      <w:adjustRightInd w:val="0"/>
      <w:snapToGrid w:val="0"/>
      <w:jc w:val="both"/>
      <w:rPr>
        <w:iCs/>
        <w:color w:val="0000FF"/>
        <w:sz w:val="20"/>
      </w:rPr>
    </w:pPr>
    <w:r w:rsidRPr="0059292A">
      <w:rPr>
        <w:rFonts w:hint="eastAsia"/>
        <w:iCs/>
        <w:color w:val="000000"/>
        <w:sz w:val="20"/>
      </w:rPr>
      <w:tab/>
    </w:r>
    <w:r w:rsidRPr="0059292A">
      <w:rPr>
        <w:iCs/>
        <w:color w:val="000000"/>
        <w:sz w:val="20"/>
      </w:rPr>
      <w:t xml:space="preserve">Cancer Biology </w:t>
    </w:r>
    <w:r w:rsidRPr="0059292A">
      <w:rPr>
        <w:iCs/>
        <w:sz w:val="20"/>
      </w:rPr>
      <w:t>201</w:t>
    </w:r>
    <w:r w:rsidRPr="0059292A">
      <w:rPr>
        <w:rFonts w:hint="eastAsia"/>
        <w:iCs/>
        <w:sz w:val="20"/>
      </w:rPr>
      <w:t>6</w:t>
    </w:r>
    <w:proofErr w:type="gramStart"/>
    <w:r w:rsidRPr="0059292A">
      <w:rPr>
        <w:iCs/>
        <w:sz w:val="20"/>
      </w:rPr>
      <w:t>;</w:t>
    </w:r>
    <w:r w:rsidRPr="0059292A">
      <w:rPr>
        <w:rFonts w:hint="eastAsia"/>
        <w:iCs/>
        <w:sz w:val="20"/>
      </w:rPr>
      <w:t>6</w:t>
    </w:r>
    <w:proofErr w:type="gramEnd"/>
    <w:r w:rsidRPr="0059292A">
      <w:rPr>
        <w:iCs/>
        <w:sz w:val="20"/>
      </w:rPr>
      <w:t>(</w:t>
    </w:r>
    <w:r w:rsidRPr="0059292A">
      <w:rPr>
        <w:rFonts w:hint="eastAsia"/>
        <w:iCs/>
        <w:sz w:val="20"/>
      </w:rPr>
      <w:t>1</w:t>
    </w:r>
    <w:r w:rsidRPr="0059292A">
      <w:rPr>
        <w:iCs/>
        <w:sz w:val="20"/>
      </w:rPr>
      <w:t xml:space="preserve">)  </w:t>
    </w:r>
    <w:r w:rsidRPr="0059292A">
      <w:rPr>
        <w:rFonts w:hint="eastAsia"/>
        <w:iCs/>
        <w:sz w:val="20"/>
      </w:rPr>
      <w:t xml:space="preserve">   </w:t>
    </w:r>
    <w:r w:rsidRPr="0059292A">
      <w:rPr>
        <w:rFonts w:hint="eastAsia"/>
        <w:iCs/>
        <w:sz w:val="20"/>
      </w:rPr>
      <w:tab/>
      <w:t xml:space="preserve">     </w:t>
    </w:r>
    <w:r w:rsidRPr="0059292A">
      <w:rPr>
        <w:iCs/>
        <w:sz w:val="20"/>
      </w:rPr>
      <w:t xml:space="preserve"> </w:t>
    </w:r>
    <w:r w:rsidRPr="0059292A">
      <w:rPr>
        <w:sz w:val="20"/>
      </w:rPr>
      <w:t xml:space="preserve">  </w:t>
    </w:r>
    <w:hyperlink r:id="rId1" w:history="1">
      <w:r w:rsidRPr="0059292A">
        <w:rPr>
          <w:rStyle w:val="Hyperlink"/>
          <w:sz w:val="20"/>
        </w:rPr>
        <w:t>http://www.cancerbio.net</w:t>
      </w:r>
    </w:hyperlink>
  </w:p>
  <w:p w:rsidR="0059292A" w:rsidRPr="0059292A" w:rsidRDefault="0059292A" w:rsidP="0059292A">
    <w:pPr>
      <w:tabs>
        <w:tab w:val="left" w:pos="851"/>
        <w:tab w:val="right" w:pos="8364"/>
      </w:tabs>
      <w:bidi w:val="0"/>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2A" w:rsidRPr="0059292A" w:rsidRDefault="0059292A" w:rsidP="0059292A">
    <w:pPr>
      <w:pBdr>
        <w:bottom w:val="thinThickMediumGap" w:sz="12" w:space="1" w:color="auto"/>
      </w:pBdr>
      <w:tabs>
        <w:tab w:val="left" w:pos="851"/>
        <w:tab w:val="right" w:pos="8364"/>
      </w:tabs>
      <w:bidi w:val="0"/>
      <w:adjustRightInd w:val="0"/>
      <w:snapToGrid w:val="0"/>
      <w:jc w:val="both"/>
      <w:rPr>
        <w:iCs/>
        <w:color w:val="0000FF"/>
        <w:sz w:val="20"/>
      </w:rPr>
    </w:pPr>
    <w:r w:rsidRPr="0059292A">
      <w:rPr>
        <w:rFonts w:hint="eastAsia"/>
        <w:iCs/>
        <w:color w:val="000000"/>
        <w:sz w:val="20"/>
      </w:rPr>
      <w:tab/>
    </w:r>
    <w:r w:rsidRPr="0059292A">
      <w:rPr>
        <w:iCs/>
        <w:color w:val="000000"/>
        <w:sz w:val="20"/>
      </w:rPr>
      <w:t xml:space="preserve">Cancer Biology </w:t>
    </w:r>
    <w:r w:rsidRPr="0059292A">
      <w:rPr>
        <w:iCs/>
        <w:sz w:val="20"/>
      </w:rPr>
      <w:t>201</w:t>
    </w:r>
    <w:r w:rsidRPr="0059292A">
      <w:rPr>
        <w:rFonts w:hint="eastAsia"/>
        <w:iCs/>
        <w:sz w:val="20"/>
      </w:rPr>
      <w:t>6</w:t>
    </w:r>
    <w:proofErr w:type="gramStart"/>
    <w:r w:rsidRPr="0059292A">
      <w:rPr>
        <w:iCs/>
        <w:sz w:val="20"/>
      </w:rPr>
      <w:t>;</w:t>
    </w:r>
    <w:r w:rsidRPr="0059292A">
      <w:rPr>
        <w:rFonts w:hint="eastAsia"/>
        <w:iCs/>
        <w:sz w:val="20"/>
      </w:rPr>
      <w:t>6</w:t>
    </w:r>
    <w:proofErr w:type="gramEnd"/>
    <w:r w:rsidRPr="0059292A">
      <w:rPr>
        <w:iCs/>
        <w:sz w:val="20"/>
      </w:rPr>
      <w:t>(</w:t>
    </w:r>
    <w:r w:rsidRPr="0059292A">
      <w:rPr>
        <w:rFonts w:hint="eastAsia"/>
        <w:iCs/>
        <w:sz w:val="20"/>
      </w:rPr>
      <w:t>1</w:t>
    </w:r>
    <w:r w:rsidRPr="0059292A">
      <w:rPr>
        <w:iCs/>
        <w:sz w:val="20"/>
      </w:rPr>
      <w:t xml:space="preserve">)  </w:t>
    </w:r>
    <w:r w:rsidRPr="0059292A">
      <w:rPr>
        <w:rFonts w:hint="eastAsia"/>
        <w:iCs/>
        <w:sz w:val="20"/>
      </w:rPr>
      <w:t xml:space="preserve">   </w:t>
    </w:r>
    <w:r w:rsidRPr="0059292A">
      <w:rPr>
        <w:rFonts w:hint="eastAsia"/>
        <w:iCs/>
        <w:sz w:val="20"/>
      </w:rPr>
      <w:tab/>
      <w:t xml:space="preserve">     </w:t>
    </w:r>
    <w:r w:rsidRPr="0059292A">
      <w:rPr>
        <w:iCs/>
        <w:sz w:val="20"/>
      </w:rPr>
      <w:t xml:space="preserve"> </w:t>
    </w:r>
    <w:r w:rsidRPr="0059292A">
      <w:rPr>
        <w:sz w:val="20"/>
      </w:rPr>
      <w:t xml:space="preserve">  </w:t>
    </w:r>
    <w:hyperlink r:id="rId1" w:history="1">
      <w:r w:rsidRPr="0059292A">
        <w:rPr>
          <w:rStyle w:val="Hyperlink"/>
          <w:sz w:val="20"/>
        </w:rPr>
        <w:t>http://www.cancerbio.net</w:t>
      </w:r>
    </w:hyperlink>
  </w:p>
  <w:p w:rsidR="0059292A" w:rsidRPr="0059292A" w:rsidRDefault="0059292A" w:rsidP="0059292A">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0720F"/>
    <w:multiLevelType w:val="hybridMultilevel"/>
    <w:tmpl w:val="0792B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8A724E"/>
    <w:rsid w:val="00022D7C"/>
    <w:rsid w:val="00042487"/>
    <w:rsid w:val="00050118"/>
    <w:rsid w:val="000511C9"/>
    <w:rsid w:val="000528D7"/>
    <w:rsid w:val="0006073F"/>
    <w:rsid w:val="00070521"/>
    <w:rsid w:val="000918F2"/>
    <w:rsid w:val="000C3EB5"/>
    <w:rsid w:val="000F5557"/>
    <w:rsid w:val="00106B81"/>
    <w:rsid w:val="00111FA5"/>
    <w:rsid w:val="00124624"/>
    <w:rsid w:val="00141536"/>
    <w:rsid w:val="001B4F90"/>
    <w:rsid w:val="001B5EA3"/>
    <w:rsid w:val="001B6DCA"/>
    <w:rsid w:val="001E31D3"/>
    <w:rsid w:val="0020433A"/>
    <w:rsid w:val="00235734"/>
    <w:rsid w:val="002372EB"/>
    <w:rsid w:val="00245DFB"/>
    <w:rsid w:val="00293AA9"/>
    <w:rsid w:val="00293CE7"/>
    <w:rsid w:val="002D7426"/>
    <w:rsid w:val="002F32CA"/>
    <w:rsid w:val="003028FF"/>
    <w:rsid w:val="00316447"/>
    <w:rsid w:val="00336ED5"/>
    <w:rsid w:val="00352FC5"/>
    <w:rsid w:val="00363E03"/>
    <w:rsid w:val="00374A17"/>
    <w:rsid w:val="0039411B"/>
    <w:rsid w:val="003A352A"/>
    <w:rsid w:val="003B0060"/>
    <w:rsid w:val="003C42FE"/>
    <w:rsid w:val="004053C6"/>
    <w:rsid w:val="004232AF"/>
    <w:rsid w:val="004276DE"/>
    <w:rsid w:val="00437E91"/>
    <w:rsid w:val="004450B6"/>
    <w:rsid w:val="00450077"/>
    <w:rsid w:val="00490576"/>
    <w:rsid w:val="00492E75"/>
    <w:rsid w:val="00495E65"/>
    <w:rsid w:val="004963CA"/>
    <w:rsid w:val="004D2ADE"/>
    <w:rsid w:val="004D316F"/>
    <w:rsid w:val="005028C1"/>
    <w:rsid w:val="00537513"/>
    <w:rsid w:val="00552DFB"/>
    <w:rsid w:val="00581B72"/>
    <w:rsid w:val="00592309"/>
    <w:rsid w:val="0059292A"/>
    <w:rsid w:val="005B742E"/>
    <w:rsid w:val="005C0002"/>
    <w:rsid w:val="005F268A"/>
    <w:rsid w:val="00631F3E"/>
    <w:rsid w:val="006800A2"/>
    <w:rsid w:val="00684E3F"/>
    <w:rsid w:val="006A4F13"/>
    <w:rsid w:val="006B4770"/>
    <w:rsid w:val="006D1741"/>
    <w:rsid w:val="006E5D7A"/>
    <w:rsid w:val="00722F39"/>
    <w:rsid w:val="00755837"/>
    <w:rsid w:val="007A39B2"/>
    <w:rsid w:val="007A7312"/>
    <w:rsid w:val="007B1F79"/>
    <w:rsid w:val="007C4D01"/>
    <w:rsid w:val="007D40FF"/>
    <w:rsid w:val="007D57F7"/>
    <w:rsid w:val="007D5C4E"/>
    <w:rsid w:val="007F5143"/>
    <w:rsid w:val="00843471"/>
    <w:rsid w:val="00852B8E"/>
    <w:rsid w:val="00865A27"/>
    <w:rsid w:val="00866001"/>
    <w:rsid w:val="00870856"/>
    <w:rsid w:val="008A724E"/>
    <w:rsid w:val="008D094C"/>
    <w:rsid w:val="008E73DB"/>
    <w:rsid w:val="008F77E8"/>
    <w:rsid w:val="00912E8C"/>
    <w:rsid w:val="009345ED"/>
    <w:rsid w:val="009677DC"/>
    <w:rsid w:val="00972035"/>
    <w:rsid w:val="00972177"/>
    <w:rsid w:val="009E48C0"/>
    <w:rsid w:val="009F1636"/>
    <w:rsid w:val="00A02455"/>
    <w:rsid w:val="00A04AFF"/>
    <w:rsid w:val="00A278A9"/>
    <w:rsid w:val="00A44BC1"/>
    <w:rsid w:val="00A65D9D"/>
    <w:rsid w:val="00A861DA"/>
    <w:rsid w:val="00AC74BC"/>
    <w:rsid w:val="00B75C7A"/>
    <w:rsid w:val="00B879A9"/>
    <w:rsid w:val="00BB07B9"/>
    <w:rsid w:val="00BC0614"/>
    <w:rsid w:val="00BC48F2"/>
    <w:rsid w:val="00BD0719"/>
    <w:rsid w:val="00BE3FC1"/>
    <w:rsid w:val="00C261AB"/>
    <w:rsid w:val="00C309C6"/>
    <w:rsid w:val="00C37790"/>
    <w:rsid w:val="00C7040A"/>
    <w:rsid w:val="00C74571"/>
    <w:rsid w:val="00C7790B"/>
    <w:rsid w:val="00C90559"/>
    <w:rsid w:val="00C91772"/>
    <w:rsid w:val="00CC07ED"/>
    <w:rsid w:val="00CD7A80"/>
    <w:rsid w:val="00D05BB5"/>
    <w:rsid w:val="00D1349A"/>
    <w:rsid w:val="00D42C4C"/>
    <w:rsid w:val="00D7008E"/>
    <w:rsid w:val="00D8014A"/>
    <w:rsid w:val="00D92CB1"/>
    <w:rsid w:val="00DD4105"/>
    <w:rsid w:val="00DF79C9"/>
    <w:rsid w:val="00E1595B"/>
    <w:rsid w:val="00E375BD"/>
    <w:rsid w:val="00E46359"/>
    <w:rsid w:val="00E466E8"/>
    <w:rsid w:val="00E91763"/>
    <w:rsid w:val="00EA1367"/>
    <w:rsid w:val="00EA33EE"/>
    <w:rsid w:val="00EC6E98"/>
    <w:rsid w:val="00EE2E80"/>
    <w:rsid w:val="00EF7E73"/>
    <w:rsid w:val="00F1252E"/>
    <w:rsid w:val="00F56810"/>
    <w:rsid w:val="00F80845"/>
    <w:rsid w:val="00F84036"/>
    <w:rsid w:val="00F85247"/>
    <w:rsid w:val="00FA0402"/>
    <w:rsid w:val="00FA3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719"/>
    <w:pPr>
      <w:bidi/>
    </w:pPr>
    <w:rPr>
      <w:sz w:val="24"/>
      <w:szCs w:val="24"/>
      <w:lang w:eastAsia="ja-JP"/>
    </w:rPr>
  </w:style>
  <w:style w:type="paragraph" w:styleId="Heading1">
    <w:name w:val="heading 1"/>
    <w:basedOn w:val="Normal"/>
    <w:link w:val="Heading1Char"/>
    <w:uiPriority w:val="9"/>
    <w:qFormat/>
    <w:rsid w:val="00106B81"/>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8A9"/>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372EB"/>
    <w:pPr>
      <w:tabs>
        <w:tab w:val="center" w:pos="4153"/>
        <w:tab w:val="right" w:pos="8306"/>
      </w:tabs>
    </w:pPr>
  </w:style>
  <w:style w:type="character" w:customStyle="1" w:styleId="HeaderChar">
    <w:name w:val="Header Char"/>
    <w:link w:val="Header"/>
    <w:rsid w:val="002372EB"/>
    <w:rPr>
      <w:sz w:val="24"/>
      <w:szCs w:val="24"/>
      <w:lang w:eastAsia="ja-JP"/>
    </w:rPr>
  </w:style>
  <w:style w:type="paragraph" w:styleId="Footer">
    <w:name w:val="footer"/>
    <w:basedOn w:val="Normal"/>
    <w:link w:val="FooterChar"/>
    <w:rsid w:val="002372EB"/>
    <w:pPr>
      <w:tabs>
        <w:tab w:val="center" w:pos="4153"/>
        <w:tab w:val="right" w:pos="8306"/>
      </w:tabs>
    </w:pPr>
  </w:style>
  <w:style w:type="character" w:customStyle="1" w:styleId="FooterChar">
    <w:name w:val="Footer Char"/>
    <w:link w:val="Footer"/>
    <w:rsid w:val="002372EB"/>
    <w:rPr>
      <w:sz w:val="24"/>
      <w:szCs w:val="24"/>
      <w:lang w:eastAsia="ja-JP"/>
    </w:rPr>
  </w:style>
  <w:style w:type="character" w:styleId="Hyperlink">
    <w:name w:val="Hyperlink"/>
    <w:rsid w:val="00EA33EE"/>
    <w:rPr>
      <w:color w:val="0000FF"/>
      <w:u w:val="single"/>
    </w:rPr>
  </w:style>
  <w:style w:type="character" w:customStyle="1" w:styleId="Heading1Char">
    <w:name w:val="Heading 1 Char"/>
    <w:link w:val="Heading1"/>
    <w:uiPriority w:val="9"/>
    <w:rsid w:val="00106B81"/>
    <w:rPr>
      <w:rFonts w:eastAsia="Times New Roman"/>
      <w:b/>
      <w:bCs/>
      <w:kern w:val="36"/>
      <w:sz w:val="48"/>
      <w:szCs w:val="48"/>
    </w:rPr>
  </w:style>
  <w:style w:type="paragraph" w:customStyle="1" w:styleId="authors">
    <w:name w:val="authors"/>
    <w:basedOn w:val="Normal"/>
    <w:rsid w:val="00106B81"/>
    <w:pPr>
      <w:bidi w:val="0"/>
      <w:spacing w:before="100" w:beforeAutospacing="1" w:after="100" w:afterAutospacing="1"/>
    </w:pPr>
    <w:rPr>
      <w:rFonts w:eastAsia="Times New Roman"/>
      <w:lang w:eastAsia="en-US"/>
    </w:rPr>
  </w:style>
  <w:style w:type="character" w:styleId="Strong">
    <w:name w:val="Strong"/>
    <w:uiPriority w:val="22"/>
    <w:qFormat/>
    <w:rsid w:val="00106B81"/>
    <w:rPr>
      <w:b/>
      <w:bCs/>
    </w:rPr>
  </w:style>
  <w:style w:type="character" w:styleId="Emphasis">
    <w:name w:val="Emphasis"/>
    <w:uiPriority w:val="20"/>
    <w:qFormat/>
    <w:rsid w:val="002D7426"/>
    <w:rPr>
      <w:i/>
      <w:iCs/>
    </w:rPr>
  </w:style>
  <w:style w:type="character" w:styleId="CommentReference">
    <w:name w:val="annotation reference"/>
    <w:rsid w:val="001B6DCA"/>
    <w:rPr>
      <w:sz w:val="16"/>
      <w:szCs w:val="16"/>
    </w:rPr>
  </w:style>
  <w:style w:type="paragraph" w:styleId="CommentText">
    <w:name w:val="annotation text"/>
    <w:basedOn w:val="Normal"/>
    <w:link w:val="CommentTextChar"/>
    <w:rsid w:val="001B6DCA"/>
    <w:rPr>
      <w:sz w:val="20"/>
      <w:szCs w:val="20"/>
    </w:rPr>
  </w:style>
  <w:style w:type="character" w:customStyle="1" w:styleId="CommentTextChar">
    <w:name w:val="Comment Text Char"/>
    <w:link w:val="CommentText"/>
    <w:rsid w:val="001B6DCA"/>
    <w:rPr>
      <w:lang w:eastAsia="ja-JP"/>
    </w:rPr>
  </w:style>
  <w:style w:type="paragraph" w:styleId="CommentSubject">
    <w:name w:val="annotation subject"/>
    <w:basedOn w:val="CommentText"/>
    <w:next w:val="CommentText"/>
    <w:link w:val="CommentSubjectChar"/>
    <w:rsid w:val="001B6DCA"/>
    <w:rPr>
      <w:b/>
      <w:bCs/>
    </w:rPr>
  </w:style>
  <w:style w:type="character" w:customStyle="1" w:styleId="CommentSubjectChar">
    <w:name w:val="Comment Subject Char"/>
    <w:link w:val="CommentSubject"/>
    <w:rsid w:val="001B6DCA"/>
    <w:rPr>
      <w:b/>
      <w:bCs/>
      <w:lang w:eastAsia="ja-JP"/>
    </w:rPr>
  </w:style>
  <w:style w:type="paragraph" w:styleId="BalloonText">
    <w:name w:val="Balloon Text"/>
    <w:basedOn w:val="Normal"/>
    <w:link w:val="BalloonTextChar"/>
    <w:rsid w:val="001B6DCA"/>
    <w:rPr>
      <w:rFonts w:ascii="Tahoma" w:hAnsi="Tahoma"/>
      <w:sz w:val="16"/>
      <w:szCs w:val="16"/>
    </w:rPr>
  </w:style>
  <w:style w:type="character" w:customStyle="1" w:styleId="BalloonTextChar">
    <w:name w:val="Balloon Text Char"/>
    <w:link w:val="BalloonText"/>
    <w:rsid w:val="001B6DCA"/>
    <w:rPr>
      <w:rFonts w:ascii="Tahoma" w:hAnsi="Tahoma" w:cs="Tahoma"/>
      <w:sz w:val="16"/>
      <w:szCs w:val="16"/>
      <w:lang w:eastAsia="ja-JP"/>
    </w:rPr>
  </w:style>
  <w:style w:type="character" w:customStyle="1" w:styleId="Absatz-Standardschriftart">
    <w:name w:val="Absatz-Standardschriftart"/>
    <w:rsid w:val="00022D7C"/>
  </w:style>
  <w:style w:type="character" w:customStyle="1" w:styleId="msonormal0">
    <w:name w:val="msonormal0"/>
    <w:basedOn w:val="DefaultParagraphFont"/>
    <w:rsid w:val="00022D7C"/>
  </w:style>
  <w:style w:type="paragraph" w:styleId="ListParagraph">
    <w:name w:val="List Paragraph"/>
    <w:basedOn w:val="Normal"/>
    <w:uiPriority w:val="34"/>
    <w:qFormat/>
    <w:rsid w:val="00BC48F2"/>
    <w:pPr>
      <w:ind w:left="720"/>
    </w:pPr>
  </w:style>
  <w:style w:type="paragraph" w:styleId="NoSpacing">
    <w:name w:val="No Spacing"/>
    <w:basedOn w:val="Normal"/>
    <w:link w:val="NoSpacingChar"/>
    <w:qFormat/>
    <w:rsid w:val="0059292A"/>
    <w:pPr>
      <w:bidi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59292A"/>
    <w:rPr>
      <w:rFonts w:eastAsia="宋体"/>
      <w:sz w:val="24"/>
      <w:szCs w:val="24"/>
    </w:rPr>
  </w:style>
</w:styles>
</file>

<file path=word/webSettings.xml><?xml version="1.0" encoding="utf-8"?>
<w:webSettings xmlns:r="http://schemas.openxmlformats.org/officeDocument/2006/relationships" xmlns:w="http://schemas.openxmlformats.org/wordprocessingml/2006/main">
  <w:divs>
    <w:div w:id="1347560804">
      <w:bodyDiv w:val="1"/>
      <w:marLeft w:val="0"/>
      <w:marRight w:val="0"/>
      <w:marTop w:val="0"/>
      <w:marBottom w:val="0"/>
      <w:divBdr>
        <w:top w:val="none" w:sz="0" w:space="0" w:color="auto"/>
        <w:left w:val="none" w:sz="0" w:space="0" w:color="auto"/>
        <w:bottom w:val="none" w:sz="0" w:space="0" w:color="auto"/>
        <w:right w:val="none" w:sz="0" w:space="0" w:color="auto"/>
      </w:divBdr>
      <w:divsChild>
        <w:div w:id="39978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idaa1@hotmail.com" TargetMode="Externa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06011610" TargetMode="External"/><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yperlink" Target="mailto:walidaa1@hotmail.com" TargetMode="External"/><Relationship Id="rId10" Type="http://schemas.openxmlformats.org/officeDocument/2006/relationships/hyperlink" Target="http://www.cancerbio.net" TargetMode="External"/><Relationship Id="rId19" Type="http://schemas.openxmlformats.org/officeDocument/2006/relationships/image" Target="media/image4.jpe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walidaa1@hotmail.com" TargetMode="Externa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5.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1A305-8994-47F8-A5C6-EAA981F3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2519</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17780</CharactersWithSpaces>
  <SharedDoc>false</SharedDoc>
  <HLinks>
    <vt:vector size="30" baseType="variant">
      <vt:variant>
        <vt:i4>1441888</vt:i4>
      </vt:variant>
      <vt:variant>
        <vt:i4>9</vt:i4>
      </vt:variant>
      <vt:variant>
        <vt:i4>0</vt:i4>
      </vt:variant>
      <vt:variant>
        <vt:i4>5</vt:i4>
      </vt:variant>
      <vt:variant>
        <vt:lpwstr>mailto:walidaa1@hotmail.com</vt:lpwstr>
      </vt:variant>
      <vt:variant>
        <vt:lpwstr/>
      </vt:variant>
      <vt:variant>
        <vt:i4>5505026</vt:i4>
      </vt:variant>
      <vt:variant>
        <vt:i4>6</vt:i4>
      </vt:variant>
      <vt:variant>
        <vt:i4>0</vt:i4>
      </vt:variant>
      <vt:variant>
        <vt:i4>5</vt:i4>
      </vt:variant>
      <vt:variant>
        <vt:lpwstr>http://www.cancerbio.net/</vt:lpwstr>
      </vt:variant>
      <vt:variant>
        <vt:lpwstr/>
      </vt:variant>
      <vt:variant>
        <vt:i4>1441888</vt:i4>
      </vt:variant>
      <vt:variant>
        <vt:i4>3</vt:i4>
      </vt:variant>
      <vt:variant>
        <vt:i4>0</vt:i4>
      </vt:variant>
      <vt:variant>
        <vt:i4>5</vt:i4>
      </vt:variant>
      <vt:variant>
        <vt:lpwstr>mailto:walidaa1@hotmail.com</vt:lpwstr>
      </vt:variant>
      <vt:variant>
        <vt:lpwstr/>
      </vt:variant>
      <vt:variant>
        <vt:i4>1441888</vt:i4>
      </vt:variant>
      <vt:variant>
        <vt:i4>0</vt:i4>
      </vt:variant>
      <vt:variant>
        <vt:i4>0</vt:i4>
      </vt:variant>
      <vt:variant>
        <vt:i4>5</vt:i4>
      </vt:variant>
      <vt:variant>
        <vt:lpwstr>mailto:walidaa1@hotmail.com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fantastic</dc:creator>
  <cp:lastModifiedBy>Administrator</cp:lastModifiedBy>
  <cp:revision>5</cp:revision>
  <cp:lastPrinted>2016-03-16T00:58:00Z</cp:lastPrinted>
  <dcterms:created xsi:type="dcterms:W3CDTF">2016-03-16T07:58:00Z</dcterms:created>
  <dcterms:modified xsi:type="dcterms:W3CDTF">2016-03-16T02:12:00Z</dcterms:modified>
</cp:coreProperties>
</file>