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57" w:rsidRPr="006A631A" w:rsidRDefault="006E1957" w:rsidP="00ED4C41">
      <w:pPr>
        <w:autoSpaceDE w:val="0"/>
        <w:autoSpaceDN w:val="0"/>
        <w:bidi w:val="0"/>
        <w:adjustRightInd w:val="0"/>
        <w:snapToGrid w:val="0"/>
        <w:jc w:val="center"/>
        <w:rPr>
          <w:sz w:val="20"/>
          <w:szCs w:val="20"/>
        </w:rPr>
      </w:pPr>
      <w:r w:rsidRPr="006A631A">
        <w:rPr>
          <w:b/>
          <w:bCs/>
          <w:color w:val="000000"/>
          <w:sz w:val="20"/>
          <w:szCs w:val="20"/>
        </w:rPr>
        <w:t>Prophylactic Cranial Irradiation in HER-2 Positive Metastatic Breast Cancer Patients</w:t>
      </w:r>
    </w:p>
    <w:p w:rsidR="00A03881" w:rsidRPr="006A631A" w:rsidRDefault="00A03881" w:rsidP="00ED4C41">
      <w:pPr>
        <w:bidi w:val="0"/>
        <w:snapToGrid w:val="0"/>
        <w:jc w:val="center"/>
        <w:rPr>
          <w:sz w:val="20"/>
          <w:szCs w:val="20"/>
          <w:lang w:bidi="ar-EG"/>
        </w:rPr>
      </w:pPr>
    </w:p>
    <w:p w:rsidR="00EF1895" w:rsidRPr="006A631A" w:rsidRDefault="009A6953" w:rsidP="00ED4C41">
      <w:pPr>
        <w:bidi w:val="0"/>
        <w:snapToGrid w:val="0"/>
        <w:jc w:val="center"/>
        <w:rPr>
          <w:rFonts w:eastAsiaTheme="minorEastAsia"/>
          <w:sz w:val="20"/>
          <w:szCs w:val="20"/>
          <w:vertAlign w:val="superscript"/>
          <w:lang w:eastAsia="zh-CN" w:bidi="ar-EG"/>
        </w:rPr>
      </w:pPr>
      <w:proofErr w:type="spellStart"/>
      <w:r w:rsidRPr="006A631A">
        <w:rPr>
          <w:sz w:val="20"/>
          <w:szCs w:val="20"/>
          <w:lang w:bidi="ar-EG"/>
        </w:rPr>
        <w:t>Safa</w:t>
      </w:r>
      <w:proofErr w:type="spellEnd"/>
      <w:r w:rsidRPr="006A631A">
        <w:rPr>
          <w:sz w:val="20"/>
          <w:szCs w:val="20"/>
          <w:lang w:bidi="ar-EG"/>
        </w:rPr>
        <w:t xml:space="preserve"> Balata</w:t>
      </w:r>
      <w:r w:rsidR="007E0FD1" w:rsidRPr="006A631A">
        <w:rPr>
          <w:sz w:val="20"/>
          <w:szCs w:val="20"/>
          <w:lang w:bidi="ar-EG"/>
        </w:rPr>
        <w:t>, M.Sc.</w:t>
      </w:r>
      <w:r w:rsidR="007E0FD1" w:rsidRPr="006A631A">
        <w:rPr>
          <w:sz w:val="20"/>
          <w:szCs w:val="20"/>
          <w:vertAlign w:val="superscript"/>
          <w:lang w:bidi="ar-EG"/>
        </w:rPr>
        <w:t>1</w:t>
      </w:r>
      <w:r w:rsidR="00C23C1E" w:rsidRPr="006A631A">
        <w:rPr>
          <w:sz w:val="20"/>
          <w:szCs w:val="20"/>
          <w:lang w:bidi="ar-EG"/>
        </w:rPr>
        <w:t xml:space="preserve">, </w:t>
      </w:r>
      <w:proofErr w:type="spellStart"/>
      <w:r w:rsidRPr="006A631A">
        <w:rPr>
          <w:sz w:val="20"/>
          <w:szCs w:val="20"/>
          <w:lang w:bidi="ar-EG"/>
        </w:rPr>
        <w:t>Ab</w:t>
      </w:r>
      <w:r w:rsidR="00E102D9" w:rsidRPr="006A631A">
        <w:rPr>
          <w:sz w:val="20"/>
          <w:szCs w:val="20"/>
          <w:lang w:bidi="ar-EG"/>
        </w:rPr>
        <w:t>b</w:t>
      </w:r>
      <w:r w:rsidRPr="006A631A">
        <w:rPr>
          <w:sz w:val="20"/>
          <w:szCs w:val="20"/>
          <w:lang w:bidi="ar-EG"/>
        </w:rPr>
        <w:t>as</w:t>
      </w:r>
      <w:proofErr w:type="spellEnd"/>
      <w:r w:rsidRPr="006A631A">
        <w:rPr>
          <w:sz w:val="20"/>
          <w:szCs w:val="20"/>
          <w:lang w:bidi="ar-EG"/>
        </w:rPr>
        <w:t xml:space="preserve"> </w:t>
      </w:r>
      <w:proofErr w:type="spellStart"/>
      <w:r w:rsidR="007E0FD1" w:rsidRPr="006A631A">
        <w:rPr>
          <w:sz w:val="20"/>
          <w:szCs w:val="20"/>
          <w:lang w:bidi="ar-EG"/>
        </w:rPr>
        <w:t>Sarhan</w:t>
      </w:r>
      <w:proofErr w:type="spellEnd"/>
      <w:r w:rsidR="00C23C1E" w:rsidRPr="006A631A">
        <w:rPr>
          <w:sz w:val="20"/>
          <w:szCs w:val="20"/>
          <w:lang w:bidi="ar-EG"/>
        </w:rPr>
        <w:t>,</w:t>
      </w:r>
      <w:r w:rsidR="007E0FD1" w:rsidRPr="006A631A">
        <w:rPr>
          <w:sz w:val="20"/>
          <w:szCs w:val="20"/>
          <w:lang w:bidi="ar-EG"/>
        </w:rPr>
        <w:t xml:space="preserve"> M.D.</w:t>
      </w:r>
      <w:r w:rsidR="007E0FD1" w:rsidRPr="006A631A">
        <w:rPr>
          <w:sz w:val="20"/>
          <w:szCs w:val="20"/>
          <w:vertAlign w:val="superscript"/>
          <w:lang w:bidi="ar-EG"/>
        </w:rPr>
        <w:t>1</w:t>
      </w:r>
      <w:r w:rsidR="007E0FD1" w:rsidRPr="006A631A">
        <w:rPr>
          <w:sz w:val="20"/>
          <w:szCs w:val="20"/>
          <w:lang w:bidi="ar-EG"/>
        </w:rPr>
        <w:t>,</w:t>
      </w:r>
      <w:r w:rsidR="00C23C1E" w:rsidRPr="006A631A">
        <w:rPr>
          <w:sz w:val="20"/>
          <w:szCs w:val="20"/>
          <w:lang w:bidi="ar-EG"/>
        </w:rPr>
        <w:t xml:space="preserve"> </w:t>
      </w:r>
      <w:r w:rsidRPr="006A631A">
        <w:rPr>
          <w:sz w:val="20"/>
          <w:szCs w:val="20"/>
          <w:lang w:bidi="ar-EG"/>
        </w:rPr>
        <w:t xml:space="preserve">Maher </w:t>
      </w:r>
      <w:proofErr w:type="spellStart"/>
      <w:r w:rsidR="00C23C1E" w:rsidRPr="006A631A">
        <w:rPr>
          <w:sz w:val="20"/>
          <w:szCs w:val="20"/>
          <w:lang w:bidi="ar-EG"/>
        </w:rPr>
        <w:t>Aidaros</w:t>
      </w:r>
      <w:proofErr w:type="spellEnd"/>
      <w:r w:rsidR="007E0FD1" w:rsidRPr="006A631A">
        <w:rPr>
          <w:sz w:val="20"/>
          <w:szCs w:val="20"/>
          <w:lang w:bidi="ar-EG"/>
        </w:rPr>
        <w:t>, M.D.</w:t>
      </w:r>
      <w:r w:rsidR="007E0FD1" w:rsidRPr="006A631A">
        <w:rPr>
          <w:sz w:val="20"/>
          <w:szCs w:val="20"/>
          <w:vertAlign w:val="superscript"/>
          <w:lang w:bidi="ar-EG"/>
        </w:rPr>
        <w:t>1</w:t>
      </w:r>
      <w:r w:rsidR="007E0FD1" w:rsidRPr="006A631A">
        <w:rPr>
          <w:sz w:val="20"/>
          <w:szCs w:val="20"/>
          <w:lang w:bidi="ar-EG"/>
        </w:rPr>
        <w:t>,</w:t>
      </w:r>
      <w:r w:rsidR="00C23C1E" w:rsidRPr="006A631A">
        <w:rPr>
          <w:sz w:val="20"/>
          <w:szCs w:val="20"/>
          <w:lang w:bidi="ar-EG"/>
        </w:rPr>
        <w:t xml:space="preserve"> </w:t>
      </w:r>
      <w:proofErr w:type="spellStart"/>
      <w:r w:rsidR="007E0FD1" w:rsidRPr="006A631A">
        <w:rPr>
          <w:sz w:val="20"/>
          <w:szCs w:val="20"/>
          <w:lang w:bidi="ar-EG"/>
        </w:rPr>
        <w:t>Alaa</w:t>
      </w:r>
      <w:proofErr w:type="spellEnd"/>
      <w:r w:rsidR="007E0FD1" w:rsidRPr="006A631A">
        <w:rPr>
          <w:sz w:val="20"/>
          <w:szCs w:val="20"/>
          <w:lang w:bidi="ar-EG"/>
        </w:rPr>
        <w:t xml:space="preserve"> </w:t>
      </w:r>
      <w:r w:rsidR="00C23C1E" w:rsidRPr="006A631A">
        <w:rPr>
          <w:sz w:val="20"/>
          <w:szCs w:val="20"/>
          <w:lang w:bidi="ar-EG"/>
        </w:rPr>
        <w:t>Fayed</w:t>
      </w:r>
      <w:r w:rsidR="007E0FD1" w:rsidRPr="006A631A">
        <w:rPr>
          <w:sz w:val="20"/>
          <w:szCs w:val="20"/>
          <w:lang w:bidi="ar-EG"/>
        </w:rPr>
        <w:t>, M.D.</w:t>
      </w:r>
      <w:r w:rsidR="007E0FD1" w:rsidRPr="006A631A">
        <w:rPr>
          <w:sz w:val="20"/>
          <w:szCs w:val="20"/>
          <w:vertAlign w:val="superscript"/>
          <w:lang w:bidi="ar-EG"/>
        </w:rPr>
        <w:t>1</w:t>
      </w:r>
    </w:p>
    <w:p w:rsidR="00ED4C41" w:rsidRPr="006A631A" w:rsidRDefault="00ED4C41" w:rsidP="00ED4C41">
      <w:pPr>
        <w:bidi w:val="0"/>
        <w:snapToGrid w:val="0"/>
        <w:jc w:val="center"/>
        <w:rPr>
          <w:rFonts w:eastAsiaTheme="minorEastAsia"/>
          <w:sz w:val="20"/>
          <w:szCs w:val="20"/>
          <w:lang w:eastAsia="zh-CN" w:bidi="ar-EG"/>
        </w:rPr>
      </w:pPr>
    </w:p>
    <w:p w:rsidR="00C23C1E" w:rsidRPr="006A631A" w:rsidRDefault="007E0FD1" w:rsidP="00ED4C41">
      <w:pPr>
        <w:bidi w:val="0"/>
        <w:snapToGrid w:val="0"/>
        <w:jc w:val="center"/>
        <w:rPr>
          <w:sz w:val="20"/>
          <w:szCs w:val="20"/>
          <w:lang w:bidi="ar-EG"/>
        </w:rPr>
      </w:pPr>
      <w:r w:rsidRPr="006A631A">
        <w:rPr>
          <w:sz w:val="20"/>
          <w:szCs w:val="20"/>
          <w:vertAlign w:val="superscript"/>
          <w:lang w:bidi="ar-EG"/>
        </w:rPr>
        <w:t>1</w:t>
      </w:r>
      <w:r w:rsidR="00C23C1E" w:rsidRPr="006A631A">
        <w:rPr>
          <w:sz w:val="20"/>
          <w:szCs w:val="20"/>
          <w:lang w:bidi="ar-EG"/>
        </w:rPr>
        <w:t>Clinical Oncology</w:t>
      </w:r>
      <w:r w:rsidRPr="006A631A">
        <w:rPr>
          <w:sz w:val="20"/>
          <w:szCs w:val="20"/>
          <w:lang w:bidi="ar-EG"/>
        </w:rPr>
        <w:t xml:space="preserve"> and Nuclear Medicine Department, Faculty of Medicine, </w:t>
      </w:r>
      <w:proofErr w:type="spellStart"/>
      <w:r w:rsidRPr="006A631A">
        <w:rPr>
          <w:sz w:val="20"/>
          <w:szCs w:val="20"/>
          <w:lang w:bidi="ar-EG"/>
        </w:rPr>
        <w:t>Zagazig</w:t>
      </w:r>
      <w:proofErr w:type="spellEnd"/>
      <w:r w:rsidRPr="006A631A">
        <w:rPr>
          <w:sz w:val="20"/>
          <w:szCs w:val="20"/>
          <w:lang w:bidi="ar-EG"/>
        </w:rPr>
        <w:t xml:space="preserve"> University, Egypt</w:t>
      </w:r>
    </w:p>
    <w:p w:rsidR="00287F0E" w:rsidRPr="006A631A" w:rsidRDefault="000529F5" w:rsidP="00ED4C41">
      <w:pPr>
        <w:bidi w:val="0"/>
        <w:snapToGrid w:val="0"/>
        <w:jc w:val="center"/>
        <w:rPr>
          <w:sz w:val="20"/>
          <w:szCs w:val="20"/>
          <w:lang w:bidi="ar-EG"/>
        </w:rPr>
      </w:pPr>
      <w:hyperlink r:id="rId8" w:history="1">
        <w:r w:rsidR="00770B0B" w:rsidRPr="006A631A">
          <w:rPr>
            <w:rStyle w:val="Hyperlink"/>
            <w:sz w:val="20"/>
            <w:szCs w:val="20"/>
            <w:lang w:bidi="ar-EG"/>
          </w:rPr>
          <w:t>coyhut@gmail.com</w:t>
        </w:r>
      </w:hyperlink>
    </w:p>
    <w:p w:rsidR="00770B0B" w:rsidRPr="006A631A" w:rsidRDefault="00770B0B" w:rsidP="00ED4C41">
      <w:pPr>
        <w:bidi w:val="0"/>
        <w:snapToGrid w:val="0"/>
        <w:jc w:val="center"/>
        <w:rPr>
          <w:sz w:val="20"/>
          <w:szCs w:val="20"/>
          <w:lang w:bidi="ar-EG"/>
        </w:rPr>
      </w:pPr>
    </w:p>
    <w:p w:rsidR="003C197E" w:rsidRPr="006A631A" w:rsidRDefault="003C197E" w:rsidP="00ED4C41">
      <w:pPr>
        <w:bidi w:val="0"/>
        <w:snapToGrid w:val="0"/>
        <w:jc w:val="both"/>
        <w:rPr>
          <w:sz w:val="20"/>
          <w:szCs w:val="20"/>
          <w:lang w:bidi="ar-EG"/>
        </w:rPr>
      </w:pPr>
      <w:r w:rsidRPr="006A631A">
        <w:rPr>
          <w:b/>
          <w:bCs/>
          <w:sz w:val="20"/>
          <w:szCs w:val="20"/>
          <w:lang w:bidi="ar-EG"/>
        </w:rPr>
        <w:t xml:space="preserve">Abstract: </w:t>
      </w:r>
      <w:r w:rsidR="009E6A7D" w:rsidRPr="006A631A">
        <w:rPr>
          <w:rFonts w:eastAsia="MS Mincho"/>
          <w:b/>
          <w:bCs/>
          <w:sz w:val="20"/>
          <w:szCs w:val="20"/>
        </w:rPr>
        <w:t>Purpose</w:t>
      </w:r>
      <w:r w:rsidR="005D3F09" w:rsidRPr="006A631A">
        <w:rPr>
          <w:rFonts w:eastAsia="MS Mincho"/>
          <w:b/>
          <w:bCs/>
          <w:sz w:val="20"/>
          <w:szCs w:val="20"/>
        </w:rPr>
        <w:t xml:space="preserve">: </w:t>
      </w:r>
      <w:r w:rsidR="009E6A7D" w:rsidRPr="006A631A">
        <w:rPr>
          <w:sz w:val="20"/>
          <w:szCs w:val="20"/>
          <w:lang w:bidi="ar-EG"/>
        </w:rPr>
        <w:t xml:space="preserve">Brain metastasis in patients with breast cancer is associated with decreased </w:t>
      </w:r>
      <w:r w:rsidR="002F78B1" w:rsidRPr="006A631A">
        <w:rPr>
          <w:sz w:val="20"/>
          <w:szCs w:val="20"/>
          <w:lang w:bidi="ar-EG"/>
        </w:rPr>
        <w:t xml:space="preserve">overall </w:t>
      </w:r>
      <w:r w:rsidR="009E6A7D" w:rsidRPr="006A631A">
        <w:rPr>
          <w:sz w:val="20"/>
          <w:szCs w:val="20"/>
          <w:lang w:bidi="ar-EG"/>
        </w:rPr>
        <w:t>survival</w:t>
      </w:r>
      <w:r w:rsidR="002F78B1" w:rsidRPr="006A631A">
        <w:rPr>
          <w:sz w:val="20"/>
          <w:szCs w:val="20"/>
          <w:lang w:bidi="ar-EG"/>
        </w:rPr>
        <w:t xml:space="preserve"> (OS)</w:t>
      </w:r>
      <w:r w:rsidR="009E6A7D" w:rsidRPr="006A631A">
        <w:rPr>
          <w:sz w:val="20"/>
          <w:szCs w:val="20"/>
          <w:lang w:bidi="ar-EG"/>
        </w:rPr>
        <w:t xml:space="preserve"> and impaired quality of life</w:t>
      </w:r>
      <w:r w:rsidR="001C7F72" w:rsidRPr="006A631A">
        <w:rPr>
          <w:sz w:val="20"/>
          <w:szCs w:val="20"/>
          <w:lang w:bidi="ar-EG"/>
        </w:rPr>
        <w:t xml:space="preserve"> (</w:t>
      </w:r>
      <w:proofErr w:type="spellStart"/>
      <w:r w:rsidR="001C7F72" w:rsidRPr="006A631A">
        <w:rPr>
          <w:sz w:val="20"/>
          <w:szCs w:val="20"/>
          <w:lang w:bidi="ar-EG"/>
        </w:rPr>
        <w:t>QoL</w:t>
      </w:r>
      <w:proofErr w:type="spellEnd"/>
      <w:r w:rsidR="001C7F72" w:rsidRPr="006A631A">
        <w:rPr>
          <w:sz w:val="20"/>
          <w:szCs w:val="20"/>
          <w:lang w:bidi="ar-EG"/>
        </w:rPr>
        <w:t>)</w:t>
      </w:r>
      <w:r w:rsidR="009E6A7D" w:rsidRPr="006A631A">
        <w:rPr>
          <w:sz w:val="20"/>
          <w:szCs w:val="20"/>
          <w:lang w:bidi="ar-EG"/>
        </w:rPr>
        <w:t xml:space="preserve">. In this </w:t>
      </w:r>
      <w:r w:rsidR="00C11364" w:rsidRPr="006A631A">
        <w:rPr>
          <w:sz w:val="20"/>
          <w:szCs w:val="20"/>
          <w:lang w:bidi="ar-EG"/>
        </w:rPr>
        <w:t xml:space="preserve">prospective </w:t>
      </w:r>
      <w:r w:rsidR="009E6A7D" w:rsidRPr="006A631A">
        <w:rPr>
          <w:sz w:val="20"/>
          <w:szCs w:val="20"/>
          <w:lang w:bidi="ar-EG"/>
        </w:rPr>
        <w:t>study,</w:t>
      </w:r>
      <w:r w:rsidR="0009349B" w:rsidRPr="006A631A">
        <w:rPr>
          <w:sz w:val="20"/>
          <w:szCs w:val="20"/>
          <w:lang w:bidi="ar-EG"/>
        </w:rPr>
        <w:t xml:space="preserve"> we</w:t>
      </w:r>
      <w:r w:rsidR="009E6A7D" w:rsidRPr="006A631A">
        <w:rPr>
          <w:sz w:val="20"/>
          <w:szCs w:val="20"/>
          <w:lang w:bidi="ar-EG"/>
        </w:rPr>
        <w:t xml:space="preserve"> </w:t>
      </w:r>
      <w:r w:rsidR="0009349B" w:rsidRPr="006A631A">
        <w:rPr>
          <w:sz w:val="20"/>
          <w:szCs w:val="20"/>
          <w:lang w:bidi="ar-EG"/>
        </w:rPr>
        <w:t xml:space="preserve">assessed the effect of </w:t>
      </w:r>
      <w:r w:rsidR="001F147B" w:rsidRPr="006A631A">
        <w:rPr>
          <w:sz w:val="20"/>
          <w:szCs w:val="20"/>
          <w:lang w:bidi="ar-EG"/>
        </w:rPr>
        <w:t>prophylactic cranial irradiation (</w:t>
      </w:r>
      <w:r w:rsidR="0009349B" w:rsidRPr="006A631A">
        <w:rPr>
          <w:sz w:val="20"/>
          <w:szCs w:val="20"/>
          <w:lang w:bidi="ar-EG"/>
        </w:rPr>
        <w:t>PCI</w:t>
      </w:r>
      <w:r w:rsidR="001F147B" w:rsidRPr="006A631A">
        <w:rPr>
          <w:sz w:val="20"/>
          <w:szCs w:val="20"/>
          <w:lang w:bidi="ar-EG"/>
        </w:rPr>
        <w:t>)</w:t>
      </w:r>
      <w:r w:rsidR="0009349B" w:rsidRPr="006A631A">
        <w:rPr>
          <w:sz w:val="20"/>
          <w:szCs w:val="20"/>
          <w:lang w:bidi="ar-EG"/>
        </w:rPr>
        <w:t xml:space="preserve"> in </w:t>
      </w:r>
      <w:r w:rsidR="008C2BE9" w:rsidRPr="006A631A">
        <w:rPr>
          <w:sz w:val="20"/>
          <w:szCs w:val="20"/>
          <w:lang w:bidi="ar-EG"/>
        </w:rPr>
        <w:t xml:space="preserve">HER-2 positive </w:t>
      </w:r>
      <w:r w:rsidR="00E34B94" w:rsidRPr="006A631A">
        <w:rPr>
          <w:sz w:val="20"/>
          <w:szCs w:val="20"/>
          <w:lang w:bidi="ar-EG"/>
        </w:rPr>
        <w:t xml:space="preserve">metastatic </w:t>
      </w:r>
      <w:r w:rsidR="008C2BE9" w:rsidRPr="006A631A">
        <w:rPr>
          <w:sz w:val="20"/>
          <w:szCs w:val="20"/>
          <w:lang w:bidi="ar-EG"/>
        </w:rPr>
        <w:t>breast cancer</w:t>
      </w:r>
      <w:r w:rsidR="00E34B94" w:rsidRPr="006A631A">
        <w:rPr>
          <w:sz w:val="20"/>
          <w:szCs w:val="20"/>
          <w:lang w:bidi="ar-EG"/>
        </w:rPr>
        <w:t xml:space="preserve"> (MBC)</w:t>
      </w:r>
      <w:r w:rsidR="008C2BE9" w:rsidRPr="006A631A">
        <w:rPr>
          <w:sz w:val="20"/>
          <w:szCs w:val="20"/>
          <w:lang w:bidi="ar-EG"/>
        </w:rPr>
        <w:t xml:space="preserve"> patients</w:t>
      </w:r>
      <w:r w:rsidR="008C2BE9" w:rsidRPr="006A631A">
        <w:rPr>
          <w:sz w:val="20"/>
          <w:szCs w:val="20"/>
        </w:rPr>
        <w:t xml:space="preserve"> </w:t>
      </w:r>
      <w:r w:rsidR="009E6A7D" w:rsidRPr="006A631A">
        <w:rPr>
          <w:sz w:val="20"/>
          <w:szCs w:val="20"/>
          <w:lang w:bidi="ar-EG"/>
        </w:rPr>
        <w:t>aiming at decreased incidence of CNS metastasis with tolerated toxicities.</w:t>
      </w:r>
      <w:r w:rsidRPr="006A631A">
        <w:rPr>
          <w:sz w:val="20"/>
          <w:szCs w:val="20"/>
          <w:lang w:bidi="ar-EG"/>
        </w:rPr>
        <w:t xml:space="preserve"> </w:t>
      </w:r>
      <w:r w:rsidR="00E26F27" w:rsidRPr="006A631A">
        <w:rPr>
          <w:rFonts w:eastAsia="MS Mincho"/>
          <w:b/>
          <w:bCs/>
          <w:sz w:val="20"/>
          <w:szCs w:val="20"/>
        </w:rPr>
        <w:t>Patients and Methods</w:t>
      </w:r>
      <w:r w:rsidR="005D3F09" w:rsidRPr="006A631A">
        <w:rPr>
          <w:rFonts w:eastAsia="MS Mincho"/>
          <w:b/>
          <w:bCs/>
          <w:sz w:val="20"/>
          <w:szCs w:val="20"/>
        </w:rPr>
        <w:t xml:space="preserve">: </w:t>
      </w:r>
      <w:r w:rsidR="0009349B" w:rsidRPr="006A631A">
        <w:rPr>
          <w:sz w:val="20"/>
          <w:szCs w:val="20"/>
          <w:lang w:bidi="ar-EG"/>
        </w:rPr>
        <w:t>Forty patients with m</w:t>
      </w:r>
      <w:r w:rsidR="00C11364" w:rsidRPr="006A631A">
        <w:rPr>
          <w:sz w:val="20"/>
          <w:szCs w:val="20"/>
          <w:lang w:bidi="ar-EG"/>
        </w:rPr>
        <w:t xml:space="preserve">etastatic HER-2 positive breast cancer were randomly assigned to PCI or </w:t>
      </w:r>
      <w:r w:rsidR="00E979D1" w:rsidRPr="006A631A">
        <w:rPr>
          <w:sz w:val="20"/>
          <w:szCs w:val="20"/>
          <w:lang w:bidi="ar-EG"/>
        </w:rPr>
        <w:t>no PCI</w:t>
      </w:r>
      <w:r w:rsidR="0075344C" w:rsidRPr="006A631A">
        <w:rPr>
          <w:sz w:val="20"/>
          <w:szCs w:val="20"/>
        </w:rPr>
        <w:t xml:space="preserve"> </w:t>
      </w:r>
      <w:r w:rsidR="0075344C" w:rsidRPr="006A631A">
        <w:rPr>
          <w:sz w:val="20"/>
          <w:szCs w:val="20"/>
          <w:lang w:bidi="ar-EG"/>
        </w:rPr>
        <w:t>between December 2013 and November 2014</w:t>
      </w:r>
      <w:r w:rsidR="00C11364" w:rsidRPr="006A631A">
        <w:rPr>
          <w:sz w:val="20"/>
          <w:szCs w:val="20"/>
          <w:lang w:bidi="ar-EG"/>
        </w:rPr>
        <w:t>.</w:t>
      </w:r>
      <w:r w:rsidR="0009349B" w:rsidRPr="006A631A">
        <w:rPr>
          <w:sz w:val="20"/>
          <w:szCs w:val="20"/>
        </w:rPr>
        <w:t xml:space="preserve"> </w:t>
      </w:r>
      <w:r w:rsidR="0009349B" w:rsidRPr="006A631A">
        <w:rPr>
          <w:sz w:val="20"/>
          <w:szCs w:val="20"/>
          <w:lang w:bidi="ar-EG"/>
        </w:rPr>
        <w:t xml:space="preserve">The whole brain received 2.4 </w:t>
      </w:r>
      <w:proofErr w:type="spellStart"/>
      <w:r w:rsidR="0009349B" w:rsidRPr="006A631A">
        <w:rPr>
          <w:sz w:val="20"/>
          <w:szCs w:val="20"/>
          <w:lang w:bidi="ar-EG"/>
        </w:rPr>
        <w:t>Gy</w:t>
      </w:r>
      <w:proofErr w:type="spellEnd"/>
      <w:r w:rsidR="0009349B" w:rsidRPr="006A631A">
        <w:rPr>
          <w:sz w:val="20"/>
          <w:szCs w:val="20"/>
          <w:lang w:bidi="ar-EG"/>
        </w:rPr>
        <w:t xml:space="preserve"> per fraction, to a total dose of 24 </w:t>
      </w:r>
      <w:proofErr w:type="spellStart"/>
      <w:r w:rsidR="0009349B" w:rsidRPr="006A631A">
        <w:rPr>
          <w:sz w:val="20"/>
          <w:szCs w:val="20"/>
          <w:lang w:bidi="ar-EG"/>
        </w:rPr>
        <w:t>Gy</w:t>
      </w:r>
      <w:proofErr w:type="spellEnd"/>
      <w:r w:rsidR="0009349B" w:rsidRPr="006A631A">
        <w:rPr>
          <w:sz w:val="20"/>
          <w:szCs w:val="20"/>
          <w:lang w:bidi="ar-EG"/>
        </w:rPr>
        <w:t xml:space="preserve">. MRI brain was a part of the neurological assessment of all patients. </w:t>
      </w:r>
      <w:proofErr w:type="spellStart"/>
      <w:r w:rsidR="00E979D1" w:rsidRPr="006A631A">
        <w:rPr>
          <w:sz w:val="20"/>
          <w:szCs w:val="20"/>
          <w:lang w:bidi="ar-EG"/>
        </w:rPr>
        <w:t>Neuro</w:t>
      </w:r>
      <w:proofErr w:type="spellEnd"/>
      <w:r w:rsidR="00E979D1" w:rsidRPr="006A631A">
        <w:rPr>
          <w:sz w:val="20"/>
          <w:szCs w:val="20"/>
          <w:lang w:bidi="ar-EG"/>
        </w:rPr>
        <w:t>-cognitive function (NCF) was evaluated using Mini-Mental state examination (MMSE).</w:t>
      </w:r>
      <w:r w:rsidRPr="006A631A">
        <w:rPr>
          <w:sz w:val="20"/>
          <w:szCs w:val="20"/>
          <w:lang w:bidi="ar-EG"/>
        </w:rPr>
        <w:t xml:space="preserve"> </w:t>
      </w:r>
      <w:r w:rsidR="0009349B" w:rsidRPr="006A631A">
        <w:rPr>
          <w:rFonts w:eastAsia="MS Mincho"/>
          <w:b/>
          <w:bCs/>
          <w:sz w:val="20"/>
          <w:szCs w:val="20"/>
        </w:rPr>
        <w:t>Results</w:t>
      </w:r>
      <w:r w:rsidR="005D3F09" w:rsidRPr="006A631A">
        <w:rPr>
          <w:rFonts w:eastAsia="MS Mincho"/>
          <w:b/>
          <w:bCs/>
          <w:sz w:val="20"/>
          <w:szCs w:val="20"/>
        </w:rPr>
        <w:t xml:space="preserve">: </w:t>
      </w:r>
      <w:r w:rsidR="009A47B7" w:rsidRPr="006A631A">
        <w:rPr>
          <w:sz w:val="20"/>
          <w:szCs w:val="20"/>
          <w:lang w:bidi="ar-EG"/>
        </w:rPr>
        <w:t xml:space="preserve">Two patients in the PCI group (10%) developed brain metastases in comparison to five patients in no PCI group (25%) with insignificant difference between </w:t>
      </w:r>
      <w:r w:rsidR="004E0596" w:rsidRPr="006A631A">
        <w:rPr>
          <w:sz w:val="20"/>
          <w:szCs w:val="20"/>
          <w:lang w:bidi="ar-EG"/>
        </w:rPr>
        <w:t>both</w:t>
      </w:r>
      <w:r w:rsidR="009A47B7" w:rsidRPr="006A631A">
        <w:rPr>
          <w:sz w:val="20"/>
          <w:szCs w:val="20"/>
          <w:lang w:bidi="ar-EG"/>
        </w:rPr>
        <w:t xml:space="preserve"> groups</w:t>
      </w:r>
      <w:r w:rsidR="004E0596" w:rsidRPr="006A631A">
        <w:rPr>
          <w:sz w:val="20"/>
          <w:szCs w:val="20"/>
          <w:lang w:bidi="ar-EG"/>
        </w:rPr>
        <w:t xml:space="preserve">, </w:t>
      </w:r>
      <w:r w:rsidR="004E0596" w:rsidRPr="006A631A">
        <w:rPr>
          <w:i/>
          <w:iCs/>
          <w:sz w:val="20"/>
          <w:szCs w:val="20"/>
          <w:lang w:bidi="ar-EG"/>
        </w:rPr>
        <w:t>P</w:t>
      </w:r>
      <w:r w:rsidR="004E0596" w:rsidRPr="006A631A">
        <w:rPr>
          <w:sz w:val="20"/>
          <w:szCs w:val="20"/>
          <w:lang w:bidi="ar-EG"/>
        </w:rPr>
        <w:t>=0.4</w:t>
      </w:r>
      <w:r w:rsidR="009A47B7" w:rsidRPr="006A631A">
        <w:rPr>
          <w:sz w:val="20"/>
          <w:szCs w:val="20"/>
          <w:lang w:bidi="ar-EG"/>
        </w:rPr>
        <w:t>.</w:t>
      </w:r>
      <w:r w:rsidR="00F4455D" w:rsidRPr="006A631A">
        <w:rPr>
          <w:sz w:val="20"/>
          <w:szCs w:val="20"/>
          <w:lang w:bidi="ar-EG"/>
        </w:rPr>
        <w:t xml:space="preserve"> Changes in MMSE scores </w:t>
      </w:r>
      <w:r w:rsidR="0075344C" w:rsidRPr="006A631A">
        <w:rPr>
          <w:sz w:val="20"/>
          <w:szCs w:val="20"/>
          <w:lang w:bidi="ar-EG"/>
        </w:rPr>
        <w:t>were</w:t>
      </w:r>
      <w:r w:rsidR="00F4455D" w:rsidRPr="006A631A">
        <w:rPr>
          <w:sz w:val="20"/>
          <w:szCs w:val="20"/>
          <w:lang w:bidi="ar-EG"/>
        </w:rPr>
        <w:t xml:space="preserve"> documented in 10% in Group A versus 25% in Group B. </w:t>
      </w:r>
      <w:r w:rsidRPr="006A631A">
        <w:rPr>
          <w:sz w:val="20"/>
          <w:szCs w:val="20"/>
          <w:lang w:bidi="ar-EG"/>
        </w:rPr>
        <w:t xml:space="preserve"> </w:t>
      </w:r>
      <w:r w:rsidR="00967939" w:rsidRPr="006A631A">
        <w:rPr>
          <w:rFonts w:eastAsia="MS Mincho"/>
          <w:b/>
          <w:bCs/>
          <w:sz w:val="20"/>
          <w:szCs w:val="20"/>
        </w:rPr>
        <w:t>Conclusion</w:t>
      </w:r>
      <w:r w:rsidR="005D3F09" w:rsidRPr="006A631A">
        <w:rPr>
          <w:rFonts w:eastAsia="MS Mincho"/>
          <w:b/>
          <w:bCs/>
          <w:sz w:val="20"/>
          <w:szCs w:val="20"/>
        </w:rPr>
        <w:t xml:space="preserve">: </w:t>
      </w:r>
      <w:r w:rsidR="004E0596" w:rsidRPr="006A631A">
        <w:rPr>
          <w:sz w:val="20"/>
          <w:szCs w:val="20"/>
          <w:lang w:bidi="ar-EG"/>
        </w:rPr>
        <w:t>PCI resulted in a numerical halving of the incidence of symptomatic brain metastases</w:t>
      </w:r>
      <w:r w:rsidR="00F4455D" w:rsidRPr="006A631A">
        <w:rPr>
          <w:sz w:val="20"/>
          <w:szCs w:val="20"/>
          <w:lang w:bidi="ar-EG"/>
        </w:rPr>
        <w:t xml:space="preserve"> with tolerated toxicities</w:t>
      </w:r>
      <w:r w:rsidR="004E0596" w:rsidRPr="006A631A">
        <w:rPr>
          <w:sz w:val="20"/>
          <w:szCs w:val="20"/>
          <w:lang w:bidi="ar-EG"/>
        </w:rPr>
        <w:t>, but this was not statistically significant.</w:t>
      </w:r>
    </w:p>
    <w:p w:rsidR="00ED4C41" w:rsidRPr="006A631A" w:rsidRDefault="00462AD8" w:rsidP="00ED4C41">
      <w:pPr>
        <w:pStyle w:val="NoSpacing"/>
        <w:snapToGrid w:val="0"/>
        <w:spacing w:before="0" w:beforeAutospacing="0" w:after="0" w:afterAutospacing="0"/>
        <w:jc w:val="both"/>
        <w:rPr>
          <w:color w:val="000000"/>
          <w:sz w:val="20"/>
          <w:szCs w:val="20"/>
          <w:shd w:val="clear" w:color="auto" w:fill="FFFFFF"/>
        </w:rPr>
      </w:pPr>
      <w:r w:rsidRPr="006A631A">
        <w:rPr>
          <w:sz w:val="20"/>
          <w:szCs w:val="20"/>
          <w:lang w:val="en-GB" w:bidi="ar-EG"/>
        </w:rPr>
        <w:t>[</w:t>
      </w:r>
      <w:proofErr w:type="spellStart"/>
      <w:r w:rsidR="003C197E" w:rsidRPr="006A631A">
        <w:rPr>
          <w:sz w:val="20"/>
          <w:szCs w:val="20"/>
          <w:lang w:bidi="ar-EG"/>
        </w:rPr>
        <w:t>Safa</w:t>
      </w:r>
      <w:proofErr w:type="spellEnd"/>
      <w:r w:rsidR="003C197E" w:rsidRPr="006A631A">
        <w:rPr>
          <w:sz w:val="20"/>
          <w:szCs w:val="20"/>
          <w:lang w:bidi="ar-EG"/>
        </w:rPr>
        <w:t xml:space="preserve"> Balata, </w:t>
      </w:r>
      <w:proofErr w:type="spellStart"/>
      <w:r w:rsidR="003C197E" w:rsidRPr="006A631A">
        <w:rPr>
          <w:sz w:val="20"/>
          <w:szCs w:val="20"/>
          <w:lang w:bidi="ar-EG"/>
        </w:rPr>
        <w:t>Abbas</w:t>
      </w:r>
      <w:proofErr w:type="spellEnd"/>
      <w:r w:rsidR="003C197E" w:rsidRPr="006A631A">
        <w:rPr>
          <w:sz w:val="20"/>
          <w:szCs w:val="20"/>
          <w:lang w:bidi="ar-EG"/>
        </w:rPr>
        <w:t xml:space="preserve"> </w:t>
      </w:r>
      <w:proofErr w:type="spellStart"/>
      <w:r w:rsidR="003C197E" w:rsidRPr="006A631A">
        <w:rPr>
          <w:sz w:val="20"/>
          <w:szCs w:val="20"/>
          <w:lang w:bidi="ar-EG"/>
        </w:rPr>
        <w:t>Sarhan</w:t>
      </w:r>
      <w:proofErr w:type="spellEnd"/>
      <w:r w:rsidR="003C197E" w:rsidRPr="006A631A">
        <w:rPr>
          <w:sz w:val="20"/>
          <w:szCs w:val="20"/>
          <w:lang w:bidi="ar-EG"/>
        </w:rPr>
        <w:t xml:space="preserve">, Maher </w:t>
      </w:r>
      <w:proofErr w:type="spellStart"/>
      <w:r w:rsidR="003C197E" w:rsidRPr="006A631A">
        <w:rPr>
          <w:sz w:val="20"/>
          <w:szCs w:val="20"/>
          <w:lang w:bidi="ar-EG"/>
        </w:rPr>
        <w:t>Aidaros</w:t>
      </w:r>
      <w:proofErr w:type="spellEnd"/>
      <w:r w:rsidR="003C197E" w:rsidRPr="006A631A">
        <w:rPr>
          <w:sz w:val="20"/>
          <w:szCs w:val="20"/>
          <w:lang w:bidi="ar-EG"/>
        </w:rPr>
        <w:t xml:space="preserve">, </w:t>
      </w:r>
      <w:proofErr w:type="spellStart"/>
      <w:r w:rsidR="003C197E" w:rsidRPr="006A631A">
        <w:rPr>
          <w:sz w:val="20"/>
          <w:szCs w:val="20"/>
          <w:lang w:bidi="ar-EG"/>
        </w:rPr>
        <w:t>Alaa</w:t>
      </w:r>
      <w:proofErr w:type="spellEnd"/>
      <w:r w:rsidR="003C197E" w:rsidRPr="006A631A">
        <w:rPr>
          <w:sz w:val="20"/>
          <w:szCs w:val="20"/>
          <w:lang w:bidi="ar-EG"/>
        </w:rPr>
        <w:t xml:space="preserve"> Fayed.</w:t>
      </w:r>
      <w:r w:rsidR="003C197E" w:rsidRPr="006A631A">
        <w:rPr>
          <w:sz w:val="20"/>
          <w:szCs w:val="20"/>
          <w:vertAlign w:val="superscript"/>
          <w:lang w:bidi="ar-EG"/>
        </w:rPr>
        <w:t xml:space="preserve"> </w:t>
      </w:r>
      <w:proofErr w:type="gramStart"/>
      <w:r w:rsidR="003C197E" w:rsidRPr="006A631A">
        <w:rPr>
          <w:b/>
          <w:bCs/>
          <w:color w:val="000000"/>
          <w:sz w:val="20"/>
          <w:szCs w:val="20"/>
        </w:rPr>
        <w:t>Prophylactic Cranial Irradiation in HER-2 Positive Metastatic Breast Cancer Patients</w:t>
      </w:r>
      <w:r w:rsidR="00ED4C41" w:rsidRPr="006A631A">
        <w:rPr>
          <w:rFonts w:eastAsia="Times New Roman"/>
          <w:b/>
          <w:bCs/>
          <w:sz w:val="20"/>
          <w:szCs w:val="20"/>
          <w:lang w:bidi="fa-IR"/>
        </w:rPr>
        <w:t>.</w:t>
      </w:r>
      <w:proofErr w:type="gramEnd"/>
      <w:r w:rsidR="00ED4C41" w:rsidRPr="006A631A">
        <w:rPr>
          <w:i/>
          <w:sz w:val="20"/>
          <w:szCs w:val="20"/>
        </w:rPr>
        <w:t xml:space="preserve"> Cancer Biology</w:t>
      </w:r>
      <w:r w:rsidR="00ED4C41" w:rsidRPr="006A631A">
        <w:rPr>
          <w:sz w:val="20"/>
          <w:szCs w:val="20"/>
        </w:rPr>
        <w:t xml:space="preserve"> 201</w:t>
      </w:r>
      <w:r w:rsidR="00ED4C41" w:rsidRPr="006A631A">
        <w:rPr>
          <w:rFonts w:hint="eastAsia"/>
          <w:sz w:val="20"/>
          <w:szCs w:val="20"/>
        </w:rPr>
        <w:t>6</w:t>
      </w:r>
      <w:proofErr w:type="gramStart"/>
      <w:r w:rsidR="00ED4C41" w:rsidRPr="006A631A">
        <w:rPr>
          <w:sz w:val="20"/>
          <w:szCs w:val="20"/>
        </w:rPr>
        <w:t>;</w:t>
      </w:r>
      <w:r w:rsidR="00ED4C41" w:rsidRPr="006A631A">
        <w:rPr>
          <w:rFonts w:hint="eastAsia"/>
          <w:sz w:val="20"/>
          <w:szCs w:val="20"/>
        </w:rPr>
        <w:t>6</w:t>
      </w:r>
      <w:proofErr w:type="gramEnd"/>
      <w:r w:rsidR="00ED4C41" w:rsidRPr="006A631A">
        <w:rPr>
          <w:sz w:val="20"/>
          <w:szCs w:val="20"/>
        </w:rPr>
        <w:t>(</w:t>
      </w:r>
      <w:r w:rsidR="00ED4C41" w:rsidRPr="006A631A">
        <w:rPr>
          <w:rFonts w:hint="eastAsia"/>
          <w:sz w:val="20"/>
          <w:szCs w:val="20"/>
        </w:rPr>
        <w:t>2</w:t>
      </w:r>
      <w:r w:rsidR="00ED4C41" w:rsidRPr="006A631A">
        <w:rPr>
          <w:sz w:val="20"/>
          <w:szCs w:val="20"/>
        </w:rPr>
        <w:t>):</w:t>
      </w:r>
      <w:r w:rsidR="00C410F0" w:rsidRPr="006A631A">
        <w:rPr>
          <w:noProof/>
          <w:color w:val="000000"/>
          <w:sz w:val="20"/>
          <w:szCs w:val="20"/>
        </w:rPr>
        <w:t>17</w:t>
      </w:r>
      <w:r w:rsidR="00ED4C41" w:rsidRPr="006A631A">
        <w:rPr>
          <w:color w:val="000000"/>
          <w:sz w:val="20"/>
          <w:szCs w:val="20"/>
        </w:rPr>
        <w:t>-</w:t>
      </w:r>
      <w:r w:rsidR="00C410F0" w:rsidRPr="006A631A">
        <w:rPr>
          <w:noProof/>
          <w:color w:val="000000"/>
          <w:sz w:val="20"/>
          <w:szCs w:val="20"/>
        </w:rPr>
        <w:t>21</w:t>
      </w:r>
      <w:r w:rsidR="00ED4C41" w:rsidRPr="006A631A">
        <w:rPr>
          <w:sz w:val="20"/>
          <w:szCs w:val="20"/>
        </w:rPr>
        <w:t xml:space="preserve">]. </w:t>
      </w:r>
      <w:r w:rsidR="00ED4C41" w:rsidRPr="006A631A">
        <w:rPr>
          <w:rStyle w:val="msonormal0"/>
          <w:rFonts w:eastAsia="宋"/>
          <w:sz w:val="20"/>
          <w:szCs w:val="20"/>
        </w:rPr>
        <w:t>ISSN: 2150-1041 (print); ISSN: 2150-105X (online)</w:t>
      </w:r>
      <w:r w:rsidR="00ED4C41" w:rsidRPr="006A631A">
        <w:rPr>
          <w:sz w:val="20"/>
          <w:szCs w:val="20"/>
        </w:rPr>
        <w:t xml:space="preserve">. </w:t>
      </w:r>
      <w:hyperlink r:id="rId9" w:history="1">
        <w:r w:rsidR="00ED4C41" w:rsidRPr="006A631A">
          <w:rPr>
            <w:rStyle w:val="Hyperlink"/>
            <w:color w:val="0000FF"/>
            <w:sz w:val="20"/>
            <w:szCs w:val="20"/>
          </w:rPr>
          <w:t>http://www.cancerbio.net</w:t>
        </w:r>
      </w:hyperlink>
      <w:r w:rsidR="00ED4C41" w:rsidRPr="006A631A">
        <w:rPr>
          <w:sz w:val="20"/>
          <w:szCs w:val="20"/>
        </w:rPr>
        <w:t>.</w:t>
      </w:r>
      <w:r w:rsidR="00ED4C41" w:rsidRPr="006A631A">
        <w:rPr>
          <w:rFonts w:hint="eastAsia"/>
          <w:sz w:val="20"/>
          <w:szCs w:val="20"/>
        </w:rPr>
        <w:t xml:space="preserve"> 3. </w:t>
      </w:r>
      <w:proofErr w:type="gramStart"/>
      <w:r w:rsidR="00ED4C41" w:rsidRPr="006A631A">
        <w:rPr>
          <w:color w:val="000000"/>
          <w:sz w:val="20"/>
          <w:szCs w:val="20"/>
          <w:shd w:val="clear" w:color="auto" w:fill="FFFFFF"/>
        </w:rPr>
        <w:t>doi</w:t>
      </w:r>
      <w:proofErr w:type="gramEnd"/>
      <w:r w:rsidR="00ED4C41" w:rsidRPr="006A631A">
        <w:rPr>
          <w:color w:val="000000"/>
          <w:sz w:val="20"/>
          <w:szCs w:val="20"/>
          <w:shd w:val="clear" w:color="auto" w:fill="FFFFFF"/>
        </w:rPr>
        <w:t>:</w:t>
      </w:r>
      <w:hyperlink r:id="rId10" w:history="1">
        <w:r w:rsidR="00ED4C41" w:rsidRPr="006A631A">
          <w:rPr>
            <w:rStyle w:val="Hyperlink"/>
            <w:color w:val="0000FF"/>
            <w:sz w:val="20"/>
            <w:szCs w:val="20"/>
            <w:shd w:val="clear" w:color="auto" w:fill="FFFFFF"/>
          </w:rPr>
          <w:t>10.7537/mars</w:t>
        </w:r>
        <w:r w:rsidR="00ED4C41" w:rsidRPr="006A631A">
          <w:rPr>
            <w:rStyle w:val="Hyperlink"/>
            <w:rFonts w:hint="eastAsia"/>
            <w:color w:val="0000FF"/>
            <w:sz w:val="20"/>
            <w:szCs w:val="20"/>
            <w:shd w:val="clear" w:color="auto" w:fill="FFFFFF"/>
          </w:rPr>
          <w:t>cbj0602</w:t>
        </w:r>
        <w:r w:rsidR="00ED4C41" w:rsidRPr="006A631A">
          <w:rPr>
            <w:rStyle w:val="Hyperlink"/>
            <w:color w:val="0000FF"/>
            <w:sz w:val="20"/>
            <w:szCs w:val="20"/>
            <w:shd w:val="clear" w:color="auto" w:fill="FFFFFF"/>
          </w:rPr>
          <w:t>1</w:t>
        </w:r>
        <w:r w:rsidR="00ED4C41" w:rsidRPr="006A631A">
          <w:rPr>
            <w:rStyle w:val="Hyperlink"/>
            <w:rFonts w:hint="eastAsia"/>
            <w:color w:val="0000FF"/>
            <w:sz w:val="20"/>
            <w:szCs w:val="20"/>
            <w:shd w:val="clear" w:color="auto" w:fill="FFFFFF"/>
          </w:rPr>
          <w:t>6</w:t>
        </w:r>
        <w:r w:rsidR="00ED4C41" w:rsidRPr="006A631A">
          <w:rPr>
            <w:rStyle w:val="Hyperlink"/>
            <w:color w:val="0000FF"/>
            <w:sz w:val="20"/>
            <w:szCs w:val="20"/>
            <w:shd w:val="clear" w:color="auto" w:fill="FFFFFF"/>
          </w:rPr>
          <w:t>0</w:t>
        </w:r>
        <w:r w:rsidR="00ED4C41" w:rsidRPr="006A631A">
          <w:rPr>
            <w:rStyle w:val="Hyperlink"/>
            <w:rFonts w:hint="eastAsia"/>
            <w:color w:val="0000FF"/>
            <w:sz w:val="20"/>
            <w:szCs w:val="20"/>
            <w:shd w:val="clear" w:color="auto" w:fill="FFFFFF"/>
          </w:rPr>
          <w:t>3</w:t>
        </w:r>
      </w:hyperlink>
      <w:r w:rsidR="00ED4C41" w:rsidRPr="006A631A">
        <w:rPr>
          <w:color w:val="000000"/>
          <w:sz w:val="20"/>
          <w:szCs w:val="20"/>
          <w:shd w:val="clear" w:color="auto" w:fill="FFFFFF"/>
        </w:rPr>
        <w:t>.</w:t>
      </w:r>
    </w:p>
    <w:p w:rsidR="003C4B3B" w:rsidRPr="006A631A" w:rsidRDefault="003C4B3B" w:rsidP="00ED4C41">
      <w:pPr>
        <w:bidi w:val="0"/>
        <w:snapToGrid w:val="0"/>
        <w:jc w:val="both"/>
        <w:rPr>
          <w:sz w:val="20"/>
          <w:szCs w:val="20"/>
          <w:lang w:bidi="ar-EG"/>
        </w:rPr>
      </w:pPr>
    </w:p>
    <w:p w:rsidR="00F23937" w:rsidRPr="006A631A" w:rsidRDefault="003C197E" w:rsidP="00ED4C41">
      <w:pPr>
        <w:bidi w:val="0"/>
        <w:snapToGrid w:val="0"/>
        <w:jc w:val="both"/>
        <w:rPr>
          <w:rFonts w:eastAsiaTheme="minorEastAsia"/>
          <w:sz w:val="20"/>
          <w:szCs w:val="20"/>
          <w:lang w:eastAsia="zh-CN" w:bidi="ar-EG"/>
        </w:rPr>
      </w:pPr>
      <w:r w:rsidRPr="006A631A">
        <w:rPr>
          <w:b/>
          <w:bCs/>
          <w:sz w:val="20"/>
          <w:szCs w:val="20"/>
          <w:lang w:bidi="ar-EG"/>
        </w:rPr>
        <w:t xml:space="preserve">Keywords: </w:t>
      </w:r>
      <w:r w:rsidR="00B058D0" w:rsidRPr="006A631A">
        <w:rPr>
          <w:sz w:val="20"/>
          <w:szCs w:val="20"/>
          <w:lang w:bidi="ar-EG"/>
        </w:rPr>
        <w:t>Metastatic b</w:t>
      </w:r>
      <w:r w:rsidR="001F147B" w:rsidRPr="006A631A">
        <w:rPr>
          <w:sz w:val="20"/>
          <w:szCs w:val="20"/>
          <w:lang w:bidi="ar-EG"/>
        </w:rPr>
        <w:t xml:space="preserve">reast </w:t>
      </w:r>
      <w:r w:rsidR="00B058D0" w:rsidRPr="006A631A">
        <w:rPr>
          <w:sz w:val="20"/>
          <w:szCs w:val="20"/>
          <w:lang w:bidi="ar-EG"/>
        </w:rPr>
        <w:t>c</w:t>
      </w:r>
      <w:r w:rsidR="001F147B" w:rsidRPr="006A631A">
        <w:rPr>
          <w:sz w:val="20"/>
          <w:szCs w:val="20"/>
          <w:lang w:bidi="ar-EG"/>
        </w:rPr>
        <w:t>ancer</w:t>
      </w:r>
      <w:r w:rsidR="003C4B3B" w:rsidRPr="006A631A">
        <w:rPr>
          <w:sz w:val="20"/>
          <w:szCs w:val="20"/>
          <w:lang w:bidi="ar-EG"/>
        </w:rPr>
        <w:t xml:space="preserve">, </w:t>
      </w:r>
      <w:proofErr w:type="spellStart"/>
      <w:r w:rsidR="003C4B3B" w:rsidRPr="006A631A">
        <w:rPr>
          <w:sz w:val="20"/>
          <w:szCs w:val="20"/>
          <w:lang w:bidi="ar-EG"/>
        </w:rPr>
        <w:t>Neuro</w:t>
      </w:r>
      <w:proofErr w:type="spellEnd"/>
      <w:r w:rsidR="003C4B3B" w:rsidRPr="006A631A">
        <w:rPr>
          <w:sz w:val="20"/>
          <w:szCs w:val="20"/>
          <w:lang w:bidi="ar-EG"/>
        </w:rPr>
        <w:t>-cognitive function</w:t>
      </w:r>
      <w:r w:rsidR="005266EC" w:rsidRPr="006A631A">
        <w:rPr>
          <w:sz w:val="20"/>
          <w:szCs w:val="20"/>
          <w:lang w:bidi="ar-EG"/>
        </w:rPr>
        <w:t>, Prophylactic cranial irradiation</w:t>
      </w:r>
    </w:p>
    <w:p w:rsidR="00ED4C41" w:rsidRPr="006A631A" w:rsidRDefault="00ED4C41" w:rsidP="00ED4C41">
      <w:pPr>
        <w:bidi w:val="0"/>
        <w:snapToGrid w:val="0"/>
        <w:jc w:val="both"/>
        <w:rPr>
          <w:sz w:val="20"/>
          <w:szCs w:val="20"/>
          <w:lang w:bidi="ar-EG"/>
        </w:rPr>
      </w:pPr>
    </w:p>
    <w:p w:rsidR="00ED4C41" w:rsidRPr="006A631A" w:rsidRDefault="00ED4C41" w:rsidP="00ED4C41">
      <w:pPr>
        <w:bidi w:val="0"/>
        <w:snapToGrid w:val="0"/>
        <w:jc w:val="both"/>
        <w:rPr>
          <w:sz w:val="20"/>
          <w:szCs w:val="20"/>
          <w:lang w:bidi="ar-EG"/>
        </w:rPr>
        <w:sectPr w:rsidR="00ED4C41" w:rsidRPr="006A631A" w:rsidSect="00C410F0">
          <w:headerReference w:type="default" r:id="rId11"/>
          <w:footerReference w:type="default" r:id="rId12"/>
          <w:type w:val="continuous"/>
          <w:pgSz w:w="12242" w:h="15842" w:code="1"/>
          <w:pgMar w:top="1440" w:right="1440" w:bottom="1440" w:left="1440" w:header="720" w:footer="720" w:gutter="0"/>
          <w:pgNumType w:start="17"/>
          <w:cols w:space="708"/>
          <w:docGrid w:linePitch="360"/>
        </w:sectPr>
      </w:pPr>
    </w:p>
    <w:p w:rsidR="006E1957" w:rsidRPr="006A631A" w:rsidRDefault="003C197E" w:rsidP="00ED4C41">
      <w:pPr>
        <w:bidi w:val="0"/>
        <w:snapToGrid w:val="0"/>
        <w:jc w:val="both"/>
        <w:rPr>
          <w:b/>
          <w:bCs/>
          <w:sz w:val="20"/>
          <w:szCs w:val="20"/>
          <w:lang w:bidi="ar-EG"/>
        </w:rPr>
      </w:pPr>
      <w:r w:rsidRPr="006A631A">
        <w:rPr>
          <w:b/>
          <w:bCs/>
          <w:sz w:val="20"/>
          <w:szCs w:val="20"/>
          <w:lang w:bidi="ar-EG"/>
        </w:rPr>
        <w:lastRenderedPageBreak/>
        <w:t>1.  Introduction</w:t>
      </w:r>
    </w:p>
    <w:p w:rsidR="006E1957" w:rsidRPr="006A631A" w:rsidRDefault="006E1957" w:rsidP="00ED4C41">
      <w:pPr>
        <w:bidi w:val="0"/>
        <w:snapToGrid w:val="0"/>
        <w:ind w:firstLine="425"/>
        <w:jc w:val="both"/>
        <w:rPr>
          <w:sz w:val="20"/>
          <w:szCs w:val="20"/>
          <w:lang w:bidi="ar-EG"/>
        </w:rPr>
      </w:pPr>
      <w:r w:rsidRPr="006A631A">
        <w:rPr>
          <w:sz w:val="20"/>
          <w:szCs w:val="20"/>
          <w:lang w:bidi="ar-EG"/>
        </w:rPr>
        <w:t>Breast cancer is the most commo</w:t>
      </w:r>
      <w:r w:rsidR="002B2B23" w:rsidRPr="006A631A">
        <w:rPr>
          <w:sz w:val="20"/>
          <w:szCs w:val="20"/>
          <w:lang w:bidi="ar-EG"/>
        </w:rPr>
        <w:t>n malignancy of women worldwide</w:t>
      </w:r>
      <w:r w:rsidRPr="006A631A">
        <w:rPr>
          <w:b/>
          <w:bCs/>
          <w:i/>
          <w:iCs/>
          <w:sz w:val="20"/>
          <w:szCs w:val="20"/>
          <w:lang w:bidi="ar-EG"/>
        </w:rPr>
        <w:t xml:space="preserve">. </w:t>
      </w:r>
      <w:r w:rsidRPr="006A631A">
        <w:rPr>
          <w:sz w:val="20"/>
          <w:szCs w:val="20"/>
          <w:lang w:bidi="ar-EG"/>
        </w:rPr>
        <w:t xml:space="preserve">These tumors commonly metastasize to bone, lung and liver. The brain metastasis is rare and usually a late manifestation of advanced breast cancer. In contrast, metastatic breast cancer </w:t>
      </w:r>
      <w:r w:rsidRPr="006A631A">
        <w:rPr>
          <w:b/>
          <w:bCs/>
          <w:i/>
          <w:iCs/>
          <w:sz w:val="20"/>
          <w:szCs w:val="20"/>
          <w:lang w:bidi="ar-EG"/>
        </w:rPr>
        <w:t>(MBC)</w:t>
      </w:r>
      <w:r w:rsidRPr="006A631A">
        <w:rPr>
          <w:sz w:val="20"/>
          <w:szCs w:val="20"/>
          <w:lang w:bidi="ar-EG"/>
        </w:rPr>
        <w:t xml:space="preserve"> patients have an elevated risk for cerebral metastases affecting 25-45%</w:t>
      </w:r>
      <w:r w:rsidR="002B2B23" w:rsidRPr="006A631A">
        <w:rPr>
          <w:sz w:val="20"/>
          <w:szCs w:val="20"/>
          <w:lang w:bidi="ar-EG"/>
        </w:rPr>
        <w:t xml:space="preserve"> </w:t>
      </w:r>
      <w:r w:rsidR="002B2B23" w:rsidRPr="006A631A">
        <w:rPr>
          <w:b/>
          <w:bCs/>
          <w:sz w:val="20"/>
          <w:szCs w:val="20"/>
          <w:lang w:bidi="ar-EG"/>
        </w:rPr>
        <w:t>[1</w:t>
      </w:r>
      <w:proofErr w:type="gramStart"/>
      <w:r w:rsidR="002B2B23" w:rsidRPr="006A631A">
        <w:rPr>
          <w:b/>
          <w:bCs/>
          <w:sz w:val="20"/>
          <w:szCs w:val="20"/>
          <w:lang w:bidi="ar-EG"/>
        </w:rPr>
        <w:t>,2</w:t>
      </w:r>
      <w:proofErr w:type="gramEnd"/>
      <w:r w:rsidR="002B2B23" w:rsidRPr="006A631A">
        <w:rPr>
          <w:b/>
          <w:bCs/>
          <w:sz w:val="20"/>
          <w:szCs w:val="20"/>
          <w:lang w:bidi="ar-EG"/>
        </w:rPr>
        <w:t>]</w:t>
      </w:r>
      <w:r w:rsidRPr="006A631A">
        <w:rPr>
          <w:sz w:val="20"/>
          <w:szCs w:val="20"/>
          <w:lang w:bidi="ar-EG"/>
        </w:rPr>
        <w:t>.</w:t>
      </w:r>
    </w:p>
    <w:p w:rsidR="006E1957" w:rsidRPr="006A631A" w:rsidRDefault="006E1957" w:rsidP="00ED4C41">
      <w:pPr>
        <w:bidi w:val="0"/>
        <w:snapToGrid w:val="0"/>
        <w:ind w:firstLine="425"/>
        <w:jc w:val="both"/>
        <w:rPr>
          <w:sz w:val="20"/>
          <w:szCs w:val="20"/>
          <w:lang w:bidi="ar-EG"/>
        </w:rPr>
      </w:pPr>
      <w:r w:rsidRPr="006A631A">
        <w:rPr>
          <w:sz w:val="20"/>
          <w:szCs w:val="20"/>
          <w:lang w:bidi="ar-EG"/>
        </w:rPr>
        <w:t>Brain metastasis in patients with breast cancer is associated with decreased surviv</w:t>
      </w:r>
      <w:r w:rsidR="002B2B23" w:rsidRPr="006A631A">
        <w:rPr>
          <w:sz w:val="20"/>
          <w:szCs w:val="20"/>
          <w:lang w:bidi="ar-EG"/>
        </w:rPr>
        <w:t>al and impaired quality of life</w:t>
      </w:r>
      <w:r w:rsidRPr="006A631A">
        <w:rPr>
          <w:sz w:val="20"/>
          <w:szCs w:val="20"/>
          <w:lang w:bidi="ar-EG"/>
        </w:rPr>
        <w:t xml:space="preserve">. Even in young patients with the best performance status, and controlled extra-cranial disease, the median survival remains poor at approximately 3-9 months </w:t>
      </w:r>
      <w:r w:rsidR="002B2B23" w:rsidRPr="006A631A">
        <w:rPr>
          <w:b/>
          <w:bCs/>
          <w:sz w:val="20"/>
          <w:szCs w:val="20"/>
          <w:lang w:bidi="ar-EG"/>
        </w:rPr>
        <w:t>[3</w:t>
      </w:r>
      <w:proofErr w:type="gramStart"/>
      <w:r w:rsidR="002B2B23" w:rsidRPr="006A631A">
        <w:rPr>
          <w:b/>
          <w:bCs/>
          <w:sz w:val="20"/>
          <w:szCs w:val="20"/>
          <w:lang w:bidi="ar-EG"/>
        </w:rPr>
        <w:t>,4</w:t>
      </w:r>
      <w:proofErr w:type="gramEnd"/>
      <w:r w:rsidR="002B2B23" w:rsidRPr="006A631A">
        <w:rPr>
          <w:b/>
          <w:bCs/>
          <w:sz w:val="20"/>
          <w:szCs w:val="20"/>
          <w:lang w:bidi="ar-EG"/>
        </w:rPr>
        <w:t>]</w:t>
      </w:r>
      <w:r w:rsidRPr="006A631A">
        <w:rPr>
          <w:sz w:val="20"/>
          <w:szCs w:val="20"/>
          <w:lang w:bidi="ar-EG"/>
        </w:rPr>
        <w:t>.</w:t>
      </w:r>
    </w:p>
    <w:p w:rsidR="006E1957" w:rsidRPr="006A631A" w:rsidRDefault="006E1957" w:rsidP="00ED4C41">
      <w:pPr>
        <w:bidi w:val="0"/>
        <w:snapToGrid w:val="0"/>
        <w:ind w:firstLine="425"/>
        <w:jc w:val="both"/>
        <w:rPr>
          <w:sz w:val="20"/>
          <w:szCs w:val="20"/>
          <w:lang w:bidi="ar-EG"/>
        </w:rPr>
      </w:pPr>
      <w:r w:rsidRPr="006A631A">
        <w:rPr>
          <w:sz w:val="20"/>
          <w:szCs w:val="20"/>
          <w:lang w:bidi="ar-EG"/>
        </w:rPr>
        <w:t xml:space="preserve">Several studies have focused on </w:t>
      </w:r>
      <w:proofErr w:type="spellStart"/>
      <w:r w:rsidRPr="006A631A">
        <w:rPr>
          <w:sz w:val="20"/>
          <w:szCs w:val="20"/>
          <w:lang w:bidi="ar-EG"/>
        </w:rPr>
        <w:t>clinico</w:t>
      </w:r>
      <w:proofErr w:type="spellEnd"/>
      <w:r w:rsidRPr="006A631A">
        <w:rPr>
          <w:sz w:val="20"/>
          <w:szCs w:val="20"/>
          <w:lang w:bidi="ar-EG"/>
        </w:rPr>
        <w:t xml:space="preserve">-pathological features as risk factors that could predict brain metastasis in breast cancer. These have </w:t>
      </w:r>
      <w:r w:rsidR="000B1672" w:rsidRPr="006A631A">
        <w:rPr>
          <w:sz w:val="20"/>
          <w:szCs w:val="20"/>
          <w:lang w:bidi="ar-EG"/>
        </w:rPr>
        <w:t>identified</w:t>
      </w:r>
      <w:r w:rsidRPr="006A631A">
        <w:rPr>
          <w:sz w:val="20"/>
          <w:szCs w:val="20"/>
          <w:lang w:bidi="ar-EG"/>
        </w:rPr>
        <w:t xml:space="preserve"> younger age, h</w:t>
      </w:r>
      <w:r w:rsidR="00770B0B" w:rsidRPr="006A631A">
        <w:rPr>
          <w:sz w:val="20"/>
          <w:szCs w:val="20"/>
          <w:lang w:bidi="ar-EG"/>
        </w:rPr>
        <w:t>ormone receptor-negative tumors.</w:t>
      </w:r>
      <w:r w:rsidRPr="006A631A">
        <w:rPr>
          <w:sz w:val="20"/>
          <w:szCs w:val="20"/>
          <w:lang w:bidi="ar-EG"/>
        </w:rPr>
        <w:t xml:space="preserve"> heavy burden of disease (i.e. large tumors, positive lymph node status, previous lung, liver, or bone metastasis, and increased number of metastatic sites) and over-expression of human epidermal growth factor receptor 2 </w:t>
      </w:r>
      <w:r w:rsidRPr="006A631A">
        <w:rPr>
          <w:b/>
          <w:bCs/>
          <w:i/>
          <w:iCs/>
          <w:sz w:val="20"/>
          <w:szCs w:val="20"/>
          <w:lang w:bidi="ar-EG"/>
        </w:rPr>
        <w:t>(HER-2)</w:t>
      </w:r>
      <w:r w:rsidR="002B2B23" w:rsidRPr="006A631A">
        <w:rPr>
          <w:sz w:val="20"/>
          <w:szCs w:val="20"/>
          <w:lang w:bidi="ar-EG"/>
        </w:rPr>
        <w:t xml:space="preserve"> </w:t>
      </w:r>
      <w:r w:rsidR="002B2B23" w:rsidRPr="006A631A">
        <w:rPr>
          <w:b/>
          <w:bCs/>
          <w:sz w:val="20"/>
          <w:szCs w:val="20"/>
          <w:lang w:bidi="ar-EG"/>
        </w:rPr>
        <w:t>[5</w:t>
      </w:r>
      <w:r w:rsidR="004D5A0D" w:rsidRPr="006A631A">
        <w:rPr>
          <w:b/>
          <w:bCs/>
          <w:sz w:val="20"/>
          <w:szCs w:val="20"/>
          <w:lang w:bidi="ar-EG"/>
        </w:rPr>
        <w:t>,6,7</w:t>
      </w:r>
      <w:r w:rsidR="002B2B23" w:rsidRPr="006A631A">
        <w:rPr>
          <w:b/>
          <w:bCs/>
          <w:sz w:val="20"/>
          <w:szCs w:val="20"/>
          <w:lang w:bidi="ar-EG"/>
        </w:rPr>
        <w:t>]</w:t>
      </w:r>
      <w:r w:rsidRPr="006A631A">
        <w:rPr>
          <w:sz w:val="20"/>
          <w:szCs w:val="20"/>
          <w:lang w:bidi="ar-EG"/>
        </w:rPr>
        <w:t>.</w:t>
      </w:r>
    </w:p>
    <w:p w:rsidR="006E1957" w:rsidRPr="006A631A" w:rsidRDefault="006E1957" w:rsidP="00ED4C41">
      <w:pPr>
        <w:bidi w:val="0"/>
        <w:snapToGrid w:val="0"/>
        <w:ind w:firstLine="425"/>
        <w:jc w:val="both"/>
        <w:rPr>
          <w:sz w:val="20"/>
          <w:szCs w:val="20"/>
          <w:lang w:bidi="ar-EG"/>
        </w:rPr>
      </w:pPr>
      <w:r w:rsidRPr="006A631A">
        <w:rPr>
          <w:sz w:val="20"/>
          <w:szCs w:val="20"/>
          <w:lang w:bidi="ar-EG"/>
        </w:rPr>
        <w:t>HER-2 over-expression defines an aggressive subtype of breast cancer characterized by rapid cell proliferation, increased angiogenesis, deficient apoptosis and increased metastasis formation</w:t>
      </w:r>
      <w:r w:rsidR="002B2B23" w:rsidRPr="006A631A">
        <w:rPr>
          <w:sz w:val="20"/>
          <w:szCs w:val="20"/>
          <w:lang w:bidi="ar-EG"/>
        </w:rPr>
        <w:t xml:space="preserve"> </w:t>
      </w:r>
      <w:r w:rsidR="004D5A0D" w:rsidRPr="006A631A">
        <w:rPr>
          <w:b/>
          <w:bCs/>
          <w:sz w:val="20"/>
          <w:szCs w:val="20"/>
          <w:lang w:bidi="ar-EG"/>
        </w:rPr>
        <w:t>[8</w:t>
      </w:r>
      <w:r w:rsidR="002B2B23" w:rsidRPr="006A631A">
        <w:rPr>
          <w:b/>
          <w:bCs/>
          <w:sz w:val="20"/>
          <w:szCs w:val="20"/>
          <w:lang w:bidi="ar-EG"/>
        </w:rPr>
        <w:t>]</w:t>
      </w:r>
      <w:r w:rsidRPr="006A631A">
        <w:rPr>
          <w:sz w:val="20"/>
          <w:szCs w:val="20"/>
          <w:lang w:bidi="ar-EG"/>
        </w:rPr>
        <w:t>.</w:t>
      </w:r>
    </w:p>
    <w:p w:rsidR="009F3D77" w:rsidRPr="006A631A" w:rsidRDefault="006E1957" w:rsidP="00ED4C41">
      <w:pPr>
        <w:bidi w:val="0"/>
        <w:snapToGrid w:val="0"/>
        <w:ind w:firstLine="425"/>
        <w:jc w:val="both"/>
        <w:rPr>
          <w:sz w:val="20"/>
          <w:szCs w:val="20"/>
          <w:lang w:bidi="ar-EG"/>
        </w:rPr>
      </w:pPr>
      <w:r w:rsidRPr="006A631A">
        <w:rPr>
          <w:sz w:val="20"/>
          <w:szCs w:val="20"/>
          <w:lang w:bidi="ar-EG"/>
        </w:rPr>
        <w:t xml:space="preserve">Controlling and eradicating undetectable micro-metastases with subsequent decrease in the incidence of brain metastasis with acceptable effects on </w:t>
      </w:r>
      <w:proofErr w:type="spellStart"/>
      <w:r w:rsidRPr="006A631A">
        <w:rPr>
          <w:sz w:val="20"/>
          <w:szCs w:val="20"/>
          <w:lang w:bidi="ar-EG"/>
        </w:rPr>
        <w:t>neurocognitive</w:t>
      </w:r>
      <w:proofErr w:type="spellEnd"/>
      <w:r w:rsidRPr="006A631A">
        <w:rPr>
          <w:sz w:val="20"/>
          <w:szCs w:val="20"/>
          <w:lang w:bidi="ar-EG"/>
        </w:rPr>
        <w:t xml:space="preserve"> function would be a significant improvement in the care of patients with </w:t>
      </w:r>
      <w:r w:rsidR="00B058D0" w:rsidRPr="006A631A">
        <w:rPr>
          <w:rFonts w:eastAsia="Calibri"/>
          <w:sz w:val="20"/>
          <w:szCs w:val="20"/>
        </w:rPr>
        <w:t>MBC</w:t>
      </w:r>
      <w:r w:rsidR="004C271F" w:rsidRPr="006A631A">
        <w:rPr>
          <w:rFonts w:eastAsia="Calibri"/>
          <w:sz w:val="20"/>
          <w:szCs w:val="20"/>
        </w:rPr>
        <w:t xml:space="preserve"> </w:t>
      </w:r>
      <w:r w:rsidR="004D5A0D" w:rsidRPr="006A631A">
        <w:rPr>
          <w:rFonts w:eastAsia="Calibri"/>
          <w:b/>
          <w:bCs/>
          <w:sz w:val="20"/>
          <w:szCs w:val="20"/>
        </w:rPr>
        <w:t>[9</w:t>
      </w:r>
      <w:r w:rsidR="004C271F" w:rsidRPr="006A631A">
        <w:rPr>
          <w:rFonts w:eastAsia="Calibri"/>
          <w:b/>
          <w:bCs/>
          <w:sz w:val="20"/>
          <w:szCs w:val="20"/>
        </w:rPr>
        <w:t>]</w:t>
      </w:r>
      <w:r w:rsidRPr="006A631A">
        <w:rPr>
          <w:sz w:val="20"/>
          <w:szCs w:val="20"/>
          <w:lang w:bidi="ar-EG"/>
        </w:rPr>
        <w:t xml:space="preserve">. In </w:t>
      </w:r>
      <w:r w:rsidRPr="006A631A">
        <w:rPr>
          <w:sz w:val="20"/>
          <w:szCs w:val="20"/>
          <w:lang w:bidi="ar-EG"/>
        </w:rPr>
        <w:lastRenderedPageBreak/>
        <w:t xml:space="preserve">this prospective study, </w:t>
      </w:r>
      <w:r w:rsidR="009F3D77" w:rsidRPr="006A631A">
        <w:rPr>
          <w:sz w:val="20"/>
          <w:szCs w:val="20"/>
          <w:lang w:bidi="ar-EG"/>
        </w:rPr>
        <w:t>we assessed the effect of prophylactic cranial irradiation (PCI) in metastatic HER-2 positive breast cancer patients aiming at decreased incidence of CNS metastasis with tolerated toxicities.</w:t>
      </w:r>
    </w:p>
    <w:p w:rsidR="003C197E" w:rsidRPr="006A631A" w:rsidRDefault="003C197E" w:rsidP="00ED4C41">
      <w:pPr>
        <w:bidi w:val="0"/>
        <w:snapToGrid w:val="0"/>
        <w:jc w:val="both"/>
        <w:rPr>
          <w:b/>
          <w:bCs/>
          <w:sz w:val="20"/>
          <w:szCs w:val="20"/>
          <w:lang w:bidi="ar-EG"/>
        </w:rPr>
      </w:pPr>
    </w:p>
    <w:p w:rsidR="0058478E" w:rsidRPr="006A631A" w:rsidRDefault="003C197E" w:rsidP="00ED4C41">
      <w:pPr>
        <w:bidi w:val="0"/>
        <w:snapToGrid w:val="0"/>
        <w:jc w:val="both"/>
        <w:rPr>
          <w:b/>
          <w:bCs/>
          <w:sz w:val="20"/>
          <w:szCs w:val="20"/>
          <w:lang w:bidi="ar-EG"/>
        </w:rPr>
      </w:pPr>
      <w:r w:rsidRPr="006A631A">
        <w:rPr>
          <w:b/>
          <w:bCs/>
          <w:sz w:val="20"/>
          <w:szCs w:val="20"/>
          <w:lang w:bidi="ar-EG"/>
        </w:rPr>
        <w:t>2. Patients and Methods</w:t>
      </w:r>
    </w:p>
    <w:p w:rsidR="0058478E" w:rsidRPr="006A631A" w:rsidRDefault="0058478E" w:rsidP="00ED4C41">
      <w:pPr>
        <w:bidi w:val="0"/>
        <w:snapToGrid w:val="0"/>
        <w:ind w:firstLine="425"/>
        <w:jc w:val="both"/>
        <w:rPr>
          <w:sz w:val="20"/>
          <w:szCs w:val="20"/>
        </w:rPr>
      </w:pPr>
      <w:r w:rsidRPr="006A631A">
        <w:rPr>
          <w:sz w:val="20"/>
          <w:szCs w:val="20"/>
        </w:rPr>
        <w:t xml:space="preserve">This study included 40 patients with </w:t>
      </w:r>
      <w:r w:rsidRPr="006A631A">
        <w:rPr>
          <w:rFonts w:eastAsia="Calibri"/>
          <w:sz w:val="20"/>
          <w:szCs w:val="20"/>
        </w:rPr>
        <w:t xml:space="preserve">HER-2 positive </w:t>
      </w:r>
      <w:r w:rsidRPr="006A631A">
        <w:rPr>
          <w:sz w:val="20"/>
          <w:szCs w:val="20"/>
        </w:rPr>
        <w:t xml:space="preserve">MBC who were prospectively treated in Clinical Oncology Department, </w:t>
      </w:r>
      <w:proofErr w:type="spellStart"/>
      <w:r w:rsidRPr="006A631A">
        <w:rPr>
          <w:sz w:val="20"/>
          <w:szCs w:val="20"/>
        </w:rPr>
        <w:t>Zagazig</w:t>
      </w:r>
      <w:proofErr w:type="spellEnd"/>
      <w:r w:rsidRPr="006A631A">
        <w:rPr>
          <w:sz w:val="20"/>
          <w:szCs w:val="20"/>
        </w:rPr>
        <w:t xml:space="preserve"> University Hospitals between December 2013 and November 2014.</w:t>
      </w:r>
      <w:r w:rsidRPr="006A631A">
        <w:rPr>
          <w:rFonts w:eastAsia="Calibri"/>
          <w:sz w:val="20"/>
          <w:szCs w:val="20"/>
        </w:rPr>
        <w:t xml:space="preserve"> Patients </w:t>
      </w:r>
      <w:r w:rsidRPr="006A631A">
        <w:rPr>
          <w:sz w:val="20"/>
          <w:szCs w:val="20"/>
        </w:rPr>
        <w:t xml:space="preserve">were randomized into 2 groups: </w:t>
      </w:r>
      <w:r w:rsidRPr="006A631A">
        <w:rPr>
          <w:b/>
          <w:bCs/>
          <w:i/>
          <w:iCs/>
          <w:sz w:val="20"/>
          <w:szCs w:val="20"/>
        </w:rPr>
        <w:t xml:space="preserve">Group </w:t>
      </w:r>
      <w:proofErr w:type="gramStart"/>
      <w:r w:rsidRPr="006A631A">
        <w:rPr>
          <w:b/>
          <w:bCs/>
          <w:i/>
          <w:iCs/>
          <w:sz w:val="20"/>
          <w:szCs w:val="20"/>
        </w:rPr>
        <w:t>A</w:t>
      </w:r>
      <w:r w:rsidRPr="006A631A">
        <w:rPr>
          <w:sz w:val="20"/>
          <w:szCs w:val="20"/>
        </w:rPr>
        <w:t xml:space="preserve"> who</w:t>
      </w:r>
      <w:proofErr w:type="gramEnd"/>
      <w:r w:rsidRPr="006A631A">
        <w:rPr>
          <w:sz w:val="20"/>
          <w:szCs w:val="20"/>
        </w:rPr>
        <w:t xml:space="preserve"> received prophylactic cranial irradiation </w:t>
      </w:r>
      <w:r w:rsidRPr="006A631A">
        <w:rPr>
          <w:b/>
          <w:bCs/>
          <w:i/>
          <w:iCs/>
          <w:sz w:val="20"/>
          <w:szCs w:val="20"/>
        </w:rPr>
        <w:t>(PCI)</w:t>
      </w:r>
      <w:r w:rsidRPr="006A631A">
        <w:rPr>
          <w:sz w:val="20"/>
          <w:szCs w:val="20"/>
        </w:rPr>
        <w:t xml:space="preserve"> and </w:t>
      </w:r>
      <w:r w:rsidRPr="006A631A">
        <w:rPr>
          <w:b/>
          <w:bCs/>
          <w:i/>
          <w:iCs/>
          <w:sz w:val="20"/>
          <w:szCs w:val="20"/>
        </w:rPr>
        <w:t>Group B</w:t>
      </w:r>
      <w:r w:rsidRPr="006A631A">
        <w:rPr>
          <w:sz w:val="20"/>
          <w:szCs w:val="20"/>
        </w:rPr>
        <w:t xml:space="preserve"> who did not receive PCI.</w:t>
      </w:r>
    </w:p>
    <w:p w:rsidR="0058478E" w:rsidRPr="006A631A" w:rsidRDefault="0058478E" w:rsidP="00ED4C41">
      <w:pPr>
        <w:bidi w:val="0"/>
        <w:snapToGrid w:val="0"/>
        <w:jc w:val="both"/>
        <w:rPr>
          <w:rFonts w:eastAsia="MS Mincho"/>
          <w:b/>
          <w:bCs/>
          <w:i/>
          <w:iCs/>
          <w:sz w:val="20"/>
          <w:szCs w:val="20"/>
          <w:lang w:eastAsia="ja-JP" w:bidi="ar-EG"/>
        </w:rPr>
      </w:pPr>
      <w:r w:rsidRPr="006A631A">
        <w:rPr>
          <w:rFonts w:eastAsia="MS Mincho"/>
          <w:b/>
          <w:bCs/>
          <w:i/>
          <w:iCs/>
          <w:sz w:val="20"/>
          <w:szCs w:val="20"/>
          <w:lang w:eastAsia="ja-JP"/>
        </w:rPr>
        <w:t xml:space="preserve">Eligibility </w:t>
      </w:r>
      <w:r w:rsidR="009337F2" w:rsidRPr="006A631A">
        <w:rPr>
          <w:rFonts w:eastAsia="MS Mincho"/>
          <w:b/>
          <w:bCs/>
          <w:i/>
          <w:iCs/>
          <w:sz w:val="20"/>
          <w:szCs w:val="20"/>
          <w:lang w:eastAsia="ja-JP"/>
        </w:rPr>
        <w:t>Criteria</w:t>
      </w:r>
    </w:p>
    <w:p w:rsidR="0058478E" w:rsidRPr="006A631A" w:rsidRDefault="002B2B23" w:rsidP="00ED4C41">
      <w:pPr>
        <w:bidi w:val="0"/>
        <w:snapToGrid w:val="0"/>
        <w:ind w:firstLine="425"/>
        <w:jc w:val="both"/>
        <w:rPr>
          <w:sz w:val="20"/>
          <w:szCs w:val="20"/>
        </w:rPr>
      </w:pPr>
      <w:r w:rsidRPr="006A631A">
        <w:rPr>
          <w:sz w:val="20"/>
          <w:szCs w:val="20"/>
        </w:rPr>
        <w:t>Inclusion c</w:t>
      </w:r>
      <w:r w:rsidR="0058478E" w:rsidRPr="006A631A">
        <w:rPr>
          <w:sz w:val="20"/>
          <w:szCs w:val="20"/>
        </w:rPr>
        <w:t>riteria</w:t>
      </w:r>
      <w:r w:rsidRPr="006A631A">
        <w:rPr>
          <w:sz w:val="20"/>
          <w:szCs w:val="20"/>
        </w:rPr>
        <w:t xml:space="preserve"> were: f</w:t>
      </w:r>
      <w:r w:rsidR="0058478E" w:rsidRPr="006A631A">
        <w:rPr>
          <w:sz w:val="20"/>
          <w:szCs w:val="20"/>
        </w:rPr>
        <w:t xml:space="preserve">emale patient with HER2-positive </w:t>
      </w:r>
      <w:r w:rsidR="0058478E" w:rsidRPr="006A631A">
        <w:rPr>
          <w:rFonts w:eastAsia="Calibri"/>
          <w:sz w:val="20"/>
          <w:szCs w:val="20"/>
        </w:rPr>
        <w:t>metastatic breast cancer</w:t>
      </w:r>
      <w:r w:rsidR="0058478E" w:rsidRPr="006A631A">
        <w:rPr>
          <w:sz w:val="20"/>
          <w:szCs w:val="20"/>
        </w:rPr>
        <w:t xml:space="preserve"> (3+ positivity on </w:t>
      </w:r>
      <w:proofErr w:type="spellStart"/>
      <w:r w:rsidR="0058478E" w:rsidRPr="006A631A">
        <w:rPr>
          <w:sz w:val="20"/>
          <w:szCs w:val="20"/>
        </w:rPr>
        <w:t>immunohistochemistry</w:t>
      </w:r>
      <w:proofErr w:type="spellEnd"/>
      <w:r w:rsidR="0058478E" w:rsidRPr="006A631A">
        <w:rPr>
          <w:sz w:val="20"/>
          <w:szCs w:val="20"/>
        </w:rPr>
        <w:t xml:space="preserve"> or fluorescence in situ </w:t>
      </w:r>
      <w:r w:rsidR="00B64AAB" w:rsidRPr="006A631A">
        <w:rPr>
          <w:sz w:val="20"/>
          <w:szCs w:val="20"/>
        </w:rPr>
        <w:t>hybridization</w:t>
      </w:r>
      <w:r w:rsidR="0058478E" w:rsidRPr="006A631A">
        <w:rPr>
          <w:sz w:val="20"/>
          <w:szCs w:val="20"/>
        </w:rPr>
        <w:t xml:space="preserve"> </w:t>
      </w:r>
      <w:r w:rsidR="0058478E" w:rsidRPr="006A631A">
        <w:rPr>
          <w:b/>
          <w:bCs/>
          <w:i/>
          <w:iCs/>
          <w:sz w:val="20"/>
          <w:szCs w:val="20"/>
        </w:rPr>
        <w:t>[FISH]</w:t>
      </w:r>
      <w:r w:rsidR="0058478E" w:rsidRPr="006A631A">
        <w:rPr>
          <w:sz w:val="20"/>
          <w:szCs w:val="20"/>
        </w:rPr>
        <w:t xml:space="preserve"> positive);</w:t>
      </w:r>
      <w:r w:rsidRPr="006A631A">
        <w:rPr>
          <w:sz w:val="20"/>
          <w:szCs w:val="20"/>
        </w:rPr>
        <w:t xml:space="preserve"> a</w:t>
      </w:r>
      <w:r w:rsidR="0058478E" w:rsidRPr="006A631A">
        <w:rPr>
          <w:sz w:val="20"/>
          <w:szCs w:val="20"/>
        </w:rPr>
        <w:t>ge ≥ 18  years;</w:t>
      </w:r>
      <w:r w:rsidRPr="006A631A">
        <w:rPr>
          <w:sz w:val="20"/>
          <w:szCs w:val="20"/>
        </w:rPr>
        <w:t xml:space="preserve"> </w:t>
      </w:r>
      <w:r w:rsidR="0058478E" w:rsidRPr="006A631A">
        <w:rPr>
          <w:sz w:val="20"/>
          <w:szCs w:val="20"/>
        </w:rPr>
        <w:t>ECOG PS ≤ 2;</w:t>
      </w:r>
      <w:r w:rsidRPr="006A631A">
        <w:rPr>
          <w:sz w:val="20"/>
          <w:szCs w:val="20"/>
        </w:rPr>
        <w:t xml:space="preserve"> </w:t>
      </w:r>
      <w:r w:rsidR="0058478E" w:rsidRPr="006A631A">
        <w:rPr>
          <w:sz w:val="20"/>
          <w:szCs w:val="20"/>
        </w:rPr>
        <w:t>Hemoglobin ≥ 10 g/</w:t>
      </w:r>
      <w:proofErr w:type="spellStart"/>
      <w:r w:rsidR="0058478E" w:rsidRPr="006A631A">
        <w:rPr>
          <w:sz w:val="20"/>
          <w:szCs w:val="20"/>
        </w:rPr>
        <w:t>dL</w:t>
      </w:r>
      <w:proofErr w:type="spellEnd"/>
      <w:r w:rsidR="0058478E" w:rsidRPr="006A631A">
        <w:rPr>
          <w:sz w:val="20"/>
          <w:szCs w:val="20"/>
        </w:rPr>
        <w:t>, platelets ≥ 100,000/µL, WCC ≥ 2,000/µL;</w:t>
      </w:r>
      <w:r w:rsidRPr="006A631A">
        <w:rPr>
          <w:sz w:val="20"/>
          <w:szCs w:val="20"/>
        </w:rPr>
        <w:t xml:space="preserve"> a</w:t>
      </w:r>
      <w:r w:rsidR="0058478E" w:rsidRPr="006A631A">
        <w:rPr>
          <w:sz w:val="20"/>
          <w:szCs w:val="20"/>
        </w:rPr>
        <w:t xml:space="preserve">ble to complete Mini-Mental state examination </w:t>
      </w:r>
      <w:r w:rsidR="0058478E" w:rsidRPr="006A631A">
        <w:rPr>
          <w:b/>
          <w:bCs/>
          <w:i/>
          <w:iCs/>
          <w:sz w:val="20"/>
          <w:szCs w:val="20"/>
        </w:rPr>
        <w:t>(MMSE)</w:t>
      </w:r>
      <w:r w:rsidR="00915D75" w:rsidRPr="006A631A">
        <w:rPr>
          <w:sz w:val="20"/>
          <w:szCs w:val="20"/>
        </w:rPr>
        <w:t xml:space="preserve"> </w:t>
      </w:r>
      <w:r w:rsidR="004D5A0D" w:rsidRPr="006A631A">
        <w:rPr>
          <w:b/>
          <w:bCs/>
          <w:sz w:val="20"/>
          <w:szCs w:val="20"/>
        </w:rPr>
        <w:t>[10,11</w:t>
      </w:r>
      <w:r w:rsidR="00915D75" w:rsidRPr="006A631A">
        <w:rPr>
          <w:b/>
          <w:bCs/>
          <w:sz w:val="20"/>
          <w:szCs w:val="20"/>
        </w:rPr>
        <w:t>]</w:t>
      </w:r>
      <w:r w:rsidR="0058478E" w:rsidRPr="006A631A">
        <w:rPr>
          <w:sz w:val="20"/>
          <w:szCs w:val="20"/>
        </w:rPr>
        <w:t>;</w:t>
      </w:r>
      <w:r w:rsidRPr="006A631A">
        <w:rPr>
          <w:sz w:val="20"/>
          <w:szCs w:val="20"/>
        </w:rPr>
        <w:t xml:space="preserve"> l</w:t>
      </w:r>
      <w:r w:rsidR="0058478E" w:rsidRPr="006A631A">
        <w:rPr>
          <w:sz w:val="20"/>
          <w:szCs w:val="20"/>
        </w:rPr>
        <w:t>ife expectancy ≥ 6 months</w:t>
      </w:r>
      <w:r w:rsidRPr="006A631A">
        <w:rPr>
          <w:sz w:val="20"/>
          <w:szCs w:val="20"/>
        </w:rPr>
        <w:t xml:space="preserve"> and Signed informed consent form</w:t>
      </w:r>
      <w:r w:rsidR="0058478E" w:rsidRPr="006A631A">
        <w:rPr>
          <w:sz w:val="20"/>
          <w:szCs w:val="20"/>
        </w:rPr>
        <w:t>.</w:t>
      </w:r>
    </w:p>
    <w:p w:rsidR="0058478E" w:rsidRPr="006A631A" w:rsidRDefault="0058478E" w:rsidP="00ED4C41">
      <w:pPr>
        <w:autoSpaceDE w:val="0"/>
        <w:autoSpaceDN w:val="0"/>
        <w:bidi w:val="0"/>
        <w:adjustRightInd w:val="0"/>
        <w:snapToGrid w:val="0"/>
        <w:ind w:firstLine="425"/>
        <w:jc w:val="both"/>
        <w:rPr>
          <w:sz w:val="20"/>
          <w:szCs w:val="20"/>
        </w:rPr>
      </w:pPr>
      <w:r w:rsidRPr="006A631A">
        <w:rPr>
          <w:sz w:val="20"/>
          <w:szCs w:val="20"/>
        </w:rPr>
        <w:t xml:space="preserve">Exclusion </w:t>
      </w:r>
      <w:r w:rsidR="004633F2" w:rsidRPr="006A631A">
        <w:rPr>
          <w:sz w:val="20"/>
          <w:szCs w:val="20"/>
        </w:rPr>
        <w:t>c</w:t>
      </w:r>
      <w:r w:rsidRPr="006A631A">
        <w:rPr>
          <w:sz w:val="20"/>
          <w:szCs w:val="20"/>
        </w:rPr>
        <w:t>riteria</w:t>
      </w:r>
      <w:r w:rsidR="004633F2" w:rsidRPr="006A631A">
        <w:rPr>
          <w:sz w:val="20"/>
          <w:szCs w:val="20"/>
        </w:rPr>
        <w:t xml:space="preserve"> were: h</w:t>
      </w:r>
      <w:r w:rsidRPr="006A631A">
        <w:rPr>
          <w:sz w:val="20"/>
          <w:szCs w:val="20"/>
        </w:rPr>
        <w:t>istory of malignant brain disease;</w:t>
      </w:r>
      <w:r w:rsidR="004633F2" w:rsidRPr="006A631A">
        <w:rPr>
          <w:sz w:val="20"/>
          <w:szCs w:val="20"/>
        </w:rPr>
        <w:t xml:space="preserve"> p</w:t>
      </w:r>
      <w:r w:rsidRPr="006A631A">
        <w:rPr>
          <w:sz w:val="20"/>
          <w:szCs w:val="20"/>
        </w:rPr>
        <w:t>rior radiotherapy of the brain;</w:t>
      </w:r>
      <w:r w:rsidR="004633F2" w:rsidRPr="006A631A">
        <w:rPr>
          <w:sz w:val="20"/>
          <w:szCs w:val="20"/>
        </w:rPr>
        <w:t xml:space="preserve"> prior stroke or brain hemorrhage and h</w:t>
      </w:r>
      <w:r w:rsidRPr="006A631A">
        <w:rPr>
          <w:sz w:val="20"/>
          <w:szCs w:val="20"/>
        </w:rPr>
        <w:t>istory of</w:t>
      </w:r>
      <w:r w:rsidR="0020254B" w:rsidRPr="006A631A">
        <w:rPr>
          <w:sz w:val="20"/>
          <w:szCs w:val="20"/>
        </w:rPr>
        <w:t xml:space="preserve"> </w:t>
      </w:r>
      <w:r w:rsidRPr="006A631A">
        <w:rPr>
          <w:sz w:val="20"/>
          <w:szCs w:val="20"/>
        </w:rPr>
        <w:t>neurological/</w:t>
      </w:r>
      <w:r w:rsidR="0020254B" w:rsidRPr="006A631A">
        <w:rPr>
          <w:sz w:val="20"/>
          <w:szCs w:val="20"/>
        </w:rPr>
        <w:t xml:space="preserve"> </w:t>
      </w:r>
      <w:r w:rsidRPr="006A631A">
        <w:rPr>
          <w:sz w:val="20"/>
          <w:szCs w:val="20"/>
        </w:rPr>
        <w:t>psychiatric disorders.</w:t>
      </w:r>
    </w:p>
    <w:p w:rsidR="0058478E" w:rsidRPr="006A631A" w:rsidRDefault="0058478E" w:rsidP="00ED4C41">
      <w:pPr>
        <w:bidi w:val="0"/>
        <w:snapToGrid w:val="0"/>
        <w:jc w:val="both"/>
        <w:rPr>
          <w:rFonts w:eastAsia="MS Mincho"/>
          <w:b/>
          <w:bCs/>
          <w:i/>
          <w:iCs/>
          <w:sz w:val="20"/>
          <w:szCs w:val="20"/>
          <w:lang w:eastAsia="ja-JP"/>
        </w:rPr>
      </w:pPr>
      <w:r w:rsidRPr="006A631A">
        <w:rPr>
          <w:rFonts w:eastAsia="MS Mincho"/>
          <w:b/>
          <w:bCs/>
          <w:i/>
          <w:iCs/>
          <w:sz w:val="20"/>
          <w:szCs w:val="20"/>
          <w:lang w:eastAsia="ja-JP"/>
        </w:rPr>
        <w:t>Patient Assessment</w:t>
      </w:r>
    </w:p>
    <w:p w:rsidR="0058478E" w:rsidRPr="006A631A" w:rsidRDefault="0058478E" w:rsidP="00ED4C41">
      <w:pPr>
        <w:bidi w:val="0"/>
        <w:snapToGrid w:val="0"/>
        <w:ind w:firstLine="425"/>
        <w:jc w:val="both"/>
        <w:rPr>
          <w:sz w:val="20"/>
          <w:szCs w:val="20"/>
        </w:rPr>
      </w:pPr>
      <w:r w:rsidRPr="006A631A">
        <w:rPr>
          <w:sz w:val="20"/>
          <w:szCs w:val="20"/>
        </w:rPr>
        <w:t>Pre-radiotherapy assessment includes:</w:t>
      </w:r>
      <w:r w:rsidR="004633F2" w:rsidRPr="006A631A">
        <w:rPr>
          <w:sz w:val="20"/>
          <w:szCs w:val="20"/>
        </w:rPr>
        <w:t xml:space="preserve"> d</w:t>
      </w:r>
      <w:r w:rsidRPr="006A631A">
        <w:rPr>
          <w:sz w:val="20"/>
          <w:szCs w:val="20"/>
        </w:rPr>
        <w:t>etailed history taking;</w:t>
      </w:r>
      <w:r w:rsidR="004633F2" w:rsidRPr="006A631A">
        <w:rPr>
          <w:sz w:val="20"/>
          <w:szCs w:val="20"/>
        </w:rPr>
        <w:t xml:space="preserve"> f</w:t>
      </w:r>
      <w:r w:rsidRPr="006A631A">
        <w:rPr>
          <w:sz w:val="20"/>
          <w:szCs w:val="20"/>
        </w:rPr>
        <w:t>ull physical examination;</w:t>
      </w:r>
      <w:r w:rsidR="004633F2" w:rsidRPr="006A631A">
        <w:rPr>
          <w:sz w:val="20"/>
          <w:szCs w:val="20"/>
        </w:rPr>
        <w:t xml:space="preserve"> h</w:t>
      </w:r>
      <w:r w:rsidRPr="006A631A">
        <w:rPr>
          <w:sz w:val="20"/>
          <w:szCs w:val="20"/>
        </w:rPr>
        <w:t xml:space="preserve">ematological and biochemical laboratory evaluation </w:t>
      </w:r>
      <w:r w:rsidRPr="006A631A">
        <w:rPr>
          <w:sz w:val="20"/>
          <w:szCs w:val="20"/>
        </w:rPr>
        <w:lastRenderedPageBreak/>
        <w:t>(complete blood count, liver function tests and kidney function tests);</w:t>
      </w:r>
      <w:r w:rsidR="004633F2" w:rsidRPr="006A631A">
        <w:rPr>
          <w:sz w:val="20"/>
          <w:szCs w:val="20"/>
        </w:rPr>
        <w:t xml:space="preserve"> m</w:t>
      </w:r>
      <w:r w:rsidRPr="006A631A">
        <w:rPr>
          <w:sz w:val="20"/>
          <w:szCs w:val="20"/>
        </w:rPr>
        <w:t xml:space="preserve">agnetic resonance imaging </w:t>
      </w:r>
      <w:r w:rsidRPr="006A631A">
        <w:rPr>
          <w:b/>
          <w:bCs/>
          <w:i/>
          <w:iCs/>
          <w:sz w:val="20"/>
          <w:szCs w:val="20"/>
        </w:rPr>
        <w:t>(MRI)</w:t>
      </w:r>
      <w:r w:rsidRPr="006A631A">
        <w:rPr>
          <w:sz w:val="20"/>
          <w:szCs w:val="20"/>
        </w:rPr>
        <w:t xml:space="preserve"> of the brain with contrast no more than 6 weeks prior to PCI and magnetic resonance spectroscopy </w:t>
      </w:r>
      <w:r w:rsidRPr="006A631A">
        <w:rPr>
          <w:b/>
          <w:bCs/>
          <w:i/>
          <w:iCs/>
          <w:sz w:val="20"/>
          <w:szCs w:val="20"/>
        </w:rPr>
        <w:t>(MRS)</w:t>
      </w:r>
      <w:r w:rsidRPr="006A631A">
        <w:rPr>
          <w:sz w:val="20"/>
          <w:szCs w:val="20"/>
        </w:rPr>
        <w:t xml:space="preserve"> of the brain, if indicated;</w:t>
      </w:r>
      <w:r w:rsidR="004633F2" w:rsidRPr="006A631A">
        <w:rPr>
          <w:sz w:val="20"/>
          <w:szCs w:val="20"/>
        </w:rPr>
        <w:t xml:space="preserve"> </w:t>
      </w:r>
      <w:r w:rsidRPr="006A631A">
        <w:rPr>
          <w:sz w:val="20"/>
          <w:szCs w:val="20"/>
        </w:rPr>
        <w:t>CT chest, abdomen and pelvis;</w:t>
      </w:r>
      <w:r w:rsidR="004633F2" w:rsidRPr="006A631A">
        <w:rPr>
          <w:sz w:val="20"/>
          <w:szCs w:val="20"/>
        </w:rPr>
        <w:t xml:space="preserve"> </w:t>
      </w:r>
      <w:r w:rsidR="00C759EA" w:rsidRPr="006A631A">
        <w:rPr>
          <w:sz w:val="20"/>
          <w:szCs w:val="20"/>
        </w:rPr>
        <w:t>b</w:t>
      </w:r>
      <w:r w:rsidR="004633F2" w:rsidRPr="006A631A">
        <w:rPr>
          <w:sz w:val="20"/>
          <w:szCs w:val="20"/>
        </w:rPr>
        <w:t xml:space="preserve">one scan and </w:t>
      </w:r>
      <w:r w:rsidRPr="006A631A">
        <w:rPr>
          <w:sz w:val="20"/>
          <w:szCs w:val="20"/>
        </w:rPr>
        <w:t>MMSE.</w:t>
      </w:r>
    </w:p>
    <w:p w:rsidR="0058478E" w:rsidRPr="006A631A" w:rsidRDefault="0058478E" w:rsidP="00ED4C41">
      <w:pPr>
        <w:bidi w:val="0"/>
        <w:snapToGrid w:val="0"/>
        <w:jc w:val="both"/>
        <w:rPr>
          <w:rFonts w:eastAsia="MS Mincho"/>
          <w:b/>
          <w:bCs/>
          <w:i/>
          <w:iCs/>
          <w:sz w:val="20"/>
          <w:szCs w:val="20"/>
          <w:lang w:eastAsia="ja-JP"/>
        </w:rPr>
      </w:pPr>
      <w:r w:rsidRPr="006A631A">
        <w:rPr>
          <w:rFonts w:eastAsia="MS Mincho"/>
          <w:b/>
          <w:bCs/>
          <w:i/>
          <w:iCs/>
          <w:sz w:val="20"/>
          <w:szCs w:val="20"/>
          <w:lang w:eastAsia="ja-JP"/>
        </w:rPr>
        <w:t>Treatment Plan</w:t>
      </w:r>
    </w:p>
    <w:p w:rsidR="00E26F27" w:rsidRPr="006A631A" w:rsidRDefault="0058478E" w:rsidP="00ED4C41">
      <w:pPr>
        <w:bidi w:val="0"/>
        <w:snapToGrid w:val="0"/>
        <w:ind w:firstLine="425"/>
        <w:jc w:val="both"/>
        <w:rPr>
          <w:sz w:val="20"/>
          <w:szCs w:val="20"/>
        </w:rPr>
      </w:pPr>
      <w:r w:rsidRPr="006A631A">
        <w:rPr>
          <w:sz w:val="20"/>
          <w:szCs w:val="20"/>
        </w:rPr>
        <w:t xml:space="preserve">Patients with </w:t>
      </w:r>
      <w:r w:rsidRPr="006A631A">
        <w:rPr>
          <w:rFonts w:eastAsia="Calibri"/>
          <w:sz w:val="20"/>
          <w:szCs w:val="20"/>
        </w:rPr>
        <w:t xml:space="preserve">HER-2 positive MBC patients </w:t>
      </w:r>
      <w:r w:rsidRPr="006A631A">
        <w:rPr>
          <w:sz w:val="20"/>
          <w:szCs w:val="20"/>
        </w:rPr>
        <w:t xml:space="preserve">enrolled in this trial were randomized 1:1 into 2 groups: </w:t>
      </w:r>
      <w:r w:rsidRPr="006A631A">
        <w:rPr>
          <w:b/>
          <w:bCs/>
          <w:i/>
          <w:iCs/>
          <w:sz w:val="20"/>
          <w:szCs w:val="20"/>
        </w:rPr>
        <w:t>Group A</w:t>
      </w:r>
      <w:r w:rsidRPr="006A631A">
        <w:rPr>
          <w:sz w:val="20"/>
          <w:szCs w:val="20"/>
        </w:rPr>
        <w:t xml:space="preserve"> includes patients who received PCI. </w:t>
      </w:r>
      <w:r w:rsidRPr="006A631A">
        <w:rPr>
          <w:b/>
          <w:bCs/>
          <w:i/>
          <w:iCs/>
          <w:sz w:val="20"/>
          <w:szCs w:val="20"/>
        </w:rPr>
        <w:t>Group B</w:t>
      </w:r>
      <w:r w:rsidRPr="006A631A">
        <w:rPr>
          <w:sz w:val="20"/>
          <w:szCs w:val="20"/>
        </w:rPr>
        <w:t xml:space="preserve"> includes patients who did not receive PCI. </w:t>
      </w:r>
      <w:r w:rsidR="00E26F27" w:rsidRPr="006A631A">
        <w:rPr>
          <w:sz w:val="20"/>
          <w:szCs w:val="20"/>
        </w:rPr>
        <w:t xml:space="preserve">PCI was </w:t>
      </w:r>
      <w:r w:rsidR="00F432EF" w:rsidRPr="006A631A">
        <w:rPr>
          <w:sz w:val="20"/>
          <w:szCs w:val="20"/>
        </w:rPr>
        <w:t>arranged to be given without interruption of the patient’s systemic treatment</w:t>
      </w:r>
      <w:r w:rsidR="00E26F27" w:rsidRPr="006A631A">
        <w:rPr>
          <w:sz w:val="20"/>
          <w:szCs w:val="20"/>
        </w:rPr>
        <w:t xml:space="preserve">.  </w:t>
      </w:r>
      <w:r w:rsidR="00F432EF" w:rsidRPr="006A631A">
        <w:rPr>
          <w:sz w:val="20"/>
          <w:szCs w:val="20"/>
        </w:rPr>
        <w:t>So in patients under chemotherapy</w:t>
      </w:r>
      <w:r w:rsidR="00E26F27" w:rsidRPr="006A631A">
        <w:rPr>
          <w:sz w:val="20"/>
          <w:szCs w:val="20"/>
        </w:rPr>
        <w:t>, PCI was given before starting combination chemotherapy or sequentially during assessment period between chemotherapy cycles.</w:t>
      </w:r>
    </w:p>
    <w:p w:rsidR="0058478E" w:rsidRPr="006A631A" w:rsidRDefault="0058478E" w:rsidP="00ED4C41">
      <w:pPr>
        <w:bidi w:val="0"/>
        <w:snapToGrid w:val="0"/>
        <w:jc w:val="both"/>
        <w:rPr>
          <w:rFonts w:eastAsia="MS Mincho"/>
          <w:b/>
          <w:bCs/>
          <w:i/>
          <w:iCs/>
          <w:sz w:val="20"/>
          <w:szCs w:val="20"/>
          <w:lang w:eastAsia="ja-JP"/>
        </w:rPr>
      </w:pPr>
      <w:r w:rsidRPr="006A631A">
        <w:rPr>
          <w:rFonts w:eastAsia="MS Mincho"/>
          <w:b/>
          <w:bCs/>
          <w:i/>
          <w:iCs/>
          <w:sz w:val="20"/>
          <w:szCs w:val="20"/>
          <w:lang w:eastAsia="ja-JP"/>
        </w:rPr>
        <w:t>Radiotherapy schedule</w:t>
      </w:r>
    </w:p>
    <w:p w:rsidR="003C197E" w:rsidRPr="006A631A" w:rsidRDefault="0058478E" w:rsidP="00ED4C41">
      <w:pPr>
        <w:widowControl w:val="0"/>
        <w:shd w:val="clear" w:color="auto" w:fill="FFFFFF"/>
        <w:autoSpaceDE w:val="0"/>
        <w:autoSpaceDN w:val="0"/>
        <w:bidi w:val="0"/>
        <w:adjustRightInd w:val="0"/>
        <w:snapToGrid w:val="0"/>
        <w:ind w:firstLine="425"/>
        <w:jc w:val="both"/>
        <w:rPr>
          <w:sz w:val="20"/>
          <w:szCs w:val="20"/>
          <w:lang w:bidi="ar-EG"/>
        </w:rPr>
      </w:pPr>
      <w:r w:rsidRPr="006A631A">
        <w:rPr>
          <w:sz w:val="20"/>
          <w:szCs w:val="20"/>
        </w:rPr>
        <w:t>Patients were simulated in supine position with arms aside. Fixation was done using thermoplastic mask and a headrest was applied for each patient to be comfortable and reducible</w:t>
      </w:r>
      <w:r w:rsidR="009337F2" w:rsidRPr="006A631A">
        <w:rPr>
          <w:sz w:val="20"/>
          <w:szCs w:val="20"/>
        </w:rPr>
        <w:t xml:space="preserve">. </w:t>
      </w:r>
      <w:r w:rsidRPr="006A631A">
        <w:rPr>
          <w:sz w:val="20"/>
          <w:szCs w:val="20"/>
        </w:rPr>
        <w:t xml:space="preserve">The radiation course was implemented using Cobalt-60 machine or linear accelerator </w:t>
      </w:r>
      <w:proofErr w:type="gramStart"/>
      <w:r w:rsidRPr="006A631A">
        <w:rPr>
          <w:sz w:val="20"/>
          <w:szCs w:val="20"/>
        </w:rPr>
        <w:t>with 6 MV photon energy</w:t>
      </w:r>
      <w:proofErr w:type="gramEnd"/>
      <w:r w:rsidRPr="006A631A">
        <w:rPr>
          <w:sz w:val="20"/>
          <w:szCs w:val="20"/>
        </w:rPr>
        <w:t>. Whole brain irradiation was administered through parallel-opposed lateral portals with the total dose calculated at mid</w:t>
      </w:r>
      <w:r w:rsidR="00632F36" w:rsidRPr="006A631A">
        <w:rPr>
          <w:sz w:val="20"/>
          <w:szCs w:val="20"/>
        </w:rPr>
        <w:t xml:space="preserve"> </w:t>
      </w:r>
      <w:r w:rsidRPr="006A631A">
        <w:rPr>
          <w:sz w:val="20"/>
          <w:szCs w:val="20"/>
        </w:rPr>
        <w:t xml:space="preserve">plane. The whole brain received 2.4 </w:t>
      </w:r>
      <w:proofErr w:type="spellStart"/>
      <w:r w:rsidRPr="006A631A">
        <w:rPr>
          <w:sz w:val="20"/>
          <w:szCs w:val="20"/>
        </w:rPr>
        <w:t>Gy</w:t>
      </w:r>
      <w:proofErr w:type="spellEnd"/>
      <w:r w:rsidRPr="006A631A">
        <w:rPr>
          <w:sz w:val="20"/>
          <w:szCs w:val="20"/>
        </w:rPr>
        <w:t xml:space="preserve"> per fraction, to a total dose of 24 </w:t>
      </w:r>
      <w:proofErr w:type="spellStart"/>
      <w:r w:rsidRPr="006A631A">
        <w:rPr>
          <w:sz w:val="20"/>
          <w:szCs w:val="20"/>
        </w:rPr>
        <w:t>Gy</w:t>
      </w:r>
      <w:proofErr w:type="spellEnd"/>
      <w:r w:rsidRPr="006A631A">
        <w:rPr>
          <w:sz w:val="20"/>
          <w:szCs w:val="20"/>
        </w:rPr>
        <w:t>, given in 10 fractions over 2 weeks.</w:t>
      </w:r>
    </w:p>
    <w:p w:rsidR="0058478E" w:rsidRPr="006A631A" w:rsidRDefault="0058478E" w:rsidP="00ED4C41">
      <w:pPr>
        <w:bidi w:val="0"/>
        <w:snapToGrid w:val="0"/>
        <w:jc w:val="both"/>
        <w:rPr>
          <w:rFonts w:eastAsia="MS Mincho"/>
          <w:b/>
          <w:bCs/>
          <w:i/>
          <w:iCs/>
          <w:sz w:val="20"/>
          <w:szCs w:val="20"/>
          <w:lang w:eastAsia="ja-JP"/>
        </w:rPr>
      </w:pPr>
      <w:r w:rsidRPr="006A631A">
        <w:rPr>
          <w:rFonts w:eastAsia="MS Mincho"/>
          <w:b/>
          <w:bCs/>
          <w:i/>
          <w:iCs/>
          <w:sz w:val="20"/>
          <w:szCs w:val="20"/>
          <w:lang w:eastAsia="ja-JP"/>
        </w:rPr>
        <w:t>Premedication</w:t>
      </w:r>
    </w:p>
    <w:p w:rsidR="0058478E" w:rsidRPr="006A631A" w:rsidRDefault="0058478E" w:rsidP="00ED4C41">
      <w:pPr>
        <w:shd w:val="clear" w:color="auto" w:fill="FFFFFF"/>
        <w:bidi w:val="0"/>
        <w:snapToGrid w:val="0"/>
        <w:ind w:firstLine="425"/>
        <w:jc w:val="both"/>
        <w:rPr>
          <w:sz w:val="20"/>
          <w:szCs w:val="20"/>
        </w:rPr>
      </w:pPr>
      <w:r w:rsidRPr="006A631A">
        <w:rPr>
          <w:sz w:val="20"/>
          <w:szCs w:val="20"/>
        </w:rPr>
        <w:t xml:space="preserve">Intravenous hydration (at least 0.5 L of saline with 125 mg of </w:t>
      </w:r>
      <w:proofErr w:type="spellStart"/>
      <w:r w:rsidRPr="006A631A">
        <w:rPr>
          <w:sz w:val="20"/>
          <w:szCs w:val="20"/>
        </w:rPr>
        <w:t>ma</w:t>
      </w:r>
      <w:r w:rsidR="00632F36" w:rsidRPr="006A631A">
        <w:rPr>
          <w:sz w:val="20"/>
          <w:szCs w:val="20"/>
        </w:rPr>
        <w:t>n</w:t>
      </w:r>
      <w:r w:rsidRPr="006A631A">
        <w:rPr>
          <w:sz w:val="20"/>
          <w:szCs w:val="20"/>
        </w:rPr>
        <w:t>nitol</w:t>
      </w:r>
      <w:proofErr w:type="spellEnd"/>
      <w:r w:rsidRPr="006A631A">
        <w:rPr>
          <w:sz w:val="20"/>
          <w:szCs w:val="20"/>
        </w:rPr>
        <w:t xml:space="preserve">) and corticosteroids such as </w:t>
      </w:r>
      <w:proofErr w:type="spellStart"/>
      <w:r w:rsidR="00632F36" w:rsidRPr="006A631A">
        <w:rPr>
          <w:sz w:val="20"/>
          <w:szCs w:val="20"/>
        </w:rPr>
        <w:t>dexamethasone</w:t>
      </w:r>
      <w:proofErr w:type="spellEnd"/>
      <w:r w:rsidRPr="006A631A">
        <w:rPr>
          <w:sz w:val="20"/>
          <w:szCs w:val="20"/>
        </w:rPr>
        <w:t xml:space="preserve"> in dose of 16-32mg were given daily before WB</w:t>
      </w:r>
      <w:r w:rsidR="009337F2" w:rsidRPr="006A631A">
        <w:rPr>
          <w:sz w:val="20"/>
          <w:szCs w:val="20"/>
        </w:rPr>
        <w:t>RT</w:t>
      </w:r>
      <w:r w:rsidRPr="006A631A">
        <w:rPr>
          <w:sz w:val="20"/>
          <w:szCs w:val="20"/>
        </w:rPr>
        <w:t>.</w:t>
      </w:r>
    </w:p>
    <w:p w:rsidR="009337F2" w:rsidRPr="006A631A" w:rsidRDefault="009337F2" w:rsidP="00ED4C41">
      <w:pPr>
        <w:bidi w:val="0"/>
        <w:snapToGrid w:val="0"/>
        <w:jc w:val="both"/>
        <w:rPr>
          <w:rFonts w:eastAsia="MS Mincho"/>
          <w:b/>
          <w:bCs/>
          <w:i/>
          <w:iCs/>
          <w:sz w:val="20"/>
          <w:szCs w:val="20"/>
          <w:lang w:eastAsia="ja-JP"/>
        </w:rPr>
      </w:pPr>
      <w:r w:rsidRPr="006A631A">
        <w:rPr>
          <w:rFonts w:eastAsia="MS Mincho"/>
          <w:b/>
          <w:bCs/>
          <w:i/>
          <w:iCs/>
          <w:sz w:val="20"/>
          <w:szCs w:val="20"/>
          <w:lang w:eastAsia="ja-JP"/>
        </w:rPr>
        <w:t>Evaluation of Treatment</w:t>
      </w:r>
      <w:r w:rsidR="00FB33F3" w:rsidRPr="006A631A">
        <w:rPr>
          <w:rFonts w:eastAsia="MS Mincho"/>
          <w:b/>
          <w:bCs/>
          <w:i/>
          <w:iCs/>
          <w:sz w:val="20"/>
          <w:szCs w:val="20"/>
          <w:lang w:eastAsia="ja-JP"/>
        </w:rPr>
        <w:t xml:space="preserve"> and Follow Up</w:t>
      </w:r>
    </w:p>
    <w:p w:rsidR="00047828" w:rsidRPr="006A631A" w:rsidRDefault="00047828" w:rsidP="00ED4C41">
      <w:pPr>
        <w:bidi w:val="0"/>
        <w:snapToGrid w:val="0"/>
        <w:ind w:firstLine="425"/>
        <w:jc w:val="both"/>
        <w:rPr>
          <w:sz w:val="20"/>
          <w:szCs w:val="20"/>
        </w:rPr>
      </w:pPr>
      <w:r w:rsidRPr="006A631A">
        <w:rPr>
          <w:sz w:val="20"/>
          <w:szCs w:val="20"/>
        </w:rPr>
        <w:t>Clinical and radiological follow up for patients’ systemic disease was done monthly and every three months, respectively.</w:t>
      </w:r>
    </w:p>
    <w:p w:rsidR="009337F2" w:rsidRPr="006A631A" w:rsidRDefault="009337F2" w:rsidP="00ED4C41">
      <w:pPr>
        <w:shd w:val="clear" w:color="auto" w:fill="FFFFFF"/>
        <w:bidi w:val="0"/>
        <w:snapToGrid w:val="0"/>
        <w:ind w:firstLine="425"/>
        <w:jc w:val="both"/>
        <w:rPr>
          <w:sz w:val="20"/>
          <w:szCs w:val="20"/>
        </w:rPr>
      </w:pPr>
      <w:r w:rsidRPr="006A631A">
        <w:rPr>
          <w:sz w:val="20"/>
          <w:szCs w:val="20"/>
        </w:rPr>
        <w:t>MRI brain was a part of the neurological assessment of all patients included pr</w:t>
      </w:r>
      <w:r w:rsidR="00F432EF" w:rsidRPr="006A631A">
        <w:rPr>
          <w:sz w:val="20"/>
          <w:szCs w:val="20"/>
        </w:rPr>
        <w:t>ior to PCI every</w:t>
      </w:r>
      <w:r w:rsidRPr="006A631A">
        <w:rPr>
          <w:sz w:val="20"/>
          <w:szCs w:val="20"/>
        </w:rPr>
        <w:t xml:space="preserve"> 6 months in the first year, and then ann</w:t>
      </w:r>
      <w:r w:rsidR="00C7547E" w:rsidRPr="006A631A">
        <w:rPr>
          <w:sz w:val="20"/>
          <w:szCs w:val="20"/>
        </w:rPr>
        <w:t xml:space="preserve">ually. </w:t>
      </w:r>
      <w:r w:rsidR="00D67AB3" w:rsidRPr="006A631A">
        <w:rPr>
          <w:sz w:val="20"/>
          <w:szCs w:val="20"/>
        </w:rPr>
        <w:t xml:space="preserve">CNS metastasis was defined as the presence of either </w:t>
      </w:r>
      <w:proofErr w:type="spellStart"/>
      <w:r w:rsidR="00D67AB3" w:rsidRPr="006A631A">
        <w:rPr>
          <w:sz w:val="20"/>
          <w:szCs w:val="20"/>
        </w:rPr>
        <w:t>lepto-meningeal</w:t>
      </w:r>
      <w:proofErr w:type="spellEnd"/>
      <w:r w:rsidR="00D67AB3" w:rsidRPr="006A631A">
        <w:rPr>
          <w:sz w:val="20"/>
          <w:szCs w:val="20"/>
        </w:rPr>
        <w:t xml:space="preserve"> disease and/or metastases in the brain parenchyma. </w:t>
      </w:r>
      <w:r w:rsidR="00F432EF" w:rsidRPr="006A631A">
        <w:rPr>
          <w:sz w:val="20"/>
          <w:szCs w:val="20"/>
        </w:rPr>
        <w:t xml:space="preserve">Acute toxicities were graded based on WHO scale. </w:t>
      </w:r>
      <w:proofErr w:type="spellStart"/>
      <w:r w:rsidR="00C7547E" w:rsidRPr="006A631A">
        <w:rPr>
          <w:sz w:val="20"/>
          <w:szCs w:val="20"/>
        </w:rPr>
        <w:t>Neuro</w:t>
      </w:r>
      <w:proofErr w:type="spellEnd"/>
      <w:r w:rsidR="00C7547E" w:rsidRPr="006A631A">
        <w:rPr>
          <w:sz w:val="20"/>
          <w:szCs w:val="20"/>
        </w:rPr>
        <w:t>-cognitive function</w:t>
      </w:r>
      <w:r w:rsidRPr="006A631A">
        <w:rPr>
          <w:sz w:val="20"/>
          <w:szCs w:val="20"/>
        </w:rPr>
        <w:t xml:space="preserve"> </w:t>
      </w:r>
      <w:r w:rsidRPr="006A631A">
        <w:rPr>
          <w:b/>
          <w:bCs/>
          <w:i/>
          <w:iCs/>
          <w:sz w:val="20"/>
          <w:szCs w:val="20"/>
        </w:rPr>
        <w:t>(NCF)</w:t>
      </w:r>
      <w:r w:rsidRPr="006A631A">
        <w:rPr>
          <w:sz w:val="20"/>
          <w:szCs w:val="20"/>
        </w:rPr>
        <w:t xml:space="preserve"> was evaluated basically prior to and then 6 months and 1 year after PCI using full neurological examination and MMSE.</w:t>
      </w:r>
    </w:p>
    <w:p w:rsidR="009337F2" w:rsidRPr="006A631A" w:rsidRDefault="009337F2" w:rsidP="00ED4C41">
      <w:pPr>
        <w:bidi w:val="0"/>
        <w:snapToGrid w:val="0"/>
        <w:ind w:firstLine="425"/>
        <w:jc w:val="both"/>
        <w:rPr>
          <w:sz w:val="20"/>
          <w:szCs w:val="20"/>
        </w:rPr>
      </w:pPr>
      <w:r w:rsidRPr="006A631A">
        <w:rPr>
          <w:sz w:val="20"/>
          <w:szCs w:val="20"/>
        </w:rPr>
        <w:t>The MMSE is a tool that can be used to systematically and thoroughly assess mental status. It is an 11-question measure that tests five areas of cognitive function: orientation, registration, attention and calculation, recall and language. The maximum score is 30. A score of 23 or lower is indicative of cognitive impairment. The MMSE takes only 5-10 minutes to administer and therefore practical t</w:t>
      </w:r>
      <w:r w:rsidR="007B7C4F" w:rsidRPr="006A631A">
        <w:rPr>
          <w:sz w:val="20"/>
          <w:szCs w:val="20"/>
        </w:rPr>
        <w:t>o use repeatedly and routinely</w:t>
      </w:r>
      <w:r w:rsidR="00F15472" w:rsidRPr="006A631A">
        <w:rPr>
          <w:sz w:val="20"/>
          <w:szCs w:val="20"/>
        </w:rPr>
        <w:t xml:space="preserve"> </w:t>
      </w:r>
      <w:r w:rsidR="00F15472" w:rsidRPr="006A631A">
        <w:rPr>
          <w:b/>
          <w:bCs/>
          <w:sz w:val="20"/>
          <w:szCs w:val="20"/>
        </w:rPr>
        <w:t>[12]</w:t>
      </w:r>
      <w:r w:rsidR="007B7C4F" w:rsidRPr="006A631A">
        <w:rPr>
          <w:sz w:val="20"/>
          <w:szCs w:val="20"/>
        </w:rPr>
        <w:t>.</w:t>
      </w:r>
    </w:p>
    <w:p w:rsidR="009235F9" w:rsidRPr="006A631A" w:rsidRDefault="003C197E" w:rsidP="00ED4C41">
      <w:pPr>
        <w:bidi w:val="0"/>
        <w:snapToGrid w:val="0"/>
        <w:jc w:val="both"/>
        <w:rPr>
          <w:b/>
          <w:bCs/>
          <w:sz w:val="20"/>
          <w:szCs w:val="20"/>
          <w:lang w:bidi="ar-EG"/>
        </w:rPr>
      </w:pPr>
      <w:r w:rsidRPr="006A631A">
        <w:rPr>
          <w:b/>
          <w:bCs/>
          <w:sz w:val="20"/>
          <w:szCs w:val="20"/>
          <w:lang w:bidi="ar-EG"/>
        </w:rPr>
        <w:lastRenderedPageBreak/>
        <w:t>3. Results</w:t>
      </w:r>
    </w:p>
    <w:p w:rsidR="007630D5" w:rsidRPr="006A631A" w:rsidRDefault="00403536" w:rsidP="00ED4C41">
      <w:pPr>
        <w:bidi w:val="0"/>
        <w:snapToGrid w:val="0"/>
        <w:ind w:firstLine="425"/>
        <w:jc w:val="both"/>
        <w:rPr>
          <w:sz w:val="20"/>
          <w:szCs w:val="20"/>
        </w:rPr>
      </w:pPr>
      <w:r w:rsidRPr="006A631A">
        <w:rPr>
          <w:sz w:val="20"/>
          <w:szCs w:val="20"/>
        </w:rPr>
        <w:t xml:space="preserve">In the present study, patients’ age ranged between 23 - 76 years in Group A and between 28 - 72 years in Group B with a mean age of 48.3 years. All patients in both groups presented with infiltrating duct carcinoma </w:t>
      </w:r>
      <w:r w:rsidRPr="006A631A">
        <w:rPr>
          <w:b/>
          <w:bCs/>
          <w:i/>
          <w:iCs/>
          <w:sz w:val="20"/>
          <w:szCs w:val="20"/>
        </w:rPr>
        <w:t>(IDC)</w:t>
      </w:r>
      <w:r w:rsidRPr="006A631A">
        <w:rPr>
          <w:sz w:val="20"/>
          <w:szCs w:val="20"/>
        </w:rPr>
        <w:t xml:space="preserve">. Among all patients, </w:t>
      </w:r>
      <w:r w:rsidR="00B35D56" w:rsidRPr="006A631A">
        <w:rPr>
          <w:sz w:val="20"/>
          <w:szCs w:val="20"/>
        </w:rPr>
        <w:t>14</w:t>
      </w:r>
      <w:r w:rsidRPr="006A631A">
        <w:rPr>
          <w:sz w:val="20"/>
          <w:szCs w:val="20"/>
        </w:rPr>
        <w:t xml:space="preserve"> patients in Group A and </w:t>
      </w:r>
      <w:r w:rsidR="00B35D56" w:rsidRPr="006A631A">
        <w:rPr>
          <w:sz w:val="20"/>
          <w:szCs w:val="20"/>
        </w:rPr>
        <w:t>11 patients</w:t>
      </w:r>
      <w:r w:rsidRPr="006A631A">
        <w:rPr>
          <w:sz w:val="20"/>
          <w:szCs w:val="20"/>
        </w:rPr>
        <w:t xml:space="preserve"> in Group B had moderately differentiated tumor (G II), while </w:t>
      </w:r>
      <w:r w:rsidR="00B35D56" w:rsidRPr="006A631A">
        <w:rPr>
          <w:sz w:val="20"/>
          <w:szCs w:val="20"/>
        </w:rPr>
        <w:t>6 patients</w:t>
      </w:r>
      <w:r w:rsidRPr="006A631A">
        <w:rPr>
          <w:sz w:val="20"/>
          <w:szCs w:val="20"/>
        </w:rPr>
        <w:t xml:space="preserve"> in Group A and </w:t>
      </w:r>
      <w:r w:rsidR="00B35D56" w:rsidRPr="006A631A">
        <w:rPr>
          <w:sz w:val="20"/>
          <w:szCs w:val="20"/>
        </w:rPr>
        <w:t>9 patients</w:t>
      </w:r>
      <w:r w:rsidRPr="006A631A">
        <w:rPr>
          <w:sz w:val="20"/>
          <w:szCs w:val="20"/>
        </w:rPr>
        <w:t xml:space="preserve"> in Group B showed poorly differentiation tumors (G III).</w:t>
      </w:r>
      <w:r w:rsidR="007630D5" w:rsidRPr="006A631A">
        <w:rPr>
          <w:sz w:val="20"/>
          <w:szCs w:val="20"/>
        </w:rPr>
        <w:t xml:space="preserve"> 70% of patients in Group A and 55% in Group B were hormonal receptor positive.</w:t>
      </w:r>
    </w:p>
    <w:p w:rsidR="00140F82" w:rsidRPr="006A631A" w:rsidRDefault="000C6802" w:rsidP="00ED4C41">
      <w:pPr>
        <w:bidi w:val="0"/>
        <w:snapToGrid w:val="0"/>
        <w:ind w:firstLine="425"/>
        <w:jc w:val="both"/>
        <w:rPr>
          <w:rFonts w:eastAsiaTheme="minorEastAsia" w:hint="eastAsia"/>
          <w:sz w:val="20"/>
          <w:szCs w:val="20"/>
          <w:lang w:eastAsia="zh-CN"/>
        </w:rPr>
      </w:pPr>
      <w:r w:rsidRPr="006A631A">
        <w:rPr>
          <w:sz w:val="20"/>
          <w:szCs w:val="20"/>
        </w:rPr>
        <w:t xml:space="preserve">Most of the patients </w:t>
      </w:r>
      <w:r w:rsidR="00403536" w:rsidRPr="006A631A">
        <w:rPr>
          <w:sz w:val="20"/>
          <w:szCs w:val="20"/>
        </w:rPr>
        <w:t>in both Groups progressed during the first two years after initial presentation.</w:t>
      </w:r>
      <w:r w:rsidR="00140F82" w:rsidRPr="006A631A">
        <w:rPr>
          <w:sz w:val="20"/>
          <w:szCs w:val="20"/>
        </w:rPr>
        <w:t xml:space="preserve"> Among all patients; 7 patients in Group A (35%</w:t>
      </w:r>
      <w:r w:rsidR="00AC379F" w:rsidRPr="006A631A">
        <w:rPr>
          <w:sz w:val="20"/>
          <w:szCs w:val="20"/>
        </w:rPr>
        <w:t>) and</w:t>
      </w:r>
      <w:r w:rsidR="00140F82" w:rsidRPr="006A631A">
        <w:rPr>
          <w:sz w:val="20"/>
          <w:szCs w:val="20"/>
        </w:rPr>
        <w:t xml:space="preserve"> 8 patients in Group B (40%</w:t>
      </w:r>
      <w:r w:rsidR="00AC379F" w:rsidRPr="006A631A">
        <w:rPr>
          <w:sz w:val="20"/>
          <w:szCs w:val="20"/>
        </w:rPr>
        <w:t>) progressed</w:t>
      </w:r>
      <w:r w:rsidR="00140F82" w:rsidRPr="006A631A">
        <w:rPr>
          <w:sz w:val="20"/>
          <w:szCs w:val="20"/>
        </w:rPr>
        <w:t xml:space="preserve"> within the first year after initial presentation, while 7 patients in Group A</w:t>
      </w:r>
      <w:r w:rsidR="00AC379F" w:rsidRPr="006A631A">
        <w:rPr>
          <w:sz w:val="20"/>
          <w:szCs w:val="20"/>
        </w:rPr>
        <w:t xml:space="preserve"> (35%)</w:t>
      </w:r>
      <w:r w:rsidR="00140F82" w:rsidRPr="006A631A">
        <w:rPr>
          <w:sz w:val="20"/>
          <w:szCs w:val="20"/>
        </w:rPr>
        <w:t xml:space="preserve"> and 6 patients in Group B</w:t>
      </w:r>
      <w:r w:rsidR="00AC379F" w:rsidRPr="006A631A">
        <w:rPr>
          <w:sz w:val="20"/>
          <w:szCs w:val="20"/>
        </w:rPr>
        <w:t xml:space="preserve"> (30%)</w:t>
      </w:r>
      <w:r w:rsidR="00140F82" w:rsidRPr="006A631A">
        <w:rPr>
          <w:sz w:val="20"/>
          <w:szCs w:val="20"/>
        </w:rPr>
        <w:t xml:space="preserve"> progressed during the second year after initial presentation with no significant difference between both groups</w:t>
      </w:r>
      <w:r w:rsidR="006A631A" w:rsidRPr="006A631A">
        <w:rPr>
          <w:rFonts w:eastAsiaTheme="minorEastAsia" w:hint="eastAsia"/>
          <w:sz w:val="20"/>
          <w:szCs w:val="20"/>
          <w:lang w:eastAsia="zh-CN"/>
        </w:rPr>
        <w:t>.</w:t>
      </w:r>
    </w:p>
    <w:p w:rsidR="00CE51DB" w:rsidRPr="006A631A" w:rsidRDefault="00403536" w:rsidP="00ED4C41">
      <w:pPr>
        <w:bidi w:val="0"/>
        <w:snapToGrid w:val="0"/>
        <w:ind w:firstLine="425"/>
        <w:jc w:val="both"/>
        <w:rPr>
          <w:sz w:val="20"/>
          <w:szCs w:val="20"/>
        </w:rPr>
      </w:pPr>
      <w:r w:rsidRPr="006A631A">
        <w:rPr>
          <w:sz w:val="20"/>
          <w:szCs w:val="20"/>
        </w:rPr>
        <w:t>As regards site of metastasis, patients with bone, lung and liver metastasis constituted 65%, 45% &amp; 25% for Group A compared to 75%, 45% &amp; 20% for Group B</w:t>
      </w:r>
      <w:r w:rsidR="007630D5" w:rsidRPr="006A631A">
        <w:rPr>
          <w:sz w:val="20"/>
          <w:szCs w:val="20"/>
        </w:rPr>
        <w:t>, respectively (Table 1).</w:t>
      </w:r>
      <w:r w:rsidR="00CE51DB" w:rsidRPr="006A631A">
        <w:rPr>
          <w:sz w:val="20"/>
          <w:szCs w:val="20"/>
        </w:rPr>
        <w:t xml:space="preserve"> </w:t>
      </w:r>
      <w:r w:rsidRPr="006A631A">
        <w:rPr>
          <w:sz w:val="20"/>
          <w:szCs w:val="20"/>
        </w:rPr>
        <w:t>In the present study, overall failure rate in Group A was 10% versus 25% in Group B with insignificant difference between the two groups.</w:t>
      </w:r>
    </w:p>
    <w:p w:rsidR="003865CD" w:rsidRPr="006A631A" w:rsidRDefault="003865CD" w:rsidP="00ED4C41">
      <w:pPr>
        <w:bidi w:val="0"/>
        <w:snapToGrid w:val="0"/>
        <w:ind w:firstLine="425"/>
        <w:jc w:val="both"/>
        <w:rPr>
          <w:sz w:val="20"/>
          <w:szCs w:val="20"/>
        </w:rPr>
      </w:pPr>
      <w:r w:rsidRPr="006A631A">
        <w:rPr>
          <w:sz w:val="20"/>
          <w:szCs w:val="20"/>
        </w:rPr>
        <w:t xml:space="preserve">Fourteen patients in Group A (70%) and 13 patients in Group B (65%) had single metastatic site. Five patients in Group A (25%) versus six patients in </w:t>
      </w:r>
      <w:proofErr w:type="spellStart"/>
      <w:r w:rsidRPr="006A631A">
        <w:rPr>
          <w:sz w:val="20"/>
          <w:szCs w:val="20"/>
        </w:rPr>
        <w:t>in</w:t>
      </w:r>
      <w:proofErr w:type="spellEnd"/>
      <w:r w:rsidRPr="006A631A">
        <w:rPr>
          <w:sz w:val="20"/>
          <w:szCs w:val="20"/>
        </w:rPr>
        <w:t xml:space="preserve"> Group B (30%) presented with two metastatic sites.</w:t>
      </w:r>
    </w:p>
    <w:p w:rsidR="00E32E8E" w:rsidRPr="006A631A" w:rsidRDefault="00E32E8E" w:rsidP="00ED4C41">
      <w:pPr>
        <w:autoSpaceDE w:val="0"/>
        <w:autoSpaceDN w:val="0"/>
        <w:bidi w:val="0"/>
        <w:adjustRightInd w:val="0"/>
        <w:snapToGrid w:val="0"/>
        <w:ind w:firstLine="425"/>
        <w:jc w:val="both"/>
        <w:rPr>
          <w:rFonts w:eastAsia="Calibri"/>
          <w:sz w:val="20"/>
          <w:szCs w:val="20"/>
        </w:rPr>
      </w:pPr>
      <w:r w:rsidRPr="006A631A">
        <w:rPr>
          <w:rFonts w:eastAsia="Calibri"/>
          <w:sz w:val="20"/>
          <w:szCs w:val="20"/>
        </w:rPr>
        <w:t xml:space="preserve">As shown in Table 1, both groups were comparable regarding age, grade, stage at presentation, hormonal receptor </w:t>
      </w:r>
      <w:r w:rsidRPr="006A631A">
        <w:rPr>
          <w:rFonts w:eastAsia="Calibri"/>
          <w:b/>
          <w:bCs/>
          <w:i/>
          <w:iCs/>
          <w:sz w:val="20"/>
          <w:szCs w:val="20"/>
        </w:rPr>
        <w:t>(HR)</w:t>
      </w:r>
      <w:r w:rsidRPr="006A631A">
        <w:rPr>
          <w:rFonts w:eastAsia="Calibri"/>
          <w:sz w:val="20"/>
          <w:szCs w:val="20"/>
        </w:rPr>
        <w:t xml:space="preserve"> status, disease free survival </w:t>
      </w:r>
      <w:r w:rsidRPr="006A631A">
        <w:rPr>
          <w:rFonts w:eastAsia="Calibri"/>
          <w:b/>
          <w:bCs/>
          <w:i/>
          <w:iCs/>
          <w:sz w:val="20"/>
          <w:szCs w:val="20"/>
        </w:rPr>
        <w:t>(DFS)</w:t>
      </w:r>
      <w:r w:rsidRPr="006A631A">
        <w:rPr>
          <w:rFonts w:eastAsia="Calibri"/>
          <w:sz w:val="20"/>
          <w:szCs w:val="20"/>
        </w:rPr>
        <w:t>, sites of metastasis and number of metastatic sites.</w:t>
      </w:r>
    </w:p>
    <w:p w:rsidR="005F07EA" w:rsidRPr="006A631A" w:rsidRDefault="005F07EA" w:rsidP="00ED4C41">
      <w:pPr>
        <w:autoSpaceDE w:val="0"/>
        <w:autoSpaceDN w:val="0"/>
        <w:bidi w:val="0"/>
        <w:adjustRightInd w:val="0"/>
        <w:snapToGrid w:val="0"/>
        <w:ind w:firstLine="425"/>
        <w:jc w:val="both"/>
        <w:rPr>
          <w:rFonts w:eastAsia="Calibri"/>
          <w:sz w:val="20"/>
          <w:szCs w:val="20"/>
        </w:rPr>
      </w:pPr>
      <w:r w:rsidRPr="006A631A">
        <w:rPr>
          <w:rFonts w:eastAsia="Calibri"/>
          <w:sz w:val="20"/>
          <w:szCs w:val="20"/>
        </w:rPr>
        <w:t>In response to PCI, two patients in Group A (10%) versus five patients in Group B (25%) developed brain metastasis with no significant difference between both groups.</w:t>
      </w:r>
      <w:r w:rsidR="00413537" w:rsidRPr="006A631A">
        <w:rPr>
          <w:rFonts w:eastAsia="Calibri"/>
          <w:sz w:val="20"/>
          <w:szCs w:val="20"/>
        </w:rPr>
        <w:t xml:space="preserve"> Brain metastasis occurred within six months after PCI in single patient in Group A versus three patients in Group B</w:t>
      </w:r>
      <w:r w:rsidRPr="006A631A">
        <w:rPr>
          <w:rFonts w:eastAsia="Calibri"/>
          <w:sz w:val="20"/>
          <w:szCs w:val="20"/>
        </w:rPr>
        <w:t xml:space="preserve"> </w:t>
      </w:r>
      <w:r w:rsidR="00413537" w:rsidRPr="006A631A">
        <w:rPr>
          <w:rFonts w:eastAsia="Calibri"/>
          <w:sz w:val="20"/>
          <w:szCs w:val="20"/>
        </w:rPr>
        <w:t xml:space="preserve">while single patient in Group A and two patients in Group B </w:t>
      </w:r>
      <w:r w:rsidR="00CD250A" w:rsidRPr="006A631A">
        <w:rPr>
          <w:rFonts w:eastAsia="Calibri"/>
          <w:sz w:val="20"/>
          <w:szCs w:val="20"/>
        </w:rPr>
        <w:t xml:space="preserve">developed brain metastasis </w:t>
      </w:r>
      <w:r w:rsidR="00413537" w:rsidRPr="006A631A">
        <w:rPr>
          <w:rFonts w:eastAsia="Calibri"/>
          <w:sz w:val="20"/>
          <w:szCs w:val="20"/>
        </w:rPr>
        <w:t>within one year.</w:t>
      </w:r>
    </w:p>
    <w:p w:rsidR="00F71085" w:rsidRPr="006A631A" w:rsidRDefault="00403536" w:rsidP="00ED4C41">
      <w:pPr>
        <w:bidi w:val="0"/>
        <w:snapToGrid w:val="0"/>
        <w:ind w:firstLine="425"/>
        <w:jc w:val="both"/>
        <w:rPr>
          <w:sz w:val="20"/>
          <w:szCs w:val="20"/>
        </w:rPr>
      </w:pPr>
      <w:r w:rsidRPr="006A631A">
        <w:rPr>
          <w:sz w:val="20"/>
          <w:szCs w:val="20"/>
        </w:rPr>
        <w:t xml:space="preserve">Concerning treatment toxicity, acute toxicities were mild in both groups. Among all patients, 30% of patients in Group A versus 20% of patients in Group B had grade 2 nausea, 15% of patients in Group A versus 10% of patients in Group B had grade I vomiting, and 35% of patients in Group A versus 25% of patients in Group B had grade II fatigue. </w:t>
      </w:r>
      <w:proofErr w:type="spellStart"/>
      <w:r w:rsidRPr="006A631A">
        <w:rPr>
          <w:sz w:val="20"/>
          <w:szCs w:val="20"/>
        </w:rPr>
        <w:t>Neuro</w:t>
      </w:r>
      <w:proofErr w:type="spellEnd"/>
      <w:r w:rsidRPr="006A631A">
        <w:rPr>
          <w:sz w:val="20"/>
          <w:szCs w:val="20"/>
        </w:rPr>
        <w:t xml:space="preserve">-cognitive function of all patients was evaluated using MMSE at 6 month and one year. Changes in MMSE score was documented in 10% in Group A versus 25% in Group B. Changes in MMSE score was attributed to </w:t>
      </w:r>
      <w:r w:rsidRPr="006A631A">
        <w:rPr>
          <w:sz w:val="20"/>
          <w:szCs w:val="20"/>
        </w:rPr>
        <w:lastRenderedPageBreak/>
        <w:t>occurrence of brain metastasis.</w:t>
      </w:r>
      <w:r w:rsidR="009627F2" w:rsidRPr="006A631A">
        <w:rPr>
          <w:sz w:val="20"/>
          <w:szCs w:val="20"/>
        </w:rPr>
        <w:t xml:space="preserve"> Two patients in Group A versus five patients in Group B developed reduction </w:t>
      </w:r>
      <w:r w:rsidR="009627F2" w:rsidRPr="006A631A">
        <w:rPr>
          <w:sz w:val="20"/>
          <w:szCs w:val="20"/>
        </w:rPr>
        <w:lastRenderedPageBreak/>
        <w:t>of MMSE score below 23 with no significant difference between both groups.</w:t>
      </w:r>
    </w:p>
    <w:p w:rsidR="00ED4C41" w:rsidRPr="006A631A" w:rsidRDefault="00ED4C41" w:rsidP="00ED4C41">
      <w:pPr>
        <w:autoSpaceDE w:val="0"/>
        <w:autoSpaceDN w:val="0"/>
        <w:bidi w:val="0"/>
        <w:adjustRightInd w:val="0"/>
        <w:snapToGrid w:val="0"/>
        <w:ind w:firstLine="425"/>
        <w:jc w:val="both"/>
        <w:rPr>
          <w:rFonts w:eastAsia="Calibri"/>
          <w:sz w:val="20"/>
          <w:szCs w:val="20"/>
        </w:rPr>
        <w:sectPr w:rsidR="00ED4C41" w:rsidRPr="006A631A" w:rsidSect="00115AD3">
          <w:headerReference w:type="default" r:id="rId13"/>
          <w:footerReference w:type="default" r:id="rId14"/>
          <w:type w:val="continuous"/>
          <w:pgSz w:w="12242" w:h="15842" w:code="1"/>
          <w:pgMar w:top="1440" w:right="1440" w:bottom="1440" w:left="1440" w:header="720" w:footer="720" w:gutter="0"/>
          <w:cols w:num="2" w:space="566"/>
          <w:docGrid w:linePitch="360"/>
        </w:sectPr>
      </w:pPr>
    </w:p>
    <w:p w:rsidR="00D654A8" w:rsidRPr="006A631A" w:rsidRDefault="00D654A8" w:rsidP="00ED4C41">
      <w:pPr>
        <w:autoSpaceDE w:val="0"/>
        <w:autoSpaceDN w:val="0"/>
        <w:bidi w:val="0"/>
        <w:adjustRightInd w:val="0"/>
        <w:snapToGrid w:val="0"/>
        <w:ind w:firstLine="425"/>
        <w:jc w:val="both"/>
        <w:rPr>
          <w:rFonts w:eastAsia="Calibri"/>
          <w:sz w:val="20"/>
          <w:szCs w:val="20"/>
        </w:rPr>
      </w:pPr>
    </w:p>
    <w:p w:rsidR="001529C7" w:rsidRPr="006A631A" w:rsidRDefault="00BF220A" w:rsidP="00ED4C41">
      <w:pPr>
        <w:tabs>
          <w:tab w:val="left" w:pos="0"/>
        </w:tabs>
        <w:bidi w:val="0"/>
        <w:snapToGrid w:val="0"/>
        <w:jc w:val="center"/>
        <w:rPr>
          <w:rFonts w:eastAsia="MS Mincho"/>
          <w:b/>
          <w:bCs/>
          <w:sz w:val="20"/>
          <w:szCs w:val="20"/>
          <w:lang w:eastAsia="ja-JP"/>
        </w:rPr>
      </w:pPr>
      <w:proofErr w:type="gramStart"/>
      <w:r w:rsidRPr="006A631A">
        <w:rPr>
          <w:rFonts w:eastAsia="MS Mincho"/>
          <w:b/>
          <w:bCs/>
          <w:sz w:val="20"/>
          <w:szCs w:val="20"/>
          <w:lang w:eastAsia="ja-JP"/>
        </w:rPr>
        <w:t>Table 1.</w:t>
      </w:r>
      <w:proofErr w:type="gramEnd"/>
      <w:r w:rsidRPr="006A631A">
        <w:rPr>
          <w:rFonts w:eastAsia="MS Mincho"/>
          <w:b/>
          <w:bCs/>
          <w:sz w:val="20"/>
          <w:szCs w:val="20"/>
          <w:lang w:eastAsia="ja-JP"/>
        </w:rPr>
        <w:t xml:space="preserve"> </w:t>
      </w:r>
      <w:r w:rsidR="001529C7" w:rsidRPr="006A631A">
        <w:rPr>
          <w:rFonts w:eastAsia="MS Mincho"/>
          <w:b/>
          <w:bCs/>
          <w:sz w:val="20"/>
          <w:szCs w:val="20"/>
          <w:lang w:eastAsia="ja-JP"/>
        </w:rPr>
        <w:t xml:space="preserve">Patient </w:t>
      </w:r>
      <w:r w:rsidR="00256679" w:rsidRPr="006A631A">
        <w:rPr>
          <w:rFonts w:eastAsia="MS Mincho"/>
          <w:b/>
          <w:bCs/>
          <w:sz w:val="20"/>
          <w:szCs w:val="20"/>
          <w:lang w:eastAsia="ja-JP"/>
        </w:rPr>
        <w:t>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8"/>
        <w:gridCol w:w="1732"/>
        <w:gridCol w:w="948"/>
        <w:gridCol w:w="774"/>
        <w:gridCol w:w="948"/>
        <w:gridCol w:w="774"/>
        <w:gridCol w:w="1534"/>
      </w:tblGrid>
      <w:tr w:rsidR="00D22E47" w:rsidRPr="006A631A" w:rsidTr="006A631A">
        <w:trPr>
          <w:cantSplit/>
          <w:jc w:val="center"/>
        </w:trPr>
        <w:tc>
          <w:tcPr>
            <w:tcW w:w="2401" w:type="pct"/>
            <w:gridSpan w:val="2"/>
            <w:vMerge w:val="restart"/>
            <w:vAlign w:val="center"/>
          </w:tcPr>
          <w:p w:rsidR="00D22E47" w:rsidRPr="006A631A" w:rsidRDefault="00D22E47" w:rsidP="00ED4C41">
            <w:pPr>
              <w:bidi w:val="0"/>
              <w:snapToGrid w:val="0"/>
              <w:jc w:val="both"/>
              <w:rPr>
                <w:b/>
                <w:bCs/>
                <w:i/>
                <w:iCs/>
                <w:color w:val="000000"/>
                <w:sz w:val="20"/>
                <w:szCs w:val="20"/>
              </w:rPr>
            </w:pPr>
            <w:r w:rsidRPr="006A631A">
              <w:rPr>
                <w:b/>
                <w:bCs/>
                <w:i/>
                <w:iCs/>
                <w:color w:val="000000"/>
                <w:sz w:val="20"/>
                <w:szCs w:val="20"/>
              </w:rPr>
              <w:t>Patient characteristics</w:t>
            </w:r>
          </w:p>
        </w:tc>
        <w:tc>
          <w:tcPr>
            <w:tcW w:w="899" w:type="pct"/>
            <w:gridSpan w:val="2"/>
            <w:vAlign w:val="center"/>
          </w:tcPr>
          <w:p w:rsidR="00D22E47" w:rsidRPr="006A631A" w:rsidRDefault="00D22E47" w:rsidP="00ED4C41">
            <w:pPr>
              <w:bidi w:val="0"/>
              <w:snapToGrid w:val="0"/>
              <w:jc w:val="both"/>
              <w:rPr>
                <w:b/>
                <w:bCs/>
                <w:i/>
                <w:iCs/>
                <w:color w:val="000000"/>
                <w:sz w:val="20"/>
                <w:szCs w:val="20"/>
              </w:rPr>
            </w:pPr>
            <w:r w:rsidRPr="006A631A">
              <w:rPr>
                <w:b/>
                <w:bCs/>
                <w:i/>
                <w:iCs/>
                <w:color w:val="000000"/>
                <w:sz w:val="20"/>
                <w:szCs w:val="20"/>
              </w:rPr>
              <w:t>Group A</w:t>
            </w:r>
          </w:p>
          <w:p w:rsidR="00D22E47" w:rsidRPr="006A631A" w:rsidRDefault="00D22E47" w:rsidP="00ED4C41">
            <w:pPr>
              <w:bidi w:val="0"/>
              <w:snapToGrid w:val="0"/>
              <w:jc w:val="both"/>
              <w:rPr>
                <w:b/>
                <w:bCs/>
                <w:i/>
                <w:iCs/>
                <w:color w:val="000000"/>
                <w:sz w:val="20"/>
                <w:szCs w:val="20"/>
              </w:rPr>
            </w:pPr>
            <w:r w:rsidRPr="006A631A">
              <w:rPr>
                <w:b/>
                <w:bCs/>
                <w:i/>
                <w:iCs/>
                <w:color w:val="000000"/>
                <w:sz w:val="20"/>
                <w:szCs w:val="20"/>
              </w:rPr>
              <w:t>n = 20</w:t>
            </w:r>
          </w:p>
        </w:tc>
        <w:tc>
          <w:tcPr>
            <w:tcW w:w="899" w:type="pct"/>
            <w:gridSpan w:val="2"/>
            <w:vAlign w:val="center"/>
          </w:tcPr>
          <w:p w:rsidR="00D22E47" w:rsidRPr="006A631A" w:rsidRDefault="00D22E47" w:rsidP="00ED4C41">
            <w:pPr>
              <w:bidi w:val="0"/>
              <w:snapToGrid w:val="0"/>
              <w:jc w:val="both"/>
              <w:rPr>
                <w:b/>
                <w:bCs/>
                <w:i/>
                <w:iCs/>
                <w:color w:val="000000"/>
                <w:sz w:val="20"/>
                <w:szCs w:val="20"/>
              </w:rPr>
            </w:pPr>
            <w:r w:rsidRPr="006A631A">
              <w:rPr>
                <w:b/>
                <w:bCs/>
                <w:i/>
                <w:iCs/>
                <w:color w:val="000000"/>
                <w:sz w:val="20"/>
                <w:szCs w:val="20"/>
              </w:rPr>
              <w:t>Group B</w:t>
            </w:r>
          </w:p>
          <w:p w:rsidR="00D22E47" w:rsidRPr="006A631A" w:rsidRDefault="00D22E47" w:rsidP="00ED4C41">
            <w:pPr>
              <w:bidi w:val="0"/>
              <w:snapToGrid w:val="0"/>
              <w:jc w:val="both"/>
              <w:rPr>
                <w:b/>
                <w:bCs/>
                <w:i/>
                <w:iCs/>
                <w:color w:val="000000"/>
                <w:sz w:val="20"/>
                <w:szCs w:val="20"/>
              </w:rPr>
            </w:pPr>
            <w:r w:rsidRPr="006A631A">
              <w:rPr>
                <w:b/>
                <w:bCs/>
                <w:i/>
                <w:iCs/>
                <w:color w:val="000000"/>
                <w:sz w:val="20"/>
                <w:szCs w:val="20"/>
              </w:rPr>
              <w:t>n = 20</w:t>
            </w:r>
          </w:p>
        </w:tc>
        <w:tc>
          <w:tcPr>
            <w:tcW w:w="801" w:type="pct"/>
            <w:vMerge w:val="restart"/>
            <w:shd w:val="clear" w:color="auto" w:fill="auto"/>
            <w:vAlign w:val="center"/>
          </w:tcPr>
          <w:p w:rsidR="00D22E47" w:rsidRPr="006A631A" w:rsidRDefault="00D22E47" w:rsidP="00ED4C41">
            <w:pPr>
              <w:bidi w:val="0"/>
              <w:snapToGrid w:val="0"/>
              <w:jc w:val="both"/>
              <w:rPr>
                <w:b/>
                <w:bCs/>
                <w:i/>
                <w:iCs/>
                <w:color w:val="000000"/>
                <w:sz w:val="20"/>
                <w:szCs w:val="20"/>
              </w:rPr>
            </w:pPr>
            <w:r w:rsidRPr="006A631A">
              <w:rPr>
                <w:b/>
                <w:bCs/>
                <w:i/>
                <w:iCs/>
                <w:color w:val="000000"/>
                <w:sz w:val="20"/>
                <w:szCs w:val="20"/>
              </w:rPr>
              <w:t>P value</w:t>
            </w:r>
          </w:p>
        </w:tc>
      </w:tr>
      <w:tr w:rsidR="00D22E47" w:rsidRPr="006A631A" w:rsidTr="006A631A">
        <w:trPr>
          <w:cantSplit/>
          <w:trHeight w:val="24"/>
          <w:jc w:val="center"/>
        </w:trPr>
        <w:tc>
          <w:tcPr>
            <w:tcW w:w="2401" w:type="pct"/>
            <w:gridSpan w:val="2"/>
            <w:vMerge/>
            <w:vAlign w:val="center"/>
          </w:tcPr>
          <w:p w:rsidR="00D22E47" w:rsidRPr="006A631A" w:rsidRDefault="00D22E47" w:rsidP="00ED4C41">
            <w:pPr>
              <w:bidi w:val="0"/>
              <w:snapToGrid w:val="0"/>
              <w:jc w:val="both"/>
              <w:rPr>
                <w:b/>
                <w:bCs/>
                <w:i/>
                <w:iCs/>
                <w:color w:val="000000"/>
                <w:sz w:val="20"/>
                <w:szCs w:val="20"/>
              </w:rPr>
            </w:pPr>
          </w:p>
        </w:tc>
        <w:tc>
          <w:tcPr>
            <w:tcW w:w="495" w:type="pct"/>
            <w:vAlign w:val="center"/>
          </w:tcPr>
          <w:p w:rsidR="00D22E47" w:rsidRPr="006A631A" w:rsidRDefault="00D22E47" w:rsidP="00ED4C41">
            <w:pPr>
              <w:bidi w:val="0"/>
              <w:snapToGrid w:val="0"/>
              <w:jc w:val="both"/>
              <w:rPr>
                <w:b/>
                <w:bCs/>
                <w:i/>
                <w:iCs/>
                <w:color w:val="000000"/>
                <w:sz w:val="20"/>
                <w:szCs w:val="20"/>
              </w:rPr>
            </w:pPr>
            <w:r w:rsidRPr="006A631A">
              <w:rPr>
                <w:b/>
                <w:bCs/>
                <w:i/>
                <w:iCs/>
                <w:color w:val="000000"/>
                <w:sz w:val="20"/>
                <w:szCs w:val="20"/>
              </w:rPr>
              <w:t>No.</w:t>
            </w:r>
          </w:p>
        </w:tc>
        <w:tc>
          <w:tcPr>
            <w:tcW w:w="404" w:type="pct"/>
            <w:vAlign w:val="center"/>
          </w:tcPr>
          <w:p w:rsidR="00D22E47" w:rsidRPr="006A631A" w:rsidRDefault="00D22E47" w:rsidP="00ED4C41">
            <w:pPr>
              <w:bidi w:val="0"/>
              <w:snapToGrid w:val="0"/>
              <w:jc w:val="both"/>
              <w:rPr>
                <w:b/>
                <w:bCs/>
                <w:i/>
                <w:iCs/>
                <w:color w:val="000000"/>
                <w:sz w:val="20"/>
                <w:szCs w:val="20"/>
              </w:rPr>
            </w:pPr>
            <w:r w:rsidRPr="006A631A">
              <w:rPr>
                <w:b/>
                <w:bCs/>
                <w:i/>
                <w:iCs/>
                <w:color w:val="000000"/>
                <w:sz w:val="20"/>
                <w:szCs w:val="20"/>
              </w:rPr>
              <w:t>%</w:t>
            </w:r>
          </w:p>
        </w:tc>
        <w:tc>
          <w:tcPr>
            <w:tcW w:w="495" w:type="pct"/>
            <w:vAlign w:val="center"/>
          </w:tcPr>
          <w:p w:rsidR="00D22E47" w:rsidRPr="006A631A" w:rsidRDefault="00D22E47" w:rsidP="00ED4C41">
            <w:pPr>
              <w:bidi w:val="0"/>
              <w:snapToGrid w:val="0"/>
              <w:jc w:val="both"/>
              <w:rPr>
                <w:b/>
                <w:bCs/>
                <w:i/>
                <w:iCs/>
                <w:color w:val="000000"/>
                <w:sz w:val="20"/>
                <w:szCs w:val="20"/>
              </w:rPr>
            </w:pPr>
            <w:r w:rsidRPr="006A631A">
              <w:rPr>
                <w:b/>
                <w:bCs/>
                <w:i/>
                <w:iCs/>
                <w:color w:val="000000"/>
                <w:sz w:val="20"/>
                <w:szCs w:val="20"/>
              </w:rPr>
              <w:t>No.</w:t>
            </w:r>
          </w:p>
        </w:tc>
        <w:tc>
          <w:tcPr>
            <w:tcW w:w="404" w:type="pct"/>
            <w:vAlign w:val="center"/>
          </w:tcPr>
          <w:p w:rsidR="00D22E47" w:rsidRPr="006A631A" w:rsidRDefault="00D22E47" w:rsidP="00ED4C41">
            <w:pPr>
              <w:bidi w:val="0"/>
              <w:snapToGrid w:val="0"/>
              <w:jc w:val="both"/>
              <w:rPr>
                <w:b/>
                <w:bCs/>
                <w:i/>
                <w:iCs/>
                <w:color w:val="000000"/>
                <w:sz w:val="20"/>
                <w:szCs w:val="20"/>
              </w:rPr>
            </w:pPr>
            <w:r w:rsidRPr="006A631A">
              <w:rPr>
                <w:b/>
                <w:bCs/>
                <w:i/>
                <w:iCs/>
                <w:color w:val="000000"/>
                <w:sz w:val="20"/>
                <w:szCs w:val="20"/>
              </w:rPr>
              <w:t>%</w:t>
            </w:r>
          </w:p>
        </w:tc>
        <w:tc>
          <w:tcPr>
            <w:tcW w:w="801" w:type="pct"/>
            <w:vMerge/>
            <w:shd w:val="clear" w:color="auto" w:fill="auto"/>
            <w:vAlign w:val="center"/>
          </w:tcPr>
          <w:p w:rsidR="00D22E47" w:rsidRPr="006A631A" w:rsidRDefault="00D22E47" w:rsidP="00ED4C41">
            <w:pPr>
              <w:bidi w:val="0"/>
              <w:snapToGrid w:val="0"/>
              <w:jc w:val="both"/>
              <w:rPr>
                <w:color w:val="000000"/>
                <w:sz w:val="20"/>
                <w:szCs w:val="20"/>
              </w:rPr>
            </w:pPr>
          </w:p>
        </w:tc>
      </w:tr>
      <w:tr w:rsidR="00701D57" w:rsidRPr="006A631A" w:rsidTr="006A631A">
        <w:trPr>
          <w:cantSplit/>
          <w:jc w:val="center"/>
        </w:trPr>
        <w:tc>
          <w:tcPr>
            <w:tcW w:w="1497" w:type="pct"/>
            <w:vAlign w:val="center"/>
          </w:tcPr>
          <w:p w:rsidR="00BE64D5" w:rsidRPr="006A631A" w:rsidRDefault="00BE64D5" w:rsidP="00ED4C41">
            <w:pPr>
              <w:bidi w:val="0"/>
              <w:snapToGrid w:val="0"/>
              <w:jc w:val="both"/>
              <w:rPr>
                <w:b/>
                <w:bCs/>
                <w:i/>
                <w:iCs/>
                <w:color w:val="000000"/>
                <w:sz w:val="20"/>
                <w:szCs w:val="20"/>
              </w:rPr>
            </w:pPr>
            <w:r w:rsidRPr="006A631A">
              <w:rPr>
                <w:b/>
                <w:bCs/>
                <w:i/>
                <w:iCs/>
                <w:color w:val="000000"/>
                <w:sz w:val="20"/>
                <w:szCs w:val="20"/>
                <w:lang w:bidi="ar-EG"/>
              </w:rPr>
              <w:t>Age</w:t>
            </w:r>
            <w:r w:rsidRPr="006A631A">
              <w:rPr>
                <w:b/>
                <w:bCs/>
                <w:i/>
                <w:iCs/>
                <w:color w:val="000000"/>
                <w:sz w:val="20"/>
                <w:szCs w:val="20"/>
              </w:rPr>
              <w:t>(years)</w:t>
            </w:r>
          </w:p>
        </w:tc>
        <w:tc>
          <w:tcPr>
            <w:tcW w:w="904" w:type="pct"/>
            <w:vAlign w:val="center"/>
          </w:tcPr>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&lt; 40</w:t>
            </w:r>
          </w:p>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40-60</w:t>
            </w:r>
          </w:p>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&gt; 60</w:t>
            </w:r>
          </w:p>
        </w:tc>
        <w:tc>
          <w:tcPr>
            <w:tcW w:w="495" w:type="pct"/>
            <w:vAlign w:val="center"/>
          </w:tcPr>
          <w:p w:rsidR="00BE64D5" w:rsidRPr="006A631A" w:rsidRDefault="00BE64D5" w:rsidP="00ED4C41">
            <w:pPr>
              <w:bidi w:val="0"/>
              <w:snapToGrid w:val="0"/>
              <w:jc w:val="both"/>
              <w:rPr>
                <w:color w:val="000000"/>
                <w:sz w:val="20"/>
                <w:szCs w:val="20"/>
              </w:rPr>
            </w:pPr>
            <w:r w:rsidRPr="006A631A">
              <w:rPr>
                <w:color w:val="000000"/>
                <w:sz w:val="20"/>
                <w:szCs w:val="20"/>
              </w:rPr>
              <w:t>3</w:t>
            </w:r>
          </w:p>
          <w:p w:rsidR="00BE64D5" w:rsidRPr="006A631A" w:rsidRDefault="00BE64D5" w:rsidP="00ED4C41">
            <w:pPr>
              <w:bidi w:val="0"/>
              <w:snapToGrid w:val="0"/>
              <w:jc w:val="both"/>
              <w:rPr>
                <w:color w:val="000000"/>
                <w:sz w:val="20"/>
                <w:szCs w:val="20"/>
              </w:rPr>
            </w:pPr>
            <w:r w:rsidRPr="006A631A">
              <w:rPr>
                <w:color w:val="000000"/>
                <w:sz w:val="20"/>
                <w:szCs w:val="20"/>
              </w:rPr>
              <w:t>13</w:t>
            </w:r>
          </w:p>
          <w:p w:rsidR="00BE64D5" w:rsidRPr="006A631A" w:rsidRDefault="00BE64D5" w:rsidP="00ED4C41">
            <w:pPr>
              <w:bidi w:val="0"/>
              <w:snapToGrid w:val="0"/>
              <w:jc w:val="both"/>
              <w:rPr>
                <w:color w:val="000000"/>
                <w:sz w:val="20"/>
                <w:szCs w:val="20"/>
              </w:rPr>
            </w:pPr>
            <w:r w:rsidRPr="006A631A">
              <w:rPr>
                <w:color w:val="000000"/>
                <w:sz w:val="20"/>
                <w:szCs w:val="20"/>
              </w:rPr>
              <w:t>4</w:t>
            </w:r>
          </w:p>
        </w:tc>
        <w:tc>
          <w:tcPr>
            <w:tcW w:w="404" w:type="pct"/>
            <w:vAlign w:val="center"/>
          </w:tcPr>
          <w:p w:rsidR="00BE64D5" w:rsidRPr="006A631A" w:rsidRDefault="00BE64D5" w:rsidP="00ED4C41">
            <w:pPr>
              <w:bidi w:val="0"/>
              <w:snapToGrid w:val="0"/>
              <w:jc w:val="both"/>
              <w:rPr>
                <w:color w:val="000000"/>
                <w:sz w:val="20"/>
                <w:szCs w:val="20"/>
              </w:rPr>
            </w:pPr>
            <w:r w:rsidRPr="006A631A">
              <w:rPr>
                <w:color w:val="000000"/>
                <w:sz w:val="20"/>
                <w:szCs w:val="20"/>
              </w:rPr>
              <w:t>15</w:t>
            </w:r>
          </w:p>
          <w:p w:rsidR="00BE64D5" w:rsidRPr="006A631A" w:rsidRDefault="00BE64D5" w:rsidP="00ED4C41">
            <w:pPr>
              <w:bidi w:val="0"/>
              <w:snapToGrid w:val="0"/>
              <w:jc w:val="both"/>
              <w:rPr>
                <w:color w:val="000000"/>
                <w:sz w:val="20"/>
                <w:szCs w:val="20"/>
              </w:rPr>
            </w:pPr>
            <w:r w:rsidRPr="006A631A">
              <w:rPr>
                <w:color w:val="000000"/>
                <w:sz w:val="20"/>
                <w:szCs w:val="20"/>
              </w:rPr>
              <w:t>65</w:t>
            </w:r>
          </w:p>
          <w:p w:rsidR="00BE64D5" w:rsidRPr="006A631A" w:rsidRDefault="00BE64D5" w:rsidP="00ED4C41">
            <w:pPr>
              <w:bidi w:val="0"/>
              <w:snapToGrid w:val="0"/>
              <w:jc w:val="both"/>
              <w:rPr>
                <w:color w:val="000000"/>
                <w:sz w:val="20"/>
                <w:szCs w:val="20"/>
              </w:rPr>
            </w:pPr>
            <w:r w:rsidRPr="006A631A">
              <w:rPr>
                <w:color w:val="000000"/>
                <w:sz w:val="20"/>
                <w:szCs w:val="20"/>
              </w:rPr>
              <w:t>20</w:t>
            </w:r>
          </w:p>
        </w:tc>
        <w:tc>
          <w:tcPr>
            <w:tcW w:w="495" w:type="pct"/>
            <w:vAlign w:val="center"/>
          </w:tcPr>
          <w:p w:rsidR="00BE64D5" w:rsidRPr="006A631A" w:rsidRDefault="00BE64D5" w:rsidP="00ED4C41">
            <w:pPr>
              <w:bidi w:val="0"/>
              <w:snapToGrid w:val="0"/>
              <w:jc w:val="both"/>
              <w:rPr>
                <w:color w:val="000000"/>
                <w:sz w:val="20"/>
                <w:szCs w:val="20"/>
              </w:rPr>
            </w:pPr>
            <w:r w:rsidRPr="006A631A">
              <w:rPr>
                <w:color w:val="000000"/>
                <w:sz w:val="20"/>
                <w:szCs w:val="20"/>
              </w:rPr>
              <w:t>7</w:t>
            </w:r>
          </w:p>
          <w:p w:rsidR="00BE64D5" w:rsidRPr="006A631A" w:rsidRDefault="00BE64D5" w:rsidP="00ED4C41">
            <w:pPr>
              <w:bidi w:val="0"/>
              <w:snapToGrid w:val="0"/>
              <w:jc w:val="both"/>
              <w:rPr>
                <w:color w:val="000000"/>
                <w:sz w:val="20"/>
                <w:szCs w:val="20"/>
              </w:rPr>
            </w:pPr>
            <w:r w:rsidRPr="006A631A">
              <w:rPr>
                <w:color w:val="000000"/>
                <w:sz w:val="20"/>
                <w:szCs w:val="20"/>
              </w:rPr>
              <w:t>11</w:t>
            </w:r>
          </w:p>
          <w:p w:rsidR="00BE64D5" w:rsidRPr="006A631A" w:rsidRDefault="00BE64D5" w:rsidP="00ED4C41">
            <w:pPr>
              <w:bidi w:val="0"/>
              <w:snapToGrid w:val="0"/>
              <w:jc w:val="both"/>
              <w:rPr>
                <w:color w:val="000000"/>
                <w:sz w:val="20"/>
                <w:szCs w:val="20"/>
              </w:rPr>
            </w:pPr>
            <w:r w:rsidRPr="006A631A">
              <w:rPr>
                <w:color w:val="000000"/>
                <w:sz w:val="20"/>
                <w:szCs w:val="20"/>
              </w:rPr>
              <w:t>2</w:t>
            </w:r>
          </w:p>
        </w:tc>
        <w:tc>
          <w:tcPr>
            <w:tcW w:w="404" w:type="pct"/>
            <w:vAlign w:val="center"/>
          </w:tcPr>
          <w:p w:rsidR="00BE64D5" w:rsidRPr="006A631A" w:rsidRDefault="00BE64D5" w:rsidP="00ED4C41">
            <w:pPr>
              <w:bidi w:val="0"/>
              <w:snapToGrid w:val="0"/>
              <w:jc w:val="both"/>
              <w:rPr>
                <w:color w:val="000000"/>
                <w:sz w:val="20"/>
                <w:szCs w:val="20"/>
              </w:rPr>
            </w:pPr>
            <w:r w:rsidRPr="006A631A">
              <w:rPr>
                <w:color w:val="000000"/>
                <w:sz w:val="20"/>
                <w:szCs w:val="20"/>
              </w:rPr>
              <w:t>35</w:t>
            </w:r>
          </w:p>
          <w:p w:rsidR="00BE64D5" w:rsidRPr="006A631A" w:rsidRDefault="00BE64D5" w:rsidP="00ED4C41">
            <w:pPr>
              <w:bidi w:val="0"/>
              <w:snapToGrid w:val="0"/>
              <w:jc w:val="both"/>
              <w:rPr>
                <w:color w:val="000000"/>
                <w:sz w:val="20"/>
                <w:szCs w:val="20"/>
              </w:rPr>
            </w:pPr>
            <w:r w:rsidRPr="006A631A">
              <w:rPr>
                <w:color w:val="000000"/>
                <w:sz w:val="20"/>
                <w:szCs w:val="20"/>
              </w:rPr>
              <w:t>55</w:t>
            </w:r>
          </w:p>
          <w:p w:rsidR="00BE64D5" w:rsidRPr="006A631A" w:rsidRDefault="00BE64D5" w:rsidP="00ED4C41">
            <w:pPr>
              <w:bidi w:val="0"/>
              <w:snapToGrid w:val="0"/>
              <w:jc w:val="both"/>
              <w:rPr>
                <w:color w:val="000000"/>
                <w:sz w:val="20"/>
                <w:szCs w:val="20"/>
              </w:rPr>
            </w:pPr>
            <w:r w:rsidRPr="006A631A">
              <w:rPr>
                <w:color w:val="000000"/>
                <w:sz w:val="20"/>
                <w:szCs w:val="20"/>
              </w:rPr>
              <w:t>10</w:t>
            </w:r>
          </w:p>
        </w:tc>
        <w:tc>
          <w:tcPr>
            <w:tcW w:w="801" w:type="pct"/>
            <w:shd w:val="clear" w:color="auto" w:fill="auto"/>
            <w:vAlign w:val="center"/>
          </w:tcPr>
          <w:p w:rsidR="00BE64D5" w:rsidRPr="006A631A" w:rsidRDefault="00BE64D5" w:rsidP="00ED4C41">
            <w:pPr>
              <w:bidi w:val="0"/>
              <w:snapToGrid w:val="0"/>
              <w:jc w:val="both"/>
              <w:rPr>
                <w:color w:val="000000"/>
                <w:sz w:val="20"/>
                <w:szCs w:val="20"/>
                <w:lang w:bidi="ar-EG"/>
              </w:rPr>
            </w:pPr>
            <w:r w:rsidRPr="006A631A">
              <w:rPr>
                <w:color w:val="000000"/>
                <w:sz w:val="20"/>
                <w:szCs w:val="20"/>
              </w:rPr>
              <w:t>0.51</w:t>
            </w:r>
          </w:p>
        </w:tc>
      </w:tr>
      <w:tr w:rsidR="00EB76B6" w:rsidRPr="006A631A" w:rsidTr="006A631A">
        <w:trPr>
          <w:cantSplit/>
          <w:jc w:val="center"/>
        </w:trPr>
        <w:tc>
          <w:tcPr>
            <w:tcW w:w="1497" w:type="pct"/>
            <w:vAlign w:val="center"/>
          </w:tcPr>
          <w:p w:rsidR="00BE64D5" w:rsidRPr="006A631A" w:rsidRDefault="00BE64D5" w:rsidP="00ED4C41">
            <w:pPr>
              <w:bidi w:val="0"/>
              <w:snapToGrid w:val="0"/>
              <w:jc w:val="both"/>
              <w:rPr>
                <w:b/>
                <w:bCs/>
                <w:i/>
                <w:iCs/>
                <w:color w:val="000000"/>
                <w:sz w:val="20"/>
                <w:szCs w:val="20"/>
                <w:lang w:bidi="ar-EG"/>
              </w:rPr>
            </w:pPr>
            <w:r w:rsidRPr="006A631A">
              <w:rPr>
                <w:b/>
                <w:bCs/>
                <w:i/>
                <w:iCs/>
                <w:color w:val="000000"/>
                <w:sz w:val="20"/>
                <w:szCs w:val="20"/>
                <w:lang w:bidi="ar-EG"/>
              </w:rPr>
              <w:t>Grade</w:t>
            </w:r>
          </w:p>
        </w:tc>
        <w:tc>
          <w:tcPr>
            <w:tcW w:w="904" w:type="pct"/>
            <w:vAlign w:val="center"/>
          </w:tcPr>
          <w:p w:rsidR="00BE64D5" w:rsidRPr="006A631A" w:rsidRDefault="00BE64D5" w:rsidP="00ED4C41">
            <w:pPr>
              <w:bidi w:val="0"/>
              <w:snapToGrid w:val="0"/>
              <w:jc w:val="both"/>
              <w:rPr>
                <w:b/>
                <w:bCs/>
                <w:i/>
                <w:iCs/>
                <w:color w:val="000000"/>
                <w:sz w:val="20"/>
                <w:szCs w:val="20"/>
                <w:lang w:bidi="ar-EG"/>
              </w:rPr>
            </w:pPr>
            <w:r w:rsidRPr="006A631A">
              <w:rPr>
                <w:b/>
                <w:bCs/>
                <w:i/>
                <w:iCs/>
                <w:color w:val="000000"/>
                <w:sz w:val="20"/>
                <w:szCs w:val="20"/>
                <w:lang w:bidi="ar-EG"/>
              </w:rPr>
              <w:t>II</w:t>
            </w:r>
          </w:p>
          <w:p w:rsidR="00BE64D5" w:rsidRPr="006A631A" w:rsidRDefault="00BE64D5" w:rsidP="00ED4C41">
            <w:pPr>
              <w:bidi w:val="0"/>
              <w:snapToGrid w:val="0"/>
              <w:jc w:val="both"/>
              <w:rPr>
                <w:b/>
                <w:bCs/>
                <w:i/>
                <w:iCs/>
                <w:color w:val="000000"/>
                <w:sz w:val="20"/>
                <w:szCs w:val="20"/>
                <w:lang w:bidi="ar-EG"/>
              </w:rPr>
            </w:pPr>
            <w:r w:rsidRPr="006A631A">
              <w:rPr>
                <w:b/>
                <w:bCs/>
                <w:i/>
                <w:iCs/>
                <w:color w:val="000000"/>
                <w:sz w:val="20"/>
                <w:szCs w:val="20"/>
                <w:lang w:bidi="ar-EG"/>
              </w:rPr>
              <w:t>III</w:t>
            </w:r>
          </w:p>
        </w:tc>
        <w:tc>
          <w:tcPr>
            <w:tcW w:w="495" w:type="pct"/>
            <w:vAlign w:val="center"/>
          </w:tcPr>
          <w:p w:rsidR="00BE64D5" w:rsidRPr="006A631A" w:rsidRDefault="00BE64D5" w:rsidP="00ED4C41">
            <w:pPr>
              <w:bidi w:val="0"/>
              <w:snapToGrid w:val="0"/>
              <w:jc w:val="both"/>
              <w:rPr>
                <w:color w:val="000000"/>
                <w:sz w:val="20"/>
                <w:szCs w:val="20"/>
                <w:lang w:bidi="ar-EG"/>
              </w:rPr>
            </w:pPr>
            <w:r w:rsidRPr="006A631A">
              <w:rPr>
                <w:color w:val="000000"/>
                <w:sz w:val="20"/>
                <w:szCs w:val="20"/>
                <w:lang w:bidi="ar-EG"/>
              </w:rPr>
              <w:t>14</w:t>
            </w:r>
          </w:p>
          <w:p w:rsidR="00BE64D5" w:rsidRPr="006A631A" w:rsidRDefault="00BE64D5" w:rsidP="00ED4C41">
            <w:pPr>
              <w:bidi w:val="0"/>
              <w:snapToGrid w:val="0"/>
              <w:jc w:val="both"/>
              <w:rPr>
                <w:color w:val="000000"/>
                <w:sz w:val="20"/>
                <w:szCs w:val="20"/>
                <w:lang w:bidi="ar-EG"/>
              </w:rPr>
            </w:pPr>
            <w:r w:rsidRPr="006A631A">
              <w:rPr>
                <w:color w:val="000000"/>
                <w:sz w:val="20"/>
                <w:szCs w:val="20"/>
                <w:lang w:bidi="ar-EG"/>
              </w:rPr>
              <w:t>6</w:t>
            </w:r>
          </w:p>
        </w:tc>
        <w:tc>
          <w:tcPr>
            <w:tcW w:w="404" w:type="pct"/>
            <w:vAlign w:val="center"/>
          </w:tcPr>
          <w:p w:rsidR="00BE64D5" w:rsidRPr="006A631A" w:rsidRDefault="00BE64D5" w:rsidP="00ED4C41">
            <w:pPr>
              <w:bidi w:val="0"/>
              <w:snapToGrid w:val="0"/>
              <w:jc w:val="both"/>
              <w:rPr>
                <w:color w:val="000000"/>
                <w:sz w:val="20"/>
                <w:szCs w:val="20"/>
                <w:lang w:bidi="ar-EG"/>
              </w:rPr>
            </w:pPr>
            <w:r w:rsidRPr="006A631A">
              <w:rPr>
                <w:color w:val="000000"/>
                <w:sz w:val="20"/>
                <w:szCs w:val="20"/>
                <w:lang w:bidi="ar-EG"/>
              </w:rPr>
              <w:t>70</w:t>
            </w:r>
          </w:p>
          <w:p w:rsidR="00BE64D5" w:rsidRPr="006A631A" w:rsidRDefault="00BE64D5" w:rsidP="00ED4C41">
            <w:pPr>
              <w:bidi w:val="0"/>
              <w:snapToGrid w:val="0"/>
              <w:jc w:val="both"/>
              <w:rPr>
                <w:color w:val="000000"/>
                <w:sz w:val="20"/>
                <w:szCs w:val="20"/>
                <w:lang w:bidi="ar-EG"/>
              </w:rPr>
            </w:pPr>
            <w:r w:rsidRPr="006A631A">
              <w:rPr>
                <w:color w:val="000000"/>
                <w:sz w:val="20"/>
                <w:szCs w:val="20"/>
                <w:lang w:bidi="ar-EG"/>
              </w:rPr>
              <w:t>30</w:t>
            </w:r>
          </w:p>
        </w:tc>
        <w:tc>
          <w:tcPr>
            <w:tcW w:w="495" w:type="pct"/>
            <w:vAlign w:val="center"/>
          </w:tcPr>
          <w:p w:rsidR="00BE64D5" w:rsidRPr="006A631A" w:rsidRDefault="00BE64D5" w:rsidP="00ED4C41">
            <w:pPr>
              <w:bidi w:val="0"/>
              <w:snapToGrid w:val="0"/>
              <w:jc w:val="both"/>
              <w:rPr>
                <w:color w:val="000000"/>
                <w:sz w:val="20"/>
                <w:szCs w:val="20"/>
                <w:lang w:bidi="ar-EG"/>
              </w:rPr>
            </w:pPr>
            <w:r w:rsidRPr="006A631A">
              <w:rPr>
                <w:color w:val="000000"/>
                <w:sz w:val="20"/>
                <w:szCs w:val="20"/>
                <w:lang w:bidi="ar-EG"/>
              </w:rPr>
              <w:t>11</w:t>
            </w:r>
          </w:p>
          <w:p w:rsidR="00BE64D5" w:rsidRPr="006A631A" w:rsidRDefault="00BE64D5" w:rsidP="00ED4C41">
            <w:pPr>
              <w:bidi w:val="0"/>
              <w:snapToGrid w:val="0"/>
              <w:jc w:val="both"/>
              <w:rPr>
                <w:color w:val="000000"/>
                <w:sz w:val="20"/>
                <w:szCs w:val="20"/>
                <w:lang w:bidi="ar-EG"/>
              </w:rPr>
            </w:pPr>
            <w:r w:rsidRPr="006A631A">
              <w:rPr>
                <w:color w:val="000000"/>
                <w:sz w:val="20"/>
                <w:szCs w:val="20"/>
                <w:lang w:bidi="ar-EG"/>
              </w:rPr>
              <w:t>9</w:t>
            </w:r>
          </w:p>
        </w:tc>
        <w:tc>
          <w:tcPr>
            <w:tcW w:w="404" w:type="pct"/>
            <w:vAlign w:val="center"/>
          </w:tcPr>
          <w:p w:rsidR="00BE64D5" w:rsidRPr="006A631A" w:rsidRDefault="00BE64D5" w:rsidP="00ED4C41">
            <w:pPr>
              <w:bidi w:val="0"/>
              <w:snapToGrid w:val="0"/>
              <w:jc w:val="both"/>
              <w:rPr>
                <w:color w:val="000000"/>
                <w:sz w:val="20"/>
                <w:szCs w:val="20"/>
                <w:lang w:bidi="ar-EG"/>
              </w:rPr>
            </w:pPr>
            <w:r w:rsidRPr="006A631A">
              <w:rPr>
                <w:color w:val="000000"/>
                <w:sz w:val="20"/>
                <w:szCs w:val="20"/>
                <w:lang w:bidi="ar-EG"/>
              </w:rPr>
              <w:t>55</w:t>
            </w:r>
          </w:p>
          <w:p w:rsidR="00BE64D5" w:rsidRPr="006A631A" w:rsidRDefault="00BE64D5" w:rsidP="00ED4C41">
            <w:pPr>
              <w:bidi w:val="0"/>
              <w:snapToGrid w:val="0"/>
              <w:jc w:val="both"/>
              <w:rPr>
                <w:color w:val="000000"/>
                <w:sz w:val="20"/>
                <w:szCs w:val="20"/>
                <w:lang w:bidi="ar-EG"/>
              </w:rPr>
            </w:pPr>
            <w:r w:rsidRPr="006A631A">
              <w:rPr>
                <w:color w:val="000000"/>
                <w:sz w:val="20"/>
                <w:szCs w:val="20"/>
                <w:lang w:bidi="ar-EG"/>
              </w:rPr>
              <w:t>45</w:t>
            </w:r>
          </w:p>
        </w:tc>
        <w:tc>
          <w:tcPr>
            <w:tcW w:w="801" w:type="pct"/>
            <w:shd w:val="clear" w:color="auto" w:fill="auto"/>
            <w:vAlign w:val="center"/>
          </w:tcPr>
          <w:p w:rsidR="00BE64D5" w:rsidRPr="006A631A" w:rsidRDefault="00BE64D5" w:rsidP="00ED4C41">
            <w:pPr>
              <w:bidi w:val="0"/>
              <w:snapToGrid w:val="0"/>
              <w:jc w:val="both"/>
              <w:rPr>
                <w:color w:val="000000"/>
                <w:sz w:val="20"/>
                <w:szCs w:val="20"/>
                <w:lang w:bidi="ar-EG"/>
              </w:rPr>
            </w:pPr>
            <w:r w:rsidRPr="006A631A">
              <w:rPr>
                <w:color w:val="000000"/>
                <w:sz w:val="20"/>
                <w:szCs w:val="20"/>
                <w:lang w:bidi="ar-EG"/>
              </w:rPr>
              <w:t>0.32</w:t>
            </w:r>
          </w:p>
        </w:tc>
      </w:tr>
      <w:tr w:rsidR="00EB76B6" w:rsidRPr="006A631A" w:rsidTr="006A631A">
        <w:trPr>
          <w:cantSplit/>
          <w:jc w:val="center"/>
        </w:trPr>
        <w:tc>
          <w:tcPr>
            <w:tcW w:w="1497" w:type="pct"/>
            <w:vAlign w:val="center"/>
          </w:tcPr>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Stage</w:t>
            </w:r>
          </w:p>
        </w:tc>
        <w:tc>
          <w:tcPr>
            <w:tcW w:w="904" w:type="pct"/>
            <w:vAlign w:val="center"/>
          </w:tcPr>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II</w:t>
            </w:r>
          </w:p>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III</w:t>
            </w:r>
          </w:p>
        </w:tc>
        <w:tc>
          <w:tcPr>
            <w:tcW w:w="495" w:type="pct"/>
            <w:vAlign w:val="center"/>
          </w:tcPr>
          <w:p w:rsidR="00BE64D5" w:rsidRPr="006A631A" w:rsidRDefault="00BE64D5" w:rsidP="00ED4C41">
            <w:pPr>
              <w:bidi w:val="0"/>
              <w:snapToGrid w:val="0"/>
              <w:jc w:val="both"/>
              <w:rPr>
                <w:color w:val="000000"/>
                <w:sz w:val="20"/>
                <w:szCs w:val="20"/>
              </w:rPr>
            </w:pPr>
            <w:r w:rsidRPr="006A631A">
              <w:rPr>
                <w:color w:val="000000"/>
                <w:sz w:val="20"/>
                <w:szCs w:val="20"/>
              </w:rPr>
              <w:t>7</w:t>
            </w:r>
          </w:p>
          <w:p w:rsidR="00BE64D5" w:rsidRPr="006A631A" w:rsidRDefault="00BE64D5" w:rsidP="00ED4C41">
            <w:pPr>
              <w:bidi w:val="0"/>
              <w:snapToGrid w:val="0"/>
              <w:jc w:val="both"/>
              <w:rPr>
                <w:color w:val="000000"/>
                <w:sz w:val="20"/>
                <w:szCs w:val="20"/>
              </w:rPr>
            </w:pPr>
            <w:r w:rsidRPr="006A631A">
              <w:rPr>
                <w:color w:val="000000"/>
                <w:sz w:val="20"/>
                <w:szCs w:val="20"/>
              </w:rPr>
              <w:t>13</w:t>
            </w:r>
          </w:p>
        </w:tc>
        <w:tc>
          <w:tcPr>
            <w:tcW w:w="404" w:type="pct"/>
            <w:vAlign w:val="center"/>
          </w:tcPr>
          <w:p w:rsidR="00BE64D5" w:rsidRPr="006A631A" w:rsidRDefault="00BE64D5" w:rsidP="00ED4C41">
            <w:pPr>
              <w:bidi w:val="0"/>
              <w:snapToGrid w:val="0"/>
              <w:jc w:val="both"/>
              <w:rPr>
                <w:color w:val="000000"/>
                <w:sz w:val="20"/>
                <w:szCs w:val="20"/>
              </w:rPr>
            </w:pPr>
            <w:r w:rsidRPr="006A631A">
              <w:rPr>
                <w:color w:val="000000"/>
                <w:sz w:val="20"/>
                <w:szCs w:val="20"/>
              </w:rPr>
              <w:t>35</w:t>
            </w:r>
          </w:p>
          <w:p w:rsidR="00BE64D5" w:rsidRPr="006A631A" w:rsidRDefault="00BE64D5" w:rsidP="00ED4C41">
            <w:pPr>
              <w:bidi w:val="0"/>
              <w:snapToGrid w:val="0"/>
              <w:jc w:val="both"/>
              <w:rPr>
                <w:color w:val="000000"/>
                <w:sz w:val="20"/>
                <w:szCs w:val="20"/>
              </w:rPr>
            </w:pPr>
            <w:r w:rsidRPr="006A631A">
              <w:rPr>
                <w:color w:val="000000"/>
                <w:sz w:val="20"/>
                <w:szCs w:val="20"/>
              </w:rPr>
              <w:t>65</w:t>
            </w:r>
          </w:p>
        </w:tc>
        <w:tc>
          <w:tcPr>
            <w:tcW w:w="495" w:type="pct"/>
            <w:vAlign w:val="center"/>
          </w:tcPr>
          <w:p w:rsidR="00BE64D5" w:rsidRPr="006A631A" w:rsidRDefault="00BE64D5" w:rsidP="00ED4C41">
            <w:pPr>
              <w:bidi w:val="0"/>
              <w:snapToGrid w:val="0"/>
              <w:jc w:val="both"/>
              <w:rPr>
                <w:color w:val="000000"/>
                <w:sz w:val="20"/>
                <w:szCs w:val="20"/>
              </w:rPr>
            </w:pPr>
            <w:r w:rsidRPr="006A631A">
              <w:rPr>
                <w:color w:val="000000"/>
                <w:sz w:val="20"/>
                <w:szCs w:val="20"/>
              </w:rPr>
              <w:t>8</w:t>
            </w:r>
          </w:p>
          <w:p w:rsidR="00BE64D5" w:rsidRPr="006A631A" w:rsidRDefault="00BE64D5" w:rsidP="00ED4C41">
            <w:pPr>
              <w:bidi w:val="0"/>
              <w:snapToGrid w:val="0"/>
              <w:jc w:val="both"/>
              <w:rPr>
                <w:color w:val="000000"/>
                <w:sz w:val="20"/>
                <w:szCs w:val="20"/>
              </w:rPr>
            </w:pPr>
            <w:r w:rsidRPr="006A631A">
              <w:rPr>
                <w:color w:val="000000"/>
                <w:sz w:val="20"/>
                <w:szCs w:val="20"/>
              </w:rPr>
              <w:t>12</w:t>
            </w:r>
          </w:p>
        </w:tc>
        <w:tc>
          <w:tcPr>
            <w:tcW w:w="404" w:type="pct"/>
            <w:vAlign w:val="center"/>
          </w:tcPr>
          <w:p w:rsidR="00BE64D5" w:rsidRPr="006A631A" w:rsidRDefault="00BE64D5" w:rsidP="00ED4C41">
            <w:pPr>
              <w:bidi w:val="0"/>
              <w:snapToGrid w:val="0"/>
              <w:jc w:val="both"/>
              <w:rPr>
                <w:color w:val="000000"/>
                <w:sz w:val="20"/>
                <w:szCs w:val="20"/>
              </w:rPr>
            </w:pPr>
            <w:r w:rsidRPr="006A631A">
              <w:rPr>
                <w:color w:val="000000"/>
                <w:sz w:val="20"/>
                <w:szCs w:val="20"/>
              </w:rPr>
              <w:t>40</w:t>
            </w:r>
          </w:p>
          <w:p w:rsidR="00BE64D5" w:rsidRPr="006A631A" w:rsidRDefault="00BE64D5" w:rsidP="00ED4C41">
            <w:pPr>
              <w:bidi w:val="0"/>
              <w:snapToGrid w:val="0"/>
              <w:jc w:val="both"/>
              <w:rPr>
                <w:color w:val="000000"/>
                <w:sz w:val="20"/>
                <w:szCs w:val="20"/>
              </w:rPr>
            </w:pPr>
            <w:r w:rsidRPr="006A631A">
              <w:rPr>
                <w:color w:val="000000"/>
                <w:sz w:val="20"/>
                <w:szCs w:val="20"/>
              </w:rPr>
              <w:t>60</w:t>
            </w:r>
          </w:p>
        </w:tc>
        <w:tc>
          <w:tcPr>
            <w:tcW w:w="801" w:type="pct"/>
            <w:shd w:val="clear" w:color="auto" w:fill="auto"/>
            <w:vAlign w:val="center"/>
          </w:tcPr>
          <w:p w:rsidR="00BE64D5" w:rsidRPr="006A631A" w:rsidRDefault="00BE64D5" w:rsidP="00ED4C41">
            <w:pPr>
              <w:bidi w:val="0"/>
              <w:snapToGrid w:val="0"/>
              <w:jc w:val="both"/>
              <w:rPr>
                <w:color w:val="000000"/>
                <w:sz w:val="20"/>
                <w:szCs w:val="20"/>
              </w:rPr>
            </w:pPr>
            <w:r w:rsidRPr="006A631A">
              <w:rPr>
                <w:color w:val="000000"/>
                <w:sz w:val="20"/>
                <w:szCs w:val="20"/>
              </w:rPr>
              <w:t>1.0</w:t>
            </w:r>
          </w:p>
        </w:tc>
      </w:tr>
      <w:tr w:rsidR="0075344C" w:rsidRPr="006A631A" w:rsidTr="006A631A">
        <w:trPr>
          <w:cantSplit/>
          <w:jc w:val="center"/>
        </w:trPr>
        <w:tc>
          <w:tcPr>
            <w:tcW w:w="1497" w:type="pct"/>
            <w:vAlign w:val="center"/>
          </w:tcPr>
          <w:p w:rsidR="0075344C" w:rsidRPr="006A631A" w:rsidRDefault="0075344C" w:rsidP="00ED4C41">
            <w:pPr>
              <w:bidi w:val="0"/>
              <w:snapToGrid w:val="0"/>
              <w:jc w:val="both"/>
              <w:rPr>
                <w:b/>
                <w:bCs/>
                <w:i/>
                <w:iCs/>
                <w:color w:val="000000"/>
                <w:sz w:val="20"/>
                <w:szCs w:val="20"/>
              </w:rPr>
            </w:pPr>
            <w:r w:rsidRPr="006A631A">
              <w:rPr>
                <w:b/>
                <w:bCs/>
                <w:i/>
                <w:iCs/>
                <w:color w:val="000000"/>
                <w:sz w:val="20"/>
                <w:szCs w:val="20"/>
              </w:rPr>
              <w:t>HR status</w:t>
            </w:r>
          </w:p>
        </w:tc>
        <w:tc>
          <w:tcPr>
            <w:tcW w:w="904" w:type="pct"/>
            <w:vAlign w:val="center"/>
          </w:tcPr>
          <w:p w:rsidR="0075344C" w:rsidRPr="006A631A" w:rsidRDefault="0075344C" w:rsidP="00ED4C41">
            <w:pPr>
              <w:bidi w:val="0"/>
              <w:snapToGrid w:val="0"/>
              <w:jc w:val="both"/>
              <w:rPr>
                <w:b/>
                <w:bCs/>
                <w:i/>
                <w:iCs/>
                <w:color w:val="000000"/>
                <w:sz w:val="20"/>
                <w:szCs w:val="20"/>
              </w:rPr>
            </w:pPr>
            <w:r w:rsidRPr="006A631A">
              <w:rPr>
                <w:b/>
                <w:bCs/>
                <w:i/>
                <w:iCs/>
                <w:color w:val="000000"/>
                <w:sz w:val="20"/>
                <w:szCs w:val="20"/>
              </w:rPr>
              <w:t>Positive</w:t>
            </w:r>
          </w:p>
          <w:p w:rsidR="0075344C" w:rsidRPr="006A631A" w:rsidRDefault="0075344C" w:rsidP="00ED4C41">
            <w:pPr>
              <w:bidi w:val="0"/>
              <w:snapToGrid w:val="0"/>
              <w:jc w:val="both"/>
              <w:rPr>
                <w:b/>
                <w:bCs/>
                <w:i/>
                <w:iCs/>
                <w:color w:val="000000"/>
                <w:sz w:val="20"/>
                <w:szCs w:val="20"/>
              </w:rPr>
            </w:pPr>
            <w:r w:rsidRPr="006A631A">
              <w:rPr>
                <w:b/>
                <w:bCs/>
                <w:i/>
                <w:iCs/>
                <w:color w:val="000000"/>
                <w:sz w:val="20"/>
                <w:szCs w:val="20"/>
              </w:rPr>
              <w:t>Negative</w:t>
            </w:r>
          </w:p>
        </w:tc>
        <w:tc>
          <w:tcPr>
            <w:tcW w:w="495" w:type="pct"/>
            <w:vAlign w:val="center"/>
          </w:tcPr>
          <w:p w:rsidR="0075344C" w:rsidRPr="006A631A" w:rsidRDefault="0075344C" w:rsidP="00ED4C41">
            <w:pPr>
              <w:bidi w:val="0"/>
              <w:snapToGrid w:val="0"/>
              <w:jc w:val="both"/>
              <w:rPr>
                <w:color w:val="000000"/>
                <w:sz w:val="20"/>
                <w:szCs w:val="20"/>
              </w:rPr>
            </w:pPr>
            <w:r w:rsidRPr="006A631A">
              <w:rPr>
                <w:color w:val="000000"/>
                <w:sz w:val="20"/>
                <w:szCs w:val="20"/>
              </w:rPr>
              <w:t>14</w:t>
            </w:r>
          </w:p>
          <w:p w:rsidR="0075344C" w:rsidRPr="006A631A" w:rsidRDefault="0075344C" w:rsidP="00ED4C41">
            <w:pPr>
              <w:bidi w:val="0"/>
              <w:snapToGrid w:val="0"/>
              <w:jc w:val="both"/>
              <w:rPr>
                <w:color w:val="000000"/>
                <w:sz w:val="20"/>
                <w:szCs w:val="20"/>
              </w:rPr>
            </w:pPr>
            <w:r w:rsidRPr="006A631A">
              <w:rPr>
                <w:color w:val="000000"/>
                <w:sz w:val="20"/>
                <w:szCs w:val="20"/>
              </w:rPr>
              <w:t>6</w:t>
            </w:r>
          </w:p>
        </w:tc>
        <w:tc>
          <w:tcPr>
            <w:tcW w:w="404" w:type="pct"/>
            <w:vAlign w:val="center"/>
          </w:tcPr>
          <w:p w:rsidR="0075344C" w:rsidRPr="006A631A" w:rsidRDefault="0075344C" w:rsidP="00ED4C41">
            <w:pPr>
              <w:bidi w:val="0"/>
              <w:snapToGrid w:val="0"/>
              <w:jc w:val="both"/>
              <w:rPr>
                <w:color w:val="000000"/>
                <w:sz w:val="20"/>
                <w:szCs w:val="20"/>
              </w:rPr>
            </w:pPr>
            <w:r w:rsidRPr="006A631A">
              <w:rPr>
                <w:color w:val="000000"/>
                <w:sz w:val="20"/>
                <w:szCs w:val="20"/>
              </w:rPr>
              <w:t>70</w:t>
            </w:r>
          </w:p>
          <w:p w:rsidR="0075344C" w:rsidRPr="006A631A" w:rsidRDefault="0075344C" w:rsidP="00ED4C41">
            <w:pPr>
              <w:bidi w:val="0"/>
              <w:snapToGrid w:val="0"/>
              <w:jc w:val="both"/>
              <w:rPr>
                <w:color w:val="000000"/>
                <w:sz w:val="20"/>
                <w:szCs w:val="20"/>
              </w:rPr>
            </w:pPr>
            <w:r w:rsidRPr="006A631A">
              <w:rPr>
                <w:color w:val="000000"/>
                <w:sz w:val="20"/>
                <w:szCs w:val="20"/>
              </w:rPr>
              <w:t>30</w:t>
            </w:r>
          </w:p>
        </w:tc>
        <w:tc>
          <w:tcPr>
            <w:tcW w:w="495" w:type="pct"/>
            <w:vAlign w:val="center"/>
          </w:tcPr>
          <w:p w:rsidR="0075344C" w:rsidRPr="006A631A" w:rsidRDefault="0075344C" w:rsidP="00ED4C41">
            <w:pPr>
              <w:bidi w:val="0"/>
              <w:snapToGrid w:val="0"/>
              <w:jc w:val="both"/>
              <w:rPr>
                <w:color w:val="000000"/>
                <w:sz w:val="20"/>
                <w:szCs w:val="20"/>
              </w:rPr>
            </w:pPr>
            <w:r w:rsidRPr="006A631A">
              <w:rPr>
                <w:color w:val="000000"/>
                <w:sz w:val="20"/>
                <w:szCs w:val="20"/>
              </w:rPr>
              <w:t>16</w:t>
            </w:r>
          </w:p>
          <w:p w:rsidR="0075344C" w:rsidRPr="006A631A" w:rsidRDefault="0075344C" w:rsidP="00ED4C41">
            <w:pPr>
              <w:bidi w:val="0"/>
              <w:snapToGrid w:val="0"/>
              <w:jc w:val="both"/>
              <w:rPr>
                <w:color w:val="000000"/>
                <w:sz w:val="20"/>
                <w:szCs w:val="20"/>
              </w:rPr>
            </w:pPr>
            <w:r w:rsidRPr="006A631A">
              <w:rPr>
                <w:color w:val="000000"/>
                <w:sz w:val="20"/>
                <w:szCs w:val="20"/>
              </w:rPr>
              <w:t>4</w:t>
            </w:r>
          </w:p>
        </w:tc>
        <w:tc>
          <w:tcPr>
            <w:tcW w:w="404" w:type="pct"/>
            <w:vAlign w:val="center"/>
          </w:tcPr>
          <w:p w:rsidR="0075344C" w:rsidRPr="006A631A" w:rsidRDefault="0075344C" w:rsidP="00ED4C41">
            <w:pPr>
              <w:bidi w:val="0"/>
              <w:snapToGrid w:val="0"/>
              <w:jc w:val="both"/>
              <w:rPr>
                <w:color w:val="000000"/>
                <w:sz w:val="20"/>
                <w:szCs w:val="20"/>
              </w:rPr>
            </w:pPr>
            <w:r w:rsidRPr="006A631A">
              <w:rPr>
                <w:color w:val="000000"/>
                <w:sz w:val="20"/>
                <w:szCs w:val="20"/>
              </w:rPr>
              <w:t>55</w:t>
            </w:r>
          </w:p>
          <w:p w:rsidR="0075344C" w:rsidRPr="006A631A" w:rsidRDefault="0075344C" w:rsidP="00ED4C41">
            <w:pPr>
              <w:bidi w:val="0"/>
              <w:snapToGrid w:val="0"/>
              <w:jc w:val="both"/>
              <w:rPr>
                <w:color w:val="000000"/>
                <w:sz w:val="20"/>
                <w:szCs w:val="20"/>
              </w:rPr>
            </w:pPr>
            <w:r w:rsidRPr="006A631A">
              <w:rPr>
                <w:color w:val="000000"/>
                <w:sz w:val="20"/>
                <w:szCs w:val="20"/>
              </w:rPr>
              <w:t>45</w:t>
            </w:r>
          </w:p>
        </w:tc>
        <w:tc>
          <w:tcPr>
            <w:tcW w:w="801" w:type="pct"/>
            <w:shd w:val="clear" w:color="auto" w:fill="auto"/>
            <w:vAlign w:val="center"/>
          </w:tcPr>
          <w:p w:rsidR="0075344C" w:rsidRPr="006A631A" w:rsidRDefault="0075344C" w:rsidP="00ED4C41">
            <w:pPr>
              <w:bidi w:val="0"/>
              <w:snapToGrid w:val="0"/>
              <w:jc w:val="both"/>
              <w:rPr>
                <w:color w:val="000000"/>
                <w:sz w:val="20"/>
                <w:szCs w:val="20"/>
              </w:rPr>
            </w:pPr>
            <w:r w:rsidRPr="006A631A">
              <w:rPr>
                <w:color w:val="000000"/>
                <w:sz w:val="20"/>
                <w:szCs w:val="20"/>
              </w:rPr>
              <w:t>0.46</w:t>
            </w:r>
          </w:p>
        </w:tc>
      </w:tr>
      <w:tr w:rsidR="00EB76B6" w:rsidRPr="006A631A" w:rsidTr="006A631A">
        <w:trPr>
          <w:cantSplit/>
          <w:jc w:val="center"/>
        </w:trPr>
        <w:tc>
          <w:tcPr>
            <w:tcW w:w="1497" w:type="pct"/>
            <w:vAlign w:val="center"/>
          </w:tcPr>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DFS(years)</w:t>
            </w:r>
          </w:p>
        </w:tc>
        <w:tc>
          <w:tcPr>
            <w:tcW w:w="904" w:type="pct"/>
            <w:vAlign w:val="center"/>
          </w:tcPr>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1</w:t>
            </w:r>
          </w:p>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2</w:t>
            </w:r>
          </w:p>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3</w:t>
            </w:r>
          </w:p>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4</w:t>
            </w:r>
          </w:p>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5</w:t>
            </w:r>
          </w:p>
        </w:tc>
        <w:tc>
          <w:tcPr>
            <w:tcW w:w="495" w:type="pct"/>
            <w:vAlign w:val="center"/>
          </w:tcPr>
          <w:p w:rsidR="00BE64D5" w:rsidRPr="006A631A" w:rsidRDefault="00BE64D5" w:rsidP="00ED4C41">
            <w:pPr>
              <w:bidi w:val="0"/>
              <w:snapToGrid w:val="0"/>
              <w:jc w:val="both"/>
              <w:rPr>
                <w:color w:val="000000"/>
                <w:sz w:val="20"/>
                <w:szCs w:val="20"/>
              </w:rPr>
            </w:pPr>
            <w:r w:rsidRPr="006A631A">
              <w:rPr>
                <w:color w:val="000000"/>
                <w:sz w:val="20"/>
                <w:szCs w:val="20"/>
              </w:rPr>
              <w:t>7</w:t>
            </w:r>
          </w:p>
          <w:p w:rsidR="00BE64D5" w:rsidRPr="006A631A" w:rsidRDefault="00BE64D5" w:rsidP="00ED4C41">
            <w:pPr>
              <w:bidi w:val="0"/>
              <w:snapToGrid w:val="0"/>
              <w:jc w:val="both"/>
              <w:rPr>
                <w:color w:val="000000"/>
                <w:sz w:val="20"/>
                <w:szCs w:val="20"/>
              </w:rPr>
            </w:pPr>
            <w:r w:rsidRPr="006A631A">
              <w:rPr>
                <w:color w:val="000000"/>
                <w:sz w:val="20"/>
                <w:szCs w:val="20"/>
              </w:rPr>
              <w:t>7</w:t>
            </w:r>
          </w:p>
          <w:p w:rsidR="00BE64D5" w:rsidRPr="006A631A" w:rsidRDefault="00BE64D5" w:rsidP="00ED4C41">
            <w:pPr>
              <w:bidi w:val="0"/>
              <w:snapToGrid w:val="0"/>
              <w:jc w:val="both"/>
              <w:rPr>
                <w:color w:val="000000"/>
                <w:sz w:val="20"/>
                <w:szCs w:val="20"/>
              </w:rPr>
            </w:pPr>
            <w:r w:rsidRPr="006A631A">
              <w:rPr>
                <w:color w:val="000000"/>
                <w:sz w:val="20"/>
                <w:szCs w:val="20"/>
              </w:rPr>
              <w:t>4</w:t>
            </w:r>
          </w:p>
          <w:p w:rsidR="00BE64D5" w:rsidRPr="006A631A" w:rsidRDefault="00BE64D5" w:rsidP="00ED4C41">
            <w:pPr>
              <w:bidi w:val="0"/>
              <w:snapToGrid w:val="0"/>
              <w:jc w:val="both"/>
              <w:rPr>
                <w:color w:val="000000"/>
                <w:sz w:val="20"/>
                <w:szCs w:val="20"/>
              </w:rPr>
            </w:pPr>
            <w:r w:rsidRPr="006A631A">
              <w:rPr>
                <w:color w:val="000000"/>
                <w:sz w:val="20"/>
                <w:szCs w:val="20"/>
              </w:rPr>
              <w:t>1</w:t>
            </w:r>
          </w:p>
          <w:p w:rsidR="00BE64D5" w:rsidRPr="006A631A" w:rsidRDefault="00BE64D5" w:rsidP="00ED4C41">
            <w:pPr>
              <w:bidi w:val="0"/>
              <w:snapToGrid w:val="0"/>
              <w:jc w:val="both"/>
              <w:rPr>
                <w:color w:val="000000"/>
                <w:sz w:val="20"/>
                <w:szCs w:val="20"/>
              </w:rPr>
            </w:pPr>
            <w:r w:rsidRPr="006A631A">
              <w:rPr>
                <w:color w:val="000000"/>
                <w:sz w:val="20"/>
                <w:szCs w:val="20"/>
              </w:rPr>
              <w:t>1</w:t>
            </w:r>
          </w:p>
        </w:tc>
        <w:tc>
          <w:tcPr>
            <w:tcW w:w="404" w:type="pct"/>
            <w:vAlign w:val="center"/>
          </w:tcPr>
          <w:p w:rsidR="00BE64D5" w:rsidRPr="006A631A" w:rsidRDefault="00BE64D5" w:rsidP="00ED4C41">
            <w:pPr>
              <w:bidi w:val="0"/>
              <w:snapToGrid w:val="0"/>
              <w:jc w:val="both"/>
              <w:rPr>
                <w:color w:val="000000"/>
                <w:sz w:val="20"/>
                <w:szCs w:val="20"/>
              </w:rPr>
            </w:pPr>
            <w:r w:rsidRPr="006A631A">
              <w:rPr>
                <w:color w:val="000000"/>
                <w:sz w:val="20"/>
                <w:szCs w:val="20"/>
              </w:rPr>
              <w:t>35</w:t>
            </w:r>
          </w:p>
          <w:p w:rsidR="00BE64D5" w:rsidRPr="006A631A" w:rsidRDefault="00BE64D5" w:rsidP="00ED4C41">
            <w:pPr>
              <w:bidi w:val="0"/>
              <w:snapToGrid w:val="0"/>
              <w:jc w:val="both"/>
              <w:rPr>
                <w:color w:val="000000"/>
                <w:sz w:val="20"/>
                <w:szCs w:val="20"/>
              </w:rPr>
            </w:pPr>
            <w:r w:rsidRPr="006A631A">
              <w:rPr>
                <w:color w:val="000000"/>
                <w:sz w:val="20"/>
                <w:szCs w:val="20"/>
              </w:rPr>
              <w:t>35</w:t>
            </w:r>
          </w:p>
          <w:p w:rsidR="00BE64D5" w:rsidRPr="006A631A" w:rsidRDefault="00BE64D5" w:rsidP="00ED4C41">
            <w:pPr>
              <w:bidi w:val="0"/>
              <w:snapToGrid w:val="0"/>
              <w:jc w:val="both"/>
              <w:rPr>
                <w:color w:val="000000"/>
                <w:sz w:val="20"/>
                <w:szCs w:val="20"/>
              </w:rPr>
            </w:pPr>
            <w:r w:rsidRPr="006A631A">
              <w:rPr>
                <w:color w:val="000000"/>
                <w:sz w:val="20"/>
                <w:szCs w:val="20"/>
              </w:rPr>
              <w:t>20</w:t>
            </w:r>
          </w:p>
          <w:p w:rsidR="00BE64D5" w:rsidRPr="006A631A" w:rsidRDefault="00BE64D5" w:rsidP="00ED4C41">
            <w:pPr>
              <w:bidi w:val="0"/>
              <w:snapToGrid w:val="0"/>
              <w:jc w:val="both"/>
              <w:rPr>
                <w:color w:val="000000"/>
                <w:sz w:val="20"/>
                <w:szCs w:val="20"/>
              </w:rPr>
            </w:pPr>
            <w:r w:rsidRPr="006A631A">
              <w:rPr>
                <w:color w:val="000000"/>
                <w:sz w:val="20"/>
                <w:szCs w:val="20"/>
              </w:rPr>
              <w:t>5</w:t>
            </w:r>
          </w:p>
          <w:p w:rsidR="00BE64D5" w:rsidRPr="006A631A" w:rsidRDefault="00BE64D5" w:rsidP="00ED4C41">
            <w:pPr>
              <w:bidi w:val="0"/>
              <w:snapToGrid w:val="0"/>
              <w:jc w:val="both"/>
              <w:rPr>
                <w:color w:val="000000"/>
                <w:sz w:val="20"/>
                <w:szCs w:val="20"/>
              </w:rPr>
            </w:pPr>
            <w:r w:rsidRPr="006A631A">
              <w:rPr>
                <w:color w:val="000000"/>
                <w:sz w:val="20"/>
                <w:szCs w:val="20"/>
              </w:rPr>
              <w:t>5</w:t>
            </w:r>
          </w:p>
        </w:tc>
        <w:tc>
          <w:tcPr>
            <w:tcW w:w="495" w:type="pct"/>
            <w:vAlign w:val="center"/>
          </w:tcPr>
          <w:p w:rsidR="00BE64D5" w:rsidRPr="006A631A" w:rsidRDefault="00BE64D5" w:rsidP="00ED4C41">
            <w:pPr>
              <w:bidi w:val="0"/>
              <w:snapToGrid w:val="0"/>
              <w:jc w:val="both"/>
              <w:rPr>
                <w:color w:val="000000"/>
                <w:sz w:val="20"/>
                <w:szCs w:val="20"/>
              </w:rPr>
            </w:pPr>
            <w:r w:rsidRPr="006A631A">
              <w:rPr>
                <w:color w:val="000000"/>
                <w:sz w:val="20"/>
                <w:szCs w:val="20"/>
              </w:rPr>
              <w:t>8</w:t>
            </w:r>
          </w:p>
          <w:p w:rsidR="00BE64D5" w:rsidRPr="006A631A" w:rsidRDefault="00BE64D5" w:rsidP="00ED4C41">
            <w:pPr>
              <w:bidi w:val="0"/>
              <w:snapToGrid w:val="0"/>
              <w:jc w:val="both"/>
              <w:rPr>
                <w:color w:val="000000"/>
                <w:sz w:val="20"/>
                <w:szCs w:val="20"/>
              </w:rPr>
            </w:pPr>
            <w:r w:rsidRPr="006A631A">
              <w:rPr>
                <w:color w:val="000000"/>
                <w:sz w:val="20"/>
                <w:szCs w:val="20"/>
              </w:rPr>
              <w:t>6</w:t>
            </w:r>
          </w:p>
          <w:p w:rsidR="00BE64D5" w:rsidRPr="006A631A" w:rsidRDefault="00BE64D5" w:rsidP="00ED4C41">
            <w:pPr>
              <w:bidi w:val="0"/>
              <w:snapToGrid w:val="0"/>
              <w:jc w:val="both"/>
              <w:rPr>
                <w:color w:val="000000"/>
                <w:sz w:val="20"/>
                <w:szCs w:val="20"/>
              </w:rPr>
            </w:pPr>
            <w:r w:rsidRPr="006A631A">
              <w:rPr>
                <w:color w:val="000000"/>
                <w:sz w:val="20"/>
                <w:szCs w:val="20"/>
              </w:rPr>
              <w:t>3</w:t>
            </w:r>
          </w:p>
          <w:p w:rsidR="00BE64D5" w:rsidRPr="006A631A" w:rsidRDefault="00BE64D5" w:rsidP="00ED4C41">
            <w:pPr>
              <w:bidi w:val="0"/>
              <w:snapToGrid w:val="0"/>
              <w:jc w:val="both"/>
              <w:rPr>
                <w:color w:val="000000"/>
                <w:sz w:val="20"/>
                <w:szCs w:val="20"/>
              </w:rPr>
            </w:pPr>
            <w:r w:rsidRPr="006A631A">
              <w:rPr>
                <w:color w:val="000000"/>
                <w:sz w:val="20"/>
                <w:szCs w:val="20"/>
              </w:rPr>
              <w:t>2</w:t>
            </w:r>
          </w:p>
          <w:p w:rsidR="00BE64D5" w:rsidRPr="006A631A" w:rsidRDefault="00BE64D5" w:rsidP="00ED4C41">
            <w:pPr>
              <w:bidi w:val="0"/>
              <w:snapToGrid w:val="0"/>
              <w:jc w:val="both"/>
              <w:rPr>
                <w:color w:val="000000"/>
                <w:sz w:val="20"/>
                <w:szCs w:val="20"/>
              </w:rPr>
            </w:pPr>
            <w:r w:rsidRPr="006A631A">
              <w:rPr>
                <w:color w:val="000000"/>
                <w:sz w:val="20"/>
                <w:szCs w:val="20"/>
              </w:rPr>
              <w:t>1</w:t>
            </w:r>
          </w:p>
        </w:tc>
        <w:tc>
          <w:tcPr>
            <w:tcW w:w="404" w:type="pct"/>
            <w:vAlign w:val="center"/>
          </w:tcPr>
          <w:p w:rsidR="00BE64D5" w:rsidRPr="006A631A" w:rsidRDefault="00BE64D5" w:rsidP="00ED4C41">
            <w:pPr>
              <w:bidi w:val="0"/>
              <w:snapToGrid w:val="0"/>
              <w:jc w:val="both"/>
              <w:rPr>
                <w:color w:val="000000"/>
                <w:sz w:val="20"/>
                <w:szCs w:val="20"/>
              </w:rPr>
            </w:pPr>
            <w:r w:rsidRPr="006A631A">
              <w:rPr>
                <w:color w:val="000000"/>
                <w:sz w:val="20"/>
                <w:szCs w:val="20"/>
              </w:rPr>
              <w:t>40</w:t>
            </w:r>
          </w:p>
          <w:p w:rsidR="00BE64D5" w:rsidRPr="006A631A" w:rsidRDefault="00BE64D5" w:rsidP="00ED4C41">
            <w:pPr>
              <w:bidi w:val="0"/>
              <w:snapToGrid w:val="0"/>
              <w:jc w:val="both"/>
              <w:rPr>
                <w:color w:val="000000"/>
                <w:sz w:val="20"/>
                <w:szCs w:val="20"/>
              </w:rPr>
            </w:pPr>
            <w:r w:rsidRPr="006A631A">
              <w:rPr>
                <w:color w:val="000000"/>
                <w:sz w:val="20"/>
                <w:szCs w:val="20"/>
              </w:rPr>
              <w:t>30</w:t>
            </w:r>
          </w:p>
          <w:p w:rsidR="00BE64D5" w:rsidRPr="006A631A" w:rsidRDefault="00BE64D5" w:rsidP="00ED4C41">
            <w:pPr>
              <w:bidi w:val="0"/>
              <w:snapToGrid w:val="0"/>
              <w:jc w:val="both"/>
              <w:rPr>
                <w:color w:val="000000"/>
                <w:sz w:val="20"/>
                <w:szCs w:val="20"/>
              </w:rPr>
            </w:pPr>
            <w:r w:rsidRPr="006A631A">
              <w:rPr>
                <w:color w:val="000000"/>
                <w:sz w:val="20"/>
                <w:szCs w:val="20"/>
              </w:rPr>
              <w:t>15</w:t>
            </w:r>
          </w:p>
          <w:p w:rsidR="00BE64D5" w:rsidRPr="006A631A" w:rsidRDefault="00BE64D5" w:rsidP="00ED4C41">
            <w:pPr>
              <w:bidi w:val="0"/>
              <w:snapToGrid w:val="0"/>
              <w:jc w:val="both"/>
              <w:rPr>
                <w:color w:val="000000"/>
                <w:sz w:val="20"/>
                <w:szCs w:val="20"/>
              </w:rPr>
            </w:pPr>
            <w:r w:rsidRPr="006A631A">
              <w:rPr>
                <w:color w:val="000000"/>
                <w:sz w:val="20"/>
                <w:szCs w:val="20"/>
              </w:rPr>
              <w:t>10</w:t>
            </w:r>
          </w:p>
          <w:p w:rsidR="00BE64D5" w:rsidRPr="006A631A" w:rsidRDefault="00BE64D5" w:rsidP="00ED4C41">
            <w:pPr>
              <w:bidi w:val="0"/>
              <w:snapToGrid w:val="0"/>
              <w:jc w:val="both"/>
              <w:rPr>
                <w:color w:val="000000"/>
                <w:sz w:val="20"/>
                <w:szCs w:val="20"/>
              </w:rPr>
            </w:pPr>
            <w:r w:rsidRPr="006A631A">
              <w:rPr>
                <w:color w:val="000000"/>
                <w:sz w:val="20"/>
                <w:szCs w:val="20"/>
              </w:rPr>
              <w:t>5</w:t>
            </w:r>
          </w:p>
        </w:tc>
        <w:tc>
          <w:tcPr>
            <w:tcW w:w="801" w:type="pct"/>
            <w:shd w:val="clear" w:color="auto" w:fill="auto"/>
            <w:vAlign w:val="center"/>
          </w:tcPr>
          <w:p w:rsidR="00BE64D5" w:rsidRPr="006A631A" w:rsidRDefault="00BE64D5" w:rsidP="00ED4C41">
            <w:pPr>
              <w:bidi w:val="0"/>
              <w:snapToGrid w:val="0"/>
              <w:jc w:val="both"/>
              <w:rPr>
                <w:color w:val="000000"/>
                <w:sz w:val="20"/>
                <w:szCs w:val="20"/>
              </w:rPr>
            </w:pPr>
            <w:r w:rsidRPr="006A631A">
              <w:rPr>
                <w:color w:val="000000"/>
                <w:sz w:val="20"/>
                <w:szCs w:val="20"/>
              </w:rPr>
              <w:t>1.0</w:t>
            </w:r>
          </w:p>
        </w:tc>
      </w:tr>
      <w:tr w:rsidR="00EB76B6" w:rsidRPr="006A631A" w:rsidTr="006A631A">
        <w:trPr>
          <w:cantSplit/>
          <w:jc w:val="center"/>
        </w:trPr>
        <w:tc>
          <w:tcPr>
            <w:tcW w:w="1497" w:type="pct"/>
            <w:vAlign w:val="center"/>
          </w:tcPr>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Site of Met.</w:t>
            </w:r>
          </w:p>
        </w:tc>
        <w:tc>
          <w:tcPr>
            <w:tcW w:w="904" w:type="pct"/>
            <w:vAlign w:val="center"/>
          </w:tcPr>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Bone</w:t>
            </w:r>
          </w:p>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Lung</w:t>
            </w:r>
          </w:p>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Liver</w:t>
            </w:r>
          </w:p>
        </w:tc>
        <w:tc>
          <w:tcPr>
            <w:tcW w:w="495" w:type="pct"/>
            <w:vAlign w:val="center"/>
          </w:tcPr>
          <w:p w:rsidR="00BE64D5" w:rsidRPr="006A631A" w:rsidRDefault="00BE64D5" w:rsidP="00ED4C41">
            <w:pPr>
              <w:bidi w:val="0"/>
              <w:snapToGrid w:val="0"/>
              <w:jc w:val="both"/>
              <w:rPr>
                <w:color w:val="000000"/>
                <w:sz w:val="20"/>
                <w:szCs w:val="20"/>
              </w:rPr>
            </w:pPr>
            <w:r w:rsidRPr="006A631A">
              <w:rPr>
                <w:color w:val="000000"/>
                <w:sz w:val="20"/>
                <w:szCs w:val="20"/>
              </w:rPr>
              <w:t>13</w:t>
            </w:r>
          </w:p>
          <w:p w:rsidR="00BE64D5" w:rsidRPr="006A631A" w:rsidRDefault="00BE64D5" w:rsidP="00ED4C41">
            <w:pPr>
              <w:bidi w:val="0"/>
              <w:snapToGrid w:val="0"/>
              <w:jc w:val="both"/>
              <w:rPr>
                <w:color w:val="000000"/>
                <w:sz w:val="20"/>
                <w:szCs w:val="20"/>
              </w:rPr>
            </w:pPr>
            <w:r w:rsidRPr="006A631A">
              <w:rPr>
                <w:color w:val="000000"/>
                <w:sz w:val="20"/>
                <w:szCs w:val="20"/>
              </w:rPr>
              <w:t>9</w:t>
            </w:r>
          </w:p>
          <w:p w:rsidR="00BE64D5" w:rsidRPr="006A631A" w:rsidRDefault="00BE64D5" w:rsidP="00ED4C41">
            <w:pPr>
              <w:bidi w:val="0"/>
              <w:snapToGrid w:val="0"/>
              <w:jc w:val="both"/>
              <w:rPr>
                <w:color w:val="000000"/>
                <w:sz w:val="20"/>
                <w:szCs w:val="20"/>
              </w:rPr>
            </w:pPr>
            <w:r w:rsidRPr="006A631A">
              <w:rPr>
                <w:color w:val="000000"/>
                <w:sz w:val="20"/>
                <w:szCs w:val="20"/>
              </w:rPr>
              <w:t>5</w:t>
            </w:r>
          </w:p>
        </w:tc>
        <w:tc>
          <w:tcPr>
            <w:tcW w:w="404" w:type="pct"/>
            <w:vAlign w:val="center"/>
          </w:tcPr>
          <w:p w:rsidR="00BE64D5" w:rsidRPr="006A631A" w:rsidRDefault="00BE64D5" w:rsidP="00ED4C41">
            <w:pPr>
              <w:bidi w:val="0"/>
              <w:snapToGrid w:val="0"/>
              <w:jc w:val="both"/>
              <w:rPr>
                <w:color w:val="000000"/>
                <w:sz w:val="20"/>
                <w:szCs w:val="20"/>
              </w:rPr>
            </w:pPr>
            <w:r w:rsidRPr="006A631A">
              <w:rPr>
                <w:color w:val="000000"/>
                <w:sz w:val="20"/>
                <w:szCs w:val="20"/>
              </w:rPr>
              <w:t>65</w:t>
            </w:r>
          </w:p>
          <w:p w:rsidR="00BE64D5" w:rsidRPr="006A631A" w:rsidRDefault="00BE64D5" w:rsidP="00ED4C41">
            <w:pPr>
              <w:bidi w:val="0"/>
              <w:snapToGrid w:val="0"/>
              <w:jc w:val="both"/>
              <w:rPr>
                <w:color w:val="000000"/>
                <w:sz w:val="20"/>
                <w:szCs w:val="20"/>
              </w:rPr>
            </w:pPr>
            <w:r w:rsidRPr="006A631A">
              <w:rPr>
                <w:color w:val="000000"/>
                <w:sz w:val="20"/>
                <w:szCs w:val="20"/>
              </w:rPr>
              <w:t>45</w:t>
            </w:r>
          </w:p>
          <w:p w:rsidR="00BE64D5" w:rsidRPr="006A631A" w:rsidRDefault="00BE64D5" w:rsidP="00ED4C41">
            <w:pPr>
              <w:bidi w:val="0"/>
              <w:snapToGrid w:val="0"/>
              <w:jc w:val="both"/>
              <w:rPr>
                <w:color w:val="000000"/>
                <w:sz w:val="20"/>
                <w:szCs w:val="20"/>
              </w:rPr>
            </w:pPr>
            <w:r w:rsidRPr="006A631A">
              <w:rPr>
                <w:color w:val="000000"/>
                <w:sz w:val="20"/>
                <w:szCs w:val="20"/>
              </w:rPr>
              <w:t>25</w:t>
            </w:r>
          </w:p>
        </w:tc>
        <w:tc>
          <w:tcPr>
            <w:tcW w:w="495" w:type="pct"/>
            <w:vAlign w:val="center"/>
          </w:tcPr>
          <w:p w:rsidR="00BE64D5" w:rsidRPr="006A631A" w:rsidRDefault="00BE64D5" w:rsidP="00ED4C41">
            <w:pPr>
              <w:bidi w:val="0"/>
              <w:snapToGrid w:val="0"/>
              <w:jc w:val="both"/>
              <w:rPr>
                <w:color w:val="000000"/>
                <w:sz w:val="20"/>
                <w:szCs w:val="20"/>
              </w:rPr>
            </w:pPr>
            <w:r w:rsidRPr="006A631A">
              <w:rPr>
                <w:color w:val="000000"/>
                <w:sz w:val="20"/>
                <w:szCs w:val="20"/>
              </w:rPr>
              <w:t>15</w:t>
            </w:r>
          </w:p>
          <w:p w:rsidR="00BE64D5" w:rsidRPr="006A631A" w:rsidRDefault="00BE64D5" w:rsidP="00ED4C41">
            <w:pPr>
              <w:bidi w:val="0"/>
              <w:snapToGrid w:val="0"/>
              <w:jc w:val="both"/>
              <w:rPr>
                <w:color w:val="000000"/>
                <w:sz w:val="20"/>
                <w:szCs w:val="20"/>
              </w:rPr>
            </w:pPr>
            <w:r w:rsidRPr="006A631A">
              <w:rPr>
                <w:color w:val="000000"/>
                <w:sz w:val="20"/>
                <w:szCs w:val="20"/>
              </w:rPr>
              <w:t>9</w:t>
            </w:r>
          </w:p>
          <w:p w:rsidR="00BE64D5" w:rsidRPr="006A631A" w:rsidRDefault="00BE64D5" w:rsidP="00ED4C41">
            <w:pPr>
              <w:bidi w:val="0"/>
              <w:snapToGrid w:val="0"/>
              <w:jc w:val="both"/>
              <w:rPr>
                <w:color w:val="000000"/>
                <w:sz w:val="20"/>
                <w:szCs w:val="20"/>
              </w:rPr>
            </w:pPr>
            <w:r w:rsidRPr="006A631A">
              <w:rPr>
                <w:color w:val="000000"/>
                <w:sz w:val="20"/>
                <w:szCs w:val="20"/>
              </w:rPr>
              <w:t>4</w:t>
            </w:r>
          </w:p>
        </w:tc>
        <w:tc>
          <w:tcPr>
            <w:tcW w:w="404" w:type="pct"/>
            <w:vAlign w:val="center"/>
          </w:tcPr>
          <w:p w:rsidR="00BE64D5" w:rsidRPr="006A631A" w:rsidRDefault="00BE64D5" w:rsidP="00ED4C41">
            <w:pPr>
              <w:bidi w:val="0"/>
              <w:snapToGrid w:val="0"/>
              <w:jc w:val="both"/>
              <w:rPr>
                <w:color w:val="000000"/>
                <w:sz w:val="20"/>
                <w:szCs w:val="20"/>
              </w:rPr>
            </w:pPr>
            <w:r w:rsidRPr="006A631A">
              <w:rPr>
                <w:color w:val="000000"/>
                <w:sz w:val="20"/>
                <w:szCs w:val="20"/>
              </w:rPr>
              <w:t>75</w:t>
            </w:r>
          </w:p>
          <w:p w:rsidR="00BE64D5" w:rsidRPr="006A631A" w:rsidRDefault="00BE64D5" w:rsidP="00ED4C41">
            <w:pPr>
              <w:bidi w:val="0"/>
              <w:snapToGrid w:val="0"/>
              <w:jc w:val="both"/>
              <w:rPr>
                <w:color w:val="000000"/>
                <w:sz w:val="20"/>
                <w:szCs w:val="20"/>
              </w:rPr>
            </w:pPr>
            <w:r w:rsidRPr="006A631A">
              <w:rPr>
                <w:color w:val="000000"/>
                <w:sz w:val="20"/>
                <w:szCs w:val="20"/>
              </w:rPr>
              <w:t>45</w:t>
            </w:r>
          </w:p>
          <w:p w:rsidR="00BE64D5" w:rsidRPr="006A631A" w:rsidRDefault="00BE64D5" w:rsidP="00ED4C41">
            <w:pPr>
              <w:bidi w:val="0"/>
              <w:snapToGrid w:val="0"/>
              <w:jc w:val="both"/>
              <w:rPr>
                <w:color w:val="000000"/>
                <w:sz w:val="20"/>
                <w:szCs w:val="20"/>
              </w:rPr>
            </w:pPr>
            <w:r w:rsidRPr="006A631A">
              <w:rPr>
                <w:color w:val="000000"/>
                <w:sz w:val="20"/>
                <w:szCs w:val="20"/>
              </w:rPr>
              <w:t>20</w:t>
            </w:r>
          </w:p>
        </w:tc>
        <w:tc>
          <w:tcPr>
            <w:tcW w:w="801" w:type="pct"/>
            <w:shd w:val="clear" w:color="auto" w:fill="auto"/>
            <w:vAlign w:val="center"/>
          </w:tcPr>
          <w:p w:rsidR="00BE64D5" w:rsidRPr="006A631A" w:rsidRDefault="00BE64D5" w:rsidP="00ED4C41">
            <w:pPr>
              <w:bidi w:val="0"/>
              <w:snapToGrid w:val="0"/>
              <w:jc w:val="both"/>
              <w:rPr>
                <w:color w:val="000000"/>
                <w:sz w:val="20"/>
                <w:szCs w:val="20"/>
                <w:lang w:bidi="ar-EG"/>
              </w:rPr>
            </w:pPr>
            <w:r w:rsidRPr="006A631A">
              <w:rPr>
                <w:color w:val="000000"/>
                <w:sz w:val="20"/>
                <w:szCs w:val="20"/>
              </w:rPr>
              <w:t>1.0</w:t>
            </w:r>
          </w:p>
        </w:tc>
      </w:tr>
      <w:tr w:rsidR="0075344C" w:rsidRPr="006A631A" w:rsidTr="006A631A">
        <w:trPr>
          <w:cantSplit/>
          <w:jc w:val="center"/>
        </w:trPr>
        <w:tc>
          <w:tcPr>
            <w:tcW w:w="1497" w:type="pct"/>
            <w:vAlign w:val="center"/>
          </w:tcPr>
          <w:p w:rsidR="0075344C" w:rsidRPr="006A631A" w:rsidRDefault="007D0BED" w:rsidP="00ED4C41">
            <w:pPr>
              <w:bidi w:val="0"/>
              <w:snapToGrid w:val="0"/>
              <w:jc w:val="both"/>
              <w:rPr>
                <w:b/>
                <w:bCs/>
                <w:i/>
                <w:iCs/>
                <w:color w:val="000000"/>
                <w:sz w:val="20"/>
                <w:szCs w:val="20"/>
              </w:rPr>
            </w:pPr>
            <w:r w:rsidRPr="006A631A">
              <w:rPr>
                <w:b/>
                <w:bCs/>
                <w:i/>
                <w:iCs/>
                <w:color w:val="000000"/>
                <w:sz w:val="20"/>
                <w:szCs w:val="20"/>
              </w:rPr>
              <w:t>No. of Met. sites</w:t>
            </w:r>
          </w:p>
        </w:tc>
        <w:tc>
          <w:tcPr>
            <w:tcW w:w="904" w:type="pct"/>
            <w:vAlign w:val="center"/>
          </w:tcPr>
          <w:p w:rsidR="0075344C" w:rsidRPr="006A631A" w:rsidRDefault="007D0BED" w:rsidP="00ED4C41">
            <w:pPr>
              <w:bidi w:val="0"/>
              <w:snapToGrid w:val="0"/>
              <w:jc w:val="both"/>
              <w:rPr>
                <w:b/>
                <w:bCs/>
                <w:i/>
                <w:iCs/>
                <w:color w:val="000000"/>
                <w:sz w:val="20"/>
                <w:szCs w:val="20"/>
              </w:rPr>
            </w:pPr>
            <w:r w:rsidRPr="006A631A">
              <w:rPr>
                <w:b/>
                <w:bCs/>
                <w:i/>
                <w:iCs/>
                <w:color w:val="000000"/>
                <w:sz w:val="20"/>
                <w:szCs w:val="20"/>
              </w:rPr>
              <w:t>1</w:t>
            </w:r>
          </w:p>
          <w:p w:rsidR="007D0BED" w:rsidRPr="006A631A" w:rsidRDefault="007D0BED" w:rsidP="00ED4C41">
            <w:pPr>
              <w:bidi w:val="0"/>
              <w:snapToGrid w:val="0"/>
              <w:jc w:val="both"/>
              <w:rPr>
                <w:b/>
                <w:bCs/>
                <w:i/>
                <w:iCs/>
                <w:color w:val="000000"/>
                <w:sz w:val="20"/>
                <w:szCs w:val="20"/>
              </w:rPr>
            </w:pPr>
            <w:r w:rsidRPr="006A631A">
              <w:rPr>
                <w:b/>
                <w:bCs/>
                <w:i/>
                <w:iCs/>
                <w:color w:val="000000"/>
                <w:sz w:val="20"/>
                <w:szCs w:val="20"/>
              </w:rPr>
              <w:t>2</w:t>
            </w:r>
          </w:p>
          <w:p w:rsidR="007D0BED" w:rsidRPr="006A631A" w:rsidRDefault="007D0BED" w:rsidP="00ED4C41">
            <w:pPr>
              <w:bidi w:val="0"/>
              <w:snapToGrid w:val="0"/>
              <w:jc w:val="both"/>
              <w:rPr>
                <w:b/>
                <w:bCs/>
                <w:i/>
                <w:iCs/>
                <w:color w:val="000000"/>
                <w:sz w:val="20"/>
                <w:szCs w:val="20"/>
              </w:rPr>
            </w:pPr>
            <w:r w:rsidRPr="006A631A">
              <w:rPr>
                <w:b/>
                <w:bCs/>
                <w:i/>
                <w:iCs/>
                <w:color w:val="000000"/>
                <w:sz w:val="20"/>
                <w:szCs w:val="20"/>
              </w:rPr>
              <w:t>3</w:t>
            </w:r>
          </w:p>
        </w:tc>
        <w:tc>
          <w:tcPr>
            <w:tcW w:w="495" w:type="pct"/>
            <w:vAlign w:val="center"/>
          </w:tcPr>
          <w:p w:rsidR="0075344C" w:rsidRPr="006A631A" w:rsidRDefault="007D0BED" w:rsidP="00ED4C41">
            <w:pPr>
              <w:bidi w:val="0"/>
              <w:snapToGrid w:val="0"/>
              <w:jc w:val="both"/>
              <w:rPr>
                <w:color w:val="000000"/>
                <w:sz w:val="20"/>
                <w:szCs w:val="20"/>
              </w:rPr>
            </w:pPr>
            <w:r w:rsidRPr="006A631A">
              <w:rPr>
                <w:color w:val="000000"/>
                <w:sz w:val="20"/>
                <w:szCs w:val="20"/>
              </w:rPr>
              <w:t>14</w:t>
            </w:r>
          </w:p>
          <w:p w:rsidR="007D0BED" w:rsidRPr="006A631A" w:rsidRDefault="007D0BED" w:rsidP="00ED4C41">
            <w:pPr>
              <w:bidi w:val="0"/>
              <w:snapToGrid w:val="0"/>
              <w:jc w:val="both"/>
              <w:rPr>
                <w:color w:val="000000"/>
                <w:sz w:val="20"/>
                <w:szCs w:val="20"/>
              </w:rPr>
            </w:pPr>
            <w:r w:rsidRPr="006A631A">
              <w:rPr>
                <w:color w:val="000000"/>
                <w:sz w:val="20"/>
                <w:szCs w:val="20"/>
              </w:rPr>
              <w:t>5</w:t>
            </w:r>
          </w:p>
          <w:p w:rsidR="007D0BED" w:rsidRPr="006A631A" w:rsidRDefault="007D0BED" w:rsidP="00ED4C41">
            <w:pPr>
              <w:bidi w:val="0"/>
              <w:snapToGrid w:val="0"/>
              <w:jc w:val="both"/>
              <w:rPr>
                <w:color w:val="000000"/>
                <w:sz w:val="20"/>
                <w:szCs w:val="20"/>
              </w:rPr>
            </w:pPr>
            <w:r w:rsidRPr="006A631A">
              <w:rPr>
                <w:color w:val="000000"/>
                <w:sz w:val="20"/>
                <w:szCs w:val="20"/>
              </w:rPr>
              <w:t>1</w:t>
            </w:r>
          </w:p>
        </w:tc>
        <w:tc>
          <w:tcPr>
            <w:tcW w:w="404" w:type="pct"/>
            <w:vAlign w:val="center"/>
          </w:tcPr>
          <w:p w:rsidR="0075344C" w:rsidRPr="006A631A" w:rsidRDefault="007D0BED" w:rsidP="00ED4C41">
            <w:pPr>
              <w:bidi w:val="0"/>
              <w:snapToGrid w:val="0"/>
              <w:jc w:val="both"/>
              <w:rPr>
                <w:color w:val="000000"/>
                <w:sz w:val="20"/>
                <w:szCs w:val="20"/>
              </w:rPr>
            </w:pPr>
            <w:r w:rsidRPr="006A631A">
              <w:rPr>
                <w:color w:val="000000"/>
                <w:sz w:val="20"/>
                <w:szCs w:val="20"/>
              </w:rPr>
              <w:t>70</w:t>
            </w:r>
          </w:p>
          <w:p w:rsidR="007D0BED" w:rsidRPr="006A631A" w:rsidRDefault="007D0BED" w:rsidP="00ED4C41">
            <w:pPr>
              <w:bidi w:val="0"/>
              <w:snapToGrid w:val="0"/>
              <w:jc w:val="both"/>
              <w:rPr>
                <w:color w:val="000000"/>
                <w:sz w:val="20"/>
                <w:szCs w:val="20"/>
              </w:rPr>
            </w:pPr>
            <w:r w:rsidRPr="006A631A">
              <w:rPr>
                <w:color w:val="000000"/>
                <w:sz w:val="20"/>
                <w:szCs w:val="20"/>
              </w:rPr>
              <w:t>25</w:t>
            </w:r>
          </w:p>
          <w:p w:rsidR="007D0BED" w:rsidRPr="006A631A" w:rsidRDefault="007D0BED" w:rsidP="00ED4C41">
            <w:pPr>
              <w:bidi w:val="0"/>
              <w:snapToGrid w:val="0"/>
              <w:jc w:val="both"/>
              <w:rPr>
                <w:color w:val="000000"/>
                <w:sz w:val="20"/>
                <w:szCs w:val="20"/>
              </w:rPr>
            </w:pPr>
            <w:r w:rsidRPr="006A631A">
              <w:rPr>
                <w:color w:val="000000"/>
                <w:sz w:val="20"/>
                <w:szCs w:val="20"/>
              </w:rPr>
              <w:t>5</w:t>
            </w:r>
          </w:p>
        </w:tc>
        <w:tc>
          <w:tcPr>
            <w:tcW w:w="495" w:type="pct"/>
            <w:vAlign w:val="center"/>
          </w:tcPr>
          <w:p w:rsidR="0075344C" w:rsidRPr="006A631A" w:rsidRDefault="007D0BED" w:rsidP="00ED4C41">
            <w:pPr>
              <w:bidi w:val="0"/>
              <w:snapToGrid w:val="0"/>
              <w:jc w:val="both"/>
              <w:rPr>
                <w:color w:val="000000"/>
                <w:sz w:val="20"/>
                <w:szCs w:val="20"/>
              </w:rPr>
            </w:pPr>
            <w:r w:rsidRPr="006A631A">
              <w:rPr>
                <w:color w:val="000000"/>
                <w:sz w:val="20"/>
                <w:szCs w:val="20"/>
              </w:rPr>
              <w:t>13</w:t>
            </w:r>
          </w:p>
          <w:p w:rsidR="007D0BED" w:rsidRPr="006A631A" w:rsidRDefault="007D0BED" w:rsidP="00ED4C41">
            <w:pPr>
              <w:bidi w:val="0"/>
              <w:snapToGrid w:val="0"/>
              <w:jc w:val="both"/>
              <w:rPr>
                <w:color w:val="000000"/>
                <w:sz w:val="20"/>
                <w:szCs w:val="20"/>
              </w:rPr>
            </w:pPr>
            <w:r w:rsidRPr="006A631A">
              <w:rPr>
                <w:color w:val="000000"/>
                <w:sz w:val="20"/>
                <w:szCs w:val="20"/>
              </w:rPr>
              <w:t>6</w:t>
            </w:r>
          </w:p>
          <w:p w:rsidR="007D0BED" w:rsidRPr="006A631A" w:rsidRDefault="007D0BED" w:rsidP="00ED4C41">
            <w:pPr>
              <w:bidi w:val="0"/>
              <w:snapToGrid w:val="0"/>
              <w:jc w:val="both"/>
              <w:rPr>
                <w:color w:val="000000"/>
                <w:sz w:val="20"/>
                <w:szCs w:val="20"/>
              </w:rPr>
            </w:pPr>
            <w:r w:rsidRPr="006A631A">
              <w:rPr>
                <w:color w:val="000000"/>
                <w:sz w:val="20"/>
                <w:szCs w:val="20"/>
              </w:rPr>
              <w:t>1</w:t>
            </w:r>
          </w:p>
        </w:tc>
        <w:tc>
          <w:tcPr>
            <w:tcW w:w="404" w:type="pct"/>
            <w:vAlign w:val="center"/>
          </w:tcPr>
          <w:p w:rsidR="0075344C" w:rsidRPr="006A631A" w:rsidRDefault="007D0BED" w:rsidP="00ED4C41">
            <w:pPr>
              <w:bidi w:val="0"/>
              <w:snapToGrid w:val="0"/>
              <w:jc w:val="both"/>
              <w:rPr>
                <w:color w:val="000000"/>
                <w:sz w:val="20"/>
                <w:szCs w:val="20"/>
              </w:rPr>
            </w:pPr>
            <w:r w:rsidRPr="006A631A">
              <w:rPr>
                <w:color w:val="000000"/>
                <w:sz w:val="20"/>
                <w:szCs w:val="20"/>
              </w:rPr>
              <w:t>65</w:t>
            </w:r>
          </w:p>
          <w:p w:rsidR="007D0BED" w:rsidRPr="006A631A" w:rsidRDefault="007D0BED" w:rsidP="00ED4C41">
            <w:pPr>
              <w:bidi w:val="0"/>
              <w:snapToGrid w:val="0"/>
              <w:jc w:val="both"/>
              <w:rPr>
                <w:color w:val="000000"/>
                <w:sz w:val="20"/>
                <w:szCs w:val="20"/>
              </w:rPr>
            </w:pPr>
            <w:r w:rsidRPr="006A631A">
              <w:rPr>
                <w:color w:val="000000"/>
                <w:sz w:val="20"/>
                <w:szCs w:val="20"/>
              </w:rPr>
              <w:t>30</w:t>
            </w:r>
          </w:p>
          <w:p w:rsidR="007D0BED" w:rsidRPr="006A631A" w:rsidRDefault="007D0BED" w:rsidP="00ED4C41">
            <w:pPr>
              <w:bidi w:val="0"/>
              <w:snapToGrid w:val="0"/>
              <w:jc w:val="both"/>
              <w:rPr>
                <w:color w:val="000000"/>
                <w:sz w:val="20"/>
                <w:szCs w:val="20"/>
              </w:rPr>
            </w:pPr>
            <w:r w:rsidRPr="006A631A">
              <w:rPr>
                <w:color w:val="000000"/>
                <w:sz w:val="20"/>
                <w:szCs w:val="20"/>
              </w:rPr>
              <w:t>5</w:t>
            </w:r>
          </w:p>
        </w:tc>
        <w:tc>
          <w:tcPr>
            <w:tcW w:w="801" w:type="pct"/>
            <w:shd w:val="clear" w:color="auto" w:fill="auto"/>
            <w:vAlign w:val="center"/>
          </w:tcPr>
          <w:p w:rsidR="0075344C" w:rsidRPr="006A631A" w:rsidRDefault="007D0BED" w:rsidP="00ED4C41">
            <w:pPr>
              <w:bidi w:val="0"/>
              <w:snapToGrid w:val="0"/>
              <w:jc w:val="both"/>
              <w:rPr>
                <w:color w:val="000000"/>
                <w:sz w:val="20"/>
                <w:szCs w:val="20"/>
              </w:rPr>
            </w:pPr>
            <w:r w:rsidRPr="006A631A">
              <w:rPr>
                <w:color w:val="000000"/>
                <w:sz w:val="20"/>
                <w:szCs w:val="20"/>
              </w:rPr>
              <w:t>1.0</w:t>
            </w:r>
          </w:p>
        </w:tc>
      </w:tr>
    </w:tbl>
    <w:p w:rsidR="003C197E" w:rsidRPr="006A631A" w:rsidRDefault="003C197E" w:rsidP="00ED4C41">
      <w:pPr>
        <w:tabs>
          <w:tab w:val="left" w:pos="0"/>
        </w:tabs>
        <w:bidi w:val="0"/>
        <w:snapToGrid w:val="0"/>
        <w:jc w:val="center"/>
        <w:rPr>
          <w:rFonts w:eastAsia="MS Mincho"/>
          <w:b/>
          <w:bCs/>
          <w:sz w:val="20"/>
          <w:szCs w:val="20"/>
          <w:lang w:eastAsia="ja-JP"/>
        </w:rPr>
      </w:pPr>
    </w:p>
    <w:p w:rsidR="0014196E" w:rsidRPr="006A631A" w:rsidRDefault="00BF220A" w:rsidP="00ED4C41">
      <w:pPr>
        <w:tabs>
          <w:tab w:val="left" w:pos="0"/>
        </w:tabs>
        <w:bidi w:val="0"/>
        <w:snapToGrid w:val="0"/>
        <w:jc w:val="center"/>
        <w:rPr>
          <w:rFonts w:eastAsia="MS Mincho"/>
          <w:b/>
          <w:bCs/>
          <w:sz w:val="20"/>
          <w:szCs w:val="20"/>
          <w:lang w:eastAsia="ja-JP"/>
        </w:rPr>
      </w:pPr>
      <w:proofErr w:type="gramStart"/>
      <w:r w:rsidRPr="006A631A">
        <w:rPr>
          <w:rFonts w:eastAsia="MS Mincho"/>
          <w:b/>
          <w:bCs/>
          <w:sz w:val="20"/>
          <w:szCs w:val="20"/>
          <w:lang w:eastAsia="ja-JP"/>
        </w:rPr>
        <w:t>Table 2.</w:t>
      </w:r>
      <w:proofErr w:type="gramEnd"/>
      <w:r w:rsidRPr="006A631A">
        <w:rPr>
          <w:rFonts w:eastAsia="MS Mincho"/>
          <w:b/>
          <w:bCs/>
          <w:sz w:val="20"/>
          <w:szCs w:val="20"/>
          <w:lang w:eastAsia="ja-JP"/>
        </w:rPr>
        <w:t xml:space="preserve"> </w:t>
      </w:r>
      <w:r w:rsidR="0014196E" w:rsidRPr="006A631A">
        <w:rPr>
          <w:rFonts w:eastAsia="MS Mincho"/>
          <w:b/>
          <w:bCs/>
          <w:sz w:val="20"/>
          <w:szCs w:val="20"/>
          <w:lang w:eastAsia="ja-JP"/>
        </w:rPr>
        <w:t>Response to treatment</w:t>
      </w:r>
      <w:r w:rsidR="003E3DD7" w:rsidRPr="006A631A">
        <w:rPr>
          <w:rFonts w:eastAsia="MS Mincho"/>
          <w:b/>
          <w:bCs/>
          <w:sz w:val="20"/>
          <w:szCs w:val="20"/>
          <w:lang w:eastAsia="ja-JP"/>
        </w:rPr>
        <w:t xml:space="preserve"> in relation to patient 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1"/>
        <w:gridCol w:w="170"/>
        <w:gridCol w:w="1377"/>
        <w:gridCol w:w="1027"/>
        <w:gridCol w:w="1033"/>
        <w:gridCol w:w="1027"/>
        <w:gridCol w:w="1033"/>
        <w:gridCol w:w="1540"/>
      </w:tblGrid>
      <w:tr w:rsidR="00F23937" w:rsidRPr="006A631A" w:rsidTr="006A631A">
        <w:trPr>
          <w:trHeight w:val="102"/>
          <w:jc w:val="center"/>
        </w:trPr>
        <w:tc>
          <w:tcPr>
            <w:tcW w:w="2046" w:type="pct"/>
            <w:gridSpan w:val="3"/>
            <w:vMerge w:val="restart"/>
            <w:vAlign w:val="center"/>
          </w:tcPr>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Response to treatment</w:t>
            </w:r>
          </w:p>
        </w:tc>
        <w:tc>
          <w:tcPr>
            <w:tcW w:w="1074" w:type="pct"/>
            <w:gridSpan w:val="2"/>
            <w:vAlign w:val="center"/>
          </w:tcPr>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Group A</w:t>
            </w:r>
          </w:p>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n = 20</w:t>
            </w:r>
          </w:p>
        </w:tc>
        <w:tc>
          <w:tcPr>
            <w:tcW w:w="1074" w:type="pct"/>
            <w:gridSpan w:val="2"/>
            <w:vAlign w:val="center"/>
          </w:tcPr>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Group B</w:t>
            </w:r>
          </w:p>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n = 20</w:t>
            </w:r>
          </w:p>
        </w:tc>
        <w:tc>
          <w:tcPr>
            <w:tcW w:w="805" w:type="pct"/>
            <w:vMerge w:val="restart"/>
            <w:shd w:val="clear" w:color="auto" w:fill="auto"/>
            <w:vAlign w:val="center"/>
          </w:tcPr>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P value</w:t>
            </w:r>
          </w:p>
        </w:tc>
      </w:tr>
      <w:tr w:rsidR="008C0BFA" w:rsidRPr="006A631A" w:rsidTr="006A631A">
        <w:trPr>
          <w:trHeight w:val="85"/>
          <w:jc w:val="center"/>
        </w:trPr>
        <w:tc>
          <w:tcPr>
            <w:tcW w:w="2046" w:type="pct"/>
            <w:gridSpan w:val="3"/>
            <w:vMerge/>
            <w:vAlign w:val="center"/>
          </w:tcPr>
          <w:p w:rsidR="00BE64D5" w:rsidRPr="006A631A" w:rsidRDefault="00BE64D5" w:rsidP="00ED4C41">
            <w:pPr>
              <w:bidi w:val="0"/>
              <w:snapToGrid w:val="0"/>
              <w:jc w:val="both"/>
              <w:rPr>
                <w:b/>
                <w:bCs/>
                <w:i/>
                <w:iCs/>
                <w:color w:val="000000"/>
                <w:sz w:val="20"/>
                <w:szCs w:val="20"/>
              </w:rPr>
            </w:pPr>
          </w:p>
        </w:tc>
        <w:tc>
          <w:tcPr>
            <w:tcW w:w="536" w:type="pct"/>
            <w:vAlign w:val="center"/>
          </w:tcPr>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No.</w:t>
            </w:r>
          </w:p>
        </w:tc>
        <w:tc>
          <w:tcPr>
            <w:tcW w:w="539" w:type="pct"/>
            <w:vAlign w:val="center"/>
          </w:tcPr>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w:t>
            </w:r>
          </w:p>
        </w:tc>
        <w:tc>
          <w:tcPr>
            <w:tcW w:w="536" w:type="pct"/>
            <w:vAlign w:val="center"/>
          </w:tcPr>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No.</w:t>
            </w:r>
          </w:p>
        </w:tc>
        <w:tc>
          <w:tcPr>
            <w:tcW w:w="539" w:type="pct"/>
            <w:vAlign w:val="center"/>
          </w:tcPr>
          <w:p w:rsidR="00BE64D5" w:rsidRPr="006A631A" w:rsidRDefault="00BE64D5" w:rsidP="00ED4C41">
            <w:pPr>
              <w:bidi w:val="0"/>
              <w:snapToGrid w:val="0"/>
              <w:jc w:val="both"/>
              <w:rPr>
                <w:b/>
                <w:bCs/>
                <w:i/>
                <w:iCs/>
                <w:color w:val="000000"/>
                <w:sz w:val="20"/>
                <w:szCs w:val="20"/>
              </w:rPr>
            </w:pPr>
            <w:r w:rsidRPr="006A631A">
              <w:rPr>
                <w:b/>
                <w:bCs/>
                <w:i/>
                <w:iCs/>
                <w:color w:val="000000"/>
                <w:sz w:val="20"/>
                <w:szCs w:val="20"/>
              </w:rPr>
              <w:t>%</w:t>
            </w:r>
          </w:p>
        </w:tc>
        <w:tc>
          <w:tcPr>
            <w:tcW w:w="805" w:type="pct"/>
            <w:vMerge/>
            <w:shd w:val="clear" w:color="auto" w:fill="auto"/>
            <w:vAlign w:val="center"/>
          </w:tcPr>
          <w:p w:rsidR="00BE64D5" w:rsidRPr="006A631A" w:rsidRDefault="00BE64D5" w:rsidP="00ED4C41">
            <w:pPr>
              <w:bidi w:val="0"/>
              <w:snapToGrid w:val="0"/>
              <w:jc w:val="both"/>
              <w:rPr>
                <w:color w:val="000000"/>
                <w:sz w:val="20"/>
                <w:szCs w:val="20"/>
              </w:rPr>
            </w:pPr>
          </w:p>
        </w:tc>
      </w:tr>
      <w:tr w:rsidR="00471651" w:rsidRPr="006A631A" w:rsidTr="006A631A">
        <w:trPr>
          <w:trHeight w:val="131"/>
          <w:jc w:val="center"/>
        </w:trPr>
        <w:tc>
          <w:tcPr>
            <w:tcW w:w="1327" w:type="pct"/>
            <w:gridSpan w:val="2"/>
            <w:vAlign w:val="center"/>
          </w:tcPr>
          <w:p w:rsidR="00BF659E" w:rsidRPr="006A631A" w:rsidRDefault="00BF659E" w:rsidP="00ED4C41">
            <w:pPr>
              <w:bidi w:val="0"/>
              <w:snapToGrid w:val="0"/>
              <w:jc w:val="both"/>
              <w:rPr>
                <w:b/>
                <w:bCs/>
                <w:i/>
                <w:iCs/>
                <w:color w:val="000000"/>
                <w:sz w:val="20"/>
                <w:szCs w:val="20"/>
                <w:lang w:bidi="ar-EG"/>
              </w:rPr>
            </w:pPr>
            <w:r w:rsidRPr="006A631A">
              <w:rPr>
                <w:b/>
                <w:bCs/>
                <w:i/>
                <w:iCs/>
                <w:color w:val="000000"/>
                <w:sz w:val="20"/>
                <w:szCs w:val="20"/>
                <w:lang w:bidi="ar-EG"/>
              </w:rPr>
              <w:t>Overall Failure Rate (months)</w:t>
            </w:r>
          </w:p>
        </w:tc>
        <w:tc>
          <w:tcPr>
            <w:tcW w:w="719" w:type="pct"/>
            <w:vAlign w:val="center"/>
          </w:tcPr>
          <w:p w:rsidR="00BF659E" w:rsidRPr="006A631A" w:rsidRDefault="00BF659E" w:rsidP="00ED4C41">
            <w:pPr>
              <w:bidi w:val="0"/>
              <w:snapToGrid w:val="0"/>
              <w:jc w:val="both"/>
              <w:rPr>
                <w:b/>
                <w:bCs/>
                <w:i/>
                <w:iCs/>
                <w:color w:val="000000"/>
                <w:sz w:val="20"/>
                <w:szCs w:val="20"/>
              </w:rPr>
            </w:pPr>
            <w:r w:rsidRPr="006A631A">
              <w:rPr>
                <w:b/>
                <w:bCs/>
                <w:i/>
                <w:iCs/>
                <w:color w:val="000000"/>
                <w:sz w:val="20"/>
                <w:szCs w:val="20"/>
              </w:rPr>
              <w:t>≤ 6</w:t>
            </w:r>
          </w:p>
          <w:p w:rsidR="00BF659E" w:rsidRPr="006A631A" w:rsidRDefault="00BF659E" w:rsidP="00ED4C41">
            <w:pPr>
              <w:bidi w:val="0"/>
              <w:snapToGrid w:val="0"/>
              <w:jc w:val="both"/>
              <w:rPr>
                <w:b/>
                <w:bCs/>
                <w:i/>
                <w:iCs/>
                <w:color w:val="000000"/>
                <w:sz w:val="20"/>
                <w:szCs w:val="20"/>
              </w:rPr>
            </w:pPr>
            <w:r w:rsidRPr="006A631A">
              <w:rPr>
                <w:b/>
                <w:bCs/>
                <w:i/>
                <w:iCs/>
                <w:color w:val="000000"/>
                <w:sz w:val="20"/>
                <w:szCs w:val="20"/>
              </w:rPr>
              <w:t>&gt; 6</w:t>
            </w:r>
          </w:p>
        </w:tc>
        <w:tc>
          <w:tcPr>
            <w:tcW w:w="536" w:type="pct"/>
            <w:vAlign w:val="center"/>
          </w:tcPr>
          <w:p w:rsidR="00BF659E" w:rsidRPr="006A631A" w:rsidRDefault="00BF659E" w:rsidP="00ED4C41">
            <w:pPr>
              <w:bidi w:val="0"/>
              <w:snapToGrid w:val="0"/>
              <w:jc w:val="both"/>
              <w:rPr>
                <w:color w:val="000000"/>
                <w:sz w:val="20"/>
                <w:szCs w:val="20"/>
              </w:rPr>
            </w:pPr>
            <w:r w:rsidRPr="006A631A">
              <w:rPr>
                <w:color w:val="000000"/>
                <w:sz w:val="20"/>
                <w:szCs w:val="20"/>
              </w:rPr>
              <w:t>1</w:t>
            </w:r>
          </w:p>
          <w:p w:rsidR="00BF659E" w:rsidRPr="006A631A" w:rsidRDefault="00BF659E" w:rsidP="00ED4C41">
            <w:pPr>
              <w:bidi w:val="0"/>
              <w:snapToGrid w:val="0"/>
              <w:jc w:val="both"/>
              <w:rPr>
                <w:color w:val="000000"/>
                <w:sz w:val="20"/>
                <w:szCs w:val="20"/>
              </w:rPr>
            </w:pPr>
            <w:r w:rsidRPr="006A631A">
              <w:rPr>
                <w:color w:val="000000"/>
                <w:sz w:val="20"/>
                <w:szCs w:val="20"/>
              </w:rPr>
              <w:t>1</w:t>
            </w:r>
          </w:p>
        </w:tc>
        <w:tc>
          <w:tcPr>
            <w:tcW w:w="539" w:type="pct"/>
            <w:vAlign w:val="center"/>
          </w:tcPr>
          <w:p w:rsidR="00BF659E" w:rsidRPr="006A631A" w:rsidRDefault="00BF659E" w:rsidP="00ED4C41">
            <w:pPr>
              <w:bidi w:val="0"/>
              <w:snapToGrid w:val="0"/>
              <w:jc w:val="both"/>
              <w:rPr>
                <w:color w:val="000000"/>
                <w:sz w:val="20"/>
                <w:szCs w:val="20"/>
                <w:lang w:bidi="ar-EG"/>
              </w:rPr>
            </w:pPr>
            <w:r w:rsidRPr="006A631A">
              <w:rPr>
                <w:color w:val="000000"/>
                <w:sz w:val="20"/>
                <w:szCs w:val="20"/>
              </w:rPr>
              <w:t>5</w:t>
            </w:r>
          </w:p>
          <w:p w:rsidR="00BF659E" w:rsidRPr="006A631A" w:rsidRDefault="00BF659E" w:rsidP="00ED4C41">
            <w:pPr>
              <w:bidi w:val="0"/>
              <w:snapToGrid w:val="0"/>
              <w:jc w:val="both"/>
              <w:rPr>
                <w:color w:val="000000"/>
                <w:sz w:val="20"/>
                <w:szCs w:val="20"/>
                <w:lang w:bidi="ar-EG"/>
              </w:rPr>
            </w:pPr>
            <w:r w:rsidRPr="006A631A">
              <w:rPr>
                <w:color w:val="000000"/>
                <w:sz w:val="20"/>
                <w:szCs w:val="20"/>
              </w:rPr>
              <w:t>5</w:t>
            </w:r>
          </w:p>
        </w:tc>
        <w:tc>
          <w:tcPr>
            <w:tcW w:w="536" w:type="pct"/>
            <w:vAlign w:val="center"/>
          </w:tcPr>
          <w:p w:rsidR="00BF659E" w:rsidRPr="006A631A" w:rsidRDefault="00BF659E" w:rsidP="00ED4C41">
            <w:pPr>
              <w:bidi w:val="0"/>
              <w:snapToGrid w:val="0"/>
              <w:jc w:val="both"/>
              <w:rPr>
                <w:color w:val="000000"/>
                <w:sz w:val="20"/>
                <w:szCs w:val="20"/>
              </w:rPr>
            </w:pPr>
            <w:r w:rsidRPr="006A631A">
              <w:rPr>
                <w:color w:val="000000"/>
                <w:sz w:val="20"/>
                <w:szCs w:val="20"/>
              </w:rPr>
              <w:t>3</w:t>
            </w:r>
          </w:p>
          <w:p w:rsidR="00BF659E" w:rsidRPr="006A631A" w:rsidRDefault="00BF659E" w:rsidP="00ED4C41">
            <w:pPr>
              <w:bidi w:val="0"/>
              <w:snapToGrid w:val="0"/>
              <w:jc w:val="both"/>
              <w:rPr>
                <w:color w:val="000000"/>
                <w:sz w:val="20"/>
                <w:szCs w:val="20"/>
              </w:rPr>
            </w:pPr>
            <w:r w:rsidRPr="006A631A">
              <w:rPr>
                <w:color w:val="000000"/>
                <w:sz w:val="20"/>
                <w:szCs w:val="20"/>
              </w:rPr>
              <w:t>2</w:t>
            </w:r>
          </w:p>
        </w:tc>
        <w:tc>
          <w:tcPr>
            <w:tcW w:w="539" w:type="pct"/>
            <w:vAlign w:val="center"/>
          </w:tcPr>
          <w:p w:rsidR="00BF659E" w:rsidRPr="006A631A" w:rsidRDefault="00BF659E" w:rsidP="00ED4C41">
            <w:pPr>
              <w:bidi w:val="0"/>
              <w:snapToGrid w:val="0"/>
              <w:jc w:val="both"/>
              <w:rPr>
                <w:color w:val="000000"/>
                <w:sz w:val="20"/>
                <w:szCs w:val="20"/>
              </w:rPr>
            </w:pPr>
            <w:r w:rsidRPr="006A631A">
              <w:rPr>
                <w:color w:val="000000"/>
                <w:sz w:val="20"/>
                <w:szCs w:val="20"/>
              </w:rPr>
              <w:t>15</w:t>
            </w:r>
          </w:p>
          <w:p w:rsidR="00BF659E" w:rsidRPr="006A631A" w:rsidRDefault="00BF659E" w:rsidP="00ED4C41">
            <w:pPr>
              <w:bidi w:val="0"/>
              <w:snapToGrid w:val="0"/>
              <w:jc w:val="both"/>
              <w:rPr>
                <w:color w:val="000000"/>
                <w:sz w:val="20"/>
                <w:szCs w:val="20"/>
              </w:rPr>
            </w:pPr>
            <w:r w:rsidRPr="006A631A">
              <w:rPr>
                <w:color w:val="000000"/>
                <w:sz w:val="20"/>
                <w:szCs w:val="20"/>
              </w:rPr>
              <w:t>10</w:t>
            </w:r>
          </w:p>
        </w:tc>
        <w:tc>
          <w:tcPr>
            <w:tcW w:w="805" w:type="pct"/>
            <w:shd w:val="clear" w:color="auto" w:fill="auto"/>
            <w:vAlign w:val="center"/>
          </w:tcPr>
          <w:p w:rsidR="00BF659E" w:rsidRPr="006A631A" w:rsidRDefault="00BF659E" w:rsidP="00ED4C41">
            <w:pPr>
              <w:bidi w:val="0"/>
              <w:snapToGrid w:val="0"/>
              <w:jc w:val="both"/>
              <w:rPr>
                <w:color w:val="000000"/>
                <w:sz w:val="20"/>
                <w:szCs w:val="20"/>
                <w:lang w:bidi="ar-EG"/>
              </w:rPr>
            </w:pPr>
            <w:r w:rsidRPr="006A631A">
              <w:rPr>
                <w:color w:val="000000"/>
                <w:sz w:val="20"/>
                <w:szCs w:val="20"/>
                <w:lang w:bidi="ar-EG"/>
              </w:rPr>
              <w:t>0.4</w:t>
            </w:r>
          </w:p>
        </w:tc>
      </w:tr>
      <w:tr w:rsidR="00471651" w:rsidRPr="006A631A" w:rsidTr="006A631A">
        <w:trPr>
          <w:trHeight w:val="121"/>
          <w:jc w:val="center"/>
        </w:trPr>
        <w:tc>
          <w:tcPr>
            <w:tcW w:w="1327" w:type="pct"/>
            <w:gridSpan w:val="2"/>
            <w:vAlign w:val="center"/>
          </w:tcPr>
          <w:p w:rsidR="00421D2C" w:rsidRPr="006A631A" w:rsidRDefault="00421D2C" w:rsidP="00ED4C41">
            <w:pPr>
              <w:bidi w:val="0"/>
              <w:snapToGrid w:val="0"/>
              <w:jc w:val="both"/>
              <w:rPr>
                <w:b/>
                <w:bCs/>
                <w:i/>
                <w:iCs/>
                <w:color w:val="000000"/>
                <w:sz w:val="20"/>
                <w:szCs w:val="20"/>
              </w:rPr>
            </w:pPr>
            <w:r w:rsidRPr="006A631A">
              <w:rPr>
                <w:b/>
                <w:bCs/>
                <w:i/>
                <w:iCs/>
                <w:color w:val="000000"/>
                <w:sz w:val="20"/>
                <w:szCs w:val="20"/>
                <w:lang w:bidi="ar-EG"/>
              </w:rPr>
              <w:t>Age</w:t>
            </w:r>
            <w:r w:rsidRPr="006A631A">
              <w:rPr>
                <w:b/>
                <w:bCs/>
                <w:i/>
                <w:iCs/>
                <w:color w:val="000000"/>
                <w:sz w:val="20"/>
                <w:szCs w:val="20"/>
              </w:rPr>
              <w:t>(years)</w:t>
            </w:r>
          </w:p>
        </w:tc>
        <w:tc>
          <w:tcPr>
            <w:tcW w:w="719" w:type="pct"/>
            <w:vAlign w:val="center"/>
          </w:tcPr>
          <w:p w:rsidR="00421D2C" w:rsidRPr="006A631A" w:rsidRDefault="00421D2C" w:rsidP="00ED4C41">
            <w:pPr>
              <w:bidi w:val="0"/>
              <w:snapToGrid w:val="0"/>
              <w:jc w:val="both"/>
              <w:rPr>
                <w:b/>
                <w:bCs/>
                <w:i/>
                <w:iCs/>
                <w:color w:val="000000"/>
                <w:sz w:val="20"/>
                <w:szCs w:val="20"/>
              </w:rPr>
            </w:pPr>
            <w:r w:rsidRPr="006A631A">
              <w:rPr>
                <w:b/>
                <w:bCs/>
                <w:i/>
                <w:iCs/>
                <w:color w:val="000000"/>
                <w:sz w:val="20"/>
                <w:szCs w:val="20"/>
              </w:rPr>
              <w:t>&lt; 40</w:t>
            </w:r>
          </w:p>
          <w:p w:rsidR="00421D2C" w:rsidRPr="006A631A" w:rsidRDefault="00421D2C" w:rsidP="00ED4C41">
            <w:pPr>
              <w:bidi w:val="0"/>
              <w:snapToGrid w:val="0"/>
              <w:jc w:val="both"/>
              <w:rPr>
                <w:b/>
                <w:bCs/>
                <w:i/>
                <w:iCs/>
                <w:color w:val="000000"/>
                <w:sz w:val="20"/>
                <w:szCs w:val="20"/>
              </w:rPr>
            </w:pPr>
            <w:r w:rsidRPr="006A631A">
              <w:rPr>
                <w:b/>
                <w:bCs/>
                <w:i/>
                <w:iCs/>
                <w:color w:val="000000"/>
                <w:sz w:val="20"/>
                <w:szCs w:val="20"/>
              </w:rPr>
              <w:t>40-60</w:t>
            </w:r>
          </w:p>
          <w:p w:rsidR="00421D2C" w:rsidRPr="006A631A" w:rsidRDefault="00421D2C" w:rsidP="00ED4C41">
            <w:pPr>
              <w:bidi w:val="0"/>
              <w:snapToGrid w:val="0"/>
              <w:jc w:val="both"/>
              <w:rPr>
                <w:b/>
                <w:bCs/>
                <w:i/>
                <w:iCs/>
                <w:color w:val="000000"/>
                <w:sz w:val="20"/>
                <w:szCs w:val="20"/>
              </w:rPr>
            </w:pPr>
            <w:r w:rsidRPr="006A631A">
              <w:rPr>
                <w:b/>
                <w:bCs/>
                <w:i/>
                <w:iCs/>
                <w:color w:val="000000"/>
                <w:sz w:val="20"/>
                <w:szCs w:val="20"/>
              </w:rPr>
              <w:t>&gt; 60</w:t>
            </w:r>
          </w:p>
        </w:tc>
        <w:tc>
          <w:tcPr>
            <w:tcW w:w="536" w:type="pct"/>
            <w:vAlign w:val="center"/>
          </w:tcPr>
          <w:p w:rsidR="00421D2C" w:rsidRPr="006A631A" w:rsidRDefault="00421D2C" w:rsidP="00ED4C41">
            <w:pPr>
              <w:bidi w:val="0"/>
              <w:snapToGrid w:val="0"/>
              <w:jc w:val="both"/>
              <w:rPr>
                <w:color w:val="000000"/>
                <w:sz w:val="20"/>
                <w:szCs w:val="20"/>
              </w:rPr>
            </w:pPr>
            <w:r w:rsidRPr="006A631A">
              <w:rPr>
                <w:color w:val="000000"/>
                <w:sz w:val="20"/>
                <w:szCs w:val="20"/>
              </w:rPr>
              <w:t>0/3</w:t>
            </w:r>
          </w:p>
          <w:p w:rsidR="00421D2C" w:rsidRPr="006A631A" w:rsidRDefault="00421D2C" w:rsidP="00ED4C41">
            <w:pPr>
              <w:bidi w:val="0"/>
              <w:snapToGrid w:val="0"/>
              <w:jc w:val="both"/>
              <w:rPr>
                <w:color w:val="000000"/>
                <w:sz w:val="20"/>
                <w:szCs w:val="20"/>
              </w:rPr>
            </w:pPr>
            <w:r w:rsidRPr="006A631A">
              <w:rPr>
                <w:color w:val="000000"/>
                <w:sz w:val="20"/>
                <w:szCs w:val="20"/>
              </w:rPr>
              <w:t>2/13</w:t>
            </w:r>
          </w:p>
          <w:p w:rsidR="00421D2C" w:rsidRPr="006A631A" w:rsidRDefault="00421D2C" w:rsidP="00ED4C41">
            <w:pPr>
              <w:bidi w:val="0"/>
              <w:snapToGrid w:val="0"/>
              <w:jc w:val="both"/>
              <w:rPr>
                <w:color w:val="000000"/>
                <w:sz w:val="20"/>
                <w:szCs w:val="20"/>
              </w:rPr>
            </w:pPr>
            <w:r w:rsidRPr="006A631A">
              <w:rPr>
                <w:color w:val="000000"/>
                <w:sz w:val="20"/>
                <w:szCs w:val="20"/>
              </w:rPr>
              <w:t>0/4</w:t>
            </w:r>
          </w:p>
        </w:tc>
        <w:tc>
          <w:tcPr>
            <w:tcW w:w="539" w:type="pct"/>
            <w:vAlign w:val="center"/>
          </w:tcPr>
          <w:p w:rsidR="00421D2C" w:rsidRPr="006A631A" w:rsidRDefault="00421D2C" w:rsidP="00ED4C41">
            <w:pPr>
              <w:bidi w:val="0"/>
              <w:snapToGrid w:val="0"/>
              <w:jc w:val="both"/>
              <w:rPr>
                <w:color w:val="000000"/>
                <w:sz w:val="20"/>
                <w:szCs w:val="20"/>
              </w:rPr>
            </w:pPr>
            <w:r w:rsidRPr="006A631A">
              <w:rPr>
                <w:color w:val="000000"/>
                <w:sz w:val="20"/>
                <w:szCs w:val="20"/>
              </w:rPr>
              <w:t>0</w:t>
            </w:r>
          </w:p>
          <w:p w:rsidR="00421D2C" w:rsidRPr="006A631A" w:rsidRDefault="00421D2C" w:rsidP="00ED4C41">
            <w:pPr>
              <w:bidi w:val="0"/>
              <w:snapToGrid w:val="0"/>
              <w:jc w:val="both"/>
              <w:rPr>
                <w:color w:val="000000"/>
                <w:sz w:val="20"/>
                <w:szCs w:val="20"/>
              </w:rPr>
            </w:pPr>
            <w:r w:rsidRPr="006A631A">
              <w:rPr>
                <w:color w:val="000000"/>
                <w:sz w:val="20"/>
                <w:szCs w:val="20"/>
              </w:rPr>
              <w:t>15</w:t>
            </w:r>
          </w:p>
          <w:p w:rsidR="00421D2C" w:rsidRPr="006A631A" w:rsidRDefault="00421D2C" w:rsidP="00ED4C41">
            <w:pPr>
              <w:bidi w:val="0"/>
              <w:snapToGrid w:val="0"/>
              <w:jc w:val="both"/>
              <w:rPr>
                <w:color w:val="000000"/>
                <w:sz w:val="20"/>
                <w:szCs w:val="20"/>
              </w:rPr>
            </w:pPr>
            <w:r w:rsidRPr="006A631A">
              <w:rPr>
                <w:color w:val="000000"/>
                <w:sz w:val="20"/>
                <w:szCs w:val="20"/>
              </w:rPr>
              <w:t>0</w:t>
            </w:r>
          </w:p>
        </w:tc>
        <w:tc>
          <w:tcPr>
            <w:tcW w:w="536" w:type="pct"/>
            <w:vAlign w:val="center"/>
          </w:tcPr>
          <w:p w:rsidR="00421D2C" w:rsidRPr="006A631A" w:rsidRDefault="00421D2C" w:rsidP="00ED4C41">
            <w:pPr>
              <w:bidi w:val="0"/>
              <w:snapToGrid w:val="0"/>
              <w:jc w:val="both"/>
              <w:rPr>
                <w:color w:val="000000"/>
                <w:sz w:val="20"/>
                <w:szCs w:val="20"/>
              </w:rPr>
            </w:pPr>
            <w:r w:rsidRPr="006A631A">
              <w:rPr>
                <w:color w:val="000000"/>
                <w:sz w:val="20"/>
                <w:szCs w:val="20"/>
              </w:rPr>
              <w:t>2/7</w:t>
            </w:r>
          </w:p>
          <w:p w:rsidR="00421D2C" w:rsidRPr="006A631A" w:rsidRDefault="00421D2C" w:rsidP="00ED4C41">
            <w:pPr>
              <w:bidi w:val="0"/>
              <w:snapToGrid w:val="0"/>
              <w:jc w:val="both"/>
              <w:rPr>
                <w:color w:val="000000"/>
                <w:sz w:val="20"/>
                <w:szCs w:val="20"/>
              </w:rPr>
            </w:pPr>
            <w:r w:rsidRPr="006A631A">
              <w:rPr>
                <w:color w:val="000000"/>
                <w:sz w:val="20"/>
                <w:szCs w:val="20"/>
              </w:rPr>
              <w:t>3/11</w:t>
            </w:r>
          </w:p>
          <w:p w:rsidR="00421D2C" w:rsidRPr="006A631A" w:rsidRDefault="00421D2C" w:rsidP="00ED4C41">
            <w:pPr>
              <w:bidi w:val="0"/>
              <w:snapToGrid w:val="0"/>
              <w:jc w:val="both"/>
              <w:rPr>
                <w:color w:val="000000"/>
                <w:sz w:val="20"/>
                <w:szCs w:val="20"/>
              </w:rPr>
            </w:pPr>
            <w:r w:rsidRPr="006A631A">
              <w:rPr>
                <w:color w:val="000000"/>
                <w:sz w:val="20"/>
                <w:szCs w:val="20"/>
              </w:rPr>
              <w:t>0/2</w:t>
            </w:r>
          </w:p>
        </w:tc>
        <w:tc>
          <w:tcPr>
            <w:tcW w:w="539" w:type="pct"/>
            <w:vAlign w:val="center"/>
          </w:tcPr>
          <w:p w:rsidR="00421D2C" w:rsidRPr="006A631A" w:rsidRDefault="00421D2C" w:rsidP="00ED4C41">
            <w:pPr>
              <w:bidi w:val="0"/>
              <w:snapToGrid w:val="0"/>
              <w:jc w:val="both"/>
              <w:rPr>
                <w:color w:val="000000"/>
                <w:sz w:val="20"/>
                <w:szCs w:val="20"/>
              </w:rPr>
            </w:pPr>
            <w:r w:rsidRPr="006A631A">
              <w:rPr>
                <w:color w:val="000000"/>
                <w:sz w:val="20"/>
                <w:szCs w:val="20"/>
              </w:rPr>
              <w:t>29</w:t>
            </w:r>
          </w:p>
          <w:p w:rsidR="00421D2C" w:rsidRPr="006A631A" w:rsidRDefault="00421D2C" w:rsidP="00ED4C41">
            <w:pPr>
              <w:bidi w:val="0"/>
              <w:snapToGrid w:val="0"/>
              <w:jc w:val="both"/>
              <w:rPr>
                <w:color w:val="000000"/>
                <w:sz w:val="20"/>
                <w:szCs w:val="20"/>
              </w:rPr>
            </w:pPr>
            <w:r w:rsidRPr="006A631A">
              <w:rPr>
                <w:color w:val="000000"/>
                <w:sz w:val="20"/>
                <w:szCs w:val="20"/>
              </w:rPr>
              <w:t>27</w:t>
            </w:r>
          </w:p>
          <w:p w:rsidR="00421D2C" w:rsidRPr="006A631A" w:rsidRDefault="00421D2C" w:rsidP="00ED4C41">
            <w:pPr>
              <w:bidi w:val="0"/>
              <w:snapToGrid w:val="0"/>
              <w:jc w:val="both"/>
              <w:rPr>
                <w:color w:val="000000"/>
                <w:sz w:val="20"/>
                <w:szCs w:val="20"/>
              </w:rPr>
            </w:pPr>
            <w:r w:rsidRPr="006A631A">
              <w:rPr>
                <w:color w:val="000000"/>
                <w:sz w:val="20"/>
                <w:szCs w:val="20"/>
              </w:rPr>
              <w:t>0</w:t>
            </w:r>
          </w:p>
        </w:tc>
        <w:tc>
          <w:tcPr>
            <w:tcW w:w="805" w:type="pct"/>
            <w:shd w:val="clear" w:color="auto" w:fill="auto"/>
            <w:vAlign w:val="center"/>
          </w:tcPr>
          <w:p w:rsidR="00421D2C" w:rsidRPr="006A631A" w:rsidRDefault="00421D2C" w:rsidP="00ED4C41">
            <w:pPr>
              <w:bidi w:val="0"/>
              <w:snapToGrid w:val="0"/>
              <w:jc w:val="both"/>
              <w:rPr>
                <w:color w:val="000000"/>
                <w:sz w:val="20"/>
                <w:szCs w:val="20"/>
              </w:rPr>
            </w:pPr>
            <w:r w:rsidRPr="006A631A">
              <w:rPr>
                <w:color w:val="000000"/>
                <w:sz w:val="20"/>
                <w:szCs w:val="20"/>
              </w:rPr>
              <w:t>0.86</w:t>
            </w:r>
          </w:p>
          <w:p w:rsidR="00421D2C" w:rsidRPr="006A631A" w:rsidRDefault="00421D2C" w:rsidP="00ED4C41">
            <w:pPr>
              <w:bidi w:val="0"/>
              <w:snapToGrid w:val="0"/>
              <w:jc w:val="both"/>
              <w:rPr>
                <w:color w:val="000000"/>
                <w:sz w:val="20"/>
                <w:szCs w:val="20"/>
              </w:rPr>
            </w:pPr>
            <w:r w:rsidRPr="006A631A">
              <w:rPr>
                <w:color w:val="000000"/>
                <w:sz w:val="20"/>
                <w:szCs w:val="20"/>
              </w:rPr>
              <w:t>0.83</w:t>
            </w:r>
          </w:p>
          <w:p w:rsidR="00421D2C" w:rsidRPr="006A631A" w:rsidRDefault="00421D2C" w:rsidP="00ED4C41">
            <w:pPr>
              <w:bidi w:val="0"/>
              <w:snapToGrid w:val="0"/>
              <w:jc w:val="both"/>
              <w:rPr>
                <w:color w:val="000000"/>
                <w:sz w:val="20"/>
                <w:szCs w:val="20"/>
              </w:rPr>
            </w:pPr>
            <w:r w:rsidRPr="006A631A">
              <w:rPr>
                <w:color w:val="000000"/>
                <w:sz w:val="20"/>
                <w:szCs w:val="20"/>
              </w:rPr>
              <w:t>1.0</w:t>
            </w:r>
          </w:p>
        </w:tc>
      </w:tr>
      <w:tr w:rsidR="00471651" w:rsidRPr="006A631A" w:rsidTr="006A631A">
        <w:trPr>
          <w:trHeight w:val="92"/>
          <w:jc w:val="center"/>
        </w:trPr>
        <w:tc>
          <w:tcPr>
            <w:tcW w:w="1327" w:type="pct"/>
            <w:gridSpan w:val="2"/>
            <w:vAlign w:val="center"/>
          </w:tcPr>
          <w:p w:rsidR="00C13141" w:rsidRPr="006A631A" w:rsidRDefault="00C13141" w:rsidP="00ED4C41">
            <w:pPr>
              <w:bidi w:val="0"/>
              <w:snapToGrid w:val="0"/>
              <w:jc w:val="both"/>
              <w:rPr>
                <w:b/>
                <w:bCs/>
                <w:i/>
                <w:iCs/>
                <w:color w:val="000000"/>
                <w:sz w:val="20"/>
                <w:szCs w:val="20"/>
                <w:lang w:bidi="ar-EG"/>
              </w:rPr>
            </w:pPr>
            <w:r w:rsidRPr="006A631A">
              <w:rPr>
                <w:b/>
                <w:bCs/>
                <w:i/>
                <w:iCs/>
                <w:color w:val="000000"/>
                <w:sz w:val="20"/>
                <w:szCs w:val="20"/>
                <w:lang w:bidi="ar-EG"/>
              </w:rPr>
              <w:t>Grade</w:t>
            </w:r>
          </w:p>
        </w:tc>
        <w:tc>
          <w:tcPr>
            <w:tcW w:w="719" w:type="pct"/>
            <w:vAlign w:val="center"/>
          </w:tcPr>
          <w:p w:rsidR="00C13141" w:rsidRPr="006A631A" w:rsidRDefault="00C13141" w:rsidP="00ED4C41">
            <w:pPr>
              <w:bidi w:val="0"/>
              <w:snapToGrid w:val="0"/>
              <w:jc w:val="both"/>
              <w:rPr>
                <w:b/>
                <w:bCs/>
                <w:i/>
                <w:iCs/>
                <w:color w:val="000000"/>
                <w:sz w:val="20"/>
                <w:szCs w:val="20"/>
              </w:rPr>
            </w:pPr>
            <w:r w:rsidRPr="006A631A">
              <w:rPr>
                <w:b/>
                <w:bCs/>
                <w:i/>
                <w:iCs/>
                <w:color w:val="000000"/>
                <w:sz w:val="20"/>
                <w:szCs w:val="20"/>
              </w:rPr>
              <w:t>II</w:t>
            </w:r>
          </w:p>
          <w:p w:rsidR="00C13141" w:rsidRPr="006A631A" w:rsidRDefault="00C13141" w:rsidP="00ED4C41">
            <w:pPr>
              <w:bidi w:val="0"/>
              <w:snapToGrid w:val="0"/>
              <w:jc w:val="both"/>
              <w:rPr>
                <w:b/>
                <w:bCs/>
                <w:i/>
                <w:iCs/>
                <w:color w:val="000000"/>
                <w:sz w:val="20"/>
                <w:szCs w:val="20"/>
                <w:lang w:bidi="ar-EG"/>
              </w:rPr>
            </w:pPr>
            <w:r w:rsidRPr="006A631A">
              <w:rPr>
                <w:b/>
                <w:bCs/>
                <w:i/>
                <w:iCs/>
                <w:color w:val="000000"/>
                <w:sz w:val="20"/>
                <w:szCs w:val="20"/>
              </w:rPr>
              <w:t>III</w:t>
            </w:r>
          </w:p>
        </w:tc>
        <w:tc>
          <w:tcPr>
            <w:tcW w:w="536" w:type="pct"/>
            <w:vAlign w:val="center"/>
          </w:tcPr>
          <w:p w:rsidR="00C13141" w:rsidRPr="006A631A" w:rsidRDefault="00C13141" w:rsidP="00ED4C41">
            <w:pPr>
              <w:bidi w:val="0"/>
              <w:snapToGrid w:val="0"/>
              <w:jc w:val="both"/>
              <w:rPr>
                <w:color w:val="000000"/>
                <w:sz w:val="20"/>
                <w:szCs w:val="20"/>
              </w:rPr>
            </w:pPr>
            <w:r w:rsidRPr="006A631A">
              <w:rPr>
                <w:color w:val="000000"/>
                <w:sz w:val="20"/>
                <w:szCs w:val="20"/>
              </w:rPr>
              <w:t>2/14</w:t>
            </w:r>
          </w:p>
          <w:p w:rsidR="00C13141" w:rsidRPr="006A631A" w:rsidRDefault="00C13141" w:rsidP="00ED4C41">
            <w:pPr>
              <w:bidi w:val="0"/>
              <w:snapToGrid w:val="0"/>
              <w:jc w:val="both"/>
              <w:rPr>
                <w:color w:val="000000"/>
                <w:sz w:val="20"/>
                <w:szCs w:val="20"/>
              </w:rPr>
            </w:pPr>
            <w:r w:rsidRPr="006A631A">
              <w:rPr>
                <w:color w:val="000000"/>
                <w:sz w:val="20"/>
                <w:szCs w:val="20"/>
              </w:rPr>
              <w:t>0/6</w:t>
            </w:r>
          </w:p>
        </w:tc>
        <w:tc>
          <w:tcPr>
            <w:tcW w:w="539" w:type="pct"/>
            <w:vAlign w:val="center"/>
          </w:tcPr>
          <w:p w:rsidR="00C13141" w:rsidRPr="006A631A" w:rsidRDefault="00C13141" w:rsidP="00ED4C41">
            <w:pPr>
              <w:bidi w:val="0"/>
              <w:snapToGrid w:val="0"/>
              <w:jc w:val="both"/>
              <w:rPr>
                <w:color w:val="000000"/>
                <w:sz w:val="20"/>
                <w:szCs w:val="20"/>
              </w:rPr>
            </w:pPr>
            <w:r w:rsidRPr="006A631A">
              <w:rPr>
                <w:color w:val="000000"/>
                <w:sz w:val="20"/>
                <w:szCs w:val="20"/>
              </w:rPr>
              <w:t>14</w:t>
            </w:r>
          </w:p>
          <w:p w:rsidR="00C13141" w:rsidRPr="006A631A" w:rsidRDefault="00C13141" w:rsidP="00ED4C41">
            <w:pPr>
              <w:bidi w:val="0"/>
              <w:snapToGrid w:val="0"/>
              <w:jc w:val="both"/>
              <w:rPr>
                <w:color w:val="000000"/>
                <w:sz w:val="20"/>
                <w:szCs w:val="20"/>
              </w:rPr>
            </w:pPr>
            <w:r w:rsidRPr="006A631A">
              <w:rPr>
                <w:color w:val="000000"/>
                <w:sz w:val="20"/>
                <w:szCs w:val="20"/>
              </w:rPr>
              <w:t>0</w:t>
            </w:r>
          </w:p>
        </w:tc>
        <w:tc>
          <w:tcPr>
            <w:tcW w:w="536" w:type="pct"/>
            <w:vAlign w:val="center"/>
          </w:tcPr>
          <w:p w:rsidR="00C13141" w:rsidRPr="006A631A" w:rsidRDefault="00C13141" w:rsidP="00ED4C41">
            <w:pPr>
              <w:bidi w:val="0"/>
              <w:snapToGrid w:val="0"/>
              <w:jc w:val="both"/>
              <w:rPr>
                <w:color w:val="000000"/>
                <w:sz w:val="20"/>
                <w:szCs w:val="20"/>
              </w:rPr>
            </w:pPr>
            <w:r w:rsidRPr="006A631A">
              <w:rPr>
                <w:color w:val="000000"/>
                <w:sz w:val="20"/>
                <w:szCs w:val="20"/>
              </w:rPr>
              <w:t>4/11</w:t>
            </w:r>
          </w:p>
          <w:p w:rsidR="00C13141" w:rsidRPr="006A631A" w:rsidRDefault="00C13141" w:rsidP="00ED4C41">
            <w:pPr>
              <w:bidi w:val="0"/>
              <w:snapToGrid w:val="0"/>
              <w:jc w:val="both"/>
              <w:rPr>
                <w:color w:val="000000"/>
                <w:sz w:val="20"/>
                <w:szCs w:val="20"/>
              </w:rPr>
            </w:pPr>
            <w:r w:rsidRPr="006A631A">
              <w:rPr>
                <w:color w:val="000000"/>
                <w:sz w:val="20"/>
                <w:szCs w:val="20"/>
              </w:rPr>
              <w:t>1/9</w:t>
            </w:r>
          </w:p>
        </w:tc>
        <w:tc>
          <w:tcPr>
            <w:tcW w:w="539" w:type="pct"/>
            <w:vAlign w:val="center"/>
          </w:tcPr>
          <w:p w:rsidR="00C13141" w:rsidRPr="006A631A" w:rsidRDefault="00C13141" w:rsidP="00ED4C41">
            <w:pPr>
              <w:bidi w:val="0"/>
              <w:snapToGrid w:val="0"/>
              <w:jc w:val="both"/>
              <w:rPr>
                <w:color w:val="000000"/>
                <w:sz w:val="20"/>
                <w:szCs w:val="20"/>
              </w:rPr>
            </w:pPr>
            <w:r w:rsidRPr="006A631A">
              <w:rPr>
                <w:color w:val="000000"/>
                <w:sz w:val="20"/>
                <w:szCs w:val="20"/>
              </w:rPr>
              <w:t>36</w:t>
            </w:r>
          </w:p>
          <w:p w:rsidR="00C13141" w:rsidRPr="006A631A" w:rsidRDefault="00C13141" w:rsidP="00ED4C41">
            <w:pPr>
              <w:bidi w:val="0"/>
              <w:snapToGrid w:val="0"/>
              <w:jc w:val="both"/>
              <w:rPr>
                <w:color w:val="000000"/>
                <w:sz w:val="20"/>
                <w:szCs w:val="20"/>
              </w:rPr>
            </w:pPr>
            <w:r w:rsidRPr="006A631A">
              <w:rPr>
                <w:color w:val="000000"/>
                <w:sz w:val="20"/>
                <w:szCs w:val="20"/>
              </w:rPr>
              <w:t>11</w:t>
            </w:r>
          </w:p>
        </w:tc>
        <w:tc>
          <w:tcPr>
            <w:tcW w:w="805" w:type="pct"/>
            <w:shd w:val="clear" w:color="auto" w:fill="auto"/>
            <w:vAlign w:val="center"/>
          </w:tcPr>
          <w:p w:rsidR="00C13141" w:rsidRPr="006A631A" w:rsidRDefault="00C13141" w:rsidP="00ED4C41">
            <w:pPr>
              <w:bidi w:val="0"/>
              <w:snapToGrid w:val="0"/>
              <w:jc w:val="both"/>
              <w:rPr>
                <w:color w:val="000000"/>
                <w:sz w:val="20"/>
                <w:szCs w:val="20"/>
              </w:rPr>
            </w:pPr>
            <w:r w:rsidRPr="006A631A">
              <w:rPr>
                <w:color w:val="000000"/>
                <w:sz w:val="20"/>
                <w:szCs w:val="20"/>
              </w:rPr>
              <w:t>0.41</w:t>
            </w:r>
          </w:p>
          <w:p w:rsidR="00C13141" w:rsidRPr="006A631A" w:rsidRDefault="00C13141" w:rsidP="00ED4C41">
            <w:pPr>
              <w:bidi w:val="0"/>
              <w:snapToGrid w:val="0"/>
              <w:jc w:val="both"/>
              <w:rPr>
                <w:color w:val="000000"/>
                <w:sz w:val="20"/>
                <w:szCs w:val="20"/>
              </w:rPr>
            </w:pPr>
            <w:r w:rsidRPr="006A631A">
              <w:rPr>
                <w:color w:val="000000"/>
                <w:sz w:val="20"/>
                <w:szCs w:val="20"/>
              </w:rPr>
              <w:t>0.83</w:t>
            </w:r>
          </w:p>
        </w:tc>
      </w:tr>
      <w:tr w:rsidR="00471651" w:rsidRPr="006A631A" w:rsidTr="006A631A">
        <w:trPr>
          <w:trHeight w:val="113"/>
          <w:jc w:val="center"/>
        </w:trPr>
        <w:tc>
          <w:tcPr>
            <w:tcW w:w="1327" w:type="pct"/>
            <w:gridSpan w:val="2"/>
            <w:vAlign w:val="center"/>
          </w:tcPr>
          <w:p w:rsidR="00C13141" w:rsidRPr="006A631A" w:rsidRDefault="00C13141" w:rsidP="00ED4C41">
            <w:pPr>
              <w:bidi w:val="0"/>
              <w:snapToGrid w:val="0"/>
              <w:jc w:val="both"/>
              <w:rPr>
                <w:b/>
                <w:bCs/>
                <w:i/>
                <w:iCs/>
                <w:color w:val="000000"/>
                <w:sz w:val="20"/>
                <w:szCs w:val="20"/>
              </w:rPr>
            </w:pPr>
            <w:r w:rsidRPr="006A631A">
              <w:rPr>
                <w:b/>
                <w:bCs/>
                <w:i/>
                <w:iCs/>
                <w:color w:val="000000"/>
                <w:sz w:val="20"/>
                <w:szCs w:val="20"/>
              </w:rPr>
              <w:t>Stage</w:t>
            </w:r>
          </w:p>
        </w:tc>
        <w:tc>
          <w:tcPr>
            <w:tcW w:w="719" w:type="pct"/>
            <w:vAlign w:val="center"/>
          </w:tcPr>
          <w:p w:rsidR="00C13141" w:rsidRPr="006A631A" w:rsidRDefault="00C13141" w:rsidP="00ED4C41">
            <w:pPr>
              <w:bidi w:val="0"/>
              <w:snapToGrid w:val="0"/>
              <w:jc w:val="both"/>
              <w:rPr>
                <w:b/>
                <w:bCs/>
                <w:i/>
                <w:iCs/>
                <w:color w:val="000000"/>
                <w:sz w:val="20"/>
                <w:szCs w:val="20"/>
              </w:rPr>
            </w:pPr>
            <w:r w:rsidRPr="006A631A">
              <w:rPr>
                <w:b/>
                <w:bCs/>
                <w:i/>
                <w:iCs/>
                <w:color w:val="000000"/>
                <w:sz w:val="20"/>
                <w:szCs w:val="20"/>
              </w:rPr>
              <w:t>II</w:t>
            </w:r>
          </w:p>
          <w:p w:rsidR="00C13141" w:rsidRPr="006A631A" w:rsidRDefault="00C13141" w:rsidP="00ED4C41">
            <w:pPr>
              <w:bidi w:val="0"/>
              <w:snapToGrid w:val="0"/>
              <w:jc w:val="both"/>
              <w:rPr>
                <w:b/>
                <w:bCs/>
                <w:i/>
                <w:iCs/>
                <w:color w:val="000000"/>
                <w:sz w:val="20"/>
                <w:szCs w:val="20"/>
              </w:rPr>
            </w:pPr>
            <w:r w:rsidRPr="006A631A">
              <w:rPr>
                <w:b/>
                <w:bCs/>
                <w:i/>
                <w:iCs/>
                <w:color w:val="000000"/>
                <w:sz w:val="20"/>
                <w:szCs w:val="20"/>
              </w:rPr>
              <w:t>III</w:t>
            </w:r>
          </w:p>
        </w:tc>
        <w:tc>
          <w:tcPr>
            <w:tcW w:w="536" w:type="pct"/>
            <w:vAlign w:val="center"/>
          </w:tcPr>
          <w:p w:rsidR="00C13141" w:rsidRPr="006A631A" w:rsidRDefault="00C13141" w:rsidP="00ED4C41">
            <w:pPr>
              <w:bidi w:val="0"/>
              <w:snapToGrid w:val="0"/>
              <w:jc w:val="both"/>
              <w:rPr>
                <w:color w:val="000000"/>
                <w:sz w:val="20"/>
                <w:szCs w:val="20"/>
              </w:rPr>
            </w:pPr>
            <w:r w:rsidRPr="006A631A">
              <w:rPr>
                <w:color w:val="000000"/>
                <w:sz w:val="20"/>
                <w:szCs w:val="20"/>
              </w:rPr>
              <w:t>1/7</w:t>
            </w:r>
          </w:p>
          <w:p w:rsidR="00C13141" w:rsidRPr="006A631A" w:rsidRDefault="00C13141" w:rsidP="00ED4C41">
            <w:pPr>
              <w:bidi w:val="0"/>
              <w:snapToGrid w:val="0"/>
              <w:jc w:val="both"/>
              <w:rPr>
                <w:color w:val="000000"/>
                <w:sz w:val="20"/>
                <w:szCs w:val="20"/>
              </w:rPr>
            </w:pPr>
            <w:r w:rsidRPr="006A631A">
              <w:rPr>
                <w:color w:val="000000"/>
                <w:sz w:val="20"/>
                <w:szCs w:val="20"/>
              </w:rPr>
              <w:t>1/13</w:t>
            </w:r>
          </w:p>
        </w:tc>
        <w:tc>
          <w:tcPr>
            <w:tcW w:w="539" w:type="pct"/>
            <w:vAlign w:val="center"/>
          </w:tcPr>
          <w:p w:rsidR="00C13141" w:rsidRPr="006A631A" w:rsidRDefault="00C13141" w:rsidP="00ED4C41">
            <w:pPr>
              <w:bidi w:val="0"/>
              <w:snapToGrid w:val="0"/>
              <w:jc w:val="both"/>
              <w:rPr>
                <w:color w:val="000000"/>
                <w:sz w:val="20"/>
                <w:szCs w:val="20"/>
              </w:rPr>
            </w:pPr>
            <w:r w:rsidRPr="006A631A">
              <w:rPr>
                <w:color w:val="000000"/>
                <w:sz w:val="20"/>
                <w:szCs w:val="20"/>
              </w:rPr>
              <w:t>14</w:t>
            </w:r>
          </w:p>
          <w:p w:rsidR="00C13141" w:rsidRPr="006A631A" w:rsidRDefault="00C13141" w:rsidP="00ED4C41">
            <w:pPr>
              <w:bidi w:val="0"/>
              <w:snapToGrid w:val="0"/>
              <w:jc w:val="both"/>
              <w:rPr>
                <w:color w:val="000000"/>
                <w:sz w:val="20"/>
                <w:szCs w:val="20"/>
              </w:rPr>
            </w:pPr>
            <w:r w:rsidRPr="006A631A">
              <w:rPr>
                <w:color w:val="000000"/>
                <w:sz w:val="20"/>
                <w:szCs w:val="20"/>
              </w:rPr>
              <w:t>8</w:t>
            </w:r>
          </w:p>
        </w:tc>
        <w:tc>
          <w:tcPr>
            <w:tcW w:w="536" w:type="pct"/>
            <w:vAlign w:val="center"/>
          </w:tcPr>
          <w:p w:rsidR="00C13141" w:rsidRPr="006A631A" w:rsidRDefault="00C13141" w:rsidP="00ED4C41">
            <w:pPr>
              <w:bidi w:val="0"/>
              <w:snapToGrid w:val="0"/>
              <w:jc w:val="both"/>
              <w:rPr>
                <w:color w:val="000000"/>
                <w:sz w:val="20"/>
                <w:szCs w:val="20"/>
              </w:rPr>
            </w:pPr>
            <w:r w:rsidRPr="006A631A">
              <w:rPr>
                <w:color w:val="000000"/>
                <w:sz w:val="20"/>
                <w:szCs w:val="20"/>
              </w:rPr>
              <w:t>1/8</w:t>
            </w:r>
          </w:p>
          <w:p w:rsidR="00C13141" w:rsidRPr="006A631A" w:rsidRDefault="00C13141" w:rsidP="00ED4C41">
            <w:pPr>
              <w:bidi w:val="0"/>
              <w:snapToGrid w:val="0"/>
              <w:jc w:val="both"/>
              <w:rPr>
                <w:color w:val="000000"/>
                <w:sz w:val="20"/>
                <w:szCs w:val="20"/>
              </w:rPr>
            </w:pPr>
            <w:r w:rsidRPr="006A631A">
              <w:rPr>
                <w:color w:val="000000"/>
                <w:sz w:val="20"/>
                <w:szCs w:val="20"/>
              </w:rPr>
              <w:t>4/12</w:t>
            </w:r>
          </w:p>
        </w:tc>
        <w:tc>
          <w:tcPr>
            <w:tcW w:w="539" w:type="pct"/>
            <w:vAlign w:val="center"/>
          </w:tcPr>
          <w:p w:rsidR="00C13141" w:rsidRPr="006A631A" w:rsidRDefault="00C13141" w:rsidP="00ED4C41">
            <w:pPr>
              <w:bidi w:val="0"/>
              <w:snapToGrid w:val="0"/>
              <w:jc w:val="both"/>
              <w:rPr>
                <w:color w:val="000000"/>
                <w:sz w:val="20"/>
                <w:szCs w:val="20"/>
              </w:rPr>
            </w:pPr>
            <w:r w:rsidRPr="006A631A">
              <w:rPr>
                <w:color w:val="000000"/>
                <w:sz w:val="20"/>
                <w:szCs w:val="20"/>
              </w:rPr>
              <w:t>12.5</w:t>
            </w:r>
          </w:p>
          <w:p w:rsidR="00C13141" w:rsidRPr="006A631A" w:rsidRDefault="00C13141" w:rsidP="00ED4C41">
            <w:pPr>
              <w:bidi w:val="0"/>
              <w:snapToGrid w:val="0"/>
              <w:jc w:val="both"/>
              <w:rPr>
                <w:color w:val="000000"/>
                <w:sz w:val="20"/>
                <w:szCs w:val="20"/>
              </w:rPr>
            </w:pPr>
            <w:r w:rsidRPr="006A631A">
              <w:rPr>
                <w:color w:val="000000"/>
                <w:sz w:val="20"/>
                <w:szCs w:val="20"/>
              </w:rPr>
              <w:t>33</w:t>
            </w:r>
          </w:p>
        </w:tc>
        <w:tc>
          <w:tcPr>
            <w:tcW w:w="805" w:type="pct"/>
            <w:shd w:val="clear" w:color="auto" w:fill="auto"/>
            <w:vAlign w:val="center"/>
          </w:tcPr>
          <w:p w:rsidR="00C13141" w:rsidRPr="006A631A" w:rsidRDefault="00C13141" w:rsidP="00ED4C41">
            <w:pPr>
              <w:bidi w:val="0"/>
              <w:snapToGrid w:val="0"/>
              <w:jc w:val="both"/>
              <w:rPr>
                <w:color w:val="000000"/>
                <w:sz w:val="20"/>
                <w:szCs w:val="20"/>
              </w:rPr>
            </w:pPr>
            <w:r w:rsidRPr="006A631A">
              <w:rPr>
                <w:color w:val="000000"/>
                <w:sz w:val="20"/>
                <w:szCs w:val="20"/>
              </w:rPr>
              <w:t>0.92</w:t>
            </w:r>
          </w:p>
          <w:p w:rsidR="00C13141" w:rsidRPr="006A631A" w:rsidRDefault="00C13141" w:rsidP="00ED4C41">
            <w:pPr>
              <w:bidi w:val="0"/>
              <w:snapToGrid w:val="0"/>
              <w:jc w:val="both"/>
              <w:rPr>
                <w:color w:val="000000"/>
                <w:sz w:val="20"/>
                <w:szCs w:val="20"/>
              </w:rPr>
            </w:pPr>
            <w:r w:rsidRPr="006A631A">
              <w:rPr>
                <w:color w:val="000000"/>
                <w:sz w:val="20"/>
                <w:szCs w:val="20"/>
              </w:rPr>
              <w:t>0.4</w:t>
            </w:r>
          </w:p>
        </w:tc>
      </w:tr>
      <w:tr w:rsidR="00140E7B" w:rsidRPr="006A631A" w:rsidTr="006A631A">
        <w:trPr>
          <w:trHeight w:val="92"/>
          <w:jc w:val="center"/>
        </w:trPr>
        <w:tc>
          <w:tcPr>
            <w:tcW w:w="1238" w:type="pct"/>
            <w:vAlign w:val="center"/>
          </w:tcPr>
          <w:p w:rsidR="00140E7B" w:rsidRPr="006A631A" w:rsidRDefault="00140E7B" w:rsidP="00ED4C41">
            <w:pPr>
              <w:bidi w:val="0"/>
              <w:snapToGrid w:val="0"/>
              <w:jc w:val="both"/>
              <w:rPr>
                <w:b/>
                <w:bCs/>
                <w:i/>
                <w:iCs/>
                <w:color w:val="000000"/>
                <w:sz w:val="20"/>
                <w:szCs w:val="20"/>
              </w:rPr>
            </w:pPr>
            <w:r w:rsidRPr="006A631A">
              <w:rPr>
                <w:b/>
                <w:bCs/>
                <w:i/>
                <w:iCs/>
                <w:color w:val="000000"/>
                <w:sz w:val="20"/>
                <w:szCs w:val="20"/>
              </w:rPr>
              <w:t>HR status</w:t>
            </w:r>
          </w:p>
        </w:tc>
        <w:tc>
          <w:tcPr>
            <w:tcW w:w="808" w:type="pct"/>
            <w:gridSpan w:val="2"/>
            <w:vAlign w:val="center"/>
          </w:tcPr>
          <w:p w:rsidR="00140E7B" w:rsidRPr="006A631A" w:rsidRDefault="00140E7B" w:rsidP="00ED4C41">
            <w:pPr>
              <w:bidi w:val="0"/>
              <w:snapToGrid w:val="0"/>
              <w:jc w:val="both"/>
              <w:rPr>
                <w:b/>
                <w:bCs/>
                <w:i/>
                <w:iCs/>
                <w:color w:val="000000"/>
                <w:sz w:val="20"/>
                <w:szCs w:val="20"/>
              </w:rPr>
            </w:pPr>
            <w:r w:rsidRPr="006A631A">
              <w:rPr>
                <w:b/>
                <w:bCs/>
                <w:i/>
                <w:iCs/>
                <w:color w:val="000000"/>
                <w:sz w:val="20"/>
                <w:szCs w:val="20"/>
              </w:rPr>
              <w:t>Positive</w:t>
            </w:r>
          </w:p>
          <w:p w:rsidR="00140E7B" w:rsidRPr="006A631A" w:rsidRDefault="00140E7B" w:rsidP="00ED4C41">
            <w:pPr>
              <w:bidi w:val="0"/>
              <w:snapToGrid w:val="0"/>
              <w:jc w:val="both"/>
              <w:rPr>
                <w:b/>
                <w:bCs/>
                <w:i/>
                <w:iCs/>
                <w:color w:val="000000"/>
                <w:sz w:val="20"/>
                <w:szCs w:val="20"/>
              </w:rPr>
            </w:pPr>
            <w:r w:rsidRPr="006A631A">
              <w:rPr>
                <w:b/>
                <w:bCs/>
                <w:i/>
                <w:iCs/>
                <w:color w:val="000000"/>
                <w:sz w:val="20"/>
                <w:szCs w:val="20"/>
              </w:rPr>
              <w:t>Negative</w:t>
            </w:r>
          </w:p>
        </w:tc>
        <w:tc>
          <w:tcPr>
            <w:tcW w:w="536" w:type="pct"/>
            <w:vAlign w:val="center"/>
          </w:tcPr>
          <w:p w:rsidR="00140E7B" w:rsidRPr="006A631A" w:rsidRDefault="00140E7B" w:rsidP="00ED4C41">
            <w:pPr>
              <w:bidi w:val="0"/>
              <w:snapToGrid w:val="0"/>
              <w:jc w:val="both"/>
              <w:rPr>
                <w:color w:val="000000"/>
                <w:sz w:val="20"/>
                <w:szCs w:val="20"/>
              </w:rPr>
            </w:pPr>
            <w:r w:rsidRPr="006A631A">
              <w:rPr>
                <w:color w:val="000000"/>
                <w:sz w:val="20"/>
                <w:szCs w:val="20"/>
              </w:rPr>
              <w:t>2/14</w:t>
            </w:r>
          </w:p>
          <w:p w:rsidR="00140E7B" w:rsidRPr="006A631A" w:rsidRDefault="00140E7B" w:rsidP="00ED4C41">
            <w:pPr>
              <w:bidi w:val="0"/>
              <w:snapToGrid w:val="0"/>
              <w:jc w:val="both"/>
              <w:rPr>
                <w:color w:val="000000"/>
                <w:sz w:val="20"/>
                <w:szCs w:val="20"/>
              </w:rPr>
            </w:pPr>
            <w:r w:rsidRPr="006A631A">
              <w:rPr>
                <w:color w:val="000000"/>
                <w:sz w:val="20"/>
                <w:szCs w:val="20"/>
              </w:rPr>
              <w:t>0/6</w:t>
            </w:r>
          </w:p>
        </w:tc>
        <w:tc>
          <w:tcPr>
            <w:tcW w:w="539" w:type="pct"/>
            <w:vAlign w:val="center"/>
          </w:tcPr>
          <w:p w:rsidR="00140E7B" w:rsidRPr="006A631A" w:rsidRDefault="00140E7B" w:rsidP="00ED4C41">
            <w:pPr>
              <w:bidi w:val="0"/>
              <w:snapToGrid w:val="0"/>
              <w:jc w:val="both"/>
              <w:rPr>
                <w:color w:val="000000"/>
                <w:sz w:val="20"/>
                <w:szCs w:val="20"/>
              </w:rPr>
            </w:pPr>
            <w:r w:rsidRPr="006A631A">
              <w:rPr>
                <w:color w:val="000000"/>
                <w:sz w:val="20"/>
                <w:szCs w:val="20"/>
              </w:rPr>
              <w:t>14</w:t>
            </w:r>
          </w:p>
          <w:p w:rsidR="00140E7B" w:rsidRPr="006A631A" w:rsidRDefault="00140E7B" w:rsidP="00ED4C41">
            <w:pPr>
              <w:bidi w:val="0"/>
              <w:snapToGrid w:val="0"/>
              <w:jc w:val="both"/>
              <w:rPr>
                <w:color w:val="000000"/>
                <w:sz w:val="20"/>
                <w:szCs w:val="20"/>
              </w:rPr>
            </w:pPr>
            <w:r w:rsidRPr="006A631A">
              <w:rPr>
                <w:color w:val="000000"/>
                <w:sz w:val="20"/>
                <w:szCs w:val="20"/>
              </w:rPr>
              <w:t>0</w:t>
            </w:r>
          </w:p>
        </w:tc>
        <w:tc>
          <w:tcPr>
            <w:tcW w:w="536" w:type="pct"/>
            <w:vAlign w:val="center"/>
          </w:tcPr>
          <w:p w:rsidR="00140E7B" w:rsidRPr="006A631A" w:rsidRDefault="00140E7B" w:rsidP="00ED4C41">
            <w:pPr>
              <w:bidi w:val="0"/>
              <w:snapToGrid w:val="0"/>
              <w:jc w:val="both"/>
              <w:rPr>
                <w:color w:val="000000"/>
                <w:sz w:val="20"/>
                <w:szCs w:val="20"/>
              </w:rPr>
            </w:pPr>
            <w:r w:rsidRPr="006A631A">
              <w:rPr>
                <w:color w:val="000000"/>
                <w:sz w:val="20"/>
                <w:szCs w:val="20"/>
              </w:rPr>
              <w:t>3/16</w:t>
            </w:r>
          </w:p>
          <w:p w:rsidR="00140E7B" w:rsidRPr="006A631A" w:rsidRDefault="00140E7B" w:rsidP="00ED4C41">
            <w:pPr>
              <w:bidi w:val="0"/>
              <w:snapToGrid w:val="0"/>
              <w:jc w:val="both"/>
              <w:rPr>
                <w:color w:val="000000"/>
                <w:sz w:val="20"/>
                <w:szCs w:val="20"/>
              </w:rPr>
            </w:pPr>
            <w:r w:rsidRPr="006A631A">
              <w:rPr>
                <w:color w:val="000000"/>
                <w:sz w:val="20"/>
                <w:szCs w:val="20"/>
              </w:rPr>
              <w:t>2/4</w:t>
            </w:r>
          </w:p>
        </w:tc>
        <w:tc>
          <w:tcPr>
            <w:tcW w:w="539" w:type="pct"/>
            <w:vAlign w:val="center"/>
          </w:tcPr>
          <w:p w:rsidR="00140E7B" w:rsidRPr="006A631A" w:rsidRDefault="00140E7B" w:rsidP="00ED4C41">
            <w:pPr>
              <w:bidi w:val="0"/>
              <w:snapToGrid w:val="0"/>
              <w:jc w:val="both"/>
              <w:rPr>
                <w:color w:val="000000"/>
                <w:sz w:val="20"/>
                <w:szCs w:val="20"/>
              </w:rPr>
            </w:pPr>
            <w:r w:rsidRPr="006A631A">
              <w:rPr>
                <w:color w:val="000000"/>
                <w:sz w:val="20"/>
                <w:szCs w:val="20"/>
              </w:rPr>
              <w:t>19</w:t>
            </w:r>
          </w:p>
          <w:p w:rsidR="00140E7B" w:rsidRPr="006A631A" w:rsidRDefault="00140E7B" w:rsidP="00ED4C41">
            <w:pPr>
              <w:bidi w:val="0"/>
              <w:snapToGrid w:val="0"/>
              <w:jc w:val="both"/>
              <w:rPr>
                <w:color w:val="000000"/>
                <w:sz w:val="20"/>
                <w:szCs w:val="20"/>
              </w:rPr>
            </w:pPr>
            <w:r w:rsidRPr="006A631A">
              <w:rPr>
                <w:color w:val="000000"/>
                <w:sz w:val="20"/>
                <w:szCs w:val="20"/>
              </w:rPr>
              <w:t>50</w:t>
            </w:r>
          </w:p>
        </w:tc>
        <w:tc>
          <w:tcPr>
            <w:tcW w:w="805" w:type="pct"/>
            <w:shd w:val="clear" w:color="auto" w:fill="auto"/>
            <w:vAlign w:val="center"/>
          </w:tcPr>
          <w:p w:rsidR="00140E7B" w:rsidRPr="006A631A" w:rsidRDefault="00140E7B" w:rsidP="00ED4C41">
            <w:pPr>
              <w:bidi w:val="0"/>
              <w:snapToGrid w:val="0"/>
              <w:jc w:val="both"/>
              <w:rPr>
                <w:color w:val="000000"/>
                <w:sz w:val="20"/>
                <w:szCs w:val="20"/>
              </w:rPr>
            </w:pPr>
            <w:r w:rsidRPr="006A631A">
              <w:rPr>
                <w:color w:val="000000"/>
                <w:sz w:val="20"/>
                <w:szCs w:val="20"/>
              </w:rPr>
              <w:t>0.86</w:t>
            </w:r>
          </w:p>
          <w:p w:rsidR="00140E7B" w:rsidRPr="006A631A" w:rsidRDefault="00140E7B" w:rsidP="00ED4C41">
            <w:pPr>
              <w:bidi w:val="0"/>
              <w:snapToGrid w:val="0"/>
              <w:jc w:val="both"/>
              <w:rPr>
                <w:color w:val="000000"/>
                <w:sz w:val="20"/>
                <w:szCs w:val="20"/>
              </w:rPr>
            </w:pPr>
            <w:r w:rsidRPr="006A631A">
              <w:rPr>
                <w:color w:val="000000"/>
                <w:sz w:val="20"/>
                <w:szCs w:val="20"/>
              </w:rPr>
              <w:t>0.25</w:t>
            </w:r>
          </w:p>
        </w:tc>
      </w:tr>
      <w:tr w:rsidR="00471651" w:rsidRPr="006A631A" w:rsidTr="006A631A">
        <w:trPr>
          <w:trHeight w:val="257"/>
          <w:jc w:val="center"/>
        </w:trPr>
        <w:tc>
          <w:tcPr>
            <w:tcW w:w="1238" w:type="pct"/>
            <w:vAlign w:val="center"/>
          </w:tcPr>
          <w:p w:rsidR="00C13141" w:rsidRPr="006A631A" w:rsidRDefault="00C13141" w:rsidP="00ED4C41">
            <w:pPr>
              <w:bidi w:val="0"/>
              <w:snapToGrid w:val="0"/>
              <w:jc w:val="both"/>
              <w:rPr>
                <w:b/>
                <w:bCs/>
                <w:i/>
                <w:iCs/>
                <w:color w:val="000000"/>
                <w:sz w:val="20"/>
                <w:szCs w:val="20"/>
              </w:rPr>
            </w:pPr>
            <w:r w:rsidRPr="006A631A">
              <w:rPr>
                <w:b/>
                <w:bCs/>
                <w:i/>
                <w:iCs/>
                <w:color w:val="000000"/>
                <w:sz w:val="20"/>
                <w:szCs w:val="20"/>
              </w:rPr>
              <w:t>DFS(years)</w:t>
            </w:r>
          </w:p>
        </w:tc>
        <w:tc>
          <w:tcPr>
            <w:tcW w:w="808" w:type="pct"/>
            <w:gridSpan w:val="2"/>
            <w:vAlign w:val="center"/>
          </w:tcPr>
          <w:p w:rsidR="00C13141" w:rsidRPr="006A631A" w:rsidRDefault="00C13141" w:rsidP="00ED4C41">
            <w:pPr>
              <w:bidi w:val="0"/>
              <w:snapToGrid w:val="0"/>
              <w:jc w:val="both"/>
              <w:rPr>
                <w:b/>
                <w:bCs/>
                <w:i/>
                <w:iCs/>
                <w:color w:val="000000"/>
                <w:sz w:val="20"/>
                <w:szCs w:val="20"/>
              </w:rPr>
            </w:pPr>
            <w:r w:rsidRPr="006A631A">
              <w:rPr>
                <w:b/>
                <w:bCs/>
                <w:i/>
                <w:iCs/>
                <w:color w:val="000000"/>
                <w:sz w:val="20"/>
                <w:szCs w:val="20"/>
              </w:rPr>
              <w:t>1</w:t>
            </w:r>
          </w:p>
          <w:p w:rsidR="00C13141" w:rsidRPr="006A631A" w:rsidRDefault="00C13141" w:rsidP="00ED4C41">
            <w:pPr>
              <w:bidi w:val="0"/>
              <w:snapToGrid w:val="0"/>
              <w:jc w:val="both"/>
              <w:rPr>
                <w:b/>
                <w:bCs/>
                <w:i/>
                <w:iCs/>
                <w:color w:val="000000"/>
                <w:sz w:val="20"/>
                <w:szCs w:val="20"/>
              </w:rPr>
            </w:pPr>
            <w:r w:rsidRPr="006A631A">
              <w:rPr>
                <w:b/>
                <w:bCs/>
                <w:i/>
                <w:iCs/>
                <w:color w:val="000000"/>
                <w:sz w:val="20"/>
                <w:szCs w:val="20"/>
              </w:rPr>
              <w:t>2</w:t>
            </w:r>
          </w:p>
          <w:p w:rsidR="00C13141" w:rsidRPr="006A631A" w:rsidRDefault="00C13141" w:rsidP="00ED4C41">
            <w:pPr>
              <w:bidi w:val="0"/>
              <w:snapToGrid w:val="0"/>
              <w:jc w:val="both"/>
              <w:rPr>
                <w:b/>
                <w:bCs/>
                <w:i/>
                <w:iCs/>
                <w:color w:val="000000"/>
                <w:sz w:val="20"/>
                <w:szCs w:val="20"/>
              </w:rPr>
            </w:pPr>
            <w:r w:rsidRPr="006A631A">
              <w:rPr>
                <w:b/>
                <w:bCs/>
                <w:i/>
                <w:iCs/>
                <w:color w:val="000000"/>
                <w:sz w:val="20"/>
                <w:szCs w:val="20"/>
              </w:rPr>
              <w:t>3</w:t>
            </w:r>
          </w:p>
          <w:p w:rsidR="00C13141" w:rsidRPr="006A631A" w:rsidRDefault="00C13141" w:rsidP="00ED4C41">
            <w:pPr>
              <w:bidi w:val="0"/>
              <w:snapToGrid w:val="0"/>
              <w:jc w:val="both"/>
              <w:rPr>
                <w:b/>
                <w:bCs/>
                <w:i/>
                <w:iCs/>
                <w:color w:val="000000"/>
                <w:sz w:val="20"/>
                <w:szCs w:val="20"/>
              </w:rPr>
            </w:pPr>
            <w:r w:rsidRPr="006A631A">
              <w:rPr>
                <w:b/>
                <w:bCs/>
                <w:i/>
                <w:iCs/>
                <w:color w:val="000000"/>
                <w:sz w:val="20"/>
                <w:szCs w:val="20"/>
              </w:rPr>
              <w:t>4</w:t>
            </w:r>
          </w:p>
          <w:p w:rsidR="00C13141" w:rsidRPr="006A631A" w:rsidRDefault="00C13141" w:rsidP="00ED4C41">
            <w:pPr>
              <w:bidi w:val="0"/>
              <w:snapToGrid w:val="0"/>
              <w:jc w:val="both"/>
              <w:rPr>
                <w:b/>
                <w:bCs/>
                <w:i/>
                <w:iCs/>
                <w:color w:val="000000"/>
                <w:sz w:val="20"/>
                <w:szCs w:val="20"/>
              </w:rPr>
            </w:pPr>
            <w:r w:rsidRPr="006A631A">
              <w:rPr>
                <w:b/>
                <w:bCs/>
                <w:i/>
                <w:iCs/>
                <w:color w:val="000000"/>
                <w:sz w:val="20"/>
                <w:szCs w:val="20"/>
              </w:rPr>
              <w:t>5</w:t>
            </w:r>
          </w:p>
        </w:tc>
        <w:tc>
          <w:tcPr>
            <w:tcW w:w="536" w:type="pct"/>
            <w:vAlign w:val="center"/>
          </w:tcPr>
          <w:p w:rsidR="00C13141" w:rsidRPr="006A631A" w:rsidRDefault="00C13141" w:rsidP="00ED4C41">
            <w:pPr>
              <w:bidi w:val="0"/>
              <w:snapToGrid w:val="0"/>
              <w:jc w:val="both"/>
              <w:rPr>
                <w:color w:val="000000"/>
                <w:sz w:val="20"/>
                <w:szCs w:val="20"/>
              </w:rPr>
            </w:pPr>
            <w:r w:rsidRPr="006A631A">
              <w:rPr>
                <w:color w:val="000000"/>
                <w:sz w:val="20"/>
                <w:szCs w:val="20"/>
              </w:rPr>
              <w:t>1/7</w:t>
            </w:r>
          </w:p>
          <w:p w:rsidR="00C13141" w:rsidRPr="006A631A" w:rsidRDefault="00C13141" w:rsidP="00ED4C41">
            <w:pPr>
              <w:bidi w:val="0"/>
              <w:snapToGrid w:val="0"/>
              <w:jc w:val="both"/>
              <w:rPr>
                <w:color w:val="000000"/>
                <w:sz w:val="20"/>
                <w:szCs w:val="20"/>
              </w:rPr>
            </w:pPr>
            <w:r w:rsidRPr="006A631A">
              <w:rPr>
                <w:color w:val="000000"/>
                <w:sz w:val="20"/>
                <w:szCs w:val="20"/>
              </w:rPr>
              <w:t>0/7</w:t>
            </w:r>
          </w:p>
          <w:p w:rsidR="00C13141" w:rsidRPr="006A631A" w:rsidRDefault="00C13141" w:rsidP="00ED4C41">
            <w:pPr>
              <w:bidi w:val="0"/>
              <w:snapToGrid w:val="0"/>
              <w:jc w:val="both"/>
              <w:rPr>
                <w:color w:val="000000"/>
                <w:sz w:val="20"/>
                <w:szCs w:val="20"/>
              </w:rPr>
            </w:pPr>
            <w:r w:rsidRPr="006A631A">
              <w:rPr>
                <w:color w:val="000000"/>
                <w:sz w:val="20"/>
                <w:szCs w:val="20"/>
              </w:rPr>
              <w:t>0/4</w:t>
            </w:r>
          </w:p>
          <w:p w:rsidR="00C13141" w:rsidRPr="006A631A" w:rsidRDefault="00C13141" w:rsidP="00ED4C41">
            <w:pPr>
              <w:bidi w:val="0"/>
              <w:snapToGrid w:val="0"/>
              <w:jc w:val="both"/>
              <w:rPr>
                <w:color w:val="000000"/>
                <w:sz w:val="20"/>
                <w:szCs w:val="20"/>
              </w:rPr>
            </w:pPr>
            <w:r w:rsidRPr="006A631A">
              <w:rPr>
                <w:color w:val="000000"/>
                <w:sz w:val="20"/>
                <w:szCs w:val="20"/>
              </w:rPr>
              <w:t>0/1</w:t>
            </w:r>
          </w:p>
          <w:p w:rsidR="00C13141" w:rsidRPr="006A631A" w:rsidRDefault="00C13141" w:rsidP="00ED4C41">
            <w:pPr>
              <w:bidi w:val="0"/>
              <w:snapToGrid w:val="0"/>
              <w:jc w:val="both"/>
              <w:rPr>
                <w:color w:val="000000"/>
                <w:sz w:val="20"/>
                <w:szCs w:val="20"/>
              </w:rPr>
            </w:pPr>
            <w:r w:rsidRPr="006A631A">
              <w:rPr>
                <w:color w:val="000000"/>
                <w:sz w:val="20"/>
                <w:szCs w:val="20"/>
              </w:rPr>
              <w:t>1/1</w:t>
            </w:r>
          </w:p>
        </w:tc>
        <w:tc>
          <w:tcPr>
            <w:tcW w:w="539" w:type="pct"/>
            <w:vAlign w:val="center"/>
          </w:tcPr>
          <w:p w:rsidR="00C13141" w:rsidRPr="006A631A" w:rsidRDefault="00C13141" w:rsidP="00ED4C41">
            <w:pPr>
              <w:bidi w:val="0"/>
              <w:snapToGrid w:val="0"/>
              <w:jc w:val="both"/>
              <w:rPr>
                <w:color w:val="000000"/>
                <w:sz w:val="20"/>
                <w:szCs w:val="20"/>
              </w:rPr>
            </w:pPr>
            <w:r w:rsidRPr="006A631A">
              <w:rPr>
                <w:color w:val="000000"/>
                <w:sz w:val="20"/>
                <w:szCs w:val="20"/>
              </w:rPr>
              <w:t>14</w:t>
            </w:r>
          </w:p>
          <w:p w:rsidR="00C13141" w:rsidRPr="006A631A" w:rsidRDefault="00C13141" w:rsidP="00ED4C41">
            <w:pPr>
              <w:bidi w:val="0"/>
              <w:snapToGrid w:val="0"/>
              <w:jc w:val="both"/>
              <w:rPr>
                <w:color w:val="000000"/>
                <w:sz w:val="20"/>
                <w:szCs w:val="20"/>
              </w:rPr>
            </w:pPr>
            <w:r w:rsidRPr="006A631A">
              <w:rPr>
                <w:color w:val="000000"/>
                <w:sz w:val="20"/>
                <w:szCs w:val="20"/>
              </w:rPr>
              <w:t>0</w:t>
            </w:r>
          </w:p>
          <w:p w:rsidR="00C13141" w:rsidRPr="006A631A" w:rsidRDefault="00C13141" w:rsidP="00ED4C41">
            <w:pPr>
              <w:bidi w:val="0"/>
              <w:snapToGrid w:val="0"/>
              <w:jc w:val="both"/>
              <w:rPr>
                <w:color w:val="000000"/>
                <w:sz w:val="20"/>
                <w:szCs w:val="20"/>
              </w:rPr>
            </w:pPr>
            <w:r w:rsidRPr="006A631A">
              <w:rPr>
                <w:color w:val="000000"/>
                <w:sz w:val="20"/>
                <w:szCs w:val="20"/>
              </w:rPr>
              <w:t>0</w:t>
            </w:r>
          </w:p>
          <w:p w:rsidR="00C13141" w:rsidRPr="006A631A" w:rsidRDefault="00C13141" w:rsidP="00ED4C41">
            <w:pPr>
              <w:bidi w:val="0"/>
              <w:snapToGrid w:val="0"/>
              <w:jc w:val="both"/>
              <w:rPr>
                <w:color w:val="000000"/>
                <w:sz w:val="20"/>
                <w:szCs w:val="20"/>
              </w:rPr>
            </w:pPr>
            <w:r w:rsidRPr="006A631A">
              <w:rPr>
                <w:color w:val="000000"/>
                <w:sz w:val="20"/>
                <w:szCs w:val="20"/>
              </w:rPr>
              <w:t>0</w:t>
            </w:r>
          </w:p>
          <w:p w:rsidR="00C13141" w:rsidRPr="006A631A" w:rsidRDefault="00C13141" w:rsidP="00ED4C41">
            <w:pPr>
              <w:bidi w:val="0"/>
              <w:snapToGrid w:val="0"/>
              <w:jc w:val="both"/>
              <w:rPr>
                <w:color w:val="000000"/>
                <w:sz w:val="20"/>
                <w:szCs w:val="20"/>
              </w:rPr>
            </w:pPr>
            <w:r w:rsidRPr="006A631A">
              <w:rPr>
                <w:color w:val="000000"/>
                <w:sz w:val="20"/>
                <w:szCs w:val="20"/>
              </w:rPr>
              <w:t>100</w:t>
            </w:r>
          </w:p>
        </w:tc>
        <w:tc>
          <w:tcPr>
            <w:tcW w:w="536" w:type="pct"/>
            <w:vAlign w:val="center"/>
          </w:tcPr>
          <w:p w:rsidR="00C13141" w:rsidRPr="006A631A" w:rsidRDefault="00C13141" w:rsidP="00ED4C41">
            <w:pPr>
              <w:bidi w:val="0"/>
              <w:snapToGrid w:val="0"/>
              <w:jc w:val="both"/>
              <w:rPr>
                <w:color w:val="000000"/>
                <w:sz w:val="20"/>
                <w:szCs w:val="20"/>
              </w:rPr>
            </w:pPr>
            <w:r w:rsidRPr="006A631A">
              <w:rPr>
                <w:color w:val="000000"/>
                <w:sz w:val="20"/>
                <w:szCs w:val="20"/>
              </w:rPr>
              <w:t>2/8</w:t>
            </w:r>
          </w:p>
          <w:p w:rsidR="00C13141" w:rsidRPr="006A631A" w:rsidRDefault="00C13141" w:rsidP="00ED4C41">
            <w:pPr>
              <w:bidi w:val="0"/>
              <w:snapToGrid w:val="0"/>
              <w:jc w:val="both"/>
              <w:rPr>
                <w:color w:val="000000"/>
                <w:sz w:val="20"/>
                <w:szCs w:val="20"/>
              </w:rPr>
            </w:pPr>
            <w:r w:rsidRPr="006A631A">
              <w:rPr>
                <w:color w:val="000000"/>
                <w:sz w:val="20"/>
                <w:szCs w:val="20"/>
              </w:rPr>
              <w:t>2/6</w:t>
            </w:r>
          </w:p>
          <w:p w:rsidR="00C13141" w:rsidRPr="006A631A" w:rsidRDefault="00C13141" w:rsidP="00ED4C41">
            <w:pPr>
              <w:bidi w:val="0"/>
              <w:snapToGrid w:val="0"/>
              <w:jc w:val="both"/>
              <w:rPr>
                <w:color w:val="000000"/>
                <w:sz w:val="20"/>
                <w:szCs w:val="20"/>
              </w:rPr>
            </w:pPr>
            <w:r w:rsidRPr="006A631A">
              <w:rPr>
                <w:color w:val="000000"/>
                <w:sz w:val="20"/>
                <w:szCs w:val="20"/>
              </w:rPr>
              <w:t>0/3</w:t>
            </w:r>
          </w:p>
          <w:p w:rsidR="00C13141" w:rsidRPr="006A631A" w:rsidRDefault="00C13141" w:rsidP="00ED4C41">
            <w:pPr>
              <w:bidi w:val="0"/>
              <w:snapToGrid w:val="0"/>
              <w:jc w:val="both"/>
              <w:rPr>
                <w:color w:val="000000"/>
                <w:sz w:val="20"/>
                <w:szCs w:val="20"/>
              </w:rPr>
            </w:pPr>
            <w:r w:rsidRPr="006A631A">
              <w:rPr>
                <w:color w:val="000000"/>
                <w:sz w:val="20"/>
                <w:szCs w:val="20"/>
              </w:rPr>
              <w:t>1/2</w:t>
            </w:r>
          </w:p>
          <w:p w:rsidR="00C13141" w:rsidRPr="006A631A" w:rsidRDefault="00C13141" w:rsidP="00ED4C41">
            <w:pPr>
              <w:bidi w:val="0"/>
              <w:snapToGrid w:val="0"/>
              <w:jc w:val="both"/>
              <w:rPr>
                <w:color w:val="000000"/>
                <w:sz w:val="20"/>
                <w:szCs w:val="20"/>
              </w:rPr>
            </w:pPr>
            <w:r w:rsidRPr="006A631A">
              <w:rPr>
                <w:color w:val="000000"/>
                <w:sz w:val="20"/>
                <w:szCs w:val="20"/>
              </w:rPr>
              <w:t>0/1</w:t>
            </w:r>
          </w:p>
        </w:tc>
        <w:tc>
          <w:tcPr>
            <w:tcW w:w="539" w:type="pct"/>
            <w:vAlign w:val="center"/>
          </w:tcPr>
          <w:p w:rsidR="00C13141" w:rsidRPr="006A631A" w:rsidRDefault="00C13141" w:rsidP="00ED4C41">
            <w:pPr>
              <w:bidi w:val="0"/>
              <w:snapToGrid w:val="0"/>
              <w:jc w:val="both"/>
              <w:rPr>
                <w:color w:val="000000"/>
                <w:sz w:val="20"/>
                <w:szCs w:val="20"/>
              </w:rPr>
            </w:pPr>
            <w:r w:rsidRPr="006A631A">
              <w:rPr>
                <w:color w:val="000000"/>
                <w:sz w:val="20"/>
                <w:szCs w:val="20"/>
              </w:rPr>
              <w:t>25</w:t>
            </w:r>
          </w:p>
          <w:p w:rsidR="00C13141" w:rsidRPr="006A631A" w:rsidRDefault="00C13141" w:rsidP="00ED4C41">
            <w:pPr>
              <w:bidi w:val="0"/>
              <w:snapToGrid w:val="0"/>
              <w:jc w:val="both"/>
              <w:rPr>
                <w:color w:val="000000"/>
                <w:sz w:val="20"/>
                <w:szCs w:val="20"/>
              </w:rPr>
            </w:pPr>
            <w:r w:rsidRPr="006A631A">
              <w:rPr>
                <w:color w:val="000000"/>
                <w:sz w:val="20"/>
                <w:szCs w:val="20"/>
              </w:rPr>
              <w:t>33</w:t>
            </w:r>
          </w:p>
          <w:p w:rsidR="00C13141" w:rsidRPr="006A631A" w:rsidRDefault="00C13141" w:rsidP="00ED4C41">
            <w:pPr>
              <w:bidi w:val="0"/>
              <w:snapToGrid w:val="0"/>
              <w:jc w:val="both"/>
              <w:rPr>
                <w:color w:val="000000"/>
                <w:sz w:val="20"/>
                <w:szCs w:val="20"/>
              </w:rPr>
            </w:pPr>
            <w:r w:rsidRPr="006A631A">
              <w:rPr>
                <w:color w:val="000000"/>
                <w:sz w:val="20"/>
                <w:szCs w:val="20"/>
              </w:rPr>
              <w:t>0</w:t>
            </w:r>
          </w:p>
          <w:p w:rsidR="00C13141" w:rsidRPr="006A631A" w:rsidRDefault="00C13141" w:rsidP="00ED4C41">
            <w:pPr>
              <w:bidi w:val="0"/>
              <w:snapToGrid w:val="0"/>
              <w:jc w:val="both"/>
              <w:rPr>
                <w:color w:val="000000"/>
                <w:sz w:val="20"/>
                <w:szCs w:val="20"/>
              </w:rPr>
            </w:pPr>
            <w:r w:rsidRPr="006A631A">
              <w:rPr>
                <w:color w:val="000000"/>
                <w:sz w:val="20"/>
                <w:szCs w:val="20"/>
              </w:rPr>
              <w:t>50</w:t>
            </w:r>
          </w:p>
          <w:p w:rsidR="00C13141" w:rsidRPr="006A631A" w:rsidRDefault="00C13141" w:rsidP="00ED4C41">
            <w:pPr>
              <w:bidi w:val="0"/>
              <w:snapToGrid w:val="0"/>
              <w:jc w:val="both"/>
              <w:rPr>
                <w:color w:val="000000"/>
                <w:sz w:val="20"/>
                <w:szCs w:val="20"/>
              </w:rPr>
            </w:pPr>
            <w:r w:rsidRPr="006A631A">
              <w:rPr>
                <w:color w:val="000000"/>
                <w:sz w:val="20"/>
                <w:szCs w:val="20"/>
              </w:rPr>
              <w:t>0</w:t>
            </w:r>
          </w:p>
        </w:tc>
        <w:tc>
          <w:tcPr>
            <w:tcW w:w="805" w:type="pct"/>
            <w:shd w:val="clear" w:color="auto" w:fill="auto"/>
            <w:vAlign w:val="center"/>
          </w:tcPr>
          <w:p w:rsidR="00C13141" w:rsidRPr="006A631A" w:rsidRDefault="00C13141" w:rsidP="00ED4C41">
            <w:pPr>
              <w:bidi w:val="0"/>
              <w:snapToGrid w:val="0"/>
              <w:jc w:val="both"/>
              <w:rPr>
                <w:color w:val="000000"/>
                <w:sz w:val="20"/>
                <w:szCs w:val="20"/>
              </w:rPr>
            </w:pPr>
            <w:r w:rsidRPr="006A631A">
              <w:rPr>
                <w:color w:val="000000"/>
                <w:sz w:val="20"/>
                <w:szCs w:val="20"/>
              </w:rPr>
              <w:t>0.94</w:t>
            </w:r>
          </w:p>
          <w:p w:rsidR="00C13141" w:rsidRPr="006A631A" w:rsidRDefault="00C13141" w:rsidP="00ED4C41">
            <w:pPr>
              <w:bidi w:val="0"/>
              <w:snapToGrid w:val="0"/>
              <w:jc w:val="both"/>
              <w:rPr>
                <w:color w:val="000000"/>
                <w:sz w:val="20"/>
                <w:szCs w:val="20"/>
              </w:rPr>
            </w:pPr>
            <w:r w:rsidRPr="006A631A">
              <w:rPr>
                <w:color w:val="000000"/>
                <w:sz w:val="20"/>
                <w:szCs w:val="20"/>
              </w:rPr>
              <w:t>0.72</w:t>
            </w:r>
          </w:p>
          <w:p w:rsidR="00C13141" w:rsidRPr="006A631A" w:rsidRDefault="00C13141" w:rsidP="00ED4C41">
            <w:pPr>
              <w:bidi w:val="0"/>
              <w:snapToGrid w:val="0"/>
              <w:jc w:val="both"/>
              <w:rPr>
                <w:color w:val="000000"/>
                <w:sz w:val="20"/>
                <w:szCs w:val="20"/>
              </w:rPr>
            </w:pPr>
            <w:r w:rsidRPr="006A631A">
              <w:rPr>
                <w:color w:val="000000"/>
                <w:sz w:val="20"/>
                <w:szCs w:val="20"/>
              </w:rPr>
              <w:t>1.0</w:t>
            </w:r>
          </w:p>
          <w:p w:rsidR="00C13141" w:rsidRPr="006A631A" w:rsidRDefault="00C13141" w:rsidP="00ED4C41">
            <w:pPr>
              <w:bidi w:val="0"/>
              <w:snapToGrid w:val="0"/>
              <w:jc w:val="both"/>
              <w:rPr>
                <w:color w:val="000000"/>
                <w:sz w:val="20"/>
                <w:szCs w:val="20"/>
              </w:rPr>
            </w:pPr>
            <w:r w:rsidRPr="006A631A">
              <w:rPr>
                <w:color w:val="000000"/>
                <w:sz w:val="20"/>
                <w:szCs w:val="20"/>
              </w:rPr>
              <w:t>0.85</w:t>
            </w:r>
          </w:p>
          <w:p w:rsidR="00C13141" w:rsidRPr="006A631A" w:rsidRDefault="00C13141" w:rsidP="00ED4C41">
            <w:pPr>
              <w:bidi w:val="0"/>
              <w:snapToGrid w:val="0"/>
              <w:jc w:val="both"/>
              <w:rPr>
                <w:color w:val="000000"/>
                <w:sz w:val="20"/>
                <w:szCs w:val="20"/>
              </w:rPr>
            </w:pPr>
            <w:r w:rsidRPr="006A631A">
              <w:rPr>
                <w:color w:val="000000"/>
                <w:sz w:val="20"/>
                <w:szCs w:val="20"/>
              </w:rPr>
              <w:t>0.91</w:t>
            </w:r>
          </w:p>
        </w:tc>
      </w:tr>
      <w:tr w:rsidR="00471651" w:rsidRPr="006A631A" w:rsidTr="006A631A">
        <w:trPr>
          <w:trHeight w:val="140"/>
          <w:jc w:val="center"/>
        </w:trPr>
        <w:tc>
          <w:tcPr>
            <w:tcW w:w="1238" w:type="pct"/>
            <w:vAlign w:val="center"/>
          </w:tcPr>
          <w:p w:rsidR="00D54A5F" w:rsidRPr="006A631A" w:rsidRDefault="00D54A5F" w:rsidP="00ED4C41">
            <w:pPr>
              <w:bidi w:val="0"/>
              <w:snapToGrid w:val="0"/>
              <w:jc w:val="both"/>
              <w:rPr>
                <w:b/>
                <w:bCs/>
                <w:i/>
                <w:iCs/>
                <w:color w:val="000000"/>
                <w:sz w:val="20"/>
                <w:szCs w:val="20"/>
              </w:rPr>
            </w:pPr>
            <w:r w:rsidRPr="006A631A">
              <w:rPr>
                <w:b/>
                <w:bCs/>
                <w:i/>
                <w:iCs/>
                <w:color w:val="000000"/>
                <w:sz w:val="20"/>
                <w:szCs w:val="20"/>
              </w:rPr>
              <w:t>Site of Met.</w:t>
            </w:r>
          </w:p>
        </w:tc>
        <w:tc>
          <w:tcPr>
            <w:tcW w:w="808" w:type="pct"/>
            <w:gridSpan w:val="2"/>
            <w:vAlign w:val="center"/>
          </w:tcPr>
          <w:p w:rsidR="00D54A5F" w:rsidRPr="006A631A" w:rsidRDefault="00D54A5F" w:rsidP="00ED4C41">
            <w:pPr>
              <w:bidi w:val="0"/>
              <w:snapToGrid w:val="0"/>
              <w:jc w:val="both"/>
              <w:rPr>
                <w:b/>
                <w:bCs/>
                <w:i/>
                <w:iCs/>
                <w:color w:val="000000"/>
                <w:sz w:val="20"/>
                <w:szCs w:val="20"/>
              </w:rPr>
            </w:pPr>
            <w:r w:rsidRPr="006A631A">
              <w:rPr>
                <w:b/>
                <w:bCs/>
                <w:i/>
                <w:iCs/>
                <w:color w:val="000000"/>
                <w:sz w:val="20"/>
                <w:szCs w:val="20"/>
              </w:rPr>
              <w:t>Bone</w:t>
            </w:r>
          </w:p>
          <w:p w:rsidR="00D54A5F" w:rsidRPr="006A631A" w:rsidRDefault="00D54A5F" w:rsidP="00ED4C41">
            <w:pPr>
              <w:bidi w:val="0"/>
              <w:snapToGrid w:val="0"/>
              <w:jc w:val="both"/>
              <w:rPr>
                <w:b/>
                <w:bCs/>
                <w:i/>
                <w:iCs/>
                <w:color w:val="000000"/>
                <w:sz w:val="20"/>
                <w:szCs w:val="20"/>
              </w:rPr>
            </w:pPr>
            <w:r w:rsidRPr="006A631A">
              <w:rPr>
                <w:b/>
                <w:bCs/>
                <w:i/>
                <w:iCs/>
                <w:color w:val="000000"/>
                <w:sz w:val="20"/>
                <w:szCs w:val="20"/>
              </w:rPr>
              <w:t>Lung</w:t>
            </w:r>
          </w:p>
          <w:p w:rsidR="00D54A5F" w:rsidRPr="006A631A" w:rsidRDefault="00D54A5F" w:rsidP="00ED4C41">
            <w:pPr>
              <w:bidi w:val="0"/>
              <w:snapToGrid w:val="0"/>
              <w:jc w:val="both"/>
              <w:rPr>
                <w:b/>
                <w:bCs/>
                <w:i/>
                <w:iCs/>
                <w:color w:val="000000"/>
                <w:sz w:val="20"/>
                <w:szCs w:val="20"/>
              </w:rPr>
            </w:pPr>
            <w:r w:rsidRPr="006A631A">
              <w:rPr>
                <w:b/>
                <w:bCs/>
                <w:i/>
                <w:iCs/>
                <w:color w:val="000000"/>
                <w:sz w:val="20"/>
                <w:szCs w:val="20"/>
              </w:rPr>
              <w:t>Liver</w:t>
            </w:r>
          </w:p>
        </w:tc>
        <w:tc>
          <w:tcPr>
            <w:tcW w:w="536" w:type="pct"/>
            <w:vAlign w:val="center"/>
          </w:tcPr>
          <w:p w:rsidR="00D54A5F" w:rsidRPr="006A631A" w:rsidRDefault="00D54A5F" w:rsidP="00ED4C41">
            <w:pPr>
              <w:bidi w:val="0"/>
              <w:snapToGrid w:val="0"/>
              <w:jc w:val="both"/>
              <w:rPr>
                <w:color w:val="000000"/>
                <w:sz w:val="20"/>
                <w:szCs w:val="20"/>
              </w:rPr>
            </w:pPr>
            <w:r w:rsidRPr="006A631A">
              <w:rPr>
                <w:color w:val="000000"/>
                <w:sz w:val="20"/>
                <w:szCs w:val="20"/>
              </w:rPr>
              <w:t>2/13</w:t>
            </w:r>
          </w:p>
          <w:p w:rsidR="00D54A5F" w:rsidRPr="006A631A" w:rsidRDefault="00D54A5F" w:rsidP="00ED4C41">
            <w:pPr>
              <w:bidi w:val="0"/>
              <w:snapToGrid w:val="0"/>
              <w:jc w:val="both"/>
              <w:rPr>
                <w:color w:val="000000"/>
                <w:sz w:val="20"/>
                <w:szCs w:val="20"/>
              </w:rPr>
            </w:pPr>
            <w:r w:rsidRPr="006A631A">
              <w:rPr>
                <w:color w:val="000000"/>
                <w:sz w:val="20"/>
                <w:szCs w:val="20"/>
              </w:rPr>
              <w:t>1/9</w:t>
            </w:r>
          </w:p>
          <w:p w:rsidR="00D54A5F" w:rsidRPr="006A631A" w:rsidRDefault="00D54A5F" w:rsidP="00ED4C41">
            <w:pPr>
              <w:bidi w:val="0"/>
              <w:snapToGrid w:val="0"/>
              <w:jc w:val="both"/>
              <w:rPr>
                <w:color w:val="000000"/>
                <w:sz w:val="20"/>
                <w:szCs w:val="20"/>
              </w:rPr>
            </w:pPr>
            <w:r w:rsidRPr="006A631A">
              <w:rPr>
                <w:color w:val="000000"/>
                <w:sz w:val="20"/>
                <w:szCs w:val="20"/>
              </w:rPr>
              <w:t>1/5</w:t>
            </w:r>
          </w:p>
        </w:tc>
        <w:tc>
          <w:tcPr>
            <w:tcW w:w="539" w:type="pct"/>
            <w:vAlign w:val="center"/>
          </w:tcPr>
          <w:p w:rsidR="00D54A5F" w:rsidRPr="006A631A" w:rsidRDefault="00D54A5F" w:rsidP="00ED4C41">
            <w:pPr>
              <w:bidi w:val="0"/>
              <w:snapToGrid w:val="0"/>
              <w:jc w:val="both"/>
              <w:rPr>
                <w:color w:val="000000"/>
                <w:sz w:val="20"/>
                <w:szCs w:val="20"/>
              </w:rPr>
            </w:pPr>
            <w:r w:rsidRPr="006A631A">
              <w:rPr>
                <w:color w:val="000000"/>
                <w:sz w:val="20"/>
                <w:szCs w:val="20"/>
              </w:rPr>
              <w:t>15</w:t>
            </w:r>
          </w:p>
          <w:p w:rsidR="00D54A5F" w:rsidRPr="006A631A" w:rsidRDefault="00D54A5F" w:rsidP="00ED4C41">
            <w:pPr>
              <w:bidi w:val="0"/>
              <w:snapToGrid w:val="0"/>
              <w:jc w:val="both"/>
              <w:rPr>
                <w:color w:val="000000"/>
                <w:sz w:val="20"/>
                <w:szCs w:val="20"/>
              </w:rPr>
            </w:pPr>
            <w:r w:rsidRPr="006A631A">
              <w:rPr>
                <w:color w:val="000000"/>
                <w:sz w:val="20"/>
                <w:szCs w:val="20"/>
              </w:rPr>
              <w:t>11</w:t>
            </w:r>
          </w:p>
          <w:p w:rsidR="00D54A5F" w:rsidRPr="006A631A" w:rsidRDefault="00D54A5F" w:rsidP="00ED4C41">
            <w:pPr>
              <w:bidi w:val="0"/>
              <w:snapToGrid w:val="0"/>
              <w:jc w:val="both"/>
              <w:rPr>
                <w:color w:val="000000"/>
                <w:sz w:val="20"/>
                <w:szCs w:val="20"/>
              </w:rPr>
            </w:pPr>
            <w:r w:rsidRPr="006A631A">
              <w:rPr>
                <w:color w:val="000000"/>
                <w:sz w:val="20"/>
                <w:szCs w:val="20"/>
              </w:rPr>
              <w:t>20</w:t>
            </w:r>
          </w:p>
        </w:tc>
        <w:tc>
          <w:tcPr>
            <w:tcW w:w="536" w:type="pct"/>
            <w:vAlign w:val="center"/>
          </w:tcPr>
          <w:p w:rsidR="00D54A5F" w:rsidRPr="006A631A" w:rsidRDefault="00D54A5F" w:rsidP="00ED4C41">
            <w:pPr>
              <w:bidi w:val="0"/>
              <w:snapToGrid w:val="0"/>
              <w:jc w:val="both"/>
              <w:rPr>
                <w:color w:val="000000"/>
                <w:sz w:val="20"/>
                <w:szCs w:val="20"/>
              </w:rPr>
            </w:pPr>
            <w:r w:rsidRPr="006A631A">
              <w:rPr>
                <w:color w:val="000000"/>
                <w:sz w:val="20"/>
                <w:szCs w:val="20"/>
              </w:rPr>
              <w:t>4/15</w:t>
            </w:r>
          </w:p>
          <w:p w:rsidR="00D54A5F" w:rsidRPr="006A631A" w:rsidRDefault="00D54A5F" w:rsidP="00ED4C41">
            <w:pPr>
              <w:bidi w:val="0"/>
              <w:snapToGrid w:val="0"/>
              <w:jc w:val="both"/>
              <w:rPr>
                <w:color w:val="000000"/>
                <w:sz w:val="20"/>
                <w:szCs w:val="20"/>
              </w:rPr>
            </w:pPr>
            <w:r w:rsidRPr="006A631A">
              <w:rPr>
                <w:color w:val="000000"/>
                <w:sz w:val="20"/>
                <w:szCs w:val="20"/>
              </w:rPr>
              <w:t>4/9</w:t>
            </w:r>
          </w:p>
          <w:p w:rsidR="00D54A5F" w:rsidRPr="006A631A" w:rsidRDefault="00D54A5F" w:rsidP="00ED4C41">
            <w:pPr>
              <w:bidi w:val="0"/>
              <w:snapToGrid w:val="0"/>
              <w:jc w:val="both"/>
              <w:rPr>
                <w:color w:val="000000"/>
                <w:sz w:val="20"/>
                <w:szCs w:val="20"/>
              </w:rPr>
            </w:pPr>
            <w:r w:rsidRPr="006A631A">
              <w:rPr>
                <w:color w:val="000000"/>
                <w:sz w:val="20"/>
                <w:szCs w:val="20"/>
              </w:rPr>
              <w:t>2/4</w:t>
            </w:r>
          </w:p>
        </w:tc>
        <w:tc>
          <w:tcPr>
            <w:tcW w:w="539" w:type="pct"/>
            <w:vAlign w:val="center"/>
          </w:tcPr>
          <w:p w:rsidR="00D54A5F" w:rsidRPr="006A631A" w:rsidRDefault="00D54A5F" w:rsidP="00ED4C41">
            <w:pPr>
              <w:bidi w:val="0"/>
              <w:snapToGrid w:val="0"/>
              <w:jc w:val="both"/>
              <w:rPr>
                <w:color w:val="000000"/>
                <w:sz w:val="20"/>
                <w:szCs w:val="20"/>
              </w:rPr>
            </w:pPr>
            <w:r w:rsidRPr="006A631A">
              <w:rPr>
                <w:color w:val="000000"/>
                <w:sz w:val="20"/>
                <w:szCs w:val="20"/>
              </w:rPr>
              <w:t>27</w:t>
            </w:r>
          </w:p>
          <w:p w:rsidR="00D54A5F" w:rsidRPr="006A631A" w:rsidRDefault="00D54A5F" w:rsidP="00ED4C41">
            <w:pPr>
              <w:bidi w:val="0"/>
              <w:snapToGrid w:val="0"/>
              <w:jc w:val="both"/>
              <w:rPr>
                <w:color w:val="000000"/>
                <w:sz w:val="20"/>
                <w:szCs w:val="20"/>
              </w:rPr>
            </w:pPr>
            <w:r w:rsidRPr="006A631A">
              <w:rPr>
                <w:color w:val="000000"/>
                <w:sz w:val="20"/>
                <w:szCs w:val="20"/>
              </w:rPr>
              <w:t>44</w:t>
            </w:r>
          </w:p>
          <w:p w:rsidR="00D54A5F" w:rsidRPr="006A631A" w:rsidRDefault="00D54A5F" w:rsidP="00ED4C41">
            <w:pPr>
              <w:bidi w:val="0"/>
              <w:snapToGrid w:val="0"/>
              <w:jc w:val="both"/>
              <w:rPr>
                <w:color w:val="000000"/>
                <w:sz w:val="20"/>
                <w:szCs w:val="20"/>
              </w:rPr>
            </w:pPr>
            <w:r w:rsidRPr="006A631A">
              <w:rPr>
                <w:color w:val="000000"/>
                <w:sz w:val="20"/>
                <w:szCs w:val="20"/>
              </w:rPr>
              <w:t>50</w:t>
            </w:r>
          </w:p>
        </w:tc>
        <w:tc>
          <w:tcPr>
            <w:tcW w:w="805" w:type="pct"/>
            <w:shd w:val="clear" w:color="auto" w:fill="auto"/>
            <w:vAlign w:val="center"/>
          </w:tcPr>
          <w:p w:rsidR="00D54A5F" w:rsidRPr="006A631A" w:rsidRDefault="00D54A5F" w:rsidP="00ED4C41">
            <w:pPr>
              <w:bidi w:val="0"/>
              <w:snapToGrid w:val="0"/>
              <w:jc w:val="both"/>
              <w:rPr>
                <w:color w:val="000000"/>
                <w:sz w:val="20"/>
                <w:szCs w:val="20"/>
              </w:rPr>
            </w:pPr>
            <w:r w:rsidRPr="006A631A">
              <w:rPr>
                <w:color w:val="000000"/>
                <w:sz w:val="20"/>
                <w:szCs w:val="20"/>
              </w:rPr>
              <w:t>0.79</w:t>
            </w:r>
          </w:p>
          <w:p w:rsidR="00D54A5F" w:rsidRPr="006A631A" w:rsidRDefault="00D54A5F" w:rsidP="00ED4C41">
            <w:pPr>
              <w:bidi w:val="0"/>
              <w:snapToGrid w:val="0"/>
              <w:jc w:val="both"/>
              <w:rPr>
                <w:color w:val="000000"/>
                <w:sz w:val="20"/>
                <w:szCs w:val="20"/>
              </w:rPr>
            </w:pPr>
            <w:r w:rsidRPr="006A631A">
              <w:rPr>
                <w:color w:val="000000"/>
                <w:sz w:val="20"/>
                <w:szCs w:val="20"/>
              </w:rPr>
              <w:t>0.29</w:t>
            </w:r>
          </w:p>
          <w:p w:rsidR="00D54A5F" w:rsidRPr="006A631A" w:rsidRDefault="00D54A5F" w:rsidP="00ED4C41">
            <w:pPr>
              <w:bidi w:val="0"/>
              <w:snapToGrid w:val="0"/>
              <w:jc w:val="both"/>
              <w:rPr>
                <w:color w:val="000000"/>
                <w:sz w:val="20"/>
                <w:szCs w:val="20"/>
              </w:rPr>
            </w:pPr>
            <w:r w:rsidRPr="006A631A">
              <w:rPr>
                <w:color w:val="000000"/>
                <w:sz w:val="20"/>
                <w:szCs w:val="20"/>
              </w:rPr>
              <w:t>0.81</w:t>
            </w:r>
          </w:p>
        </w:tc>
      </w:tr>
      <w:tr w:rsidR="007D0BED" w:rsidRPr="006A631A" w:rsidTr="006A631A">
        <w:trPr>
          <w:trHeight w:val="620"/>
          <w:jc w:val="center"/>
        </w:trPr>
        <w:tc>
          <w:tcPr>
            <w:tcW w:w="1238" w:type="pct"/>
            <w:vAlign w:val="center"/>
          </w:tcPr>
          <w:p w:rsidR="007D0BED" w:rsidRPr="006A631A" w:rsidRDefault="007D0BED" w:rsidP="00ED4C41">
            <w:pPr>
              <w:bidi w:val="0"/>
              <w:snapToGrid w:val="0"/>
              <w:jc w:val="both"/>
              <w:rPr>
                <w:b/>
                <w:bCs/>
                <w:i/>
                <w:iCs/>
                <w:color w:val="000000"/>
                <w:sz w:val="20"/>
                <w:szCs w:val="20"/>
              </w:rPr>
            </w:pPr>
            <w:r w:rsidRPr="006A631A">
              <w:rPr>
                <w:b/>
                <w:bCs/>
                <w:i/>
                <w:iCs/>
                <w:color w:val="000000"/>
                <w:sz w:val="20"/>
                <w:szCs w:val="20"/>
              </w:rPr>
              <w:t>No. of Met. sites</w:t>
            </w:r>
          </w:p>
        </w:tc>
        <w:tc>
          <w:tcPr>
            <w:tcW w:w="808" w:type="pct"/>
            <w:gridSpan w:val="2"/>
            <w:vAlign w:val="center"/>
          </w:tcPr>
          <w:p w:rsidR="007D0BED" w:rsidRPr="006A631A" w:rsidRDefault="007D0BED" w:rsidP="00ED4C41">
            <w:pPr>
              <w:bidi w:val="0"/>
              <w:snapToGrid w:val="0"/>
              <w:jc w:val="both"/>
              <w:rPr>
                <w:color w:val="000000"/>
                <w:sz w:val="20"/>
                <w:szCs w:val="20"/>
              </w:rPr>
            </w:pPr>
            <w:r w:rsidRPr="006A631A">
              <w:rPr>
                <w:color w:val="000000"/>
                <w:sz w:val="20"/>
                <w:szCs w:val="20"/>
              </w:rPr>
              <w:t>1</w:t>
            </w:r>
          </w:p>
          <w:p w:rsidR="007D0BED" w:rsidRPr="006A631A" w:rsidRDefault="007D0BED" w:rsidP="00ED4C41">
            <w:pPr>
              <w:bidi w:val="0"/>
              <w:snapToGrid w:val="0"/>
              <w:jc w:val="both"/>
              <w:rPr>
                <w:color w:val="000000"/>
                <w:sz w:val="20"/>
                <w:szCs w:val="20"/>
              </w:rPr>
            </w:pPr>
            <w:r w:rsidRPr="006A631A">
              <w:rPr>
                <w:color w:val="000000"/>
                <w:sz w:val="20"/>
                <w:szCs w:val="20"/>
              </w:rPr>
              <w:t>2</w:t>
            </w:r>
          </w:p>
          <w:p w:rsidR="007D0BED" w:rsidRPr="006A631A" w:rsidRDefault="007D0BED" w:rsidP="00ED4C41">
            <w:pPr>
              <w:bidi w:val="0"/>
              <w:snapToGrid w:val="0"/>
              <w:jc w:val="both"/>
              <w:rPr>
                <w:color w:val="000000"/>
                <w:sz w:val="20"/>
                <w:szCs w:val="20"/>
              </w:rPr>
            </w:pPr>
            <w:r w:rsidRPr="006A631A">
              <w:rPr>
                <w:color w:val="000000"/>
                <w:sz w:val="20"/>
                <w:szCs w:val="20"/>
              </w:rPr>
              <w:t>3</w:t>
            </w:r>
          </w:p>
        </w:tc>
        <w:tc>
          <w:tcPr>
            <w:tcW w:w="536" w:type="pct"/>
            <w:vAlign w:val="center"/>
          </w:tcPr>
          <w:p w:rsidR="007D0BED" w:rsidRPr="006A631A" w:rsidRDefault="0097516B" w:rsidP="00ED4C41">
            <w:pPr>
              <w:bidi w:val="0"/>
              <w:snapToGrid w:val="0"/>
              <w:jc w:val="both"/>
              <w:rPr>
                <w:color w:val="000000"/>
                <w:sz w:val="20"/>
                <w:szCs w:val="20"/>
              </w:rPr>
            </w:pPr>
            <w:r w:rsidRPr="006A631A">
              <w:rPr>
                <w:color w:val="000000"/>
                <w:sz w:val="20"/>
                <w:szCs w:val="20"/>
              </w:rPr>
              <w:t>1/14</w:t>
            </w:r>
          </w:p>
          <w:p w:rsidR="007D0BED" w:rsidRPr="006A631A" w:rsidRDefault="0097516B" w:rsidP="00ED4C41">
            <w:pPr>
              <w:bidi w:val="0"/>
              <w:snapToGrid w:val="0"/>
              <w:jc w:val="both"/>
              <w:rPr>
                <w:color w:val="000000"/>
                <w:sz w:val="20"/>
                <w:szCs w:val="20"/>
              </w:rPr>
            </w:pPr>
            <w:r w:rsidRPr="006A631A">
              <w:rPr>
                <w:color w:val="000000"/>
                <w:sz w:val="20"/>
                <w:szCs w:val="20"/>
              </w:rPr>
              <w:t>0/5</w:t>
            </w:r>
          </w:p>
          <w:p w:rsidR="007D0BED" w:rsidRPr="006A631A" w:rsidRDefault="0097516B" w:rsidP="00ED4C41">
            <w:pPr>
              <w:bidi w:val="0"/>
              <w:snapToGrid w:val="0"/>
              <w:jc w:val="both"/>
              <w:rPr>
                <w:color w:val="000000"/>
                <w:sz w:val="20"/>
                <w:szCs w:val="20"/>
              </w:rPr>
            </w:pPr>
            <w:r w:rsidRPr="006A631A">
              <w:rPr>
                <w:color w:val="000000"/>
                <w:sz w:val="20"/>
                <w:szCs w:val="20"/>
              </w:rPr>
              <w:t>1/1</w:t>
            </w:r>
          </w:p>
        </w:tc>
        <w:tc>
          <w:tcPr>
            <w:tcW w:w="539" w:type="pct"/>
            <w:vAlign w:val="center"/>
          </w:tcPr>
          <w:p w:rsidR="007D0BED" w:rsidRPr="006A631A" w:rsidRDefault="000C6802" w:rsidP="00ED4C41">
            <w:pPr>
              <w:bidi w:val="0"/>
              <w:snapToGrid w:val="0"/>
              <w:jc w:val="both"/>
              <w:rPr>
                <w:color w:val="000000"/>
                <w:sz w:val="20"/>
                <w:szCs w:val="20"/>
              </w:rPr>
            </w:pPr>
            <w:r w:rsidRPr="006A631A">
              <w:rPr>
                <w:color w:val="000000"/>
                <w:sz w:val="20"/>
                <w:szCs w:val="20"/>
              </w:rPr>
              <w:t>7</w:t>
            </w:r>
          </w:p>
          <w:p w:rsidR="000C6802" w:rsidRPr="006A631A" w:rsidRDefault="000C6802" w:rsidP="00ED4C41">
            <w:pPr>
              <w:bidi w:val="0"/>
              <w:snapToGrid w:val="0"/>
              <w:jc w:val="both"/>
              <w:rPr>
                <w:color w:val="000000"/>
                <w:sz w:val="20"/>
                <w:szCs w:val="20"/>
              </w:rPr>
            </w:pPr>
            <w:r w:rsidRPr="006A631A">
              <w:rPr>
                <w:color w:val="000000"/>
                <w:sz w:val="20"/>
                <w:szCs w:val="20"/>
              </w:rPr>
              <w:t>0</w:t>
            </w:r>
          </w:p>
          <w:p w:rsidR="000C6802" w:rsidRPr="006A631A" w:rsidRDefault="000C6802" w:rsidP="00ED4C41">
            <w:pPr>
              <w:bidi w:val="0"/>
              <w:snapToGrid w:val="0"/>
              <w:jc w:val="both"/>
              <w:rPr>
                <w:color w:val="000000"/>
                <w:sz w:val="20"/>
                <w:szCs w:val="20"/>
              </w:rPr>
            </w:pPr>
            <w:r w:rsidRPr="006A631A">
              <w:rPr>
                <w:color w:val="000000"/>
                <w:sz w:val="20"/>
                <w:szCs w:val="20"/>
              </w:rPr>
              <w:t>100</w:t>
            </w:r>
          </w:p>
        </w:tc>
        <w:tc>
          <w:tcPr>
            <w:tcW w:w="536" w:type="pct"/>
            <w:vAlign w:val="center"/>
          </w:tcPr>
          <w:p w:rsidR="007D0BED" w:rsidRPr="006A631A" w:rsidRDefault="0097516B" w:rsidP="00ED4C41">
            <w:pPr>
              <w:bidi w:val="0"/>
              <w:snapToGrid w:val="0"/>
              <w:jc w:val="both"/>
              <w:rPr>
                <w:color w:val="000000"/>
                <w:sz w:val="20"/>
                <w:szCs w:val="20"/>
              </w:rPr>
            </w:pPr>
            <w:r w:rsidRPr="006A631A">
              <w:rPr>
                <w:color w:val="000000"/>
                <w:sz w:val="20"/>
                <w:szCs w:val="20"/>
              </w:rPr>
              <w:t>1/13</w:t>
            </w:r>
          </w:p>
          <w:p w:rsidR="007D0BED" w:rsidRPr="006A631A" w:rsidRDefault="0097516B" w:rsidP="00ED4C41">
            <w:pPr>
              <w:bidi w:val="0"/>
              <w:snapToGrid w:val="0"/>
              <w:jc w:val="both"/>
              <w:rPr>
                <w:color w:val="000000"/>
                <w:sz w:val="20"/>
                <w:szCs w:val="20"/>
              </w:rPr>
            </w:pPr>
            <w:r w:rsidRPr="006A631A">
              <w:rPr>
                <w:color w:val="000000"/>
                <w:sz w:val="20"/>
                <w:szCs w:val="20"/>
              </w:rPr>
              <w:t>3/6</w:t>
            </w:r>
          </w:p>
          <w:p w:rsidR="007D0BED" w:rsidRPr="006A631A" w:rsidRDefault="0097516B" w:rsidP="00ED4C41">
            <w:pPr>
              <w:bidi w:val="0"/>
              <w:snapToGrid w:val="0"/>
              <w:jc w:val="both"/>
              <w:rPr>
                <w:color w:val="000000"/>
                <w:sz w:val="20"/>
                <w:szCs w:val="20"/>
              </w:rPr>
            </w:pPr>
            <w:r w:rsidRPr="006A631A">
              <w:rPr>
                <w:color w:val="000000"/>
                <w:sz w:val="20"/>
                <w:szCs w:val="20"/>
              </w:rPr>
              <w:t>1/1</w:t>
            </w:r>
          </w:p>
        </w:tc>
        <w:tc>
          <w:tcPr>
            <w:tcW w:w="539" w:type="pct"/>
            <w:vAlign w:val="center"/>
          </w:tcPr>
          <w:p w:rsidR="007D0BED" w:rsidRPr="006A631A" w:rsidRDefault="000C6802" w:rsidP="00ED4C41">
            <w:pPr>
              <w:bidi w:val="0"/>
              <w:snapToGrid w:val="0"/>
              <w:jc w:val="both"/>
              <w:rPr>
                <w:color w:val="000000"/>
                <w:sz w:val="20"/>
                <w:szCs w:val="20"/>
              </w:rPr>
            </w:pPr>
            <w:r w:rsidRPr="006A631A">
              <w:rPr>
                <w:color w:val="000000"/>
                <w:sz w:val="20"/>
                <w:szCs w:val="20"/>
              </w:rPr>
              <w:t>8</w:t>
            </w:r>
          </w:p>
          <w:p w:rsidR="000C6802" w:rsidRPr="006A631A" w:rsidRDefault="000C6802" w:rsidP="00ED4C41">
            <w:pPr>
              <w:bidi w:val="0"/>
              <w:snapToGrid w:val="0"/>
              <w:jc w:val="both"/>
              <w:rPr>
                <w:color w:val="000000"/>
                <w:sz w:val="20"/>
                <w:szCs w:val="20"/>
              </w:rPr>
            </w:pPr>
            <w:r w:rsidRPr="006A631A">
              <w:rPr>
                <w:color w:val="000000"/>
                <w:sz w:val="20"/>
                <w:szCs w:val="20"/>
              </w:rPr>
              <w:t>50</w:t>
            </w:r>
          </w:p>
          <w:p w:rsidR="007D0BED" w:rsidRPr="006A631A" w:rsidRDefault="000C6802" w:rsidP="00ED4C41">
            <w:pPr>
              <w:bidi w:val="0"/>
              <w:snapToGrid w:val="0"/>
              <w:jc w:val="both"/>
              <w:rPr>
                <w:color w:val="000000"/>
                <w:sz w:val="20"/>
                <w:szCs w:val="20"/>
              </w:rPr>
            </w:pPr>
            <w:r w:rsidRPr="006A631A">
              <w:rPr>
                <w:color w:val="000000"/>
                <w:sz w:val="20"/>
                <w:szCs w:val="20"/>
              </w:rPr>
              <w:t>100</w:t>
            </w:r>
          </w:p>
        </w:tc>
        <w:tc>
          <w:tcPr>
            <w:tcW w:w="805" w:type="pct"/>
            <w:shd w:val="clear" w:color="auto" w:fill="auto"/>
            <w:vAlign w:val="center"/>
          </w:tcPr>
          <w:p w:rsidR="000C6802" w:rsidRPr="006A631A" w:rsidRDefault="000C6802" w:rsidP="00ED4C41">
            <w:pPr>
              <w:bidi w:val="0"/>
              <w:snapToGrid w:val="0"/>
              <w:jc w:val="both"/>
              <w:rPr>
                <w:color w:val="000000"/>
                <w:sz w:val="20"/>
                <w:szCs w:val="20"/>
              </w:rPr>
            </w:pPr>
            <w:r w:rsidRPr="006A631A">
              <w:rPr>
                <w:color w:val="000000"/>
                <w:sz w:val="20"/>
                <w:szCs w:val="20"/>
              </w:rPr>
              <w:t>0.49</w:t>
            </w:r>
          </w:p>
          <w:p w:rsidR="000C6802" w:rsidRPr="006A631A" w:rsidRDefault="000C6802" w:rsidP="00ED4C41">
            <w:pPr>
              <w:bidi w:val="0"/>
              <w:snapToGrid w:val="0"/>
              <w:jc w:val="both"/>
              <w:rPr>
                <w:color w:val="000000"/>
                <w:sz w:val="20"/>
                <w:szCs w:val="20"/>
              </w:rPr>
            </w:pPr>
            <w:r w:rsidRPr="006A631A">
              <w:rPr>
                <w:color w:val="000000"/>
                <w:sz w:val="20"/>
                <w:szCs w:val="20"/>
              </w:rPr>
              <w:t>0.24</w:t>
            </w:r>
          </w:p>
          <w:p w:rsidR="007D0BED" w:rsidRPr="006A631A" w:rsidRDefault="007D0BED" w:rsidP="00ED4C41">
            <w:pPr>
              <w:bidi w:val="0"/>
              <w:snapToGrid w:val="0"/>
              <w:jc w:val="both"/>
              <w:rPr>
                <w:color w:val="000000"/>
                <w:sz w:val="20"/>
                <w:szCs w:val="20"/>
              </w:rPr>
            </w:pPr>
            <w:r w:rsidRPr="006A631A">
              <w:rPr>
                <w:color w:val="000000"/>
                <w:sz w:val="20"/>
                <w:szCs w:val="20"/>
              </w:rPr>
              <w:t>1.0</w:t>
            </w:r>
          </w:p>
        </w:tc>
      </w:tr>
    </w:tbl>
    <w:p w:rsidR="00ED4C41" w:rsidRDefault="00ED4C41" w:rsidP="00ED4C41">
      <w:pPr>
        <w:bidi w:val="0"/>
        <w:snapToGrid w:val="0"/>
        <w:ind w:firstLine="425"/>
        <w:jc w:val="both"/>
        <w:rPr>
          <w:rFonts w:eastAsiaTheme="minorEastAsia" w:hint="eastAsia"/>
          <w:b/>
          <w:bCs/>
          <w:i/>
          <w:iCs/>
          <w:sz w:val="20"/>
          <w:szCs w:val="20"/>
          <w:lang w:eastAsia="zh-CN" w:bidi="ar-EG"/>
        </w:rPr>
      </w:pPr>
    </w:p>
    <w:p w:rsidR="006A631A" w:rsidRPr="006A631A" w:rsidRDefault="006A631A" w:rsidP="006A631A">
      <w:pPr>
        <w:bidi w:val="0"/>
        <w:snapToGrid w:val="0"/>
        <w:ind w:firstLine="425"/>
        <w:jc w:val="both"/>
        <w:rPr>
          <w:rFonts w:eastAsiaTheme="minorEastAsia" w:hint="eastAsia"/>
          <w:b/>
          <w:bCs/>
          <w:i/>
          <w:iCs/>
          <w:sz w:val="20"/>
          <w:szCs w:val="20"/>
          <w:lang w:eastAsia="zh-CN" w:bidi="ar-EG"/>
        </w:rPr>
      </w:pPr>
    </w:p>
    <w:p w:rsidR="006A631A" w:rsidRPr="006A631A" w:rsidRDefault="006A631A" w:rsidP="006A631A">
      <w:pPr>
        <w:bidi w:val="0"/>
        <w:snapToGrid w:val="0"/>
        <w:ind w:firstLine="425"/>
        <w:jc w:val="both"/>
        <w:rPr>
          <w:rFonts w:eastAsiaTheme="minorEastAsia" w:hint="eastAsia"/>
          <w:b/>
          <w:bCs/>
          <w:i/>
          <w:iCs/>
          <w:sz w:val="20"/>
          <w:szCs w:val="20"/>
          <w:lang w:eastAsia="zh-CN" w:bidi="ar-EG"/>
        </w:rPr>
        <w:sectPr w:rsidR="006A631A" w:rsidRPr="006A631A" w:rsidSect="00115AD3">
          <w:headerReference w:type="default" r:id="rId15"/>
          <w:footerReference w:type="default" r:id="rId16"/>
          <w:type w:val="continuous"/>
          <w:pgSz w:w="12242" w:h="15842" w:code="1"/>
          <w:pgMar w:top="1440" w:right="1440" w:bottom="1440" w:left="1440" w:header="720" w:footer="720" w:gutter="0"/>
          <w:cols w:space="2186"/>
          <w:docGrid w:linePitch="360"/>
        </w:sectPr>
      </w:pPr>
    </w:p>
    <w:p w:rsidR="003C197E" w:rsidRPr="006A631A" w:rsidRDefault="003C197E" w:rsidP="00ED4C41">
      <w:pPr>
        <w:bidi w:val="0"/>
        <w:snapToGrid w:val="0"/>
        <w:jc w:val="both"/>
        <w:rPr>
          <w:b/>
          <w:bCs/>
          <w:sz w:val="20"/>
          <w:szCs w:val="20"/>
          <w:lang w:bidi="ar-EG"/>
        </w:rPr>
      </w:pPr>
      <w:r w:rsidRPr="006A631A">
        <w:rPr>
          <w:b/>
          <w:bCs/>
          <w:sz w:val="20"/>
          <w:szCs w:val="20"/>
          <w:lang w:bidi="ar-EG"/>
        </w:rPr>
        <w:lastRenderedPageBreak/>
        <w:t>4. Discussion</w:t>
      </w:r>
    </w:p>
    <w:p w:rsidR="00BA11FA" w:rsidRPr="006A631A" w:rsidRDefault="003C197E" w:rsidP="00ED4C41">
      <w:pPr>
        <w:autoSpaceDE w:val="0"/>
        <w:autoSpaceDN w:val="0"/>
        <w:bidi w:val="0"/>
        <w:adjustRightInd w:val="0"/>
        <w:snapToGrid w:val="0"/>
        <w:ind w:firstLine="425"/>
        <w:jc w:val="both"/>
        <w:rPr>
          <w:sz w:val="20"/>
          <w:szCs w:val="20"/>
        </w:rPr>
      </w:pPr>
      <w:r w:rsidRPr="006A631A">
        <w:rPr>
          <w:rFonts w:eastAsia="Calibri"/>
          <w:sz w:val="20"/>
          <w:szCs w:val="20"/>
        </w:rPr>
        <w:t xml:space="preserve">HER-2 over-expression defines an aggressive subtype of breast cancer characterized by rapid cell proliferation, increased angiogenesis, deficient apoptosis and increased metastasis formation. As breast cancer shares many features with small cell lung cancer </w:t>
      </w:r>
      <w:r w:rsidRPr="006A631A">
        <w:rPr>
          <w:rFonts w:eastAsia="Calibri"/>
          <w:b/>
          <w:bCs/>
          <w:i/>
          <w:iCs/>
          <w:sz w:val="20"/>
          <w:szCs w:val="20"/>
        </w:rPr>
        <w:t>(SCLC)</w:t>
      </w:r>
      <w:r w:rsidRPr="006A631A">
        <w:rPr>
          <w:rFonts w:eastAsia="Calibri"/>
          <w:sz w:val="20"/>
          <w:szCs w:val="20"/>
        </w:rPr>
        <w:t xml:space="preserve"> (although in a lesser fashion) like chemo-sensitivity, radio-sensitivity, risk of isolated brain relapse particularly in high risk groups, systemic nature of disease, effective control of extra-cranial disease with systemic therapies etc., and hence, this could be a model supporting the use of PCI in breast cancer. With the use of current modern radiation modalities, PCI has become very safe and tolerable </w:t>
      </w:r>
      <w:r w:rsidRPr="006A631A">
        <w:rPr>
          <w:rFonts w:eastAsia="Calibri"/>
          <w:b/>
          <w:bCs/>
          <w:sz w:val="20"/>
          <w:szCs w:val="20"/>
        </w:rPr>
        <w:t>[13</w:t>
      </w:r>
      <w:proofErr w:type="gramStart"/>
      <w:r w:rsidRPr="006A631A">
        <w:rPr>
          <w:rFonts w:eastAsia="Calibri"/>
          <w:b/>
          <w:bCs/>
          <w:sz w:val="20"/>
          <w:szCs w:val="20"/>
        </w:rPr>
        <w:t>,14</w:t>
      </w:r>
      <w:proofErr w:type="gramEnd"/>
      <w:r w:rsidRPr="006A631A">
        <w:rPr>
          <w:rFonts w:eastAsia="Calibri"/>
          <w:b/>
          <w:bCs/>
          <w:sz w:val="20"/>
          <w:szCs w:val="20"/>
        </w:rPr>
        <w:t>]</w:t>
      </w:r>
      <w:r w:rsidRPr="006A631A">
        <w:rPr>
          <w:rFonts w:eastAsia="Calibri"/>
          <w:sz w:val="20"/>
          <w:szCs w:val="20"/>
        </w:rPr>
        <w:t>.</w:t>
      </w:r>
      <w:r w:rsidR="006A631A">
        <w:rPr>
          <w:rFonts w:eastAsiaTheme="minorEastAsia" w:hint="eastAsia"/>
          <w:sz w:val="20"/>
          <w:szCs w:val="20"/>
          <w:lang w:eastAsia="zh-CN"/>
        </w:rPr>
        <w:t xml:space="preserve"> </w:t>
      </w:r>
      <w:r w:rsidR="00BA11FA" w:rsidRPr="006A631A">
        <w:rPr>
          <w:rFonts w:eastAsia="Calibri"/>
          <w:sz w:val="20"/>
          <w:szCs w:val="20"/>
        </w:rPr>
        <w:t xml:space="preserve">At presentation, 70% of patients had </w:t>
      </w:r>
      <w:r w:rsidR="00BA11FA" w:rsidRPr="006A631A">
        <w:rPr>
          <w:sz w:val="20"/>
          <w:szCs w:val="20"/>
        </w:rPr>
        <w:t>bone metastasis and 60% had visceral metastasis</w:t>
      </w:r>
      <w:r w:rsidR="00BA11FA" w:rsidRPr="006A631A">
        <w:rPr>
          <w:rFonts w:eastAsia="Calibri"/>
          <w:sz w:val="20"/>
          <w:szCs w:val="20"/>
        </w:rPr>
        <w:t xml:space="preserve"> compared to 40% of patients with </w:t>
      </w:r>
      <w:r w:rsidR="00BA11FA" w:rsidRPr="006A631A">
        <w:rPr>
          <w:sz w:val="20"/>
          <w:szCs w:val="20"/>
        </w:rPr>
        <w:t xml:space="preserve">bone metastasis </w:t>
      </w:r>
      <w:r w:rsidR="00BA11FA" w:rsidRPr="006A631A">
        <w:rPr>
          <w:rFonts w:eastAsia="Calibri"/>
          <w:sz w:val="20"/>
          <w:szCs w:val="20"/>
        </w:rPr>
        <w:t xml:space="preserve">and 80% of patients with </w:t>
      </w:r>
      <w:r w:rsidR="00BA11FA" w:rsidRPr="006A631A">
        <w:rPr>
          <w:sz w:val="20"/>
          <w:szCs w:val="20"/>
        </w:rPr>
        <w:t>visceral metastasis</w:t>
      </w:r>
      <w:r w:rsidR="00BA11FA" w:rsidRPr="006A631A">
        <w:rPr>
          <w:rFonts w:eastAsia="Calibri"/>
          <w:sz w:val="20"/>
          <w:szCs w:val="20"/>
        </w:rPr>
        <w:t xml:space="preserve"> included in the study carried out by </w:t>
      </w:r>
      <w:proofErr w:type="spellStart"/>
      <w:r w:rsidR="00BA11FA" w:rsidRPr="006A631A">
        <w:rPr>
          <w:rFonts w:eastAsia="Calibri"/>
          <w:sz w:val="20"/>
          <w:szCs w:val="20"/>
        </w:rPr>
        <w:t>Dawood</w:t>
      </w:r>
      <w:proofErr w:type="spellEnd"/>
      <w:r w:rsidR="00BA11FA" w:rsidRPr="006A631A">
        <w:rPr>
          <w:rFonts w:eastAsia="Calibri"/>
          <w:sz w:val="20"/>
          <w:szCs w:val="20"/>
        </w:rPr>
        <w:t xml:space="preserve"> </w:t>
      </w:r>
      <w:r w:rsidR="00BA11FA" w:rsidRPr="006A631A">
        <w:rPr>
          <w:rFonts w:eastAsia="Calibri"/>
          <w:i/>
          <w:iCs/>
          <w:sz w:val="20"/>
          <w:szCs w:val="20"/>
        </w:rPr>
        <w:t>et al</w:t>
      </w:r>
      <w:r w:rsidR="00E029AA" w:rsidRPr="006A631A">
        <w:rPr>
          <w:rFonts w:eastAsia="Calibri"/>
          <w:i/>
          <w:iCs/>
          <w:sz w:val="20"/>
          <w:szCs w:val="20"/>
        </w:rPr>
        <w:t>.</w:t>
      </w:r>
      <w:r w:rsidR="00BA11FA" w:rsidRPr="006A631A">
        <w:rPr>
          <w:rFonts w:eastAsia="Calibri"/>
          <w:sz w:val="20"/>
          <w:szCs w:val="20"/>
        </w:rPr>
        <w:t xml:space="preserve"> in 2008 at MD Anderson Cancer Center, Texas, USA</w:t>
      </w:r>
      <w:r w:rsidR="00753A37" w:rsidRPr="006A631A">
        <w:rPr>
          <w:rFonts w:eastAsia="Calibri"/>
          <w:sz w:val="20"/>
          <w:szCs w:val="20"/>
        </w:rPr>
        <w:t xml:space="preserve"> </w:t>
      </w:r>
      <w:r w:rsidR="00753A37" w:rsidRPr="006A631A">
        <w:rPr>
          <w:rFonts w:eastAsia="Calibri"/>
          <w:b/>
          <w:bCs/>
          <w:sz w:val="20"/>
          <w:szCs w:val="20"/>
        </w:rPr>
        <w:t>[1</w:t>
      </w:r>
      <w:r w:rsidR="006D654D" w:rsidRPr="006A631A">
        <w:rPr>
          <w:rFonts w:eastAsia="Calibri"/>
          <w:b/>
          <w:bCs/>
          <w:sz w:val="20"/>
          <w:szCs w:val="20"/>
        </w:rPr>
        <w:t>5</w:t>
      </w:r>
      <w:r w:rsidR="00753A37" w:rsidRPr="006A631A">
        <w:rPr>
          <w:rFonts w:eastAsia="Calibri"/>
          <w:b/>
          <w:bCs/>
          <w:sz w:val="20"/>
          <w:szCs w:val="20"/>
        </w:rPr>
        <w:t>]</w:t>
      </w:r>
      <w:r w:rsidR="00BA11FA" w:rsidRPr="006A631A">
        <w:rPr>
          <w:rFonts w:eastAsia="Calibri"/>
          <w:sz w:val="20"/>
          <w:szCs w:val="20"/>
        </w:rPr>
        <w:t>.</w:t>
      </w:r>
    </w:p>
    <w:p w:rsidR="00BA11FA" w:rsidRPr="006A631A" w:rsidRDefault="009125B7" w:rsidP="00ED4C41">
      <w:pPr>
        <w:autoSpaceDE w:val="0"/>
        <w:autoSpaceDN w:val="0"/>
        <w:bidi w:val="0"/>
        <w:adjustRightInd w:val="0"/>
        <w:snapToGrid w:val="0"/>
        <w:ind w:firstLine="425"/>
        <w:jc w:val="both"/>
        <w:rPr>
          <w:rFonts w:eastAsia="Calibri"/>
          <w:sz w:val="20"/>
          <w:szCs w:val="20"/>
        </w:rPr>
      </w:pPr>
      <w:r w:rsidRPr="006A631A">
        <w:rPr>
          <w:rFonts w:eastAsia="Calibri"/>
          <w:sz w:val="20"/>
          <w:szCs w:val="20"/>
        </w:rPr>
        <w:t>Twenty seven</w:t>
      </w:r>
      <w:r w:rsidR="00BA11FA" w:rsidRPr="006A631A">
        <w:rPr>
          <w:rFonts w:eastAsia="Calibri"/>
          <w:sz w:val="20"/>
          <w:szCs w:val="20"/>
        </w:rPr>
        <w:t xml:space="preserve"> patients presented </w:t>
      </w:r>
      <w:r w:rsidR="00BA11FA" w:rsidRPr="006A631A">
        <w:rPr>
          <w:sz w:val="20"/>
          <w:szCs w:val="20"/>
        </w:rPr>
        <w:t>with single metastatic site</w:t>
      </w:r>
      <w:r w:rsidRPr="006A631A">
        <w:rPr>
          <w:sz w:val="20"/>
          <w:szCs w:val="20"/>
        </w:rPr>
        <w:t xml:space="preserve"> (67.5%)</w:t>
      </w:r>
      <w:r w:rsidR="00BA11FA" w:rsidRPr="006A631A">
        <w:rPr>
          <w:rFonts w:eastAsia="Calibri"/>
          <w:sz w:val="20"/>
          <w:szCs w:val="20"/>
        </w:rPr>
        <w:t xml:space="preserve"> and </w:t>
      </w:r>
      <w:r w:rsidRPr="006A631A">
        <w:rPr>
          <w:rFonts w:eastAsia="Calibri"/>
          <w:sz w:val="20"/>
          <w:szCs w:val="20"/>
        </w:rPr>
        <w:t>thirteen patients</w:t>
      </w:r>
      <w:r w:rsidR="00BA11FA" w:rsidRPr="006A631A">
        <w:rPr>
          <w:rFonts w:eastAsia="Calibri"/>
          <w:sz w:val="20"/>
          <w:szCs w:val="20"/>
        </w:rPr>
        <w:t xml:space="preserve"> presented with two or more </w:t>
      </w:r>
      <w:r w:rsidR="00BA11FA" w:rsidRPr="006A631A">
        <w:rPr>
          <w:sz w:val="20"/>
          <w:szCs w:val="20"/>
        </w:rPr>
        <w:t>metastatic sites</w:t>
      </w:r>
      <w:r w:rsidRPr="006A631A">
        <w:rPr>
          <w:sz w:val="20"/>
          <w:szCs w:val="20"/>
        </w:rPr>
        <w:t xml:space="preserve"> (32.5%)</w:t>
      </w:r>
      <w:r w:rsidR="00BA11FA" w:rsidRPr="006A631A">
        <w:rPr>
          <w:sz w:val="20"/>
          <w:szCs w:val="20"/>
        </w:rPr>
        <w:t xml:space="preserve">; while 46.1% </w:t>
      </w:r>
      <w:r w:rsidR="00BA11FA" w:rsidRPr="006A631A">
        <w:rPr>
          <w:rFonts w:eastAsia="Calibri"/>
          <w:sz w:val="20"/>
          <w:szCs w:val="20"/>
        </w:rPr>
        <w:t xml:space="preserve">of patients presented </w:t>
      </w:r>
      <w:r w:rsidR="00BA11FA" w:rsidRPr="006A631A">
        <w:rPr>
          <w:sz w:val="20"/>
          <w:szCs w:val="20"/>
        </w:rPr>
        <w:t>with single metastatic site</w:t>
      </w:r>
      <w:r w:rsidR="00BA11FA" w:rsidRPr="006A631A">
        <w:rPr>
          <w:rFonts w:eastAsia="Calibri"/>
          <w:sz w:val="20"/>
          <w:szCs w:val="20"/>
        </w:rPr>
        <w:t xml:space="preserve"> and 53.9% presented with two or more </w:t>
      </w:r>
      <w:r w:rsidR="00BA11FA" w:rsidRPr="006A631A">
        <w:rPr>
          <w:sz w:val="20"/>
          <w:szCs w:val="20"/>
        </w:rPr>
        <w:t>metastatic sites</w:t>
      </w:r>
      <w:r w:rsidR="00BA11FA" w:rsidRPr="006A631A">
        <w:rPr>
          <w:rFonts w:eastAsia="Calibri"/>
          <w:sz w:val="20"/>
          <w:szCs w:val="20"/>
        </w:rPr>
        <w:t xml:space="preserve"> were included in the study carried out by </w:t>
      </w:r>
      <w:proofErr w:type="spellStart"/>
      <w:r w:rsidR="00BA11FA" w:rsidRPr="006A631A">
        <w:rPr>
          <w:rFonts w:eastAsia="Calibri"/>
          <w:sz w:val="20"/>
          <w:szCs w:val="20"/>
        </w:rPr>
        <w:t>Brufsky</w:t>
      </w:r>
      <w:proofErr w:type="spellEnd"/>
      <w:r w:rsidR="00BA11FA" w:rsidRPr="006A631A">
        <w:rPr>
          <w:rFonts w:eastAsia="Calibri"/>
          <w:sz w:val="20"/>
          <w:szCs w:val="20"/>
        </w:rPr>
        <w:t xml:space="preserve"> </w:t>
      </w:r>
      <w:r w:rsidR="00E029AA" w:rsidRPr="006A631A">
        <w:rPr>
          <w:rFonts w:eastAsia="Calibri"/>
          <w:i/>
          <w:iCs/>
          <w:sz w:val="20"/>
          <w:szCs w:val="20"/>
        </w:rPr>
        <w:t>et al.</w:t>
      </w:r>
      <w:r w:rsidR="00BA11FA" w:rsidRPr="006A631A">
        <w:rPr>
          <w:rFonts w:eastAsia="Calibri"/>
          <w:sz w:val="20"/>
          <w:szCs w:val="20"/>
        </w:rPr>
        <w:t xml:space="preserve"> in 2011</w:t>
      </w:r>
      <w:r w:rsidR="00753A37" w:rsidRPr="006A631A">
        <w:rPr>
          <w:rFonts w:eastAsia="Calibri"/>
          <w:sz w:val="20"/>
          <w:szCs w:val="20"/>
        </w:rPr>
        <w:t xml:space="preserve"> </w:t>
      </w:r>
      <w:r w:rsidR="00753A37" w:rsidRPr="006A631A">
        <w:rPr>
          <w:rFonts w:eastAsia="Calibri"/>
          <w:b/>
          <w:bCs/>
          <w:sz w:val="20"/>
          <w:szCs w:val="20"/>
        </w:rPr>
        <w:t>[1</w:t>
      </w:r>
      <w:r w:rsidR="006D654D" w:rsidRPr="006A631A">
        <w:rPr>
          <w:rFonts w:eastAsia="Calibri"/>
          <w:b/>
          <w:bCs/>
          <w:sz w:val="20"/>
          <w:szCs w:val="20"/>
        </w:rPr>
        <w:t>6</w:t>
      </w:r>
      <w:r w:rsidR="00753A37" w:rsidRPr="006A631A">
        <w:rPr>
          <w:rFonts w:eastAsia="Calibri"/>
          <w:b/>
          <w:bCs/>
          <w:sz w:val="20"/>
          <w:szCs w:val="20"/>
        </w:rPr>
        <w:t>]</w:t>
      </w:r>
      <w:r w:rsidR="00BA11FA" w:rsidRPr="006A631A">
        <w:rPr>
          <w:rFonts w:eastAsia="Calibri"/>
          <w:sz w:val="20"/>
          <w:szCs w:val="20"/>
        </w:rPr>
        <w:t>.</w:t>
      </w:r>
    </w:p>
    <w:p w:rsidR="00753A37" w:rsidRPr="006A631A" w:rsidRDefault="00753A37" w:rsidP="00ED4C41">
      <w:pPr>
        <w:autoSpaceDE w:val="0"/>
        <w:autoSpaceDN w:val="0"/>
        <w:bidi w:val="0"/>
        <w:adjustRightInd w:val="0"/>
        <w:snapToGrid w:val="0"/>
        <w:ind w:firstLine="425"/>
        <w:jc w:val="both"/>
        <w:rPr>
          <w:sz w:val="20"/>
          <w:szCs w:val="20"/>
          <w:lang w:bidi="ar-EG"/>
        </w:rPr>
      </w:pPr>
      <w:r w:rsidRPr="006A631A">
        <w:rPr>
          <w:rFonts w:eastAsia="Calibri"/>
          <w:sz w:val="20"/>
          <w:szCs w:val="20"/>
        </w:rPr>
        <w:t xml:space="preserve">In </w:t>
      </w:r>
      <w:r w:rsidR="00514D4A" w:rsidRPr="006A631A">
        <w:rPr>
          <w:rFonts w:eastAsia="Calibri"/>
          <w:sz w:val="20"/>
          <w:szCs w:val="20"/>
        </w:rPr>
        <w:t>the present</w:t>
      </w:r>
      <w:r w:rsidRPr="006A631A">
        <w:rPr>
          <w:rFonts w:eastAsia="Calibri"/>
          <w:sz w:val="20"/>
          <w:szCs w:val="20"/>
        </w:rPr>
        <w:t xml:space="preserve"> study, PCI resulted in an</w:t>
      </w:r>
      <w:r w:rsidRPr="006A631A">
        <w:rPr>
          <w:rFonts w:eastAsia="Calibri"/>
          <w:sz w:val="20"/>
          <w:szCs w:val="20"/>
          <w:lang w:bidi="ar-EG"/>
        </w:rPr>
        <w:t xml:space="preserve"> </w:t>
      </w:r>
      <w:r w:rsidRPr="006A631A">
        <w:rPr>
          <w:rFonts w:eastAsia="Calibri"/>
          <w:sz w:val="20"/>
          <w:szCs w:val="20"/>
        </w:rPr>
        <w:t>approximate numerical halving of the incidence of symptomatic CNS disease in Group A, at one year of follow-up, compared with the no PCI, Group B. However, this did not reach statistical significance. The</w:t>
      </w:r>
      <w:r w:rsidR="001A01AB" w:rsidRPr="006A631A">
        <w:rPr>
          <w:rFonts w:eastAsia="Calibri"/>
          <w:sz w:val="20"/>
          <w:szCs w:val="20"/>
        </w:rPr>
        <w:t>se</w:t>
      </w:r>
      <w:r w:rsidRPr="006A631A">
        <w:rPr>
          <w:rFonts w:eastAsia="Calibri"/>
          <w:sz w:val="20"/>
          <w:szCs w:val="20"/>
        </w:rPr>
        <w:t xml:space="preserve"> results are consistent with </w:t>
      </w:r>
      <w:r w:rsidR="001A01AB" w:rsidRPr="006A631A">
        <w:rPr>
          <w:rFonts w:eastAsia="Calibri"/>
          <w:sz w:val="20"/>
          <w:szCs w:val="20"/>
        </w:rPr>
        <w:t>that reported</w:t>
      </w:r>
      <w:r w:rsidRPr="006A631A">
        <w:rPr>
          <w:rFonts w:eastAsia="Calibri"/>
          <w:sz w:val="20"/>
          <w:szCs w:val="20"/>
        </w:rPr>
        <w:t xml:space="preserve"> by </w:t>
      </w:r>
      <w:proofErr w:type="spellStart"/>
      <w:r w:rsidRPr="006A631A">
        <w:rPr>
          <w:sz w:val="20"/>
          <w:szCs w:val="20"/>
          <w:lang w:bidi="ar-EG"/>
        </w:rPr>
        <w:t>Canney</w:t>
      </w:r>
      <w:proofErr w:type="spellEnd"/>
      <w:r w:rsidRPr="006A631A">
        <w:rPr>
          <w:rFonts w:eastAsia="Calibri"/>
          <w:sz w:val="20"/>
          <w:szCs w:val="20"/>
        </w:rPr>
        <w:t xml:space="preserve"> </w:t>
      </w:r>
      <w:r w:rsidR="00E029AA" w:rsidRPr="006A631A">
        <w:rPr>
          <w:rFonts w:eastAsia="Calibri"/>
          <w:i/>
          <w:iCs/>
          <w:sz w:val="20"/>
          <w:szCs w:val="20"/>
        </w:rPr>
        <w:t>et al.</w:t>
      </w:r>
      <w:r w:rsidRPr="006A631A">
        <w:rPr>
          <w:rFonts w:eastAsia="Calibri"/>
          <w:sz w:val="20"/>
          <w:szCs w:val="20"/>
        </w:rPr>
        <w:t xml:space="preserve"> in 2015 </w:t>
      </w:r>
      <w:proofErr w:type="gramStart"/>
      <w:r w:rsidR="001A01AB" w:rsidRPr="006A631A">
        <w:rPr>
          <w:rFonts w:eastAsia="Calibri"/>
          <w:sz w:val="20"/>
          <w:szCs w:val="20"/>
        </w:rPr>
        <w:t>who</w:t>
      </w:r>
      <w:proofErr w:type="gramEnd"/>
      <w:r w:rsidR="001A01AB" w:rsidRPr="006A631A">
        <w:rPr>
          <w:rFonts w:eastAsia="Calibri"/>
          <w:sz w:val="20"/>
          <w:szCs w:val="20"/>
        </w:rPr>
        <w:t xml:space="preserve"> </w:t>
      </w:r>
      <w:r w:rsidRPr="006A631A">
        <w:rPr>
          <w:sz w:val="20"/>
          <w:szCs w:val="20"/>
          <w:lang w:bidi="ar-EG"/>
        </w:rPr>
        <w:t xml:space="preserve">underwent a prospective, </w:t>
      </w:r>
      <w:r w:rsidR="00736F1C" w:rsidRPr="006A631A">
        <w:rPr>
          <w:sz w:val="20"/>
          <w:szCs w:val="20"/>
          <w:lang w:bidi="ar-EG"/>
        </w:rPr>
        <w:t>randomized</w:t>
      </w:r>
      <w:r w:rsidRPr="006A631A">
        <w:rPr>
          <w:sz w:val="20"/>
          <w:szCs w:val="20"/>
          <w:lang w:bidi="ar-EG"/>
        </w:rPr>
        <w:t xml:space="preserve"> phase III trial that tested whether PCI could reduce the incidence of CNS metastases</w:t>
      </w:r>
      <w:r w:rsidRPr="006A631A">
        <w:rPr>
          <w:sz w:val="20"/>
          <w:szCs w:val="20"/>
        </w:rPr>
        <w:t xml:space="preserve"> in </w:t>
      </w:r>
      <w:r w:rsidRPr="006A631A">
        <w:rPr>
          <w:sz w:val="20"/>
          <w:szCs w:val="20"/>
          <w:lang w:bidi="ar-EG"/>
        </w:rPr>
        <w:t xml:space="preserve">patients with HER2-positive </w:t>
      </w:r>
      <w:r w:rsidR="00736F1C" w:rsidRPr="006A631A">
        <w:rPr>
          <w:sz w:val="20"/>
          <w:szCs w:val="20"/>
          <w:lang w:bidi="ar-EG"/>
        </w:rPr>
        <w:t>tumors</w:t>
      </w:r>
      <w:r w:rsidRPr="006A631A">
        <w:rPr>
          <w:sz w:val="20"/>
          <w:szCs w:val="20"/>
          <w:lang w:bidi="ar-EG"/>
        </w:rPr>
        <w:t xml:space="preserve"> receiving </w:t>
      </w:r>
      <w:proofErr w:type="spellStart"/>
      <w:r w:rsidRPr="006A631A">
        <w:rPr>
          <w:sz w:val="20"/>
          <w:szCs w:val="20"/>
          <w:lang w:bidi="ar-EG"/>
        </w:rPr>
        <w:t>trastuzumab</w:t>
      </w:r>
      <w:proofErr w:type="spellEnd"/>
      <w:r w:rsidRPr="006A631A">
        <w:rPr>
          <w:sz w:val="20"/>
          <w:szCs w:val="20"/>
          <w:lang w:bidi="ar-EG"/>
        </w:rPr>
        <w:t xml:space="preserve"> therapy for metastatic breast cancer.</w:t>
      </w:r>
      <w:r w:rsidRPr="006A631A">
        <w:rPr>
          <w:sz w:val="20"/>
          <w:szCs w:val="20"/>
        </w:rPr>
        <w:t xml:space="preserve"> </w:t>
      </w:r>
      <w:r w:rsidRPr="006A631A">
        <w:rPr>
          <w:sz w:val="20"/>
          <w:szCs w:val="20"/>
          <w:lang w:bidi="ar-EG"/>
        </w:rPr>
        <w:t>The cumulative incidence of CNS metastases at 2 years was 32.4% on the no PCI arm and 21.0% on the PCI arm.</w:t>
      </w:r>
      <w:r w:rsidRPr="006A631A">
        <w:rPr>
          <w:sz w:val="20"/>
          <w:szCs w:val="20"/>
        </w:rPr>
        <w:t xml:space="preserve"> </w:t>
      </w:r>
      <w:r w:rsidRPr="006A631A">
        <w:rPr>
          <w:sz w:val="20"/>
          <w:szCs w:val="20"/>
          <w:lang w:bidi="ar-EG"/>
        </w:rPr>
        <w:t>PCI resulted in approximately 50% reduction in the incidence of symptomatic CNS disease which did not reach statistical significance. This insignificance was attributed to</w:t>
      </w:r>
      <w:r w:rsidRPr="006A631A">
        <w:rPr>
          <w:sz w:val="20"/>
          <w:szCs w:val="20"/>
        </w:rPr>
        <w:t xml:space="preserve"> </w:t>
      </w:r>
      <w:r w:rsidRPr="006A631A">
        <w:rPr>
          <w:sz w:val="20"/>
          <w:szCs w:val="20"/>
          <w:lang w:bidi="ar-EG"/>
        </w:rPr>
        <w:t>small sample size. The median survival was not reached at the end of the study. There was no evidence of cognitive dysfunction in PCI patients</w:t>
      </w:r>
      <w:r w:rsidR="0023020C" w:rsidRPr="006A631A">
        <w:rPr>
          <w:sz w:val="20"/>
          <w:szCs w:val="20"/>
          <w:lang w:bidi="ar-EG"/>
        </w:rPr>
        <w:t xml:space="preserve"> </w:t>
      </w:r>
      <w:r w:rsidR="00516C36" w:rsidRPr="006A631A">
        <w:rPr>
          <w:b/>
          <w:bCs/>
          <w:sz w:val="20"/>
          <w:szCs w:val="20"/>
          <w:lang w:bidi="ar-EG"/>
        </w:rPr>
        <w:t>[</w:t>
      </w:r>
      <w:r w:rsidR="00E9258D" w:rsidRPr="006A631A">
        <w:rPr>
          <w:b/>
          <w:bCs/>
          <w:sz w:val="20"/>
          <w:szCs w:val="20"/>
          <w:lang w:bidi="ar-EG"/>
        </w:rPr>
        <w:t>17</w:t>
      </w:r>
      <w:r w:rsidR="0023020C" w:rsidRPr="006A631A">
        <w:rPr>
          <w:b/>
          <w:bCs/>
          <w:sz w:val="20"/>
          <w:szCs w:val="20"/>
          <w:lang w:bidi="ar-EG"/>
        </w:rPr>
        <w:t>]</w:t>
      </w:r>
      <w:r w:rsidRPr="006A631A">
        <w:rPr>
          <w:sz w:val="20"/>
          <w:szCs w:val="20"/>
          <w:lang w:bidi="ar-EG"/>
        </w:rPr>
        <w:t>.</w:t>
      </w:r>
    </w:p>
    <w:p w:rsidR="00BA11FA" w:rsidRPr="006A631A" w:rsidRDefault="00BA11FA" w:rsidP="00ED4C41">
      <w:pPr>
        <w:autoSpaceDE w:val="0"/>
        <w:autoSpaceDN w:val="0"/>
        <w:bidi w:val="0"/>
        <w:adjustRightInd w:val="0"/>
        <w:snapToGrid w:val="0"/>
        <w:ind w:firstLine="425"/>
        <w:jc w:val="both"/>
        <w:rPr>
          <w:rFonts w:eastAsia="Calibri"/>
          <w:sz w:val="20"/>
          <w:szCs w:val="20"/>
        </w:rPr>
      </w:pPr>
      <w:proofErr w:type="spellStart"/>
      <w:r w:rsidRPr="006A631A">
        <w:rPr>
          <w:rFonts w:eastAsia="Calibri"/>
          <w:sz w:val="20"/>
          <w:szCs w:val="20"/>
        </w:rPr>
        <w:t>Neurocognitive</w:t>
      </w:r>
      <w:proofErr w:type="spellEnd"/>
      <w:r w:rsidRPr="006A631A">
        <w:rPr>
          <w:rFonts w:eastAsia="Calibri"/>
          <w:sz w:val="20"/>
          <w:szCs w:val="20"/>
        </w:rPr>
        <w:t xml:space="preserve"> deficits attributable to cranial irradiation are thought to be rare, but the true incidence and latency of CNS injury after PCI remain unknown</w:t>
      </w:r>
      <w:r w:rsidRPr="006A631A">
        <w:rPr>
          <w:sz w:val="20"/>
          <w:szCs w:val="20"/>
        </w:rPr>
        <w:t>.</w:t>
      </w:r>
      <w:r w:rsidRPr="006A631A">
        <w:rPr>
          <w:rFonts w:eastAsia="Calibri"/>
          <w:sz w:val="20"/>
          <w:szCs w:val="20"/>
        </w:rPr>
        <w:t xml:space="preserve"> Late effects are reported to be more severe and more frequent at the extremes of age, and with concurrent chemotherapy, large fraction sizes, and a high total dose </w:t>
      </w:r>
      <w:r w:rsidR="0023020C" w:rsidRPr="006A631A">
        <w:rPr>
          <w:rFonts w:eastAsia="Calibri"/>
          <w:b/>
          <w:bCs/>
          <w:sz w:val="20"/>
          <w:szCs w:val="20"/>
        </w:rPr>
        <w:t>[1</w:t>
      </w:r>
      <w:r w:rsidR="00E9258D" w:rsidRPr="006A631A">
        <w:rPr>
          <w:rFonts w:eastAsia="Calibri"/>
          <w:b/>
          <w:bCs/>
          <w:sz w:val="20"/>
          <w:szCs w:val="20"/>
        </w:rPr>
        <w:t>8</w:t>
      </w:r>
      <w:proofErr w:type="gramStart"/>
      <w:r w:rsidR="00E6315D" w:rsidRPr="006A631A">
        <w:rPr>
          <w:rFonts w:eastAsia="Calibri"/>
          <w:b/>
          <w:bCs/>
          <w:sz w:val="20"/>
          <w:szCs w:val="20"/>
        </w:rPr>
        <w:t>,</w:t>
      </w:r>
      <w:r w:rsidR="004932A1" w:rsidRPr="006A631A">
        <w:rPr>
          <w:rFonts w:eastAsia="Calibri"/>
          <w:b/>
          <w:bCs/>
          <w:sz w:val="20"/>
          <w:szCs w:val="20"/>
        </w:rPr>
        <w:t>1</w:t>
      </w:r>
      <w:r w:rsidR="00E9258D" w:rsidRPr="006A631A">
        <w:rPr>
          <w:rFonts w:eastAsia="Calibri"/>
          <w:b/>
          <w:bCs/>
          <w:sz w:val="20"/>
          <w:szCs w:val="20"/>
        </w:rPr>
        <w:t>9</w:t>
      </w:r>
      <w:proofErr w:type="gramEnd"/>
      <w:r w:rsidR="0023020C" w:rsidRPr="006A631A">
        <w:rPr>
          <w:rFonts w:eastAsia="Calibri"/>
          <w:b/>
          <w:bCs/>
          <w:sz w:val="20"/>
          <w:szCs w:val="20"/>
        </w:rPr>
        <w:t>]</w:t>
      </w:r>
      <w:r w:rsidRPr="006A631A">
        <w:rPr>
          <w:rFonts w:eastAsia="Calibri"/>
          <w:sz w:val="20"/>
          <w:szCs w:val="20"/>
        </w:rPr>
        <w:t>.</w:t>
      </w:r>
    </w:p>
    <w:p w:rsidR="00BA11FA" w:rsidRPr="006A631A" w:rsidRDefault="00BA11FA" w:rsidP="00ED4C41">
      <w:pPr>
        <w:autoSpaceDE w:val="0"/>
        <w:autoSpaceDN w:val="0"/>
        <w:bidi w:val="0"/>
        <w:adjustRightInd w:val="0"/>
        <w:snapToGrid w:val="0"/>
        <w:ind w:firstLine="425"/>
        <w:jc w:val="both"/>
        <w:rPr>
          <w:rFonts w:eastAsia="Calibri"/>
          <w:sz w:val="20"/>
          <w:szCs w:val="20"/>
        </w:rPr>
      </w:pPr>
      <w:r w:rsidRPr="006A631A">
        <w:rPr>
          <w:sz w:val="20"/>
          <w:szCs w:val="20"/>
        </w:rPr>
        <w:lastRenderedPageBreak/>
        <w:t xml:space="preserve">Changes in </w:t>
      </w:r>
      <w:proofErr w:type="spellStart"/>
      <w:r w:rsidRPr="006A631A">
        <w:rPr>
          <w:sz w:val="20"/>
          <w:szCs w:val="20"/>
        </w:rPr>
        <w:t>neurocognitive</w:t>
      </w:r>
      <w:proofErr w:type="spellEnd"/>
      <w:r w:rsidRPr="006A631A">
        <w:rPr>
          <w:sz w:val="20"/>
          <w:szCs w:val="20"/>
        </w:rPr>
        <w:t xml:space="preserve"> function had been documented using MMSE in two patients (10%) </w:t>
      </w:r>
      <w:r w:rsidR="00D043FE" w:rsidRPr="006A631A">
        <w:rPr>
          <w:sz w:val="20"/>
          <w:szCs w:val="20"/>
        </w:rPr>
        <w:t>in Group A versus five patients in Group B (25%) at 6 months and one year after PCI</w:t>
      </w:r>
      <w:r w:rsidRPr="006A631A">
        <w:rPr>
          <w:rFonts w:eastAsia="Calibri"/>
          <w:sz w:val="20"/>
          <w:szCs w:val="20"/>
        </w:rPr>
        <w:t>.</w:t>
      </w:r>
      <w:r w:rsidRPr="006A631A">
        <w:rPr>
          <w:sz w:val="20"/>
          <w:szCs w:val="20"/>
        </w:rPr>
        <w:t xml:space="preserve"> Changes in </w:t>
      </w:r>
      <w:proofErr w:type="spellStart"/>
      <w:r w:rsidRPr="006A631A">
        <w:rPr>
          <w:sz w:val="20"/>
          <w:szCs w:val="20"/>
        </w:rPr>
        <w:t>neurocognitive</w:t>
      </w:r>
      <w:proofErr w:type="spellEnd"/>
      <w:r w:rsidRPr="006A631A">
        <w:rPr>
          <w:sz w:val="20"/>
          <w:szCs w:val="20"/>
        </w:rPr>
        <w:t xml:space="preserve"> function were attributed to occurrence of brain metastasis. </w:t>
      </w:r>
      <w:r w:rsidRPr="006A631A">
        <w:rPr>
          <w:rFonts w:eastAsia="Calibri"/>
          <w:sz w:val="20"/>
          <w:szCs w:val="20"/>
        </w:rPr>
        <w:t xml:space="preserve">The </w:t>
      </w:r>
      <w:proofErr w:type="spellStart"/>
      <w:r w:rsidRPr="006A631A">
        <w:rPr>
          <w:rFonts w:eastAsia="Calibri"/>
          <w:sz w:val="20"/>
          <w:szCs w:val="20"/>
        </w:rPr>
        <w:t>neurocognitive</w:t>
      </w:r>
      <w:proofErr w:type="spellEnd"/>
      <w:r w:rsidRPr="006A631A">
        <w:rPr>
          <w:rFonts w:eastAsia="Calibri"/>
          <w:sz w:val="20"/>
          <w:szCs w:val="20"/>
        </w:rPr>
        <w:t xml:space="preserve"> toxicity was lower than 30% observed in the study by Huang </w:t>
      </w:r>
      <w:r w:rsidR="00E029AA" w:rsidRPr="006A631A">
        <w:rPr>
          <w:rFonts w:eastAsia="Calibri"/>
          <w:i/>
          <w:iCs/>
          <w:sz w:val="20"/>
          <w:szCs w:val="20"/>
        </w:rPr>
        <w:t>et al.</w:t>
      </w:r>
      <w:r w:rsidRPr="006A631A">
        <w:rPr>
          <w:rFonts w:eastAsia="Calibri"/>
          <w:sz w:val="20"/>
          <w:szCs w:val="20"/>
        </w:rPr>
        <w:t xml:space="preserve"> in 2009</w:t>
      </w:r>
      <w:r w:rsidR="0023020C" w:rsidRPr="006A631A">
        <w:rPr>
          <w:rFonts w:eastAsia="Calibri"/>
          <w:sz w:val="20"/>
          <w:szCs w:val="20"/>
        </w:rPr>
        <w:t xml:space="preserve"> </w:t>
      </w:r>
      <w:r w:rsidR="0023020C" w:rsidRPr="006A631A">
        <w:rPr>
          <w:rFonts w:eastAsia="Calibri"/>
          <w:b/>
          <w:bCs/>
          <w:sz w:val="20"/>
          <w:szCs w:val="20"/>
        </w:rPr>
        <w:t>[1</w:t>
      </w:r>
      <w:r w:rsidR="00E9258D" w:rsidRPr="006A631A">
        <w:rPr>
          <w:rFonts w:eastAsia="Calibri"/>
          <w:b/>
          <w:bCs/>
          <w:sz w:val="20"/>
          <w:szCs w:val="20"/>
        </w:rPr>
        <w:t>8</w:t>
      </w:r>
      <w:r w:rsidR="0023020C" w:rsidRPr="006A631A">
        <w:rPr>
          <w:rFonts w:eastAsia="Calibri"/>
          <w:b/>
          <w:bCs/>
          <w:sz w:val="20"/>
          <w:szCs w:val="20"/>
        </w:rPr>
        <w:t>]</w:t>
      </w:r>
      <w:r w:rsidRPr="006A631A">
        <w:rPr>
          <w:rFonts w:eastAsia="Calibri"/>
          <w:sz w:val="20"/>
          <w:szCs w:val="20"/>
        </w:rPr>
        <w:t>.</w:t>
      </w:r>
    </w:p>
    <w:p w:rsidR="003C197E" w:rsidRPr="006A631A" w:rsidRDefault="003C197E" w:rsidP="00ED4C41">
      <w:pPr>
        <w:bidi w:val="0"/>
        <w:snapToGrid w:val="0"/>
        <w:ind w:firstLine="425"/>
        <w:jc w:val="both"/>
        <w:rPr>
          <w:b/>
          <w:bCs/>
          <w:sz w:val="20"/>
          <w:szCs w:val="20"/>
          <w:lang w:bidi="ar-EG"/>
        </w:rPr>
      </w:pPr>
    </w:p>
    <w:p w:rsidR="00C20AF3" w:rsidRPr="006A631A" w:rsidRDefault="003C197E" w:rsidP="00ED4C41">
      <w:pPr>
        <w:bidi w:val="0"/>
        <w:snapToGrid w:val="0"/>
        <w:jc w:val="both"/>
        <w:rPr>
          <w:b/>
          <w:bCs/>
          <w:sz w:val="20"/>
          <w:szCs w:val="20"/>
          <w:lang w:bidi="ar-EG"/>
        </w:rPr>
      </w:pPr>
      <w:r w:rsidRPr="006A631A">
        <w:rPr>
          <w:b/>
          <w:bCs/>
          <w:sz w:val="20"/>
          <w:szCs w:val="20"/>
          <w:lang w:bidi="ar-EG"/>
        </w:rPr>
        <w:t>Conclusion</w:t>
      </w:r>
    </w:p>
    <w:p w:rsidR="00C20AF3" w:rsidRPr="006A631A" w:rsidRDefault="00C20AF3" w:rsidP="00ED4C41">
      <w:pPr>
        <w:shd w:val="clear" w:color="auto" w:fill="FFFFFF"/>
        <w:bidi w:val="0"/>
        <w:snapToGrid w:val="0"/>
        <w:ind w:firstLine="425"/>
        <w:jc w:val="both"/>
        <w:rPr>
          <w:sz w:val="20"/>
          <w:szCs w:val="20"/>
        </w:rPr>
      </w:pPr>
      <w:r w:rsidRPr="006A631A">
        <w:rPr>
          <w:sz w:val="20"/>
          <w:szCs w:val="20"/>
        </w:rPr>
        <w:t xml:space="preserve">PCI resulted in a numerical halving of the incidence of symptomatic brain metastases, but this was not statistically significant. This insignificance could be attributed to small sample size. Moreover, there was no excess toxicity in the PCI arm compared with the no PCI arm in respect of acute </w:t>
      </w:r>
      <w:r w:rsidR="00736F1C" w:rsidRPr="006A631A">
        <w:rPr>
          <w:sz w:val="20"/>
          <w:szCs w:val="20"/>
        </w:rPr>
        <w:t>toxicities</w:t>
      </w:r>
      <w:r w:rsidRPr="006A631A">
        <w:rPr>
          <w:sz w:val="20"/>
          <w:szCs w:val="20"/>
        </w:rPr>
        <w:t xml:space="preserve"> and </w:t>
      </w:r>
      <w:proofErr w:type="spellStart"/>
      <w:r w:rsidRPr="006A631A">
        <w:rPr>
          <w:sz w:val="20"/>
          <w:szCs w:val="20"/>
        </w:rPr>
        <w:t>neurocognitive</w:t>
      </w:r>
      <w:proofErr w:type="spellEnd"/>
      <w:r w:rsidRPr="006A631A">
        <w:rPr>
          <w:sz w:val="20"/>
          <w:szCs w:val="20"/>
        </w:rPr>
        <w:t xml:space="preserve"> function.</w:t>
      </w:r>
    </w:p>
    <w:p w:rsidR="00C20AF3" w:rsidRPr="006A631A" w:rsidRDefault="00C20AF3" w:rsidP="00ED4C41">
      <w:pPr>
        <w:shd w:val="clear" w:color="auto" w:fill="FFFFFF"/>
        <w:bidi w:val="0"/>
        <w:snapToGrid w:val="0"/>
        <w:ind w:firstLine="425"/>
        <w:jc w:val="both"/>
        <w:rPr>
          <w:sz w:val="20"/>
          <w:szCs w:val="20"/>
        </w:rPr>
      </w:pPr>
      <w:r w:rsidRPr="006A631A">
        <w:rPr>
          <w:sz w:val="20"/>
          <w:szCs w:val="20"/>
        </w:rPr>
        <w:t>Further research is needed with larger number of patients and may be different radiotherapy dosing and fractionation aiming to minimize the treatment related morbidity and maximize the therapeutic gain.</w:t>
      </w:r>
    </w:p>
    <w:p w:rsidR="003C197E" w:rsidRPr="006A631A" w:rsidRDefault="003C197E" w:rsidP="00ED4C41">
      <w:pPr>
        <w:bidi w:val="0"/>
        <w:snapToGrid w:val="0"/>
        <w:ind w:firstLine="425"/>
        <w:jc w:val="both"/>
        <w:rPr>
          <w:b/>
          <w:bCs/>
          <w:sz w:val="20"/>
          <w:szCs w:val="20"/>
          <w:lang w:bidi="ar-EG"/>
        </w:rPr>
      </w:pPr>
    </w:p>
    <w:p w:rsidR="00DF17DE" w:rsidRPr="006A631A" w:rsidRDefault="003C197E" w:rsidP="00ED4C41">
      <w:pPr>
        <w:bidi w:val="0"/>
        <w:snapToGrid w:val="0"/>
        <w:jc w:val="both"/>
        <w:rPr>
          <w:b/>
          <w:bCs/>
          <w:sz w:val="20"/>
          <w:szCs w:val="20"/>
          <w:lang w:bidi="ar-EG"/>
        </w:rPr>
      </w:pPr>
      <w:r w:rsidRPr="006A631A">
        <w:rPr>
          <w:b/>
          <w:bCs/>
          <w:sz w:val="20"/>
          <w:szCs w:val="20"/>
          <w:lang w:bidi="ar-EG"/>
        </w:rPr>
        <w:t>References</w:t>
      </w:r>
    </w:p>
    <w:p w:rsidR="00AF4BE8" w:rsidRPr="006A631A" w:rsidRDefault="00AF4BE8" w:rsidP="00ED4C41">
      <w:pPr>
        <w:numPr>
          <w:ilvl w:val="1"/>
          <w:numId w:val="1"/>
        </w:numPr>
        <w:tabs>
          <w:tab w:val="clear" w:pos="1440"/>
        </w:tabs>
        <w:bidi w:val="0"/>
        <w:snapToGrid w:val="0"/>
        <w:ind w:left="425" w:hanging="425"/>
        <w:jc w:val="both"/>
        <w:rPr>
          <w:sz w:val="20"/>
          <w:szCs w:val="20"/>
        </w:rPr>
      </w:pPr>
      <w:r w:rsidRPr="006A631A">
        <w:rPr>
          <w:sz w:val="20"/>
          <w:szCs w:val="20"/>
        </w:rPr>
        <w:t xml:space="preserve">Siegel R, </w:t>
      </w:r>
      <w:proofErr w:type="spellStart"/>
      <w:r w:rsidRPr="006A631A">
        <w:rPr>
          <w:sz w:val="20"/>
          <w:szCs w:val="20"/>
        </w:rPr>
        <w:t>Naishadham</w:t>
      </w:r>
      <w:proofErr w:type="spellEnd"/>
      <w:r w:rsidRPr="006A631A">
        <w:rPr>
          <w:sz w:val="20"/>
          <w:szCs w:val="20"/>
        </w:rPr>
        <w:t xml:space="preserve"> D, </w:t>
      </w:r>
      <w:proofErr w:type="spellStart"/>
      <w:r w:rsidRPr="006A631A">
        <w:rPr>
          <w:sz w:val="20"/>
          <w:szCs w:val="20"/>
        </w:rPr>
        <w:t>Jemal</w:t>
      </w:r>
      <w:proofErr w:type="spellEnd"/>
      <w:r w:rsidRPr="006A631A">
        <w:rPr>
          <w:sz w:val="20"/>
          <w:szCs w:val="20"/>
        </w:rPr>
        <w:t xml:space="preserve"> A. Cancer statistics, 2012. CA Cancer J </w:t>
      </w:r>
      <w:proofErr w:type="spellStart"/>
      <w:r w:rsidRPr="006A631A">
        <w:rPr>
          <w:sz w:val="20"/>
          <w:szCs w:val="20"/>
        </w:rPr>
        <w:t>Clin</w:t>
      </w:r>
      <w:proofErr w:type="spellEnd"/>
      <w:r w:rsidRPr="006A631A">
        <w:rPr>
          <w:sz w:val="20"/>
          <w:szCs w:val="20"/>
        </w:rPr>
        <w:t>. 2012; 62</w:t>
      </w:r>
      <w:r w:rsidR="00E029AA" w:rsidRPr="006A631A">
        <w:rPr>
          <w:sz w:val="20"/>
          <w:szCs w:val="20"/>
        </w:rPr>
        <w:t xml:space="preserve"> </w:t>
      </w:r>
      <w:r w:rsidRPr="006A631A">
        <w:rPr>
          <w:sz w:val="20"/>
          <w:szCs w:val="20"/>
        </w:rPr>
        <w:t>(1):</w:t>
      </w:r>
      <w:r w:rsidR="00E029AA" w:rsidRPr="006A631A">
        <w:rPr>
          <w:sz w:val="20"/>
          <w:szCs w:val="20"/>
        </w:rPr>
        <w:t xml:space="preserve"> </w:t>
      </w:r>
      <w:r w:rsidRPr="006A631A">
        <w:rPr>
          <w:sz w:val="20"/>
          <w:szCs w:val="20"/>
        </w:rPr>
        <w:t>10-29.</w:t>
      </w:r>
    </w:p>
    <w:p w:rsidR="00AF4BE8" w:rsidRPr="006A631A" w:rsidRDefault="00AF4BE8" w:rsidP="00ED4C41">
      <w:pPr>
        <w:numPr>
          <w:ilvl w:val="1"/>
          <w:numId w:val="1"/>
        </w:numPr>
        <w:tabs>
          <w:tab w:val="clear" w:pos="1440"/>
        </w:tabs>
        <w:bidi w:val="0"/>
        <w:snapToGrid w:val="0"/>
        <w:ind w:left="425" w:hanging="425"/>
        <w:jc w:val="both"/>
        <w:rPr>
          <w:sz w:val="20"/>
          <w:szCs w:val="20"/>
        </w:rPr>
      </w:pPr>
      <w:r w:rsidRPr="006A631A">
        <w:rPr>
          <w:sz w:val="20"/>
          <w:szCs w:val="20"/>
          <w:lang w:val="da-DK"/>
        </w:rPr>
        <w:t xml:space="preserve">Heitz F, Harter P, Lueck HJ </w:t>
      </w:r>
      <w:r w:rsidR="00E029AA" w:rsidRPr="006A631A">
        <w:rPr>
          <w:rFonts w:eastAsia="Calibri"/>
          <w:i/>
          <w:iCs/>
          <w:sz w:val="20"/>
          <w:szCs w:val="20"/>
        </w:rPr>
        <w:t>et al.</w:t>
      </w:r>
      <w:r w:rsidRPr="006A631A">
        <w:rPr>
          <w:sz w:val="20"/>
          <w:szCs w:val="20"/>
          <w:lang w:val="da-DK"/>
        </w:rPr>
        <w:t xml:space="preserve"> </w:t>
      </w:r>
      <w:r w:rsidRPr="006A631A">
        <w:rPr>
          <w:sz w:val="20"/>
          <w:szCs w:val="20"/>
        </w:rPr>
        <w:t xml:space="preserve">Triple-negative and HER2-overexpressing breast cancers exhibit an elevated risk and an earlier occurrence of cerebral metastases. </w:t>
      </w:r>
      <w:proofErr w:type="spellStart"/>
      <w:r w:rsidRPr="006A631A">
        <w:rPr>
          <w:sz w:val="20"/>
          <w:szCs w:val="20"/>
        </w:rPr>
        <w:t>Eur</w:t>
      </w:r>
      <w:proofErr w:type="spellEnd"/>
      <w:r w:rsidRPr="006A631A">
        <w:rPr>
          <w:sz w:val="20"/>
          <w:szCs w:val="20"/>
        </w:rPr>
        <w:t xml:space="preserve"> J Cancer 2009; 45: 279-8.</w:t>
      </w:r>
    </w:p>
    <w:p w:rsidR="00AF4BE8" w:rsidRPr="006A631A" w:rsidRDefault="00AF4BE8" w:rsidP="00ED4C41">
      <w:pPr>
        <w:numPr>
          <w:ilvl w:val="1"/>
          <w:numId w:val="1"/>
        </w:numPr>
        <w:tabs>
          <w:tab w:val="clear" w:pos="1440"/>
        </w:tabs>
        <w:bidi w:val="0"/>
        <w:snapToGrid w:val="0"/>
        <w:ind w:left="425" w:hanging="425"/>
        <w:jc w:val="both"/>
        <w:rPr>
          <w:sz w:val="20"/>
          <w:szCs w:val="20"/>
        </w:rPr>
      </w:pPr>
      <w:r w:rsidRPr="006A631A">
        <w:rPr>
          <w:sz w:val="20"/>
          <w:szCs w:val="20"/>
        </w:rPr>
        <w:t>Cheng X, Hung MC. Breast cancer brain metastases. Cancer Metastasis Rev. 2007; 26(3-4):635-43.</w:t>
      </w:r>
    </w:p>
    <w:p w:rsidR="00AF4BE8" w:rsidRPr="006A631A" w:rsidRDefault="00AF4BE8" w:rsidP="00ED4C41">
      <w:pPr>
        <w:numPr>
          <w:ilvl w:val="1"/>
          <w:numId w:val="1"/>
        </w:numPr>
        <w:tabs>
          <w:tab w:val="clear" w:pos="1440"/>
        </w:tabs>
        <w:bidi w:val="0"/>
        <w:snapToGrid w:val="0"/>
        <w:ind w:left="425" w:hanging="425"/>
        <w:jc w:val="both"/>
        <w:rPr>
          <w:sz w:val="20"/>
          <w:szCs w:val="20"/>
        </w:rPr>
      </w:pPr>
      <w:proofErr w:type="spellStart"/>
      <w:r w:rsidRPr="006A631A">
        <w:rPr>
          <w:sz w:val="20"/>
          <w:szCs w:val="20"/>
          <w:lang w:val="fr-FR"/>
        </w:rPr>
        <w:t>Sanna</w:t>
      </w:r>
      <w:proofErr w:type="spellEnd"/>
      <w:r w:rsidRPr="006A631A">
        <w:rPr>
          <w:sz w:val="20"/>
          <w:szCs w:val="20"/>
          <w:lang w:val="fr-FR"/>
        </w:rPr>
        <w:t xml:space="preserve"> G, </w:t>
      </w:r>
      <w:proofErr w:type="spellStart"/>
      <w:r w:rsidRPr="006A631A">
        <w:rPr>
          <w:sz w:val="20"/>
          <w:szCs w:val="20"/>
          <w:lang w:val="fr-FR"/>
        </w:rPr>
        <w:t>Franceschelli</w:t>
      </w:r>
      <w:proofErr w:type="spellEnd"/>
      <w:r w:rsidRPr="006A631A">
        <w:rPr>
          <w:sz w:val="20"/>
          <w:szCs w:val="20"/>
          <w:lang w:val="fr-FR"/>
        </w:rPr>
        <w:t xml:space="preserve"> L, </w:t>
      </w:r>
      <w:proofErr w:type="spellStart"/>
      <w:r w:rsidRPr="006A631A">
        <w:rPr>
          <w:sz w:val="20"/>
          <w:szCs w:val="20"/>
          <w:lang w:val="fr-FR"/>
        </w:rPr>
        <w:t>Rotmensz</w:t>
      </w:r>
      <w:proofErr w:type="spellEnd"/>
      <w:r w:rsidRPr="006A631A">
        <w:rPr>
          <w:sz w:val="20"/>
          <w:szCs w:val="20"/>
          <w:lang w:val="fr-FR"/>
        </w:rPr>
        <w:t xml:space="preserve"> N </w:t>
      </w:r>
      <w:r w:rsidR="00816945" w:rsidRPr="006A631A">
        <w:rPr>
          <w:rFonts w:eastAsia="Calibri"/>
          <w:i/>
          <w:iCs/>
          <w:sz w:val="20"/>
          <w:szCs w:val="20"/>
          <w:lang w:val="fr-FR"/>
        </w:rPr>
        <w:t>et al.</w:t>
      </w:r>
      <w:r w:rsidRPr="006A631A">
        <w:rPr>
          <w:sz w:val="20"/>
          <w:szCs w:val="20"/>
          <w:lang w:val="fr-FR"/>
        </w:rPr>
        <w:t xml:space="preserve"> </w:t>
      </w:r>
      <w:r w:rsidRPr="006A631A">
        <w:rPr>
          <w:sz w:val="20"/>
          <w:szCs w:val="20"/>
        </w:rPr>
        <w:t>Brain metastases in patients with advanced breast cancer. Anticancer Res. 2007; 27: 2865-9.</w:t>
      </w:r>
    </w:p>
    <w:p w:rsidR="00A447E0" w:rsidRPr="006A631A" w:rsidRDefault="00AF4BE8" w:rsidP="00ED4C41">
      <w:pPr>
        <w:numPr>
          <w:ilvl w:val="1"/>
          <w:numId w:val="1"/>
        </w:numPr>
        <w:tabs>
          <w:tab w:val="clear" w:pos="1440"/>
        </w:tabs>
        <w:bidi w:val="0"/>
        <w:snapToGrid w:val="0"/>
        <w:ind w:left="425" w:hanging="425"/>
        <w:jc w:val="both"/>
        <w:rPr>
          <w:sz w:val="20"/>
          <w:szCs w:val="20"/>
        </w:rPr>
      </w:pPr>
      <w:proofErr w:type="spellStart"/>
      <w:r w:rsidRPr="006A631A">
        <w:rPr>
          <w:sz w:val="20"/>
          <w:szCs w:val="20"/>
        </w:rPr>
        <w:t>Duchnowska</w:t>
      </w:r>
      <w:proofErr w:type="spellEnd"/>
      <w:r w:rsidRPr="006A631A">
        <w:rPr>
          <w:sz w:val="20"/>
          <w:szCs w:val="20"/>
        </w:rPr>
        <w:t xml:space="preserve"> R, </w:t>
      </w:r>
      <w:proofErr w:type="spellStart"/>
      <w:r w:rsidRPr="006A631A">
        <w:rPr>
          <w:sz w:val="20"/>
          <w:szCs w:val="20"/>
        </w:rPr>
        <w:t>Biernat</w:t>
      </w:r>
      <w:proofErr w:type="spellEnd"/>
      <w:r w:rsidRPr="006A631A">
        <w:rPr>
          <w:sz w:val="20"/>
          <w:szCs w:val="20"/>
        </w:rPr>
        <w:t xml:space="preserve"> W, </w:t>
      </w:r>
      <w:proofErr w:type="spellStart"/>
      <w:r w:rsidRPr="006A631A">
        <w:rPr>
          <w:sz w:val="20"/>
          <w:szCs w:val="20"/>
        </w:rPr>
        <w:t>Szostakiewicz</w:t>
      </w:r>
      <w:proofErr w:type="spellEnd"/>
      <w:r w:rsidRPr="006A631A">
        <w:rPr>
          <w:sz w:val="20"/>
          <w:szCs w:val="20"/>
        </w:rPr>
        <w:t xml:space="preserve"> B, </w:t>
      </w:r>
      <w:proofErr w:type="spellStart"/>
      <w:r w:rsidRPr="006A631A">
        <w:rPr>
          <w:sz w:val="20"/>
          <w:szCs w:val="20"/>
        </w:rPr>
        <w:t>Sperinde</w:t>
      </w:r>
      <w:proofErr w:type="spellEnd"/>
      <w:r w:rsidRPr="006A631A">
        <w:rPr>
          <w:sz w:val="20"/>
          <w:szCs w:val="20"/>
        </w:rPr>
        <w:t xml:space="preserve"> J, </w:t>
      </w:r>
      <w:proofErr w:type="spellStart"/>
      <w:r w:rsidRPr="006A631A">
        <w:rPr>
          <w:sz w:val="20"/>
          <w:szCs w:val="20"/>
        </w:rPr>
        <w:t>Piette</w:t>
      </w:r>
      <w:proofErr w:type="spellEnd"/>
      <w:r w:rsidRPr="006A631A">
        <w:rPr>
          <w:sz w:val="20"/>
          <w:szCs w:val="20"/>
        </w:rPr>
        <w:t xml:space="preserve"> F, Haddad M, </w:t>
      </w:r>
      <w:r w:rsidR="00816945" w:rsidRPr="006A631A">
        <w:rPr>
          <w:rFonts w:eastAsia="Calibri"/>
          <w:i/>
          <w:iCs/>
          <w:sz w:val="20"/>
          <w:szCs w:val="20"/>
        </w:rPr>
        <w:t>et al.</w:t>
      </w:r>
      <w:r w:rsidRPr="006A631A">
        <w:rPr>
          <w:sz w:val="20"/>
          <w:szCs w:val="20"/>
        </w:rPr>
        <w:t xml:space="preserve"> Correlation between quantitative HER-2 protein expression and risk for brain metastases in HER-2 + advanced breast cancer patients receiving </w:t>
      </w:r>
      <w:proofErr w:type="spellStart"/>
      <w:r w:rsidRPr="006A631A">
        <w:rPr>
          <w:sz w:val="20"/>
          <w:szCs w:val="20"/>
        </w:rPr>
        <w:t>trastuzumab</w:t>
      </w:r>
      <w:proofErr w:type="spellEnd"/>
      <w:r w:rsidRPr="006A631A">
        <w:rPr>
          <w:sz w:val="20"/>
          <w:szCs w:val="20"/>
        </w:rPr>
        <w:t>-containing therapy. Oncologist 2012; 17(1):26-35.</w:t>
      </w:r>
    </w:p>
    <w:p w:rsidR="00A447E0" w:rsidRPr="006A631A" w:rsidRDefault="00A447E0" w:rsidP="00ED4C41">
      <w:pPr>
        <w:numPr>
          <w:ilvl w:val="1"/>
          <w:numId w:val="1"/>
        </w:numPr>
        <w:tabs>
          <w:tab w:val="clear" w:pos="1440"/>
          <w:tab w:val="num" w:pos="360"/>
        </w:tabs>
        <w:bidi w:val="0"/>
        <w:snapToGrid w:val="0"/>
        <w:ind w:left="425" w:hanging="425"/>
        <w:jc w:val="both"/>
        <w:rPr>
          <w:sz w:val="20"/>
          <w:szCs w:val="20"/>
        </w:rPr>
      </w:pPr>
      <w:proofErr w:type="spellStart"/>
      <w:r w:rsidRPr="006A631A">
        <w:rPr>
          <w:sz w:val="20"/>
          <w:szCs w:val="20"/>
          <w:lang w:val="fr-FR"/>
        </w:rPr>
        <w:t>X</w:t>
      </w:r>
      <w:r w:rsidR="007922AC" w:rsidRPr="006A631A">
        <w:rPr>
          <w:sz w:val="20"/>
          <w:szCs w:val="20"/>
          <w:lang w:val="fr-FR"/>
        </w:rPr>
        <w:t>ue</w:t>
      </w:r>
      <w:proofErr w:type="spellEnd"/>
      <w:r w:rsidR="007922AC" w:rsidRPr="006A631A">
        <w:rPr>
          <w:sz w:val="20"/>
          <w:szCs w:val="20"/>
          <w:lang w:val="fr-FR"/>
        </w:rPr>
        <w:t xml:space="preserve"> J</w:t>
      </w:r>
      <w:r w:rsidRPr="006A631A">
        <w:rPr>
          <w:sz w:val="20"/>
          <w:szCs w:val="20"/>
          <w:lang w:val="fr-FR"/>
        </w:rPr>
        <w:t>, P</w:t>
      </w:r>
      <w:r w:rsidR="007922AC" w:rsidRPr="006A631A">
        <w:rPr>
          <w:sz w:val="20"/>
          <w:szCs w:val="20"/>
          <w:lang w:val="fr-FR"/>
        </w:rPr>
        <w:t>eng G</w:t>
      </w:r>
      <w:r w:rsidRPr="006A631A">
        <w:rPr>
          <w:sz w:val="20"/>
          <w:szCs w:val="20"/>
          <w:lang w:val="fr-FR"/>
        </w:rPr>
        <w:t>, Y</w:t>
      </w:r>
      <w:r w:rsidR="007922AC" w:rsidRPr="006A631A">
        <w:rPr>
          <w:sz w:val="20"/>
          <w:szCs w:val="20"/>
          <w:lang w:val="fr-FR"/>
        </w:rPr>
        <w:t>ang JS</w:t>
      </w:r>
      <w:r w:rsidRPr="006A631A">
        <w:rPr>
          <w:sz w:val="20"/>
          <w:szCs w:val="20"/>
          <w:lang w:val="fr-FR"/>
        </w:rPr>
        <w:t xml:space="preserve">, </w:t>
      </w:r>
      <w:r w:rsidR="00816945" w:rsidRPr="006A631A">
        <w:rPr>
          <w:rFonts w:eastAsia="Calibri"/>
          <w:i/>
          <w:iCs/>
          <w:sz w:val="20"/>
          <w:szCs w:val="20"/>
          <w:lang w:val="fr-FR"/>
        </w:rPr>
        <w:t>et al.</w:t>
      </w:r>
      <w:r w:rsidRPr="006A631A">
        <w:rPr>
          <w:sz w:val="20"/>
          <w:szCs w:val="20"/>
          <w:lang w:val="fr-FR"/>
        </w:rPr>
        <w:t xml:space="preserve"> </w:t>
      </w:r>
      <w:r w:rsidRPr="006A631A">
        <w:rPr>
          <w:sz w:val="20"/>
          <w:szCs w:val="20"/>
        </w:rPr>
        <w:t xml:space="preserve">Predictive factors of brain metastasis in patients with breast cancer. Med </w:t>
      </w:r>
      <w:proofErr w:type="spellStart"/>
      <w:r w:rsidRPr="006A631A">
        <w:rPr>
          <w:sz w:val="20"/>
          <w:szCs w:val="20"/>
        </w:rPr>
        <w:t>Oncol</w:t>
      </w:r>
      <w:proofErr w:type="spellEnd"/>
      <w:r w:rsidRPr="006A631A">
        <w:rPr>
          <w:sz w:val="20"/>
          <w:szCs w:val="20"/>
        </w:rPr>
        <w:t xml:space="preserve"> 2013; 30:337-42</w:t>
      </w:r>
      <w:r w:rsidR="006A631A">
        <w:rPr>
          <w:rFonts w:eastAsiaTheme="minorEastAsia" w:hint="eastAsia"/>
          <w:sz w:val="20"/>
          <w:szCs w:val="20"/>
          <w:lang w:eastAsia="zh-CN"/>
        </w:rPr>
        <w:t>.</w:t>
      </w:r>
    </w:p>
    <w:p w:rsidR="004D5A0D" w:rsidRPr="006A631A" w:rsidRDefault="007922AC" w:rsidP="00ED4C41">
      <w:pPr>
        <w:numPr>
          <w:ilvl w:val="1"/>
          <w:numId w:val="1"/>
        </w:numPr>
        <w:tabs>
          <w:tab w:val="clear" w:pos="1440"/>
          <w:tab w:val="num" w:pos="360"/>
        </w:tabs>
        <w:bidi w:val="0"/>
        <w:snapToGrid w:val="0"/>
        <w:ind w:left="425" w:hanging="425"/>
        <w:jc w:val="both"/>
        <w:rPr>
          <w:sz w:val="20"/>
          <w:szCs w:val="20"/>
        </w:rPr>
      </w:pPr>
      <w:proofErr w:type="spellStart"/>
      <w:r w:rsidRPr="006A631A">
        <w:rPr>
          <w:sz w:val="20"/>
          <w:szCs w:val="20"/>
          <w:lang w:val="fr-FR"/>
        </w:rPr>
        <w:t>Gabos</w:t>
      </w:r>
      <w:proofErr w:type="spellEnd"/>
      <w:r w:rsidRPr="006A631A">
        <w:rPr>
          <w:sz w:val="20"/>
          <w:szCs w:val="20"/>
          <w:lang w:val="fr-FR"/>
        </w:rPr>
        <w:t xml:space="preserve"> </w:t>
      </w:r>
      <w:r w:rsidR="004D5A0D" w:rsidRPr="006A631A">
        <w:rPr>
          <w:sz w:val="20"/>
          <w:szCs w:val="20"/>
          <w:lang w:val="fr-FR"/>
        </w:rPr>
        <w:t>Z</w:t>
      </w:r>
      <w:r w:rsidRPr="006A631A">
        <w:rPr>
          <w:sz w:val="20"/>
          <w:szCs w:val="20"/>
          <w:lang w:val="fr-FR"/>
        </w:rPr>
        <w:t>, Sinha</w:t>
      </w:r>
      <w:r w:rsidR="004D5A0D" w:rsidRPr="006A631A">
        <w:rPr>
          <w:sz w:val="20"/>
          <w:szCs w:val="20"/>
          <w:lang w:val="fr-FR"/>
        </w:rPr>
        <w:t xml:space="preserve"> R</w:t>
      </w:r>
      <w:r w:rsidRPr="006A631A">
        <w:rPr>
          <w:sz w:val="20"/>
          <w:szCs w:val="20"/>
          <w:lang w:val="fr-FR"/>
        </w:rPr>
        <w:t>, Hanson</w:t>
      </w:r>
      <w:r w:rsidR="004D5A0D" w:rsidRPr="006A631A">
        <w:rPr>
          <w:sz w:val="20"/>
          <w:szCs w:val="20"/>
          <w:lang w:val="fr-FR"/>
        </w:rPr>
        <w:t xml:space="preserve"> J, </w:t>
      </w:r>
      <w:r w:rsidR="00816945" w:rsidRPr="006A631A">
        <w:rPr>
          <w:rFonts w:eastAsia="Calibri"/>
          <w:i/>
          <w:iCs/>
          <w:sz w:val="20"/>
          <w:szCs w:val="20"/>
          <w:lang w:val="fr-FR"/>
        </w:rPr>
        <w:t>et al.</w:t>
      </w:r>
      <w:r w:rsidR="004D5A0D" w:rsidRPr="006A631A">
        <w:rPr>
          <w:sz w:val="20"/>
          <w:szCs w:val="20"/>
          <w:lang w:val="fr-FR"/>
        </w:rPr>
        <w:t xml:space="preserve"> </w:t>
      </w:r>
      <w:r w:rsidR="004D5A0D" w:rsidRPr="006A631A">
        <w:rPr>
          <w:sz w:val="20"/>
          <w:szCs w:val="20"/>
        </w:rPr>
        <w:t>Prognostic significance of human epidermal growth factor receptor positivity for the development of brain metastasis</w:t>
      </w:r>
      <w:r w:rsidR="00E6315D" w:rsidRPr="006A631A">
        <w:rPr>
          <w:sz w:val="20"/>
          <w:szCs w:val="20"/>
        </w:rPr>
        <w:t xml:space="preserve"> After Newly Diagnosed Breast cancer</w:t>
      </w:r>
      <w:r w:rsidR="004D5A0D" w:rsidRPr="006A631A">
        <w:rPr>
          <w:sz w:val="20"/>
          <w:szCs w:val="20"/>
        </w:rPr>
        <w:t xml:space="preserve">. J </w:t>
      </w:r>
      <w:proofErr w:type="spellStart"/>
      <w:r w:rsidR="004D5A0D" w:rsidRPr="006A631A">
        <w:rPr>
          <w:sz w:val="20"/>
          <w:szCs w:val="20"/>
        </w:rPr>
        <w:t>Clin</w:t>
      </w:r>
      <w:proofErr w:type="spellEnd"/>
      <w:r w:rsidR="004D5A0D" w:rsidRPr="006A631A">
        <w:rPr>
          <w:sz w:val="20"/>
          <w:szCs w:val="20"/>
        </w:rPr>
        <w:t xml:space="preserve"> </w:t>
      </w:r>
      <w:proofErr w:type="spellStart"/>
      <w:r w:rsidR="004D5A0D" w:rsidRPr="006A631A">
        <w:rPr>
          <w:sz w:val="20"/>
          <w:szCs w:val="20"/>
        </w:rPr>
        <w:t>Oncol</w:t>
      </w:r>
      <w:proofErr w:type="spellEnd"/>
      <w:r w:rsidR="004D5A0D" w:rsidRPr="006A631A">
        <w:rPr>
          <w:sz w:val="20"/>
          <w:szCs w:val="20"/>
        </w:rPr>
        <w:t xml:space="preserve"> 2006; 24(36):5658-63.</w:t>
      </w:r>
    </w:p>
    <w:p w:rsidR="00AF4BE8" w:rsidRPr="006A631A" w:rsidRDefault="00AF4BE8" w:rsidP="00ED4C41">
      <w:pPr>
        <w:numPr>
          <w:ilvl w:val="1"/>
          <w:numId w:val="1"/>
        </w:numPr>
        <w:tabs>
          <w:tab w:val="clear" w:pos="1440"/>
        </w:tabs>
        <w:bidi w:val="0"/>
        <w:snapToGrid w:val="0"/>
        <w:ind w:left="425" w:hanging="425"/>
        <w:jc w:val="both"/>
        <w:rPr>
          <w:sz w:val="20"/>
          <w:szCs w:val="20"/>
        </w:rPr>
      </w:pPr>
      <w:proofErr w:type="spellStart"/>
      <w:r w:rsidRPr="006A631A">
        <w:rPr>
          <w:sz w:val="20"/>
          <w:szCs w:val="20"/>
        </w:rPr>
        <w:t>Taucher</w:t>
      </w:r>
      <w:proofErr w:type="spellEnd"/>
      <w:r w:rsidRPr="006A631A">
        <w:rPr>
          <w:sz w:val="20"/>
          <w:szCs w:val="20"/>
        </w:rPr>
        <w:t xml:space="preserve"> S, </w:t>
      </w:r>
      <w:proofErr w:type="spellStart"/>
      <w:r w:rsidRPr="006A631A">
        <w:rPr>
          <w:sz w:val="20"/>
          <w:szCs w:val="20"/>
        </w:rPr>
        <w:t>Rudas</w:t>
      </w:r>
      <w:proofErr w:type="spellEnd"/>
      <w:r w:rsidRPr="006A631A">
        <w:rPr>
          <w:sz w:val="20"/>
          <w:szCs w:val="20"/>
        </w:rPr>
        <w:t xml:space="preserve"> M, </w:t>
      </w:r>
      <w:proofErr w:type="spellStart"/>
      <w:proofErr w:type="gramStart"/>
      <w:r w:rsidRPr="006A631A">
        <w:rPr>
          <w:sz w:val="20"/>
          <w:szCs w:val="20"/>
        </w:rPr>
        <w:t>Mader</w:t>
      </w:r>
      <w:proofErr w:type="spellEnd"/>
      <w:proofErr w:type="gramEnd"/>
      <w:r w:rsidRPr="006A631A">
        <w:rPr>
          <w:sz w:val="20"/>
          <w:szCs w:val="20"/>
        </w:rPr>
        <w:t xml:space="preserve"> RM, </w:t>
      </w:r>
      <w:r w:rsidR="00816945" w:rsidRPr="006A631A">
        <w:rPr>
          <w:rFonts w:eastAsia="Calibri"/>
          <w:i/>
          <w:iCs/>
          <w:sz w:val="20"/>
          <w:szCs w:val="20"/>
        </w:rPr>
        <w:t>et al.</w:t>
      </w:r>
      <w:r w:rsidRPr="006A631A">
        <w:rPr>
          <w:sz w:val="20"/>
          <w:szCs w:val="20"/>
        </w:rPr>
        <w:t>: Do we need HER-2/</w:t>
      </w:r>
      <w:proofErr w:type="spellStart"/>
      <w:r w:rsidRPr="006A631A">
        <w:rPr>
          <w:sz w:val="20"/>
          <w:szCs w:val="20"/>
        </w:rPr>
        <w:t>neu</w:t>
      </w:r>
      <w:proofErr w:type="spellEnd"/>
      <w:r w:rsidRPr="006A631A">
        <w:rPr>
          <w:sz w:val="20"/>
          <w:szCs w:val="20"/>
        </w:rPr>
        <w:t xml:space="preserve"> testing for all patients with </w:t>
      </w:r>
      <w:r w:rsidRPr="006A631A">
        <w:rPr>
          <w:sz w:val="20"/>
          <w:szCs w:val="20"/>
        </w:rPr>
        <w:lastRenderedPageBreak/>
        <w:t>primary breast carcinoma? Cancer 2003; 98:2547-53.</w:t>
      </w:r>
    </w:p>
    <w:p w:rsidR="00AF4BE8" w:rsidRPr="006A631A" w:rsidRDefault="00AF4BE8" w:rsidP="00ED4C41">
      <w:pPr>
        <w:numPr>
          <w:ilvl w:val="1"/>
          <w:numId w:val="1"/>
        </w:numPr>
        <w:tabs>
          <w:tab w:val="clear" w:pos="1440"/>
        </w:tabs>
        <w:bidi w:val="0"/>
        <w:snapToGrid w:val="0"/>
        <w:ind w:left="425" w:hanging="425"/>
        <w:jc w:val="both"/>
        <w:rPr>
          <w:sz w:val="20"/>
          <w:szCs w:val="20"/>
        </w:rPr>
      </w:pPr>
      <w:r w:rsidRPr="006A631A">
        <w:rPr>
          <w:sz w:val="20"/>
          <w:szCs w:val="20"/>
        </w:rPr>
        <w:t xml:space="preserve">Joseph AB &amp; Julia W. Radiation Therapy in the Prevention of Brain Metastases. </w:t>
      </w:r>
      <w:proofErr w:type="spellStart"/>
      <w:r w:rsidRPr="006A631A">
        <w:rPr>
          <w:sz w:val="20"/>
          <w:szCs w:val="20"/>
        </w:rPr>
        <w:t>Curr</w:t>
      </w:r>
      <w:proofErr w:type="spellEnd"/>
      <w:r w:rsidRPr="006A631A">
        <w:rPr>
          <w:sz w:val="20"/>
          <w:szCs w:val="20"/>
        </w:rPr>
        <w:t xml:space="preserve"> </w:t>
      </w:r>
      <w:proofErr w:type="spellStart"/>
      <w:r w:rsidRPr="006A631A">
        <w:rPr>
          <w:sz w:val="20"/>
          <w:szCs w:val="20"/>
        </w:rPr>
        <w:t>Oncol</w:t>
      </w:r>
      <w:proofErr w:type="spellEnd"/>
      <w:r w:rsidRPr="006A631A">
        <w:rPr>
          <w:sz w:val="20"/>
          <w:szCs w:val="20"/>
        </w:rPr>
        <w:t xml:space="preserve"> Rep 2012; 14:55-62.</w:t>
      </w:r>
    </w:p>
    <w:p w:rsidR="00AF4BE8" w:rsidRPr="006A631A" w:rsidRDefault="00AF4BE8" w:rsidP="00ED4C41">
      <w:pPr>
        <w:numPr>
          <w:ilvl w:val="1"/>
          <w:numId w:val="1"/>
        </w:numPr>
        <w:tabs>
          <w:tab w:val="clear" w:pos="1440"/>
        </w:tabs>
        <w:bidi w:val="0"/>
        <w:snapToGrid w:val="0"/>
        <w:ind w:left="425" w:hanging="425"/>
        <w:jc w:val="both"/>
        <w:rPr>
          <w:sz w:val="20"/>
          <w:szCs w:val="20"/>
        </w:rPr>
      </w:pPr>
      <w:r w:rsidRPr="006A631A">
        <w:rPr>
          <w:sz w:val="20"/>
          <w:szCs w:val="20"/>
        </w:rPr>
        <w:t xml:space="preserve">Meyers CA, Rock EP, Fine HA. Refining endpoints in brain tumor clinical trials. J </w:t>
      </w:r>
      <w:proofErr w:type="spellStart"/>
      <w:r w:rsidRPr="006A631A">
        <w:rPr>
          <w:sz w:val="20"/>
          <w:szCs w:val="20"/>
        </w:rPr>
        <w:t>Neurooncol</w:t>
      </w:r>
      <w:proofErr w:type="spellEnd"/>
      <w:r w:rsidRPr="006A631A">
        <w:rPr>
          <w:sz w:val="20"/>
          <w:szCs w:val="20"/>
        </w:rPr>
        <w:t xml:space="preserve"> 2012; 108:227-30.</w:t>
      </w:r>
    </w:p>
    <w:p w:rsidR="00AF4BE8" w:rsidRPr="006A631A" w:rsidRDefault="00AF4BE8" w:rsidP="00ED4C41">
      <w:pPr>
        <w:numPr>
          <w:ilvl w:val="1"/>
          <w:numId w:val="1"/>
        </w:numPr>
        <w:tabs>
          <w:tab w:val="clear" w:pos="1440"/>
        </w:tabs>
        <w:bidi w:val="0"/>
        <w:snapToGrid w:val="0"/>
        <w:ind w:left="425" w:hanging="425"/>
        <w:jc w:val="both"/>
        <w:rPr>
          <w:sz w:val="20"/>
          <w:szCs w:val="20"/>
        </w:rPr>
      </w:pPr>
      <w:r w:rsidRPr="006A631A">
        <w:rPr>
          <w:sz w:val="20"/>
          <w:szCs w:val="20"/>
        </w:rPr>
        <w:t xml:space="preserve">Meyers CA, </w:t>
      </w:r>
      <w:proofErr w:type="spellStart"/>
      <w:r w:rsidRPr="006A631A">
        <w:rPr>
          <w:sz w:val="20"/>
          <w:szCs w:val="20"/>
        </w:rPr>
        <w:t>Wefel</w:t>
      </w:r>
      <w:proofErr w:type="spellEnd"/>
      <w:r w:rsidRPr="006A631A">
        <w:rPr>
          <w:sz w:val="20"/>
          <w:szCs w:val="20"/>
        </w:rPr>
        <w:t xml:space="preserve"> JS. The use of the mini-mental state examination to assess cognitive functioning in cancer trials: no ifs, ands, buts, or sensitivity. J </w:t>
      </w:r>
      <w:proofErr w:type="spellStart"/>
      <w:r w:rsidRPr="006A631A">
        <w:rPr>
          <w:sz w:val="20"/>
          <w:szCs w:val="20"/>
        </w:rPr>
        <w:t>Clin</w:t>
      </w:r>
      <w:proofErr w:type="spellEnd"/>
      <w:r w:rsidRPr="006A631A">
        <w:rPr>
          <w:sz w:val="20"/>
          <w:szCs w:val="20"/>
        </w:rPr>
        <w:t xml:space="preserve"> </w:t>
      </w:r>
      <w:proofErr w:type="spellStart"/>
      <w:r w:rsidRPr="006A631A">
        <w:rPr>
          <w:sz w:val="20"/>
          <w:szCs w:val="20"/>
        </w:rPr>
        <w:t>Oncol</w:t>
      </w:r>
      <w:proofErr w:type="spellEnd"/>
      <w:r w:rsidRPr="006A631A">
        <w:rPr>
          <w:sz w:val="20"/>
          <w:szCs w:val="20"/>
        </w:rPr>
        <w:t xml:space="preserve"> 2003; 21:3557-8.</w:t>
      </w:r>
    </w:p>
    <w:p w:rsidR="00F15472" w:rsidRPr="006A631A" w:rsidRDefault="00F15472" w:rsidP="00ED4C41">
      <w:pPr>
        <w:numPr>
          <w:ilvl w:val="1"/>
          <w:numId w:val="1"/>
        </w:numPr>
        <w:tabs>
          <w:tab w:val="clear" w:pos="1440"/>
          <w:tab w:val="left" w:pos="360"/>
          <w:tab w:val="num" w:pos="1080"/>
        </w:tabs>
        <w:bidi w:val="0"/>
        <w:snapToGrid w:val="0"/>
        <w:ind w:left="425" w:hanging="425"/>
        <w:jc w:val="both"/>
        <w:rPr>
          <w:sz w:val="20"/>
          <w:szCs w:val="20"/>
        </w:rPr>
      </w:pPr>
      <w:r w:rsidRPr="006A631A">
        <w:rPr>
          <w:sz w:val="20"/>
          <w:szCs w:val="20"/>
        </w:rPr>
        <w:t xml:space="preserve">Tombaugh TN, McIntyre NJ. The mini-mental state examination: a comprehensive review. J Am </w:t>
      </w:r>
      <w:proofErr w:type="spellStart"/>
      <w:r w:rsidRPr="006A631A">
        <w:rPr>
          <w:sz w:val="20"/>
          <w:szCs w:val="20"/>
        </w:rPr>
        <w:t>Geriatr</w:t>
      </w:r>
      <w:proofErr w:type="spellEnd"/>
      <w:r w:rsidRPr="006A631A">
        <w:rPr>
          <w:sz w:val="20"/>
          <w:szCs w:val="20"/>
        </w:rPr>
        <w:t xml:space="preserve"> Soc 1992; 40:922–35.</w:t>
      </w:r>
    </w:p>
    <w:p w:rsidR="004F625C" w:rsidRPr="006A631A" w:rsidRDefault="004F625C" w:rsidP="00ED4C41">
      <w:pPr>
        <w:numPr>
          <w:ilvl w:val="1"/>
          <w:numId w:val="1"/>
        </w:numPr>
        <w:tabs>
          <w:tab w:val="clear" w:pos="1440"/>
        </w:tabs>
        <w:bidi w:val="0"/>
        <w:snapToGrid w:val="0"/>
        <w:ind w:left="425" w:hanging="425"/>
        <w:jc w:val="both"/>
        <w:rPr>
          <w:sz w:val="20"/>
          <w:szCs w:val="20"/>
        </w:rPr>
      </w:pPr>
      <w:proofErr w:type="spellStart"/>
      <w:r w:rsidRPr="006A631A">
        <w:rPr>
          <w:sz w:val="20"/>
          <w:szCs w:val="20"/>
          <w:lang w:val="fr-FR"/>
        </w:rPr>
        <w:t>Slamon</w:t>
      </w:r>
      <w:proofErr w:type="spellEnd"/>
      <w:r w:rsidRPr="006A631A">
        <w:rPr>
          <w:sz w:val="20"/>
          <w:szCs w:val="20"/>
          <w:lang w:val="fr-FR"/>
        </w:rPr>
        <w:t xml:space="preserve"> DJ, </w:t>
      </w:r>
      <w:proofErr w:type="spellStart"/>
      <w:r w:rsidRPr="006A631A">
        <w:rPr>
          <w:sz w:val="20"/>
          <w:szCs w:val="20"/>
          <w:lang w:val="fr-FR"/>
        </w:rPr>
        <w:t>Godolphin</w:t>
      </w:r>
      <w:proofErr w:type="spellEnd"/>
      <w:r w:rsidRPr="006A631A">
        <w:rPr>
          <w:sz w:val="20"/>
          <w:szCs w:val="20"/>
          <w:lang w:val="fr-FR"/>
        </w:rPr>
        <w:t xml:space="preserve"> W, Jones LA, </w:t>
      </w:r>
      <w:r w:rsidR="00816945" w:rsidRPr="006A631A">
        <w:rPr>
          <w:rFonts w:eastAsia="Calibri"/>
          <w:i/>
          <w:iCs/>
          <w:sz w:val="20"/>
          <w:szCs w:val="20"/>
          <w:lang w:val="fr-FR"/>
        </w:rPr>
        <w:t>et al.</w:t>
      </w:r>
      <w:r w:rsidRPr="006A631A">
        <w:rPr>
          <w:sz w:val="20"/>
          <w:szCs w:val="20"/>
          <w:lang w:val="fr-FR"/>
        </w:rPr>
        <w:t xml:space="preserve"> </w:t>
      </w:r>
      <w:r w:rsidRPr="006A631A">
        <w:rPr>
          <w:sz w:val="20"/>
          <w:szCs w:val="20"/>
        </w:rPr>
        <w:t>Studies of the HER-2/</w:t>
      </w:r>
      <w:proofErr w:type="spellStart"/>
      <w:r w:rsidRPr="006A631A">
        <w:rPr>
          <w:sz w:val="20"/>
          <w:szCs w:val="20"/>
        </w:rPr>
        <w:t>neu</w:t>
      </w:r>
      <w:proofErr w:type="spellEnd"/>
      <w:r w:rsidRPr="006A631A">
        <w:rPr>
          <w:sz w:val="20"/>
          <w:szCs w:val="20"/>
        </w:rPr>
        <w:t xml:space="preserve"> proto-oncogene in human breast and ovarian cancer. Science 1989; 244:707-12.</w:t>
      </w:r>
    </w:p>
    <w:p w:rsidR="004F625C" w:rsidRPr="006A631A" w:rsidRDefault="004F625C" w:rsidP="00ED4C41">
      <w:pPr>
        <w:numPr>
          <w:ilvl w:val="1"/>
          <w:numId w:val="1"/>
        </w:numPr>
        <w:tabs>
          <w:tab w:val="clear" w:pos="1440"/>
        </w:tabs>
        <w:bidi w:val="0"/>
        <w:snapToGrid w:val="0"/>
        <w:ind w:left="425" w:hanging="425"/>
        <w:jc w:val="both"/>
        <w:rPr>
          <w:sz w:val="20"/>
          <w:szCs w:val="20"/>
        </w:rPr>
      </w:pPr>
      <w:proofErr w:type="spellStart"/>
      <w:r w:rsidRPr="006A631A">
        <w:rPr>
          <w:sz w:val="20"/>
          <w:szCs w:val="20"/>
        </w:rPr>
        <w:t>Ajeet</w:t>
      </w:r>
      <w:proofErr w:type="spellEnd"/>
      <w:r w:rsidRPr="006A631A">
        <w:rPr>
          <w:sz w:val="20"/>
          <w:szCs w:val="20"/>
        </w:rPr>
        <w:t xml:space="preserve"> KG, </w:t>
      </w:r>
      <w:proofErr w:type="spellStart"/>
      <w:r w:rsidRPr="006A631A">
        <w:rPr>
          <w:sz w:val="20"/>
          <w:szCs w:val="20"/>
        </w:rPr>
        <w:t>Daya</w:t>
      </w:r>
      <w:proofErr w:type="spellEnd"/>
      <w:r w:rsidRPr="006A631A">
        <w:rPr>
          <w:sz w:val="20"/>
          <w:szCs w:val="20"/>
        </w:rPr>
        <w:t xml:space="preserve"> NS and </w:t>
      </w:r>
      <w:proofErr w:type="spellStart"/>
      <w:r w:rsidRPr="006A631A">
        <w:rPr>
          <w:sz w:val="20"/>
          <w:szCs w:val="20"/>
        </w:rPr>
        <w:t>Goura</w:t>
      </w:r>
      <w:proofErr w:type="spellEnd"/>
      <w:r w:rsidRPr="006A631A">
        <w:rPr>
          <w:sz w:val="20"/>
          <w:szCs w:val="20"/>
        </w:rPr>
        <w:t xml:space="preserve"> KR. Prophylactic cranial irradiation in breast cancer: A new way forward. Indian J Med </w:t>
      </w:r>
      <w:proofErr w:type="spellStart"/>
      <w:r w:rsidRPr="006A631A">
        <w:rPr>
          <w:sz w:val="20"/>
          <w:szCs w:val="20"/>
        </w:rPr>
        <w:t>Paediatr</w:t>
      </w:r>
      <w:proofErr w:type="spellEnd"/>
      <w:r w:rsidRPr="006A631A">
        <w:rPr>
          <w:sz w:val="20"/>
          <w:szCs w:val="20"/>
        </w:rPr>
        <w:t xml:space="preserve"> </w:t>
      </w:r>
      <w:proofErr w:type="spellStart"/>
      <w:r w:rsidRPr="006A631A">
        <w:rPr>
          <w:sz w:val="20"/>
          <w:szCs w:val="20"/>
        </w:rPr>
        <w:t>Oncol</w:t>
      </w:r>
      <w:proofErr w:type="spellEnd"/>
      <w:r w:rsidRPr="006A631A">
        <w:rPr>
          <w:sz w:val="20"/>
          <w:szCs w:val="20"/>
        </w:rPr>
        <w:t xml:space="preserve"> 2015; 36(2): 77-78.</w:t>
      </w:r>
    </w:p>
    <w:p w:rsidR="0009645F" w:rsidRPr="006A631A" w:rsidRDefault="0009645F" w:rsidP="00ED4C41">
      <w:pPr>
        <w:numPr>
          <w:ilvl w:val="1"/>
          <w:numId w:val="1"/>
        </w:numPr>
        <w:tabs>
          <w:tab w:val="clear" w:pos="1440"/>
        </w:tabs>
        <w:bidi w:val="0"/>
        <w:snapToGrid w:val="0"/>
        <w:ind w:left="425" w:hanging="425"/>
        <w:jc w:val="both"/>
        <w:rPr>
          <w:sz w:val="20"/>
          <w:szCs w:val="20"/>
        </w:rPr>
      </w:pPr>
      <w:r w:rsidRPr="006A631A">
        <w:rPr>
          <w:sz w:val="20"/>
          <w:szCs w:val="20"/>
          <w:lang w:val="da-DK"/>
        </w:rPr>
        <w:t xml:space="preserve">Dawood S, Broglio K, Esteva FJ, </w:t>
      </w:r>
      <w:r w:rsidR="00816945" w:rsidRPr="006A631A">
        <w:rPr>
          <w:rFonts w:eastAsia="Calibri"/>
          <w:i/>
          <w:iCs/>
          <w:sz w:val="20"/>
          <w:szCs w:val="20"/>
        </w:rPr>
        <w:t>et al.</w:t>
      </w:r>
      <w:r w:rsidRPr="006A631A">
        <w:rPr>
          <w:sz w:val="20"/>
          <w:szCs w:val="20"/>
          <w:lang w:val="da-DK"/>
        </w:rPr>
        <w:t xml:space="preserve"> </w:t>
      </w:r>
      <w:r w:rsidRPr="006A631A">
        <w:rPr>
          <w:sz w:val="20"/>
          <w:szCs w:val="20"/>
        </w:rPr>
        <w:t xml:space="preserve">Defining prognosis for women with breast </w:t>
      </w:r>
      <w:r w:rsidRPr="006A631A">
        <w:rPr>
          <w:sz w:val="20"/>
          <w:szCs w:val="20"/>
        </w:rPr>
        <w:lastRenderedPageBreak/>
        <w:t>cancer and CNS metastases by HER2 status. Annals of Oncology 2008; 19:1242-48.</w:t>
      </w:r>
    </w:p>
    <w:p w:rsidR="00AF4BE8" w:rsidRPr="006A631A" w:rsidRDefault="00AF4BE8" w:rsidP="00ED4C41">
      <w:pPr>
        <w:numPr>
          <w:ilvl w:val="1"/>
          <w:numId w:val="1"/>
        </w:numPr>
        <w:tabs>
          <w:tab w:val="clear" w:pos="1440"/>
        </w:tabs>
        <w:bidi w:val="0"/>
        <w:snapToGrid w:val="0"/>
        <w:ind w:left="425" w:hanging="425"/>
        <w:jc w:val="both"/>
        <w:rPr>
          <w:sz w:val="20"/>
          <w:szCs w:val="20"/>
        </w:rPr>
      </w:pPr>
      <w:proofErr w:type="spellStart"/>
      <w:r w:rsidRPr="006A631A">
        <w:rPr>
          <w:sz w:val="20"/>
          <w:szCs w:val="20"/>
        </w:rPr>
        <w:t>Brufsky</w:t>
      </w:r>
      <w:proofErr w:type="spellEnd"/>
      <w:r w:rsidRPr="006A631A">
        <w:rPr>
          <w:sz w:val="20"/>
          <w:szCs w:val="20"/>
        </w:rPr>
        <w:t xml:space="preserve"> AM, Mayer M, </w:t>
      </w:r>
      <w:proofErr w:type="spellStart"/>
      <w:r w:rsidRPr="006A631A">
        <w:rPr>
          <w:sz w:val="20"/>
          <w:szCs w:val="20"/>
        </w:rPr>
        <w:t>Rugo</w:t>
      </w:r>
      <w:proofErr w:type="spellEnd"/>
      <w:r w:rsidRPr="006A631A">
        <w:rPr>
          <w:sz w:val="20"/>
          <w:szCs w:val="20"/>
        </w:rPr>
        <w:t xml:space="preserve"> HS, </w:t>
      </w:r>
      <w:r w:rsidR="00816945" w:rsidRPr="006A631A">
        <w:rPr>
          <w:rFonts w:eastAsia="Calibri"/>
          <w:i/>
          <w:iCs/>
          <w:sz w:val="20"/>
          <w:szCs w:val="20"/>
        </w:rPr>
        <w:t>et al.</w:t>
      </w:r>
      <w:r w:rsidRPr="006A631A">
        <w:rPr>
          <w:sz w:val="20"/>
          <w:szCs w:val="20"/>
        </w:rPr>
        <w:t xml:space="preserve"> Central nervous system metastases in patients with HER2-positive metastatic breast cancer: incidence, treatment, and survival in patients from </w:t>
      </w:r>
      <w:proofErr w:type="spellStart"/>
      <w:r w:rsidRPr="006A631A">
        <w:rPr>
          <w:sz w:val="20"/>
          <w:szCs w:val="20"/>
        </w:rPr>
        <w:t>registHER</w:t>
      </w:r>
      <w:proofErr w:type="spellEnd"/>
      <w:r w:rsidRPr="006A631A">
        <w:rPr>
          <w:sz w:val="20"/>
          <w:szCs w:val="20"/>
        </w:rPr>
        <w:t xml:space="preserve">. </w:t>
      </w:r>
      <w:proofErr w:type="spellStart"/>
      <w:r w:rsidRPr="006A631A">
        <w:rPr>
          <w:sz w:val="20"/>
          <w:szCs w:val="20"/>
        </w:rPr>
        <w:t>Clin</w:t>
      </w:r>
      <w:proofErr w:type="spellEnd"/>
      <w:r w:rsidRPr="006A631A">
        <w:rPr>
          <w:sz w:val="20"/>
          <w:szCs w:val="20"/>
        </w:rPr>
        <w:t xml:space="preserve"> Cancer Res 2011; 17(14):4834-43.</w:t>
      </w:r>
    </w:p>
    <w:p w:rsidR="006D654D" w:rsidRPr="006A631A" w:rsidRDefault="006D654D" w:rsidP="00ED4C41">
      <w:pPr>
        <w:numPr>
          <w:ilvl w:val="1"/>
          <w:numId w:val="1"/>
        </w:numPr>
        <w:tabs>
          <w:tab w:val="clear" w:pos="1440"/>
        </w:tabs>
        <w:bidi w:val="0"/>
        <w:snapToGrid w:val="0"/>
        <w:ind w:left="425" w:hanging="425"/>
        <w:jc w:val="both"/>
        <w:rPr>
          <w:sz w:val="20"/>
          <w:szCs w:val="20"/>
        </w:rPr>
      </w:pPr>
      <w:proofErr w:type="spellStart"/>
      <w:r w:rsidRPr="006A631A">
        <w:rPr>
          <w:sz w:val="20"/>
          <w:szCs w:val="20"/>
        </w:rPr>
        <w:t>Canney</w:t>
      </w:r>
      <w:proofErr w:type="spellEnd"/>
      <w:r w:rsidRPr="006A631A">
        <w:rPr>
          <w:sz w:val="20"/>
          <w:szCs w:val="20"/>
        </w:rPr>
        <w:t xml:space="preserve"> P, Murray E, Dixon-Hughes J, </w:t>
      </w:r>
      <w:r w:rsidR="00816945" w:rsidRPr="006A631A">
        <w:rPr>
          <w:rFonts w:eastAsia="Calibri"/>
          <w:i/>
          <w:iCs/>
          <w:sz w:val="20"/>
          <w:szCs w:val="20"/>
        </w:rPr>
        <w:t>et al.</w:t>
      </w:r>
      <w:r w:rsidRPr="006A631A">
        <w:rPr>
          <w:sz w:val="20"/>
          <w:szCs w:val="20"/>
        </w:rPr>
        <w:t xml:space="preserve"> A prospective </w:t>
      </w:r>
      <w:proofErr w:type="spellStart"/>
      <w:r w:rsidRPr="006A631A">
        <w:rPr>
          <w:sz w:val="20"/>
          <w:szCs w:val="20"/>
        </w:rPr>
        <w:t>randomised</w:t>
      </w:r>
      <w:proofErr w:type="spellEnd"/>
      <w:r w:rsidRPr="006A631A">
        <w:rPr>
          <w:sz w:val="20"/>
          <w:szCs w:val="20"/>
        </w:rPr>
        <w:t xml:space="preserve"> phase III clinical trial testing the role of prophylactic cranial radiotherapy in patients treated with </w:t>
      </w:r>
      <w:proofErr w:type="spellStart"/>
      <w:r w:rsidRPr="006A631A">
        <w:rPr>
          <w:sz w:val="20"/>
          <w:szCs w:val="20"/>
        </w:rPr>
        <w:t>trastuzumab</w:t>
      </w:r>
      <w:proofErr w:type="spellEnd"/>
      <w:r w:rsidRPr="006A631A">
        <w:rPr>
          <w:sz w:val="20"/>
          <w:szCs w:val="20"/>
        </w:rPr>
        <w:t xml:space="preserve"> for metastatic breast cancer - Anglo Celtic VII. Clinical Oncology 2015; 27:460-64.</w:t>
      </w:r>
    </w:p>
    <w:p w:rsidR="004F625C" w:rsidRPr="006A631A" w:rsidRDefault="004F625C" w:rsidP="00ED4C41">
      <w:pPr>
        <w:numPr>
          <w:ilvl w:val="1"/>
          <w:numId w:val="1"/>
        </w:numPr>
        <w:tabs>
          <w:tab w:val="clear" w:pos="1440"/>
        </w:tabs>
        <w:bidi w:val="0"/>
        <w:snapToGrid w:val="0"/>
        <w:ind w:left="425" w:hanging="425"/>
        <w:jc w:val="both"/>
        <w:rPr>
          <w:sz w:val="20"/>
          <w:szCs w:val="20"/>
        </w:rPr>
      </w:pPr>
      <w:r w:rsidRPr="006A631A">
        <w:rPr>
          <w:sz w:val="20"/>
          <w:szCs w:val="20"/>
          <w:lang w:val="da-DK"/>
        </w:rPr>
        <w:t xml:space="preserve">Huang F, Alrefae M, Langleben A, </w:t>
      </w:r>
      <w:r w:rsidR="00816945" w:rsidRPr="006A631A">
        <w:rPr>
          <w:rFonts w:eastAsia="Calibri"/>
          <w:i/>
          <w:iCs/>
          <w:sz w:val="20"/>
          <w:szCs w:val="20"/>
        </w:rPr>
        <w:t>et al.</w:t>
      </w:r>
      <w:r w:rsidRPr="006A631A">
        <w:rPr>
          <w:sz w:val="20"/>
          <w:szCs w:val="20"/>
          <w:lang w:val="da-DK"/>
        </w:rPr>
        <w:t xml:space="preserve"> </w:t>
      </w:r>
      <w:r w:rsidRPr="006A631A">
        <w:rPr>
          <w:sz w:val="20"/>
          <w:szCs w:val="20"/>
        </w:rPr>
        <w:t xml:space="preserve">Prophylactic cranial irradiation in advanced breast cancer: A case for caution. Int. J. </w:t>
      </w:r>
      <w:proofErr w:type="spellStart"/>
      <w:r w:rsidRPr="006A631A">
        <w:rPr>
          <w:sz w:val="20"/>
          <w:szCs w:val="20"/>
        </w:rPr>
        <w:t>Int</w:t>
      </w:r>
      <w:proofErr w:type="spellEnd"/>
      <w:r w:rsidRPr="006A631A">
        <w:rPr>
          <w:sz w:val="20"/>
          <w:szCs w:val="20"/>
        </w:rPr>
        <w:t xml:space="preserve"> J </w:t>
      </w:r>
      <w:proofErr w:type="spellStart"/>
      <w:r w:rsidRPr="006A631A">
        <w:rPr>
          <w:sz w:val="20"/>
          <w:szCs w:val="20"/>
        </w:rPr>
        <w:t>Radiat</w:t>
      </w:r>
      <w:proofErr w:type="spellEnd"/>
      <w:r w:rsidRPr="006A631A">
        <w:rPr>
          <w:sz w:val="20"/>
          <w:szCs w:val="20"/>
        </w:rPr>
        <w:t xml:space="preserve"> </w:t>
      </w:r>
      <w:proofErr w:type="spellStart"/>
      <w:r w:rsidRPr="006A631A">
        <w:rPr>
          <w:sz w:val="20"/>
          <w:szCs w:val="20"/>
        </w:rPr>
        <w:t>Oncol</w:t>
      </w:r>
      <w:proofErr w:type="spellEnd"/>
      <w:r w:rsidRPr="006A631A">
        <w:rPr>
          <w:sz w:val="20"/>
          <w:szCs w:val="20"/>
        </w:rPr>
        <w:t xml:space="preserve"> </w:t>
      </w:r>
      <w:proofErr w:type="spellStart"/>
      <w:r w:rsidRPr="006A631A">
        <w:rPr>
          <w:sz w:val="20"/>
          <w:szCs w:val="20"/>
        </w:rPr>
        <w:t>Biol</w:t>
      </w:r>
      <w:proofErr w:type="spellEnd"/>
      <w:r w:rsidRPr="006A631A">
        <w:rPr>
          <w:sz w:val="20"/>
          <w:szCs w:val="20"/>
        </w:rPr>
        <w:t xml:space="preserve"> Phys 2009; 73(3):752-58.</w:t>
      </w:r>
    </w:p>
    <w:p w:rsidR="00ED4C41" w:rsidRPr="006A631A" w:rsidRDefault="00AF4BE8" w:rsidP="00ED4C41">
      <w:pPr>
        <w:numPr>
          <w:ilvl w:val="1"/>
          <w:numId w:val="1"/>
        </w:numPr>
        <w:tabs>
          <w:tab w:val="clear" w:pos="1440"/>
        </w:tabs>
        <w:bidi w:val="0"/>
        <w:snapToGrid w:val="0"/>
        <w:ind w:left="425" w:hanging="425"/>
        <w:jc w:val="both"/>
        <w:rPr>
          <w:sz w:val="20"/>
          <w:szCs w:val="20"/>
        </w:rPr>
      </w:pPr>
      <w:r w:rsidRPr="006A631A">
        <w:rPr>
          <w:sz w:val="20"/>
          <w:szCs w:val="20"/>
        </w:rPr>
        <w:t xml:space="preserve">Le Chevalier T, </w:t>
      </w:r>
      <w:proofErr w:type="spellStart"/>
      <w:r w:rsidRPr="006A631A">
        <w:rPr>
          <w:sz w:val="20"/>
          <w:szCs w:val="20"/>
        </w:rPr>
        <w:t>Arriagada</w:t>
      </w:r>
      <w:proofErr w:type="spellEnd"/>
      <w:r w:rsidRPr="006A631A">
        <w:rPr>
          <w:sz w:val="20"/>
          <w:szCs w:val="20"/>
        </w:rPr>
        <w:t xml:space="preserve"> R. Small cell lung cancer and prophylactic cranial irradiation (PCI): Perhaps the question is not who needs PCI but who wants PCI? </w:t>
      </w:r>
      <w:proofErr w:type="spellStart"/>
      <w:r w:rsidRPr="006A631A">
        <w:rPr>
          <w:sz w:val="20"/>
          <w:szCs w:val="20"/>
        </w:rPr>
        <w:t>Eur</w:t>
      </w:r>
      <w:proofErr w:type="spellEnd"/>
      <w:r w:rsidRPr="006A631A">
        <w:rPr>
          <w:sz w:val="20"/>
          <w:szCs w:val="20"/>
        </w:rPr>
        <w:t xml:space="preserve"> J Cancer 1997; 33:1717-19.</w:t>
      </w:r>
      <w:r w:rsidR="006A631A" w:rsidRPr="006A631A">
        <w:rPr>
          <w:rFonts w:eastAsiaTheme="minorEastAsia" w:hint="eastAsia"/>
          <w:sz w:val="20"/>
          <w:szCs w:val="20"/>
          <w:lang w:eastAsia="zh-CN"/>
        </w:rPr>
        <w:t xml:space="preserve"> </w:t>
      </w:r>
    </w:p>
    <w:p w:rsidR="00ED4C41" w:rsidRPr="006A631A" w:rsidRDefault="00ED4C41" w:rsidP="00ED4C41">
      <w:pPr>
        <w:bidi w:val="0"/>
        <w:snapToGrid w:val="0"/>
        <w:ind w:left="425" w:hanging="425"/>
        <w:jc w:val="both"/>
        <w:rPr>
          <w:sz w:val="20"/>
          <w:szCs w:val="20"/>
        </w:rPr>
        <w:sectPr w:rsidR="00ED4C41" w:rsidRPr="006A631A" w:rsidSect="00115AD3">
          <w:headerReference w:type="default" r:id="rId17"/>
          <w:footerReference w:type="default" r:id="rId18"/>
          <w:type w:val="continuous"/>
          <w:pgSz w:w="12242" w:h="15842" w:code="1"/>
          <w:pgMar w:top="1440" w:right="1440" w:bottom="1440" w:left="1440" w:header="720" w:footer="720" w:gutter="0"/>
          <w:cols w:num="2" w:space="848"/>
          <w:docGrid w:linePitch="360"/>
        </w:sectPr>
      </w:pPr>
    </w:p>
    <w:p w:rsidR="00ED4C41" w:rsidRPr="006A631A" w:rsidRDefault="00ED4C41" w:rsidP="00ED4C41">
      <w:pPr>
        <w:bidi w:val="0"/>
        <w:snapToGrid w:val="0"/>
        <w:ind w:left="425" w:hanging="425"/>
        <w:jc w:val="both"/>
        <w:rPr>
          <w:sz w:val="20"/>
          <w:szCs w:val="20"/>
        </w:rPr>
      </w:pPr>
    </w:p>
    <w:p w:rsidR="00ED4C41" w:rsidRPr="006A631A" w:rsidRDefault="00ED4C41" w:rsidP="00ED4C41">
      <w:pPr>
        <w:bidi w:val="0"/>
        <w:snapToGrid w:val="0"/>
        <w:ind w:left="425" w:hanging="425"/>
        <w:jc w:val="both"/>
        <w:rPr>
          <w:rFonts w:eastAsiaTheme="minorEastAsia"/>
          <w:sz w:val="20"/>
          <w:szCs w:val="20"/>
          <w:lang w:eastAsia="zh-CN"/>
        </w:rPr>
      </w:pPr>
    </w:p>
    <w:p w:rsidR="00ED4C41" w:rsidRPr="006A631A" w:rsidRDefault="00ED4C41" w:rsidP="00ED4C41">
      <w:pPr>
        <w:bidi w:val="0"/>
        <w:snapToGrid w:val="0"/>
        <w:ind w:left="425" w:hanging="425"/>
        <w:jc w:val="both"/>
        <w:rPr>
          <w:rFonts w:eastAsiaTheme="minorEastAsia"/>
          <w:sz w:val="20"/>
          <w:szCs w:val="20"/>
          <w:lang w:eastAsia="zh-CN"/>
        </w:rPr>
      </w:pPr>
    </w:p>
    <w:p w:rsidR="00462AD8" w:rsidRPr="006A631A" w:rsidRDefault="00ED4C41" w:rsidP="00ED4C41">
      <w:pPr>
        <w:bidi w:val="0"/>
        <w:snapToGrid w:val="0"/>
        <w:ind w:left="425" w:hanging="425"/>
        <w:jc w:val="both"/>
        <w:rPr>
          <w:sz w:val="20"/>
          <w:szCs w:val="20"/>
        </w:rPr>
      </w:pPr>
      <w:r w:rsidRPr="006A631A">
        <w:rPr>
          <w:sz w:val="20"/>
          <w:szCs w:val="20"/>
        </w:rPr>
        <w:t>4/10/2016</w:t>
      </w:r>
    </w:p>
    <w:sectPr w:rsidR="00462AD8" w:rsidRPr="006A631A" w:rsidSect="00115AD3">
      <w:headerReference w:type="default" r:id="rId19"/>
      <w:footerReference w:type="default" r:id="rId20"/>
      <w:type w:val="continuous"/>
      <w:pgSz w:w="12242" w:h="15842" w:code="1"/>
      <w:pgMar w:top="1440" w:right="1440" w:bottom="1440" w:left="1440" w:header="720" w:footer="720" w:gutter="0"/>
      <w:cols w:space="84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F38" w:rsidRDefault="003C0F38" w:rsidP="00462AD8">
      <w:r>
        <w:separator/>
      </w:r>
    </w:p>
  </w:endnote>
  <w:endnote w:type="continuationSeparator" w:id="0">
    <w:p w:rsidR="003C0F38" w:rsidRDefault="003C0F38" w:rsidP="00462AD8">
      <w:r>
        <w:continuationSeparator/>
      </w:r>
    </w:p>
  </w:endnote>
  <w:endnote w:type="continuationNotice" w:id="1">
    <w:p w:rsidR="003C0F38" w:rsidRDefault="003C0F3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41" w:rsidRPr="00ED4C41" w:rsidRDefault="000529F5" w:rsidP="00ED4C41">
    <w:pPr>
      <w:bidi w:val="0"/>
      <w:jc w:val="center"/>
      <w:rPr>
        <w:sz w:val="20"/>
      </w:rPr>
    </w:pPr>
    <w:r w:rsidRPr="00ED4C41">
      <w:rPr>
        <w:sz w:val="20"/>
      </w:rPr>
      <w:fldChar w:fldCharType="begin"/>
    </w:r>
    <w:r w:rsidR="00ED4C41" w:rsidRPr="00ED4C41">
      <w:rPr>
        <w:sz w:val="20"/>
      </w:rPr>
      <w:instrText xml:space="preserve"> page </w:instrText>
    </w:r>
    <w:r w:rsidRPr="00ED4C41">
      <w:rPr>
        <w:sz w:val="20"/>
      </w:rPr>
      <w:fldChar w:fldCharType="separate"/>
    </w:r>
    <w:r w:rsidR="006A631A">
      <w:rPr>
        <w:noProof/>
        <w:sz w:val="20"/>
      </w:rPr>
      <w:t>17</w:t>
    </w:r>
    <w:r w:rsidRPr="00ED4C41">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41" w:rsidRPr="00ED4C41" w:rsidRDefault="000529F5" w:rsidP="00ED4C41">
    <w:pPr>
      <w:bidi w:val="0"/>
      <w:jc w:val="center"/>
      <w:rPr>
        <w:sz w:val="20"/>
      </w:rPr>
    </w:pPr>
    <w:r w:rsidRPr="00ED4C41">
      <w:rPr>
        <w:sz w:val="20"/>
      </w:rPr>
      <w:fldChar w:fldCharType="begin"/>
    </w:r>
    <w:r w:rsidR="00ED4C41" w:rsidRPr="00ED4C41">
      <w:rPr>
        <w:sz w:val="20"/>
      </w:rPr>
      <w:instrText xml:space="preserve"> page </w:instrText>
    </w:r>
    <w:r w:rsidRPr="00ED4C41">
      <w:rPr>
        <w:sz w:val="20"/>
      </w:rPr>
      <w:fldChar w:fldCharType="separate"/>
    </w:r>
    <w:r w:rsidR="006A631A">
      <w:rPr>
        <w:noProof/>
        <w:sz w:val="20"/>
      </w:rPr>
      <w:t>19</w:t>
    </w:r>
    <w:r w:rsidRPr="00ED4C4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41" w:rsidRPr="00ED4C41" w:rsidRDefault="000529F5" w:rsidP="00ED4C41">
    <w:pPr>
      <w:bidi w:val="0"/>
      <w:jc w:val="center"/>
      <w:rPr>
        <w:sz w:val="20"/>
      </w:rPr>
    </w:pPr>
    <w:r w:rsidRPr="00ED4C41">
      <w:rPr>
        <w:sz w:val="20"/>
      </w:rPr>
      <w:fldChar w:fldCharType="begin"/>
    </w:r>
    <w:r w:rsidR="00ED4C41" w:rsidRPr="00ED4C41">
      <w:rPr>
        <w:sz w:val="20"/>
      </w:rPr>
      <w:instrText xml:space="preserve"> page </w:instrText>
    </w:r>
    <w:r w:rsidRPr="00ED4C41">
      <w:rPr>
        <w:sz w:val="20"/>
      </w:rPr>
      <w:fldChar w:fldCharType="separate"/>
    </w:r>
    <w:r w:rsidR="006A631A">
      <w:rPr>
        <w:noProof/>
        <w:sz w:val="20"/>
      </w:rPr>
      <w:t>20</w:t>
    </w:r>
    <w:r w:rsidRPr="00ED4C41">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41" w:rsidRPr="00ED4C41" w:rsidRDefault="000529F5" w:rsidP="00ED4C41">
    <w:pPr>
      <w:bidi w:val="0"/>
      <w:jc w:val="center"/>
      <w:rPr>
        <w:sz w:val="20"/>
      </w:rPr>
    </w:pPr>
    <w:r w:rsidRPr="00ED4C41">
      <w:rPr>
        <w:sz w:val="20"/>
      </w:rPr>
      <w:fldChar w:fldCharType="begin"/>
    </w:r>
    <w:r w:rsidR="00ED4C41" w:rsidRPr="00ED4C41">
      <w:rPr>
        <w:sz w:val="20"/>
      </w:rPr>
      <w:instrText xml:space="preserve"> page </w:instrText>
    </w:r>
    <w:r w:rsidRPr="00ED4C41">
      <w:rPr>
        <w:sz w:val="20"/>
      </w:rPr>
      <w:fldChar w:fldCharType="separate"/>
    </w:r>
    <w:r w:rsidR="006A631A">
      <w:rPr>
        <w:noProof/>
        <w:sz w:val="20"/>
      </w:rPr>
      <w:t>21</w:t>
    </w:r>
    <w:r w:rsidRPr="00ED4C41">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41" w:rsidRPr="00ED4C41" w:rsidRDefault="000529F5" w:rsidP="00ED4C41">
    <w:pPr>
      <w:bidi w:val="0"/>
      <w:jc w:val="center"/>
      <w:rPr>
        <w:sz w:val="20"/>
      </w:rPr>
    </w:pPr>
    <w:r w:rsidRPr="00ED4C41">
      <w:rPr>
        <w:sz w:val="20"/>
      </w:rPr>
      <w:fldChar w:fldCharType="begin"/>
    </w:r>
    <w:r w:rsidR="00ED4C41" w:rsidRPr="00ED4C41">
      <w:rPr>
        <w:sz w:val="20"/>
      </w:rPr>
      <w:instrText xml:space="preserve"> page </w:instrText>
    </w:r>
    <w:r w:rsidRPr="00ED4C41">
      <w:rPr>
        <w:sz w:val="20"/>
      </w:rPr>
      <w:fldChar w:fldCharType="separate"/>
    </w:r>
    <w:r w:rsidR="00ED4C41">
      <w:rPr>
        <w:noProof/>
        <w:sz w:val="20"/>
      </w:rPr>
      <w:t>1</w:t>
    </w:r>
    <w:r w:rsidRPr="00ED4C4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F38" w:rsidRDefault="003C0F38" w:rsidP="00462AD8">
      <w:r>
        <w:separator/>
      </w:r>
    </w:p>
  </w:footnote>
  <w:footnote w:type="continuationSeparator" w:id="0">
    <w:p w:rsidR="003C0F38" w:rsidRDefault="003C0F38" w:rsidP="00462AD8">
      <w:r>
        <w:continuationSeparator/>
      </w:r>
    </w:p>
  </w:footnote>
  <w:footnote w:type="continuationNotice" w:id="1">
    <w:p w:rsidR="003C0F38" w:rsidRDefault="003C0F3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41" w:rsidRPr="00ED4C41" w:rsidRDefault="00ED4C41" w:rsidP="00ED4C41">
    <w:pPr>
      <w:pBdr>
        <w:bottom w:val="thinThickMediumGap" w:sz="12" w:space="1" w:color="auto"/>
      </w:pBdr>
      <w:tabs>
        <w:tab w:val="left" w:pos="851"/>
        <w:tab w:val="right" w:pos="8364"/>
      </w:tabs>
      <w:bidi w:val="0"/>
      <w:adjustRightInd w:val="0"/>
      <w:snapToGrid w:val="0"/>
      <w:jc w:val="both"/>
      <w:rPr>
        <w:iCs/>
        <w:color w:val="0000FF"/>
        <w:sz w:val="20"/>
      </w:rPr>
    </w:pPr>
    <w:r w:rsidRPr="00ED4C41">
      <w:rPr>
        <w:rFonts w:hint="eastAsia"/>
        <w:iCs/>
        <w:color w:val="000000"/>
        <w:sz w:val="20"/>
      </w:rPr>
      <w:tab/>
    </w:r>
    <w:r w:rsidRPr="00ED4C41">
      <w:rPr>
        <w:iCs/>
        <w:color w:val="000000"/>
        <w:sz w:val="20"/>
      </w:rPr>
      <w:t xml:space="preserve">Cancer Biology </w:t>
    </w:r>
    <w:r w:rsidRPr="00ED4C41">
      <w:rPr>
        <w:iCs/>
        <w:sz w:val="20"/>
      </w:rPr>
      <w:t>201</w:t>
    </w:r>
    <w:r w:rsidRPr="00ED4C41">
      <w:rPr>
        <w:rFonts w:hint="eastAsia"/>
        <w:iCs/>
        <w:sz w:val="20"/>
      </w:rPr>
      <w:t>6</w:t>
    </w:r>
    <w:proofErr w:type="gramStart"/>
    <w:r w:rsidRPr="00ED4C41">
      <w:rPr>
        <w:iCs/>
        <w:sz w:val="20"/>
      </w:rPr>
      <w:t>;</w:t>
    </w:r>
    <w:r w:rsidRPr="00ED4C41">
      <w:rPr>
        <w:rFonts w:hint="eastAsia"/>
        <w:iCs/>
        <w:sz w:val="20"/>
      </w:rPr>
      <w:t>6</w:t>
    </w:r>
    <w:proofErr w:type="gramEnd"/>
    <w:r w:rsidRPr="00ED4C41">
      <w:rPr>
        <w:iCs/>
        <w:sz w:val="20"/>
      </w:rPr>
      <w:t>(</w:t>
    </w:r>
    <w:r w:rsidRPr="00ED4C41">
      <w:rPr>
        <w:rFonts w:hint="eastAsia"/>
        <w:iCs/>
        <w:sz w:val="20"/>
      </w:rPr>
      <w:t>2</w:t>
    </w:r>
    <w:r w:rsidRPr="00ED4C41">
      <w:rPr>
        <w:iCs/>
        <w:sz w:val="20"/>
      </w:rPr>
      <w:t xml:space="preserve">)  </w:t>
    </w:r>
    <w:r w:rsidRPr="00ED4C41">
      <w:rPr>
        <w:rFonts w:hint="eastAsia"/>
        <w:iCs/>
        <w:sz w:val="20"/>
      </w:rPr>
      <w:t xml:space="preserve">   </w:t>
    </w:r>
    <w:r w:rsidRPr="00ED4C41">
      <w:rPr>
        <w:rFonts w:hint="eastAsia"/>
        <w:iCs/>
        <w:sz w:val="20"/>
      </w:rPr>
      <w:tab/>
      <w:t xml:space="preserve">     </w:t>
    </w:r>
    <w:r w:rsidRPr="00ED4C41">
      <w:rPr>
        <w:iCs/>
        <w:sz w:val="20"/>
      </w:rPr>
      <w:t xml:space="preserve"> </w:t>
    </w:r>
    <w:r w:rsidRPr="00ED4C41">
      <w:rPr>
        <w:sz w:val="20"/>
      </w:rPr>
      <w:t xml:space="preserve">  </w:t>
    </w:r>
    <w:hyperlink r:id="rId1" w:history="1">
      <w:r w:rsidRPr="00ED4C41">
        <w:rPr>
          <w:rStyle w:val="Hyperlink"/>
          <w:color w:val="0000FF"/>
          <w:sz w:val="20"/>
        </w:rPr>
        <w:t>http://www.cancerbio.net</w:t>
      </w:r>
    </w:hyperlink>
  </w:p>
  <w:p w:rsidR="00ED4C41" w:rsidRPr="00ED4C41" w:rsidRDefault="00ED4C41" w:rsidP="00ED4C41">
    <w:pPr>
      <w:tabs>
        <w:tab w:val="left" w:pos="851"/>
        <w:tab w:val="right" w:pos="8364"/>
      </w:tabs>
      <w:bidi w:val="0"/>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41" w:rsidRPr="00ED4C41" w:rsidRDefault="00ED4C41" w:rsidP="00ED4C41">
    <w:pPr>
      <w:pBdr>
        <w:bottom w:val="thinThickMediumGap" w:sz="12" w:space="1" w:color="auto"/>
      </w:pBdr>
      <w:tabs>
        <w:tab w:val="left" w:pos="851"/>
        <w:tab w:val="right" w:pos="8364"/>
      </w:tabs>
      <w:bidi w:val="0"/>
      <w:adjustRightInd w:val="0"/>
      <w:snapToGrid w:val="0"/>
      <w:jc w:val="both"/>
      <w:rPr>
        <w:iCs/>
        <w:color w:val="0000FF"/>
        <w:sz w:val="20"/>
      </w:rPr>
    </w:pPr>
    <w:r w:rsidRPr="00ED4C41">
      <w:rPr>
        <w:rFonts w:hint="eastAsia"/>
        <w:iCs/>
        <w:color w:val="000000"/>
        <w:sz w:val="20"/>
      </w:rPr>
      <w:tab/>
    </w:r>
    <w:r w:rsidRPr="00ED4C41">
      <w:rPr>
        <w:iCs/>
        <w:color w:val="000000"/>
        <w:sz w:val="20"/>
      </w:rPr>
      <w:t xml:space="preserve">Cancer Biology </w:t>
    </w:r>
    <w:r w:rsidRPr="00ED4C41">
      <w:rPr>
        <w:iCs/>
        <w:sz w:val="20"/>
      </w:rPr>
      <w:t>201</w:t>
    </w:r>
    <w:r w:rsidRPr="00ED4C41">
      <w:rPr>
        <w:rFonts w:hint="eastAsia"/>
        <w:iCs/>
        <w:sz w:val="20"/>
      </w:rPr>
      <w:t>6</w:t>
    </w:r>
    <w:proofErr w:type="gramStart"/>
    <w:r w:rsidRPr="00ED4C41">
      <w:rPr>
        <w:iCs/>
        <w:sz w:val="20"/>
      </w:rPr>
      <w:t>;</w:t>
    </w:r>
    <w:r w:rsidRPr="00ED4C41">
      <w:rPr>
        <w:rFonts w:hint="eastAsia"/>
        <w:iCs/>
        <w:sz w:val="20"/>
      </w:rPr>
      <w:t>6</w:t>
    </w:r>
    <w:proofErr w:type="gramEnd"/>
    <w:r w:rsidRPr="00ED4C41">
      <w:rPr>
        <w:iCs/>
        <w:sz w:val="20"/>
      </w:rPr>
      <w:t>(</w:t>
    </w:r>
    <w:r w:rsidRPr="00ED4C41">
      <w:rPr>
        <w:rFonts w:hint="eastAsia"/>
        <w:iCs/>
        <w:sz w:val="20"/>
      </w:rPr>
      <w:t>2</w:t>
    </w:r>
    <w:r w:rsidRPr="00ED4C41">
      <w:rPr>
        <w:iCs/>
        <w:sz w:val="20"/>
      </w:rPr>
      <w:t xml:space="preserve">)  </w:t>
    </w:r>
    <w:r w:rsidRPr="00ED4C41">
      <w:rPr>
        <w:rFonts w:hint="eastAsia"/>
        <w:iCs/>
        <w:sz w:val="20"/>
      </w:rPr>
      <w:t xml:space="preserve">   </w:t>
    </w:r>
    <w:r w:rsidRPr="00ED4C41">
      <w:rPr>
        <w:rFonts w:hint="eastAsia"/>
        <w:iCs/>
        <w:sz w:val="20"/>
      </w:rPr>
      <w:tab/>
      <w:t xml:space="preserve">     </w:t>
    </w:r>
    <w:r w:rsidRPr="00ED4C41">
      <w:rPr>
        <w:iCs/>
        <w:sz w:val="20"/>
      </w:rPr>
      <w:t xml:space="preserve"> </w:t>
    </w:r>
    <w:r w:rsidRPr="00ED4C41">
      <w:rPr>
        <w:sz w:val="20"/>
      </w:rPr>
      <w:t xml:space="preserve">  </w:t>
    </w:r>
    <w:hyperlink r:id="rId1" w:history="1">
      <w:r w:rsidRPr="00ED4C41">
        <w:rPr>
          <w:rStyle w:val="Hyperlink"/>
          <w:color w:val="0000FF"/>
          <w:sz w:val="20"/>
        </w:rPr>
        <w:t>http://www.cancerbio.net</w:t>
      </w:r>
    </w:hyperlink>
  </w:p>
  <w:p w:rsidR="00ED4C41" w:rsidRPr="00ED4C41" w:rsidRDefault="00ED4C41" w:rsidP="00ED4C41">
    <w:pPr>
      <w:tabs>
        <w:tab w:val="left" w:pos="851"/>
        <w:tab w:val="right" w:pos="8364"/>
      </w:tabs>
      <w:bidi w:val="0"/>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41" w:rsidRPr="00ED4C41" w:rsidRDefault="00ED4C41" w:rsidP="00ED4C41">
    <w:pPr>
      <w:pBdr>
        <w:bottom w:val="thinThickMediumGap" w:sz="12" w:space="1" w:color="auto"/>
      </w:pBdr>
      <w:tabs>
        <w:tab w:val="left" w:pos="851"/>
        <w:tab w:val="right" w:pos="8364"/>
      </w:tabs>
      <w:bidi w:val="0"/>
      <w:adjustRightInd w:val="0"/>
      <w:snapToGrid w:val="0"/>
      <w:jc w:val="both"/>
      <w:rPr>
        <w:iCs/>
        <w:color w:val="0000FF"/>
        <w:sz w:val="20"/>
      </w:rPr>
    </w:pPr>
    <w:r w:rsidRPr="00ED4C41">
      <w:rPr>
        <w:rFonts w:hint="eastAsia"/>
        <w:iCs/>
        <w:color w:val="000000"/>
        <w:sz w:val="20"/>
      </w:rPr>
      <w:tab/>
    </w:r>
    <w:r w:rsidRPr="00ED4C41">
      <w:rPr>
        <w:iCs/>
        <w:color w:val="000000"/>
        <w:sz w:val="20"/>
      </w:rPr>
      <w:t xml:space="preserve">Cancer Biology </w:t>
    </w:r>
    <w:r w:rsidRPr="00ED4C41">
      <w:rPr>
        <w:iCs/>
        <w:sz w:val="20"/>
      </w:rPr>
      <w:t>201</w:t>
    </w:r>
    <w:r w:rsidRPr="00ED4C41">
      <w:rPr>
        <w:rFonts w:hint="eastAsia"/>
        <w:iCs/>
        <w:sz w:val="20"/>
      </w:rPr>
      <w:t>6</w:t>
    </w:r>
    <w:proofErr w:type="gramStart"/>
    <w:r w:rsidRPr="00ED4C41">
      <w:rPr>
        <w:iCs/>
        <w:sz w:val="20"/>
      </w:rPr>
      <w:t>;</w:t>
    </w:r>
    <w:r w:rsidRPr="00ED4C41">
      <w:rPr>
        <w:rFonts w:hint="eastAsia"/>
        <w:iCs/>
        <w:sz w:val="20"/>
      </w:rPr>
      <w:t>6</w:t>
    </w:r>
    <w:proofErr w:type="gramEnd"/>
    <w:r w:rsidRPr="00ED4C41">
      <w:rPr>
        <w:iCs/>
        <w:sz w:val="20"/>
      </w:rPr>
      <w:t>(</w:t>
    </w:r>
    <w:r w:rsidRPr="00ED4C41">
      <w:rPr>
        <w:rFonts w:hint="eastAsia"/>
        <w:iCs/>
        <w:sz w:val="20"/>
      </w:rPr>
      <w:t>2</w:t>
    </w:r>
    <w:r w:rsidRPr="00ED4C41">
      <w:rPr>
        <w:iCs/>
        <w:sz w:val="20"/>
      </w:rPr>
      <w:t xml:space="preserve">)  </w:t>
    </w:r>
    <w:r w:rsidRPr="00ED4C41">
      <w:rPr>
        <w:rFonts w:hint="eastAsia"/>
        <w:iCs/>
        <w:sz w:val="20"/>
      </w:rPr>
      <w:t xml:space="preserve">   </w:t>
    </w:r>
    <w:r w:rsidRPr="00ED4C41">
      <w:rPr>
        <w:rFonts w:hint="eastAsia"/>
        <w:iCs/>
        <w:sz w:val="20"/>
      </w:rPr>
      <w:tab/>
      <w:t xml:space="preserve">     </w:t>
    </w:r>
    <w:r w:rsidRPr="00ED4C41">
      <w:rPr>
        <w:iCs/>
        <w:sz w:val="20"/>
      </w:rPr>
      <w:t xml:space="preserve"> </w:t>
    </w:r>
    <w:r w:rsidRPr="00ED4C41">
      <w:rPr>
        <w:sz w:val="20"/>
      </w:rPr>
      <w:t xml:space="preserve">  </w:t>
    </w:r>
    <w:hyperlink r:id="rId1" w:history="1">
      <w:r w:rsidRPr="00ED4C41">
        <w:rPr>
          <w:rStyle w:val="Hyperlink"/>
          <w:color w:val="0000FF"/>
          <w:sz w:val="20"/>
        </w:rPr>
        <w:t>http://www.cancerbio.net</w:t>
      </w:r>
    </w:hyperlink>
  </w:p>
  <w:p w:rsidR="00ED4C41" w:rsidRPr="00ED4C41" w:rsidRDefault="00ED4C41" w:rsidP="00ED4C41">
    <w:pPr>
      <w:tabs>
        <w:tab w:val="left" w:pos="851"/>
        <w:tab w:val="right" w:pos="8364"/>
      </w:tabs>
      <w:bidi w:val="0"/>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41" w:rsidRPr="00ED4C41" w:rsidRDefault="00ED4C41" w:rsidP="00ED4C41">
    <w:pPr>
      <w:pBdr>
        <w:bottom w:val="thinThickMediumGap" w:sz="12" w:space="1" w:color="auto"/>
      </w:pBdr>
      <w:tabs>
        <w:tab w:val="left" w:pos="851"/>
        <w:tab w:val="right" w:pos="8364"/>
      </w:tabs>
      <w:bidi w:val="0"/>
      <w:adjustRightInd w:val="0"/>
      <w:snapToGrid w:val="0"/>
      <w:jc w:val="both"/>
      <w:rPr>
        <w:iCs/>
        <w:color w:val="0000FF"/>
        <w:sz w:val="20"/>
      </w:rPr>
    </w:pPr>
    <w:r w:rsidRPr="00ED4C41">
      <w:rPr>
        <w:rFonts w:hint="eastAsia"/>
        <w:iCs/>
        <w:color w:val="000000"/>
        <w:sz w:val="20"/>
      </w:rPr>
      <w:tab/>
    </w:r>
    <w:r w:rsidRPr="00ED4C41">
      <w:rPr>
        <w:iCs/>
        <w:color w:val="000000"/>
        <w:sz w:val="20"/>
      </w:rPr>
      <w:t xml:space="preserve">Cancer Biology </w:t>
    </w:r>
    <w:r w:rsidRPr="00ED4C41">
      <w:rPr>
        <w:iCs/>
        <w:sz w:val="20"/>
      </w:rPr>
      <w:t>201</w:t>
    </w:r>
    <w:r w:rsidRPr="00ED4C41">
      <w:rPr>
        <w:rFonts w:hint="eastAsia"/>
        <w:iCs/>
        <w:sz w:val="20"/>
      </w:rPr>
      <w:t>6</w:t>
    </w:r>
    <w:proofErr w:type="gramStart"/>
    <w:r w:rsidRPr="00ED4C41">
      <w:rPr>
        <w:iCs/>
        <w:sz w:val="20"/>
      </w:rPr>
      <w:t>;</w:t>
    </w:r>
    <w:r w:rsidRPr="00ED4C41">
      <w:rPr>
        <w:rFonts w:hint="eastAsia"/>
        <w:iCs/>
        <w:sz w:val="20"/>
      </w:rPr>
      <w:t>6</w:t>
    </w:r>
    <w:proofErr w:type="gramEnd"/>
    <w:r w:rsidRPr="00ED4C41">
      <w:rPr>
        <w:iCs/>
        <w:sz w:val="20"/>
      </w:rPr>
      <w:t>(</w:t>
    </w:r>
    <w:r w:rsidRPr="00ED4C41">
      <w:rPr>
        <w:rFonts w:hint="eastAsia"/>
        <w:iCs/>
        <w:sz w:val="20"/>
      </w:rPr>
      <w:t>2</w:t>
    </w:r>
    <w:r w:rsidRPr="00ED4C41">
      <w:rPr>
        <w:iCs/>
        <w:sz w:val="20"/>
      </w:rPr>
      <w:t xml:space="preserve">)  </w:t>
    </w:r>
    <w:r w:rsidRPr="00ED4C41">
      <w:rPr>
        <w:rFonts w:hint="eastAsia"/>
        <w:iCs/>
        <w:sz w:val="20"/>
      </w:rPr>
      <w:t xml:space="preserve">   </w:t>
    </w:r>
    <w:r w:rsidRPr="00ED4C41">
      <w:rPr>
        <w:rFonts w:hint="eastAsia"/>
        <w:iCs/>
        <w:sz w:val="20"/>
      </w:rPr>
      <w:tab/>
      <w:t xml:space="preserve">     </w:t>
    </w:r>
    <w:r w:rsidRPr="00ED4C41">
      <w:rPr>
        <w:iCs/>
        <w:sz w:val="20"/>
      </w:rPr>
      <w:t xml:space="preserve"> </w:t>
    </w:r>
    <w:r w:rsidRPr="00ED4C41">
      <w:rPr>
        <w:sz w:val="20"/>
      </w:rPr>
      <w:t xml:space="preserve">  </w:t>
    </w:r>
    <w:hyperlink r:id="rId1" w:history="1">
      <w:r w:rsidRPr="00ED4C41">
        <w:rPr>
          <w:rStyle w:val="Hyperlink"/>
          <w:color w:val="0000FF"/>
          <w:sz w:val="20"/>
        </w:rPr>
        <w:t>http://www.cancerbio.net</w:t>
      </w:r>
    </w:hyperlink>
  </w:p>
  <w:p w:rsidR="00ED4C41" w:rsidRPr="00ED4C41" w:rsidRDefault="00ED4C41" w:rsidP="00ED4C41">
    <w:pPr>
      <w:tabs>
        <w:tab w:val="left" w:pos="851"/>
        <w:tab w:val="right" w:pos="8364"/>
      </w:tabs>
      <w:bidi w:val="0"/>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41" w:rsidRPr="00ED4C41" w:rsidRDefault="00ED4C41" w:rsidP="00ED4C41">
    <w:pPr>
      <w:pBdr>
        <w:bottom w:val="thinThickMediumGap" w:sz="12" w:space="1" w:color="auto"/>
      </w:pBdr>
      <w:tabs>
        <w:tab w:val="left" w:pos="851"/>
        <w:tab w:val="right" w:pos="8364"/>
      </w:tabs>
      <w:bidi w:val="0"/>
      <w:adjustRightInd w:val="0"/>
      <w:snapToGrid w:val="0"/>
      <w:jc w:val="both"/>
      <w:rPr>
        <w:iCs/>
        <w:color w:val="0000FF"/>
        <w:sz w:val="20"/>
      </w:rPr>
    </w:pPr>
    <w:r w:rsidRPr="00ED4C41">
      <w:rPr>
        <w:rFonts w:hint="eastAsia"/>
        <w:iCs/>
        <w:color w:val="000000"/>
        <w:sz w:val="20"/>
      </w:rPr>
      <w:tab/>
    </w:r>
    <w:r w:rsidRPr="00ED4C41">
      <w:rPr>
        <w:iCs/>
        <w:color w:val="000000"/>
        <w:sz w:val="20"/>
      </w:rPr>
      <w:t xml:space="preserve">Cancer Biology </w:t>
    </w:r>
    <w:r w:rsidRPr="00ED4C41">
      <w:rPr>
        <w:iCs/>
        <w:sz w:val="20"/>
      </w:rPr>
      <w:t>201</w:t>
    </w:r>
    <w:r w:rsidRPr="00ED4C41">
      <w:rPr>
        <w:rFonts w:hint="eastAsia"/>
        <w:iCs/>
        <w:sz w:val="20"/>
      </w:rPr>
      <w:t>6</w:t>
    </w:r>
    <w:proofErr w:type="gramStart"/>
    <w:r w:rsidRPr="00ED4C41">
      <w:rPr>
        <w:iCs/>
        <w:sz w:val="20"/>
      </w:rPr>
      <w:t>;</w:t>
    </w:r>
    <w:r w:rsidRPr="00ED4C41">
      <w:rPr>
        <w:rFonts w:hint="eastAsia"/>
        <w:iCs/>
        <w:sz w:val="20"/>
      </w:rPr>
      <w:t>6</w:t>
    </w:r>
    <w:proofErr w:type="gramEnd"/>
    <w:r w:rsidRPr="00ED4C41">
      <w:rPr>
        <w:iCs/>
        <w:sz w:val="20"/>
      </w:rPr>
      <w:t>(</w:t>
    </w:r>
    <w:r w:rsidRPr="00ED4C41">
      <w:rPr>
        <w:rFonts w:hint="eastAsia"/>
        <w:iCs/>
        <w:sz w:val="20"/>
      </w:rPr>
      <w:t>2</w:t>
    </w:r>
    <w:r w:rsidRPr="00ED4C41">
      <w:rPr>
        <w:iCs/>
        <w:sz w:val="20"/>
      </w:rPr>
      <w:t xml:space="preserve">)  </w:t>
    </w:r>
    <w:r w:rsidRPr="00ED4C41">
      <w:rPr>
        <w:rFonts w:hint="eastAsia"/>
        <w:iCs/>
        <w:sz w:val="20"/>
      </w:rPr>
      <w:t xml:space="preserve">   </w:t>
    </w:r>
    <w:r w:rsidRPr="00ED4C41">
      <w:rPr>
        <w:rFonts w:hint="eastAsia"/>
        <w:iCs/>
        <w:sz w:val="20"/>
      </w:rPr>
      <w:tab/>
      <w:t xml:space="preserve">     </w:t>
    </w:r>
    <w:r w:rsidRPr="00ED4C41">
      <w:rPr>
        <w:iCs/>
        <w:sz w:val="20"/>
      </w:rPr>
      <w:t xml:space="preserve"> </w:t>
    </w:r>
    <w:r w:rsidRPr="00ED4C41">
      <w:rPr>
        <w:sz w:val="20"/>
      </w:rPr>
      <w:t xml:space="preserve">  </w:t>
    </w:r>
    <w:hyperlink r:id="rId1" w:history="1">
      <w:r w:rsidRPr="00ED4C41">
        <w:rPr>
          <w:rStyle w:val="Hyperlink"/>
          <w:color w:val="0000FF"/>
          <w:sz w:val="20"/>
        </w:rPr>
        <w:t>http://www.cancerbio.net</w:t>
      </w:r>
    </w:hyperlink>
  </w:p>
  <w:p w:rsidR="00ED4C41" w:rsidRPr="00ED4C41" w:rsidRDefault="00ED4C41" w:rsidP="00ED4C41">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DD5"/>
    <w:multiLevelType w:val="hybridMultilevel"/>
    <w:tmpl w:val="9A94BA0E"/>
    <w:lvl w:ilvl="0" w:tplc="DDC0B2D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5A1C80"/>
    <w:multiLevelType w:val="hybridMultilevel"/>
    <w:tmpl w:val="F320A294"/>
    <w:lvl w:ilvl="0" w:tplc="72E89138">
      <w:start w:val="1"/>
      <w:numFmt w:val="upperLetter"/>
      <w:lvlText w:val="%1."/>
      <w:lvlJc w:val="left"/>
      <w:pPr>
        <w:tabs>
          <w:tab w:val="num" w:pos="720"/>
        </w:tabs>
        <w:ind w:left="720" w:hanging="360"/>
      </w:pPr>
      <w:rPr>
        <w:i/>
        <w:iCs/>
      </w:rPr>
    </w:lvl>
    <w:lvl w:ilvl="1" w:tplc="9A008776">
      <w:start w:val="1"/>
      <w:numFmt w:val="decimal"/>
      <w:lvlText w:val="%2."/>
      <w:lvlJc w:val="left"/>
      <w:pPr>
        <w:tabs>
          <w:tab w:val="num" w:pos="1440"/>
        </w:tabs>
        <w:ind w:left="1440" w:hanging="360"/>
      </w:pPr>
      <w:rPr>
        <w:b w:val="0"/>
        <w:bCs/>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4F0D4B"/>
    <w:multiLevelType w:val="multilevel"/>
    <w:tmpl w:val="38BE46C6"/>
    <w:lvl w:ilvl="0">
      <w:start w:val="1"/>
      <w:numFmt w:val="upperLetter"/>
      <w:lvlText w:val="%1."/>
      <w:lvlJc w:val="left"/>
      <w:pPr>
        <w:tabs>
          <w:tab w:val="num" w:pos="720"/>
        </w:tabs>
        <w:ind w:left="720" w:hanging="360"/>
      </w:pPr>
      <w:rPr>
        <w:i/>
        <w:iCs/>
      </w:rPr>
    </w:lvl>
    <w:lvl w:ilvl="1">
      <w:start w:val="1"/>
      <w:numFmt w:val="decimal"/>
      <w:lvlText w:val="%2."/>
      <w:lvlJc w:val="left"/>
      <w:pPr>
        <w:tabs>
          <w:tab w:val="num" w:pos="1440"/>
        </w:tabs>
        <w:ind w:left="1440" w:hanging="360"/>
      </w:pPr>
      <w:rPr>
        <w:i/>
        <w:i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18E79DE"/>
    <w:multiLevelType w:val="multilevel"/>
    <w:tmpl w:val="56C2B8FE"/>
    <w:lvl w:ilvl="0">
      <w:start w:val="1"/>
      <w:numFmt w:val="upperLetter"/>
      <w:lvlText w:val="%1."/>
      <w:lvlJc w:val="left"/>
      <w:pPr>
        <w:tabs>
          <w:tab w:val="num" w:pos="720"/>
        </w:tabs>
        <w:ind w:left="720" w:hanging="360"/>
      </w:pPr>
      <w:rPr>
        <w:i/>
        <w:iCs/>
      </w:rPr>
    </w:lvl>
    <w:lvl w:ilvl="1">
      <w:start w:val="1"/>
      <w:numFmt w:val="bullet"/>
      <w:lvlText w:val=""/>
      <w:lvlJc w:val="left"/>
      <w:pPr>
        <w:tabs>
          <w:tab w:val="num" w:pos="1440"/>
        </w:tabs>
        <w:ind w:left="1440" w:hanging="360"/>
      </w:pPr>
      <w:rPr>
        <w:rFonts w:ascii="Wingdings" w:hAnsi="Wingdings" w:hint="default"/>
        <w:i/>
        <w:i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EBE670E"/>
    <w:multiLevelType w:val="hybridMultilevel"/>
    <w:tmpl w:val="B6FC8038"/>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51770EFD"/>
    <w:multiLevelType w:val="hybridMultilevel"/>
    <w:tmpl w:val="85C2C1F6"/>
    <w:lvl w:ilvl="0" w:tplc="213A351C">
      <w:start w:val="1"/>
      <w:numFmt w:val="bullet"/>
      <w:lvlText w:val="•"/>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D9565C3"/>
    <w:multiLevelType w:val="hybridMultilevel"/>
    <w:tmpl w:val="FC62C5D6"/>
    <w:lvl w:ilvl="0" w:tplc="20FCB62E">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077B73"/>
    <w:multiLevelType w:val="hybridMultilevel"/>
    <w:tmpl w:val="E9B8DA0E"/>
    <w:lvl w:ilvl="0" w:tplc="F22E814E">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515F46"/>
    <w:multiLevelType w:val="hybridMultilevel"/>
    <w:tmpl w:val="859C1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8"/>
  </w:num>
  <w:num w:numId="5">
    <w:abstractNumId w:val="4"/>
  </w:num>
  <w:num w:numId="6">
    <w:abstractNumId w:val="7"/>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11265"/>
  </w:hdrShapeDefaults>
  <w:footnotePr>
    <w:footnote w:id="-1"/>
    <w:footnote w:id="0"/>
    <w:footnote w:id="1"/>
  </w:footnotePr>
  <w:endnotePr>
    <w:endnote w:id="-1"/>
    <w:endnote w:id="0"/>
    <w:endnote w:id="1"/>
  </w:endnotePr>
  <w:compat>
    <w:useFELayout/>
  </w:compat>
  <w:rsids>
    <w:rsidRoot w:val="006E1957"/>
    <w:rsid w:val="000352F9"/>
    <w:rsid w:val="00047828"/>
    <w:rsid w:val="000504B2"/>
    <w:rsid w:val="000529F5"/>
    <w:rsid w:val="000571A8"/>
    <w:rsid w:val="00081056"/>
    <w:rsid w:val="000822BE"/>
    <w:rsid w:val="0009349B"/>
    <w:rsid w:val="0009645F"/>
    <w:rsid w:val="000B1672"/>
    <w:rsid w:val="000B3C59"/>
    <w:rsid w:val="000B4E57"/>
    <w:rsid w:val="000C6802"/>
    <w:rsid w:val="000E54C0"/>
    <w:rsid w:val="000E74F9"/>
    <w:rsid w:val="00115AD3"/>
    <w:rsid w:val="00140E7B"/>
    <w:rsid w:val="00140F82"/>
    <w:rsid w:val="0014196E"/>
    <w:rsid w:val="00143D79"/>
    <w:rsid w:val="001529C7"/>
    <w:rsid w:val="00170FA0"/>
    <w:rsid w:val="0017638D"/>
    <w:rsid w:val="001813E0"/>
    <w:rsid w:val="0019451A"/>
    <w:rsid w:val="001A01AB"/>
    <w:rsid w:val="001A0D20"/>
    <w:rsid w:val="001C7F72"/>
    <w:rsid w:val="001F147B"/>
    <w:rsid w:val="0020254B"/>
    <w:rsid w:val="00213D5A"/>
    <w:rsid w:val="0023020C"/>
    <w:rsid w:val="00256679"/>
    <w:rsid w:val="00257491"/>
    <w:rsid w:val="00271C33"/>
    <w:rsid w:val="002839C5"/>
    <w:rsid w:val="00287F0E"/>
    <w:rsid w:val="002A4CCD"/>
    <w:rsid w:val="002B2B23"/>
    <w:rsid w:val="002C0F71"/>
    <w:rsid w:val="002C5BA0"/>
    <w:rsid w:val="002D27FF"/>
    <w:rsid w:val="002E4BDF"/>
    <w:rsid w:val="002F6786"/>
    <w:rsid w:val="002F78B1"/>
    <w:rsid w:val="00314FD1"/>
    <w:rsid w:val="00315E23"/>
    <w:rsid w:val="003719C2"/>
    <w:rsid w:val="003865CD"/>
    <w:rsid w:val="003959B5"/>
    <w:rsid w:val="003A26C6"/>
    <w:rsid w:val="003B0454"/>
    <w:rsid w:val="003C0F38"/>
    <w:rsid w:val="003C197E"/>
    <w:rsid w:val="003C4B3B"/>
    <w:rsid w:val="003E340E"/>
    <w:rsid w:val="003E3DD7"/>
    <w:rsid w:val="00402128"/>
    <w:rsid w:val="00403536"/>
    <w:rsid w:val="00413204"/>
    <w:rsid w:val="00413537"/>
    <w:rsid w:val="00421D2C"/>
    <w:rsid w:val="0042774D"/>
    <w:rsid w:val="00462AD8"/>
    <w:rsid w:val="004633F2"/>
    <w:rsid w:val="00471651"/>
    <w:rsid w:val="004932A1"/>
    <w:rsid w:val="00493615"/>
    <w:rsid w:val="0049472A"/>
    <w:rsid w:val="004C271F"/>
    <w:rsid w:val="004D5A0D"/>
    <w:rsid w:val="004D61DD"/>
    <w:rsid w:val="004E0596"/>
    <w:rsid w:val="004F625C"/>
    <w:rsid w:val="004F70AD"/>
    <w:rsid w:val="00502F5D"/>
    <w:rsid w:val="00514D4A"/>
    <w:rsid w:val="00516C36"/>
    <w:rsid w:val="005266EC"/>
    <w:rsid w:val="00531FD4"/>
    <w:rsid w:val="00564CDC"/>
    <w:rsid w:val="0058478E"/>
    <w:rsid w:val="005D04C9"/>
    <w:rsid w:val="005D1143"/>
    <w:rsid w:val="005D3F09"/>
    <w:rsid w:val="005F07EA"/>
    <w:rsid w:val="00611762"/>
    <w:rsid w:val="00627755"/>
    <w:rsid w:val="006305BF"/>
    <w:rsid w:val="00632F36"/>
    <w:rsid w:val="00692922"/>
    <w:rsid w:val="006A631A"/>
    <w:rsid w:val="006B36F2"/>
    <w:rsid w:val="006C38C5"/>
    <w:rsid w:val="006D654D"/>
    <w:rsid w:val="006E1957"/>
    <w:rsid w:val="006E2DD2"/>
    <w:rsid w:val="006E4156"/>
    <w:rsid w:val="006E7C7D"/>
    <w:rsid w:val="00701D57"/>
    <w:rsid w:val="00706042"/>
    <w:rsid w:val="00736F1C"/>
    <w:rsid w:val="0075344C"/>
    <w:rsid w:val="00753A37"/>
    <w:rsid w:val="00755B2B"/>
    <w:rsid w:val="007630D5"/>
    <w:rsid w:val="00766ACC"/>
    <w:rsid w:val="00770B0B"/>
    <w:rsid w:val="00784D3E"/>
    <w:rsid w:val="00790820"/>
    <w:rsid w:val="00791715"/>
    <w:rsid w:val="007922AC"/>
    <w:rsid w:val="00793C5D"/>
    <w:rsid w:val="007B17FA"/>
    <w:rsid w:val="007B3752"/>
    <w:rsid w:val="007B5645"/>
    <w:rsid w:val="007B7C4F"/>
    <w:rsid w:val="007D0BED"/>
    <w:rsid w:val="007E0FD1"/>
    <w:rsid w:val="0080062F"/>
    <w:rsid w:val="00803E68"/>
    <w:rsid w:val="008137F0"/>
    <w:rsid w:val="00816945"/>
    <w:rsid w:val="00827D83"/>
    <w:rsid w:val="008812D1"/>
    <w:rsid w:val="008C0BFA"/>
    <w:rsid w:val="008C2BE9"/>
    <w:rsid w:val="008D2960"/>
    <w:rsid w:val="008D6CC0"/>
    <w:rsid w:val="008D6D4C"/>
    <w:rsid w:val="008F70EE"/>
    <w:rsid w:val="00907D23"/>
    <w:rsid w:val="009125B7"/>
    <w:rsid w:val="00915D75"/>
    <w:rsid w:val="009235F9"/>
    <w:rsid w:val="00925177"/>
    <w:rsid w:val="009337F2"/>
    <w:rsid w:val="009373A9"/>
    <w:rsid w:val="00960170"/>
    <w:rsid w:val="009627F2"/>
    <w:rsid w:val="00966B57"/>
    <w:rsid w:val="00966DB0"/>
    <w:rsid w:val="00967939"/>
    <w:rsid w:val="0097516B"/>
    <w:rsid w:val="00985583"/>
    <w:rsid w:val="009A47B7"/>
    <w:rsid w:val="009A6953"/>
    <w:rsid w:val="009C4225"/>
    <w:rsid w:val="009D21C7"/>
    <w:rsid w:val="009E3421"/>
    <w:rsid w:val="009E5432"/>
    <w:rsid w:val="009E6A7D"/>
    <w:rsid w:val="009F3D77"/>
    <w:rsid w:val="00A03881"/>
    <w:rsid w:val="00A207DA"/>
    <w:rsid w:val="00A447E0"/>
    <w:rsid w:val="00A477AC"/>
    <w:rsid w:val="00A7036D"/>
    <w:rsid w:val="00A844ED"/>
    <w:rsid w:val="00A87975"/>
    <w:rsid w:val="00A94532"/>
    <w:rsid w:val="00A96F24"/>
    <w:rsid w:val="00AA02B1"/>
    <w:rsid w:val="00AC379F"/>
    <w:rsid w:val="00AD0F5C"/>
    <w:rsid w:val="00AF4944"/>
    <w:rsid w:val="00AF4BE8"/>
    <w:rsid w:val="00B058D0"/>
    <w:rsid w:val="00B32027"/>
    <w:rsid w:val="00B35D56"/>
    <w:rsid w:val="00B47F3D"/>
    <w:rsid w:val="00B64AAB"/>
    <w:rsid w:val="00BA11FA"/>
    <w:rsid w:val="00BA48DF"/>
    <w:rsid w:val="00BA7035"/>
    <w:rsid w:val="00BC0718"/>
    <w:rsid w:val="00BC5914"/>
    <w:rsid w:val="00BE64D5"/>
    <w:rsid w:val="00BF220A"/>
    <w:rsid w:val="00BF659E"/>
    <w:rsid w:val="00C001EB"/>
    <w:rsid w:val="00C01379"/>
    <w:rsid w:val="00C11364"/>
    <w:rsid w:val="00C13141"/>
    <w:rsid w:val="00C15472"/>
    <w:rsid w:val="00C20AF3"/>
    <w:rsid w:val="00C23C1E"/>
    <w:rsid w:val="00C253D1"/>
    <w:rsid w:val="00C410F0"/>
    <w:rsid w:val="00C679BB"/>
    <w:rsid w:val="00C7547E"/>
    <w:rsid w:val="00C759EA"/>
    <w:rsid w:val="00C965B0"/>
    <w:rsid w:val="00CD250A"/>
    <w:rsid w:val="00CE0868"/>
    <w:rsid w:val="00CE2D3D"/>
    <w:rsid w:val="00CE51DB"/>
    <w:rsid w:val="00D043FE"/>
    <w:rsid w:val="00D07709"/>
    <w:rsid w:val="00D22E47"/>
    <w:rsid w:val="00D26BC9"/>
    <w:rsid w:val="00D4053A"/>
    <w:rsid w:val="00D54A5F"/>
    <w:rsid w:val="00D654A8"/>
    <w:rsid w:val="00D67AB3"/>
    <w:rsid w:val="00D72798"/>
    <w:rsid w:val="00D80965"/>
    <w:rsid w:val="00D90E6B"/>
    <w:rsid w:val="00DA7E79"/>
    <w:rsid w:val="00DB00D7"/>
    <w:rsid w:val="00DC26A3"/>
    <w:rsid w:val="00DE326C"/>
    <w:rsid w:val="00DE5B5A"/>
    <w:rsid w:val="00DF17DE"/>
    <w:rsid w:val="00DF4FEB"/>
    <w:rsid w:val="00E029AA"/>
    <w:rsid w:val="00E102D9"/>
    <w:rsid w:val="00E23F81"/>
    <w:rsid w:val="00E26F27"/>
    <w:rsid w:val="00E32E8E"/>
    <w:rsid w:val="00E342E1"/>
    <w:rsid w:val="00E34B94"/>
    <w:rsid w:val="00E6315D"/>
    <w:rsid w:val="00E64544"/>
    <w:rsid w:val="00E719BC"/>
    <w:rsid w:val="00E73CBE"/>
    <w:rsid w:val="00E9258D"/>
    <w:rsid w:val="00E9360E"/>
    <w:rsid w:val="00E979D1"/>
    <w:rsid w:val="00EB76B6"/>
    <w:rsid w:val="00ED4C41"/>
    <w:rsid w:val="00EF1895"/>
    <w:rsid w:val="00F15472"/>
    <w:rsid w:val="00F23937"/>
    <w:rsid w:val="00F432EF"/>
    <w:rsid w:val="00F43DF9"/>
    <w:rsid w:val="00F4455D"/>
    <w:rsid w:val="00F64032"/>
    <w:rsid w:val="00F71085"/>
    <w:rsid w:val="00FA499D"/>
    <w:rsid w:val="00FA7C45"/>
    <w:rsid w:val="00FB1B2C"/>
    <w:rsid w:val="00FB33F3"/>
    <w:rsid w:val="00FB36B2"/>
    <w:rsid w:val="00FC1374"/>
    <w:rsid w:val="00FF56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957"/>
    <w:pPr>
      <w:bidi/>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0B0B"/>
    <w:rPr>
      <w:color w:val="0563C1"/>
      <w:u w:val="single"/>
    </w:rPr>
  </w:style>
  <w:style w:type="paragraph" w:styleId="Header">
    <w:name w:val="header"/>
    <w:basedOn w:val="Normal"/>
    <w:link w:val="HeaderChar"/>
    <w:rsid w:val="00462AD8"/>
    <w:pPr>
      <w:tabs>
        <w:tab w:val="center" w:pos="4513"/>
        <w:tab w:val="right" w:pos="9026"/>
      </w:tabs>
    </w:pPr>
  </w:style>
  <w:style w:type="character" w:customStyle="1" w:styleId="HeaderChar">
    <w:name w:val="Header Char"/>
    <w:link w:val="Header"/>
    <w:rsid w:val="00462AD8"/>
    <w:rPr>
      <w:rFonts w:eastAsia="Times New Roman"/>
      <w:sz w:val="24"/>
      <w:szCs w:val="24"/>
      <w:lang w:val="en-US" w:eastAsia="en-US"/>
    </w:rPr>
  </w:style>
  <w:style w:type="paragraph" w:styleId="Footer">
    <w:name w:val="footer"/>
    <w:basedOn w:val="Normal"/>
    <w:link w:val="FooterChar"/>
    <w:rsid w:val="00462AD8"/>
    <w:pPr>
      <w:tabs>
        <w:tab w:val="center" w:pos="4513"/>
        <w:tab w:val="right" w:pos="9026"/>
      </w:tabs>
    </w:pPr>
  </w:style>
  <w:style w:type="character" w:customStyle="1" w:styleId="FooterChar">
    <w:name w:val="Footer Char"/>
    <w:link w:val="Footer"/>
    <w:rsid w:val="00462AD8"/>
    <w:rPr>
      <w:rFonts w:eastAsia="Times New Roman"/>
      <w:sz w:val="24"/>
      <w:szCs w:val="24"/>
      <w:lang w:val="en-US" w:eastAsia="en-US"/>
    </w:rPr>
  </w:style>
  <w:style w:type="character" w:customStyle="1" w:styleId="msonormal0">
    <w:name w:val="msonormal0"/>
    <w:rsid w:val="00462AD8"/>
    <w:rPr>
      <w:rFonts w:cs="Times New Roman"/>
    </w:rPr>
  </w:style>
  <w:style w:type="paragraph" w:styleId="NoSpacing">
    <w:name w:val="No Spacing"/>
    <w:basedOn w:val="Normal"/>
    <w:link w:val="NoSpacingChar"/>
    <w:qFormat/>
    <w:rsid w:val="00ED4C41"/>
    <w:pPr>
      <w:bidi w:val="0"/>
      <w:spacing w:before="100" w:beforeAutospacing="1" w:after="100" w:afterAutospacing="1"/>
    </w:pPr>
    <w:rPr>
      <w:rFonts w:eastAsia="宋体"/>
      <w:lang w:eastAsia="zh-CN"/>
    </w:rPr>
  </w:style>
  <w:style w:type="character" w:customStyle="1" w:styleId="NoSpacingChar">
    <w:name w:val="No Spacing Char"/>
    <w:basedOn w:val="DefaultParagraphFont"/>
    <w:link w:val="NoSpacing"/>
    <w:locked/>
    <w:rsid w:val="00ED4C41"/>
    <w:rPr>
      <w:rFonts w:eastAsia="宋体"/>
      <w:sz w:val="24"/>
      <w:szCs w:val="24"/>
    </w:rPr>
  </w:style>
  <w:style w:type="paragraph" w:styleId="BalloonText">
    <w:name w:val="Balloon Text"/>
    <w:basedOn w:val="Normal"/>
    <w:link w:val="BalloonTextChar"/>
    <w:rsid w:val="00502F5D"/>
    <w:rPr>
      <w:rFonts w:ascii="Tahoma" w:hAnsi="Tahoma" w:cs="Tahoma"/>
      <w:sz w:val="16"/>
      <w:szCs w:val="16"/>
    </w:rPr>
  </w:style>
  <w:style w:type="character" w:customStyle="1" w:styleId="BalloonTextChar">
    <w:name w:val="Balloon Text Char"/>
    <w:basedOn w:val="DefaultParagraphFont"/>
    <w:link w:val="BalloonText"/>
    <w:rsid w:val="00502F5D"/>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yhut@gmail.com"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cbj06021603"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BE7AB-4821-41A8-B6FA-5D3CA644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2901</Words>
  <Characters>15213</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Prophylactic Cranial Irradiation in HER-2 Positive Metastatic Breast Cancer Patients</vt:lpstr>
    </vt:vector>
  </TitlesOfParts>
  <Company>&lt;egyptian hak&gt;</Company>
  <LinksUpToDate>false</LinksUpToDate>
  <CharactersWithSpaces>18078</CharactersWithSpaces>
  <SharedDoc>false</SharedDoc>
  <HLinks>
    <vt:vector size="18" baseType="variant">
      <vt:variant>
        <vt:i4>5505026</vt:i4>
      </vt:variant>
      <vt:variant>
        <vt:i4>3</vt:i4>
      </vt:variant>
      <vt:variant>
        <vt:i4>0</vt:i4>
      </vt:variant>
      <vt:variant>
        <vt:i4>5</vt:i4>
      </vt:variant>
      <vt:variant>
        <vt:lpwstr>http://www.cancerbio.net/</vt:lpwstr>
      </vt:variant>
      <vt:variant>
        <vt:lpwstr/>
      </vt:variant>
      <vt:variant>
        <vt:i4>524336</vt:i4>
      </vt:variant>
      <vt:variant>
        <vt:i4>0</vt:i4>
      </vt:variant>
      <vt:variant>
        <vt:i4>0</vt:i4>
      </vt:variant>
      <vt:variant>
        <vt:i4>5</vt:i4>
      </vt:variant>
      <vt:variant>
        <vt:lpwstr>mailto:coyhut@gmail.com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Prophylactic Cranial Irradiation in HER-2 Positive Metastatic Breast Cancer Patients</dc:title>
  <dc:creator>Over Boss</dc:creator>
  <cp:lastModifiedBy>Administrator</cp:lastModifiedBy>
  <cp:revision>4</cp:revision>
  <cp:lastPrinted>2016-04-12T02:18:00Z</cp:lastPrinted>
  <dcterms:created xsi:type="dcterms:W3CDTF">2016-04-12T12:04:00Z</dcterms:created>
  <dcterms:modified xsi:type="dcterms:W3CDTF">2016-04-12T02:57:00Z</dcterms:modified>
</cp:coreProperties>
</file>