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EA" w:rsidRPr="003E7023" w:rsidRDefault="003A16EA" w:rsidP="00DA7E48">
      <w:pPr>
        <w:autoSpaceDE w:val="0"/>
        <w:autoSpaceDN w:val="0"/>
        <w:bidi w:val="0"/>
        <w:adjustRightInd w:val="0"/>
        <w:snapToGrid w:val="0"/>
        <w:spacing w:after="0" w:line="240" w:lineRule="auto"/>
        <w:jc w:val="center"/>
        <w:rPr>
          <w:rFonts w:ascii="Times New Roman" w:hAnsi="Times New Roman" w:cs="Times New Roman"/>
          <w:sz w:val="20"/>
          <w:szCs w:val="20"/>
        </w:rPr>
      </w:pPr>
      <w:r w:rsidRPr="003E7023">
        <w:rPr>
          <w:rFonts w:ascii="Times New Roman" w:hAnsi="Times New Roman" w:cs="Times New Roman"/>
          <w:b/>
          <w:bCs/>
          <w:color w:val="231F20"/>
          <w:sz w:val="20"/>
          <w:szCs w:val="20"/>
        </w:rPr>
        <w:t>Low do</w:t>
      </w:r>
      <w:r w:rsidR="004767FA" w:rsidRPr="003E7023">
        <w:rPr>
          <w:rFonts w:ascii="Times New Roman" w:hAnsi="Times New Roman" w:cs="Times New Roman"/>
          <w:b/>
          <w:bCs/>
          <w:color w:val="231F20"/>
          <w:sz w:val="20"/>
          <w:szCs w:val="20"/>
        </w:rPr>
        <w:t xml:space="preserve">se metronomic weekly </w:t>
      </w:r>
      <w:proofErr w:type="spellStart"/>
      <w:r w:rsidR="004767FA" w:rsidRPr="003E7023">
        <w:rPr>
          <w:rFonts w:ascii="Times New Roman" w:hAnsi="Times New Roman" w:cs="Times New Roman"/>
          <w:b/>
          <w:bCs/>
          <w:color w:val="231F20"/>
          <w:sz w:val="20"/>
          <w:szCs w:val="20"/>
        </w:rPr>
        <w:t>Docetaxel</w:t>
      </w:r>
      <w:proofErr w:type="spellEnd"/>
      <w:r w:rsidR="004767FA" w:rsidRPr="003E7023">
        <w:rPr>
          <w:rFonts w:ascii="Times New Roman" w:hAnsi="Times New Roman" w:cs="Times New Roman"/>
          <w:b/>
          <w:bCs/>
          <w:color w:val="231F20"/>
          <w:sz w:val="20"/>
          <w:szCs w:val="20"/>
        </w:rPr>
        <w:t xml:space="preserve"> </w:t>
      </w:r>
      <w:r w:rsidRPr="003E7023">
        <w:rPr>
          <w:rFonts w:ascii="Times New Roman" w:hAnsi="Times New Roman" w:cs="Times New Roman"/>
          <w:b/>
          <w:bCs/>
          <w:color w:val="231F20"/>
          <w:sz w:val="20"/>
          <w:szCs w:val="20"/>
        </w:rPr>
        <w:t>in previously treated patients with non-small cell lung cancer</w:t>
      </w:r>
    </w:p>
    <w:p w:rsidR="004767FA" w:rsidRPr="003E7023" w:rsidRDefault="004767FA" w:rsidP="00DA7E48">
      <w:pPr>
        <w:autoSpaceDE w:val="0"/>
        <w:autoSpaceDN w:val="0"/>
        <w:bidi w:val="0"/>
        <w:adjustRightInd w:val="0"/>
        <w:snapToGrid w:val="0"/>
        <w:spacing w:after="0" w:line="240" w:lineRule="auto"/>
        <w:jc w:val="center"/>
        <w:rPr>
          <w:rFonts w:ascii="Times New Roman" w:hAnsi="Times New Roman" w:cs="Times New Roman"/>
          <w:sz w:val="20"/>
          <w:szCs w:val="20"/>
        </w:rPr>
      </w:pPr>
    </w:p>
    <w:p w:rsidR="003A16EA" w:rsidRPr="003E7023" w:rsidRDefault="003A16EA" w:rsidP="00DA7E48">
      <w:pPr>
        <w:autoSpaceDE w:val="0"/>
        <w:autoSpaceDN w:val="0"/>
        <w:bidi w:val="0"/>
        <w:adjustRightInd w:val="0"/>
        <w:snapToGrid w:val="0"/>
        <w:spacing w:after="0" w:line="240" w:lineRule="auto"/>
        <w:jc w:val="center"/>
        <w:rPr>
          <w:rFonts w:ascii="Times New Roman" w:hAnsi="Times New Roman" w:cs="Times New Roman"/>
          <w:color w:val="000000"/>
          <w:sz w:val="20"/>
          <w:szCs w:val="20"/>
          <w:lang w:eastAsia="zh-CN"/>
        </w:rPr>
      </w:pPr>
      <w:proofErr w:type="spellStart"/>
      <w:r w:rsidRPr="003E7023">
        <w:rPr>
          <w:rFonts w:ascii="Times New Roman" w:hAnsi="Times New Roman" w:cs="Times New Roman"/>
          <w:color w:val="000000"/>
          <w:sz w:val="20"/>
          <w:szCs w:val="20"/>
        </w:rPr>
        <w:t>Emad</w:t>
      </w:r>
      <w:proofErr w:type="spellEnd"/>
      <w:r w:rsidR="004767FA" w:rsidRPr="003E7023">
        <w:rPr>
          <w:rFonts w:ascii="Times New Roman" w:hAnsi="Times New Roman" w:cs="Times New Roman"/>
          <w:color w:val="000000"/>
          <w:sz w:val="20"/>
          <w:szCs w:val="20"/>
        </w:rPr>
        <w:t xml:space="preserve"> </w:t>
      </w:r>
      <w:proofErr w:type="spellStart"/>
      <w:r w:rsidRPr="003E7023">
        <w:rPr>
          <w:rFonts w:ascii="Times New Roman" w:hAnsi="Times New Roman" w:cs="Times New Roman"/>
          <w:color w:val="000000"/>
          <w:sz w:val="20"/>
          <w:szCs w:val="20"/>
        </w:rPr>
        <w:t>Sadaka</w:t>
      </w:r>
      <w:proofErr w:type="spellEnd"/>
      <w:r w:rsidR="004767FA" w:rsidRPr="003E7023">
        <w:rPr>
          <w:rFonts w:ascii="Times New Roman" w:hAnsi="Times New Roman" w:cs="Times New Roman"/>
          <w:sz w:val="20"/>
          <w:szCs w:val="20"/>
        </w:rPr>
        <w:t xml:space="preserve"> </w:t>
      </w:r>
      <w:r w:rsidRPr="003E7023">
        <w:rPr>
          <w:rFonts w:ascii="Times New Roman" w:hAnsi="Times New Roman" w:cs="Times New Roman"/>
          <w:sz w:val="20"/>
          <w:szCs w:val="20"/>
        </w:rPr>
        <w:t>and</w:t>
      </w:r>
      <w:r w:rsidR="004767FA" w:rsidRPr="003E7023">
        <w:rPr>
          <w:rFonts w:ascii="Times New Roman" w:hAnsi="Times New Roman" w:cs="Times New Roman"/>
          <w:color w:val="000000"/>
          <w:sz w:val="20"/>
          <w:szCs w:val="20"/>
        </w:rPr>
        <w:t xml:space="preserve"> </w:t>
      </w:r>
      <w:proofErr w:type="spellStart"/>
      <w:r w:rsidRPr="003E7023">
        <w:rPr>
          <w:rFonts w:ascii="Times New Roman" w:hAnsi="Times New Roman" w:cs="Times New Roman"/>
          <w:color w:val="000000"/>
          <w:sz w:val="20"/>
          <w:szCs w:val="20"/>
        </w:rPr>
        <w:t>Walid</w:t>
      </w:r>
      <w:proofErr w:type="spellEnd"/>
      <w:r w:rsidR="004767FA" w:rsidRPr="003E7023">
        <w:rPr>
          <w:rFonts w:ascii="Times New Roman" w:hAnsi="Times New Roman" w:cs="Times New Roman"/>
          <w:color w:val="000000"/>
          <w:sz w:val="20"/>
          <w:szCs w:val="20"/>
        </w:rPr>
        <w:t xml:space="preserve"> </w:t>
      </w:r>
      <w:proofErr w:type="spellStart"/>
      <w:r w:rsidRPr="003E7023">
        <w:rPr>
          <w:rFonts w:ascii="Times New Roman" w:hAnsi="Times New Roman" w:cs="Times New Roman"/>
          <w:color w:val="000000"/>
          <w:sz w:val="20"/>
          <w:szCs w:val="20"/>
        </w:rPr>
        <w:t>Almorsy</w:t>
      </w:r>
      <w:proofErr w:type="spellEnd"/>
    </w:p>
    <w:p w:rsidR="00DA7E48" w:rsidRPr="003E7023" w:rsidRDefault="00DA7E48" w:rsidP="00DA7E48">
      <w:pPr>
        <w:autoSpaceDE w:val="0"/>
        <w:autoSpaceDN w:val="0"/>
        <w:bidi w:val="0"/>
        <w:adjustRightInd w:val="0"/>
        <w:snapToGrid w:val="0"/>
        <w:spacing w:after="0" w:line="240" w:lineRule="auto"/>
        <w:jc w:val="center"/>
        <w:rPr>
          <w:rFonts w:ascii="Times New Roman" w:hAnsi="Times New Roman" w:cs="Times New Roman"/>
          <w:color w:val="000000"/>
          <w:sz w:val="20"/>
          <w:szCs w:val="20"/>
          <w:lang w:eastAsia="zh-CN"/>
        </w:rPr>
      </w:pPr>
    </w:p>
    <w:p w:rsidR="00170E72" w:rsidRPr="003E7023" w:rsidRDefault="003A16EA" w:rsidP="00DA7E48">
      <w:pPr>
        <w:autoSpaceDE w:val="0"/>
        <w:autoSpaceDN w:val="0"/>
        <w:bidi w:val="0"/>
        <w:adjustRightInd w:val="0"/>
        <w:snapToGrid w:val="0"/>
        <w:spacing w:after="0" w:line="240" w:lineRule="auto"/>
        <w:jc w:val="center"/>
        <w:rPr>
          <w:rFonts w:ascii="Times New Roman" w:hAnsi="Times New Roman" w:cs="Times New Roman"/>
          <w:sz w:val="20"/>
          <w:szCs w:val="20"/>
        </w:rPr>
      </w:pPr>
      <w:proofErr w:type="gramStart"/>
      <w:r w:rsidRPr="003E7023">
        <w:rPr>
          <w:rFonts w:ascii="Times New Roman" w:hAnsi="Times New Roman" w:cs="Times New Roman"/>
          <w:color w:val="000000"/>
          <w:sz w:val="20"/>
          <w:szCs w:val="20"/>
        </w:rPr>
        <w:t>Clinical Oncology Department, Faculty of Medicine, Tanta University</w:t>
      </w:r>
      <w:r w:rsidR="00170E72" w:rsidRPr="003E7023">
        <w:rPr>
          <w:rFonts w:ascii="Times New Roman" w:hAnsi="Times New Roman" w:cs="Times New Roman"/>
          <w:sz w:val="20"/>
          <w:szCs w:val="20"/>
        </w:rPr>
        <w:t xml:space="preserve">, </w:t>
      </w:r>
      <w:proofErr w:type="spellStart"/>
      <w:r w:rsidR="00170E72" w:rsidRPr="003E7023">
        <w:rPr>
          <w:rFonts w:ascii="Times New Roman" w:hAnsi="Times New Roman" w:cs="Times New Roman"/>
          <w:sz w:val="20"/>
          <w:szCs w:val="20"/>
        </w:rPr>
        <w:t>Gharbia</w:t>
      </w:r>
      <w:proofErr w:type="spellEnd"/>
      <w:r w:rsidR="00170E72" w:rsidRPr="003E7023">
        <w:rPr>
          <w:rFonts w:ascii="Times New Roman" w:hAnsi="Times New Roman" w:cs="Times New Roman"/>
          <w:sz w:val="20"/>
          <w:szCs w:val="20"/>
        </w:rPr>
        <w:t>, Egypt.</w:t>
      </w:r>
      <w:proofErr w:type="gramEnd"/>
    </w:p>
    <w:p w:rsidR="00170E72" w:rsidRPr="003E7023" w:rsidRDefault="006C6F64" w:rsidP="00DA7E48">
      <w:pPr>
        <w:autoSpaceDE w:val="0"/>
        <w:autoSpaceDN w:val="0"/>
        <w:bidi w:val="0"/>
        <w:adjustRightInd w:val="0"/>
        <w:snapToGrid w:val="0"/>
        <w:spacing w:after="0" w:line="240" w:lineRule="auto"/>
        <w:jc w:val="center"/>
        <w:rPr>
          <w:rFonts w:ascii="Times New Roman" w:hAnsi="Times New Roman" w:cs="Times New Roman" w:hint="eastAsia"/>
          <w:color w:val="000066"/>
          <w:sz w:val="20"/>
          <w:szCs w:val="20"/>
          <w:lang w:eastAsia="zh-CN"/>
        </w:rPr>
      </w:pPr>
      <w:hyperlink r:id="rId7" w:history="1">
        <w:r w:rsidR="00170E72" w:rsidRPr="003E7023">
          <w:rPr>
            <w:rStyle w:val="Hyperlink"/>
            <w:rFonts w:ascii="Times New Roman" w:hAnsi="Times New Roman" w:cs="Times New Roman"/>
            <w:color w:val="000066"/>
            <w:sz w:val="20"/>
            <w:szCs w:val="20"/>
            <w:u w:val="none"/>
          </w:rPr>
          <w:t>e_sadaka@hotmail.com</w:t>
        </w:r>
      </w:hyperlink>
      <w:r w:rsidR="003E7023" w:rsidRPr="003E7023">
        <w:rPr>
          <w:rFonts w:hint="eastAsia"/>
          <w:sz w:val="20"/>
          <w:szCs w:val="20"/>
          <w:lang w:eastAsia="zh-CN"/>
        </w:rPr>
        <w:t>,</w:t>
      </w:r>
      <w:r w:rsidR="00135D79" w:rsidRPr="003E7023">
        <w:rPr>
          <w:rFonts w:ascii="Times New Roman" w:hAnsi="Times New Roman" w:cs="Times New Roman"/>
          <w:sz w:val="20"/>
          <w:szCs w:val="20"/>
        </w:rPr>
        <w:t xml:space="preserve"> </w:t>
      </w:r>
      <w:hyperlink r:id="rId8" w:history="1">
        <w:r w:rsidR="00170E72" w:rsidRPr="003E7023">
          <w:rPr>
            <w:rStyle w:val="Hyperlink"/>
            <w:rFonts w:ascii="Times New Roman" w:hAnsi="Times New Roman" w:cs="Times New Roman"/>
            <w:color w:val="000066"/>
            <w:sz w:val="20"/>
            <w:szCs w:val="20"/>
            <w:u w:val="none"/>
            <w:shd w:val="clear" w:color="auto" w:fill="FFFFFF"/>
          </w:rPr>
          <w:t>walidaa1@hotmail.com</w:t>
        </w:r>
      </w:hyperlink>
    </w:p>
    <w:p w:rsidR="003A16EA" w:rsidRPr="003E7023" w:rsidRDefault="003A16EA" w:rsidP="00DA7E48">
      <w:pPr>
        <w:autoSpaceDE w:val="0"/>
        <w:autoSpaceDN w:val="0"/>
        <w:bidi w:val="0"/>
        <w:adjustRightInd w:val="0"/>
        <w:snapToGrid w:val="0"/>
        <w:spacing w:after="0" w:line="240" w:lineRule="auto"/>
        <w:jc w:val="center"/>
        <w:rPr>
          <w:rFonts w:ascii="Times New Roman" w:hAnsi="Times New Roman" w:cs="Times New Roman"/>
          <w:color w:val="000066"/>
          <w:sz w:val="20"/>
          <w:szCs w:val="20"/>
        </w:rPr>
      </w:pPr>
    </w:p>
    <w:p w:rsidR="00170E72" w:rsidRPr="003E7023" w:rsidRDefault="003A16EA" w:rsidP="00DA7E48">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rPr>
        <w:t>Abstract</w:t>
      </w:r>
      <w:r w:rsidR="004767FA" w:rsidRPr="003E7023">
        <w:rPr>
          <w:rFonts w:ascii="Times New Roman" w:hAnsi="Times New Roman" w:cs="Times New Roman"/>
          <w:b/>
          <w:bCs/>
          <w:sz w:val="20"/>
          <w:szCs w:val="20"/>
        </w:rPr>
        <w:t>:</w:t>
      </w:r>
      <w:r w:rsidRPr="003E7023">
        <w:rPr>
          <w:rFonts w:ascii="Times New Roman" w:hAnsi="Times New Roman" w:cs="Times New Roman"/>
          <w:b/>
          <w:bCs/>
          <w:sz w:val="20"/>
          <w:szCs w:val="20"/>
        </w:rPr>
        <w:t xml:space="preserve"> Background:</w:t>
      </w:r>
      <w:r w:rsidRPr="003E7023">
        <w:rPr>
          <w:rFonts w:ascii="Times New Roman" w:hAnsi="Times New Roman" w:cs="Times New Roman"/>
          <w:color w:val="000000"/>
          <w:sz w:val="20"/>
          <w:szCs w:val="20"/>
        </w:rPr>
        <w:t xml:space="preserve"> Low dose metronomic chemotherapy (LDM) involves administering </w:t>
      </w:r>
      <w:proofErr w:type="spellStart"/>
      <w:r w:rsidRPr="003E7023">
        <w:rPr>
          <w:rFonts w:ascii="Times New Roman" w:hAnsi="Times New Roman" w:cs="Times New Roman"/>
          <w:color w:val="000000"/>
          <w:sz w:val="20"/>
          <w:szCs w:val="20"/>
        </w:rPr>
        <w:t>cytotoxic</w:t>
      </w:r>
      <w:proofErr w:type="spellEnd"/>
      <w:r w:rsidRPr="003E7023">
        <w:rPr>
          <w:rFonts w:ascii="Times New Roman" w:hAnsi="Times New Roman" w:cs="Times New Roman"/>
          <w:color w:val="000000"/>
          <w:sz w:val="20"/>
          <w:szCs w:val="20"/>
        </w:rPr>
        <w:t xml:space="preserve"> drugs on a daily or weekly basis at low dos</w:t>
      </w:r>
      <w:r w:rsidRPr="003E7023">
        <w:rPr>
          <w:rFonts w:ascii="Times New Roman" w:hAnsi="Times New Roman" w:cs="Times New Roman"/>
          <w:sz w:val="20"/>
          <w:szCs w:val="20"/>
        </w:rPr>
        <w:t>es without a long interval which can modulate the cancer microenvironment and disrupt tumor-associated vascular angiogenesis.</w:t>
      </w:r>
      <w:r w:rsidR="00973B89" w:rsidRPr="003E7023">
        <w:rPr>
          <w:rFonts w:ascii="Times New Roman" w:hAnsi="Times New Roman" w:cs="Times New Roman"/>
          <w:sz w:val="20"/>
          <w:szCs w:val="20"/>
        </w:rPr>
        <w:t xml:space="preserve"> The aim of this study is</w:t>
      </w:r>
      <w:r w:rsidRPr="003E7023">
        <w:rPr>
          <w:rFonts w:ascii="Times New Roman" w:hAnsi="Times New Roman" w:cs="Times New Roman"/>
          <w:sz w:val="20"/>
          <w:szCs w:val="20"/>
        </w:rPr>
        <w:t xml:space="preserve"> to evaluate the toxicity and efficacy of low dose weekly metronomic </w:t>
      </w:r>
      <w:proofErr w:type="spellStart"/>
      <w:r w:rsidRPr="003E7023">
        <w:rPr>
          <w:rFonts w:ascii="Times New Roman" w:hAnsi="Times New Roman" w:cs="Times New Roman"/>
          <w:sz w:val="20"/>
          <w:szCs w:val="20"/>
        </w:rPr>
        <w:t>docetaxel</w:t>
      </w:r>
      <w:proofErr w:type="spellEnd"/>
      <w:r w:rsidRPr="003E7023">
        <w:rPr>
          <w:rFonts w:ascii="Times New Roman" w:hAnsi="Times New Roman" w:cs="Times New Roman"/>
          <w:sz w:val="20"/>
          <w:szCs w:val="20"/>
        </w:rPr>
        <w:t xml:space="preserve"> in previously treated patients with non-small cell lung cancer (NSCLC).</w:t>
      </w:r>
      <w:r w:rsidRPr="003E7023">
        <w:rPr>
          <w:rFonts w:ascii="Times New Roman" w:hAnsi="Times New Roman" w:cs="Times New Roman"/>
          <w:b/>
          <w:bCs/>
          <w:sz w:val="20"/>
          <w:szCs w:val="20"/>
        </w:rPr>
        <w:t xml:space="preserve"> Patients and methods:</w:t>
      </w:r>
      <w:r w:rsidR="004767FA" w:rsidRPr="003E7023">
        <w:rPr>
          <w:rFonts w:ascii="Times New Roman" w:hAnsi="Times New Roman" w:cs="Times New Roman"/>
          <w:sz w:val="20"/>
          <w:szCs w:val="20"/>
          <w:lang w:bidi="ar-EG"/>
        </w:rPr>
        <w:t xml:space="preserve"> </w:t>
      </w:r>
      <w:r w:rsidR="00973B89" w:rsidRPr="003E7023">
        <w:rPr>
          <w:rFonts w:ascii="Times New Roman" w:hAnsi="Times New Roman" w:cs="Times New Roman"/>
          <w:sz w:val="20"/>
          <w:szCs w:val="20"/>
          <w:lang w:bidi="ar-EG"/>
        </w:rPr>
        <w:t xml:space="preserve">Twenty three (23) patients were treated at Tanta University Hospital, Clinical Oncology Department. </w:t>
      </w:r>
      <w:r w:rsidR="00973B89" w:rsidRPr="003E7023">
        <w:rPr>
          <w:rFonts w:ascii="Times New Roman" w:hAnsi="Times New Roman" w:cs="Times New Roman"/>
          <w:sz w:val="20"/>
          <w:szCs w:val="20"/>
        </w:rPr>
        <w:t>P</w:t>
      </w:r>
      <w:r w:rsidRPr="003E7023">
        <w:rPr>
          <w:rFonts w:ascii="Times New Roman" w:hAnsi="Times New Roman" w:cs="Times New Roman"/>
          <w:sz w:val="20"/>
          <w:szCs w:val="20"/>
        </w:rPr>
        <w:t>atients received weekly 15 mg/m</w:t>
      </w:r>
      <w:r w:rsidRPr="003E7023">
        <w:rPr>
          <w:rFonts w:ascii="Times New Roman" w:hAnsi="Times New Roman" w:cs="Times New Roman"/>
          <w:sz w:val="20"/>
          <w:szCs w:val="20"/>
          <w:vertAlign w:val="superscript"/>
        </w:rPr>
        <w:t>2</w:t>
      </w:r>
      <w:r w:rsidRPr="003E7023">
        <w:rPr>
          <w:rFonts w:ascii="Times New Roman" w:hAnsi="Times New Roman" w:cs="Times New Roman"/>
          <w:sz w:val="20"/>
          <w:szCs w:val="20"/>
        </w:rPr>
        <w:t xml:space="preserve"> of </w:t>
      </w:r>
      <w:proofErr w:type="spellStart"/>
      <w:r w:rsidRPr="003E7023">
        <w:rPr>
          <w:rFonts w:ascii="Times New Roman" w:hAnsi="Times New Roman" w:cs="Times New Roman"/>
          <w:sz w:val="20"/>
          <w:szCs w:val="20"/>
        </w:rPr>
        <w:t>docetaxel</w:t>
      </w:r>
      <w:proofErr w:type="spellEnd"/>
      <w:r w:rsidRPr="003E7023">
        <w:rPr>
          <w:rFonts w:ascii="Times New Roman" w:hAnsi="Times New Roman" w:cs="Times New Roman"/>
          <w:sz w:val="20"/>
          <w:szCs w:val="20"/>
        </w:rPr>
        <w:t xml:space="preserve"> intravenously.</w:t>
      </w:r>
      <w:r w:rsidR="004767FA" w:rsidRPr="003E7023">
        <w:rPr>
          <w:rFonts w:ascii="Times New Roman" w:hAnsi="Times New Roman" w:cs="Times New Roman"/>
          <w:b/>
          <w:bCs/>
          <w:sz w:val="20"/>
          <w:szCs w:val="20"/>
        </w:rPr>
        <w:t xml:space="preserve"> </w:t>
      </w:r>
      <w:r w:rsidRPr="003E7023">
        <w:rPr>
          <w:rFonts w:ascii="Times New Roman" w:hAnsi="Times New Roman" w:cs="Times New Roman"/>
          <w:b/>
          <w:bCs/>
          <w:sz w:val="20"/>
          <w:szCs w:val="20"/>
        </w:rPr>
        <w:t>Results:</w:t>
      </w:r>
      <w:r w:rsidRPr="003E7023">
        <w:rPr>
          <w:rFonts w:ascii="Times New Roman" w:hAnsi="Times New Roman" w:cs="Times New Roman"/>
          <w:sz w:val="20"/>
          <w:szCs w:val="20"/>
          <w:lang w:bidi="ar-EG"/>
        </w:rPr>
        <w:t xml:space="preserve"> The median age was 59 years. The median number of cycles administered was 15 (range: 5–37). No patients achieved CR; 2 patients showed PR (8.7%); 10 patients had SD (43</w:t>
      </w:r>
      <w:r w:rsidR="00A931F1" w:rsidRPr="003E7023">
        <w:rPr>
          <w:rFonts w:ascii="Times New Roman" w:hAnsi="Times New Roman" w:cs="Times New Roman"/>
          <w:sz w:val="20"/>
          <w:szCs w:val="20"/>
          <w:lang w:bidi="ar-EG"/>
        </w:rPr>
        <w:t>.5%) with clinical benefit (</w:t>
      </w:r>
      <w:r w:rsidRPr="003E7023">
        <w:rPr>
          <w:rFonts w:ascii="Times New Roman" w:hAnsi="Times New Roman" w:cs="Times New Roman"/>
          <w:sz w:val="20"/>
          <w:szCs w:val="20"/>
          <w:lang w:bidi="ar-EG"/>
        </w:rPr>
        <w:t>52.2%</w:t>
      </w:r>
      <w:r w:rsidR="00A931F1" w:rsidRPr="003E7023">
        <w:rPr>
          <w:rFonts w:ascii="Times New Roman" w:hAnsi="Times New Roman" w:cs="Times New Roman"/>
          <w:sz w:val="20"/>
          <w:szCs w:val="20"/>
          <w:lang w:bidi="ar-EG"/>
        </w:rPr>
        <w:t>)</w:t>
      </w:r>
      <w:r w:rsidRPr="003E7023">
        <w:rPr>
          <w:rFonts w:ascii="Times New Roman" w:hAnsi="Times New Roman" w:cs="Times New Roman"/>
          <w:sz w:val="20"/>
          <w:szCs w:val="20"/>
          <w:lang w:bidi="ar-EG"/>
        </w:rPr>
        <w:t xml:space="preserve"> and 11(47.8%) patients showed progressive disease. The median OS time was 10.5 months. The one year survival rate was 43.5%. The median progression-free survival time (PFS) was 4.5 months ranged from 1.5-14 months (95% CI: 2.7–6.3) and the one year PFS rate was 13%. Low dose metronomic </w:t>
      </w:r>
      <w:proofErr w:type="spellStart"/>
      <w:r w:rsidRPr="003E7023">
        <w:rPr>
          <w:rFonts w:ascii="Times New Roman" w:hAnsi="Times New Roman" w:cs="Times New Roman"/>
          <w:sz w:val="20"/>
          <w:szCs w:val="20"/>
          <w:lang w:bidi="ar-EG"/>
        </w:rPr>
        <w:t>docetaxel</w:t>
      </w:r>
      <w:proofErr w:type="spellEnd"/>
      <w:r w:rsidRPr="003E7023">
        <w:rPr>
          <w:rFonts w:ascii="Times New Roman" w:hAnsi="Times New Roman" w:cs="Times New Roman"/>
          <w:sz w:val="20"/>
          <w:szCs w:val="20"/>
          <w:lang w:bidi="ar-EG"/>
        </w:rPr>
        <w:t xml:space="preserve"> was well tolerated where no patients experienced grade 4 toxicities and only 2 (8.7%) patients had grade 3 </w:t>
      </w:r>
      <w:proofErr w:type="gramStart"/>
      <w:r w:rsidRPr="003E7023">
        <w:rPr>
          <w:rFonts w:ascii="Times New Roman" w:hAnsi="Times New Roman" w:cs="Times New Roman"/>
          <w:sz w:val="20"/>
          <w:szCs w:val="20"/>
          <w:lang w:bidi="ar-EG"/>
        </w:rPr>
        <w:t>anemia</w:t>
      </w:r>
      <w:proofErr w:type="gramEnd"/>
      <w:r w:rsidRPr="003E7023">
        <w:rPr>
          <w:rFonts w:ascii="Times New Roman" w:hAnsi="Times New Roman" w:cs="Times New Roman"/>
          <w:sz w:val="20"/>
          <w:szCs w:val="20"/>
          <w:lang w:bidi="ar-EG"/>
        </w:rPr>
        <w:t>. No pa</w:t>
      </w:r>
      <w:r w:rsidR="0083267A" w:rsidRPr="003E7023">
        <w:rPr>
          <w:rFonts w:ascii="Times New Roman" w:hAnsi="Times New Roman" w:cs="Times New Roman"/>
          <w:sz w:val="20"/>
          <w:szCs w:val="20"/>
          <w:lang w:bidi="ar-EG"/>
        </w:rPr>
        <w:t>tients had high grade (3-4) non-</w:t>
      </w:r>
      <w:proofErr w:type="spellStart"/>
      <w:r w:rsidR="0083267A" w:rsidRPr="003E7023">
        <w:rPr>
          <w:rFonts w:ascii="Times New Roman" w:hAnsi="Times New Roman" w:cs="Times New Roman"/>
          <w:sz w:val="20"/>
          <w:szCs w:val="20"/>
          <w:lang w:bidi="ar-EG"/>
        </w:rPr>
        <w:t>hae</w:t>
      </w:r>
      <w:r w:rsidRPr="003E7023">
        <w:rPr>
          <w:rFonts w:ascii="Times New Roman" w:hAnsi="Times New Roman" w:cs="Times New Roman"/>
          <w:sz w:val="20"/>
          <w:szCs w:val="20"/>
          <w:lang w:bidi="ar-EG"/>
        </w:rPr>
        <w:t>matological</w:t>
      </w:r>
      <w:proofErr w:type="spellEnd"/>
      <w:r w:rsidRPr="003E7023">
        <w:rPr>
          <w:rFonts w:ascii="Times New Roman" w:hAnsi="Times New Roman" w:cs="Times New Roman"/>
          <w:sz w:val="20"/>
          <w:szCs w:val="20"/>
          <w:lang w:bidi="ar-EG"/>
        </w:rPr>
        <w:t xml:space="preserve"> toxicities.</w:t>
      </w:r>
      <w:r w:rsidR="004767FA" w:rsidRPr="003E7023">
        <w:rPr>
          <w:rFonts w:ascii="Times New Roman" w:hAnsi="Times New Roman" w:cs="Times New Roman"/>
          <w:b/>
          <w:bCs/>
          <w:sz w:val="20"/>
          <w:szCs w:val="20"/>
        </w:rPr>
        <w:t xml:space="preserve"> </w:t>
      </w:r>
      <w:r w:rsidRPr="003E7023">
        <w:rPr>
          <w:rFonts w:ascii="Times New Roman" w:hAnsi="Times New Roman" w:cs="Times New Roman"/>
          <w:b/>
          <w:bCs/>
          <w:sz w:val="20"/>
          <w:szCs w:val="20"/>
        </w:rPr>
        <w:t xml:space="preserve">Conclusion: </w:t>
      </w:r>
      <w:r w:rsidR="00C1157F" w:rsidRPr="003E7023">
        <w:rPr>
          <w:rFonts w:ascii="Times New Roman" w:hAnsi="Times New Roman" w:cs="Times New Roman"/>
          <w:sz w:val="20"/>
          <w:szCs w:val="20"/>
        </w:rPr>
        <w:t>T</w:t>
      </w:r>
      <w:r w:rsidRPr="003E7023">
        <w:rPr>
          <w:rFonts w:ascii="Times New Roman" w:hAnsi="Times New Roman" w:cs="Times New Roman"/>
          <w:sz w:val="20"/>
          <w:szCs w:val="20"/>
        </w:rPr>
        <w:t>his study sugg</w:t>
      </w:r>
      <w:r w:rsidR="00973B89" w:rsidRPr="003E7023">
        <w:rPr>
          <w:rFonts w:ascii="Times New Roman" w:hAnsi="Times New Roman" w:cs="Times New Roman"/>
          <w:sz w:val="20"/>
          <w:szCs w:val="20"/>
        </w:rPr>
        <w:t xml:space="preserve">ested that metronomic </w:t>
      </w:r>
      <w:r w:rsidRPr="003E7023">
        <w:rPr>
          <w:rFonts w:ascii="Times New Roman" w:hAnsi="Times New Roman" w:cs="Times New Roman"/>
          <w:sz w:val="20"/>
          <w:szCs w:val="20"/>
        </w:rPr>
        <w:t xml:space="preserve">low dose weekly </w:t>
      </w:r>
      <w:proofErr w:type="spellStart"/>
      <w:r w:rsidRPr="003E7023">
        <w:rPr>
          <w:rFonts w:ascii="Times New Roman" w:hAnsi="Times New Roman" w:cs="Times New Roman"/>
          <w:sz w:val="20"/>
          <w:szCs w:val="20"/>
        </w:rPr>
        <w:t>Docetaxel</w:t>
      </w:r>
      <w:proofErr w:type="spellEnd"/>
      <w:r w:rsidRPr="003E7023">
        <w:rPr>
          <w:rFonts w:ascii="Times New Roman" w:hAnsi="Times New Roman" w:cs="Times New Roman"/>
          <w:sz w:val="20"/>
          <w:szCs w:val="20"/>
        </w:rPr>
        <w:t xml:space="preserve"> was well tolerated and active in patients with previously treated NSCLC.</w:t>
      </w:r>
      <w:r w:rsidR="003E7023" w:rsidRPr="003E7023">
        <w:rPr>
          <w:rFonts w:ascii="Times New Roman" w:hAnsi="Times New Roman" w:cs="Times New Roman" w:hint="eastAsia"/>
          <w:sz w:val="20"/>
          <w:szCs w:val="20"/>
          <w:lang w:eastAsia="zh-CN"/>
        </w:rPr>
        <w:t xml:space="preserve"> </w:t>
      </w:r>
      <w:r w:rsidRPr="003E7023">
        <w:rPr>
          <w:rFonts w:ascii="Times New Roman" w:hAnsi="Times New Roman" w:cs="Times New Roman"/>
          <w:sz w:val="20"/>
          <w:szCs w:val="20"/>
        </w:rPr>
        <w:t>Thus, further investigation of this LDM regimen with larger number of patients is warranted.</w:t>
      </w:r>
    </w:p>
    <w:p w:rsidR="00DA7E48" w:rsidRPr="003E7023" w:rsidRDefault="00DA7E48" w:rsidP="00DA7E48">
      <w:pPr>
        <w:pStyle w:val="NoSpacing"/>
        <w:bidi w:val="0"/>
        <w:snapToGrid w:val="0"/>
        <w:jc w:val="both"/>
        <w:rPr>
          <w:rFonts w:ascii="Times New Roman" w:hAnsi="Times New Roman" w:cs="Times New Roman"/>
          <w:color w:val="000000"/>
          <w:sz w:val="20"/>
          <w:szCs w:val="20"/>
          <w:shd w:val="clear" w:color="auto" w:fill="FFFFFF"/>
        </w:rPr>
      </w:pPr>
      <w:r w:rsidRPr="003E7023">
        <w:rPr>
          <w:rFonts w:ascii="Times New Roman" w:eastAsiaTheme="minorEastAsia" w:hAnsi="Times New Roman" w:cs="Times New Roman" w:hint="eastAsia"/>
          <w:color w:val="000000"/>
          <w:sz w:val="20"/>
          <w:szCs w:val="20"/>
          <w:lang w:eastAsia="zh-CN"/>
        </w:rPr>
        <w:t>[</w:t>
      </w:r>
      <w:r w:rsidR="004767FA" w:rsidRPr="003E7023">
        <w:rPr>
          <w:rFonts w:ascii="Times New Roman" w:hAnsi="Times New Roman" w:cs="Times New Roman"/>
          <w:color w:val="000000"/>
          <w:sz w:val="20"/>
          <w:szCs w:val="20"/>
        </w:rPr>
        <w:t>Emad Sadaka</w:t>
      </w:r>
      <w:r w:rsidR="004767FA" w:rsidRPr="003E7023">
        <w:rPr>
          <w:rFonts w:ascii="Times New Roman" w:hAnsi="Times New Roman" w:cs="Times New Roman"/>
          <w:sz w:val="20"/>
          <w:szCs w:val="20"/>
        </w:rPr>
        <w:t xml:space="preserve"> and</w:t>
      </w:r>
      <w:r w:rsidR="004767FA" w:rsidRPr="003E7023">
        <w:rPr>
          <w:rFonts w:ascii="Times New Roman" w:hAnsi="Times New Roman" w:cs="Times New Roman"/>
          <w:color w:val="000000"/>
          <w:sz w:val="20"/>
          <w:szCs w:val="20"/>
        </w:rPr>
        <w:t xml:space="preserve"> Walid Almorsy</w:t>
      </w:r>
      <w:r w:rsidRPr="003E7023">
        <w:rPr>
          <w:rFonts w:ascii="Times New Roman" w:eastAsiaTheme="minorEastAsia" w:hAnsi="Times New Roman" w:cs="Times New Roman" w:hint="eastAsia"/>
          <w:color w:val="000000"/>
          <w:sz w:val="20"/>
          <w:szCs w:val="20"/>
          <w:lang w:eastAsia="zh-CN"/>
        </w:rPr>
        <w:t>.</w:t>
      </w:r>
      <w:r w:rsidR="004767FA" w:rsidRPr="003E7023">
        <w:rPr>
          <w:rFonts w:ascii="Times New Roman" w:hAnsi="Times New Roman" w:cs="Times New Roman"/>
          <w:color w:val="000000"/>
          <w:sz w:val="20"/>
          <w:szCs w:val="20"/>
        </w:rPr>
        <w:t xml:space="preserve"> </w:t>
      </w:r>
      <w:r w:rsidR="004767FA" w:rsidRPr="003E7023">
        <w:rPr>
          <w:rFonts w:ascii="Times New Roman" w:hAnsi="Times New Roman" w:cs="Times New Roman"/>
          <w:b/>
          <w:bCs/>
          <w:color w:val="231F20"/>
          <w:sz w:val="20"/>
          <w:szCs w:val="20"/>
        </w:rPr>
        <w:t>Low dose metronomic weekly Docetaxel in previously treated patients with non-small cell lung cancer</w:t>
      </w:r>
      <w:r w:rsidRPr="003E7023">
        <w:rPr>
          <w:rFonts w:ascii="Times New Roman" w:eastAsia="Times New Roman" w:hAnsi="Times New Roman" w:cs="Times New Roman"/>
          <w:b/>
          <w:bCs/>
          <w:sz w:val="20"/>
          <w:szCs w:val="20"/>
          <w:lang w:bidi="fa-IR"/>
        </w:rPr>
        <w:t>.</w:t>
      </w:r>
      <w:r w:rsidRPr="003E7023">
        <w:rPr>
          <w:rFonts w:ascii="Times New Roman" w:hAnsi="Times New Roman" w:cs="Times New Roman"/>
          <w:i/>
          <w:sz w:val="20"/>
          <w:szCs w:val="20"/>
        </w:rPr>
        <w:t xml:space="preserve"> Cancer Biology</w:t>
      </w:r>
      <w:r w:rsidRPr="003E7023">
        <w:rPr>
          <w:rFonts w:ascii="Times New Roman" w:hAnsi="Times New Roman" w:cs="Times New Roman"/>
          <w:sz w:val="20"/>
          <w:szCs w:val="20"/>
        </w:rPr>
        <w:t xml:space="preserve"> 201</w:t>
      </w:r>
      <w:r w:rsidRPr="003E7023">
        <w:rPr>
          <w:rFonts w:ascii="Times New Roman" w:hAnsi="Times New Roman" w:cs="Times New Roman" w:hint="eastAsia"/>
          <w:sz w:val="20"/>
          <w:szCs w:val="20"/>
        </w:rPr>
        <w:t>6</w:t>
      </w:r>
      <w:r w:rsidRPr="003E7023">
        <w:rPr>
          <w:rFonts w:ascii="Times New Roman" w:hAnsi="Times New Roman" w:cs="Times New Roman"/>
          <w:sz w:val="20"/>
          <w:szCs w:val="20"/>
        </w:rPr>
        <w:t>;</w:t>
      </w:r>
      <w:r w:rsidRPr="003E7023">
        <w:rPr>
          <w:rFonts w:ascii="Times New Roman" w:hAnsi="Times New Roman" w:cs="Times New Roman" w:hint="eastAsia"/>
          <w:sz w:val="20"/>
          <w:szCs w:val="20"/>
        </w:rPr>
        <w:t>6</w:t>
      </w:r>
      <w:r w:rsidRPr="003E7023">
        <w:rPr>
          <w:rFonts w:ascii="Times New Roman" w:hAnsi="Times New Roman" w:cs="Times New Roman"/>
          <w:sz w:val="20"/>
          <w:szCs w:val="20"/>
        </w:rPr>
        <w:t>(</w:t>
      </w:r>
      <w:r w:rsidRPr="003E7023">
        <w:rPr>
          <w:rFonts w:ascii="Times New Roman" w:hAnsi="Times New Roman" w:cs="Times New Roman" w:hint="eastAsia"/>
          <w:sz w:val="20"/>
          <w:szCs w:val="20"/>
        </w:rPr>
        <w:t>2</w:t>
      </w:r>
      <w:r w:rsidRPr="003E7023">
        <w:rPr>
          <w:rFonts w:ascii="Times New Roman" w:hAnsi="Times New Roman" w:cs="Times New Roman"/>
          <w:sz w:val="20"/>
          <w:szCs w:val="20"/>
        </w:rPr>
        <w:t>):</w:t>
      </w:r>
      <w:r w:rsidR="005B4F83" w:rsidRPr="003E7023">
        <w:rPr>
          <w:rFonts w:ascii="Times New Roman" w:hAnsi="Times New Roman" w:cs="Times New Roman"/>
          <w:color w:val="000000"/>
          <w:sz w:val="20"/>
          <w:szCs w:val="20"/>
        </w:rPr>
        <w:t>51</w:t>
      </w:r>
      <w:r w:rsidRPr="003E7023">
        <w:rPr>
          <w:rFonts w:ascii="Times New Roman" w:hAnsi="Times New Roman" w:cs="Times New Roman"/>
          <w:color w:val="000000"/>
          <w:sz w:val="20"/>
          <w:szCs w:val="20"/>
        </w:rPr>
        <w:t>-</w:t>
      </w:r>
      <w:r w:rsidR="005B4F83" w:rsidRPr="003E7023">
        <w:rPr>
          <w:rFonts w:ascii="Times New Roman" w:hAnsi="Times New Roman" w:cs="Times New Roman"/>
          <w:color w:val="000000"/>
          <w:sz w:val="20"/>
          <w:szCs w:val="20"/>
        </w:rPr>
        <w:t>55</w:t>
      </w:r>
      <w:r w:rsidRPr="003E7023">
        <w:rPr>
          <w:rFonts w:ascii="Times New Roman" w:hAnsi="Times New Roman" w:cs="Times New Roman"/>
          <w:sz w:val="20"/>
          <w:szCs w:val="20"/>
        </w:rPr>
        <w:t xml:space="preserve">]. </w:t>
      </w:r>
      <w:r w:rsidRPr="003E7023">
        <w:rPr>
          <w:rStyle w:val="msonormal0"/>
          <w:rFonts w:ascii="Times New Roman" w:eastAsia="宋" w:hAnsi="Times New Roman" w:cs="Times New Roman"/>
          <w:sz w:val="20"/>
          <w:szCs w:val="20"/>
        </w:rPr>
        <w:t>ISSN: 2150-1041 (print); ISSN: 2150-105X (online)</w:t>
      </w:r>
      <w:r w:rsidRPr="003E7023">
        <w:rPr>
          <w:rFonts w:ascii="Times New Roman" w:hAnsi="Times New Roman" w:cs="Times New Roman"/>
          <w:sz w:val="20"/>
          <w:szCs w:val="20"/>
        </w:rPr>
        <w:t xml:space="preserve">. </w:t>
      </w:r>
      <w:hyperlink r:id="rId9" w:history="1">
        <w:r w:rsidRPr="003E7023">
          <w:rPr>
            <w:rStyle w:val="Hyperlink"/>
            <w:rFonts w:ascii="Times New Roman" w:hAnsi="Times New Roman" w:cs="Times New Roman"/>
            <w:sz w:val="20"/>
            <w:szCs w:val="20"/>
          </w:rPr>
          <w:t>http://www.cancerbio.net</w:t>
        </w:r>
      </w:hyperlink>
      <w:r w:rsidRPr="003E7023">
        <w:rPr>
          <w:rFonts w:ascii="Times New Roman" w:hAnsi="Times New Roman" w:cs="Times New Roman"/>
          <w:sz w:val="20"/>
          <w:szCs w:val="20"/>
        </w:rPr>
        <w:t>.</w:t>
      </w:r>
      <w:r w:rsidRPr="003E7023">
        <w:rPr>
          <w:rFonts w:ascii="Times New Roman" w:hAnsi="Times New Roman" w:cs="Times New Roman" w:hint="eastAsia"/>
          <w:sz w:val="20"/>
          <w:szCs w:val="20"/>
        </w:rPr>
        <w:t xml:space="preserve"> </w:t>
      </w:r>
      <w:r w:rsidRPr="003E7023">
        <w:rPr>
          <w:rFonts w:ascii="Times New Roman" w:eastAsiaTheme="minorEastAsia" w:hAnsi="Times New Roman" w:cs="Times New Roman" w:hint="eastAsia"/>
          <w:sz w:val="20"/>
          <w:szCs w:val="20"/>
          <w:lang w:eastAsia="zh-CN"/>
        </w:rPr>
        <w:t>7</w:t>
      </w:r>
      <w:r w:rsidRPr="003E7023">
        <w:rPr>
          <w:rFonts w:ascii="Times New Roman" w:hAnsi="Times New Roman" w:cs="Times New Roman" w:hint="eastAsia"/>
          <w:sz w:val="20"/>
          <w:szCs w:val="20"/>
        </w:rPr>
        <w:t xml:space="preserve">. </w:t>
      </w:r>
      <w:r w:rsidRPr="003E7023">
        <w:rPr>
          <w:rFonts w:ascii="Times New Roman" w:hAnsi="Times New Roman" w:cs="Times New Roman"/>
          <w:color w:val="000000"/>
          <w:sz w:val="20"/>
          <w:szCs w:val="20"/>
          <w:shd w:val="clear" w:color="auto" w:fill="FFFFFF"/>
        </w:rPr>
        <w:t>doi:</w:t>
      </w:r>
      <w:hyperlink r:id="rId10" w:history="1">
        <w:r w:rsidRPr="003E7023">
          <w:rPr>
            <w:rStyle w:val="Hyperlink"/>
            <w:rFonts w:ascii="Times New Roman" w:hAnsi="Times New Roman" w:cs="Times New Roman"/>
            <w:sz w:val="20"/>
            <w:szCs w:val="20"/>
            <w:shd w:val="clear" w:color="auto" w:fill="FFFFFF"/>
          </w:rPr>
          <w:t>10.7537/mars</w:t>
        </w:r>
        <w:r w:rsidRPr="003E7023">
          <w:rPr>
            <w:rStyle w:val="Hyperlink"/>
            <w:rFonts w:ascii="Times New Roman" w:hAnsi="Times New Roman" w:cs="Times New Roman" w:hint="eastAsia"/>
            <w:sz w:val="20"/>
            <w:szCs w:val="20"/>
            <w:shd w:val="clear" w:color="auto" w:fill="FFFFFF"/>
          </w:rPr>
          <w:t>cbj0602</w:t>
        </w:r>
        <w:r w:rsidRPr="003E7023">
          <w:rPr>
            <w:rStyle w:val="Hyperlink"/>
            <w:rFonts w:ascii="Times New Roman" w:hAnsi="Times New Roman" w:cs="Times New Roman"/>
            <w:sz w:val="20"/>
            <w:szCs w:val="20"/>
            <w:shd w:val="clear" w:color="auto" w:fill="FFFFFF"/>
          </w:rPr>
          <w:t>1</w:t>
        </w:r>
        <w:r w:rsidRPr="003E7023">
          <w:rPr>
            <w:rStyle w:val="Hyperlink"/>
            <w:rFonts w:ascii="Times New Roman" w:hAnsi="Times New Roman" w:cs="Times New Roman" w:hint="eastAsia"/>
            <w:sz w:val="20"/>
            <w:szCs w:val="20"/>
            <w:shd w:val="clear" w:color="auto" w:fill="FFFFFF"/>
          </w:rPr>
          <w:t>6</w:t>
        </w:r>
        <w:r w:rsidRPr="003E7023">
          <w:rPr>
            <w:rStyle w:val="Hyperlink"/>
            <w:rFonts w:ascii="Times New Roman" w:hAnsi="Times New Roman" w:cs="Times New Roman"/>
            <w:sz w:val="20"/>
            <w:szCs w:val="20"/>
            <w:shd w:val="clear" w:color="auto" w:fill="FFFFFF"/>
          </w:rPr>
          <w:t>0</w:t>
        </w:r>
        <w:r w:rsidRPr="003E7023">
          <w:rPr>
            <w:rStyle w:val="Hyperlink"/>
            <w:rFonts w:ascii="Times New Roman" w:eastAsiaTheme="minorEastAsia" w:hAnsi="Times New Roman" w:cs="Times New Roman" w:hint="eastAsia"/>
            <w:sz w:val="20"/>
            <w:szCs w:val="20"/>
            <w:shd w:val="clear" w:color="auto" w:fill="FFFFFF"/>
            <w:lang w:eastAsia="zh-CN"/>
          </w:rPr>
          <w:t>7</w:t>
        </w:r>
      </w:hyperlink>
      <w:r w:rsidRPr="003E7023">
        <w:rPr>
          <w:rFonts w:ascii="Times New Roman" w:hAnsi="Times New Roman" w:cs="Times New Roman"/>
          <w:color w:val="000000"/>
          <w:sz w:val="20"/>
          <w:szCs w:val="20"/>
          <w:shd w:val="clear" w:color="auto" w:fill="FFFFFF"/>
        </w:rPr>
        <w:t>.</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170E72" w:rsidRPr="003E7023" w:rsidRDefault="00170E72" w:rsidP="00DA7E48">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b/>
          <w:bCs/>
          <w:sz w:val="20"/>
          <w:szCs w:val="20"/>
          <w:lang w:bidi="ar-EG"/>
        </w:rPr>
        <w:t>Key words</w:t>
      </w:r>
      <w:r w:rsidRPr="003E7023">
        <w:rPr>
          <w:rFonts w:ascii="Times New Roman" w:hAnsi="Times New Roman" w:cs="Times New Roman"/>
          <w:sz w:val="20"/>
          <w:szCs w:val="20"/>
          <w:lang w:bidi="ar-EG"/>
        </w:rPr>
        <w:t>:</w:t>
      </w:r>
      <w:r w:rsidR="004767FA" w:rsidRPr="003E7023">
        <w:rPr>
          <w:rFonts w:ascii="Times New Roman" w:hAnsi="Times New Roman" w:cs="Times New Roman"/>
          <w:sz w:val="20"/>
          <w:szCs w:val="20"/>
          <w:lang w:bidi="ar-EG"/>
        </w:rPr>
        <w:t xml:space="preserve"> </w:t>
      </w:r>
      <w:r w:rsidR="00973B89" w:rsidRPr="003E7023">
        <w:rPr>
          <w:rFonts w:ascii="Times New Roman" w:hAnsi="Times New Roman" w:cs="Times New Roman"/>
          <w:sz w:val="20"/>
          <w:szCs w:val="20"/>
          <w:lang w:bidi="ar-EG"/>
        </w:rPr>
        <w:t>NSCLC,</w:t>
      </w:r>
      <w:r w:rsidR="004767FA" w:rsidRPr="003E7023">
        <w:rPr>
          <w:rFonts w:ascii="Times New Roman" w:hAnsi="Times New Roman" w:cs="Times New Roman"/>
          <w:sz w:val="20"/>
          <w:szCs w:val="20"/>
          <w:lang w:bidi="ar-EG"/>
        </w:rPr>
        <w:t xml:space="preserve"> </w:t>
      </w:r>
      <w:r w:rsidRPr="003E7023">
        <w:rPr>
          <w:rFonts w:ascii="Times New Roman" w:hAnsi="Times New Roman" w:cs="Times New Roman"/>
          <w:sz w:val="20"/>
          <w:szCs w:val="20"/>
          <w:lang w:bidi="ar-EG"/>
        </w:rPr>
        <w:t>Lo</w:t>
      </w:r>
      <w:r w:rsidR="00973B89" w:rsidRPr="003E7023">
        <w:rPr>
          <w:rFonts w:ascii="Times New Roman" w:hAnsi="Times New Roman" w:cs="Times New Roman"/>
          <w:sz w:val="20"/>
          <w:szCs w:val="20"/>
          <w:lang w:bidi="ar-EG"/>
        </w:rPr>
        <w:t>w dose metronomic chemotherapy</w:t>
      </w:r>
      <w:r w:rsidRPr="003E7023">
        <w:rPr>
          <w:rFonts w:ascii="Times New Roman" w:hAnsi="Times New Roman" w:cs="Times New Roman"/>
          <w:sz w:val="20"/>
          <w:szCs w:val="20"/>
          <w:lang w:bidi="ar-EG"/>
        </w:rPr>
        <w:t xml:space="preserve">, </w:t>
      </w:r>
      <w:proofErr w:type="spellStart"/>
      <w:r w:rsidRPr="003E7023">
        <w:rPr>
          <w:rFonts w:ascii="Times New Roman" w:hAnsi="Times New Roman" w:cs="Times New Roman"/>
          <w:sz w:val="20"/>
          <w:szCs w:val="20"/>
          <w:lang w:bidi="ar-EG"/>
        </w:rPr>
        <w:t>Taxotere</w:t>
      </w:r>
      <w:proofErr w:type="spellEnd"/>
      <w:r w:rsidRPr="003E7023">
        <w:rPr>
          <w:rFonts w:ascii="Times New Roman" w:hAnsi="Times New Roman" w:cs="Times New Roman"/>
          <w:sz w:val="20"/>
          <w:szCs w:val="20"/>
          <w:lang w:bidi="ar-EG"/>
        </w:rPr>
        <w:t>.</w:t>
      </w:r>
    </w:p>
    <w:p w:rsidR="00DA7E48" w:rsidRPr="003E7023" w:rsidRDefault="00DA7E48"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A7E48" w:rsidRPr="003E7023" w:rsidRDefault="00DA7E48" w:rsidP="00DA7E48">
      <w:pPr>
        <w:autoSpaceDE w:val="0"/>
        <w:autoSpaceDN w:val="0"/>
        <w:bidi w:val="0"/>
        <w:adjustRightInd w:val="0"/>
        <w:snapToGrid w:val="0"/>
        <w:spacing w:after="0" w:line="240" w:lineRule="auto"/>
        <w:jc w:val="both"/>
        <w:rPr>
          <w:rFonts w:ascii="Times New Roman" w:hAnsi="Times New Roman" w:cs="Times New Roman"/>
          <w:b/>
          <w:bCs/>
          <w:sz w:val="20"/>
          <w:szCs w:val="20"/>
        </w:rPr>
        <w:sectPr w:rsidR="00DA7E48" w:rsidRPr="003E7023" w:rsidSect="005B4F83">
          <w:headerReference w:type="default" r:id="rId11"/>
          <w:footerReference w:type="default" r:id="rId12"/>
          <w:type w:val="continuous"/>
          <w:pgSz w:w="12242" w:h="15842" w:code="1"/>
          <w:pgMar w:top="1440" w:right="1440" w:bottom="1440" w:left="1440" w:header="720" w:footer="720" w:gutter="0"/>
          <w:pgNumType w:start="51"/>
          <w:cols w:space="708"/>
          <w:docGrid w:linePitch="360"/>
        </w:sectPr>
      </w:pPr>
    </w:p>
    <w:p w:rsidR="00265209"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lastRenderedPageBreak/>
        <w:t>1.</w:t>
      </w:r>
      <w:r w:rsidR="003E7023" w:rsidRPr="003E7023">
        <w:rPr>
          <w:rFonts w:ascii="Times New Roman" w:hAnsi="Times New Roman" w:cs="Times New Roman"/>
          <w:b/>
          <w:bCs/>
          <w:sz w:val="20"/>
          <w:szCs w:val="20"/>
        </w:rPr>
        <w:t xml:space="preserve"> </w:t>
      </w:r>
      <w:r w:rsidRPr="003E7023">
        <w:rPr>
          <w:rFonts w:ascii="Times New Roman" w:hAnsi="Times New Roman" w:cs="Times New Roman"/>
          <w:b/>
          <w:bCs/>
          <w:sz w:val="20"/>
          <w:szCs w:val="20"/>
        </w:rPr>
        <w:t>Introduction</w:t>
      </w:r>
    </w:p>
    <w:p w:rsidR="00265209" w:rsidRPr="003E7023" w:rsidRDefault="00265209" w:rsidP="00DA7E4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E7023">
        <w:rPr>
          <w:rFonts w:ascii="Times New Roman" w:hAnsi="Times New Roman" w:cs="Times New Roman"/>
          <w:sz w:val="20"/>
          <w:szCs w:val="20"/>
        </w:rPr>
        <w:t xml:space="preserve">Conventional chemotherapy with high doses of a </w:t>
      </w:r>
      <w:proofErr w:type="spellStart"/>
      <w:r w:rsidRPr="003E7023">
        <w:rPr>
          <w:rFonts w:ascii="Times New Roman" w:hAnsi="Times New Roman" w:cs="Times New Roman"/>
          <w:sz w:val="20"/>
          <w:szCs w:val="20"/>
        </w:rPr>
        <w:t>cytotoxic</w:t>
      </w:r>
      <w:proofErr w:type="spellEnd"/>
      <w:r w:rsidRPr="003E7023">
        <w:rPr>
          <w:rFonts w:ascii="Times New Roman" w:hAnsi="Times New Roman" w:cs="Times New Roman"/>
          <w:sz w:val="20"/>
          <w:szCs w:val="20"/>
        </w:rPr>
        <w:t xml:space="preserve"> agent</w:t>
      </w:r>
      <w:r w:rsidR="00C5605D" w:rsidRPr="003E7023">
        <w:rPr>
          <w:rFonts w:ascii="Times New Roman" w:hAnsi="Times New Roman" w:cs="Times New Roman"/>
          <w:sz w:val="20"/>
          <w:szCs w:val="20"/>
        </w:rPr>
        <w:t>s followed by a 3-</w:t>
      </w:r>
      <w:r w:rsidR="00973B89" w:rsidRPr="003E7023">
        <w:rPr>
          <w:rFonts w:ascii="Times New Roman" w:hAnsi="Times New Roman" w:cs="Times New Roman"/>
          <w:sz w:val="20"/>
          <w:szCs w:val="20"/>
        </w:rPr>
        <w:t>4</w:t>
      </w:r>
      <w:r w:rsidRPr="003E7023">
        <w:rPr>
          <w:rFonts w:ascii="Times New Roman" w:hAnsi="Times New Roman" w:cs="Times New Roman"/>
          <w:sz w:val="20"/>
          <w:szCs w:val="20"/>
        </w:rPr>
        <w:t xml:space="preserve"> week</w:t>
      </w:r>
      <w:r w:rsidR="00973B89" w:rsidRPr="003E7023">
        <w:rPr>
          <w:rFonts w:ascii="Times New Roman" w:hAnsi="Times New Roman" w:cs="Times New Roman"/>
          <w:sz w:val="20"/>
          <w:szCs w:val="20"/>
        </w:rPr>
        <w:t>s</w:t>
      </w:r>
      <w:r w:rsidRPr="003E7023">
        <w:rPr>
          <w:rFonts w:ascii="Times New Roman" w:hAnsi="Times New Roman" w:cs="Times New Roman"/>
          <w:sz w:val="20"/>
          <w:szCs w:val="20"/>
        </w:rPr>
        <w:t xml:space="preserve"> rest period is important to balance the drug’s toxic effects on the tumor and on the host. However, re</w:t>
      </w:r>
      <w:r w:rsidR="00C5605D" w:rsidRPr="003E7023">
        <w:rPr>
          <w:rFonts w:ascii="Times New Roman" w:hAnsi="Times New Roman" w:cs="Times New Roman"/>
          <w:sz w:val="20"/>
          <w:szCs w:val="20"/>
        </w:rPr>
        <w:t>cent studies</w:t>
      </w:r>
      <w:r w:rsidRPr="003E7023">
        <w:rPr>
          <w:rFonts w:ascii="Times New Roman" w:hAnsi="Times New Roman" w:cs="Times New Roman"/>
          <w:sz w:val="20"/>
          <w:szCs w:val="20"/>
        </w:rPr>
        <w:t xml:space="preserve"> have demonstrated a </w:t>
      </w:r>
      <w:r w:rsidR="00123213" w:rsidRPr="003E7023">
        <w:rPr>
          <w:rFonts w:ascii="Times New Roman" w:hAnsi="Times New Roman" w:cs="Times New Roman"/>
          <w:sz w:val="20"/>
          <w:szCs w:val="20"/>
        </w:rPr>
        <w:t>rapid chemotherapy</w:t>
      </w:r>
      <w:r w:rsidRPr="003E7023">
        <w:rPr>
          <w:rFonts w:ascii="Times New Roman" w:hAnsi="Times New Roman" w:cs="Times New Roman"/>
          <w:sz w:val="20"/>
          <w:szCs w:val="20"/>
        </w:rPr>
        <w:t xml:space="preserve"> resistance in certain patient populations after an initial response</w:t>
      </w:r>
      <w:r w:rsidR="00C5605D" w:rsidRPr="003E7023">
        <w:rPr>
          <w:rFonts w:ascii="Times New Roman" w:hAnsi="Times New Roman" w:cs="Times New Roman"/>
          <w:sz w:val="20"/>
          <w:szCs w:val="20"/>
        </w:rPr>
        <w:t>.</w:t>
      </w:r>
      <w:r w:rsidR="00C5605D" w:rsidRPr="003E7023">
        <w:rPr>
          <w:rFonts w:ascii="Times New Roman" w:hAnsi="Times New Roman" w:cs="Times New Roman"/>
          <w:b/>
          <w:bCs/>
          <w:sz w:val="20"/>
          <w:szCs w:val="20"/>
          <w:vertAlign w:val="superscript"/>
        </w:rPr>
        <w:t xml:space="preserve"> (</w:t>
      </w:r>
      <w:r w:rsidRPr="003E7023">
        <w:rPr>
          <w:rFonts w:ascii="Times New Roman" w:hAnsi="Times New Roman" w:cs="Times New Roman"/>
          <w:b/>
          <w:bCs/>
          <w:sz w:val="20"/>
          <w:szCs w:val="20"/>
          <w:vertAlign w:val="superscript"/>
        </w:rPr>
        <w:t>1)</w:t>
      </w:r>
      <w:r w:rsidRPr="003E7023">
        <w:rPr>
          <w:rFonts w:ascii="Times New Roman" w:hAnsi="Times New Roman" w:cs="Times New Roman"/>
          <w:sz w:val="20"/>
          <w:szCs w:val="20"/>
        </w:rPr>
        <w:t>Also, conventional chemotherapy drugs have been associated with many toxic adverse effects that often impair quality of life and limit continuation of therapy</w:t>
      </w:r>
      <w:proofErr w:type="gramStart"/>
      <w:r w:rsidR="005B7BCE" w:rsidRPr="003E7023">
        <w:rPr>
          <w:rFonts w:ascii="Times New Roman" w:hAnsi="Times New Roman" w:cs="Times New Roman"/>
          <w:sz w:val="20"/>
          <w:szCs w:val="20"/>
        </w:rPr>
        <w:t>.</w:t>
      </w:r>
      <w:r w:rsidRPr="003E7023">
        <w:rPr>
          <w:rFonts w:ascii="Times New Roman" w:hAnsi="Times New Roman" w:cs="Times New Roman"/>
          <w:sz w:val="20"/>
          <w:szCs w:val="20"/>
          <w:vertAlign w:val="superscript"/>
        </w:rPr>
        <w:t>(</w:t>
      </w:r>
      <w:proofErr w:type="gramEnd"/>
      <w:r w:rsidRPr="003E7023">
        <w:rPr>
          <w:rFonts w:ascii="Times New Roman" w:hAnsi="Times New Roman" w:cs="Times New Roman"/>
          <w:sz w:val="20"/>
          <w:szCs w:val="20"/>
          <w:vertAlign w:val="superscript"/>
        </w:rPr>
        <w:t>2)</w:t>
      </w:r>
    </w:p>
    <w:p w:rsidR="00265209" w:rsidRPr="003E7023" w:rsidRDefault="00265209" w:rsidP="00DA7E4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E7023">
        <w:rPr>
          <w:rFonts w:ascii="Times New Roman" w:hAnsi="Times New Roman" w:cs="Times New Roman"/>
          <w:sz w:val="20"/>
          <w:szCs w:val="20"/>
        </w:rPr>
        <w:t>A metronomic chemotherapy is characterized by frequent (dose-dense) chemoth</w:t>
      </w:r>
      <w:r w:rsidR="00C5605D" w:rsidRPr="003E7023">
        <w:rPr>
          <w:rFonts w:ascii="Times New Roman" w:hAnsi="Times New Roman" w:cs="Times New Roman"/>
          <w:sz w:val="20"/>
          <w:szCs w:val="20"/>
        </w:rPr>
        <w:t>erapy administration with no</w:t>
      </w:r>
      <w:r w:rsidRPr="003E7023">
        <w:rPr>
          <w:rFonts w:ascii="Times New Roman" w:hAnsi="Times New Roman" w:cs="Times New Roman"/>
          <w:sz w:val="20"/>
          <w:szCs w:val="20"/>
        </w:rPr>
        <w:t xml:space="preserve"> interruptions without using the maximal tolerated dose (MTD), no </w:t>
      </w:r>
      <w:proofErr w:type="spellStart"/>
      <w:r w:rsidRPr="003E7023">
        <w:rPr>
          <w:rFonts w:ascii="Times New Roman" w:hAnsi="Times New Roman" w:cs="Times New Roman"/>
          <w:sz w:val="20"/>
          <w:szCs w:val="20"/>
        </w:rPr>
        <w:t>adminestration</w:t>
      </w:r>
      <w:proofErr w:type="spellEnd"/>
      <w:r w:rsidRPr="003E7023">
        <w:rPr>
          <w:rFonts w:ascii="Times New Roman" w:hAnsi="Times New Roman" w:cs="Times New Roman"/>
          <w:sz w:val="20"/>
          <w:szCs w:val="20"/>
        </w:rPr>
        <w:t xml:space="preserve"> of </w:t>
      </w:r>
      <w:proofErr w:type="spellStart"/>
      <w:r w:rsidRPr="003E7023">
        <w:rPr>
          <w:rFonts w:ascii="Times New Roman" w:hAnsi="Times New Roman" w:cs="Times New Roman"/>
          <w:sz w:val="20"/>
          <w:szCs w:val="20"/>
        </w:rPr>
        <w:t>hematopoetic</w:t>
      </w:r>
      <w:proofErr w:type="spellEnd"/>
      <w:r w:rsidRPr="003E7023">
        <w:rPr>
          <w:rFonts w:ascii="Times New Roman" w:hAnsi="Times New Roman" w:cs="Times New Roman"/>
          <w:sz w:val="20"/>
          <w:szCs w:val="20"/>
        </w:rPr>
        <w:t xml:space="preserve"> growth factors, preference</w:t>
      </w:r>
      <w:r w:rsidR="00504541" w:rsidRPr="003E7023">
        <w:rPr>
          <w:rFonts w:ascii="Times New Roman" w:hAnsi="Times New Roman" w:cs="Times New Roman"/>
          <w:sz w:val="20"/>
          <w:szCs w:val="20"/>
        </w:rPr>
        <w:t xml:space="preserve"> for oral drugs with </w:t>
      </w:r>
      <w:r w:rsidRPr="003E7023">
        <w:rPr>
          <w:rFonts w:ascii="Times New Roman" w:hAnsi="Times New Roman" w:cs="Times New Roman"/>
          <w:sz w:val="20"/>
          <w:szCs w:val="20"/>
        </w:rPr>
        <w:t>low incidence of treatment related toxicity.</w:t>
      </w:r>
      <w:r w:rsidR="005B7BCE" w:rsidRPr="003E7023">
        <w:rPr>
          <w:rFonts w:ascii="Times New Roman" w:hAnsi="Times New Roman" w:cs="Times New Roman"/>
          <w:sz w:val="20"/>
          <w:szCs w:val="20"/>
          <w:vertAlign w:val="superscript"/>
        </w:rPr>
        <w:t>(3)</w:t>
      </w:r>
    </w:p>
    <w:p w:rsidR="00265209" w:rsidRPr="003E7023" w:rsidRDefault="00265209" w:rsidP="00DA7E4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E7023">
        <w:rPr>
          <w:rFonts w:ascii="Times New Roman" w:hAnsi="Times New Roman" w:cs="Times New Roman"/>
          <w:sz w:val="20"/>
          <w:szCs w:val="20"/>
        </w:rPr>
        <w:t>The progress of chemotherapy over the past few d</w:t>
      </w:r>
      <w:r w:rsidR="00123213" w:rsidRPr="003E7023">
        <w:rPr>
          <w:rFonts w:ascii="Times New Roman" w:hAnsi="Times New Roman" w:cs="Times New Roman"/>
          <w:sz w:val="20"/>
          <w:szCs w:val="20"/>
        </w:rPr>
        <w:t xml:space="preserve">ecades has resulted in </w:t>
      </w:r>
      <w:r w:rsidRPr="003E7023">
        <w:rPr>
          <w:rFonts w:ascii="Times New Roman" w:hAnsi="Times New Roman" w:cs="Times New Roman"/>
          <w:sz w:val="20"/>
          <w:szCs w:val="20"/>
        </w:rPr>
        <w:t>survival benefit for patients with advanced non-</w:t>
      </w:r>
      <w:r w:rsidR="00BA6D7A" w:rsidRPr="003E7023">
        <w:rPr>
          <w:rFonts w:ascii="Times New Roman" w:hAnsi="Times New Roman" w:cs="Times New Roman"/>
          <w:sz w:val="20"/>
          <w:szCs w:val="20"/>
        </w:rPr>
        <w:t>small</w:t>
      </w:r>
      <w:r w:rsidR="005B7BCE" w:rsidRPr="003E7023">
        <w:rPr>
          <w:rFonts w:ascii="Times New Roman" w:hAnsi="Times New Roman" w:cs="Times New Roman"/>
          <w:sz w:val="20"/>
          <w:szCs w:val="20"/>
        </w:rPr>
        <w:t xml:space="preserve"> cell lung cancer (NSCLC) who</w:t>
      </w:r>
      <w:r w:rsidRPr="003E7023">
        <w:rPr>
          <w:rFonts w:ascii="Times New Roman" w:hAnsi="Times New Roman" w:cs="Times New Roman"/>
          <w:sz w:val="20"/>
          <w:szCs w:val="20"/>
        </w:rPr>
        <w:t xml:space="preserve"> have poor prognosis and the use of low-dose metronomic (LDM) chemotherapy might have an antitumor effects.</w:t>
      </w:r>
      <w:r w:rsidR="003E7023">
        <w:rPr>
          <w:rFonts w:ascii="Times New Roman" w:hAnsi="Times New Roman" w:cs="Times New Roman" w:hint="eastAsia"/>
          <w:sz w:val="20"/>
          <w:szCs w:val="20"/>
          <w:lang w:eastAsia="zh-CN"/>
        </w:rPr>
        <w:t xml:space="preserve"> </w:t>
      </w:r>
      <w:proofErr w:type="spellStart"/>
      <w:r w:rsidRPr="003E7023">
        <w:rPr>
          <w:rFonts w:ascii="Times New Roman" w:hAnsi="Times New Roman" w:cs="Times New Roman"/>
          <w:sz w:val="20"/>
          <w:szCs w:val="20"/>
        </w:rPr>
        <w:t>Docetaxel</w:t>
      </w:r>
      <w:proofErr w:type="spellEnd"/>
      <w:r w:rsidRPr="003E7023">
        <w:rPr>
          <w:rFonts w:ascii="Times New Roman" w:hAnsi="Times New Roman" w:cs="Times New Roman"/>
          <w:sz w:val="20"/>
          <w:szCs w:val="20"/>
        </w:rPr>
        <w:t xml:space="preserve"> has been recognized as an active drug that can exhibit metronomic activity both in vitro and in vivo</w:t>
      </w:r>
      <w:proofErr w:type="gramStart"/>
      <w:r w:rsidRPr="003E7023">
        <w:rPr>
          <w:rFonts w:ascii="Times New Roman" w:hAnsi="Times New Roman" w:cs="Times New Roman"/>
          <w:sz w:val="20"/>
          <w:szCs w:val="20"/>
        </w:rPr>
        <w:t>.</w:t>
      </w:r>
      <w:r w:rsidRPr="003E7023">
        <w:rPr>
          <w:rFonts w:ascii="Times New Roman" w:hAnsi="Times New Roman" w:cs="Times New Roman"/>
          <w:sz w:val="20"/>
          <w:szCs w:val="20"/>
          <w:vertAlign w:val="superscript"/>
        </w:rPr>
        <w:t>(</w:t>
      </w:r>
      <w:proofErr w:type="gramEnd"/>
      <w:r w:rsidRPr="003E7023">
        <w:rPr>
          <w:rFonts w:ascii="Times New Roman" w:hAnsi="Times New Roman" w:cs="Times New Roman"/>
          <w:sz w:val="20"/>
          <w:szCs w:val="20"/>
          <w:vertAlign w:val="superscript"/>
        </w:rPr>
        <w:t>4, 5, 6)</w:t>
      </w:r>
    </w:p>
    <w:p w:rsidR="00265209" w:rsidRPr="003E7023" w:rsidRDefault="00265209" w:rsidP="00DA7E4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E7023">
        <w:rPr>
          <w:rFonts w:ascii="Times New Roman" w:hAnsi="Times New Roman" w:cs="Times New Roman"/>
          <w:sz w:val="20"/>
          <w:szCs w:val="20"/>
        </w:rPr>
        <w:t>Yokoi et al</w:t>
      </w:r>
      <w:r w:rsidR="00B21F9A" w:rsidRPr="003E7023">
        <w:rPr>
          <w:rFonts w:ascii="Times New Roman" w:hAnsi="Times New Roman" w:cs="Times New Roman"/>
          <w:i/>
          <w:iCs/>
          <w:sz w:val="20"/>
          <w:szCs w:val="20"/>
        </w:rPr>
        <w:t>.</w:t>
      </w:r>
      <w:r w:rsidR="00B21F9A" w:rsidRPr="003E7023">
        <w:rPr>
          <w:rFonts w:ascii="Times New Roman" w:hAnsi="Times New Roman" w:cs="Times New Roman"/>
          <w:sz w:val="20"/>
          <w:szCs w:val="20"/>
        </w:rPr>
        <w:t xml:space="preserve"> (</w:t>
      </w:r>
      <w:r w:rsidRPr="003E7023">
        <w:rPr>
          <w:rFonts w:ascii="Times New Roman" w:hAnsi="Times New Roman" w:cs="Times New Roman"/>
          <w:sz w:val="20"/>
          <w:szCs w:val="20"/>
        </w:rPr>
        <w:t>2012) evaluated the toxicity and efficacy of LDM c</w:t>
      </w:r>
      <w:r w:rsidR="00BA6D7A" w:rsidRPr="003E7023">
        <w:rPr>
          <w:rFonts w:ascii="Times New Roman" w:hAnsi="Times New Roman" w:cs="Times New Roman"/>
          <w:sz w:val="20"/>
          <w:szCs w:val="20"/>
        </w:rPr>
        <w:t xml:space="preserve">hemotherapy with weekly </w:t>
      </w:r>
      <w:proofErr w:type="spellStart"/>
      <w:r w:rsidRPr="003E7023">
        <w:rPr>
          <w:rFonts w:ascii="Times New Roman" w:hAnsi="Times New Roman" w:cs="Times New Roman"/>
          <w:sz w:val="20"/>
          <w:szCs w:val="20"/>
        </w:rPr>
        <w:t>docetaxel</w:t>
      </w:r>
      <w:proofErr w:type="spellEnd"/>
      <w:r w:rsidR="00BA6D7A" w:rsidRPr="003E7023">
        <w:rPr>
          <w:rFonts w:ascii="Times New Roman" w:hAnsi="Times New Roman" w:cs="Times New Roman"/>
          <w:sz w:val="20"/>
          <w:szCs w:val="20"/>
        </w:rPr>
        <w:t xml:space="preserve"> patients with</w:t>
      </w:r>
      <w:r w:rsidRPr="003E7023">
        <w:rPr>
          <w:rFonts w:ascii="Times New Roman" w:hAnsi="Times New Roman" w:cs="Times New Roman"/>
          <w:sz w:val="20"/>
          <w:szCs w:val="20"/>
        </w:rPr>
        <w:t xml:space="preserve"> non-small cell lung cancer (NSCLC). </w:t>
      </w:r>
      <w:r w:rsidRPr="003E7023">
        <w:rPr>
          <w:rFonts w:ascii="Times New Roman" w:hAnsi="Times New Roman" w:cs="Times New Roman"/>
          <w:sz w:val="20"/>
          <w:szCs w:val="20"/>
        </w:rPr>
        <w:lastRenderedPageBreak/>
        <w:t xml:space="preserve">Twenty-seven patients received 15 mg/m2 of </w:t>
      </w:r>
      <w:proofErr w:type="spellStart"/>
      <w:r w:rsidRPr="003E7023">
        <w:rPr>
          <w:rFonts w:ascii="Times New Roman" w:hAnsi="Times New Roman" w:cs="Times New Roman"/>
          <w:sz w:val="20"/>
          <w:szCs w:val="20"/>
        </w:rPr>
        <w:t>docetaxel</w:t>
      </w:r>
      <w:proofErr w:type="spellEnd"/>
      <w:r w:rsidRPr="003E7023">
        <w:rPr>
          <w:rFonts w:ascii="Times New Roman" w:hAnsi="Times New Roman" w:cs="Times New Roman"/>
          <w:sz w:val="20"/>
          <w:szCs w:val="20"/>
        </w:rPr>
        <w:t xml:space="preserve"> on a weekly basis. Their results </w:t>
      </w:r>
      <w:r w:rsidR="00BA6D7A" w:rsidRPr="003E7023">
        <w:rPr>
          <w:rFonts w:ascii="Times New Roman" w:hAnsi="Times New Roman" w:cs="Times New Roman"/>
          <w:sz w:val="20"/>
          <w:szCs w:val="20"/>
        </w:rPr>
        <w:t xml:space="preserve">indicate that metronomic </w:t>
      </w:r>
      <w:proofErr w:type="spellStart"/>
      <w:r w:rsidR="00BA6D7A" w:rsidRPr="003E7023">
        <w:rPr>
          <w:rFonts w:ascii="Times New Roman" w:hAnsi="Times New Roman" w:cs="Times New Roman"/>
          <w:sz w:val="20"/>
          <w:szCs w:val="20"/>
        </w:rPr>
        <w:t>docetaxel</w:t>
      </w:r>
      <w:proofErr w:type="spellEnd"/>
      <w:r w:rsidRPr="003E7023">
        <w:rPr>
          <w:rFonts w:ascii="Times New Roman" w:hAnsi="Times New Roman" w:cs="Times New Roman"/>
          <w:sz w:val="20"/>
          <w:szCs w:val="20"/>
        </w:rPr>
        <w:t xml:space="preserve"> was well tolerated and active in p</w:t>
      </w:r>
      <w:r w:rsidR="00BA6D7A" w:rsidRPr="003E7023">
        <w:rPr>
          <w:rFonts w:ascii="Times New Roman" w:hAnsi="Times New Roman" w:cs="Times New Roman"/>
          <w:sz w:val="20"/>
          <w:szCs w:val="20"/>
        </w:rPr>
        <w:t xml:space="preserve">atients with </w:t>
      </w:r>
      <w:r w:rsidRPr="003E7023">
        <w:rPr>
          <w:rFonts w:ascii="Times New Roman" w:hAnsi="Times New Roman" w:cs="Times New Roman"/>
          <w:sz w:val="20"/>
          <w:szCs w:val="20"/>
        </w:rPr>
        <w:t>NSCLC</w:t>
      </w:r>
      <w:proofErr w:type="gramStart"/>
      <w:r w:rsidRPr="003E7023">
        <w:rPr>
          <w:rFonts w:ascii="Times New Roman" w:hAnsi="Times New Roman" w:cs="Times New Roman"/>
          <w:sz w:val="20"/>
          <w:szCs w:val="20"/>
        </w:rPr>
        <w:t>.</w:t>
      </w:r>
      <w:r w:rsidRPr="003E7023">
        <w:rPr>
          <w:rFonts w:ascii="Times New Roman" w:hAnsi="Times New Roman" w:cs="Times New Roman"/>
          <w:sz w:val="20"/>
          <w:szCs w:val="20"/>
          <w:vertAlign w:val="superscript"/>
        </w:rPr>
        <w:t>(</w:t>
      </w:r>
      <w:proofErr w:type="gramEnd"/>
      <w:r w:rsidRPr="003E7023">
        <w:rPr>
          <w:rFonts w:ascii="Times New Roman" w:hAnsi="Times New Roman" w:cs="Times New Roman"/>
          <w:sz w:val="20"/>
          <w:szCs w:val="20"/>
          <w:vertAlign w:val="superscript"/>
        </w:rPr>
        <w:t>7)</w:t>
      </w:r>
    </w:p>
    <w:p w:rsidR="00265209" w:rsidRPr="003E7023" w:rsidRDefault="00265209" w:rsidP="00DA7E48">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3E7023">
        <w:rPr>
          <w:rFonts w:ascii="Times New Roman" w:hAnsi="Times New Roman" w:cs="Times New Roman"/>
          <w:sz w:val="20"/>
          <w:szCs w:val="20"/>
        </w:rPr>
        <w:t xml:space="preserve">Joshi </w:t>
      </w:r>
      <w:r w:rsidR="00A416D9" w:rsidRPr="003E7023">
        <w:rPr>
          <w:rFonts w:ascii="Times New Roman" w:hAnsi="Times New Roman" w:cs="Times New Roman"/>
          <w:sz w:val="20"/>
          <w:szCs w:val="20"/>
        </w:rPr>
        <w:t>et al</w:t>
      </w:r>
      <w:r w:rsidR="00A416D9" w:rsidRPr="003E7023">
        <w:rPr>
          <w:rFonts w:ascii="Times New Roman" w:hAnsi="Times New Roman" w:cs="Times New Roman"/>
          <w:i/>
          <w:iCs/>
          <w:sz w:val="20"/>
          <w:szCs w:val="20"/>
        </w:rPr>
        <w:t>.</w:t>
      </w:r>
      <w:r w:rsidR="00A416D9" w:rsidRPr="003E7023">
        <w:rPr>
          <w:rFonts w:ascii="Times New Roman" w:hAnsi="Times New Roman" w:cs="Times New Roman"/>
          <w:sz w:val="20"/>
          <w:szCs w:val="20"/>
        </w:rPr>
        <w:t xml:space="preserve"> (</w:t>
      </w:r>
      <w:r w:rsidRPr="003E7023">
        <w:rPr>
          <w:rFonts w:ascii="Times New Roman" w:hAnsi="Times New Roman" w:cs="Times New Roman"/>
          <w:sz w:val="20"/>
          <w:szCs w:val="20"/>
        </w:rPr>
        <w:t>2013) evaluated</w:t>
      </w:r>
      <w:r w:rsidR="00123213" w:rsidRPr="003E7023">
        <w:rPr>
          <w:rFonts w:ascii="Times New Roman" w:hAnsi="Times New Roman" w:cs="Times New Roman"/>
          <w:sz w:val="20"/>
          <w:szCs w:val="20"/>
        </w:rPr>
        <w:t xml:space="preserve"> patients with recurrent and</w:t>
      </w:r>
      <w:r w:rsidRPr="003E7023">
        <w:rPr>
          <w:rFonts w:ascii="Times New Roman" w:hAnsi="Times New Roman" w:cs="Times New Roman"/>
          <w:sz w:val="20"/>
          <w:szCs w:val="20"/>
        </w:rPr>
        <w:t xml:space="preserve"> advanced NSCLC were treated with weekly </w:t>
      </w:r>
      <w:proofErr w:type="spellStart"/>
      <w:r w:rsidRPr="003E7023">
        <w:rPr>
          <w:rFonts w:ascii="Times New Roman" w:hAnsi="Times New Roman" w:cs="Times New Roman"/>
          <w:sz w:val="20"/>
          <w:szCs w:val="20"/>
        </w:rPr>
        <w:t>paclitaxel</w:t>
      </w:r>
      <w:proofErr w:type="spellEnd"/>
      <w:r w:rsidRPr="003E7023">
        <w:rPr>
          <w:rFonts w:ascii="Times New Roman" w:hAnsi="Times New Roman" w:cs="Times New Roman"/>
          <w:sz w:val="20"/>
          <w:szCs w:val="20"/>
        </w:rPr>
        <w:t xml:space="preserve"> at 80 mg/m </w:t>
      </w:r>
      <w:r w:rsidRPr="003E7023">
        <w:rPr>
          <w:rFonts w:ascii="Times New Roman" w:hAnsi="Times New Roman" w:cs="Times New Roman"/>
          <w:sz w:val="20"/>
          <w:szCs w:val="20"/>
          <w:vertAlign w:val="superscript"/>
        </w:rPr>
        <w:t>2</w:t>
      </w:r>
      <w:r w:rsidRPr="003E7023">
        <w:rPr>
          <w:rFonts w:ascii="Times New Roman" w:hAnsi="Times New Roman" w:cs="Times New Roman"/>
          <w:sz w:val="20"/>
          <w:szCs w:val="20"/>
        </w:rPr>
        <w:t xml:space="preserve">. They concluded </w:t>
      </w:r>
      <w:proofErr w:type="spellStart"/>
      <w:r w:rsidRPr="003E7023">
        <w:rPr>
          <w:rFonts w:ascii="Times New Roman" w:hAnsi="Times New Roman" w:cs="Times New Roman"/>
          <w:sz w:val="20"/>
          <w:szCs w:val="20"/>
        </w:rPr>
        <w:t>thatweekly</w:t>
      </w:r>
      <w:proofErr w:type="spellEnd"/>
      <w:r w:rsidRPr="003E7023">
        <w:rPr>
          <w:rFonts w:ascii="Times New Roman" w:hAnsi="Times New Roman" w:cs="Times New Roman"/>
          <w:sz w:val="20"/>
          <w:szCs w:val="20"/>
        </w:rPr>
        <w:t xml:space="preserve"> low-dose continuous metronomic-type scheduling of </w:t>
      </w:r>
      <w:proofErr w:type="spellStart"/>
      <w:r w:rsidRPr="003E7023">
        <w:rPr>
          <w:rFonts w:ascii="Times New Roman" w:hAnsi="Times New Roman" w:cs="Times New Roman"/>
          <w:sz w:val="20"/>
          <w:szCs w:val="20"/>
        </w:rPr>
        <w:t>paclitaxel</w:t>
      </w:r>
      <w:proofErr w:type="spellEnd"/>
      <w:r w:rsidRPr="003E7023">
        <w:rPr>
          <w:rFonts w:ascii="Times New Roman" w:hAnsi="Times New Roman" w:cs="Times New Roman"/>
          <w:sz w:val="20"/>
          <w:szCs w:val="20"/>
        </w:rPr>
        <w:t xml:space="preserve"> is safe and effective for </w:t>
      </w:r>
      <w:r w:rsidR="00123213" w:rsidRPr="003E7023">
        <w:rPr>
          <w:rFonts w:ascii="Times New Roman" w:hAnsi="Times New Roman" w:cs="Times New Roman"/>
          <w:sz w:val="20"/>
          <w:szCs w:val="20"/>
        </w:rPr>
        <w:t>those patients</w:t>
      </w:r>
      <w:r w:rsidRPr="003E7023">
        <w:rPr>
          <w:rFonts w:ascii="Times New Roman" w:hAnsi="Times New Roman" w:cs="Times New Roman"/>
          <w:sz w:val="20"/>
          <w:szCs w:val="20"/>
        </w:rPr>
        <w:t xml:space="preserve">. </w:t>
      </w:r>
      <w:r w:rsidRPr="003E7023">
        <w:rPr>
          <w:rFonts w:ascii="Times New Roman" w:hAnsi="Times New Roman" w:cs="Times New Roman"/>
          <w:sz w:val="20"/>
          <w:szCs w:val="20"/>
          <w:vertAlign w:val="superscript"/>
        </w:rPr>
        <w:t>(8)</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265209"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 xml:space="preserve">2. </w:t>
      </w:r>
      <w:r w:rsidR="00265209" w:rsidRPr="003E7023">
        <w:rPr>
          <w:rFonts w:ascii="Times New Roman" w:hAnsi="Times New Roman" w:cs="Times New Roman"/>
          <w:b/>
          <w:bCs/>
          <w:sz w:val="20"/>
          <w:szCs w:val="20"/>
        </w:rPr>
        <w:t>Patients and methods:</w:t>
      </w:r>
    </w:p>
    <w:p w:rsidR="00265209" w:rsidRPr="003E7023" w:rsidRDefault="00265209" w:rsidP="00DA7E4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E7023">
        <w:rPr>
          <w:rFonts w:ascii="Times New Roman" w:hAnsi="Times New Roman" w:cs="Times New Roman"/>
          <w:sz w:val="20"/>
          <w:szCs w:val="20"/>
        </w:rPr>
        <w:t xml:space="preserve">This study was carried out at Clinical Oncology Department, Tanta University Hospital, between May 2013 and November 2015. </w:t>
      </w:r>
      <w:proofErr w:type="gramStart"/>
      <w:r w:rsidRPr="003E7023">
        <w:rPr>
          <w:rFonts w:ascii="Times New Roman" w:hAnsi="Times New Roman" w:cs="Times New Roman"/>
          <w:sz w:val="20"/>
          <w:szCs w:val="20"/>
        </w:rPr>
        <w:t xml:space="preserve">Twenty three (23) patients with </w:t>
      </w:r>
      <w:proofErr w:type="spellStart"/>
      <w:r w:rsidRPr="003E7023">
        <w:rPr>
          <w:rFonts w:ascii="Times New Roman" w:hAnsi="Times New Roman" w:cs="Times New Roman"/>
          <w:sz w:val="20"/>
          <w:szCs w:val="20"/>
        </w:rPr>
        <w:t>histologically</w:t>
      </w:r>
      <w:proofErr w:type="spellEnd"/>
      <w:r w:rsidRPr="003E7023">
        <w:rPr>
          <w:rFonts w:ascii="Times New Roman" w:hAnsi="Times New Roman" w:cs="Times New Roman"/>
          <w:sz w:val="20"/>
          <w:szCs w:val="20"/>
        </w:rPr>
        <w:t xml:space="preserve"> or </w:t>
      </w:r>
      <w:proofErr w:type="spellStart"/>
      <w:r w:rsidRPr="003E7023">
        <w:rPr>
          <w:rFonts w:ascii="Times New Roman" w:hAnsi="Times New Roman" w:cs="Times New Roman"/>
          <w:sz w:val="20"/>
          <w:szCs w:val="20"/>
        </w:rPr>
        <w:t>cytologically</w:t>
      </w:r>
      <w:proofErr w:type="spellEnd"/>
      <w:r w:rsidRPr="003E7023">
        <w:rPr>
          <w:rFonts w:ascii="Times New Roman" w:hAnsi="Times New Roman" w:cs="Times New Roman"/>
          <w:sz w:val="20"/>
          <w:szCs w:val="20"/>
        </w:rPr>
        <w:t xml:space="preserve"> diagnosed NSCLC (clinical stage IIIB or IV at the time of enrollment).</w:t>
      </w:r>
      <w:proofErr w:type="gramEnd"/>
      <w:r w:rsidRPr="003E7023">
        <w:rPr>
          <w:rFonts w:ascii="Times New Roman" w:hAnsi="Times New Roman" w:cs="Times New Roman"/>
          <w:sz w:val="20"/>
          <w:szCs w:val="20"/>
        </w:rPr>
        <w:t xml:space="preserve"> Inclusion criteria were</w:t>
      </w:r>
      <w:r w:rsidR="005B7BCE" w:rsidRPr="003E7023">
        <w:rPr>
          <w:rFonts w:ascii="Times New Roman" w:hAnsi="Times New Roman" w:cs="Times New Roman"/>
          <w:sz w:val="20"/>
          <w:szCs w:val="20"/>
        </w:rPr>
        <w:t>:</w:t>
      </w:r>
      <w:r w:rsidRPr="003E7023">
        <w:rPr>
          <w:rFonts w:ascii="Times New Roman" w:hAnsi="Times New Roman" w:cs="Times New Roman"/>
          <w:sz w:val="20"/>
          <w:szCs w:val="20"/>
        </w:rPr>
        <w:t xml:space="preserve"> Performance Status (PS) 0–1 according to Eastern Cooperative Oncology Group (ECOG), patients had previously received at least one regimen of platinum based systemic chemotherapy with previous </w:t>
      </w:r>
      <w:proofErr w:type="spellStart"/>
      <w:r w:rsidRPr="003E7023">
        <w:rPr>
          <w:rFonts w:ascii="Times New Roman" w:hAnsi="Times New Roman" w:cs="Times New Roman"/>
          <w:sz w:val="20"/>
          <w:szCs w:val="20"/>
        </w:rPr>
        <w:t>paclitaxel</w:t>
      </w:r>
      <w:proofErr w:type="spellEnd"/>
      <w:r w:rsidRPr="003E7023">
        <w:rPr>
          <w:rFonts w:ascii="Times New Roman" w:hAnsi="Times New Roman" w:cs="Times New Roman"/>
          <w:sz w:val="20"/>
          <w:szCs w:val="20"/>
        </w:rPr>
        <w:t xml:space="preserve"> </w:t>
      </w:r>
      <w:proofErr w:type="spellStart"/>
      <w:r w:rsidRPr="003E7023">
        <w:rPr>
          <w:rFonts w:ascii="Times New Roman" w:hAnsi="Times New Roman" w:cs="Times New Roman"/>
          <w:sz w:val="20"/>
          <w:szCs w:val="20"/>
        </w:rPr>
        <w:t>useallowed</w:t>
      </w:r>
      <w:proofErr w:type="spellEnd"/>
      <w:r w:rsidRPr="003E7023">
        <w:rPr>
          <w:rFonts w:ascii="Times New Roman" w:hAnsi="Times New Roman" w:cs="Times New Roman"/>
          <w:sz w:val="20"/>
          <w:szCs w:val="20"/>
        </w:rPr>
        <w:t xml:space="preserve">, adequate baseline bone marrow function (absolute </w:t>
      </w:r>
      <w:proofErr w:type="spellStart"/>
      <w:r w:rsidRPr="003E7023">
        <w:rPr>
          <w:rFonts w:ascii="Times New Roman" w:hAnsi="Times New Roman" w:cs="Times New Roman"/>
          <w:sz w:val="20"/>
          <w:szCs w:val="20"/>
        </w:rPr>
        <w:t>neutro</w:t>
      </w:r>
      <w:r w:rsidR="005B7BCE" w:rsidRPr="003E7023">
        <w:rPr>
          <w:rFonts w:ascii="Times New Roman" w:hAnsi="Times New Roman" w:cs="Times New Roman"/>
          <w:sz w:val="20"/>
          <w:szCs w:val="20"/>
        </w:rPr>
        <w:t>phil</w:t>
      </w:r>
      <w:proofErr w:type="spellEnd"/>
      <w:r w:rsidR="005B7BCE" w:rsidRPr="003E7023">
        <w:rPr>
          <w:rFonts w:ascii="Times New Roman" w:hAnsi="Times New Roman" w:cs="Times New Roman"/>
          <w:sz w:val="20"/>
          <w:szCs w:val="20"/>
        </w:rPr>
        <w:t xml:space="preserve"> count ≥ 1500/ml, platelet </w:t>
      </w:r>
      <w:r w:rsidRPr="003E7023">
        <w:rPr>
          <w:rFonts w:ascii="Times New Roman" w:hAnsi="Times New Roman" w:cs="Times New Roman"/>
          <w:sz w:val="20"/>
          <w:szCs w:val="20"/>
        </w:rPr>
        <w:t xml:space="preserve">count ≥ 100.000/ml and </w:t>
      </w:r>
      <w:proofErr w:type="spellStart"/>
      <w:r w:rsidRPr="003E7023">
        <w:rPr>
          <w:rFonts w:ascii="Times New Roman" w:hAnsi="Times New Roman" w:cs="Times New Roman"/>
          <w:sz w:val="20"/>
          <w:szCs w:val="20"/>
        </w:rPr>
        <w:t>haemoglobin</w:t>
      </w:r>
      <w:proofErr w:type="spellEnd"/>
      <w:r w:rsidRPr="003E7023">
        <w:rPr>
          <w:rFonts w:ascii="Times New Roman" w:hAnsi="Times New Roman" w:cs="Times New Roman"/>
          <w:sz w:val="20"/>
          <w:szCs w:val="20"/>
        </w:rPr>
        <w:t xml:space="preserve"> ≥8 gm/dl), adequate renal function (</w:t>
      </w:r>
      <w:proofErr w:type="spellStart"/>
      <w:r w:rsidRPr="003E7023">
        <w:rPr>
          <w:rFonts w:ascii="Times New Roman" w:hAnsi="Times New Roman" w:cs="Times New Roman"/>
          <w:sz w:val="20"/>
          <w:szCs w:val="20"/>
        </w:rPr>
        <w:t>creatinine</w:t>
      </w:r>
      <w:proofErr w:type="spellEnd"/>
      <w:r w:rsidRPr="003E7023">
        <w:rPr>
          <w:rFonts w:ascii="Times New Roman" w:hAnsi="Times New Roman" w:cs="Times New Roman"/>
          <w:sz w:val="20"/>
          <w:szCs w:val="20"/>
        </w:rPr>
        <w:t xml:space="preserve"> ≤ 1.5 mg/dl), adequate baseline hepatic function (serum </w:t>
      </w:r>
      <w:proofErr w:type="spellStart"/>
      <w:r w:rsidRPr="003E7023">
        <w:rPr>
          <w:rFonts w:ascii="Times New Roman" w:hAnsi="Times New Roman" w:cs="Times New Roman"/>
          <w:sz w:val="20"/>
          <w:szCs w:val="20"/>
        </w:rPr>
        <w:t>bilirubin</w:t>
      </w:r>
      <w:proofErr w:type="spellEnd"/>
      <w:r w:rsidRPr="003E7023">
        <w:rPr>
          <w:rFonts w:ascii="Times New Roman" w:hAnsi="Times New Roman" w:cs="Times New Roman"/>
          <w:sz w:val="20"/>
          <w:szCs w:val="20"/>
        </w:rPr>
        <w:t xml:space="preserve"> ≤ 2.0 mg/d, </w:t>
      </w:r>
      <w:proofErr w:type="spellStart"/>
      <w:r w:rsidRPr="003E7023">
        <w:rPr>
          <w:rFonts w:ascii="Times New Roman" w:hAnsi="Times New Roman" w:cs="Times New Roman"/>
          <w:sz w:val="20"/>
          <w:szCs w:val="20"/>
        </w:rPr>
        <w:t>transaminase</w:t>
      </w:r>
      <w:proofErr w:type="spellEnd"/>
      <w:r w:rsidRPr="003E7023">
        <w:rPr>
          <w:rFonts w:ascii="Times New Roman" w:hAnsi="Times New Roman" w:cs="Times New Roman"/>
          <w:sz w:val="20"/>
          <w:szCs w:val="20"/>
        </w:rPr>
        <w:t xml:space="preserve"> </w:t>
      </w:r>
      <w:proofErr w:type="spellStart"/>
      <w:r w:rsidRPr="003E7023">
        <w:rPr>
          <w:rFonts w:ascii="Times New Roman" w:hAnsi="Times New Roman" w:cs="Times New Roman"/>
          <w:sz w:val="20"/>
          <w:szCs w:val="20"/>
        </w:rPr>
        <w:lastRenderedPageBreak/>
        <w:t>aspartate</w:t>
      </w:r>
      <w:proofErr w:type="spellEnd"/>
      <w:r w:rsidRPr="003E7023">
        <w:rPr>
          <w:rFonts w:ascii="Times New Roman" w:hAnsi="Times New Roman" w:cs="Times New Roman"/>
          <w:sz w:val="20"/>
          <w:szCs w:val="20"/>
        </w:rPr>
        <w:t xml:space="preserve"> </w:t>
      </w:r>
      <w:proofErr w:type="spellStart"/>
      <w:r w:rsidRPr="003E7023">
        <w:rPr>
          <w:rFonts w:ascii="Times New Roman" w:hAnsi="Times New Roman" w:cs="Times New Roman"/>
          <w:sz w:val="20"/>
          <w:szCs w:val="20"/>
        </w:rPr>
        <w:t>aminotransferase</w:t>
      </w:r>
      <w:proofErr w:type="spellEnd"/>
      <w:r w:rsidRPr="003E7023">
        <w:rPr>
          <w:rFonts w:ascii="Times New Roman" w:hAnsi="Times New Roman" w:cs="Times New Roman"/>
          <w:sz w:val="20"/>
          <w:szCs w:val="20"/>
        </w:rPr>
        <w:t xml:space="preserve">, </w:t>
      </w:r>
      <w:proofErr w:type="spellStart"/>
      <w:r w:rsidRPr="003E7023">
        <w:rPr>
          <w:rFonts w:ascii="Times New Roman" w:hAnsi="Times New Roman" w:cs="Times New Roman"/>
          <w:sz w:val="20"/>
          <w:szCs w:val="20"/>
        </w:rPr>
        <w:t>alanine</w:t>
      </w:r>
      <w:proofErr w:type="spellEnd"/>
      <w:r w:rsidRPr="003E7023">
        <w:rPr>
          <w:rFonts w:ascii="Times New Roman" w:hAnsi="Times New Roman" w:cs="Times New Roman"/>
          <w:sz w:val="20"/>
          <w:szCs w:val="20"/>
        </w:rPr>
        <w:t xml:space="preserve"> </w:t>
      </w:r>
      <w:proofErr w:type="spellStart"/>
      <w:r w:rsidRPr="003E7023">
        <w:rPr>
          <w:rFonts w:ascii="Times New Roman" w:hAnsi="Times New Roman" w:cs="Times New Roman"/>
          <w:sz w:val="20"/>
          <w:szCs w:val="20"/>
        </w:rPr>
        <w:t>transaminase</w:t>
      </w:r>
      <w:proofErr w:type="spellEnd"/>
      <w:r w:rsidRPr="003E7023">
        <w:rPr>
          <w:rFonts w:ascii="Times New Roman" w:hAnsi="Times New Roman" w:cs="Times New Roman"/>
          <w:sz w:val="20"/>
          <w:szCs w:val="20"/>
        </w:rPr>
        <w:t xml:space="preserve"> ≤ 2.0 </w:t>
      </w:r>
      <w:r w:rsidR="00C5605D" w:rsidRPr="003E7023">
        <w:rPr>
          <w:rFonts w:ascii="Times New Roman" w:hAnsi="Times New Roman" w:cs="Times New Roman"/>
          <w:sz w:val="20"/>
          <w:szCs w:val="20"/>
        </w:rPr>
        <w:t>the upper limit of</w:t>
      </w:r>
      <w:r w:rsidR="003E7023" w:rsidRPr="003E7023">
        <w:rPr>
          <w:rFonts w:ascii="Times New Roman" w:hAnsi="Times New Roman" w:cs="Times New Roman"/>
          <w:sz w:val="20"/>
          <w:szCs w:val="20"/>
        </w:rPr>
        <w:t xml:space="preserve"> </w:t>
      </w:r>
      <w:r w:rsidRPr="003E7023">
        <w:rPr>
          <w:rFonts w:ascii="Times New Roman" w:hAnsi="Times New Roman" w:cs="Times New Roman"/>
          <w:sz w:val="20"/>
          <w:szCs w:val="20"/>
        </w:rPr>
        <w:t>normal</w:t>
      </w:r>
      <w:r w:rsidR="00C5605D" w:rsidRPr="003E7023">
        <w:rPr>
          <w:rFonts w:ascii="Times New Roman" w:hAnsi="Times New Roman" w:cs="Times New Roman"/>
          <w:sz w:val="20"/>
          <w:szCs w:val="20"/>
        </w:rPr>
        <w:t xml:space="preserve"> level</w:t>
      </w:r>
      <w:r w:rsidR="00F10A65">
        <w:rPr>
          <w:rFonts w:ascii="Times New Roman" w:hAnsi="Times New Roman" w:cs="Times New Roman"/>
          <w:sz w:val="20"/>
          <w:szCs w:val="20"/>
        </w:rPr>
        <w:t>)</w:t>
      </w:r>
      <w:r w:rsidRPr="003E7023">
        <w:rPr>
          <w:rFonts w:ascii="Times New Roman" w:hAnsi="Times New Roman" w:cs="Times New Roman"/>
          <w:sz w:val="20"/>
          <w:szCs w:val="20"/>
        </w:rPr>
        <w:t>.</w:t>
      </w:r>
    </w:p>
    <w:p w:rsidR="00265209" w:rsidRPr="003E7023" w:rsidRDefault="00265209" w:rsidP="00DA7E4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3E7023">
        <w:rPr>
          <w:rFonts w:ascii="Times New Roman" w:hAnsi="Times New Roman" w:cs="Times New Roman"/>
          <w:sz w:val="20"/>
          <w:szCs w:val="20"/>
        </w:rPr>
        <w:t>Docetaxel</w:t>
      </w:r>
      <w:proofErr w:type="spellEnd"/>
      <w:r w:rsidRPr="003E7023">
        <w:rPr>
          <w:rFonts w:ascii="Times New Roman" w:hAnsi="Times New Roman" w:cs="Times New Roman"/>
          <w:sz w:val="20"/>
          <w:szCs w:val="20"/>
        </w:rPr>
        <w:t xml:space="preserve"> was administered intravenously (15 mg/m</w:t>
      </w:r>
      <w:r w:rsidRPr="003E7023">
        <w:rPr>
          <w:rFonts w:ascii="Times New Roman" w:hAnsi="Times New Roman" w:cs="Times New Roman"/>
          <w:sz w:val="20"/>
          <w:szCs w:val="20"/>
          <w:vertAlign w:val="superscript"/>
        </w:rPr>
        <w:t>2</w:t>
      </w:r>
      <w:r w:rsidRPr="003E7023">
        <w:rPr>
          <w:rFonts w:ascii="Times New Roman" w:hAnsi="Times New Roman" w:cs="Times New Roman"/>
          <w:sz w:val="20"/>
          <w:szCs w:val="20"/>
        </w:rPr>
        <w:t xml:space="preserve">) diluted with 5% glucose (250 </w:t>
      </w:r>
      <w:proofErr w:type="spellStart"/>
      <w:r w:rsidRPr="003E7023">
        <w:rPr>
          <w:rFonts w:ascii="Times New Roman" w:hAnsi="Times New Roman" w:cs="Times New Roman"/>
          <w:sz w:val="20"/>
          <w:szCs w:val="20"/>
        </w:rPr>
        <w:t>mL</w:t>
      </w:r>
      <w:proofErr w:type="spellEnd"/>
      <w:r w:rsidRPr="003E7023">
        <w:rPr>
          <w:rFonts w:ascii="Times New Roman" w:hAnsi="Times New Roman" w:cs="Times New Roman"/>
          <w:sz w:val="20"/>
          <w:szCs w:val="20"/>
        </w:rPr>
        <w:t xml:space="preserve">) over 60 minutes each week without interval. Treatment was continued as long as there is no disease progression or unacceptable toxicity (e.g., grade3 or worse hematological/ </w:t>
      </w:r>
      <w:proofErr w:type="spellStart"/>
      <w:r w:rsidRPr="003E7023">
        <w:rPr>
          <w:rFonts w:ascii="Times New Roman" w:hAnsi="Times New Roman" w:cs="Times New Roman"/>
          <w:sz w:val="20"/>
          <w:szCs w:val="20"/>
        </w:rPr>
        <w:t>nonhematological</w:t>
      </w:r>
      <w:proofErr w:type="spellEnd"/>
      <w:r w:rsidRPr="003E7023">
        <w:rPr>
          <w:rFonts w:ascii="Times New Roman" w:hAnsi="Times New Roman" w:cs="Times New Roman"/>
          <w:sz w:val="20"/>
          <w:szCs w:val="20"/>
        </w:rPr>
        <w:t xml:space="preserve"> toxicity, not appetite loss, constipation, and nausea/vomiting). Treatment response was evaluated using chest CT scan every 8 weeks during the treatment period and when indicated.</w:t>
      </w:r>
    </w:p>
    <w:p w:rsidR="00265209" w:rsidRPr="003E7023" w:rsidRDefault="00265209"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Statistical analysis:</w:t>
      </w:r>
    </w:p>
    <w:p w:rsidR="00265209" w:rsidRPr="003E7023" w:rsidRDefault="00265209" w:rsidP="00DA7E4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E7023">
        <w:rPr>
          <w:rFonts w:ascii="Times New Roman" w:hAnsi="Times New Roman" w:cs="Times New Roman"/>
          <w:sz w:val="20"/>
          <w:szCs w:val="20"/>
        </w:rPr>
        <w:t>V</w:t>
      </w:r>
      <w:r w:rsidR="00123213" w:rsidRPr="003E7023">
        <w:rPr>
          <w:rFonts w:ascii="Times New Roman" w:hAnsi="Times New Roman" w:cs="Times New Roman"/>
          <w:sz w:val="20"/>
          <w:szCs w:val="20"/>
        </w:rPr>
        <w:t>ersion 21 of SPSS software was used</w:t>
      </w:r>
      <w:r w:rsidRPr="003E7023">
        <w:rPr>
          <w:rFonts w:ascii="Times New Roman" w:hAnsi="Times New Roman" w:cs="Times New Roman"/>
          <w:sz w:val="20"/>
          <w:szCs w:val="20"/>
        </w:rPr>
        <w:t>.</w:t>
      </w:r>
      <w:r w:rsidR="003E7023" w:rsidRPr="003E7023">
        <w:rPr>
          <w:rFonts w:ascii="Times New Roman" w:hAnsi="Times New Roman" w:cs="Times New Roman"/>
          <w:sz w:val="20"/>
          <w:szCs w:val="20"/>
        </w:rPr>
        <w:t xml:space="preserve"> </w:t>
      </w:r>
      <w:r w:rsidRPr="003E7023">
        <w:rPr>
          <w:rFonts w:ascii="Times New Roman" w:hAnsi="Times New Roman" w:cs="Times New Roman"/>
          <w:sz w:val="20"/>
          <w:szCs w:val="20"/>
        </w:rPr>
        <w:t xml:space="preserve">The OS was defined as the time from the start of the LDM chemotherapy to the time of death from any cause or to the date of last visit. </w:t>
      </w:r>
      <w:r w:rsidR="00123213" w:rsidRPr="003E7023">
        <w:rPr>
          <w:rFonts w:ascii="Times New Roman" w:hAnsi="Times New Roman" w:cs="Times New Roman"/>
          <w:sz w:val="20"/>
          <w:szCs w:val="20"/>
        </w:rPr>
        <w:t>At same time, PFS was estimated from date of start of metronomic chem</w:t>
      </w:r>
      <w:r w:rsidR="00A416D9" w:rsidRPr="003E7023">
        <w:rPr>
          <w:rFonts w:ascii="Times New Roman" w:hAnsi="Times New Roman" w:cs="Times New Roman"/>
          <w:sz w:val="20"/>
          <w:szCs w:val="20"/>
        </w:rPr>
        <w:t>o</w:t>
      </w:r>
      <w:r w:rsidR="00123213" w:rsidRPr="003E7023">
        <w:rPr>
          <w:rFonts w:ascii="Times New Roman" w:hAnsi="Times New Roman" w:cs="Times New Roman"/>
          <w:sz w:val="20"/>
          <w:szCs w:val="20"/>
        </w:rPr>
        <w:t>therapy</w:t>
      </w:r>
      <w:r w:rsidRPr="003E7023">
        <w:rPr>
          <w:rFonts w:ascii="Times New Roman" w:hAnsi="Times New Roman" w:cs="Times New Roman"/>
          <w:sz w:val="20"/>
          <w:szCs w:val="20"/>
        </w:rPr>
        <w:t xml:space="preserve"> till the date o</w:t>
      </w:r>
      <w:r w:rsidR="00123213" w:rsidRPr="003E7023">
        <w:rPr>
          <w:rFonts w:ascii="Times New Roman" w:hAnsi="Times New Roman" w:cs="Times New Roman"/>
          <w:sz w:val="20"/>
          <w:szCs w:val="20"/>
        </w:rPr>
        <w:t>f progression and/or</w:t>
      </w:r>
      <w:r w:rsidRPr="003E7023">
        <w:rPr>
          <w:rFonts w:ascii="Times New Roman" w:hAnsi="Times New Roman" w:cs="Times New Roman"/>
          <w:sz w:val="20"/>
          <w:szCs w:val="20"/>
        </w:rPr>
        <w:t xml:space="preserve"> change of therapy due to any reason </w:t>
      </w:r>
      <w:r w:rsidR="00123213" w:rsidRPr="003E7023">
        <w:rPr>
          <w:rFonts w:ascii="Times New Roman" w:hAnsi="Times New Roman" w:cs="Times New Roman"/>
          <w:sz w:val="20"/>
          <w:szCs w:val="20"/>
        </w:rPr>
        <w:t>(e.g. toxicity, patient request) or death</w:t>
      </w:r>
      <w:r w:rsidRPr="003E7023">
        <w:rPr>
          <w:rFonts w:ascii="Times New Roman" w:hAnsi="Times New Roman" w:cs="Times New Roman"/>
          <w:sz w:val="20"/>
          <w:szCs w:val="20"/>
        </w:rPr>
        <w:t>. Treatment-related adverse effects were evaluated using National Cancer Institute Common Toxicity Criteria, version 2.0.9.</w:t>
      </w:r>
      <w:r w:rsidRPr="003E7023">
        <w:rPr>
          <w:rFonts w:ascii="Times New Roman" w:hAnsi="Times New Roman" w:cs="Times New Roman"/>
          <w:sz w:val="20"/>
          <w:szCs w:val="20"/>
          <w:vertAlign w:val="superscript"/>
        </w:rPr>
        <w:t xml:space="preserve"> (9)</w:t>
      </w:r>
      <w:r w:rsidR="000309CA" w:rsidRPr="003E7023">
        <w:rPr>
          <w:rFonts w:ascii="Times New Roman" w:hAnsi="Times New Roman" w:cs="Times New Roman"/>
          <w:sz w:val="20"/>
          <w:szCs w:val="20"/>
        </w:rPr>
        <w:t xml:space="preserve"> Objective tumor response was</w:t>
      </w:r>
      <w:r w:rsidRPr="003E7023">
        <w:rPr>
          <w:rFonts w:ascii="Times New Roman" w:hAnsi="Times New Roman" w:cs="Times New Roman"/>
          <w:sz w:val="20"/>
          <w:szCs w:val="20"/>
        </w:rPr>
        <w:t xml:space="preserve"> evaluated using the Response Evaluation Criteria in Solid Tumors, version 1.0.10</w:t>
      </w:r>
      <w:r w:rsidRPr="003E7023">
        <w:rPr>
          <w:rFonts w:ascii="Times New Roman" w:hAnsi="Times New Roman" w:cs="Times New Roman"/>
          <w:sz w:val="20"/>
          <w:szCs w:val="20"/>
          <w:vertAlign w:val="superscript"/>
        </w:rPr>
        <w:t xml:space="preserve"> (10).</w:t>
      </w:r>
      <w:r w:rsidRPr="003E7023">
        <w:rPr>
          <w:rFonts w:ascii="Times New Roman" w:hAnsi="Times New Roman" w:cs="Times New Roman"/>
          <w:sz w:val="20"/>
          <w:szCs w:val="20"/>
        </w:rPr>
        <w:t xml:space="preserve"> The OS was estimated with the Kaplan–Meier product</w:t>
      </w:r>
      <w:r w:rsidR="003E7023" w:rsidRPr="003E7023">
        <w:rPr>
          <w:rFonts w:ascii="Times New Roman" w:hAnsi="Times New Roman" w:cs="Times New Roman"/>
          <w:sz w:val="20"/>
          <w:szCs w:val="20"/>
        </w:rPr>
        <w:t xml:space="preserve"> </w:t>
      </w:r>
      <w:r w:rsidRPr="003E7023">
        <w:rPr>
          <w:rFonts w:ascii="Times New Roman" w:hAnsi="Times New Roman" w:cs="Times New Roman"/>
          <w:sz w:val="20"/>
          <w:szCs w:val="20"/>
        </w:rPr>
        <w:t>method.</w:t>
      </w:r>
    </w:p>
    <w:p w:rsidR="000309CA" w:rsidRPr="003E7023" w:rsidRDefault="000309CA" w:rsidP="00DA7E48">
      <w:pPr>
        <w:autoSpaceDE w:val="0"/>
        <w:autoSpaceDN w:val="0"/>
        <w:bidi w:val="0"/>
        <w:adjustRightInd w:val="0"/>
        <w:snapToGrid w:val="0"/>
        <w:spacing w:after="0" w:line="240" w:lineRule="auto"/>
        <w:jc w:val="both"/>
        <w:rPr>
          <w:rFonts w:ascii="Times New Roman" w:hAnsi="Times New Roman" w:cs="Times New Roman"/>
          <w:sz w:val="20"/>
          <w:szCs w:val="20"/>
        </w:rPr>
      </w:pPr>
    </w:p>
    <w:p w:rsidR="00265209" w:rsidRPr="003E7023" w:rsidRDefault="00265209" w:rsidP="00DA7E48">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Results:</w:t>
      </w:r>
    </w:p>
    <w:p w:rsidR="00265209" w:rsidRPr="003E7023" w:rsidRDefault="00265209" w:rsidP="00DA7E4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Twenty three (23) patients wer</w:t>
      </w:r>
      <w:r w:rsidR="005B7BCE" w:rsidRPr="003E7023">
        <w:rPr>
          <w:rFonts w:ascii="Times New Roman" w:hAnsi="Times New Roman" w:cs="Times New Roman"/>
          <w:sz w:val="20"/>
          <w:szCs w:val="20"/>
          <w:lang w:bidi="ar-EG"/>
        </w:rPr>
        <w:t>e evaluated in this study from M</w:t>
      </w:r>
      <w:r w:rsidRPr="003E7023">
        <w:rPr>
          <w:rFonts w:ascii="Times New Roman" w:hAnsi="Times New Roman" w:cs="Times New Roman"/>
          <w:sz w:val="20"/>
          <w:szCs w:val="20"/>
          <w:lang w:bidi="ar-EG"/>
        </w:rPr>
        <w:t>ay 2013 to Nov</w:t>
      </w:r>
      <w:r w:rsidR="005B7BCE" w:rsidRPr="003E7023">
        <w:rPr>
          <w:rFonts w:ascii="Times New Roman" w:hAnsi="Times New Roman" w:cs="Times New Roman"/>
          <w:sz w:val="20"/>
          <w:szCs w:val="20"/>
          <w:lang w:bidi="ar-EG"/>
        </w:rPr>
        <w:t>ember</w:t>
      </w:r>
      <w:r w:rsidRPr="003E7023">
        <w:rPr>
          <w:rFonts w:ascii="Times New Roman" w:hAnsi="Times New Roman" w:cs="Times New Roman"/>
          <w:sz w:val="20"/>
          <w:szCs w:val="20"/>
          <w:lang w:bidi="ar-EG"/>
        </w:rPr>
        <w:t xml:space="preserve"> 2015. All patients were treated at Tanta University Hospital, Clinical Oncology Department.</w:t>
      </w:r>
      <w:r w:rsidR="003E7023" w:rsidRPr="003E7023">
        <w:rPr>
          <w:rFonts w:ascii="Times New Roman" w:hAnsi="Times New Roman" w:cs="Times New Roman"/>
          <w:sz w:val="20"/>
          <w:szCs w:val="20"/>
          <w:lang w:bidi="ar-EG"/>
        </w:rPr>
        <w:t xml:space="preserve"> </w:t>
      </w:r>
      <w:r w:rsidRPr="003E7023">
        <w:rPr>
          <w:rFonts w:ascii="Times New Roman" w:hAnsi="Times New Roman" w:cs="Times New Roman"/>
          <w:sz w:val="20"/>
          <w:szCs w:val="20"/>
          <w:lang w:bidi="ar-EG"/>
        </w:rPr>
        <w:t>Table (1) showed the patients’ characteristics. The median age was 59 year</w:t>
      </w:r>
      <w:r w:rsidR="000309CA" w:rsidRPr="003E7023">
        <w:rPr>
          <w:rFonts w:ascii="Times New Roman" w:hAnsi="Times New Roman" w:cs="Times New Roman"/>
          <w:sz w:val="20"/>
          <w:szCs w:val="20"/>
          <w:lang w:bidi="ar-EG"/>
        </w:rPr>
        <w:t>s (range: 46 –71).</w:t>
      </w:r>
      <w:r w:rsidR="003E7023" w:rsidRPr="003E7023">
        <w:rPr>
          <w:rFonts w:ascii="Times New Roman" w:hAnsi="Times New Roman" w:cs="Times New Roman"/>
          <w:sz w:val="20"/>
          <w:szCs w:val="20"/>
          <w:lang w:bidi="ar-EG"/>
        </w:rPr>
        <w:t xml:space="preserve"> </w:t>
      </w:r>
      <w:r w:rsidR="000309CA" w:rsidRPr="003E7023">
        <w:rPr>
          <w:rFonts w:ascii="Times New Roman" w:hAnsi="Times New Roman" w:cs="Times New Roman"/>
          <w:sz w:val="20"/>
          <w:szCs w:val="20"/>
          <w:lang w:bidi="ar-EG"/>
        </w:rPr>
        <w:t xml:space="preserve">Nineteen </w:t>
      </w:r>
      <w:r w:rsidRPr="003E7023">
        <w:rPr>
          <w:rFonts w:ascii="Times New Roman" w:hAnsi="Times New Roman" w:cs="Times New Roman"/>
          <w:sz w:val="20"/>
          <w:szCs w:val="20"/>
          <w:lang w:bidi="ar-EG"/>
        </w:rPr>
        <w:t>patients</w:t>
      </w:r>
      <w:r w:rsidR="000309CA" w:rsidRPr="003E7023">
        <w:rPr>
          <w:rFonts w:ascii="Times New Roman" w:hAnsi="Times New Roman" w:cs="Times New Roman"/>
          <w:sz w:val="20"/>
          <w:szCs w:val="20"/>
          <w:lang w:bidi="ar-EG"/>
        </w:rPr>
        <w:t xml:space="preserve"> (82.6%)</w:t>
      </w:r>
      <w:r w:rsidR="003E7023" w:rsidRPr="003E7023">
        <w:rPr>
          <w:rFonts w:ascii="Times New Roman" w:hAnsi="Times New Roman" w:cs="Times New Roman"/>
          <w:sz w:val="20"/>
          <w:szCs w:val="20"/>
          <w:lang w:bidi="ar-EG"/>
        </w:rPr>
        <w:t xml:space="preserve"> </w:t>
      </w:r>
      <w:r w:rsidRPr="003E7023">
        <w:rPr>
          <w:rFonts w:ascii="Times New Roman" w:hAnsi="Times New Roman" w:cs="Times New Roman"/>
          <w:sz w:val="20"/>
          <w:szCs w:val="20"/>
          <w:lang w:bidi="ar-EG"/>
        </w:rPr>
        <w:t>were males and 5 patients</w:t>
      </w:r>
      <w:r w:rsidR="000309CA" w:rsidRPr="003E7023">
        <w:rPr>
          <w:rFonts w:ascii="Times New Roman" w:hAnsi="Times New Roman" w:cs="Times New Roman"/>
          <w:sz w:val="20"/>
          <w:szCs w:val="20"/>
          <w:lang w:bidi="ar-EG"/>
        </w:rPr>
        <w:t xml:space="preserve"> (17.4%)</w:t>
      </w:r>
      <w:r w:rsidRPr="003E7023">
        <w:rPr>
          <w:rFonts w:ascii="Times New Roman" w:hAnsi="Times New Roman" w:cs="Times New Roman"/>
          <w:sz w:val="20"/>
          <w:szCs w:val="20"/>
          <w:lang w:bidi="ar-EG"/>
        </w:rPr>
        <w:t xml:space="preserve"> were females. </w:t>
      </w:r>
      <w:proofErr w:type="spellStart"/>
      <w:r w:rsidRPr="003E7023">
        <w:rPr>
          <w:rFonts w:ascii="Times New Roman" w:hAnsi="Times New Roman" w:cs="Times New Roman"/>
          <w:sz w:val="20"/>
          <w:szCs w:val="20"/>
          <w:lang w:bidi="ar-EG"/>
        </w:rPr>
        <w:t>Adenocarcinoma</w:t>
      </w:r>
      <w:proofErr w:type="spellEnd"/>
      <w:r w:rsidRPr="003E7023">
        <w:rPr>
          <w:rFonts w:ascii="Times New Roman" w:hAnsi="Times New Roman" w:cs="Times New Roman"/>
          <w:sz w:val="20"/>
          <w:szCs w:val="20"/>
          <w:lang w:bidi="ar-EG"/>
        </w:rPr>
        <w:t xml:space="preserve"> and </w:t>
      </w:r>
      <w:proofErr w:type="spellStart"/>
      <w:r w:rsidRPr="003E7023">
        <w:rPr>
          <w:rFonts w:ascii="Times New Roman" w:hAnsi="Times New Roman" w:cs="Times New Roman"/>
          <w:sz w:val="20"/>
          <w:szCs w:val="20"/>
          <w:lang w:bidi="ar-EG"/>
        </w:rPr>
        <w:t>squamous</w:t>
      </w:r>
      <w:proofErr w:type="spellEnd"/>
      <w:r w:rsidRPr="003E7023">
        <w:rPr>
          <w:rFonts w:ascii="Times New Roman" w:hAnsi="Times New Roman" w:cs="Times New Roman"/>
          <w:sz w:val="20"/>
          <w:szCs w:val="20"/>
          <w:lang w:bidi="ar-EG"/>
        </w:rPr>
        <w:t xml:space="preserve"> cell carcinoma were presented in 15</w:t>
      </w:r>
      <w:r w:rsidR="000309CA" w:rsidRPr="003E7023">
        <w:rPr>
          <w:rFonts w:ascii="Times New Roman" w:hAnsi="Times New Roman" w:cs="Times New Roman"/>
          <w:sz w:val="20"/>
          <w:szCs w:val="20"/>
          <w:lang w:bidi="ar-EG"/>
        </w:rPr>
        <w:t xml:space="preserve"> (65.2%)</w:t>
      </w:r>
      <w:r w:rsidRPr="003E7023">
        <w:rPr>
          <w:rFonts w:ascii="Times New Roman" w:hAnsi="Times New Roman" w:cs="Times New Roman"/>
          <w:sz w:val="20"/>
          <w:szCs w:val="20"/>
          <w:lang w:bidi="ar-EG"/>
        </w:rPr>
        <w:t xml:space="preserve"> and 8 patients</w:t>
      </w:r>
      <w:r w:rsidR="000309CA" w:rsidRPr="003E7023">
        <w:rPr>
          <w:rFonts w:ascii="Times New Roman" w:hAnsi="Times New Roman" w:cs="Times New Roman"/>
          <w:sz w:val="20"/>
          <w:szCs w:val="20"/>
          <w:lang w:bidi="ar-EG"/>
        </w:rPr>
        <w:t xml:space="preserve"> (34.8%)</w:t>
      </w:r>
      <w:r w:rsidRPr="003E7023">
        <w:rPr>
          <w:rFonts w:ascii="Times New Roman" w:hAnsi="Times New Roman" w:cs="Times New Roman"/>
          <w:sz w:val="20"/>
          <w:szCs w:val="20"/>
          <w:lang w:bidi="ar-EG"/>
        </w:rPr>
        <w:t>, respectively. Stage IIIB presented in 8 patients</w:t>
      </w:r>
      <w:r w:rsidR="000309CA" w:rsidRPr="003E7023">
        <w:rPr>
          <w:rFonts w:ascii="Times New Roman" w:hAnsi="Times New Roman" w:cs="Times New Roman"/>
          <w:sz w:val="20"/>
          <w:szCs w:val="20"/>
          <w:lang w:bidi="ar-EG"/>
        </w:rPr>
        <w:t xml:space="preserve"> (34.8%)</w:t>
      </w:r>
      <w:r w:rsidRPr="003E7023">
        <w:rPr>
          <w:rFonts w:ascii="Times New Roman" w:hAnsi="Times New Roman" w:cs="Times New Roman"/>
          <w:sz w:val="20"/>
          <w:szCs w:val="20"/>
          <w:lang w:bidi="ar-EG"/>
        </w:rPr>
        <w:t>, while 15 patients</w:t>
      </w:r>
      <w:r w:rsidR="000309CA" w:rsidRPr="003E7023">
        <w:rPr>
          <w:rFonts w:ascii="Times New Roman" w:hAnsi="Times New Roman" w:cs="Times New Roman"/>
          <w:sz w:val="20"/>
          <w:szCs w:val="20"/>
          <w:lang w:bidi="ar-EG"/>
        </w:rPr>
        <w:t xml:space="preserve"> (65.2%)</w:t>
      </w:r>
      <w:r w:rsidRPr="003E7023">
        <w:rPr>
          <w:rFonts w:ascii="Times New Roman" w:hAnsi="Times New Roman" w:cs="Times New Roman"/>
          <w:sz w:val="20"/>
          <w:szCs w:val="20"/>
          <w:lang w:bidi="ar-EG"/>
        </w:rPr>
        <w:t xml:space="preserve"> had stage IV disease. The performance status (PS) according to Eastern Cooperative Oncology Group (ECOG) was 1 in 6 patients</w:t>
      </w:r>
      <w:r w:rsidR="000309CA" w:rsidRPr="003E7023">
        <w:rPr>
          <w:rFonts w:ascii="Times New Roman" w:hAnsi="Times New Roman" w:cs="Times New Roman"/>
          <w:sz w:val="20"/>
          <w:szCs w:val="20"/>
          <w:lang w:bidi="ar-EG"/>
        </w:rPr>
        <w:t xml:space="preserve"> (26.1%)</w:t>
      </w:r>
      <w:r w:rsidRPr="003E7023">
        <w:rPr>
          <w:rFonts w:ascii="Times New Roman" w:hAnsi="Times New Roman" w:cs="Times New Roman"/>
          <w:sz w:val="20"/>
          <w:szCs w:val="20"/>
          <w:lang w:bidi="ar-EG"/>
        </w:rPr>
        <w:t xml:space="preserve"> and 2 in 17 patients</w:t>
      </w:r>
      <w:r w:rsidR="000309CA" w:rsidRPr="003E7023">
        <w:rPr>
          <w:rFonts w:ascii="Times New Roman" w:hAnsi="Times New Roman" w:cs="Times New Roman"/>
          <w:sz w:val="20"/>
          <w:szCs w:val="20"/>
          <w:lang w:bidi="ar-EG"/>
        </w:rPr>
        <w:t xml:space="preserve"> (73.9%). </w:t>
      </w:r>
      <w:r w:rsidRPr="003E7023">
        <w:rPr>
          <w:rFonts w:ascii="Times New Roman" w:hAnsi="Times New Roman" w:cs="Times New Roman"/>
          <w:sz w:val="20"/>
          <w:szCs w:val="20"/>
          <w:lang w:bidi="ar-EG"/>
        </w:rPr>
        <w:t>Eighteen patients received chemotherapy alone and 5 patients received concomitant chemotherapy and thoracic irradiation (CCRT). Seven (7) patients received one chemotherapy regimen and 16 patients received two regimens. The median number of cycles administered</w:t>
      </w:r>
      <w:r w:rsidR="003E7023" w:rsidRPr="003E7023">
        <w:rPr>
          <w:rFonts w:ascii="Times New Roman" w:hAnsi="Times New Roman" w:cs="Times New Roman"/>
          <w:sz w:val="20"/>
          <w:szCs w:val="20"/>
          <w:lang w:bidi="ar-EG"/>
        </w:rPr>
        <w:t xml:space="preserve"> </w:t>
      </w:r>
      <w:r w:rsidRPr="003E7023">
        <w:rPr>
          <w:rFonts w:ascii="Times New Roman" w:hAnsi="Times New Roman" w:cs="Times New Roman"/>
          <w:sz w:val="20"/>
          <w:szCs w:val="20"/>
          <w:lang w:bidi="ar-EG"/>
        </w:rPr>
        <w:t xml:space="preserve">was 15 (range: 5–37). Treatment was discontinued in patients developed disease progression, unacceptable toxicity, deterioration of PS, and/or </w:t>
      </w:r>
      <w:r w:rsidR="000309CA" w:rsidRPr="003E7023">
        <w:rPr>
          <w:rFonts w:ascii="Times New Roman" w:hAnsi="Times New Roman" w:cs="Times New Roman"/>
          <w:sz w:val="20"/>
          <w:szCs w:val="20"/>
          <w:lang w:bidi="ar-EG"/>
        </w:rPr>
        <w:t xml:space="preserve">patient </w:t>
      </w:r>
      <w:r w:rsidRPr="003E7023">
        <w:rPr>
          <w:rFonts w:ascii="Times New Roman" w:hAnsi="Times New Roman" w:cs="Times New Roman"/>
          <w:sz w:val="20"/>
          <w:szCs w:val="20"/>
          <w:lang w:bidi="ar-EG"/>
        </w:rPr>
        <w:t>refusal to continue the treatment. These patients offered the best supportive care.</w:t>
      </w:r>
    </w:p>
    <w:p w:rsidR="00DA7E48" w:rsidRPr="003E7023" w:rsidRDefault="00DA7E48" w:rsidP="00DA7E48">
      <w:pPr>
        <w:tabs>
          <w:tab w:val="right" w:pos="2552"/>
        </w:tabs>
        <w:autoSpaceDE w:val="0"/>
        <w:autoSpaceDN w:val="0"/>
        <w:bidi w:val="0"/>
        <w:adjustRightInd w:val="0"/>
        <w:snapToGrid w:val="0"/>
        <w:spacing w:after="0" w:line="240" w:lineRule="auto"/>
        <w:jc w:val="both"/>
        <w:rPr>
          <w:rFonts w:ascii="Times New Roman" w:hAnsi="Times New Roman" w:cs="Times New Roman"/>
          <w:sz w:val="20"/>
          <w:szCs w:val="20"/>
          <w:lang w:bidi="ar-EG"/>
        </w:rPr>
        <w:sectPr w:rsidR="00DA7E48" w:rsidRPr="003E7023" w:rsidSect="003E7023">
          <w:headerReference w:type="default" r:id="rId13"/>
          <w:footerReference w:type="default" r:id="rId14"/>
          <w:type w:val="continuous"/>
          <w:pgSz w:w="12242" w:h="15842" w:code="1"/>
          <w:pgMar w:top="1440" w:right="1440" w:bottom="1440" w:left="1440" w:header="720" w:footer="720" w:gutter="0"/>
          <w:cols w:num="2" w:space="576"/>
          <w:docGrid w:linePitch="360"/>
        </w:sectPr>
      </w:pPr>
    </w:p>
    <w:p w:rsidR="003A16EA" w:rsidRPr="003E7023" w:rsidRDefault="003A16EA" w:rsidP="00DA7E48">
      <w:pPr>
        <w:tabs>
          <w:tab w:val="right" w:pos="2552"/>
        </w:tabs>
        <w:autoSpaceDE w:val="0"/>
        <w:autoSpaceDN w:val="0"/>
        <w:bidi w:val="0"/>
        <w:adjustRightInd w:val="0"/>
        <w:snapToGrid w:val="0"/>
        <w:spacing w:after="0" w:line="240" w:lineRule="auto"/>
        <w:jc w:val="both"/>
        <w:rPr>
          <w:rFonts w:ascii="Times New Roman" w:hAnsi="Times New Roman" w:cs="Times New Roman"/>
          <w:sz w:val="20"/>
          <w:szCs w:val="20"/>
          <w:lang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4"/>
        <w:gridCol w:w="2423"/>
        <w:gridCol w:w="1782"/>
      </w:tblGrid>
      <w:tr w:rsidR="004767FA" w:rsidRPr="003E7023" w:rsidTr="003E7023">
        <w:trPr>
          <w:jc w:val="center"/>
        </w:trPr>
        <w:tc>
          <w:tcPr>
            <w:tcW w:w="6967" w:type="dxa"/>
            <w:gridSpan w:val="3"/>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3E7023">
              <w:rPr>
                <w:rFonts w:ascii="Times New Roman" w:hAnsi="Times New Roman" w:cs="Times New Roman"/>
                <w:b/>
                <w:bCs/>
                <w:sz w:val="20"/>
                <w:szCs w:val="20"/>
              </w:rPr>
              <w:t>Table (1): Patients characteristics</w:t>
            </w:r>
          </w:p>
        </w:tc>
      </w:tr>
      <w:tr w:rsidR="004767FA" w:rsidRPr="003E7023" w:rsidTr="003E7023">
        <w:trPr>
          <w:jc w:val="center"/>
        </w:trPr>
        <w:tc>
          <w:tcPr>
            <w:tcW w:w="5257" w:type="dxa"/>
            <w:gridSpan w:val="2"/>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Characters</w:t>
            </w:r>
          </w:p>
        </w:tc>
        <w:tc>
          <w:tcPr>
            <w:tcW w:w="1710"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No (%)</w:t>
            </w:r>
          </w:p>
        </w:tc>
      </w:tr>
      <w:tr w:rsidR="004767FA" w:rsidRPr="003E7023" w:rsidTr="003E7023">
        <w:trPr>
          <w:jc w:val="center"/>
        </w:trPr>
        <w:tc>
          <w:tcPr>
            <w:tcW w:w="0" w:type="auto"/>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Age (years)</w:t>
            </w:r>
          </w:p>
        </w:tc>
        <w:tc>
          <w:tcPr>
            <w:tcW w:w="2294"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Median</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Range</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Mean ±SD</w:t>
            </w:r>
          </w:p>
        </w:tc>
        <w:tc>
          <w:tcPr>
            <w:tcW w:w="1710"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59</w:t>
            </w:r>
          </w:p>
          <w:p w:rsidR="004767FA" w:rsidRPr="003E7023" w:rsidRDefault="004767FA" w:rsidP="00DA7E48">
            <w:pPr>
              <w:bidi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46-71</w:t>
            </w:r>
          </w:p>
          <w:p w:rsidR="004767FA" w:rsidRPr="003E7023" w:rsidRDefault="004767FA" w:rsidP="00DA7E48">
            <w:pPr>
              <w:bidi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59.09±6.9</w:t>
            </w:r>
          </w:p>
        </w:tc>
      </w:tr>
      <w:tr w:rsidR="004767FA" w:rsidRPr="003E7023" w:rsidTr="003E7023">
        <w:trPr>
          <w:jc w:val="center"/>
        </w:trPr>
        <w:tc>
          <w:tcPr>
            <w:tcW w:w="0" w:type="auto"/>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Gender</w:t>
            </w:r>
          </w:p>
        </w:tc>
        <w:tc>
          <w:tcPr>
            <w:tcW w:w="2294"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Male</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Female</w:t>
            </w:r>
          </w:p>
        </w:tc>
        <w:tc>
          <w:tcPr>
            <w:tcW w:w="1710"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19 (82.6%)</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4 (17.4%)</w:t>
            </w:r>
          </w:p>
        </w:tc>
      </w:tr>
      <w:tr w:rsidR="004767FA" w:rsidRPr="003E7023" w:rsidTr="003E7023">
        <w:trPr>
          <w:jc w:val="center"/>
        </w:trPr>
        <w:tc>
          <w:tcPr>
            <w:tcW w:w="0" w:type="auto"/>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Performance Status (ECOG)</w:t>
            </w:r>
          </w:p>
        </w:tc>
        <w:tc>
          <w:tcPr>
            <w:tcW w:w="2294"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1</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2</w:t>
            </w:r>
          </w:p>
        </w:tc>
        <w:tc>
          <w:tcPr>
            <w:tcW w:w="1710"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6 (26.1%)</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17 (73.9%)</w:t>
            </w:r>
          </w:p>
        </w:tc>
      </w:tr>
      <w:tr w:rsidR="004767FA" w:rsidRPr="003E7023" w:rsidTr="003E7023">
        <w:trPr>
          <w:jc w:val="center"/>
        </w:trPr>
        <w:tc>
          <w:tcPr>
            <w:tcW w:w="0" w:type="auto"/>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Pathology</w:t>
            </w:r>
          </w:p>
        </w:tc>
        <w:tc>
          <w:tcPr>
            <w:tcW w:w="2294"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3E7023">
              <w:rPr>
                <w:rFonts w:ascii="Times New Roman" w:hAnsi="Times New Roman" w:cs="Times New Roman"/>
                <w:sz w:val="20"/>
                <w:szCs w:val="20"/>
              </w:rPr>
              <w:t>Adenocarcinoma</w:t>
            </w:r>
            <w:proofErr w:type="spellEnd"/>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SCC</w:t>
            </w:r>
          </w:p>
        </w:tc>
        <w:tc>
          <w:tcPr>
            <w:tcW w:w="1710"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15 (65.2%)</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8 (34.8%)</w:t>
            </w:r>
          </w:p>
        </w:tc>
      </w:tr>
      <w:tr w:rsidR="004767FA" w:rsidRPr="003E7023" w:rsidTr="003E7023">
        <w:trPr>
          <w:jc w:val="center"/>
        </w:trPr>
        <w:tc>
          <w:tcPr>
            <w:tcW w:w="0" w:type="auto"/>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Tumor Stage</w:t>
            </w:r>
          </w:p>
        </w:tc>
        <w:tc>
          <w:tcPr>
            <w:tcW w:w="2294"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3E7023">
              <w:rPr>
                <w:rFonts w:ascii="Times New Roman" w:hAnsi="Times New Roman" w:cs="Times New Roman"/>
                <w:sz w:val="20"/>
                <w:szCs w:val="20"/>
              </w:rPr>
              <w:t>IIIb</w:t>
            </w:r>
            <w:proofErr w:type="spellEnd"/>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IV</w:t>
            </w:r>
          </w:p>
        </w:tc>
        <w:tc>
          <w:tcPr>
            <w:tcW w:w="1710"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8 (34.8%)</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15 (65.2%)</w:t>
            </w:r>
          </w:p>
        </w:tc>
      </w:tr>
      <w:tr w:rsidR="004767FA" w:rsidRPr="003E7023" w:rsidTr="003E7023">
        <w:trPr>
          <w:jc w:val="center"/>
        </w:trPr>
        <w:tc>
          <w:tcPr>
            <w:tcW w:w="0" w:type="auto"/>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Previous Treatment</w:t>
            </w:r>
          </w:p>
        </w:tc>
        <w:tc>
          <w:tcPr>
            <w:tcW w:w="2294"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Chemotherapy</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CCRT</w:t>
            </w:r>
          </w:p>
        </w:tc>
        <w:tc>
          <w:tcPr>
            <w:tcW w:w="1710"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18 (78.3%)</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5 (21.7%)</w:t>
            </w:r>
          </w:p>
        </w:tc>
      </w:tr>
      <w:tr w:rsidR="004767FA" w:rsidRPr="003E7023" w:rsidTr="003E7023">
        <w:trPr>
          <w:jc w:val="center"/>
        </w:trPr>
        <w:tc>
          <w:tcPr>
            <w:tcW w:w="0" w:type="auto"/>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 xml:space="preserve">No. of prior </w:t>
            </w:r>
            <w:proofErr w:type="spellStart"/>
            <w:r w:rsidRPr="003E7023">
              <w:rPr>
                <w:rFonts w:ascii="Times New Roman" w:hAnsi="Times New Roman" w:cs="Times New Roman"/>
                <w:b/>
                <w:bCs/>
                <w:sz w:val="20"/>
                <w:szCs w:val="20"/>
              </w:rPr>
              <w:t>CTh</w:t>
            </w:r>
            <w:proofErr w:type="spellEnd"/>
            <w:r w:rsidRPr="003E7023">
              <w:rPr>
                <w:rFonts w:ascii="Times New Roman" w:hAnsi="Times New Roman" w:cs="Times New Roman"/>
                <w:b/>
                <w:bCs/>
                <w:sz w:val="20"/>
                <w:szCs w:val="20"/>
              </w:rPr>
              <w:t xml:space="preserve"> regimens</w:t>
            </w:r>
          </w:p>
        </w:tc>
        <w:tc>
          <w:tcPr>
            <w:tcW w:w="2294"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1</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2</w:t>
            </w:r>
          </w:p>
        </w:tc>
        <w:tc>
          <w:tcPr>
            <w:tcW w:w="1710"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7 (30.4%)</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16 (69.6%)</w:t>
            </w:r>
          </w:p>
        </w:tc>
      </w:tr>
      <w:tr w:rsidR="004767FA" w:rsidRPr="003E7023" w:rsidTr="003E7023">
        <w:trPr>
          <w:jc w:val="center"/>
        </w:trPr>
        <w:tc>
          <w:tcPr>
            <w:tcW w:w="0" w:type="auto"/>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E7023">
              <w:rPr>
                <w:rFonts w:ascii="Times New Roman" w:hAnsi="Times New Roman" w:cs="Times New Roman"/>
                <w:b/>
                <w:bCs/>
                <w:sz w:val="20"/>
                <w:szCs w:val="20"/>
              </w:rPr>
              <w:t>No. of administered cycles</w:t>
            </w:r>
          </w:p>
        </w:tc>
        <w:tc>
          <w:tcPr>
            <w:tcW w:w="2294"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Total</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Median</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Range</w:t>
            </w:r>
          </w:p>
        </w:tc>
        <w:tc>
          <w:tcPr>
            <w:tcW w:w="1710" w:type="dxa"/>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411</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15</w:t>
            </w:r>
          </w:p>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5-37</w:t>
            </w:r>
          </w:p>
        </w:tc>
      </w:tr>
      <w:tr w:rsidR="004767FA" w:rsidRPr="003E7023" w:rsidTr="003E7023">
        <w:trPr>
          <w:jc w:val="center"/>
        </w:trPr>
        <w:tc>
          <w:tcPr>
            <w:tcW w:w="6967" w:type="dxa"/>
            <w:gridSpan w:val="3"/>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sz w:val="20"/>
                <w:szCs w:val="20"/>
              </w:rPr>
              <w:t xml:space="preserve">SSC: </w:t>
            </w:r>
            <w:proofErr w:type="spellStart"/>
            <w:r w:rsidRPr="003E7023">
              <w:rPr>
                <w:rFonts w:ascii="Times New Roman" w:hAnsi="Times New Roman" w:cs="Times New Roman"/>
                <w:sz w:val="20"/>
                <w:szCs w:val="20"/>
              </w:rPr>
              <w:t>Squamous</w:t>
            </w:r>
            <w:proofErr w:type="spellEnd"/>
            <w:r w:rsidRPr="003E7023">
              <w:rPr>
                <w:rFonts w:ascii="Times New Roman" w:hAnsi="Times New Roman" w:cs="Times New Roman"/>
                <w:sz w:val="20"/>
                <w:szCs w:val="20"/>
              </w:rPr>
              <w:t xml:space="preserve"> cell carcinoma; CCRT: Concurrent chemo-radiation therapy</w:t>
            </w:r>
          </w:p>
        </w:tc>
      </w:tr>
      <w:tr w:rsidR="004767FA" w:rsidRPr="003E7023" w:rsidTr="003E7023">
        <w:trPr>
          <w:jc w:val="center"/>
        </w:trPr>
        <w:tc>
          <w:tcPr>
            <w:tcW w:w="6967" w:type="dxa"/>
            <w:gridSpan w:val="3"/>
            <w:shd w:val="clear" w:color="auto" w:fill="F2F2F2" w:themeFill="background1" w:themeFillShade="F2"/>
            <w:vAlign w:val="center"/>
          </w:tcPr>
          <w:p w:rsidR="004767FA" w:rsidRPr="003E7023" w:rsidRDefault="004767FA" w:rsidP="00DA7E48">
            <w:pPr>
              <w:autoSpaceDE w:val="0"/>
              <w:autoSpaceDN w:val="0"/>
              <w:bidi w:val="0"/>
              <w:adjustRightInd w:val="0"/>
              <w:snapToGrid w:val="0"/>
              <w:spacing w:after="0" w:line="240" w:lineRule="auto"/>
              <w:jc w:val="both"/>
              <w:rPr>
                <w:rFonts w:ascii="Times New Roman" w:hAnsi="Times New Roman" w:cs="Times New Roman"/>
                <w:sz w:val="20"/>
                <w:szCs w:val="20"/>
              </w:rPr>
            </w:pPr>
          </w:p>
        </w:tc>
      </w:tr>
    </w:tbl>
    <w:p w:rsidR="004767FA" w:rsidRPr="003E7023" w:rsidRDefault="004767FA" w:rsidP="00DA7E48">
      <w:pPr>
        <w:bidi w:val="0"/>
        <w:snapToGrid w:val="0"/>
        <w:spacing w:after="0" w:line="240" w:lineRule="auto"/>
        <w:ind w:firstLine="425"/>
        <w:jc w:val="both"/>
        <w:rPr>
          <w:rFonts w:ascii="Times New Roman" w:hAnsi="Times New Roman" w:cs="Times New Roman"/>
          <w:sz w:val="20"/>
          <w:szCs w:val="20"/>
          <w:lang w:eastAsia="zh-CN" w:bidi="ar-EG"/>
        </w:rPr>
      </w:pPr>
    </w:p>
    <w:p w:rsidR="00DA7E48" w:rsidRPr="003E7023" w:rsidRDefault="00DA7E48" w:rsidP="00DA7E48">
      <w:pPr>
        <w:bidi w:val="0"/>
        <w:snapToGrid w:val="0"/>
        <w:spacing w:after="0" w:line="240" w:lineRule="auto"/>
        <w:ind w:firstLine="425"/>
        <w:jc w:val="both"/>
        <w:rPr>
          <w:rFonts w:ascii="Times New Roman" w:hAnsi="Times New Roman" w:cs="Times New Roman"/>
          <w:sz w:val="20"/>
          <w:szCs w:val="20"/>
          <w:lang w:eastAsia="zh-CN" w:bidi="ar-EG"/>
        </w:rPr>
        <w:sectPr w:rsidR="00DA7E48" w:rsidRPr="003E7023" w:rsidSect="00F51B04">
          <w:headerReference w:type="default" r:id="rId15"/>
          <w:footerReference w:type="default" r:id="rId16"/>
          <w:type w:val="continuous"/>
          <w:pgSz w:w="12242" w:h="15842" w:code="1"/>
          <w:pgMar w:top="1440" w:right="1440" w:bottom="1440" w:left="1440" w:header="720" w:footer="720" w:gutter="0"/>
          <w:cols w:space="708"/>
          <w:docGrid w:linePitch="360"/>
        </w:sectPr>
      </w:pPr>
    </w:p>
    <w:p w:rsidR="00DA7E48" w:rsidRPr="003E7023" w:rsidRDefault="00DA7E48" w:rsidP="00DA7E48">
      <w:pPr>
        <w:tabs>
          <w:tab w:val="right" w:pos="2552"/>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lastRenderedPageBreak/>
        <w:t>Table (2) showed the treatment response where no patients achieved CR; 2 patients showed PR (8.7%); 10 patients had SD (43.5%); and 11 patients (47.8%)</w:t>
      </w:r>
      <w:r w:rsidR="003E7023" w:rsidRPr="003E7023">
        <w:rPr>
          <w:rFonts w:ascii="Times New Roman" w:hAnsi="Times New Roman" w:cs="Times New Roman"/>
          <w:sz w:val="20"/>
          <w:szCs w:val="20"/>
          <w:lang w:bidi="ar-EG"/>
        </w:rPr>
        <w:t xml:space="preserve"> </w:t>
      </w:r>
      <w:r w:rsidRPr="003E7023">
        <w:rPr>
          <w:rFonts w:ascii="Times New Roman" w:hAnsi="Times New Roman" w:cs="Times New Roman"/>
          <w:sz w:val="20"/>
          <w:szCs w:val="20"/>
          <w:lang w:bidi="ar-EG"/>
        </w:rPr>
        <w:t xml:space="preserve">showed progressive disease. Seventeen patients died, and 6 patients were still alive at end of the study. The </w:t>
      </w:r>
      <w:r w:rsidRPr="003E7023">
        <w:rPr>
          <w:rFonts w:ascii="Times New Roman" w:hAnsi="Times New Roman" w:cs="Times New Roman"/>
          <w:sz w:val="20"/>
          <w:szCs w:val="20"/>
          <w:lang w:bidi="ar-EG"/>
        </w:rPr>
        <w:lastRenderedPageBreak/>
        <w:t xml:space="preserve">Kaplan–Meier survival curve of OS is shown in Figure 1. The median OS time was 10.5 months (95% CI: 8.2–12.8). The one year survival rate was 43.5%. The median progression-free survival time (PFS) was 4.5 months ranged from 1.5-14 months (95% CI: 2.7–6.3). </w:t>
      </w:r>
      <w:r w:rsidRPr="003E7023">
        <w:rPr>
          <w:rFonts w:ascii="Times New Roman" w:hAnsi="Times New Roman" w:cs="Times New Roman"/>
          <w:sz w:val="20"/>
          <w:szCs w:val="20"/>
          <w:lang w:bidi="ar-EG"/>
        </w:rPr>
        <w:lastRenderedPageBreak/>
        <w:t xml:space="preserve">The one year PFS rate was 13%. At the end of the study, 19 (82.6%) patients had disease progression while 4 (17.4%) patients were free of progressive disease (2 patients with SD and 2 patients with PR). Regarding treatment related </w:t>
      </w:r>
      <w:proofErr w:type="spellStart"/>
      <w:r w:rsidRPr="003E7023">
        <w:rPr>
          <w:rFonts w:ascii="Times New Roman" w:hAnsi="Times New Roman" w:cs="Times New Roman"/>
          <w:sz w:val="20"/>
          <w:szCs w:val="20"/>
          <w:lang w:bidi="ar-EG"/>
        </w:rPr>
        <w:t>haematological</w:t>
      </w:r>
      <w:proofErr w:type="spellEnd"/>
      <w:r w:rsidRPr="003E7023">
        <w:rPr>
          <w:rFonts w:ascii="Times New Roman" w:hAnsi="Times New Roman" w:cs="Times New Roman"/>
          <w:sz w:val="20"/>
          <w:szCs w:val="20"/>
          <w:lang w:bidi="ar-EG"/>
        </w:rPr>
        <w:t xml:space="preserve"> toxicities, table(3) showed that low dose metronomic </w:t>
      </w:r>
      <w:proofErr w:type="spellStart"/>
      <w:r w:rsidRPr="003E7023">
        <w:rPr>
          <w:rFonts w:ascii="Times New Roman" w:hAnsi="Times New Roman" w:cs="Times New Roman"/>
          <w:sz w:val="20"/>
          <w:szCs w:val="20"/>
          <w:lang w:bidi="ar-EG"/>
        </w:rPr>
        <w:t>docetaxel</w:t>
      </w:r>
      <w:proofErr w:type="spellEnd"/>
      <w:r w:rsidRPr="003E7023">
        <w:rPr>
          <w:rFonts w:ascii="Times New Roman" w:hAnsi="Times New Roman" w:cs="Times New Roman"/>
          <w:sz w:val="20"/>
          <w:szCs w:val="20"/>
          <w:lang w:bidi="ar-EG"/>
        </w:rPr>
        <w:t xml:space="preserve"> </w:t>
      </w:r>
      <w:r w:rsidRPr="003E7023">
        <w:rPr>
          <w:rFonts w:ascii="Times New Roman" w:hAnsi="Times New Roman" w:cs="Times New Roman"/>
          <w:sz w:val="20"/>
          <w:szCs w:val="20"/>
          <w:lang w:bidi="ar-EG"/>
        </w:rPr>
        <w:lastRenderedPageBreak/>
        <w:t xml:space="preserve">was well tolerated where no patients experienced grade 4 toxicities and only 2 (8.7%) patients had grade 3 anemia. No patients had high grade (3-4) non </w:t>
      </w:r>
      <w:proofErr w:type="spellStart"/>
      <w:r w:rsidRPr="003E7023">
        <w:rPr>
          <w:rFonts w:ascii="Times New Roman" w:hAnsi="Times New Roman" w:cs="Times New Roman"/>
          <w:sz w:val="20"/>
          <w:szCs w:val="20"/>
          <w:lang w:bidi="ar-EG"/>
        </w:rPr>
        <w:t>haematological</w:t>
      </w:r>
      <w:proofErr w:type="spellEnd"/>
      <w:r w:rsidRPr="003E7023">
        <w:rPr>
          <w:rFonts w:ascii="Times New Roman" w:hAnsi="Times New Roman" w:cs="Times New Roman"/>
          <w:sz w:val="20"/>
          <w:szCs w:val="20"/>
          <w:lang w:bidi="ar-EG"/>
        </w:rPr>
        <w:t xml:space="preserve"> toxicities (nausea, vomiting, diarrhea, hepatic, renal, and neurotoxicity).</w:t>
      </w:r>
    </w:p>
    <w:p w:rsidR="00DA7E48" w:rsidRPr="003E7023" w:rsidRDefault="00DA7E48" w:rsidP="00DA7E48">
      <w:pPr>
        <w:bidi w:val="0"/>
        <w:snapToGrid w:val="0"/>
        <w:spacing w:after="0" w:line="240" w:lineRule="auto"/>
        <w:ind w:firstLine="425"/>
        <w:jc w:val="both"/>
        <w:rPr>
          <w:rFonts w:ascii="Times New Roman" w:hAnsi="Times New Roman" w:cs="Times New Roman"/>
          <w:sz w:val="20"/>
          <w:szCs w:val="20"/>
          <w:lang w:eastAsia="zh-CN" w:bidi="ar-EG"/>
        </w:rPr>
        <w:sectPr w:rsidR="00DA7E48" w:rsidRPr="003E7023" w:rsidSect="00DA7E48">
          <w:type w:val="continuous"/>
          <w:pgSz w:w="12242" w:h="15842" w:code="1"/>
          <w:pgMar w:top="1440" w:right="1440" w:bottom="1440" w:left="1440" w:header="720" w:footer="720" w:gutter="0"/>
          <w:cols w:num="2" w:space="425"/>
          <w:docGrid w:linePitch="360"/>
        </w:sectPr>
      </w:pPr>
    </w:p>
    <w:p w:rsidR="00DA7E48" w:rsidRPr="003E7023" w:rsidRDefault="00DA7E48" w:rsidP="00DA7E48">
      <w:pPr>
        <w:bidi w:val="0"/>
        <w:snapToGrid w:val="0"/>
        <w:spacing w:after="0" w:line="240" w:lineRule="auto"/>
        <w:ind w:firstLine="425"/>
        <w:jc w:val="both"/>
        <w:rPr>
          <w:rFonts w:ascii="Times New Roman" w:hAnsi="Times New Roman" w:cs="Times New Roman"/>
          <w:sz w:val="20"/>
          <w:szCs w:val="20"/>
          <w:lang w:eastAsia="zh-CN"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9"/>
        <w:gridCol w:w="2779"/>
      </w:tblGrid>
      <w:tr w:rsidR="004767FA" w:rsidRPr="003E7023" w:rsidTr="003E7023">
        <w:trPr>
          <w:trHeight w:val="224"/>
          <w:jc w:val="center"/>
        </w:trPr>
        <w:tc>
          <w:tcPr>
            <w:tcW w:w="8198" w:type="dxa"/>
            <w:gridSpan w:val="2"/>
            <w:shd w:val="clear" w:color="auto" w:fill="F2F2F2" w:themeFill="background1" w:themeFillShade="F2"/>
          </w:tcPr>
          <w:p w:rsidR="004767FA" w:rsidRPr="003E7023" w:rsidRDefault="004767FA" w:rsidP="00DA7E48">
            <w:pPr>
              <w:bidi w:val="0"/>
              <w:snapToGrid w:val="0"/>
              <w:spacing w:after="0" w:line="240" w:lineRule="auto"/>
              <w:jc w:val="center"/>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Table (2): Response to treatment.</w:t>
            </w:r>
          </w:p>
        </w:tc>
      </w:tr>
      <w:tr w:rsidR="004767FA" w:rsidRPr="003E7023" w:rsidTr="003E7023">
        <w:trPr>
          <w:trHeight w:val="647"/>
          <w:jc w:val="center"/>
        </w:trPr>
        <w:tc>
          <w:tcPr>
            <w:tcW w:w="5419"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Response</w:t>
            </w:r>
          </w:p>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w:t>
            </w:r>
          </w:p>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Complete Response</w:t>
            </w:r>
          </w:p>
        </w:tc>
        <w:tc>
          <w:tcPr>
            <w:tcW w:w="2779"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No (%)</w:t>
            </w:r>
          </w:p>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w:t>
            </w:r>
          </w:p>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0 (0%)</w:t>
            </w:r>
          </w:p>
        </w:tc>
      </w:tr>
      <w:tr w:rsidR="004767FA" w:rsidRPr="003E7023" w:rsidTr="003E7023">
        <w:trPr>
          <w:trHeight w:val="212"/>
          <w:jc w:val="center"/>
        </w:trPr>
        <w:tc>
          <w:tcPr>
            <w:tcW w:w="5419"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Partial Response (PR)</w:t>
            </w:r>
          </w:p>
        </w:tc>
        <w:tc>
          <w:tcPr>
            <w:tcW w:w="2779"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2 (8.7%)</w:t>
            </w:r>
          </w:p>
        </w:tc>
      </w:tr>
      <w:tr w:rsidR="004767FA" w:rsidRPr="003E7023" w:rsidTr="003E7023">
        <w:trPr>
          <w:trHeight w:val="224"/>
          <w:jc w:val="center"/>
        </w:trPr>
        <w:tc>
          <w:tcPr>
            <w:tcW w:w="5419"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Stable Disease (SD)</w:t>
            </w:r>
          </w:p>
        </w:tc>
        <w:tc>
          <w:tcPr>
            <w:tcW w:w="2779"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10 (43.5%)</w:t>
            </w:r>
          </w:p>
        </w:tc>
      </w:tr>
      <w:tr w:rsidR="004767FA" w:rsidRPr="003E7023" w:rsidTr="003E7023">
        <w:trPr>
          <w:trHeight w:val="212"/>
          <w:jc w:val="center"/>
        </w:trPr>
        <w:tc>
          <w:tcPr>
            <w:tcW w:w="5419"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Progressive Disease (PD)</w:t>
            </w:r>
          </w:p>
        </w:tc>
        <w:tc>
          <w:tcPr>
            <w:tcW w:w="2779"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11 (47.8%)</w:t>
            </w:r>
          </w:p>
        </w:tc>
      </w:tr>
    </w:tbl>
    <w:p w:rsidR="004767FA" w:rsidRPr="003E7023" w:rsidRDefault="004767FA" w:rsidP="00DA7E48">
      <w:pPr>
        <w:bidi w:val="0"/>
        <w:snapToGrid w:val="0"/>
        <w:spacing w:after="0" w:line="240" w:lineRule="auto"/>
        <w:ind w:firstLine="425"/>
        <w:jc w:val="both"/>
        <w:rPr>
          <w:rFonts w:ascii="Times New Roman" w:hAnsi="Times New Roman" w:cs="Times New Roman"/>
          <w:sz w:val="20"/>
          <w:szCs w:val="20"/>
          <w:lang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tblPr>
      <w:tblGrid>
        <w:gridCol w:w="2258"/>
        <w:gridCol w:w="1542"/>
        <w:gridCol w:w="1595"/>
        <w:gridCol w:w="1492"/>
        <w:gridCol w:w="1495"/>
      </w:tblGrid>
      <w:tr w:rsidR="004767FA" w:rsidRPr="003E7023" w:rsidTr="003E7023">
        <w:trPr>
          <w:cantSplit/>
          <w:jc w:val="center"/>
        </w:trPr>
        <w:tc>
          <w:tcPr>
            <w:tcW w:w="8382" w:type="dxa"/>
            <w:gridSpan w:val="5"/>
            <w:shd w:val="clear" w:color="auto" w:fill="F2F2F2" w:themeFill="background1" w:themeFillShade="F2"/>
          </w:tcPr>
          <w:p w:rsidR="004767FA" w:rsidRPr="003E7023" w:rsidRDefault="004767FA" w:rsidP="00DA7E48">
            <w:pPr>
              <w:bidi w:val="0"/>
              <w:snapToGrid w:val="0"/>
              <w:spacing w:after="0" w:line="240" w:lineRule="auto"/>
              <w:jc w:val="center"/>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Table (3): Treatment-related toxicities</w:t>
            </w:r>
          </w:p>
        </w:tc>
      </w:tr>
      <w:tr w:rsidR="004767FA" w:rsidRPr="003E7023" w:rsidTr="003E7023">
        <w:trPr>
          <w:cantSplit/>
          <w:jc w:val="center"/>
        </w:trPr>
        <w:tc>
          <w:tcPr>
            <w:tcW w:w="2258"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Toxicity</w:t>
            </w:r>
          </w:p>
        </w:tc>
        <w:tc>
          <w:tcPr>
            <w:tcW w:w="1542"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Grade I</w:t>
            </w:r>
          </w:p>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No (%)</w:t>
            </w:r>
          </w:p>
        </w:tc>
        <w:tc>
          <w:tcPr>
            <w:tcW w:w="1595"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Grade II</w:t>
            </w:r>
          </w:p>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No (%)</w:t>
            </w:r>
          </w:p>
        </w:tc>
        <w:tc>
          <w:tcPr>
            <w:tcW w:w="1492"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Grade III</w:t>
            </w:r>
          </w:p>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No (%)</w:t>
            </w:r>
          </w:p>
        </w:tc>
        <w:tc>
          <w:tcPr>
            <w:tcW w:w="1495"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Grade IV</w:t>
            </w:r>
          </w:p>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No (%)</w:t>
            </w:r>
          </w:p>
        </w:tc>
      </w:tr>
      <w:tr w:rsidR="004767FA" w:rsidRPr="003E7023" w:rsidTr="003E7023">
        <w:trPr>
          <w:cantSplit/>
          <w:jc w:val="center"/>
        </w:trPr>
        <w:tc>
          <w:tcPr>
            <w:tcW w:w="2258"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Anemia</w:t>
            </w:r>
          </w:p>
        </w:tc>
        <w:tc>
          <w:tcPr>
            <w:tcW w:w="154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14 (60.9%)</w:t>
            </w:r>
          </w:p>
        </w:tc>
        <w:tc>
          <w:tcPr>
            <w:tcW w:w="15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7 (30.4%)</w:t>
            </w:r>
          </w:p>
        </w:tc>
        <w:tc>
          <w:tcPr>
            <w:tcW w:w="149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2 (8.7%)</w:t>
            </w:r>
          </w:p>
        </w:tc>
        <w:tc>
          <w:tcPr>
            <w:tcW w:w="14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w:t>
            </w:r>
          </w:p>
        </w:tc>
      </w:tr>
      <w:tr w:rsidR="004767FA" w:rsidRPr="003E7023" w:rsidTr="003E7023">
        <w:trPr>
          <w:cantSplit/>
          <w:jc w:val="center"/>
        </w:trPr>
        <w:tc>
          <w:tcPr>
            <w:tcW w:w="2258"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proofErr w:type="spellStart"/>
            <w:r w:rsidRPr="003E7023">
              <w:rPr>
                <w:rFonts w:ascii="Times New Roman" w:hAnsi="Times New Roman" w:cs="Times New Roman"/>
                <w:sz w:val="20"/>
                <w:szCs w:val="20"/>
                <w:lang w:bidi="ar-EG"/>
              </w:rPr>
              <w:t>Neutropenia</w:t>
            </w:r>
            <w:proofErr w:type="spellEnd"/>
          </w:p>
        </w:tc>
        <w:tc>
          <w:tcPr>
            <w:tcW w:w="154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2 (8.7%)</w:t>
            </w:r>
          </w:p>
        </w:tc>
        <w:tc>
          <w:tcPr>
            <w:tcW w:w="15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3 (13.1%)</w:t>
            </w:r>
          </w:p>
        </w:tc>
        <w:tc>
          <w:tcPr>
            <w:tcW w:w="149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w:t>
            </w:r>
          </w:p>
        </w:tc>
        <w:tc>
          <w:tcPr>
            <w:tcW w:w="14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w:t>
            </w:r>
          </w:p>
        </w:tc>
      </w:tr>
      <w:tr w:rsidR="004767FA" w:rsidRPr="003E7023" w:rsidTr="003E7023">
        <w:trPr>
          <w:cantSplit/>
          <w:jc w:val="center"/>
        </w:trPr>
        <w:tc>
          <w:tcPr>
            <w:tcW w:w="2258"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Thrombocytopenia</w:t>
            </w:r>
          </w:p>
        </w:tc>
        <w:tc>
          <w:tcPr>
            <w:tcW w:w="154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2 (8.7%)</w:t>
            </w:r>
          </w:p>
        </w:tc>
        <w:tc>
          <w:tcPr>
            <w:tcW w:w="15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3 (13.1%)</w:t>
            </w:r>
          </w:p>
        </w:tc>
        <w:tc>
          <w:tcPr>
            <w:tcW w:w="149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w:t>
            </w:r>
          </w:p>
        </w:tc>
        <w:tc>
          <w:tcPr>
            <w:tcW w:w="14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w:t>
            </w:r>
          </w:p>
        </w:tc>
      </w:tr>
      <w:tr w:rsidR="004767FA" w:rsidRPr="003E7023" w:rsidTr="003E7023">
        <w:trPr>
          <w:cantSplit/>
          <w:jc w:val="center"/>
        </w:trPr>
        <w:tc>
          <w:tcPr>
            <w:tcW w:w="2258"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Nausea</w:t>
            </w:r>
          </w:p>
        </w:tc>
        <w:tc>
          <w:tcPr>
            <w:tcW w:w="154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5 (21.7%)</w:t>
            </w:r>
          </w:p>
        </w:tc>
        <w:tc>
          <w:tcPr>
            <w:tcW w:w="15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1 (4.3%)</w:t>
            </w:r>
          </w:p>
        </w:tc>
        <w:tc>
          <w:tcPr>
            <w:tcW w:w="149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w:t>
            </w:r>
          </w:p>
        </w:tc>
        <w:tc>
          <w:tcPr>
            <w:tcW w:w="14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w:t>
            </w:r>
          </w:p>
        </w:tc>
      </w:tr>
      <w:tr w:rsidR="004767FA" w:rsidRPr="003E7023" w:rsidTr="003E7023">
        <w:trPr>
          <w:cantSplit/>
          <w:jc w:val="center"/>
        </w:trPr>
        <w:tc>
          <w:tcPr>
            <w:tcW w:w="2258"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Vomiting</w:t>
            </w:r>
          </w:p>
        </w:tc>
        <w:tc>
          <w:tcPr>
            <w:tcW w:w="154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4 (17.4%)</w:t>
            </w:r>
          </w:p>
        </w:tc>
        <w:tc>
          <w:tcPr>
            <w:tcW w:w="15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1 (4.3%)</w:t>
            </w:r>
          </w:p>
        </w:tc>
        <w:tc>
          <w:tcPr>
            <w:tcW w:w="149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w:t>
            </w:r>
          </w:p>
        </w:tc>
        <w:tc>
          <w:tcPr>
            <w:tcW w:w="14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w:t>
            </w:r>
          </w:p>
        </w:tc>
      </w:tr>
      <w:tr w:rsidR="004767FA" w:rsidRPr="003E7023" w:rsidTr="003E7023">
        <w:trPr>
          <w:cantSplit/>
          <w:jc w:val="center"/>
        </w:trPr>
        <w:tc>
          <w:tcPr>
            <w:tcW w:w="2258"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Diarrhea</w:t>
            </w:r>
          </w:p>
        </w:tc>
        <w:tc>
          <w:tcPr>
            <w:tcW w:w="154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3 (13.1%)</w:t>
            </w:r>
          </w:p>
        </w:tc>
        <w:tc>
          <w:tcPr>
            <w:tcW w:w="15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1 (4.3%)</w:t>
            </w:r>
          </w:p>
        </w:tc>
        <w:tc>
          <w:tcPr>
            <w:tcW w:w="149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w:t>
            </w:r>
          </w:p>
        </w:tc>
        <w:tc>
          <w:tcPr>
            <w:tcW w:w="14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w:t>
            </w:r>
          </w:p>
        </w:tc>
      </w:tr>
      <w:tr w:rsidR="004767FA" w:rsidRPr="003E7023" w:rsidTr="003E7023">
        <w:trPr>
          <w:cantSplit/>
          <w:jc w:val="center"/>
        </w:trPr>
        <w:tc>
          <w:tcPr>
            <w:tcW w:w="2258"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Hepatic</w:t>
            </w:r>
          </w:p>
        </w:tc>
        <w:tc>
          <w:tcPr>
            <w:tcW w:w="154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13 (56.5%)</w:t>
            </w:r>
          </w:p>
        </w:tc>
        <w:tc>
          <w:tcPr>
            <w:tcW w:w="15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2 (8.7%)</w:t>
            </w:r>
          </w:p>
        </w:tc>
        <w:tc>
          <w:tcPr>
            <w:tcW w:w="149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w:t>
            </w:r>
          </w:p>
        </w:tc>
        <w:tc>
          <w:tcPr>
            <w:tcW w:w="14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w:t>
            </w:r>
          </w:p>
        </w:tc>
      </w:tr>
      <w:tr w:rsidR="004767FA" w:rsidRPr="003E7023" w:rsidTr="003E7023">
        <w:trPr>
          <w:cantSplit/>
          <w:jc w:val="center"/>
        </w:trPr>
        <w:tc>
          <w:tcPr>
            <w:tcW w:w="2258"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Renal</w:t>
            </w:r>
          </w:p>
        </w:tc>
        <w:tc>
          <w:tcPr>
            <w:tcW w:w="154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3 (13.1%)</w:t>
            </w:r>
          </w:p>
        </w:tc>
        <w:tc>
          <w:tcPr>
            <w:tcW w:w="15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1 (4.3%)</w:t>
            </w:r>
          </w:p>
        </w:tc>
        <w:tc>
          <w:tcPr>
            <w:tcW w:w="149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w:t>
            </w:r>
          </w:p>
        </w:tc>
        <w:tc>
          <w:tcPr>
            <w:tcW w:w="14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w:t>
            </w:r>
          </w:p>
        </w:tc>
      </w:tr>
      <w:tr w:rsidR="004767FA" w:rsidRPr="003E7023" w:rsidTr="003E7023">
        <w:trPr>
          <w:cantSplit/>
          <w:jc w:val="center"/>
        </w:trPr>
        <w:tc>
          <w:tcPr>
            <w:tcW w:w="2258" w:type="dxa"/>
            <w:shd w:val="clear" w:color="auto" w:fill="F2F2F2" w:themeFill="background1" w:themeFillShade="F2"/>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Neuropathy</w:t>
            </w:r>
          </w:p>
        </w:tc>
        <w:tc>
          <w:tcPr>
            <w:tcW w:w="154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4 (17.4%)</w:t>
            </w:r>
          </w:p>
        </w:tc>
        <w:tc>
          <w:tcPr>
            <w:tcW w:w="15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1 (4.3%)</w:t>
            </w:r>
          </w:p>
        </w:tc>
        <w:tc>
          <w:tcPr>
            <w:tcW w:w="1492"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sz w:val="20"/>
                <w:szCs w:val="20"/>
                <w:lang w:bidi="ar-EG"/>
              </w:rPr>
            </w:pPr>
          </w:p>
        </w:tc>
        <w:tc>
          <w:tcPr>
            <w:tcW w:w="1495" w:type="dxa"/>
            <w:shd w:val="clear" w:color="auto" w:fill="F2F2F2" w:themeFill="background1" w:themeFillShade="F2"/>
            <w:vAlign w:val="center"/>
          </w:tcPr>
          <w:p w:rsidR="004767FA" w:rsidRPr="003E7023" w:rsidRDefault="004767FA" w:rsidP="00DA7E48">
            <w:pPr>
              <w:bidi w:val="0"/>
              <w:snapToGrid w:val="0"/>
              <w:spacing w:after="0" w:line="240" w:lineRule="auto"/>
              <w:jc w:val="both"/>
              <w:rPr>
                <w:rFonts w:ascii="Times New Roman" w:hAnsi="Times New Roman" w:cs="Times New Roman"/>
                <w:b/>
                <w:bCs/>
                <w:sz w:val="20"/>
                <w:szCs w:val="20"/>
                <w:lang w:bidi="ar-EG"/>
              </w:rPr>
            </w:pPr>
          </w:p>
        </w:tc>
      </w:tr>
    </w:tbl>
    <w:p w:rsidR="004767FA" w:rsidRPr="003E7023" w:rsidRDefault="004767FA" w:rsidP="00DA7E48">
      <w:pPr>
        <w:tabs>
          <w:tab w:val="right" w:pos="2552"/>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p>
    <w:tbl>
      <w:tblPr>
        <w:tblStyle w:val="TableGrid"/>
        <w:tblW w:w="0" w:type="auto"/>
        <w:jc w:val="center"/>
        <w:tblLook w:val="04A0"/>
      </w:tblPr>
      <w:tblGrid>
        <w:gridCol w:w="4621"/>
        <w:gridCol w:w="4621"/>
      </w:tblGrid>
      <w:tr w:rsidR="004767FA" w:rsidRPr="003E7023" w:rsidTr="00DA7E48">
        <w:trPr>
          <w:jc w:val="center"/>
        </w:trPr>
        <w:tc>
          <w:tcPr>
            <w:tcW w:w="4621" w:type="dxa"/>
          </w:tcPr>
          <w:p w:rsidR="004767FA" w:rsidRPr="003E7023" w:rsidRDefault="00DE5A9E" w:rsidP="00DA7E48">
            <w:pPr>
              <w:tabs>
                <w:tab w:val="right" w:pos="2552"/>
              </w:tabs>
              <w:autoSpaceDE w:val="0"/>
              <w:autoSpaceDN w:val="0"/>
              <w:bidi w:val="0"/>
              <w:adjustRightInd w:val="0"/>
              <w:snapToGrid w:val="0"/>
              <w:jc w:val="both"/>
              <w:rPr>
                <w:rFonts w:ascii="Times New Roman" w:hAnsi="Times New Roman" w:cs="Times New Roman"/>
                <w:sz w:val="20"/>
                <w:szCs w:val="20"/>
                <w:lang w:bidi="ar-EG"/>
              </w:rPr>
            </w:pPr>
            <w:r w:rsidRPr="003E7023">
              <w:rPr>
                <w:rFonts w:ascii="Times New Roman" w:hAnsi="Times New Roman" w:cs="Times New Roman"/>
                <w:noProof/>
                <w:sz w:val="20"/>
                <w:szCs w:val="20"/>
                <w:lang w:eastAsia="zh-CN"/>
              </w:rPr>
              <w:drawing>
                <wp:inline distT="0" distB="0" distL="0" distR="0">
                  <wp:extent cx="2592125" cy="2313830"/>
                  <wp:effectExtent l="0" t="0" r="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7" cstate="print"/>
                          <a:srcRect/>
                          <a:stretch>
                            <a:fillRect/>
                          </a:stretch>
                        </pic:blipFill>
                        <pic:spPr bwMode="auto">
                          <a:xfrm>
                            <a:off x="0" y="0"/>
                            <a:ext cx="2588714" cy="2310785"/>
                          </a:xfrm>
                          <a:prstGeom prst="rect">
                            <a:avLst/>
                          </a:prstGeom>
                          <a:noFill/>
                          <a:ln w="9525">
                            <a:noFill/>
                            <a:miter lim="800000"/>
                            <a:headEnd/>
                            <a:tailEnd/>
                          </a:ln>
                        </pic:spPr>
                      </pic:pic>
                    </a:graphicData>
                  </a:graphic>
                </wp:inline>
              </w:drawing>
            </w:r>
          </w:p>
          <w:p w:rsidR="00DE5A9E" w:rsidRPr="003E7023" w:rsidRDefault="003F5AA9" w:rsidP="00DA7E48">
            <w:pPr>
              <w:tabs>
                <w:tab w:val="right" w:pos="2552"/>
              </w:tabs>
              <w:autoSpaceDE w:val="0"/>
              <w:autoSpaceDN w:val="0"/>
              <w:bidi w:val="0"/>
              <w:adjustRightInd w:val="0"/>
              <w:snapToGrid w:val="0"/>
              <w:jc w:val="center"/>
              <w:rPr>
                <w:rFonts w:ascii="Times New Roman" w:hAnsi="Times New Roman" w:cs="Times New Roman"/>
                <w:sz w:val="20"/>
                <w:szCs w:val="20"/>
                <w:lang w:bidi="ar-EG"/>
              </w:rPr>
            </w:pPr>
            <w:r w:rsidRPr="003E7023">
              <w:rPr>
                <w:rFonts w:ascii="Times New Roman" w:hAnsi="Times New Roman" w:cs="Times New Roman"/>
                <w:b/>
                <w:bCs/>
                <w:noProof/>
                <w:sz w:val="20"/>
                <w:szCs w:val="20"/>
              </w:rPr>
              <w:t>Fig (1)</w:t>
            </w:r>
            <w:r w:rsidR="003E7023">
              <w:rPr>
                <w:rFonts w:ascii="Times New Roman" w:hAnsi="Times New Roman" w:cs="Times New Roman"/>
                <w:b/>
                <w:bCs/>
                <w:noProof/>
                <w:sz w:val="20"/>
                <w:szCs w:val="20"/>
              </w:rPr>
              <w:t>:</w:t>
            </w:r>
            <w:r w:rsidRPr="003E7023">
              <w:rPr>
                <w:rFonts w:ascii="Times New Roman" w:hAnsi="Times New Roman" w:cs="Times New Roman"/>
                <w:b/>
                <w:bCs/>
                <w:noProof/>
                <w:sz w:val="20"/>
                <w:szCs w:val="20"/>
              </w:rPr>
              <w:t xml:space="preserve"> Overall survival for all patients</w:t>
            </w:r>
          </w:p>
        </w:tc>
        <w:tc>
          <w:tcPr>
            <w:tcW w:w="4621" w:type="dxa"/>
          </w:tcPr>
          <w:p w:rsidR="004767FA" w:rsidRPr="003E7023" w:rsidRDefault="003F5AA9" w:rsidP="00DA7E48">
            <w:pPr>
              <w:tabs>
                <w:tab w:val="right" w:pos="2552"/>
              </w:tabs>
              <w:autoSpaceDE w:val="0"/>
              <w:autoSpaceDN w:val="0"/>
              <w:bidi w:val="0"/>
              <w:adjustRightInd w:val="0"/>
              <w:snapToGrid w:val="0"/>
              <w:jc w:val="both"/>
              <w:rPr>
                <w:rFonts w:ascii="Times New Roman" w:hAnsi="Times New Roman" w:cs="Times New Roman"/>
                <w:sz w:val="20"/>
                <w:szCs w:val="20"/>
                <w:lang w:bidi="ar-EG"/>
              </w:rPr>
            </w:pPr>
            <w:r w:rsidRPr="003E7023">
              <w:rPr>
                <w:rFonts w:ascii="Times New Roman" w:hAnsi="Times New Roman" w:cs="Times New Roman"/>
                <w:noProof/>
                <w:sz w:val="20"/>
                <w:szCs w:val="20"/>
                <w:lang w:eastAsia="zh-CN"/>
              </w:rPr>
              <w:drawing>
                <wp:inline distT="0" distB="0" distL="0" distR="0">
                  <wp:extent cx="2697480" cy="2316480"/>
                  <wp:effectExtent l="19050" t="0" r="7620" b="0"/>
                  <wp:docPr id="2"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8" cstate="print"/>
                          <a:srcRect/>
                          <a:stretch>
                            <a:fillRect/>
                          </a:stretch>
                        </pic:blipFill>
                        <pic:spPr bwMode="auto">
                          <a:xfrm>
                            <a:off x="0" y="0"/>
                            <a:ext cx="2697480" cy="2316480"/>
                          </a:xfrm>
                          <a:prstGeom prst="rect">
                            <a:avLst/>
                          </a:prstGeom>
                          <a:noFill/>
                          <a:ln w="9525">
                            <a:noFill/>
                            <a:miter lim="800000"/>
                            <a:headEnd/>
                            <a:tailEnd/>
                          </a:ln>
                        </pic:spPr>
                      </pic:pic>
                    </a:graphicData>
                  </a:graphic>
                </wp:inline>
              </w:drawing>
            </w:r>
          </w:p>
          <w:p w:rsidR="003F5AA9" w:rsidRPr="003E7023" w:rsidRDefault="003F5AA9" w:rsidP="00DA7E48">
            <w:pPr>
              <w:tabs>
                <w:tab w:val="right" w:pos="2552"/>
              </w:tabs>
              <w:autoSpaceDE w:val="0"/>
              <w:autoSpaceDN w:val="0"/>
              <w:bidi w:val="0"/>
              <w:adjustRightInd w:val="0"/>
              <w:snapToGrid w:val="0"/>
              <w:jc w:val="center"/>
              <w:rPr>
                <w:rFonts w:ascii="Times New Roman" w:hAnsi="Times New Roman" w:cs="Times New Roman"/>
                <w:sz w:val="20"/>
                <w:szCs w:val="20"/>
                <w:lang w:bidi="ar-EG"/>
              </w:rPr>
            </w:pPr>
            <w:r w:rsidRPr="003E7023">
              <w:rPr>
                <w:rFonts w:ascii="Times New Roman" w:hAnsi="Times New Roman" w:cs="Times New Roman"/>
                <w:b/>
                <w:bCs/>
                <w:noProof/>
                <w:sz w:val="20"/>
                <w:szCs w:val="20"/>
              </w:rPr>
              <w:t>Fig (2)</w:t>
            </w:r>
            <w:r w:rsidR="003E7023">
              <w:rPr>
                <w:rFonts w:ascii="Times New Roman" w:hAnsi="Times New Roman" w:cs="Times New Roman"/>
                <w:b/>
                <w:bCs/>
                <w:noProof/>
                <w:sz w:val="20"/>
                <w:szCs w:val="20"/>
              </w:rPr>
              <w:t>:</w:t>
            </w:r>
            <w:r w:rsidRPr="003E7023">
              <w:rPr>
                <w:rFonts w:ascii="Times New Roman" w:hAnsi="Times New Roman" w:cs="Times New Roman"/>
                <w:b/>
                <w:bCs/>
                <w:noProof/>
                <w:sz w:val="20"/>
                <w:szCs w:val="20"/>
              </w:rPr>
              <w:t xml:space="preserve"> Progression free survival for all patients</w:t>
            </w:r>
          </w:p>
        </w:tc>
      </w:tr>
    </w:tbl>
    <w:p w:rsidR="00DA7E48" w:rsidRPr="003E7023" w:rsidRDefault="00DA7E48" w:rsidP="00DA7E48">
      <w:pPr>
        <w:tabs>
          <w:tab w:val="right" w:pos="2552"/>
        </w:tabs>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DA7E48" w:rsidRPr="003E7023" w:rsidRDefault="00DA7E48" w:rsidP="00DA7E48">
      <w:pPr>
        <w:tabs>
          <w:tab w:val="right" w:pos="2552"/>
        </w:tabs>
        <w:autoSpaceDE w:val="0"/>
        <w:autoSpaceDN w:val="0"/>
        <w:bidi w:val="0"/>
        <w:adjustRightInd w:val="0"/>
        <w:snapToGrid w:val="0"/>
        <w:spacing w:after="0" w:line="240" w:lineRule="auto"/>
        <w:jc w:val="both"/>
        <w:rPr>
          <w:rFonts w:ascii="Times New Roman" w:hAnsi="Times New Roman" w:cs="Times New Roman"/>
          <w:b/>
          <w:bCs/>
          <w:sz w:val="20"/>
          <w:szCs w:val="20"/>
          <w:lang w:bidi="ar-EG"/>
        </w:rPr>
        <w:sectPr w:rsidR="00DA7E48" w:rsidRPr="003E7023" w:rsidSect="00F51B04">
          <w:type w:val="continuous"/>
          <w:pgSz w:w="12242" w:h="15842" w:code="1"/>
          <w:pgMar w:top="1440" w:right="1440" w:bottom="1440" w:left="1440" w:header="720" w:footer="720" w:gutter="0"/>
          <w:cols w:space="708"/>
          <w:docGrid w:linePitch="360"/>
        </w:sectPr>
      </w:pPr>
    </w:p>
    <w:p w:rsidR="00265209" w:rsidRPr="003E7023" w:rsidRDefault="003F5AA9" w:rsidP="00DA7E48">
      <w:pPr>
        <w:tabs>
          <w:tab w:val="right" w:pos="2552"/>
        </w:tabs>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lastRenderedPageBreak/>
        <w:t xml:space="preserve">4. </w:t>
      </w:r>
      <w:r w:rsidR="00265209" w:rsidRPr="003E7023">
        <w:rPr>
          <w:rFonts w:ascii="Times New Roman" w:hAnsi="Times New Roman" w:cs="Times New Roman"/>
          <w:b/>
          <w:bCs/>
          <w:sz w:val="20"/>
          <w:szCs w:val="20"/>
          <w:lang w:bidi="ar-EG"/>
        </w:rPr>
        <w:t>Discussion:</w:t>
      </w:r>
    </w:p>
    <w:p w:rsidR="00265209" w:rsidRPr="003E7023" w:rsidRDefault="00B34192" w:rsidP="00DA7E48">
      <w:pPr>
        <w:tabs>
          <w:tab w:val="right" w:pos="2552"/>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 xml:space="preserve">Low </w:t>
      </w:r>
      <w:r w:rsidR="00265209" w:rsidRPr="003E7023">
        <w:rPr>
          <w:rFonts w:ascii="Times New Roman" w:hAnsi="Times New Roman" w:cs="Times New Roman"/>
          <w:sz w:val="20"/>
          <w:szCs w:val="20"/>
          <w:lang w:bidi="ar-EG"/>
        </w:rPr>
        <w:t xml:space="preserve">dose metronomic chemotherapy is an emerging form of chemotherapy with distinct mechanisms of action from conventional chemotherapy (e.g., </w:t>
      </w:r>
      <w:proofErr w:type="spellStart"/>
      <w:r w:rsidR="00265209" w:rsidRPr="003E7023">
        <w:rPr>
          <w:rFonts w:ascii="Times New Roman" w:hAnsi="Times New Roman" w:cs="Times New Roman"/>
          <w:sz w:val="20"/>
          <w:szCs w:val="20"/>
          <w:lang w:bidi="ar-EG"/>
        </w:rPr>
        <w:t>antiangiogenesis</w:t>
      </w:r>
      <w:proofErr w:type="spellEnd"/>
      <w:r w:rsidR="00265209" w:rsidRPr="003E7023">
        <w:rPr>
          <w:rFonts w:ascii="Times New Roman" w:hAnsi="Times New Roman" w:cs="Times New Roman"/>
          <w:sz w:val="20"/>
          <w:szCs w:val="20"/>
          <w:lang w:bidi="ar-EG"/>
        </w:rPr>
        <w:t>). Although developed to overcome resistance to conventional chemotherapy, metronomic chemotherapy is subject to resistance on its own.</w:t>
      </w:r>
      <w:r w:rsidR="003E7023" w:rsidRPr="003E7023">
        <w:rPr>
          <w:rFonts w:ascii="Times New Roman" w:hAnsi="Times New Roman" w:cs="Times New Roman"/>
          <w:sz w:val="20"/>
          <w:szCs w:val="20"/>
          <w:lang w:bidi="ar-EG"/>
        </w:rPr>
        <w:t xml:space="preserve"> </w:t>
      </w:r>
      <w:r w:rsidR="00265209" w:rsidRPr="003E7023">
        <w:rPr>
          <w:rFonts w:ascii="Times New Roman" w:hAnsi="Times New Roman" w:cs="Times New Roman"/>
          <w:sz w:val="20"/>
          <w:szCs w:val="20"/>
          <w:lang w:bidi="ar-EG"/>
        </w:rPr>
        <w:t>Metrono</w:t>
      </w:r>
      <w:r w:rsidR="00123213" w:rsidRPr="003E7023">
        <w:rPr>
          <w:rFonts w:ascii="Times New Roman" w:hAnsi="Times New Roman" w:cs="Times New Roman"/>
          <w:sz w:val="20"/>
          <w:szCs w:val="20"/>
          <w:lang w:bidi="ar-EG"/>
        </w:rPr>
        <w:t>mic chemotherapy may</w:t>
      </w:r>
      <w:r w:rsidR="00265209" w:rsidRPr="003E7023">
        <w:rPr>
          <w:rFonts w:ascii="Times New Roman" w:hAnsi="Times New Roman" w:cs="Times New Roman"/>
          <w:sz w:val="20"/>
          <w:szCs w:val="20"/>
          <w:lang w:bidi="ar-EG"/>
        </w:rPr>
        <w:t xml:space="preserve"> </w:t>
      </w:r>
      <w:r w:rsidR="00265209" w:rsidRPr="003E7023">
        <w:rPr>
          <w:rFonts w:ascii="Times New Roman" w:hAnsi="Times New Roman" w:cs="Times New Roman"/>
          <w:sz w:val="20"/>
          <w:szCs w:val="20"/>
          <w:lang w:bidi="ar-EG"/>
        </w:rPr>
        <w:lastRenderedPageBreak/>
        <w:t>overcome chemo</w:t>
      </w:r>
      <w:r w:rsidR="00123213" w:rsidRPr="003E7023">
        <w:rPr>
          <w:rFonts w:ascii="Times New Roman" w:hAnsi="Times New Roman" w:cs="Times New Roman"/>
          <w:sz w:val="20"/>
          <w:szCs w:val="20"/>
          <w:lang w:bidi="ar-EG"/>
        </w:rPr>
        <w:t xml:space="preserve">therapy </w:t>
      </w:r>
      <w:r w:rsidR="00265209" w:rsidRPr="003E7023">
        <w:rPr>
          <w:rFonts w:ascii="Times New Roman" w:hAnsi="Times New Roman" w:cs="Times New Roman"/>
          <w:sz w:val="20"/>
          <w:szCs w:val="20"/>
          <w:lang w:bidi="ar-EG"/>
        </w:rPr>
        <w:t>resistan</w:t>
      </w:r>
      <w:r w:rsidR="00E42291" w:rsidRPr="003E7023">
        <w:rPr>
          <w:rFonts w:ascii="Times New Roman" w:hAnsi="Times New Roman" w:cs="Times New Roman"/>
          <w:sz w:val="20"/>
          <w:szCs w:val="20"/>
          <w:lang w:bidi="ar-EG"/>
        </w:rPr>
        <w:t>ce and control tumors with low</w:t>
      </w:r>
      <w:r w:rsidR="00265209" w:rsidRPr="003E7023">
        <w:rPr>
          <w:rFonts w:ascii="Times New Roman" w:hAnsi="Times New Roman" w:cs="Times New Roman"/>
          <w:sz w:val="20"/>
          <w:szCs w:val="20"/>
          <w:lang w:bidi="ar-EG"/>
        </w:rPr>
        <w:t xml:space="preserve"> side effects</w:t>
      </w:r>
      <w:proofErr w:type="gramStart"/>
      <w:r w:rsidR="00265209" w:rsidRPr="003E7023">
        <w:rPr>
          <w:rFonts w:ascii="Times New Roman" w:hAnsi="Times New Roman" w:cs="Times New Roman"/>
          <w:sz w:val="20"/>
          <w:szCs w:val="20"/>
          <w:lang w:bidi="ar-EG"/>
        </w:rPr>
        <w:t>.</w:t>
      </w:r>
      <w:r w:rsidR="00265209" w:rsidRPr="003E7023">
        <w:rPr>
          <w:rFonts w:ascii="Times New Roman" w:hAnsi="Times New Roman" w:cs="Times New Roman"/>
          <w:sz w:val="20"/>
          <w:szCs w:val="20"/>
          <w:vertAlign w:val="superscript"/>
          <w:lang w:bidi="ar-EG"/>
        </w:rPr>
        <w:t>(</w:t>
      </w:r>
      <w:proofErr w:type="gramEnd"/>
      <w:r w:rsidR="00265209" w:rsidRPr="003E7023">
        <w:rPr>
          <w:rFonts w:ascii="Times New Roman" w:hAnsi="Times New Roman" w:cs="Times New Roman"/>
          <w:sz w:val="20"/>
          <w:szCs w:val="20"/>
          <w:vertAlign w:val="superscript"/>
          <w:lang w:bidi="ar-EG"/>
        </w:rPr>
        <w:t>11, 15)</w:t>
      </w:r>
    </w:p>
    <w:p w:rsidR="00CD20D8" w:rsidRPr="003E7023" w:rsidRDefault="00E42291" w:rsidP="00DA7E48">
      <w:pPr>
        <w:tabs>
          <w:tab w:val="right" w:pos="2552"/>
        </w:tabs>
        <w:autoSpaceDE w:val="0"/>
        <w:autoSpaceDN w:val="0"/>
        <w:bidi w:val="0"/>
        <w:adjustRightInd w:val="0"/>
        <w:snapToGrid w:val="0"/>
        <w:spacing w:after="0" w:line="240" w:lineRule="auto"/>
        <w:ind w:firstLine="425"/>
        <w:jc w:val="both"/>
        <w:rPr>
          <w:rFonts w:ascii="Times New Roman" w:hAnsi="Times New Roman" w:cs="Times New Roman"/>
          <w:sz w:val="20"/>
          <w:szCs w:val="20"/>
          <w:vertAlign w:val="superscript"/>
          <w:lang w:bidi="ar-EG"/>
        </w:rPr>
      </w:pPr>
      <w:proofErr w:type="spellStart"/>
      <w:r w:rsidRPr="003E7023">
        <w:rPr>
          <w:rFonts w:ascii="Times New Roman" w:hAnsi="Times New Roman" w:cs="Times New Roman"/>
          <w:sz w:val="20"/>
          <w:szCs w:val="20"/>
          <w:lang w:bidi="ar-EG"/>
        </w:rPr>
        <w:t>D</w:t>
      </w:r>
      <w:r w:rsidR="00265209" w:rsidRPr="003E7023">
        <w:rPr>
          <w:rFonts w:ascii="Times New Roman" w:hAnsi="Times New Roman" w:cs="Times New Roman"/>
          <w:sz w:val="20"/>
          <w:szCs w:val="20"/>
          <w:lang w:bidi="ar-EG"/>
        </w:rPr>
        <w:t>ocetaxel</w:t>
      </w:r>
      <w:proofErr w:type="spellEnd"/>
      <w:r w:rsidRPr="003E7023">
        <w:rPr>
          <w:rFonts w:ascii="Times New Roman" w:hAnsi="Times New Roman" w:cs="Times New Roman"/>
          <w:sz w:val="20"/>
          <w:szCs w:val="20"/>
          <w:lang w:bidi="ar-EG"/>
        </w:rPr>
        <w:t xml:space="preserve"> as a metronomic chemot</w:t>
      </w:r>
      <w:r w:rsidR="0083267A" w:rsidRPr="003E7023">
        <w:rPr>
          <w:rFonts w:ascii="Times New Roman" w:hAnsi="Times New Roman" w:cs="Times New Roman"/>
          <w:sz w:val="20"/>
          <w:szCs w:val="20"/>
          <w:lang w:bidi="ar-EG"/>
        </w:rPr>
        <w:t>he</w:t>
      </w:r>
      <w:r w:rsidRPr="003E7023">
        <w:rPr>
          <w:rFonts w:ascii="Times New Roman" w:hAnsi="Times New Roman" w:cs="Times New Roman"/>
          <w:sz w:val="20"/>
          <w:szCs w:val="20"/>
          <w:lang w:bidi="ar-EG"/>
        </w:rPr>
        <w:t>rapy</w:t>
      </w:r>
      <w:r w:rsidR="00265209" w:rsidRPr="003E7023">
        <w:rPr>
          <w:rFonts w:ascii="Times New Roman" w:hAnsi="Times New Roman" w:cs="Times New Roman"/>
          <w:sz w:val="20"/>
          <w:szCs w:val="20"/>
          <w:lang w:bidi="ar-EG"/>
        </w:rPr>
        <w:t xml:space="preserve"> has also been shown to decrease the </w:t>
      </w:r>
      <w:proofErr w:type="spellStart"/>
      <w:r w:rsidR="00265209" w:rsidRPr="003E7023">
        <w:rPr>
          <w:rFonts w:ascii="Times New Roman" w:hAnsi="Times New Roman" w:cs="Times New Roman"/>
          <w:sz w:val="20"/>
          <w:szCs w:val="20"/>
          <w:lang w:bidi="ar-EG"/>
        </w:rPr>
        <w:t>microvessel</w:t>
      </w:r>
      <w:proofErr w:type="spellEnd"/>
      <w:r w:rsidR="00265209" w:rsidRPr="003E7023">
        <w:rPr>
          <w:rFonts w:ascii="Times New Roman" w:hAnsi="Times New Roman" w:cs="Times New Roman"/>
          <w:sz w:val="20"/>
          <w:szCs w:val="20"/>
          <w:lang w:bidi="ar-EG"/>
        </w:rPr>
        <w:t xml:space="preserve"> density of tumors and inhibit the mobilization of circulating endothelial precursors. Thus, these findings have been the basis for several clinical studies on the use of LDM chemotherapy for NSCLC treatment</w:t>
      </w:r>
      <w:proofErr w:type="gramStart"/>
      <w:r w:rsidR="00B34192" w:rsidRPr="003E7023">
        <w:rPr>
          <w:rFonts w:ascii="Times New Roman" w:hAnsi="Times New Roman" w:cs="Times New Roman"/>
          <w:sz w:val="20"/>
          <w:szCs w:val="20"/>
          <w:lang w:bidi="ar-EG"/>
        </w:rPr>
        <w:t>.</w:t>
      </w:r>
      <w:r w:rsidR="00265209" w:rsidRPr="003E7023">
        <w:rPr>
          <w:rFonts w:ascii="Times New Roman" w:hAnsi="Times New Roman" w:cs="Times New Roman"/>
          <w:sz w:val="20"/>
          <w:szCs w:val="20"/>
          <w:vertAlign w:val="superscript"/>
          <w:lang w:bidi="ar-EG"/>
        </w:rPr>
        <w:t>(</w:t>
      </w:r>
      <w:proofErr w:type="gramEnd"/>
      <w:r w:rsidR="00265209" w:rsidRPr="003E7023">
        <w:rPr>
          <w:rFonts w:ascii="Times New Roman" w:hAnsi="Times New Roman" w:cs="Times New Roman"/>
          <w:sz w:val="20"/>
          <w:szCs w:val="20"/>
          <w:vertAlign w:val="superscript"/>
          <w:lang w:bidi="ar-EG"/>
        </w:rPr>
        <w:t>16, 17)</w:t>
      </w:r>
    </w:p>
    <w:p w:rsidR="00571301" w:rsidRPr="003E7023" w:rsidRDefault="00265209" w:rsidP="00DA7E48">
      <w:pPr>
        <w:tabs>
          <w:tab w:val="right" w:pos="2552"/>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lastRenderedPageBreak/>
        <w:t xml:space="preserve">Among 23 patients were evaluated in our study, No patients achieved CR; 2(8.7%) patients showed PR; 10 (43.5%) patients had SD; and 11(47.8%) patients showed progressive disease. Seventeen patients died, and 6 patients were still alive at end of the study. The median OS time was </w:t>
      </w:r>
      <w:r w:rsidR="00CD20D8" w:rsidRPr="003E7023">
        <w:rPr>
          <w:rFonts w:ascii="Times New Roman" w:hAnsi="Times New Roman" w:cs="Times New Roman"/>
          <w:sz w:val="20"/>
          <w:szCs w:val="20"/>
          <w:lang w:bidi="ar-EG"/>
        </w:rPr>
        <w:t xml:space="preserve">10.5 months (95% CI: 8.2–12.8) </w:t>
      </w:r>
      <w:r w:rsidRPr="003E7023">
        <w:rPr>
          <w:rFonts w:ascii="Times New Roman" w:hAnsi="Times New Roman" w:cs="Times New Roman"/>
          <w:sz w:val="20"/>
          <w:szCs w:val="20"/>
          <w:lang w:bidi="ar-EG"/>
        </w:rPr>
        <w:t>and the one year survival rate was 43.5%. The median progression-free survival time (PFS) was 4.5 months ranged from 1.5-14 months (95% CI: 2.7–6.3). The one year PFS rate was 13%. At the end of the study, 19 (82.6%) patients had disease progression while 4 (17.4%) patients were free of progressive disease (2 patients with SD and 2 patients with PR</w:t>
      </w:r>
      <w:r w:rsidR="00B34192" w:rsidRPr="003E7023">
        <w:rPr>
          <w:rFonts w:ascii="Times New Roman" w:hAnsi="Times New Roman" w:cs="Times New Roman"/>
          <w:sz w:val="20"/>
          <w:szCs w:val="20"/>
          <w:lang w:bidi="ar-EG"/>
        </w:rPr>
        <w:t>)</w:t>
      </w:r>
      <w:r w:rsidRPr="003E7023">
        <w:rPr>
          <w:rFonts w:ascii="Times New Roman" w:hAnsi="Times New Roman" w:cs="Times New Roman"/>
          <w:sz w:val="20"/>
          <w:szCs w:val="20"/>
          <w:lang w:bidi="ar-EG"/>
        </w:rPr>
        <w:t>.</w:t>
      </w:r>
    </w:p>
    <w:p w:rsidR="00571301" w:rsidRPr="003E7023" w:rsidRDefault="00571301" w:rsidP="00DA7E48">
      <w:pPr>
        <w:tabs>
          <w:tab w:val="right" w:pos="2552"/>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 xml:space="preserve">Regarding treatment related </w:t>
      </w:r>
      <w:proofErr w:type="spellStart"/>
      <w:r w:rsidRPr="003E7023">
        <w:rPr>
          <w:rFonts w:ascii="Times New Roman" w:hAnsi="Times New Roman" w:cs="Times New Roman"/>
          <w:sz w:val="20"/>
          <w:szCs w:val="20"/>
          <w:lang w:bidi="ar-EG"/>
        </w:rPr>
        <w:t>ha</w:t>
      </w:r>
      <w:r w:rsidR="0083267A" w:rsidRPr="003E7023">
        <w:rPr>
          <w:rFonts w:ascii="Times New Roman" w:hAnsi="Times New Roman" w:cs="Times New Roman"/>
          <w:sz w:val="20"/>
          <w:szCs w:val="20"/>
          <w:lang w:bidi="ar-EG"/>
        </w:rPr>
        <w:t>e</w:t>
      </w:r>
      <w:r w:rsidRPr="003E7023">
        <w:rPr>
          <w:rFonts w:ascii="Times New Roman" w:hAnsi="Times New Roman" w:cs="Times New Roman"/>
          <w:sz w:val="20"/>
          <w:szCs w:val="20"/>
          <w:lang w:bidi="ar-EG"/>
        </w:rPr>
        <w:t>matological</w:t>
      </w:r>
      <w:proofErr w:type="spellEnd"/>
      <w:r w:rsidRPr="003E7023">
        <w:rPr>
          <w:rFonts w:ascii="Times New Roman" w:hAnsi="Times New Roman" w:cs="Times New Roman"/>
          <w:sz w:val="20"/>
          <w:szCs w:val="20"/>
          <w:lang w:bidi="ar-EG"/>
        </w:rPr>
        <w:t xml:space="preserve"> toxicities, the low dose metronomic </w:t>
      </w:r>
      <w:proofErr w:type="spellStart"/>
      <w:r w:rsidRPr="003E7023">
        <w:rPr>
          <w:rFonts w:ascii="Times New Roman" w:hAnsi="Times New Roman" w:cs="Times New Roman"/>
          <w:sz w:val="20"/>
          <w:szCs w:val="20"/>
          <w:lang w:bidi="ar-EG"/>
        </w:rPr>
        <w:t>docetaxel</w:t>
      </w:r>
      <w:proofErr w:type="spellEnd"/>
      <w:r w:rsidRPr="003E7023">
        <w:rPr>
          <w:rFonts w:ascii="Times New Roman" w:hAnsi="Times New Roman" w:cs="Times New Roman"/>
          <w:sz w:val="20"/>
          <w:szCs w:val="20"/>
          <w:lang w:bidi="ar-EG"/>
        </w:rPr>
        <w:t xml:space="preserve"> was well tolerated where no patients experienced grade 4 toxicities and only 2 (8.7%) patients had grade 3 </w:t>
      </w:r>
      <w:proofErr w:type="gramStart"/>
      <w:r w:rsidRPr="003E7023">
        <w:rPr>
          <w:rFonts w:ascii="Times New Roman" w:hAnsi="Times New Roman" w:cs="Times New Roman"/>
          <w:sz w:val="20"/>
          <w:szCs w:val="20"/>
          <w:lang w:bidi="ar-EG"/>
        </w:rPr>
        <w:t>anemia</w:t>
      </w:r>
      <w:proofErr w:type="gramEnd"/>
      <w:r w:rsidRPr="003E7023">
        <w:rPr>
          <w:rFonts w:ascii="Times New Roman" w:hAnsi="Times New Roman" w:cs="Times New Roman"/>
          <w:sz w:val="20"/>
          <w:szCs w:val="20"/>
          <w:lang w:bidi="ar-EG"/>
        </w:rPr>
        <w:t xml:space="preserve">. No patients had high grade (3-4) non </w:t>
      </w:r>
      <w:proofErr w:type="spellStart"/>
      <w:r w:rsidRPr="003E7023">
        <w:rPr>
          <w:rFonts w:ascii="Times New Roman" w:hAnsi="Times New Roman" w:cs="Times New Roman"/>
          <w:sz w:val="20"/>
          <w:szCs w:val="20"/>
          <w:lang w:bidi="ar-EG"/>
        </w:rPr>
        <w:t>ha</w:t>
      </w:r>
      <w:r w:rsidR="0083267A" w:rsidRPr="003E7023">
        <w:rPr>
          <w:rFonts w:ascii="Times New Roman" w:hAnsi="Times New Roman" w:cs="Times New Roman"/>
          <w:sz w:val="20"/>
          <w:szCs w:val="20"/>
          <w:lang w:bidi="ar-EG"/>
        </w:rPr>
        <w:t>e</w:t>
      </w:r>
      <w:r w:rsidRPr="003E7023">
        <w:rPr>
          <w:rFonts w:ascii="Times New Roman" w:hAnsi="Times New Roman" w:cs="Times New Roman"/>
          <w:sz w:val="20"/>
          <w:szCs w:val="20"/>
          <w:lang w:bidi="ar-EG"/>
        </w:rPr>
        <w:t>matological</w:t>
      </w:r>
      <w:proofErr w:type="spellEnd"/>
      <w:r w:rsidRPr="003E7023">
        <w:rPr>
          <w:rFonts w:ascii="Times New Roman" w:hAnsi="Times New Roman" w:cs="Times New Roman"/>
          <w:sz w:val="20"/>
          <w:szCs w:val="20"/>
          <w:lang w:bidi="ar-EG"/>
        </w:rPr>
        <w:t xml:space="preserve"> toxicities (nausea, vomiting, diarrhea, hepatic, renal, and </w:t>
      </w:r>
      <w:proofErr w:type="spellStart"/>
      <w:r w:rsidRPr="003E7023">
        <w:rPr>
          <w:rFonts w:ascii="Times New Roman" w:hAnsi="Times New Roman" w:cs="Times New Roman"/>
          <w:sz w:val="20"/>
          <w:szCs w:val="20"/>
          <w:lang w:bidi="ar-EG"/>
        </w:rPr>
        <w:t>nurotoxicity</w:t>
      </w:r>
      <w:proofErr w:type="spellEnd"/>
      <w:r w:rsidRPr="003E7023">
        <w:rPr>
          <w:rFonts w:ascii="Times New Roman" w:hAnsi="Times New Roman" w:cs="Times New Roman"/>
          <w:sz w:val="20"/>
          <w:szCs w:val="20"/>
          <w:lang w:bidi="ar-EG"/>
        </w:rPr>
        <w:t>).</w:t>
      </w:r>
    </w:p>
    <w:p w:rsidR="00265209" w:rsidRPr="003E7023" w:rsidRDefault="00265209" w:rsidP="00DA7E48">
      <w:pPr>
        <w:tabs>
          <w:tab w:val="right" w:pos="2552"/>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 xml:space="preserve">Joshi </w:t>
      </w:r>
      <w:r w:rsidR="00A50EED" w:rsidRPr="003E7023">
        <w:rPr>
          <w:rFonts w:ascii="Times New Roman" w:hAnsi="Times New Roman" w:cs="Times New Roman"/>
          <w:sz w:val="20"/>
          <w:szCs w:val="20"/>
        </w:rPr>
        <w:t>et al</w:t>
      </w:r>
      <w:r w:rsidR="00B21F9A" w:rsidRPr="003E7023">
        <w:rPr>
          <w:rFonts w:ascii="Times New Roman" w:hAnsi="Times New Roman" w:cs="Times New Roman"/>
          <w:i/>
          <w:iCs/>
          <w:sz w:val="20"/>
          <w:szCs w:val="20"/>
        </w:rPr>
        <w:t>.</w:t>
      </w:r>
      <w:r w:rsidR="00B21F9A" w:rsidRPr="003E7023">
        <w:rPr>
          <w:rFonts w:ascii="Times New Roman" w:hAnsi="Times New Roman" w:cs="Times New Roman"/>
          <w:sz w:val="20"/>
          <w:szCs w:val="20"/>
          <w:lang w:bidi="ar-EG"/>
        </w:rPr>
        <w:t xml:space="preserve"> (</w:t>
      </w:r>
      <w:r w:rsidRPr="003E7023">
        <w:rPr>
          <w:rFonts w:ascii="Times New Roman" w:hAnsi="Times New Roman" w:cs="Times New Roman"/>
          <w:sz w:val="20"/>
          <w:szCs w:val="20"/>
          <w:lang w:bidi="ar-EG"/>
        </w:rPr>
        <w:t>2013</w:t>
      </w:r>
      <w:proofErr w:type="gramStart"/>
      <w:r w:rsidRPr="003E7023">
        <w:rPr>
          <w:rFonts w:ascii="Times New Roman" w:hAnsi="Times New Roman" w:cs="Times New Roman"/>
          <w:sz w:val="20"/>
          <w:szCs w:val="20"/>
          <w:lang w:bidi="ar-EG"/>
        </w:rPr>
        <w:t>)</w:t>
      </w:r>
      <w:r w:rsidR="001C171E" w:rsidRPr="003E7023">
        <w:rPr>
          <w:rFonts w:ascii="Times New Roman" w:hAnsi="Times New Roman" w:cs="Times New Roman"/>
          <w:sz w:val="20"/>
          <w:szCs w:val="20"/>
          <w:lang w:bidi="ar-EG"/>
        </w:rPr>
        <w:t>evaluated</w:t>
      </w:r>
      <w:proofErr w:type="gramEnd"/>
      <w:r w:rsidR="001C171E" w:rsidRPr="003E7023">
        <w:rPr>
          <w:rFonts w:ascii="Times New Roman" w:hAnsi="Times New Roman" w:cs="Times New Roman"/>
          <w:sz w:val="20"/>
          <w:szCs w:val="20"/>
          <w:lang w:bidi="ar-EG"/>
        </w:rPr>
        <w:t xml:space="preserve"> </w:t>
      </w:r>
      <w:r w:rsidRPr="003E7023">
        <w:rPr>
          <w:rFonts w:ascii="Times New Roman" w:hAnsi="Times New Roman" w:cs="Times New Roman"/>
          <w:sz w:val="20"/>
          <w:szCs w:val="20"/>
          <w:lang w:bidi="ar-EG"/>
        </w:rPr>
        <w:t xml:space="preserve">the administration of weekly </w:t>
      </w:r>
      <w:proofErr w:type="spellStart"/>
      <w:r w:rsidRPr="003E7023">
        <w:rPr>
          <w:rFonts w:ascii="Times New Roman" w:hAnsi="Times New Roman" w:cs="Times New Roman"/>
          <w:sz w:val="20"/>
          <w:szCs w:val="20"/>
          <w:lang w:bidi="ar-EG"/>
        </w:rPr>
        <w:t>paclitaxel</w:t>
      </w:r>
      <w:proofErr w:type="spellEnd"/>
      <w:r w:rsidRPr="003E7023">
        <w:rPr>
          <w:rFonts w:ascii="Times New Roman" w:hAnsi="Times New Roman" w:cs="Times New Roman"/>
          <w:sz w:val="20"/>
          <w:szCs w:val="20"/>
          <w:lang w:bidi="ar-EG"/>
        </w:rPr>
        <w:t xml:space="preserve"> in relapsed </w:t>
      </w:r>
      <w:r w:rsidR="00B34192" w:rsidRPr="003E7023">
        <w:rPr>
          <w:rFonts w:ascii="Times New Roman" w:hAnsi="Times New Roman" w:cs="Times New Roman"/>
          <w:sz w:val="20"/>
          <w:szCs w:val="20"/>
          <w:lang w:bidi="ar-EG"/>
        </w:rPr>
        <w:t xml:space="preserve">and </w:t>
      </w:r>
      <w:r w:rsidRPr="003E7023">
        <w:rPr>
          <w:rFonts w:ascii="Times New Roman" w:hAnsi="Times New Roman" w:cs="Times New Roman"/>
          <w:sz w:val="20"/>
          <w:szCs w:val="20"/>
          <w:lang w:bidi="ar-EG"/>
        </w:rPr>
        <w:t xml:space="preserve">refractory NSCLC or in patients not eligible for platinum-based chemotherapy. The complete remission was (2.7%), partial remission (32.4%), stable disease (32.4%), and progressive disease (27%). The median PFS was four months, and the estimated median OS was seven months. </w:t>
      </w:r>
      <w:proofErr w:type="spellStart"/>
      <w:r w:rsidRPr="003E7023">
        <w:rPr>
          <w:rFonts w:ascii="Times New Roman" w:hAnsi="Times New Roman" w:cs="Times New Roman"/>
          <w:sz w:val="20"/>
          <w:szCs w:val="20"/>
          <w:lang w:bidi="ar-EG"/>
        </w:rPr>
        <w:t>Paclitaxel</w:t>
      </w:r>
      <w:proofErr w:type="spellEnd"/>
      <w:r w:rsidRPr="003E7023">
        <w:rPr>
          <w:rFonts w:ascii="Times New Roman" w:hAnsi="Times New Roman" w:cs="Times New Roman"/>
          <w:sz w:val="20"/>
          <w:szCs w:val="20"/>
          <w:lang w:bidi="ar-EG"/>
        </w:rPr>
        <w:t xml:space="preserve"> was well tolerated. The most frequent grade 3 toxicities included anemia in 8%, </w:t>
      </w:r>
      <w:proofErr w:type="spellStart"/>
      <w:r w:rsidRPr="003E7023">
        <w:rPr>
          <w:rFonts w:ascii="Times New Roman" w:hAnsi="Times New Roman" w:cs="Times New Roman"/>
          <w:sz w:val="20"/>
          <w:szCs w:val="20"/>
          <w:lang w:bidi="ar-EG"/>
        </w:rPr>
        <w:t>neutropenia</w:t>
      </w:r>
      <w:proofErr w:type="spellEnd"/>
      <w:r w:rsidRPr="003E7023">
        <w:rPr>
          <w:rFonts w:ascii="Times New Roman" w:hAnsi="Times New Roman" w:cs="Times New Roman"/>
          <w:sz w:val="20"/>
          <w:szCs w:val="20"/>
          <w:lang w:bidi="ar-EG"/>
        </w:rPr>
        <w:t xml:space="preserve"> in 5.4%, and sensory neuropathy in</w:t>
      </w:r>
      <w:r w:rsidR="00E42291" w:rsidRPr="003E7023">
        <w:rPr>
          <w:rFonts w:ascii="Times New Roman" w:hAnsi="Times New Roman" w:cs="Times New Roman"/>
          <w:sz w:val="20"/>
          <w:szCs w:val="20"/>
          <w:lang w:bidi="ar-EG"/>
        </w:rPr>
        <w:t xml:space="preserve"> 8%.</w:t>
      </w:r>
      <w:r w:rsidR="003E7023" w:rsidRPr="003E7023">
        <w:rPr>
          <w:rFonts w:ascii="Times New Roman" w:hAnsi="Times New Roman" w:cs="Times New Roman"/>
          <w:sz w:val="20"/>
          <w:szCs w:val="20"/>
          <w:lang w:bidi="ar-EG"/>
        </w:rPr>
        <w:t xml:space="preserve"> </w:t>
      </w:r>
      <w:r w:rsidR="00E42291" w:rsidRPr="003E7023">
        <w:rPr>
          <w:rFonts w:ascii="Times New Roman" w:hAnsi="Times New Roman" w:cs="Times New Roman"/>
          <w:sz w:val="20"/>
          <w:szCs w:val="20"/>
          <w:lang w:bidi="ar-EG"/>
        </w:rPr>
        <w:t>They concluded that</w:t>
      </w:r>
      <w:r w:rsidRPr="003E7023">
        <w:rPr>
          <w:rFonts w:ascii="Times New Roman" w:hAnsi="Times New Roman" w:cs="Times New Roman"/>
          <w:sz w:val="20"/>
          <w:szCs w:val="20"/>
          <w:lang w:bidi="ar-EG"/>
        </w:rPr>
        <w:t xml:space="preserve"> low dose contin</w:t>
      </w:r>
      <w:r w:rsidR="00E42291" w:rsidRPr="003E7023">
        <w:rPr>
          <w:rFonts w:ascii="Times New Roman" w:hAnsi="Times New Roman" w:cs="Times New Roman"/>
          <w:sz w:val="20"/>
          <w:szCs w:val="20"/>
          <w:lang w:bidi="ar-EG"/>
        </w:rPr>
        <w:t xml:space="preserve">uous weekly </w:t>
      </w:r>
      <w:proofErr w:type="spellStart"/>
      <w:r w:rsidRPr="003E7023">
        <w:rPr>
          <w:rFonts w:ascii="Times New Roman" w:hAnsi="Times New Roman" w:cs="Times New Roman"/>
          <w:sz w:val="20"/>
          <w:szCs w:val="20"/>
          <w:lang w:bidi="ar-EG"/>
        </w:rPr>
        <w:t>pacl</w:t>
      </w:r>
      <w:r w:rsidR="00E42291" w:rsidRPr="003E7023">
        <w:rPr>
          <w:rFonts w:ascii="Times New Roman" w:hAnsi="Times New Roman" w:cs="Times New Roman"/>
          <w:sz w:val="20"/>
          <w:szCs w:val="20"/>
          <w:lang w:bidi="ar-EG"/>
        </w:rPr>
        <w:t>itaxel</w:t>
      </w:r>
      <w:proofErr w:type="spellEnd"/>
      <w:r w:rsidR="00E42291" w:rsidRPr="003E7023">
        <w:rPr>
          <w:rFonts w:ascii="Times New Roman" w:hAnsi="Times New Roman" w:cs="Times New Roman"/>
          <w:sz w:val="20"/>
          <w:szCs w:val="20"/>
          <w:lang w:bidi="ar-EG"/>
        </w:rPr>
        <w:t xml:space="preserve"> is safe and effective in recurrent and</w:t>
      </w:r>
      <w:r w:rsidRPr="003E7023">
        <w:rPr>
          <w:rFonts w:ascii="Times New Roman" w:hAnsi="Times New Roman" w:cs="Times New Roman"/>
          <w:sz w:val="20"/>
          <w:szCs w:val="20"/>
          <w:lang w:bidi="ar-EG"/>
        </w:rPr>
        <w:t xml:space="preserve"> refractory NSCLC.</w:t>
      </w:r>
      <w:r w:rsidRPr="003E7023">
        <w:rPr>
          <w:rFonts w:ascii="Times New Roman" w:hAnsi="Times New Roman" w:cs="Times New Roman"/>
          <w:sz w:val="20"/>
          <w:szCs w:val="20"/>
          <w:vertAlign w:val="superscript"/>
          <w:lang w:bidi="ar-EG"/>
        </w:rPr>
        <w:t xml:space="preserve"> (8)</w:t>
      </w:r>
    </w:p>
    <w:p w:rsidR="00265209" w:rsidRPr="003E7023" w:rsidRDefault="00265209" w:rsidP="00DA7E48">
      <w:pPr>
        <w:tabs>
          <w:tab w:val="right" w:pos="2552"/>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Yokoi</w:t>
      </w:r>
      <w:r w:rsidR="00B21F9A" w:rsidRPr="003E7023">
        <w:rPr>
          <w:rFonts w:ascii="Times New Roman" w:hAnsi="Times New Roman" w:cs="Times New Roman"/>
          <w:i/>
          <w:iCs/>
          <w:sz w:val="20"/>
          <w:szCs w:val="20"/>
        </w:rPr>
        <w:t xml:space="preserve"> </w:t>
      </w:r>
      <w:r w:rsidR="00B21F9A" w:rsidRPr="003E7023">
        <w:rPr>
          <w:rFonts w:ascii="Times New Roman" w:hAnsi="Times New Roman" w:cs="Times New Roman"/>
          <w:sz w:val="20"/>
          <w:szCs w:val="20"/>
        </w:rPr>
        <w:t xml:space="preserve">et </w:t>
      </w:r>
      <w:r w:rsidR="00A50EED" w:rsidRPr="003E7023">
        <w:rPr>
          <w:rFonts w:ascii="Times New Roman" w:hAnsi="Times New Roman" w:cs="Times New Roman"/>
          <w:sz w:val="20"/>
          <w:szCs w:val="20"/>
        </w:rPr>
        <w:t>al</w:t>
      </w:r>
      <w:r w:rsidR="00B21F9A" w:rsidRPr="003E7023">
        <w:rPr>
          <w:rFonts w:ascii="Times New Roman" w:hAnsi="Times New Roman" w:cs="Times New Roman"/>
          <w:i/>
          <w:iCs/>
          <w:sz w:val="20"/>
          <w:szCs w:val="20"/>
        </w:rPr>
        <w:t>.</w:t>
      </w:r>
      <w:r w:rsidR="00B21F9A" w:rsidRPr="003E7023">
        <w:rPr>
          <w:rFonts w:ascii="Times New Roman" w:hAnsi="Times New Roman" w:cs="Times New Roman"/>
          <w:sz w:val="20"/>
          <w:szCs w:val="20"/>
          <w:lang w:bidi="ar-EG"/>
        </w:rPr>
        <w:t xml:space="preserve"> (</w:t>
      </w:r>
      <w:r w:rsidRPr="003E7023">
        <w:rPr>
          <w:rFonts w:ascii="Times New Roman" w:hAnsi="Times New Roman" w:cs="Times New Roman"/>
          <w:sz w:val="20"/>
          <w:szCs w:val="20"/>
          <w:lang w:bidi="ar-EG"/>
        </w:rPr>
        <w:t xml:space="preserve">2012) evaluated LDM chemotherapy with weekly low-dose </w:t>
      </w:r>
      <w:proofErr w:type="spellStart"/>
      <w:r w:rsidRPr="003E7023">
        <w:rPr>
          <w:rFonts w:ascii="Times New Roman" w:hAnsi="Times New Roman" w:cs="Times New Roman"/>
          <w:sz w:val="20"/>
          <w:szCs w:val="20"/>
          <w:lang w:bidi="ar-EG"/>
        </w:rPr>
        <w:t>docetaxel</w:t>
      </w:r>
      <w:proofErr w:type="spellEnd"/>
      <w:r w:rsidRPr="003E7023">
        <w:rPr>
          <w:rFonts w:ascii="Times New Roman" w:hAnsi="Times New Roman" w:cs="Times New Roman"/>
          <w:sz w:val="20"/>
          <w:szCs w:val="20"/>
          <w:lang w:bidi="ar-EG"/>
        </w:rPr>
        <w:t xml:space="preserve"> for previously treated twen</w:t>
      </w:r>
      <w:r w:rsidR="00BA6D7A" w:rsidRPr="003E7023">
        <w:rPr>
          <w:rFonts w:ascii="Times New Roman" w:hAnsi="Times New Roman" w:cs="Times New Roman"/>
          <w:sz w:val="20"/>
          <w:szCs w:val="20"/>
          <w:lang w:bidi="ar-EG"/>
        </w:rPr>
        <w:t>ty-seven patients diagnosed with</w:t>
      </w:r>
      <w:r w:rsidRPr="003E7023">
        <w:rPr>
          <w:rFonts w:ascii="Times New Roman" w:hAnsi="Times New Roman" w:cs="Times New Roman"/>
          <w:sz w:val="20"/>
          <w:szCs w:val="20"/>
          <w:lang w:bidi="ar-EG"/>
        </w:rPr>
        <w:t xml:space="preserve"> non-small cell lung cancer (NSCLC). Patients received 15 mg/m</w:t>
      </w:r>
      <w:r w:rsidRPr="003E7023">
        <w:rPr>
          <w:rFonts w:ascii="Times New Roman" w:hAnsi="Times New Roman" w:cs="Times New Roman"/>
          <w:sz w:val="20"/>
          <w:szCs w:val="20"/>
          <w:vertAlign w:val="superscript"/>
          <w:lang w:bidi="ar-EG"/>
        </w:rPr>
        <w:t>2</w:t>
      </w:r>
      <w:r w:rsidRPr="003E7023">
        <w:rPr>
          <w:rFonts w:ascii="Times New Roman" w:hAnsi="Times New Roman" w:cs="Times New Roman"/>
          <w:sz w:val="20"/>
          <w:szCs w:val="20"/>
          <w:lang w:bidi="ar-EG"/>
        </w:rPr>
        <w:t xml:space="preserve"> of </w:t>
      </w:r>
      <w:proofErr w:type="spellStart"/>
      <w:r w:rsidRPr="003E7023">
        <w:rPr>
          <w:rFonts w:ascii="Times New Roman" w:hAnsi="Times New Roman" w:cs="Times New Roman"/>
          <w:sz w:val="20"/>
          <w:szCs w:val="20"/>
          <w:lang w:bidi="ar-EG"/>
        </w:rPr>
        <w:t>docetaxel</w:t>
      </w:r>
      <w:proofErr w:type="spellEnd"/>
      <w:r w:rsidRPr="003E7023">
        <w:rPr>
          <w:rFonts w:ascii="Times New Roman" w:hAnsi="Times New Roman" w:cs="Times New Roman"/>
          <w:sz w:val="20"/>
          <w:szCs w:val="20"/>
          <w:lang w:bidi="ar-EG"/>
        </w:rPr>
        <w:t xml:space="preserve"> intravenously wee</w:t>
      </w:r>
      <w:r w:rsidR="00DC39DE" w:rsidRPr="003E7023">
        <w:rPr>
          <w:rFonts w:ascii="Times New Roman" w:hAnsi="Times New Roman" w:cs="Times New Roman"/>
          <w:sz w:val="20"/>
          <w:szCs w:val="20"/>
          <w:lang w:bidi="ar-EG"/>
        </w:rPr>
        <w:t xml:space="preserve">kly without interval. </w:t>
      </w:r>
      <w:r w:rsidRPr="003E7023">
        <w:rPr>
          <w:rFonts w:ascii="Times New Roman" w:hAnsi="Times New Roman" w:cs="Times New Roman"/>
          <w:sz w:val="20"/>
          <w:szCs w:val="20"/>
          <w:lang w:bidi="ar-EG"/>
        </w:rPr>
        <w:t>Eleven patients were stage IIIB, and 16 patients were stage IV. The performance status was 0 or 1 according to eastern Cooperative Oncology Group. There was no severe hematological adverse effect (</w:t>
      </w:r>
      <w:proofErr w:type="spellStart"/>
      <w:r w:rsidRPr="003E7023">
        <w:rPr>
          <w:rFonts w:ascii="Times New Roman" w:hAnsi="Times New Roman" w:cs="Times New Roman"/>
          <w:sz w:val="20"/>
          <w:szCs w:val="20"/>
          <w:lang w:bidi="ar-EG"/>
        </w:rPr>
        <w:t>neutropenia</w:t>
      </w:r>
      <w:proofErr w:type="spellEnd"/>
      <w:r w:rsidRPr="003E7023">
        <w:rPr>
          <w:rFonts w:ascii="Times New Roman" w:hAnsi="Times New Roman" w:cs="Times New Roman"/>
          <w:sz w:val="20"/>
          <w:szCs w:val="20"/>
          <w:lang w:bidi="ar-EG"/>
        </w:rPr>
        <w:t xml:space="preserve"> an</w:t>
      </w:r>
      <w:r w:rsidR="001C171E" w:rsidRPr="003E7023">
        <w:rPr>
          <w:rFonts w:ascii="Times New Roman" w:hAnsi="Times New Roman" w:cs="Times New Roman"/>
          <w:sz w:val="20"/>
          <w:szCs w:val="20"/>
          <w:lang w:bidi="ar-EG"/>
        </w:rPr>
        <w:t>d/or thrombocytopenia).</w:t>
      </w:r>
      <w:r w:rsidR="00571301" w:rsidRPr="003E7023">
        <w:rPr>
          <w:rFonts w:ascii="Times New Roman" w:hAnsi="Times New Roman" w:cs="Times New Roman"/>
          <w:sz w:val="20"/>
          <w:szCs w:val="20"/>
          <w:lang w:bidi="ar-EG"/>
        </w:rPr>
        <w:t xml:space="preserve"> One patient (3.7%) showed complete remission, one patient (3.7%) shoed partial response, 12 patients (44.4%) and 13 patients (48.1%) had progressive disease. </w:t>
      </w:r>
      <w:r w:rsidRPr="003E7023">
        <w:rPr>
          <w:rFonts w:ascii="Times New Roman" w:hAnsi="Times New Roman" w:cs="Times New Roman"/>
          <w:sz w:val="20"/>
          <w:szCs w:val="20"/>
          <w:lang w:bidi="ar-EG"/>
        </w:rPr>
        <w:t>The median survival time was 16.4</w:t>
      </w:r>
      <w:r w:rsidR="001C171E" w:rsidRPr="003E7023">
        <w:rPr>
          <w:rFonts w:ascii="Times New Roman" w:hAnsi="Times New Roman" w:cs="Times New Roman"/>
          <w:sz w:val="20"/>
          <w:szCs w:val="20"/>
          <w:lang w:bidi="ar-EG"/>
        </w:rPr>
        <w:t xml:space="preserve"> </w:t>
      </w:r>
      <w:proofErr w:type="spellStart"/>
      <w:r w:rsidR="001C171E" w:rsidRPr="003E7023">
        <w:rPr>
          <w:rFonts w:ascii="Times New Roman" w:hAnsi="Times New Roman" w:cs="Times New Roman"/>
          <w:sz w:val="20"/>
          <w:szCs w:val="20"/>
          <w:lang w:bidi="ar-EG"/>
        </w:rPr>
        <w:t>months</w:t>
      </w:r>
      <w:r w:rsidR="00571301" w:rsidRPr="003E7023">
        <w:rPr>
          <w:rFonts w:ascii="Times New Roman" w:hAnsi="Times New Roman" w:cs="Times New Roman"/>
          <w:sz w:val="20"/>
          <w:szCs w:val="20"/>
          <w:lang w:bidi="ar-EG"/>
        </w:rPr>
        <w:t>an</w:t>
      </w:r>
      <w:proofErr w:type="spellEnd"/>
      <w:r w:rsidR="00571301" w:rsidRPr="003E7023">
        <w:rPr>
          <w:rFonts w:ascii="Times New Roman" w:hAnsi="Times New Roman" w:cs="Times New Roman"/>
          <w:sz w:val="20"/>
          <w:szCs w:val="20"/>
          <w:lang w:bidi="ar-EG"/>
        </w:rPr>
        <w:t xml:space="preserve"> one year survival rate was 58.8%</w:t>
      </w:r>
      <w:r w:rsidR="001C171E" w:rsidRPr="003E7023">
        <w:rPr>
          <w:rFonts w:ascii="Times New Roman" w:hAnsi="Times New Roman" w:cs="Times New Roman"/>
          <w:sz w:val="20"/>
          <w:szCs w:val="20"/>
          <w:lang w:bidi="ar-EG"/>
        </w:rPr>
        <w:t xml:space="preserve">. </w:t>
      </w:r>
      <w:r w:rsidR="00571301" w:rsidRPr="003E7023">
        <w:rPr>
          <w:rFonts w:ascii="Times New Roman" w:hAnsi="Times New Roman" w:cs="Times New Roman"/>
          <w:sz w:val="20"/>
          <w:szCs w:val="20"/>
          <w:lang w:bidi="ar-EG"/>
        </w:rPr>
        <w:t xml:space="preserve">The median </w:t>
      </w:r>
      <w:proofErr w:type="spellStart"/>
      <w:r w:rsidR="00571301" w:rsidRPr="003E7023">
        <w:rPr>
          <w:rFonts w:ascii="Times New Roman" w:hAnsi="Times New Roman" w:cs="Times New Roman"/>
          <w:sz w:val="20"/>
          <w:szCs w:val="20"/>
          <w:lang w:bidi="ar-EG"/>
        </w:rPr>
        <w:t>pregresion</w:t>
      </w:r>
      <w:proofErr w:type="spellEnd"/>
      <w:r w:rsidR="00571301" w:rsidRPr="003E7023">
        <w:rPr>
          <w:rFonts w:ascii="Times New Roman" w:hAnsi="Times New Roman" w:cs="Times New Roman"/>
          <w:sz w:val="20"/>
          <w:szCs w:val="20"/>
          <w:lang w:bidi="ar-EG"/>
        </w:rPr>
        <w:t xml:space="preserve"> fr</w:t>
      </w:r>
      <w:r w:rsidR="00735A0D" w:rsidRPr="003E7023">
        <w:rPr>
          <w:rFonts w:ascii="Times New Roman" w:hAnsi="Times New Roman" w:cs="Times New Roman"/>
          <w:sz w:val="20"/>
          <w:szCs w:val="20"/>
          <w:lang w:bidi="ar-EG"/>
        </w:rPr>
        <w:t xml:space="preserve">ee survival time was 6.5 months. </w:t>
      </w:r>
      <w:r w:rsidR="001C171E" w:rsidRPr="003E7023">
        <w:rPr>
          <w:rFonts w:ascii="Times New Roman" w:hAnsi="Times New Roman" w:cs="Times New Roman"/>
          <w:sz w:val="20"/>
          <w:szCs w:val="20"/>
          <w:lang w:bidi="ar-EG"/>
        </w:rPr>
        <w:t xml:space="preserve">Their results suggested that </w:t>
      </w:r>
      <w:proofErr w:type="spellStart"/>
      <w:r w:rsidR="001C171E" w:rsidRPr="003E7023">
        <w:rPr>
          <w:rFonts w:ascii="Times New Roman" w:hAnsi="Times New Roman" w:cs="Times New Roman"/>
          <w:sz w:val="20"/>
          <w:szCs w:val="20"/>
          <w:lang w:bidi="ar-EG"/>
        </w:rPr>
        <w:t>metronomic</w:t>
      </w:r>
      <w:r w:rsidRPr="003E7023">
        <w:rPr>
          <w:rFonts w:ascii="Times New Roman" w:hAnsi="Times New Roman" w:cs="Times New Roman"/>
          <w:sz w:val="20"/>
          <w:szCs w:val="20"/>
          <w:lang w:bidi="ar-EG"/>
        </w:rPr>
        <w:t>doceta</w:t>
      </w:r>
      <w:r w:rsidR="00DC39DE" w:rsidRPr="003E7023">
        <w:rPr>
          <w:rFonts w:ascii="Times New Roman" w:hAnsi="Times New Roman" w:cs="Times New Roman"/>
          <w:sz w:val="20"/>
          <w:szCs w:val="20"/>
          <w:lang w:bidi="ar-EG"/>
        </w:rPr>
        <w:t>xel</w:t>
      </w:r>
      <w:proofErr w:type="spellEnd"/>
      <w:r w:rsidR="00DC39DE" w:rsidRPr="003E7023">
        <w:rPr>
          <w:rFonts w:ascii="Times New Roman" w:hAnsi="Times New Roman" w:cs="Times New Roman"/>
          <w:sz w:val="20"/>
          <w:szCs w:val="20"/>
          <w:lang w:bidi="ar-EG"/>
        </w:rPr>
        <w:t xml:space="preserve"> was</w:t>
      </w:r>
      <w:r w:rsidR="00735A0D" w:rsidRPr="003E7023">
        <w:rPr>
          <w:rFonts w:ascii="Times New Roman" w:hAnsi="Times New Roman" w:cs="Times New Roman"/>
          <w:sz w:val="20"/>
          <w:szCs w:val="20"/>
          <w:lang w:bidi="ar-EG"/>
        </w:rPr>
        <w:t xml:space="preserve"> active and</w:t>
      </w:r>
      <w:r w:rsidR="00DC39DE" w:rsidRPr="003E7023">
        <w:rPr>
          <w:rFonts w:ascii="Times New Roman" w:hAnsi="Times New Roman" w:cs="Times New Roman"/>
          <w:sz w:val="20"/>
          <w:szCs w:val="20"/>
          <w:lang w:bidi="ar-EG"/>
        </w:rPr>
        <w:t xml:space="preserve"> well tolerated</w:t>
      </w:r>
      <w:r w:rsidR="001C171E" w:rsidRPr="003E7023">
        <w:rPr>
          <w:rFonts w:ascii="Times New Roman" w:hAnsi="Times New Roman" w:cs="Times New Roman"/>
          <w:sz w:val="20"/>
          <w:szCs w:val="20"/>
          <w:lang w:bidi="ar-EG"/>
        </w:rPr>
        <w:t xml:space="preserve"> in patients with</w:t>
      </w:r>
      <w:r w:rsidRPr="003E7023">
        <w:rPr>
          <w:rFonts w:ascii="Times New Roman" w:hAnsi="Times New Roman" w:cs="Times New Roman"/>
          <w:sz w:val="20"/>
          <w:szCs w:val="20"/>
          <w:lang w:bidi="ar-EG"/>
        </w:rPr>
        <w:t xml:space="preserve"> NSCLC.</w:t>
      </w:r>
      <w:r w:rsidRPr="003E7023">
        <w:rPr>
          <w:rFonts w:ascii="Times New Roman" w:hAnsi="Times New Roman" w:cs="Times New Roman"/>
          <w:sz w:val="20"/>
          <w:szCs w:val="20"/>
          <w:vertAlign w:val="superscript"/>
          <w:lang w:bidi="ar-EG"/>
        </w:rPr>
        <w:t xml:space="preserve"> (7)</w:t>
      </w:r>
    </w:p>
    <w:p w:rsidR="00735A0D" w:rsidRPr="003E7023" w:rsidRDefault="00265209" w:rsidP="00DA7E48">
      <w:pPr>
        <w:tabs>
          <w:tab w:val="right" w:pos="2552"/>
        </w:tabs>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proofErr w:type="spellStart"/>
      <w:proofErr w:type="gramStart"/>
      <w:r w:rsidRPr="003E7023">
        <w:rPr>
          <w:rFonts w:ascii="Times New Roman" w:hAnsi="Times New Roman" w:cs="Times New Roman"/>
          <w:sz w:val="20"/>
          <w:szCs w:val="20"/>
          <w:lang w:bidi="ar-EG"/>
        </w:rPr>
        <w:t>Gorn</w:t>
      </w:r>
      <w:proofErr w:type="spellEnd"/>
      <w:r w:rsidR="003E7023">
        <w:rPr>
          <w:rFonts w:ascii="Times New Roman" w:hAnsi="Times New Roman" w:cs="Times New Roman" w:hint="eastAsia"/>
          <w:sz w:val="20"/>
          <w:szCs w:val="20"/>
          <w:lang w:eastAsia="zh-CN" w:bidi="ar-EG"/>
        </w:rPr>
        <w:t xml:space="preserve"> </w:t>
      </w:r>
      <w:r w:rsidR="00A50EED" w:rsidRPr="003E7023">
        <w:rPr>
          <w:rFonts w:ascii="Times New Roman" w:hAnsi="Times New Roman" w:cs="Times New Roman"/>
          <w:i/>
          <w:iCs/>
          <w:sz w:val="20"/>
          <w:szCs w:val="20"/>
        </w:rPr>
        <w:t>et al.</w:t>
      </w:r>
      <w:r w:rsidR="003E7023">
        <w:rPr>
          <w:rFonts w:ascii="Times New Roman" w:hAnsi="Times New Roman" w:cs="Times New Roman" w:hint="eastAsia"/>
          <w:i/>
          <w:iCs/>
          <w:sz w:val="20"/>
          <w:szCs w:val="20"/>
          <w:lang w:eastAsia="zh-CN"/>
        </w:rPr>
        <w:t xml:space="preserve"> </w:t>
      </w:r>
      <w:r w:rsidRPr="003E7023">
        <w:rPr>
          <w:rFonts w:ascii="Times New Roman" w:hAnsi="Times New Roman" w:cs="Times New Roman"/>
          <w:sz w:val="20"/>
          <w:szCs w:val="20"/>
          <w:lang w:bidi="ar-EG"/>
        </w:rPr>
        <w:t xml:space="preserve">(2008) studied21 patients with stage IV disease NSCLC to evaluate the use of </w:t>
      </w:r>
      <w:proofErr w:type="spellStart"/>
      <w:r w:rsidRPr="003E7023">
        <w:rPr>
          <w:rFonts w:ascii="Times New Roman" w:hAnsi="Times New Roman" w:cs="Times New Roman"/>
          <w:sz w:val="20"/>
          <w:szCs w:val="20"/>
          <w:lang w:bidi="ar-EG"/>
        </w:rPr>
        <w:t>docetaxel</w:t>
      </w:r>
      <w:proofErr w:type="spellEnd"/>
      <w:r w:rsidRPr="003E7023">
        <w:rPr>
          <w:rFonts w:ascii="Times New Roman" w:hAnsi="Times New Roman" w:cs="Times New Roman"/>
          <w:sz w:val="20"/>
          <w:szCs w:val="20"/>
          <w:lang w:bidi="ar-EG"/>
        </w:rPr>
        <w:t xml:space="preserve"> and oral </w:t>
      </w:r>
      <w:proofErr w:type="spellStart"/>
      <w:r w:rsidRPr="003E7023">
        <w:rPr>
          <w:rFonts w:ascii="Times New Roman" w:hAnsi="Times New Roman" w:cs="Times New Roman"/>
          <w:sz w:val="20"/>
          <w:szCs w:val="20"/>
          <w:lang w:bidi="ar-EG"/>
        </w:rPr>
        <w:t>trofosfamide</w:t>
      </w:r>
      <w:proofErr w:type="spellEnd"/>
      <w:r w:rsidRPr="003E7023">
        <w:rPr>
          <w:rFonts w:ascii="Times New Roman" w:hAnsi="Times New Roman" w:cs="Times New Roman"/>
          <w:sz w:val="20"/>
          <w:szCs w:val="20"/>
          <w:lang w:bidi="ar-EG"/>
        </w:rPr>
        <w:t xml:space="preserve"> as a metronomic second line treatment of patients w</w:t>
      </w:r>
      <w:r w:rsidRPr="003E7023">
        <w:rPr>
          <w:rFonts w:ascii="Times New Roman" w:hAnsi="Times New Roman" w:cs="Times New Roman"/>
          <w:color w:val="000000"/>
          <w:sz w:val="20"/>
          <w:szCs w:val="20"/>
          <w:lang w:bidi="ar-EG"/>
        </w:rPr>
        <w:t xml:space="preserve">ith metastatic non-small cell </w:t>
      </w:r>
      <w:r w:rsidRPr="003E7023">
        <w:rPr>
          <w:rFonts w:ascii="Times New Roman" w:hAnsi="Times New Roman" w:cs="Times New Roman"/>
          <w:color w:val="000000"/>
          <w:sz w:val="20"/>
          <w:szCs w:val="20"/>
          <w:lang w:bidi="ar-EG"/>
        </w:rPr>
        <w:lastRenderedPageBreak/>
        <w:t>lung cancer (NSCLC).</w:t>
      </w:r>
      <w:proofErr w:type="gramEnd"/>
      <w:r w:rsidRPr="003E7023">
        <w:rPr>
          <w:rFonts w:ascii="Times New Roman" w:hAnsi="Times New Roman" w:cs="Times New Roman"/>
          <w:color w:val="000000"/>
          <w:sz w:val="20"/>
          <w:szCs w:val="20"/>
          <w:lang w:bidi="ar-EG"/>
        </w:rPr>
        <w:t xml:space="preserve"> Patients received </w:t>
      </w:r>
      <w:proofErr w:type="spellStart"/>
      <w:r w:rsidRPr="003E7023">
        <w:rPr>
          <w:rFonts w:ascii="Times New Roman" w:hAnsi="Times New Roman" w:cs="Times New Roman"/>
          <w:color w:val="000000"/>
          <w:sz w:val="20"/>
          <w:szCs w:val="20"/>
          <w:lang w:bidi="ar-EG"/>
        </w:rPr>
        <w:t>docetaxel</w:t>
      </w:r>
      <w:proofErr w:type="spellEnd"/>
      <w:r w:rsidRPr="003E7023">
        <w:rPr>
          <w:rFonts w:ascii="Times New Roman" w:hAnsi="Times New Roman" w:cs="Times New Roman"/>
          <w:color w:val="000000"/>
          <w:sz w:val="20"/>
          <w:szCs w:val="20"/>
          <w:lang w:bidi="ar-EG"/>
        </w:rPr>
        <w:t xml:space="preserve"> 25 mg/m</w:t>
      </w:r>
      <w:r w:rsidRPr="003E7023">
        <w:rPr>
          <w:rFonts w:ascii="Times New Roman" w:hAnsi="Times New Roman" w:cs="Times New Roman"/>
          <w:color w:val="000000"/>
          <w:sz w:val="20"/>
          <w:szCs w:val="20"/>
          <w:vertAlign w:val="superscript"/>
          <w:lang w:bidi="ar-EG"/>
        </w:rPr>
        <w:t>2</w:t>
      </w:r>
      <w:r w:rsidRPr="003E7023">
        <w:rPr>
          <w:rFonts w:ascii="Times New Roman" w:hAnsi="Times New Roman" w:cs="Times New Roman"/>
          <w:color w:val="000000"/>
          <w:sz w:val="20"/>
          <w:szCs w:val="20"/>
          <w:lang w:bidi="ar-EG"/>
        </w:rPr>
        <w:t xml:space="preserve"> on days 1, 8, and 15 every 4 weeks plus </w:t>
      </w:r>
      <w:proofErr w:type="spellStart"/>
      <w:r w:rsidRPr="003E7023">
        <w:rPr>
          <w:rFonts w:ascii="Times New Roman" w:hAnsi="Times New Roman" w:cs="Times New Roman"/>
          <w:color w:val="000000"/>
          <w:sz w:val="20"/>
          <w:szCs w:val="20"/>
          <w:lang w:bidi="ar-EG"/>
        </w:rPr>
        <w:t>trofosfamide</w:t>
      </w:r>
      <w:proofErr w:type="spellEnd"/>
      <w:r w:rsidRPr="003E7023">
        <w:rPr>
          <w:rFonts w:ascii="Times New Roman" w:hAnsi="Times New Roman" w:cs="Times New Roman"/>
          <w:color w:val="000000"/>
          <w:sz w:val="20"/>
          <w:szCs w:val="20"/>
          <w:lang w:bidi="ar-EG"/>
        </w:rPr>
        <w:t xml:space="preserve"> 50 mg per day. The overall response rate was 19%, median overall survival was 6.9 months, the median progression-</w:t>
      </w:r>
      <w:r w:rsidR="00735A0D" w:rsidRPr="003E7023">
        <w:rPr>
          <w:rFonts w:ascii="Times New Roman" w:hAnsi="Times New Roman" w:cs="Times New Roman"/>
          <w:color w:val="000000"/>
          <w:sz w:val="20"/>
          <w:szCs w:val="20"/>
          <w:lang w:bidi="ar-EG"/>
        </w:rPr>
        <w:t xml:space="preserve">free survival 2.9 months, the one </w:t>
      </w:r>
      <w:r w:rsidRPr="003E7023">
        <w:rPr>
          <w:rFonts w:ascii="Times New Roman" w:hAnsi="Times New Roman" w:cs="Times New Roman"/>
          <w:color w:val="000000"/>
          <w:sz w:val="20"/>
          <w:szCs w:val="20"/>
          <w:lang w:bidi="ar-EG"/>
        </w:rPr>
        <w:t>year survival rate</w:t>
      </w:r>
      <w:r w:rsidR="00735A0D" w:rsidRPr="003E7023">
        <w:rPr>
          <w:rFonts w:ascii="Times New Roman" w:hAnsi="Times New Roman" w:cs="Times New Roman"/>
          <w:color w:val="000000"/>
          <w:sz w:val="20"/>
          <w:szCs w:val="20"/>
          <w:lang w:bidi="ar-EG"/>
        </w:rPr>
        <w:t xml:space="preserve"> was</w:t>
      </w:r>
      <w:r w:rsidRPr="003E7023">
        <w:rPr>
          <w:rFonts w:ascii="Times New Roman" w:hAnsi="Times New Roman" w:cs="Times New Roman"/>
          <w:color w:val="000000"/>
          <w:sz w:val="20"/>
          <w:szCs w:val="20"/>
          <w:lang w:bidi="ar-EG"/>
        </w:rPr>
        <w:t xml:space="preserve"> 28.6%, and the 2-year survival rate 7.1%. No grade IV toxicity was observed. They suggest</w:t>
      </w:r>
      <w:r w:rsidR="00735A0D" w:rsidRPr="003E7023">
        <w:rPr>
          <w:rFonts w:ascii="Times New Roman" w:hAnsi="Times New Roman" w:cs="Times New Roman"/>
          <w:color w:val="000000"/>
          <w:sz w:val="20"/>
          <w:szCs w:val="20"/>
          <w:lang w:bidi="ar-EG"/>
        </w:rPr>
        <w:t>ed</w:t>
      </w:r>
      <w:r w:rsidRPr="003E7023">
        <w:rPr>
          <w:rFonts w:ascii="Times New Roman" w:hAnsi="Times New Roman" w:cs="Times New Roman"/>
          <w:color w:val="000000"/>
          <w:sz w:val="20"/>
          <w:szCs w:val="20"/>
          <w:lang w:bidi="ar-EG"/>
        </w:rPr>
        <w:t xml:space="preserve"> that</w:t>
      </w:r>
      <w:r w:rsidR="00735A0D" w:rsidRPr="003E7023">
        <w:rPr>
          <w:rFonts w:ascii="Times New Roman" w:hAnsi="Times New Roman" w:cs="Times New Roman"/>
          <w:color w:val="000000"/>
          <w:sz w:val="20"/>
          <w:szCs w:val="20"/>
          <w:lang w:bidi="ar-EG"/>
        </w:rPr>
        <w:t>,</w:t>
      </w:r>
      <w:r w:rsidRPr="003E7023">
        <w:rPr>
          <w:rFonts w:ascii="Times New Roman" w:hAnsi="Times New Roman" w:cs="Times New Roman"/>
          <w:color w:val="000000"/>
          <w:sz w:val="20"/>
          <w:szCs w:val="20"/>
          <w:lang w:bidi="ar-EG"/>
        </w:rPr>
        <w:t xml:space="preserve"> the combination of </w:t>
      </w:r>
      <w:proofErr w:type="spellStart"/>
      <w:r w:rsidRPr="003E7023">
        <w:rPr>
          <w:rFonts w:ascii="Times New Roman" w:hAnsi="Times New Roman" w:cs="Times New Roman"/>
          <w:color w:val="000000"/>
          <w:sz w:val="20"/>
          <w:szCs w:val="20"/>
          <w:lang w:bidi="ar-EG"/>
        </w:rPr>
        <w:t>docetaxel</w:t>
      </w:r>
      <w:proofErr w:type="spellEnd"/>
      <w:r w:rsidRPr="003E7023">
        <w:rPr>
          <w:rFonts w:ascii="Times New Roman" w:hAnsi="Times New Roman" w:cs="Times New Roman"/>
          <w:color w:val="000000"/>
          <w:sz w:val="20"/>
          <w:szCs w:val="20"/>
          <w:lang w:bidi="ar-EG"/>
        </w:rPr>
        <w:t xml:space="preserve"> and </w:t>
      </w:r>
      <w:proofErr w:type="spellStart"/>
      <w:r w:rsidRPr="003E7023">
        <w:rPr>
          <w:rFonts w:ascii="Times New Roman" w:hAnsi="Times New Roman" w:cs="Times New Roman"/>
          <w:color w:val="000000"/>
          <w:sz w:val="20"/>
          <w:szCs w:val="20"/>
          <w:lang w:bidi="ar-EG"/>
        </w:rPr>
        <w:t>trofosfamide</w:t>
      </w:r>
      <w:proofErr w:type="spellEnd"/>
      <w:r w:rsidRPr="003E7023">
        <w:rPr>
          <w:rFonts w:ascii="Times New Roman" w:hAnsi="Times New Roman" w:cs="Times New Roman"/>
          <w:color w:val="000000"/>
          <w:sz w:val="20"/>
          <w:szCs w:val="20"/>
          <w:lang w:bidi="ar-EG"/>
        </w:rPr>
        <w:t xml:space="preserve"> as a metronomic regimen is active and well tolerable in patients with metastatic NSCLC</w:t>
      </w:r>
      <w:r w:rsidRPr="003E7023">
        <w:rPr>
          <w:rFonts w:ascii="Times New Roman" w:hAnsi="Times New Roman" w:cs="Times New Roman"/>
          <w:sz w:val="20"/>
          <w:szCs w:val="20"/>
          <w:lang w:bidi="ar-EG"/>
        </w:rPr>
        <w:t>.</w:t>
      </w:r>
      <w:r w:rsidRPr="003E7023">
        <w:rPr>
          <w:rFonts w:ascii="Times New Roman" w:hAnsi="Times New Roman" w:cs="Times New Roman"/>
          <w:color w:val="000000"/>
          <w:sz w:val="20"/>
          <w:szCs w:val="20"/>
          <w:vertAlign w:val="superscript"/>
          <w:lang w:bidi="ar-EG"/>
        </w:rPr>
        <w:t xml:space="preserve"> (16)</w:t>
      </w:r>
    </w:p>
    <w:p w:rsidR="003F5AA9" w:rsidRPr="003E7023" w:rsidRDefault="003F5AA9" w:rsidP="00DA7E48">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4767FA" w:rsidRPr="003E7023" w:rsidRDefault="008A1504" w:rsidP="00DA7E48">
      <w:pPr>
        <w:autoSpaceDE w:val="0"/>
        <w:autoSpaceDN w:val="0"/>
        <w:bidi w:val="0"/>
        <w:adjustRightInd w:val="0"/>
        <w:snapToGrid w:val="0"/>
        <w:spacing w:after="0" w:line="240" w:lineRule="auto"/>
        <w:jc w:val="both"/>
        <w:rPr>
          <w:rFonts w:ascii="Times New Roman" w:hAnsi="Times New Roman" w:cs="Times New Roman"/>
          <w:sz w:val="20"/>
          <w:szCs w:val="20"/>
        </w:rPr>
      </w:pPr>
      <w:r w:rsidRPr="003E7023">
        <w:rPr>
          <w:rFonts w:ascii="Times New Roman" w:hAnsi="Times New Roman" w:cs="Times New Roman"/>
          <w:b/>
          <w:bCs/>
          <w:sz w:val="20"/>
          <w:szCs w:val="20"/>
          <w:lang w:bidi="ar-EG"/>
        </w:rPr>
        <w:t>Conclusion:</w:t>
      </w:r>
    </w:p>
    <w:p w:rsidR="00C1157F" w:rsidRPr="003E7023" w:rsidRDefault="00C1157F" w:rsidP="00DA7E48">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3E7023">
        <w:rPr>
          <w:rFonts w:ascii="Times New Roman" w:hAnsi="Times New Roman" w:cs="Times New Roman"/>
          <w:sz w:val="20"/>
          <w:szCs w:val="20"/>
        </w:rPr>
        <w:t xml:space="preserve">This study suggested that </w:t>
      </w:r>
      <w:r w:rsidR="001123A4" w:rsidRPr="003E7023">
        <w:rPr>
          <w:rFonts w:ascii="Times New Roman" w:hAnsi="Times New Roman" w:cs="Times New Roman"/>
          <w:sz w:val="20"/>
          <w:szCs w:val="20"/>
        </w:rPr>
        <w:t xml:space="preserve">in </w:t>
      </w:r>
      <w:r w:rsidRPr="003E7023">
        <w:rPr>
          <w:rFonts w:ascii="Times New Roman" w:hAnsi="Times New Roman" w:cs="Times New Roman"/>
          <w:sz w:val="20"/>
          <w:szCs w:val="20"/>
        </w:rPr>
        <w:t>patients with previously treated NSCLC</w:t>
      </w:r>
      <w:r w:rsidR="001123A4" w:rsidRPr="003E7023">
        <w:rPr>
          <w:rFonts w:ascii="Times New Roman" w:hAnsi="Times New Roman" w:cs="Times New Roman"/>
          <w:sz w:val="20"/>
          <w:szCs w:val="20"/>
        </w:rPr>
        <w:t xml:space="preserve">, </w:t>
      </w:r>
      <w:proofErr w:type="spellStart"/>
      <w:r w:rsidR="001123A4" w:rsidRPr="003E7023">
        <w:rPr>
          <w:rFonts w:ascii="Times New Roman" w:hAnsi="Times New Roman" w:cs="Times New Roman"/>
          <w:sz w:val="20"/>
          <w:szCs w:val="20"/>
        </w:rPr>
        <w:t>metronomic</w:t>
      </w:r>
      <w:r w:rsidRPr="003E7023">
        <w:rPr>
          <w:rFonts w:ascii="Times New Roman" w:hAnsi="Times New Roman" w:cs="Times New Roman"/>
          <w:sz w:val="20"/>
          <w:szCs w:val="20"/>
        </w:rPr>
        <w:t>low</w:t>
      </w:r>
      <w:proofErr w:type="spellEnd"/>
      <w:r w:rsidRPr="003E7023">
        <w:rPr>
          <w:rFonts w:ascii="Times New Roman" w:hAnsi="Times New Roman" w:cs="Times New Roman"/>
          <w:sz w:val="20"/>
          <w:szCs w:val="20"/>
        </w:rPr>
        <w:t xml:space="preserve"> dose weekly </w:t>
      </w:r>
      <w:proofErr w:type="spellStart"/>
      <w:r w:rsidRPr="003E7023">
        <w:rPr>
          <w:rFonts w:ascii="Times New Roman" w:hAnsi="Times New Roman" w:cs="Times New Roman"/>
          <w:sz w:val="20"/>
          <w:szCs w:val="20"/>
        </w:rPr>
        <w:t>Docetaxel</w:t>
      </w:r>
      <w:proofErr w:type="spellEnd"/>
      <w:r w:rsidRPr="003E7023">
        <w:rPr>
          <w:rFonts w:ascii="Times New Roman" w:hAnsi="Times New Roman" w:cs="Times New Roman"/>
          <w:sz w:val="20"/>
          <w:szCs w:val="20"/>
        </w:rPr>
        <w:t xml:space="preserve"> showed </w:t>
      </w:r>
      <w:r w:rsidR="001123A4" w:rsidRPr="003E7023">
        <w:rPr>
          <w:rFonts w:ascii="Times New Roman" w:hAnsi="Times New Roman" w:cs="Times New Roman"/>
          <w:sz w:val="20"/>
          <w:szCs w:val="20"/>
        </w:rPr>
        <w:t>activity and was</w:t>
      </w:r>
      <w:r w:rsidRPr="003E7023">
        <w:rPr>
          <w:rFonts w:ascii="Times New Roman" w:hAnsi="Times New Roman" w:cs="Times New Roman"/>
          <w:sz w:val="20"/>
          <w:szCs w:val="20"/>
        </w:rPr>
        <w:t xml:space="preserve"> well </w:t>
      </w:r>
      <w:r w:rsidR="001123A4" w:rsidRPr="003E7023">
        <w:rPr>
          <w:rFonts w:ascii="Times New Roman" w:hAnsi="Times New Roman" w:cs="Times New Roman"/>
          <w:sz w:val="20"/>
          <w:szCs w:val="20"/>
        </w:rPr>
        <w:t>tolerated</w:t>
      </w:r>
      <w:r w:rsidRPr="003E7023">
        <w:rPr>
          <w:rFonts w:ascii="Times New Roman" w:hAnsi="Times New Roman" w:cs="Times New Roman"/>
          <w:sz w:val="20"/>
          <w:szCs w:val="20"/>
        </w:rPr>
        <w:t>.</w:t>
      </w:r>
      <w:r w:rsidR="003E7023">
        <w:rPr>
          <w:rFonts w:ascii="Times New Roman" w:hAnsi="Times New Roman" w:cs="Times New Roman" w:hint="eastAsia"/>
          <w:sz w:val="20"/>
          <w:szCs w:val="20"/>
          <w:lang w:eastAsia="zh-CN"/>
        </w:rPr>
        <w:t xml:space="preserve"> </w:t>
      </w:r>
      <w:r w:rsidRPr="003E7023">
        <w:rPr>
          <w:rFonts w:ascii="Times New Roman" w:hAnsi="Times New Roman" w:cs="Times New Roman"/>
          <w:sz w:val="20"/>
          <w:szCs w:val="20"/>
        </w:rPr>
        <w:t xml:space="preserve">Thus, </w:t>
      </w:r>
      <w:r w:rsidR="001123A4" w:rsidRPr="003E7023">
        <w:rPr>
          <w:rFonts w:ascii="Times New Roman" w:hAnsi="Times New Roman" w:cs="Times New Roman"/>
          <w:sz w:val="20"/>
          <w:szCs w:val="20"/>
        </w:rPr>
        <w:t>LDM regimen may be considered as an alternative choice in those patients. Further</w:t>
      </w:r>
      <w:r w:rsidR="003D2A2A" w:rsidRPr="003E7023">
        <w:rPr>
          <w:rFonts w:ascii="Times New Roman" w:hAnsi="Times New Roman" w:cs="Times New Roman"/>
          <w:sz w:val="20"/>
          <w:szCs w:val="20"/>
        </w:rPr>
        <w:t xml:space="preserve"> investigation </w:t>
      </w:r>
      <w:r w:rsidRPr="003E7023">
        <w:rPr>
          <w:rFonts w:ascii="Times New Roman" w:hAnsi="Times New Roman" w:cs="Times New Roman"/>
          <w:sz w:val="20"/>
          <w:szCs w:val="20"/>
        </w:rPr>
        <w:t>with larger number of patients is warranted.</w:t>
      </w:r>
    </w:p>
    <w:p w:rsidR="008A1504" w:rsidRPr="003E7023" w:rsidRDefault="008A1504" w:rsidP="00DA7E48">
      <w:pPr>
        <w:tabs>
          <w:tab w:val="right" w:pos="2552"/>
        </w:tabs>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3A16EA" w:rsidRPr="003E7023" w:rsidRDefault="003A16EA" w:rsidP="00DA7E48">
      <w:pPr>
        <w:tabs>
          <w:tab w:val="right" w:pos="2552"/>
        </w:tabs>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Corresponding Author</w:t>
      </w:r>
    </w:p>
    <w:p w:rsidR="003A16EA" w:rsidRPr="003E7023" w:rsidRDefault="003A16EA" w:rsidP="00DA7E48">
      <w:pPr>
        <w:tabs>
          <w:tab w:val="right" w:pos="2552"/>
        </w:tabs>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roofErr w:type="spellStart"/>
      <w:r w:rsidRPr="003E7023">
        <w:rPr>
          <w:rFonts w:ascii="Times New Roman" w:hAnsi="Times New Roman" w:cs="Times New Roman"/>
          <w:sz w:val="20"/>
          <w:szCs w:val="20"/>
        </w:rPr>
        <w:t>Emad</w:t>
      </w:r>
      <w:proofErr w:type="spellEnd"/>
      <w:r w:rsidR="003E7023">
        <w:rPr>
          <w:rFonts w:ascii="Times New Roman" w:hAnsi="Times New Roman" w:cs="Times New Roman" w:hint="eastAsia"/>
          <w:sz w:val="20"/>
          <w:szCs w:val="20"/>
          <w:lang w:eastAsia="zh-CN"/>
        </w:rPr>
        <w:t xml:space="preserve"> </w:t>
      </w:r>
      <w:proofErr w:type="spellStart"/>
      <w:r w:rsidRPr="003E7023">
        <w:rPr>
          <w:rFonts w:ascii="Times New Roman" w:hAnsi="Times New Roman" w:cs="Times New Roman"/>
          <w:sz w:val="20"/>
          <w:szCs w:val="20"/>
        </w:rPr>
        <w:t>Sadaka</w:t>
      </w:r>
      <w:proofErr w:type="spellEnd"/>
    </w:p>
    <w:p w:rsidR="003A16EA" w:rsidRPr="003E7023" w:rsidRDefault="006C6F64" w:rsidP="00DA7E48">
      <w:pPr>
        <w:tabs>
          <w:tab w:val="right" w:pos="2552"/>
        </w:tabs>
        <w:autoSpaceDE w:val="0"/>
        <w:autoSpaceDN w:val="0"/>
        <w:bidi w:val="0"/>
        <w:adjustRightInd w:val="0"/>
        <w:snapToGrid w:val="0"/>
        <w:spacing w:after="0" w:line="240" w:lineRule="auto"/>
        <w:jc w:val="both"/>
        <w:rPr>
          <w:rFonts w:ascii="Times New Roman" w:hAnsi="Times New Roman" w:cs="Times New Roman"/>
          <w:sz w:val="20"/>
          <w:szCs w:val="20"/>
        </w:rPr>
      </w:pPr>
      <w:hyperlink r:id="rId19" w:history="1">
        <w:r w:rsidR="003A16EA" w:rsidRPr="003E7023">
          <w:rPr>
            <w:rStyle w:val="Hyperlink"/>
            <w:rFonts w:ascii="Times New Roman" w:hAnsi="Times New Roman" w:cs="Times New Roman"/>
            <w:sz w:val="20"/>
            <w:szCs w:val="20"/>
          </w:rPr>
          <w:t>e_sadaka@hotmail.com</w:t>
        </w:r>
      </w:hyperlink>
    </w:p>
    <w:p w:rsidR="003D2A2A" w:rsidRPr="003E7023" w:rsidRDefault="003D2A2A" w:rsidP="00DA7E48">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DA7E48" w:rsidRPr="003E7023" w:rsidRDefault="003A16EA" w:rsidP="00DA7E48">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3E7023">
        <w:rPr>
          <w:rFonts w:ascii="Times New Roman" w:hAnsi="Times New Roman" w:cs="Times New Roman"/>
          <w:b/>
          <w:bCs/>
          <w:sz w:val="20"/>
          <w:szCs w:val="20"/>
          <w:lang w:bidi="ar-EG"/>
        </w:rPr>
        <w:t>References</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bidi="ar-EG"/>
        </w:rPr>
      </w:pPr>
      <w:proofErr w:type="spellStart"/>
      <w:r w:rsidRPr="003E7023">
        <w:rPr>
          <w:rFonts w:ascii="Times New Roman" w:hAnsi="Times New Roman" w:cs="Times New Roman"/>
          <w:sz w:val="20"/>
          <w:szCs w:val="20"/>
          <w:lang w:bidi="ar-EG"/>
        </w:rPr>
        <w:t>A</w:t>
      </w:r>
      <w:r w:rsidR="003A16EA" w:rsidRPr="003E7023">
        <w:rPr>
          <w:rFonts w:ascii="Times New Roman" w:hAnsi="Times New Roman" w:cs="Times New Roman"/>
          <w:sz w:val="20"/>
          <w:szCs w:val="20"/>
          <w:lang w:bidi="ar-EG"/>
        </w:rPr>
        <w:t>garwal</w:t>
      </w:r>
      <w:proofErr w:type="spellEnd"/>
      <w:r w:rsidR="003A16EA" w:rsidRPr="003E7023">
        <w:rPr>
          <w:rFonts w:ascii="Times New Roman" w:hAnsi="Times New Roman" w:cs="Times New Roman"/>
          <w:sz w:val="20"/>
          <w:szCs w:val="20"/>
          <w:lang w:bidi="ar-EG"/>
        </w:rPr>
        <w:t xml:space="preserve"> R, Kaye SB. Ovarian cancer: strategies for overcoming resistance to</w:t>
      </w:r>
      <w:r w:rsidR="003E7023" w:rsidRPr="003E7023">
        <w:rPr>
          <w:rFonts w:ascii="Times New Roman" w:hAnsi="Times New Roman" w:cs="Times New Roman"/>
          <w:sz w:val="20"/>
          <w:szCs w:val="20"/>
          <w:lang w:bidi="ar-EG"/>
        </w:rPr>
        <w:t xml:space="preserve"> </w:t>
      </w:r>
      <w:r w:rsidR="003A16EA" w:rsidRPr="003E7023">
        <w:rPr>
          <w:rFonts w:ascii="Times New Roman" w:hAnsi="Times New Roman" w:cs="Times New Roman"/>
          <w:sz w:val="20"/>
          <w:szCs w:val="20"/>
          <w:lang w:bidi="ar-EG"/>
        </w:rPr>
        <w:t>chemotherapy .Nat Rev Cancer 2003; 3:502–16.</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i/>
          <w:iCs/>
          <w:sz w:val="20"/>
          <w:szCs w:val="20"/>
          <w:lang w:bidi="ar-EG"/>
        </w:rPr>
      </w:pPr>
      <w:proofErr w:type="spellStart"/>
      <w:r w:rsidRPr="003E7023">
        <w:rPr>
          <w:rFonts w:ascii="Times New Roman" w:hAnsi="Times New Roman" w:cs="Times New Roman"/>
          <w:sz w:val="20"/>
          <w:szCs w:val="20"/>
          <w:lang w:bidi="ar-EG"/>
        </w:rPr>
        <w:t>G</w:t>
      </w:r>
      <w:r w:rsidR="003A16EA" w:rsidRPr="003E7023">
        <w:rPr>
          <w:rFonts w:ascii="Times New Roman" w:hAnsi="Times New Roman" w:cs="Times New Roman"/>
          <w:sz w:val="20"/>
          <w:szCs w:val="20"/>
          <w:lang w:bidi="ar-EG"/>
        </w:rPr>
        <w:t>asparini</w:t>
      </w:r>
      <w:proofErr w:type="spellEnd"/>
      <w:r w:rsidR="003A16EA" w:rsidRPr="003E7023">
        <w:rPr>
          <w:rFonts w:ascii="Times New Roman" w:hAnsi="Times New Roman" w:cs="Times New Roman"/>
          <w:sz w:val="20"/>
          <w:szCs w:val="20"/>
          <w:lang w:bidi="ar-EG"/>
        </w:rPr>
        <w:t xml:space="preserve"> G. Metronomic scheduling: the future of chemotherapy? Lancet </w:t>
      </w:r>
      <w:proofErr w:type="spellStart"/>
      <w:r w:rsidR="003A16EA" w:rsidRPr="003E7023">
        <w:rPr>
          <w:rFonts w:ascii="Times New Roman" w:hAnsi="Times New Roman" w:cs="Times New Roman"/>
          <w:sz w:val="20"/>
          <w:szCs w:val="20"/>
          <w:lang w:bidi="ar-EG"/>
        </w:rPr>
        <w:t>Oncol</w:t>
      </w:r>
      <w:proofErr w:type="spellEnd"/>
      <w:r w:rsidR="003A16EA" w:rsidRPr="003E7023">
        <w:rPr>
          <w:rFonts w:ascii="Times New Roman" w:hAnsi="Times New Roman" w:cs="Times New Roman"/>
          <w:sz w:val="20"/>
          <w:szCs w:val="20"/>
          <w:lang w:bidi="ar-EG"/>
        </w:rPr>
        <w:t xml:space="preserve"> 2001; 2: 73 3–40.</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bidi="ar-EG"/>
        </w:rPr>
      </w:pPr>
      <w:proofErr w:type="spellStart"/>
      <w:r w:rsidRPr="003E7023">
        <w:rPr>
          <w:rFonts w:ascii="Times New Roman" w:hAnsi="Times New Roman" w:cs="Times New Roman"/>
          <w:sz w:val="20"/>
          <w:szCs w:val="20"/>
          <w:lang w:bidi="ar-EG"/>
        </w:rPr>
        <w:t>M</w:t>
      </w:r>
      <w:r w:rsidR="003A16EA" w:rsidRPr="003E7023">
        <w:rPr>
          <w:rFonts w:ascii="Times New Roman" w:hAnsi="Times New Roman" w:cs="Times New Roman"/>
          <w:sz w:val="20"/>
          <w:szCs w:val="20"/>
          <w:lang w:bidi="ar-EG"/>
        </w:rPr>
        <w:t>ross</w:t>
      </w:r>
      <w:proofErr w:type="spellEnd"/>
      <w:r w:rsidR="003A16EA" w:rsidRPr="003E7023">
        <w:rPr>
          <w:rFonts w:ascii="Times New Roman" w:hAnsi="Times New Roman" w:cs="Times New Roman"/>
          <w:sz w:val="20"/>
          <w:szCs w:val="20"/>
          <w:lang w:bidi="ar-EG"/>
        </w:rPr>
        <w:t xml:space="preserve"> K, </w:t>
      </w:r>
      <w:proofErr w:type="spellStart"/>
      <w:r w:rsidR="003A16EA" w:rsidRPr="003E7023">
        <w:rPr>
          <w:rFonts w:ascii="Times New Roman" w:hAnsi="Times New Roman" w:cs="Times New Roman"/>
          <w:sz w:val="20"/>
          <w:szCs w:val="20"/>
          <w:lang w:bidi="ar-EG"/>
        </w:rPr>
        <w:t>Steinbild</w:t>
      </w:r>
      <w:proofErr w:type="spellEnd"/>
      <w:r w:rsidR="003A16EA" w:rsidRPr="003E7023">
        <w:rPr>
          <w:rFonts w:ascii="Times New Roman" w:hAnsi="Times New Roman" w:cs="Times New Roman"/>
          <w:sz w:val="20"/>
          <w:szCs w:val="20"/>
          <w:lang w:bidi="ar-EG"/>
        </w:rPr>
        <w:t xml:space="preserve"> S. Metronomic anti-cancer therapy – an ongoing treatment option for advanced cancer patients. </w:t>
      </w:r>
      <w:proofErr w:type="spellStart"/>
      <w:r w:rsidR="003A16EA" w:rsidRPr="003E7023">
        <w:rPr>
          <w:rFonts w:ascii="Times New Roman" w:hAnsi="Times New Roman" w:cs="Times New Roman"/>
          <w:sz w:val="20"/>
          <w:szCs w:val="20"/>
          <w:lang w:bidi="ar-EG"/>
        </w:rPr>
        <w:t>Journalof</w:t>
      </w:r>
      <w:proofErr w:type="spellEnd"/>
      <w:r w:rsidR="003A16EA" w:rsidRPr="003E7023">
        <w:rPr>
          <w:rFonts w:ascii="Times New Roman" w:hAnsi="Times New Roman" w:cs="Times New Roman"/>
          <w:sz w:val="20"/>
          <w:szCs w:val="20"/>
          <w:lang w:bidi="ar-EG"/>
        </w:rPr>
        <w:t xml:space="preserve"> Cancer Therapeutics &amp; Research 2012, </w:t>
      </w:r>
      <w:proofErr w:type="spellStart"/>
      <w:r w:rsidR="003A16EA" w:rsidRPr="003E7023">
        <w:rPr>
          <w:rFonts w:ascii="Times New Roman" w:hAnsi="Times New Roman" w:cs="Times New Roman"/>
          <w:sz w:val="20"/>
          <w:szCs w:val="20"/>
          <w:lang w:bidi="ar-EG"/>
        </w:rPr>
        <w:t>doi</w:t>
      </w:r>
      <w:proofErr w:type="spellEnd"/>
      <w:r w:rsidR="003A16EA" w:rsidRPr="003E7023">
        <w:rPr>
          <w:rFonts w:ascii="Times New Roman" w:hAnsi="Times New Roman" w:cs="Times New Roman"/>
          <w:sz w:val="20"/>
          <w:szCs w:val="20"/>
          <w:lang w:bidi="ar-EG"/>
        </w:rPr>
        <w:t>: 10.7243/2049-7962-1-32.</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3E7023">
        <w:rPr>
          <w:rFonts w:ascii="Times New Roman" w:hAnsi="Times New Roman" w:cs="Times New Roman"/>
          <w:sz w:val="20"/>
          <w:szCs w:val="20"/>
        </w:rPr>
        <w:t>H</w:t>
      </w:r>
      <w:r w:rsidR="003A16EA" w:rsidRPr="003E7023">
        <w:rPr>
          <w:rFonts w:ascii="Times New Roman" w:hAnsi="Times New Roman" w:cs="Times New Roman"/>
          <w:sz w:val="20"/>
          <w:szCs w:val="20"/>
        </w:rPr>
        <w:t>ahnfeldt</w:t>
      </w:r>
      <w:proofErr w:type="spellEnd"/>
      <w:r w:rsidR="003A16EA" w:rsidRPr="003E7023">
        <w:rPr>
          <w:rFonts w:ascii="Times New Roman" w:hAnsi="Times New Roman" w:cs="Times New Roman"/>
          <w:sz w:val="20"/>
          <w:szCs w:val="20"/>
        </w:rPr>
        <w:t xml:space="preserve"> P, </w:t>
      </w:r>
      <w:proofErr w:type="spellStart"/>
      <w:r w:rsidR="003A16EA" w:rsidRPr="003E7023">
        <w:rPr>
          <w:rFonts w:ascii="Times New Roman" w:hAnsi="Times New Roman" w:cs="Times New Roman"/>
          <w:sz w:val="20"/>
          <w:szCs w:val="20"/>
        </w:rPr>
        <w:t>Folkman</w:t>
      </w:r>
      <w:proofErr w:type="spellEnd"/>
      <w:r w:rsidR="003A16EA" w:rsidRPr="003E7023">
        <w:rPr>
          <w:rFonts w:ascii="Times New Roman" w:hAnsi="Times New Roman" w:cs="Times New Roman"/>
          <w:sz w:val="20"/>
          <w:szCs w:val="20"/>
        </w:rPr>
        <w:t xml:space="preserve"> J, </w:t>
      </w:r>
      <w:proofErr w:type="spellStart"/>
      <w:r w:rsidR="003A16EA" w:rsidRPr="003E7023">
        <w:rPr>
          <w:rFonts w:ascii="Times New Roman" w:hAnsi="Times New Roman" w:cs="Times New Roman"/>
          <w:sz w:val="20"/>
          <w:szCs w:val="20"/>
        </w:rPr>
        <w:t>Hlatky</w:t>
      </w:r>
      <w:proofErr w:type="spellEnd"/>
      <w:r w:rsidR="003A16EA" w:rsidRPr="003E7023">
        <w:rPr>
          <w:rFonts w:ascii="Times New Roman" w:hAnsi="Times New Roman" w:cs="Times New Roman"/>
          <w:sz w:val="20"/>
          <w:szCs w:val="20"/>
        </w:rPr>
        <w:t xml:space="preserve"> L. Minimizing long-term tumor burden: the logic for</w:t>
      </w:r>
      <w:r w:rsidR="003E7023" w:rsidRPr="003E7023">
        <w:rPr>
          <w:rFonts w:ascii="Times New Roman" w:hAnsi="Times New Roman" w:cs="Times New Roman"/>
          <w:sz w:val="20"/>
          <w:szCs w:val="20"/>
        </w:rPr>
        <w:t xml:space="preserve"> </w:t>
      </w:r>
      <w:r w:rsidR="003A16EA" w:rsidRPr="003E7023">
        <w:rPr>
          <w:rFonts w:ascii="Times New Roman" w:hAnsi="Times New Roman" w:cs="Times New Roman"/>
          <w:sz w:val="20"/>
          <w:szCs w:val="20"/>
        </w:rPr>
        <w:t xml:space="preserve">metronomic chemotherapeutic dosing and its </w:t>
      </w:r>
      <w:proofErr w:type="spellStart"/>
      <w:r w:rsidR="003A16EA" w:rsidRPr="003E7023">
        <w:rPr>
          <w:rFonts w:ascii="Times New Roman" w:hAnsi="Times New Roman" w:cs="Times New Roman"/>
          <w:sz w:val="20"/>
          <w:szCs w:val="20"/>
        </w:rPr>
        <w:t>antiangiogenic</w:t>
      </w:r>
      <w:proofErr w:type="spellEnd"/>
      <w:r w:rsidR="003A16EA" w:rsidRPr="003E7023">
        <w:rPr>
          <w:rFonts w:ascii="Times New Roman" w:hAnsi="Times New Roman" w:cs="Times New Roman"/>
          <w:sz w:val="20"/>
          <w:szCs w:val="20"/>
        </w:rPr>
        <w:t xml:space="preserve"> basis. J </w:t>
      </w:r>
      <w:proofErr w:type="spellStart"/>
      <w:r w:rsidR="003A16EA" w:rsidRPr="003E7023">
        <w:rPr>
          <w:rFonts w:ascii="Times New Roman" w:hAnsi="Times New Roman" w:cs="Times New Roman"/>
          <w:sz w:val="20"/>
          <w:szCs w:val="20"/>
        </w:rPr>
        <w:t>Theor</w:t>
      </w:r>
      <w:proofErr w:type="spellEnd"/>
      <w:r w:rsidR="003A16EA" w:rsidRPr="003E7023">
        <w:rPr>
          <w:rFonts w:ascii="Times New Roman" w:hAnsi="Times New Roman" w:cs="Times New Roman"/>
          <w:sz w:val="20"/>
          <w:szCs w:val="20"/>
        </w:rPr>
        <w:t xml:space="preserve"> Biol. 2003; 220(4):545–554.</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3E7023">
        <w:rPr>
          <w:rFonts w:ascii="Times New Roman" w:hAnsi="Times New Roman" w:cs="Times New Roman"/>
          <w:sz w:val="20"/>
          <w:szCs w:val="20"/>
        </w:rPr>
        <w:t>S</w:t>
      </w:r>
      <w:r w:rsidR="003A16EA" w:rsidRPr="003E7023">
        <w:rPr>
          <w:rFonts w:ascii="Times New Roman" w:hAnsi="Times New Roman" w:cs="Times New Roman"/>
          <w:sz w:val="20"/>
          <w:szCs w:val="20"/>
        </w:rPr>
        <w:t>haked</w:t>
      </w:r>
      <w:proofErr w:type="spellEnd"/>
      <w:r w:rsidR="003A16EA" w:rsidRPr="003E7023">
        <w:rPr>
          <w:rFonts w:ascii="Times New Roman" w:hAnsi="Times New Roman" w:cs="Times New Roman"/>
          <w:sz w:val="20"/>
          <w:szCs w:val="20"/>
        </w:rPr>
        <w:t xml:space="preserve"> Y, </w:t>
      </w:r>
      <w:proofErr w:type="spellStart"/>
      <w:r w:rsidR="003A16EA" w:rsidRPr="003E7023">
        <w:rPr>
          <w:rFonts w:ascii="Times New Roman" w:hAnsi="Times New Roman" w:cs="Times New Roman"/>
          <w:sz w:val="20"/>
          <w:szCs w:val="20"/>
        </w:rPr>
        <w:t>Emmenegger</w:t>
      </w:r>
      <w:proofErr w:type="spellEnd"/>
      <w:r w:rsidR="003A16EA" w:rsidRPr="003E7023">
        <w:rPr>
          <w:rFonts w:ascii="Times New Roman" w:hAnsi="Times New Roman" w:cs="Times New Roman"/>
          <w:sz w:val="20"/>
          <w:szCs w:val="20"/>
        </w:rPr>
        <w:t xml:space="preserve"> U, Man S, </w:t>
      </w:r>
      <w:r w:rsidR="00A50EED" w:rsidRPr="003E7023">
        <w:rPr>
          <w:rFonts w:ascii="Times New Roman" w:hAnsi="Times New Roman" w:cs="Times New Roman"/>
          <w:sz w:val="20"/>
          <w:szCs w:val="20"/>
        </w:rPr>
        <w:t>et</w:t>
      </w:r>
      <w:r w:rsidR="00B21F9A" w:rsidRPr="003E7023">
        <w:rPr>
          <w:rFonts w:ascii="Times New Roman" w:hAnsi="Times New Roman" w:cs="Times New Roman"/>
          <w:sz w:val="20"/>
          <w:szCs w:val="20"/>
        </w:rPr>
        <w:t xml:space="preserve"> </w:t>
      </w:r>
      <w:r w:rsidR="00A50EED" w:rsidRPr="003E7023">
        <w:rPr>
          <w:rFonts w:ascii="Times New Roman" w:hAnsi="Times New Roman" w:cs="Times New Roman"/>
          <w:sz w:val="20"/>
          <w:szCs w:val="20"/>
        </w:rPr>
        <w:t>al</w:t>
      </w:r>
      <w:r w:rsidR="00B21F9A" w:rsidRPr="003E7023">
        <w:rPr>
          <w:rFonts w:ascii="Times New Roman" w:hAnsi="Times New Roman" w:cs="Times New Roman"/>
          <w:sz w:val="20"/>
          <w:szCs w:val="20"/>
        </w:rPr>
        <w:t xml:space="preserve"> </w:t>
      </w:r>
      <w:r w:rsidR="00A50EED" w:rsidRPr="003E7023">
        <w:rPr>
          <w:rFonts w:ascii="Times New Roman" w:hAnsi="Times New Roman" w:cs="Times New Roman"/>
          <w:i/>
          <w:iCs/>
          <w:sz w:val="20"/>
          <w:szCs w:val="20"/>
        </w:rPr>
        <w:t>.</w:t>
      </w:r>
      <w:r w:rsidR="003A16EA" w:rsidRPr="003E7023">
        <w:rPr>
          <w:rFonts w:ascii="Times New Roman" w:hAnsi="Times New Roman" w:cs="Times New Roman"/>
          <w:sz w:val="20"/>
          <w:szCs w:val="20"/>
        </w:rPr>
        <w:t xml:space="preserve">Optimal biologic dose of metronomic chemotherapy regimens is associated with maximum </w:t>
      </w:r>
      <w:proofErr w:type="spellStart"/>
      <w:r w:rsidR="003A16EA" w:rsidRPr="003E7023">
        <w:rPr>
          <w:rFonts w:ascii="Times New Roman" w:hAnsi="Times New Roman" w:cs="Times New Roman"/>
          <w:sz w:val="20"/>
          <w:szCs w:val="20"/>
        </w:rPr>
        <w:t>antiangiogenic</w:t>
      </w:r>
      <w:proofErr w:type="spellEnd"/>
      <w:r w:rsidR="003A16EA" w:rsidRPr="003E7023">
        <w:rPr>
          <w:rFonts w:ascii="Times New Roman" w:hAnsi="Times New Roman" w:cs="Times New Roman"/>
          <w:sz w:val="20"/>
          <w:szCs w:val="20"/>
        </w:rPr>
        <w:t xml:space="preserve"> activity. Blood. 2005; 106(9):3058–3061.</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val="fr-FR" w:bidi="ar-EG"/>
        </w:rPr>
      </w:pPr>
      <w:proofErr w:type="spellStart"/>
      <w:r w:rsidRPr="003E7023">
        <w:rPr>
          <w:rFonts w:ascii="Times New Roman" w:hAnsi="Times New Roman" w:cs="Times New Roman"/>
          <w:sz w:val="20"/>
          <w:szCs w:val="20"/>
        </w:rPr>
        <w:t>K</w:t>
      </w:r>
      <w:r w:rsidR="003A16EA" w:rsidRPr="003E7023">
        <w:rPr>
          <w:rFonts w:ascii="Times New Roman" w:hAnsi="Times New Roman" w:cs="Times New Roman"/>
          <w:sz w:val="20"/>
          <w:szCs w:val="20"/>
        </w:rPr>
        <w:t>amat</w:t>
      </w:r>
      <w:proofErr w:type="spellEnd"/>
      <w:r w:rsidR="003A16EA" w:rsidRPr="003E7023">
        <w:rPr>
          <w:rFonts w:ascii="Times New Roman" w:hAnsi="Times New Roman" w:cs="Times New Roman"/>
          <w:sz w:val="20"/>
          <w:szCs w:val="20"/>
        </w:rPr>
        <w:t xml:space="preserve"> AA, Kim TJ, </w:t>
      </w:r>
      <w:proofErr w:type="spellStart"/>
      <w:r w:rsidR="003A16EA" w:rsidRPr="003E7023">
        <w:rPr>
          <w:rFonts w:ascii="Times New Roman" w:hAnsi="Times New Roman" w:cs="Times New Roman"/>
          <w:sz w:val="20"/>
          <w:szCs w:val="20"/>
        </w:rPr>
        <w:t>Landen</w:t>
      </w:r>
      <w:proofErr w:type="spellEnd"/>
      <w:r w:rsidR="003A16EA" w:rsidRPr="003E7023">
        <w:rPr>
          <w:rFonts w:ascii="Times New Roman" w:hAnsi="Times New Roman" w:cs="Times New Roman"/>
          <w:sz w:val="20"/>
          <w:szCs w:val="20"/>
        </w:rPr>
        <w:t xml:space="preserve"> CN </w:t>
      </w:r>
      <w:proofErr w:type="spellStart"/>
      <w:r w:rsidR="003A16EA" w:rsidRPr="003E7023">
        <w:rPr>
          <w:rFonts w:ascii="Times New Roman" w:hAnsi="Times New Roman" w:cs="Times New Roman"/>
          <w:sz w:val="20"/>
          <w:szCs w:val="20"/>
        </w:rPr>
        <w:t>Jr</w:t>
      </w:r>
      <w:proofErr w:type="spellEnd"/>
      <w:r w:rsidR="003A16EA" w:rsidRPr="003E7023">
        <w:rPr>
          <w:rFonts w:ascii="Times New Roman" w:hAnsi="Times New Roman" w:cs="Times New Roman"/>
          <w:sz w:val="20"/>
          <w:szCs w:val="20"/>
        </w:rPr>
        <w:t>,</w:t>
      </w:r>
      <w:r w:rsidR="00B21F9A" w:rsidRPr="003E7023">
        <w:rPr>
          <w:rFonts w:ascii="Times New Roman" w:hAnsi="Times New Roman" w:cs="Times New Roman"/>
          <w:sz w:val="20"/>
          <w:szCs w:val="20"/>
        </w:rPr>
        <w:t xml:space="preserve"> </w:t>
      </w:r>
      <w:r w:rsidR="00A50EED" w:rsidRPr="003E7023">
        <w:rPr>
          <w:rFonts w:ascii="Times New Roman" w:hAnsi="Times New Roman" w:cs="Times New Roman"/>
          <w:sz w:val="20"/>
          <w:szCs w:val="20"/>
        </w:rPr>
        <w:t>et</w:t>
      </w:r>
      <w:r w:rsidR="00B21F9A" w:rsidRPr="003E7023">
        <w:rPr>
          <w:rFonts w:ascii="Times New Roman" w:hAnsi="Times New Roman" w:cs="Times New Roman"/>
          <w:sz w:val="20"/>
          <w:szCs w:val="20"/>
        </w:rPr>
        <w:t xml:space="preserve"> </w:t>
      </w:r>
      <w:r w:rsidR="00A50EED" w:rsidRPr="003E7023">
        <w:rPr>
          <w:rFonts w:ascii="Times New Roman" w:hAnsi="Times New Roman" w:cs="Times New Roman"/>
          <w:sz w:val="20"/>
          <w:szCs w:val="20"/>
        </w:rPr>
        <w:t>al</w:t>
      </w:r>
      <w:r w:rsidR="00B21F9A" w:rsidRPr="003E7023">
        <w:rPr>
          <w:rFonts w:ascii="Times New Roman" w:hAnsi="Times New Roman" w:cs="Times New Roman"/>
          <w:sz w:val="20"/>
          <w:szCs w:val="20"/>
        </w:rPr>
        <w:t xml:space="preserve"> </w:t>
      </w:r>
      <w:r w:rsidR="00A50EED" w:rsidRPr="003E7023">
        <w:rPr>
          <w:rFonts w:ascii="Times New Roman" w:hAnsi="Times New Roman" w:cs="Times New Roman"/>
          <w:i/>
          <w:iCs/>
          <w:sz w:val="20"/>
          <w:szCs w:val="20"/>
        </w:rPr>
        <w:t>.</w:t>
      </w:r>
      <w:r w:rsidR="003A16EA" w:rsidRPr="003E7023">
        <w:rPr>
          <w:rFonts w:ascii="Times New Roman" w:hAnsi="Times New Roman" w:cs="Times New Roman"/>
          <w:sz w:val="20"/>
          <w:szCs w:val="20"/>
        </w:rPr>
        <w:t xml:space="preserve">Metronomic chemotherapy enhances the efficacy of </w:t>
      </w:r>
      <w:proofErr w:type="spellStart"/>
      <w:r w:rsidR="003A16EA" w:rsidRPr="003E7023">
        <w:rPr>
          <w:rFonts w:ascii="Times New Roman" w:hAnsi="Times New Roman" w:cs="Times New Roman"/>
          <w:sz w:val="20"/>
          <w:szCs w:val="20"/>
        </w:rPr>
        <w:t>antivascular</w:t>
      </w:r>
      <w:proofErr w:type="spellEnd"/>
      <w:r w:rsidR="003A16EA" w:rsidRPr="003E7023">
        <w:rPr>
          <w:rFonts w:ascii="Times New Roman" w:hAnsi="Times New Roman" w:cs="Times New Roman"/>
          <w:sz w:val="20"/>
          <w:szCs w:val="20"/>
        </w:rPr>
        <w:t xml:space="preserve"> therapy in ovarian cancer. </w:t>
      </w:r>
      <w:r w:rsidR="003A16EA" w:rsidRPr="003E7023">
        <w:rPr>
          <w:rFonts w:ascii="Times New Roman" w:hAnsi="Times New Roman" w:cs="Times New Roman"/>
          <w:sz w:val="20"/>
          <w:szCs w:val="20"/>
          <w:lang w:val="fr-FR"/>
        </w:rPr>
        <w:t xml:space="preserve">Cancer </w:t>
      </w:r>
      <w:proofErr w:type="spellStart"/>
      <w:r w:rsidR="003A16EA" w:rsidRPr="003E7023">
        <w:rPr>
          <w:rFonts w:ascii="Times New Roman" w:hAnsi="Times New Roman" w:cs="Times New Roman"/>
          <w:sz w:val="20"/>
          <w:szCs w:val="20"/>
          <w:lang w:val="fr-FR"/>
        </w:rPr>
        <w:t>Res</w:t>
      </w:r>
      <w:proofErr w:type="spellEnd"/>
      <w:r w:rsidR="003A16EA" w:rsidRPr="003E7023">
        <w:rPr>
          <w:rFonts w:ascii="Times New Roman" w:hAnsi="Times New Roman" w:cs="Times New Roman"/>
          <w:sz w:val="20"/>
          <w:szCs w:val="20"/>
          <w:lang w:val="fr-FR"/>
        </w:rPr>
        <w:t>. 2007; 67(1):281–288.</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bidi="ar-EG"/>
        </w:rPr>
      </w:pPr>
      <w:proofErr w:type="spellStart"/>
      <w:r w:rsidRPr="003E7023">
        <w:rPr>
          <w:rFonts w:ascii="Times New Roman" w:hAnsi="Times New Roman" w:cs="Times New Roman"/>
          <w:sz w:val="20"/>
          <w:szCs w:val="20"/>
          <w:lang w:val="fr-FR" w:bidi="ar-EG"/>
        </w:rPr>
        <w:t>Y</w:t>
      </w:r>
      <w:r w:rsidR="003A16EA" w:rsidRPr="003E7023">
        <w:rPr>
          <w:rFonts w:ascii="Times New Roman" w:hAnsi="Times New Roman" w:cs="Times New Roman"/>
          <w:sz w:val="20"/>
          <w:szCs w:val="20"/>
          <w:lang w:val="fr-FR" w:bidi="ar-EG"/>
        </w:rPr>
        <w:t>okoi</w:t>
      </w:r>
      <w:proofErr w:type="spellEnd"/>
      <w:r w:rsidR="003A16EA" w:rsidRPr="003E7023">
        <w:rPr>
          <w:rFonts w:ascii="Times New Roman" w:hAnsi="Times New Roman" w:cs="Times New Roman"/>
          <w:sz w:val="20"/>
          <w:szCs w:val="20"/>
          <w:lang w:val="fr-FR" w:bidi="ar-EG"/>
        </w:rPr>
        <w:t xml:space="preserve"> T, </w:t>
      </w:r>
      <w:proofErr w:type="spellStart"/>
      <w:r w:rsidR="003A16EA" w:rsidRPr="003E7023">
        <w:rPr>
          <w:rFonts w:ascii="Times New Roman" w:hAnsi="Times New Roman" w:cs="Times New Roman"/>
          <w:sz w:val="20"/>
          <w:szCs w:val="20"/>
          <w:lang w:val="fr-FR" w:bidi="ar-EG"/>
        </w:rPr>
        <w:t>Tamaki</w:t>
      </w:r>
      <w:proofErr w:type="spellEnd"/>
      <w:r w:rsidR="003A16EA" w:rsidRPr="003E7023">
        <w:rPr>
          <w:rFonts w:ascii="Times New Roman" w:hAnsi="Times New Roman" w:cs="Times New Roman"/>
          <w:sz w:val="20"/>
          <w:szCs w:val="20"/>
          <w:lang w:val="fr-FR" w:bidi="ar-EG"/>
        </w:rPr>
        <w:t xml:space="preserve"> T, Shimizu T, </w:t>
      </w:r>
      <w:r w:rsidR="00A50EED" w:rsidRPr="003E7023">
        <w:rPr>
          <w:rFonts w:ascii="Times New Roman" w:hAnsi="Times New Roman" w:cs="Times New Roman"/>
          <w:i/>
          <w:iCs/>
          <w:sz w:val="20"/>
          <w:szCs w:val="20"/>
          <w:lang w:val="fr-FR"/>
        </w:rPr>
        <w:t>et al.</w:t>
      </w:r>
      <w:r w:rsidR="003A16EA" w:rsidRPr="003E7023">
        <w:rPr>
          <w:rFonts w:ascii="Times New Roman" w:hAnsi="Times New Roman" w:cs="Times New Roman"/>
          <w:sz w:val="20"/>
          <w:szCs w:val="20"/>
          <w:lang w:bidi="ar-EG"/>
        </w:rPr>
        <w:t xml:space="preserve">A pilot study of a metronomic chemotherapy regimen with weekly low-dose </w:t>
      </w:r>
      <w:proofErr w:type="spellStart"/>
      <w:r w:rsidR="003A16EA" w:rsidRPr="003E7023">
        <w:rPr>
          <w:rFonts w:ascii="Times New Roman" w:hAnsi="Times New Roman" w:cs="Times New Roman"/>
          <w:sz w:val="20"/>
          <w:szCs w:val="20"/>
          <w:lang w:bidi="ar-EG"/>
        </w:rPr>
        <w:t>docetaxel</w:t>
      </w:r>
      <w:proofErr w:type="spellEnd"/>
      <w:r w:rsidR="003A16EA" w:rsidRPr="003E7023">
        <w:rPr>
          <w:rFonts w:ascii="Times New Roman" w:hAnsi="Times New Roman" w:cs="Times New Roman"/>
          <w:sz w:val="20"/>
          <w:szCs w:val="20"/>
          <w:lang w:bidi="ar-EG"/>
        </w:rPr>
        <w:t xml:space="preserve"> for previously treated non-small cell lung cancer .Lung Cancer: Targets and Therapy 2012; 3:15-20.</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val="fr-FR" w:bidi="ar-EG"/>
        </w:rPr>
        <w:lastRenderedPageBreak/>
        <w:t>J</w:t>
      </w:r>
      <w:r w:rsidR="003A16EA" w:rsidRPr="003E7023">
        <w:rPr>
          <w:rFonts w:ascii="Times New Roman" w:hAnsi="Times New Roman" w:cs="Times New Roman"/>
          <w:sz w:val="20"/>
          <w:szCs w:val="20"/>
          <w:lang w:val="fr-FR" w:bidi="ar-EG"/>
        </w:rPr>
        <w:t xml:space="preserve">oshi A, </w:t>
      </w:r>
      <w:proofErr w:type="spellStart"/>
      <w:r w:rsidR="003A16EA" w:rsidRPr="003E7023">
        <w:rPr>
          <w:rFonts w:ascii="Times New Roman" w:hAnsi="Times New Roman" w:cs="Times New Roman"/>
          <w:sz w:val="20"/>
          <w:szCs w:val="20"/>
          <w:lang w:val="fr-FR" w:bidi="ar-EG"/>
        </w:rPr>
        <w:t>Noronha</w:t>
      </w:r>
      <w:proofErr w:type="spellEnd"/>
      <w:r w:rsidR="003A16EA" w:rsidRPr="003E7023">
        <w:rPr>
          <w:rFonts w:ascii="Times New Roman" w:hAnsi="Times New Roman" w:cs="Times New Roman"/>
          <w:sz w:val="20"/>
          <w:szCs w:val="20"/>
          <w:lang w:val="fr-FR" w:bidi="ar-EG"/>
        </w:rPr>
        <w:t xml:space="preserve"> V, </w:t>
      </w:r>
      <w:proofErr w:type="spellStart"/>
      <w:r w:rsidR="003A16EA" w:rsidRPr="003E7023">
        <w:rPr>
          <w:rFonts w:ascii="Times New Roman" w:hAnsi="Times New Roman" w:cs="Times New Roman"/>
          <w:sz w:val="20"/>
          <w:szCs w:val="20"/>
          <w:lang w:val="fr-FR" w:bidi="ar-EG"/>
        </w:rPr>
        <w:t>Patil</w:t>
      </w:r>
      <w:proofErr w:type="spellEnd"/>
      <w:r w:rsidR="003A16EA" w:rsidRPr="003E7023">
        <w:rPr>
          <w:rFonts w:ascii="Times New Roman" w:hAnsi="Times New Roman" w:cs="Times New Roman"/>
          <w:sz w:val="20"/>
          <w:szCs w:val="20"/>
          <w:lang w:val="fr-FR" w:bidi="ar-EG"/>
        </w:rPr>
        <w:t xml:space="preserve"> VM, </w:t>
      </w:r>
      <w:r w:rsidR="00A50EED" w:rsidRPr="003E7023">
        <w:rPr>
          <w:rFonts w:ascii="Times New Roman" w:hAnsi="Times New Roman" w:cs="Times New Roman"/>
          <w:i/>
          <w:iCs/>
          <w:sz w:val="20"/>
          <w:szCs w:val="20"/>
          <w:lang w:val="fr-FR"/>
        </w:rPr>
        <w:t>et al.</w:t>
      </w:r>
      <w:r w:rsidR="003E7023">
        <w:rPr>
          <w:rFonts w:ascii="Times New Roman" w:hAnsi="Times New Roman" w:cs="Times New Roman" w:hint="eastAsia"/>
          <w:i/>
          <w:iCs/>
          <w:sz w:val="20"/>
          <w:szCs w:val="20"/>
          <w:lang w:val="fr-FR" w:eastAsia="zh-CN"/>
        </w:rPr>
        <w:t xml:space="preserve"> </w:t>
      </w:r>
      <w:r w:rsidR="003A16EA" w:rsidRPr="003E7023">
        <w:rPr>
          <w:rFonts w:ascii="Times New Roman" w:hAnsi="Times New Roman" w:cs="Times New Roman"/>
          <w:sz w:val="20"/>
          <w:szCs w:val="20"/>
          <w:lang w:bidi="ar-EG"/>
        </w:rPr>
        <w:t xml:space="preserve">Efficacy and safety of metronomic administration of </w:t>
      </w:r>
      <w:proofErr w:type="spellStart"/>
      <w:r w:rsidR="003A16EA" w:rsidRPr="003E7023">
        <w:rPr>
          <w:rFonts w:ascii="Times New Roman" w:hAnsi="Times New Roman" w:cs="Times New Roman"/>
          <w:sz w:val="20"/>
          <w:szCs w:val="20"/>
          <w:lang w:bidi="ar-EG"/>
        </w:rPr>
        <w:t>paclitaxel</w:t>
      </w:r>
      <w:proofErr w:type="spellEnd"/>
      <w:r w:rsidR="003A16EA" w:rsidRPr="003E7023">
        <w:rPr>
          <w:rFonts w:ascii="Times New Roman" w:hAnsi="Times New Roman" w:cs="Times New Roman"/>
          <w:sz w:val="20"/>
          <w:szCs w:val="20"/>
          <w:lang w:bidi="ar-EG"/>
        </w:rPr>
        <w:t xml:space="preserve"> for advanced recurrent non-small-cell lung cancer</w:t>
      </w:r>
      <w:r w:rsidR="003E7023">
        <w:rPr>
          <w:rFonts w:ascii="Times New Roman" w:hAnsi="Times New Roman" w:cs="Times New Roman" w:hint="eastAsia"/>
          <w:sz w:val="20"/>
          <w:szCs w:val="20"/>
          <w:lang w:eastAsia="zh-CN" w:bidi="ar-EG"/>
        </w:rPr>
        <w:t xml:space="preserve"> </w:t>
      </w:r>
      <w:r w:rsidR="003A16EA" w:rsidRPr="003E7023">
        <w:rPr>
          <w:rFonts w:ascii="Times New Roman" w:hAnsi="Times New Roman" w:cs="Times New Roman"/>
          <w:sz w:val="20"/>
          <w:szCs w:val="20"/>
          <w:lang w:bidi="ar-EG"/>
        </w:rPr>
        <w:t>Indian Journal of Cancer, Vol. 50, No. 2, April-June, 2013, pp. 122-127.</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val="de-DE" w:bidi="ar-EG"/>
        </w:rPr>
      </w:pPr>
      <w:proofErr w:type="spellStart"/>
      <w:r w:rsidRPr="003E7023">
        <w:rPr>
          <w:rFonts w:ascii="Times New Roman" w:hAnsi="Times New Roman" w:cs="Times New Roman"/>
          <w:sz w:val="20"/>
          <w:szCs w:val="20"/>
          <w:lang w:bidi="ar-EG"/>
        </w:rPr>
        <w:t>O</w:t>
      </w:r>
      <w:r w:rsidR="003A16EA" w:rsidRPr="003E7023">
        <w:rPr>
          <w:rFonts w:ascii="Times New Roman" w:hAnsi="Times New Roman" w:cs="Times New Roman"/>
          <w:sz w:val="20"/>
          <w:szCs w:val="20"/>
          <w:lang w:bidi="ar-EG"/>
        </w:rPr>
        <w:t>ken</w:t>
      </w:r>
      <w:proofErr w:type="spellEnd"/>
      <w:r w:rsidR="003A16EA" w:rsidRPr="003E7023">
        <w:rPr>
          <w:rFonts w:ascii="Times New Roman" w:hAnsi="Times New Roman" w:cs="Times New Roman"/>
          <w:sz w:val="20"/>
          <w:szCs w:val="20"/>
          <w:lang w:bidi="ar-EG"/>
        </w:rPr>
        <w:t xml:space="preserve"> MM, Creech RH, </w:t>
      </w:r>
      <w:proofErr w:type="spellStart"/>
      <w:r w:rsidR="003A16EA" w:rsidRPr="003E7023">
        <w:rPr>
          <w:rFonts w:ascii="Times New Roman" w:hAnsi="Times New Roman" w:cs="Times New Roman"/>
          <w:sz w:val="20"/>
          <w:szCs w:val="20"/>
          <w:lang w:bidi="ar-EG"/>
        </w:rPr>
        <w:t>Tormey</w:t>
      </w:r>
      <w:proofErr w:type="spellEnd"/>
      <w:r w:rsidR="003A16EA" w:rsidRPr="003E7023">
        <w:rPr>
          <w:rFonts w:ascii="Times New Roman" w:hAnsi="Times New Roman" w:cs="Times New Roman"/>
          <w:sz w:val="20"/>
          <w:szCs w:val="20"/>
          <w:lang w:bidi="ar-EG"/>
        </w:rPr>
        <w:t xml:space="preserve"> DC, </w:t>
      </w:r>
      <w:r w:rsidR="00A50EED" w:rsidRPr="003E7023">
        <w:rPr>
          <w:rFonts w:ascii="Times New Roman" w:hAnsi="Times New Roman" w:cs="Times New Roman"/>
          <w:i/>
          <w:iCs/>
          <w:sz w:val="20"/>
          <w:szCs w:val="20"/>
        </w:rPr>
        <w:t>et</w:t>
      </w:r>
      <w:r w:rsidR="00087C1E" w:rsidRPr="003E7023">
        <w:rPr>
          <w:rFonts w:ascii="Times New Roman" w:hAnsi="Times New Roman" w:cs="Times New Roman"/>
          <w:i/>
          <w:iCs/>
          <w:sz w:val="20"/>
          <w:szCs w:val="20"/>
        </w:rPr>
        <w:t xml:space="preserve"> </w:t>
      </w:r>
      <w:r w:rsidR="00A50EED" w:rsidRPr="003E7023">
        <w:rPr>
          <w:rFonts w:ascii="Times New Roman" w:hAnsi="Times New Roman" w:cs="Times New Roman"/>
          <w:i/>
          <w:iCs/>
          <w:sz w:val="20"/>
          <w:szCs w:val="20"/>
        </w:rPr>
        <w:t>al.</w:t>
      </w:r>
      <w:r w:rsidR="00087C1E" w:rsidRPr="003E7023">
        <w:rPr>
          <w:rFonts w:ascii="Times New Roman" w:hAnsi="Times New Roman" w:cs="Times New Roman"/>
          <w:i/>
          <w:iCs/>
          <w:sz w:val="20"/>
          <w:szCs w:val="20"/>
        </w:rPr>
        <w:t xml:space="preserve"> </w:t>
      </w:r>
      <w:r w:rsidR="003A16EA" w:rsidRPr="003E7023">
        <w:rPr>
          <w:rFonts w:ascii="Times New Roman" w:hAnsi="Times New Roman" w:cs="Times New Roman"/>
          <w:sz w:val="20"/>
          <w:szCs w:val="20"/>
          <w:lang w:bidi="ar-EG"/>
        </w:rPr>
        <w:t xml:space="preserve">Toxicity and response criteria of the Eastern Cooperative Oncology Group. </w:t>
      </w:r>
      <w:r w:rsidR="003A16EA" w:rsidRPr="003E7023">
        <w:rPr>
          <w:rFonts w:ascii="Times New Roman" w:hAnsi="Times New Roman" w:cs="Times New Roman"/>
          <w:sz w:val="20"/>
          <w:szCs w:val="20"/>
          <w:lang w:val="de-DE" w:bidi="ar-EG"/>
        </w:rPr>
        <w:t>Am J Clin Oncol. 1982; 5(6):649–655.</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bidi="ar-EG"/>
        </w:rPr>
      </w:pPr>
      <w:proofErr w:type="spellStart"/>
      <w:r w:rsidRPr="003E7023">
        <w:rPr>
          <w:rFonts w:ascii="Times New Roman" w:hAnsi="Times New Roman" w:cs="Times New Roman"/>
          <w:sz w:val="20"/>
          <w:szCs w:val="20"/>
          <w:lang w:bidi="ar-EG"/>
        </w:rPr>
        <w:t>T</w:t>
      </w:r>
      <w:r w:rsidR="003A16EA" w:rsidRPr="003E7023">
        <w:rPr>
          <w:rFonts w:ascii="Times New Roman" w:hAnsi="Times New Roman" w:cs="Times New Roman"/>
          <w:sz w:val="20"/>
          <w:szCs w:val="20"/>
          <w:lang w:bidi="ar-EG"/>
        </w:rPr>
        <w:t>herasse</w:t>
      </w:r>
      <w:proofErr w:type="spellEnd"/>
      <w:r w:rsidR="003A16EA" w:rsidRPr="003E7023">
        <w:rPr>
          <w:rFonts w:ascii="Times New Roman" w:hAnsi="Times New Roman" w:cs="Times New Roman"/>
          <w:sz w:val="20"/>
          <w:szCs w:val="20"/>
          <w:lang w:bidi="ar-EG"/>
        </w:rPr>
        <w:t xml:space="preserve"> P, </w:t>
      </w:r>
      <w:proofErr w:type="spellStart"/>
      <w:r w:rsidR="003A16EA" w:rsidRPr="003E7023">
        <w:rPr>
          <w:rFonts w:ascii="Times New Roman" w:hAnsi="Times New Roman" w:cs="Times New Roman"/>
          <w:sz w:val="20"/>
          <w:szCs w:val="20"/>
          <w:lang w:bidi="ar-EG"/>
        </w:rPr>
        <w:t>Arbuck</w:t>
      </w:r>
      <w:proofErr w:type="spellEnd"/>
      <w:r w:rsidR="003A16EA" w:rsidRPr="003E7023">
        <w:rPr>
          <w:rFonts w:ascii="Times New Roman" w:hAnsi="Times New Roman" w:cs="Times New Roman"/>
          <w:sz w:val="20"/>
          <w:szCs w:val="20"/>
          <w:lang w:bidi="ar-EG"/>
        </w:rPr>
        <w:t xml:space="preserve"> SG, </w:t>
      </w:r>
      <w:proofErr w:type="spellStart"/>
      <w:r w:rsidR="003A16EA" w:rsidRPr="003E7023">
        <w:rPr>
          <w:rFonts w:ascii="Times New Roman" w:hAnsi="Times New Roman" w:cs="Times New Roman"/>
          <w:sz w:val="20"/>
          <w:szCs w:val="20"/>
          <w:lang w:bidi="ar-EG"/>
        </w:rPr>
        <w:t>Eisenhauer</w:t>
      </w:r>
      <w:proofErr w:type="spellEnd"/>
      <w:r w:rsidR="003A16EA" w:rsidRPr="003E7023">
        <w:rPr>
          <w:rFonts w:ascii="Times New Roman" w:hAnsi="Times New Roman" w:cs="Times New Roman"/>
          <w:sz w:val="20"/>
          <w:szCs w:val="20"/>
          <w:lang w:bidi="ar-EG"/>
        </w:rPr>
        <w:t xml:space="preserve"> EA, </w:t>
      </w:r>
      <w:r w:rsidR="00A50EED" w:rsidRPr="003E7023">
        <w:rPr>
          <w:rFonts w:ascii="Times New Roman" w:hAnsi="Times New Roman" w:cs="Times New Roman"/>
          <w:i/>
          <w:iCs/>
          <w:sz w:val="20"/>
          <w:szCs w:val="20"/>
        </w:rPr>
        <w:t>et al.</w:t>
      </w:r>
      <w:r w:rsidR="00087C1E" w:rsidRPr="003E7023">
        <w:rPr>
          <w:rFonts w:ascii="Times New Roman" w:hAnsi="Times New Roman" w:cs="Times New Roman"/>
          <w:i/>
          <w:iCs/>
          <w:sz w:val="20"/>
          <w:szCs w:val="20"/>
        </w:rPr>
        <w:t xml:space="preserve"> </w:t>
      </w:r>
      <w:r w:rsidR="003A16EA" w:rsidRPr="003E7023">
        <w:rPr>
          <w:rFonts w:ascii="Times New Roman" w:hAnsi="Times New Roman" w:cs="Times New Roman"/>
          <w:sz w:val="20"/>
          <w:szCs w:val="20"/>
          <w:lang w:bidi="ar-EG"/>
        </w:rPr>
        <w:t>New guidelines to evaluate the response to treatment in solid tumors. European Organization for Research and Treatment of Cancer</w:t>
      </w:r>
      <w:r w:rsidR="003F5AA9" w:rsidRPr="003E7023">
        <w:rPr>
          <w:rFonts w:ascii="Times New Roman" w:hAnsi="Times New Roman" w:cs="Times New Roman"/>
          <w:sz w:val="20"/>
          <w:szCs w:val="20"/>
          <w:lang w:bidi="ar-EG"/>
        </w:rPr>
        <w:t>, National</w:t>
      </w:r>
      <w:r w:rsidR="003A16EA" w:rsidRPr="003E7023">
        <w:rPr>
          <w:rFonts w:ascii="Times New Roman" w:hAnsi="Times New Roman" w:cs="Times New Roman"/>
          <w:sz w:val="20"/>
          <w:szCs w:val="20"/>
          <w:lang w:bidi="ar-EG"/>
        </w:rPr>
        <w:t xml:space="preserve"> Cancer Institute of the United States, National Cancer Institute of Canada. J </w:t>
      </w:r>
      <w:proofErr w:type="spellStart"/>
      <w:r w:rsidR="003A16EA" w:rsidRPr="003E7023">
        <w:rPr>
          <w:rFonts w:ascii="Times New Roman" w:hAnsi="Times New Roman" w:cs="Times New Roman"/>
          <w:sz w:val="20"/>
          <w:szCs w:val="20"/>
          <w:lang w:bidi="ar-EG"/>
        </w:rPr>
        <w:t>Natl</w:t>
      </w:r>
      <w:proofErr w:type="spellEnd"/>
      <w:r w:rsidR="003A16EA" w:rsidRPr="003E7023">
        <w:rPr>
          <w:rFonts w:ascii="Times New Roman" w:hAnsi="Times New Roman" w:cs="Times New Roman"/>
          <w:sz w:val="20"/>
          <w:szCs w:val="20"/>
          <w:lang w:bidi="ar-EG"/>
        </w:rPr>
        <w:t xml:space="preserve"> Cancer Inst. 2000; 92 (3):205–216.</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C</w:t>
      </w:r>
      <w:r w:rsidR="003A16EA" w:rsidRPr="003E7023">
        <w:rPr>
          <w:rFonts w:ascii="Times New Roman" w:hAnsi="Times New Roman" w:cs="Times New Roman"/>
          <w:sz w:val="20"/>
          <w:szCs w:val="20"/>
          <w:lang w:bidi="ar-EG"/>
        </w:rPr>
        <w:t xml:space="preserve">, </w:t>
      </w:r>
      <w:hyperlink r:id="rId20" w:history="1">
        <w:r w:rsidR="003A16EA" w:rsidRPr="003E7023">
          <w:rPr>
            <w:rFonts w:ascii="Times New Roman" w:hAnsi="Times New Roman" w:cs="Times New Roman"/>
            <w:sz w:val="20"/>
            <w:szCs w:val="20"/>
            <w:lang w:bidi="ar-EG"/>
          </w:rPr>
          <w:t>Wong A</w:t>
        </w:r>
      </w:hyperlink>
      <w:r w:rsidR="003A16EA" w:rsidRPr="003E7023">
        <w:rPr>
          <w:rFonts w:ascii="Times New Roman" w:hAnsi="Times New Roman" w:cs="Times New Roman"/>
          <w:sz w:val="20"/>
          <w:szCs w:val="20"/>
          <w:lang w:bidi="ar-EG"/>
        </w:rPr>
        <w:t xml:space="preserve">, </w:t>
      </w:r>
      <w:hyperlink r:id="rId21" w:history="1">
        <w:proofErr w:type="spellStart"/>
        <w:r w:rsidR="003A16EA" w:rsidRPr="003E7023">
          <w:rPr>
            <w:rFonts w:ascii="Times New Roman" w:hAnsi="Times New Roman" w:cs="Times New Roman"/>
            <w:sz w:val="20"/>
            <w:szCs w:val="20"/>
            <w:lang w:bidi="ar-EG"/>
          </w:rPr>
          <w:t>Francia</w:t>
        </w:r>
        <w:proofErr w:type="spellEnd"/>
        <w:r w:rsidR="003A16EA" w:rsidRPr="003E7023">
          <w:rPr>
            <w:rFonts w:ascii="Times New Roman" w:hAnsi="Times New Roman" w:cs="Times New Roman"/>
            <w:sz w:val="20"/>
            <w:szCs w:val="20"/>
            <w:lang w:bidi="ar-EG"/>
          </w:rPr>
          <w:t xml:space="preserve"> G</w:t>
        </w:r>
      </w:hyperlink>
      <w:r w:rsidR="003A16EA" w:rsidRPr="003E7023">
        <w:rPr>
          <w:rFonts w:ascii="Times New Roman" w:hAnsi="Times New Roman" w:cs="Times New Roman"/>
          <w:sz w:val="20"/>
          <w:szCs w:val="20"/>
          <w:lang w:bidi="ar-EG"/>
        </w:rPr>
        <w:t xml:space="preserve">, </w:t>
      </w:r>
      <w:r w:rsidR="00A50EED" w:rsidRPr="003E7023">
        <w:rPr>
          <w:rFonts w:ascii="Times New Roman" w:hAnsi="Times New Roman" w:cs="Times New Roman"/>
          <w:i/>
          <w:iCs/>
          <w:sz w:val="20"/>
          <w:szCs w:val="20"/>
        </w:rPr>
        <w:t>et al.</w:t>
      </w:r>
      <w:r w:rsidR="00087C1E" w:rsidRPr="003E7023">
        <w:rPr>
          <w:rFonts w:ascii="Times New Roman" w:hAnsi="Times New Roman" w:cs="Times New Roman"/>
          <w:i/>
          <w:iCs/>
          <w:sz w:val="20"/>
          <w:szCs w:val="20"/>
        </w:rPr>
        <w:t xml:space="preserve"> </w:t>
      </w:r>
      <w:r w:rsidR="003A16EA" w:rsidRPr="003E7023">
        <w:rPr>
          <w:rFonts w:ascii="Times New Roman" w:hAnsi="Times New Roman" w:cs="Times New Roman"/>
          <w:sz w:val="20"/>
          <w:szCs w:val="20"/>
          <w:lang w:bidi="ar-EG"/>
        </w:rPr>
        <w:t xml:space="preserve">Preclinical analysis of resistance and cross-resistance to low-dose metronomic chemotherapy. </w:t>
      </w:r>
      <w:hyperlink r:id="rId22" w:history="1">
        <w:r w:rsidR="003A16EA" w:rsidRPr="003E7023">
          <w:rPr>
            <w:rFonts w:ascii="Times New Roman" w:hAnsi="Times New Roman" w:cs="Times New Roman"/>
            <w:sz w:val="20"/>
            <w:szCs w:val="20"/>
            <w:lang w:bidi="ar-EG"/>
          </w:rPr>
          <w:t>Invest New Drugs.</w:t>
        </w:r>
      </w:hyperlink>
      <w:r w:rsidR="003A16EA" w:rsidRPr="003E7023">
        <w:rPr>
          <w:rFonts w:ascii="Times New Roman" w:hAnsi="Times New Roman" w:cs="Times New Roman"/>
          <w:sz w:val="20"/>
          <w:szCs w:val="20"/>
          <w:lang w:bidi="ar-EG"/>
        </w:rPr>
        <w:t xml:space="preserve"> 2014 Feb</w:t>
      </w:r>
      <w:proofErr w:type="gramStart"/>
      <w:r w:rsidR="003A16EA" w:rsidRPr="003E7023">
        <w:rPr>
          <w:rFonts w:ascii="Times New Roman" w:hAnsi="Times New Roman" w:cs="Times New Roman"/>
          <w:sz w:val="20"/>
          <w:szCs w:val="20"/>
          <w:lang w:bidi="ar-EG"/>
        </w:rPr>
        <w:t>;32</w:t>
      </w:r>
      <w:proofErr w:type="gramEnd"/>
      <w:r w:rsidR="003A16EA" w:rsidRPr="003E7023">
        <w:rPr>
          <w:rFonts w:ascii="Times New Roman" w:hAnsi="Times New Roman" w:cs="Times New Roman"/>
          <w:sz w:val="20"/>
          <w:szCs w:val="20"/>
          <w:lang w:bidi="ar-EG"/>
        </w:rPr>
        <w:t>(1):47-59.</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lastRenderedPageBreak/>
        <w:t>A</w:t>
      </w:r>
      <w:r w:rsidR="003A16EA" w:rsidRPr="003E7023">
        <w:rPr>
          <w:rFonts w:ascii="Times New Roman" w:hAnsi="Times New Roman" w:cs="Times New Roman"/>
          <w:sz w:val="20"/>
          <w:szCs w:val="20"/>
          <w:lang w:bidi="ar-EG"/>
        </w:rPr>
        <w:t xml:space="preserve">ndré N, </w:t>
      </w:r>
      <w:proofErr w:type="spellStart"/>
      <w:r w:rsidR="003A16EA" w:rsidRPr="003E7023">
        <w:rPr>
          <w:rFonts w:ascii="Times New Roman" w:hAnsi="Times New Roman" w:cs="Times New Roman"/>
          <w:sz w:val="20"/>
          <w:szCs w:val="20"/>
          <w:lang w:bidi="ar-EG"/>
        </w:rPr>
        <w:t>Banavali</w:t>
      </w:r>
      <w:proofErr w:type="spellEnd"/>
      <w:r w:rsidR="003A16EA" w:rsidRPr="003E7023">
        <w:rPr>
          <w:rFonts w:ascii="Times New Roman" w:hAnsi="Times New Roman" w:cs="Times New Roman"/>
          <w:sz w:val="20"/>
          <w:szCs w:val="20"/>
          <w:lang w:bidi="ar-EG"/>
        </w:rPr>
        <w:t xml:space="preserve"> S, </w:t>
      </w:r>
      <w:proofErr w:type="spellStart"/>
      <w:r w:rsidR="003A16EA" w:rsidRPr="003E7023">
        <w:rPr>
          <w:rFonts w:ascii="Times New Roman" w:hAnsi="Times New Roman" w:cs="Times New Roman"/>
          <w:sz w:val="20"/>
          <w:szCs w:val="20"/>
          <w:lang w:bidi="ar-EG"/>
        </w:rPr>
        <w:t>Snihur</w:t>
      </w:r>
      <w:proofErr w:type="spellEnd"/>
      <w:r w:rsidR="003A16EA" w:rsidRPr="003E7023">
        <w:rPr>
          <w:rFonts w:ascii="Times New Roman" w:hAnsi="Times New Roman" w:cs="Times New Roman"/>
          <w:sz w:val="20"/>
          <w:szCs w:val="20"/>
          <w:lang w:bidi="ar-EG"/>
        </w:rPr>
        <w:t xml:space="preserve"> Y, </w:t>
      </w:r>
      <w:r w:rsidR="00A50EED" w:rsidRPr="003E7023">
        <w:rPr>
          <w:rFonts w:ascii="Times New Roman" w:hAnsi="Times New Roman" w:cs="Times New Roman"/>
          <w:i/>
          <w:iCs/>
          <w:sz w:val="20"/>
          <w:szCs w:val="20"/>
        </w:rPr>
        <w:t>et</w:t>
      </w:r>
      <w:r w:rsidR="00087C1E" w:rsidRPr="003E7023">
        <w:rPr>
          <w:rFonts w:ascii="Times New Roman" w:hAnsi="Times New Roman" w:cs="Times New Roman"/>
          <w:i/>
          <w:iCs/>
          <w:sz w:val="20"/>
          <w:szCs w:val="20"/>
        </w:rPr>
        <w:t xml:space="preserve"> </w:t>
      </w:r>
      <w:r w:rsidR="00A50EED" w:rsidRPr="003E7023">
        <w:rPr>
          <w:rFonts w:ascii="Times New Roman" w:hAnsi="Times New Roman" w:cs="Times New Roman"/>
          <w:i/>
          <w:iCs/>
          <w:sz w:val="20"/>
          <w:szCs w:val="20"/>
        </w:rPr>
        <w:t>al.</w:t>
      </w:r>
      <w:r w:rsidR="00087C1E" w:rsidRPr="003E7023">
        <w:rPr>
          <w:rFonts w:ascii="Times New Roman" w:hAnsi="Times New Roman" w:cs="Times New Roman"/>
          <w:i/>
          <w:iCs/>
          <w:sz w:val="20"/>
          <w:szCs w:val="20"/>
        </w:rPr>
        <w:t xml:space="preserve"> </w:t>
      </w:r>
      <w:proofErr w:type="gramStart"/>
      <w:r w:rsidR="003A16EA" w:rsidRPr="003E7023">
        <w:rPr>
          <w:rFonts w:ascii="Times New Roman" w:hAnsi="Times New Roman" w:cs="Times New Roman"/>
          <w:sz w:val="20"/>
          <w:szCs w:val="20"/>
          <w:lang w:bidi="ar-EG"/>
        </w:rPr>
        <w:t>Has</w:t>
      </w:r>
      <w:proofErr w:type="gramEnd"/>
      <w:r w:rsidR="003A16EA" w:rsidRPr="003E7023">
        <w:rPr>
          <w:rFonts w:ascii="Times New Roman" w:hAnsi="Times New Roman" w:cs="Times New Roman"/>
          <w:sz w:val="20"/>
          <w:szCs w:val="20"/>
          <w:lang w:bidi="ar-EG"/>
        </w:rPr>
        <w:t xml:space="preserve"> the time come for </w:t>
      </w:r>
      <w:proofErr w:type="spellStart"/>
      <w:r w:rsidR="003A16EA" w:rsidRPr="003E7023">
        <w:rPr>
          <w:rFonts w:ascii="Times New Roman" w:hAnsi="Times New Roman" w:cs="Times New Roman"/>
          <w:sz w:val="20"/>
          <w:szCs w:val="20"/>
          <w:lang w:bidi="ar-EG"/>
        </w:rPr>
        <w:t>metronomics</w:t>
      </w:r>
      <w:proofErr w:type="spellEnd"/>
      <w:r w:rsidR="003A16EA" w:rsidRPr="003E7023">
        <w:rPr>
          <w:rFonts w:ascii="Times New Roman" w:hAnsi="Times New Roman" w:cs="Times New Roman"/>
          <w:sz w:val="20"/>
          <w:szCs w:val="20"/>
          <w:lang w:bidi="ar-EG"/>
        </w:rPr>
        <w:t xml:space="preserve"> in low-income and middle-income countries? Lancet </w:t>
      </w:r>
      <w:proofErr w:type="spellStart"/>
      <w:r w:rsidR="003A16EA" w:rsidRPr="003E7023">
        <w:rPr>
          <w:rFonts w:ascii="Times New Roman" w:hAnsi="Times New Roman" w:cs="Times New Roman"/>
          <w:sz w:val="20"/>
          <w:szCs w:val="20"/>
          <w:lang w:bidi="ar-EG"/>
        </w:rPr>
        <w:t>Oncol</w:t>
      </w:r>
      <w:proofErr w:type="spellEnd"/>
      <w:r w:rsidR="003A16EA" w:rsidRPr="003E7023">
        <w:rPr>
          <w:rFonts w:ascii="Times New Roman" w:hAnsi="Times New Roman" w:cs="Times New Roman"/>
          <w:sz w:val="20"/>
          <w:szCs w:val="20"/>
          <w:lang w:bidi="ar-EG"/>
        </w:rPr>
        <w:t xml:space="preserve"> 2013</w:t>
      </w:r>
      <w:proofErr w:type="gramStart"/>
      <w:r w:rsidR="003A16EA" w:rsidRPr="003E7023">
        <w:rPr>
          <w:rFonts w:ascii="Times New Roman" w:hAnsi="Times New Roman" w:cs="Times New Roman"/>
          <w:sz w:val="20"/>
          <w:szCs w:val="20"/>
          <w:lang w:bidi="ar-EG"/>
        </w:rPr>
        <w:t>;14:e239</w:t>
      </w:r>
      <w:proofErr w:type="gramEnd"/>
      <w:r w:rsidR="003A16EA" w:rsidRPr="003E7023">
        <w:rPr>
          <w:rFonts w:ascii="Times New Roman" w:hAnsi="Times New Roman" w:cs="Times New Roman"/>
          <w:sz w:val="20"/>
          <w:szCs w:val="20"/>
          <w:lang w:bidi="ar-EG"/>
        </w:rPr>
        <w:t>-48.</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bidi="ar-EG"/>
        </w:rPr>
      </w:pPr>
      <w:proofErr w:type="spellStart"/>
      <w:r w:rsidRPr="003E7023">
        <w:rPr>
          <w:rFonts w:ascii="Times New Roman" w:hAnsi="Times New Roman" w:cs="Times New Roman"/>
          <w:sz w:val="20"/>
          <w:szCs w:val="20"/>
          <w:lang w:bidi="ar-EG"/>
        </w:rPr>
        <w:t>P</w:t>
      </w:r>
      <w:r w:rsidR="003A16EA" w:rsidRPr="003E7023">
        <w:rPr>
          <w:rFonts w:ascii="Times New Roman" w:hAnsi="Times New Roman" w:cs="Times New Roman"/>
          <w:sz w:val="20"/>
          <w:szCs w:val="20"/>
          <w:lang w:bidi="ar-EG"/>
        </w:rPr>
        <w:t>asquier</w:t>
      </w:r>
      <w:proofErr w:type="spellEnd"/>
      <w:r w:rsidR="003A16EA" w:rsidRPr="003E7023">
        <w:rPr>
          <w:rFonts w:ascii="Times New Roman" w:hAnsi="Times New Roman" w:cs="Times New Roman"/>
          <w:sz w:val="20"/>
          <w:szCs w:val="20"/>
          <w:lang w:bidi="ar-EG"/>
        </w:rPr>
        <w:t xml:space="preserve"> E, </w:t>
      </w:r>
      <w:proofErr w:type="spellStart"/>
      <w:r w:rsidR="003A16EA" w:rsidRPr="003E7023">
        <w:rPr>
          <w:rFonts w:ascii="Times New Roman" w:hAnsi="Times New Roman" w:cs="Times New Roman"/>
          <w:sz w:val="20"/>
          <w:szCs w:val="20"/>
          <w:lang w:bidi="ar-EG"/>
        </w:rPr>
        <w:t>Kavallaris</w:t>
      </w:r>
      <w:proofErr w:type="spellEnd"/>
      <w:r w:rsidR="003A16EA" w:rsidRPr="003E7023">
        <w:rPr>
          <w:rFonts w:ascii="Times New Roman" w:hAnsi="Times New Roman" w:cs="Times New Roman"/>
          <w:sz w:val="20"/>
          <w:szCs w:val="20"/>
          <w:lang w:bidi="ar-EG"/>
        </w:rPr>
        <w:t xml:space="preserve"> M, Andre N. Metronomic chemotherapy: New rationale for</w:t>
      </w:r>
      <w:r w:rsidR="003F5AA9" w:rsidRPr="003E7023">
        <w:rPr>
          <w:rFonts w:ascii="Times New Roman" w:hAnsi="Times New Roman" w:cs="Times New Roman"/>
          <w:sz w:val="20"/>
          <w:szCs w:val="20"/>
          <w:lang w:bidi="ar-EG"/>
        </w:rPr>
        <w:t xml:space="preserve"> </w:t>
      </w:r>
      <w:r w:rsidR="003A16EA" w:rsidRPr="003E7023">
        <w:rPr>
          <w:rFonts w:ascii="Times New Roman" w:hAnsi="Times New Roman" w:cs="Times New Roman"/>
          <w:sz w:val="20"/>
          <w:szCs w:val="20"/>
          <w:lang w:bidi="ar-EG"/>
        </w:rPr>
        <w:t xml:space="preserve">new directions. Nat Rev </w:t>
      </w:r>
      <w:proofErr w:type="spellStart"/>
      <w:r w:rsidR="003A16EA" w:rsidRPr="003E7023">
        <w:rPr>
          <w:rFonts w:ascii="Times New Roman" w:hAnsi="Times New Roman" w:cs="Times New Roman"/>
          <w:sz w:val="20"/>
          <w:szCs w:val="20"/>
          <w:lang w:bidi="ar-EG"/>
        </w:rPr>
        <w:t>Clin</w:t>
      </w:r>
      <w:proofErr w:type="spellEnd"/>
      <w:r w:rsidR="003E7023">
        <w:rPr>
          <w:rFonts w:ascii="Times New Roman" w:hAnsi="Times New Roman" w:cs="Times New Roman" w:hint="eastAsia"/>
          <w:sz w:val="20"/>
          <w:szCs w:val="20"/>
          <w:lang w:eastAsia="zh-CN" w:bidi="ar-EG"/>
        </w:rPr>
        <w:t xml:space="preserve"> </w:t>
      </w:r>
      <w:proofErr w:type="spellStart"/>
      <w:r w:rsidR="003A16EA" w:rsidRPr="003E7023">
        <w:rPr>
          <w:rFonts w:ascii="Times New Roman" w:hAnsi="Times New Roman" w:cs="Times New Roman"/>
          <w:sz w:val="20"/>
          <w:szCs w:val="20"/>
          <w:lang w:bidi="ar-EG"/>
        </w:rPr>
        <w:t>Oncol</w:t>
      </w:r>
      <w:proofErr w:type="spellEnd"/>
      <w:r w:rsidR="003A16EA" w:rsidRPr="003E7023">
        <w:rPr>
          <w:rFonts w:ascii="Times New Roman" w:hAnsi="Times New Roman" w:cs="Times New Roman"/>
          <w:sz w:val="20"/>
          <w:szCs w:val="20"/>
          <w:lang w:bidi="ar-EG"/>
        </w:rPr>
        <w:t xml:space="preserve"> 2010; 7: 455-65.</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bidi="ar-EG"/>
        </w:rPr>
      </w:pPr>
      <w:proofErr w:type="spellStart"/>
      <w:r w:rsidRPr="003E7023">
        <w:rPr>
          <w:rFonts w:ascii="Times New Roman" w:hAnsi="Times New Roman" w:cs="Times New Roman"/>
          <w:sz w:val="20"/>
          <w:szCs w:val="20"/>
          <w:lang w:val="fr-FR" w:bidi="ar-EG"/>
        </w:rPr>
        <w:t>P</w:t>
      </w:r>
      <w:r w:rsidR="003A16EA" w:rsidRPr="003E7023">
        <w:rPr>
          <w:rFonts w:ascii="Times New Roman" w:hAnsi="Times New Roman" w:cs="Times New Roman"/>
          <w:sz w:val="20"/>
          <w:szCs w:val="20"/>
          <w:lang w:val="fr-FR" w:bidi="ar-EG"/>
        </w:rPr>
        <w:t>atil</w:t>
      </w:r>
      <w:proofErr w:type="spellEnd"/>
      <w:r w:rsidR="003A16EA" w:rsidRPr="003E7023">
        <w:rPr>
          <w:rFonts w:ascii="Times New Roman" w:hAnsi="Times New Roman" w:cs="Times New Roman"/>
          <w:sz w:val="20"/>
          <w:szCs w:val="20"/>
          <w:lang w:val="fr-FR" w:bidi="ar-EG"/>
        </w:rPr>
        <w:t xml:space="preserve"> V, </w:t>
      </w:r>
      <w:proofErr w:type="spellStart"/>
      <w:r w:rsidR="003A16EA" w:rsidRPr="003E7023">
        <w:rPr>
          <w:rFonts w:ascii="Times New Roman" w:hAnsi="Times New Roman" w:cs="Times New Roman"/>
          <w:sz w:val="20"/>
          <w:szCs w:val="20"/>
          <w:lang w:val="fr-FR" w:bidi="ar-EG"/>
        </w:rPr>
        <w:t>Noronha</w:t>
      </w:r>
      <w:proofErr w:type="spellEnd"/>
      <w:r w:rsidR="003A16EA" w:rsidRPr="003E7023">
        <w:rPr>
          <w:rFonts w:ascii="Times New Roman" w:hAnsi="Times New Roman" w:cs="Times New Roman"/>
          <w:sz w:val="20"/>
          <w:szCs w:val="20"/>
          <w:lang w:val="fr-FR" w:bidi="ar-EG"/>
        </w:rPr>
        <w:t xml:space="preserve"> V, Krishna V, </w:t>
      </w:r>
      <w:r w:rsidR="00B21F9A" w:rsidRPr="003E7023">
        <w:rPr>
          <w:rFonts w:ascii="Times New Roman" w:hAnsi="Times New Roman" w:cs="Times New Roman"/>
          <w:sz w:val="20"/>
          <w:szCs w:val="20"/>
          <w:lang w:val="fr-FR"/>
        </w:rPr>
        <w:t xml:space="preserve">et </w:t>
      </w:r>
      <w:r w:rsidR="00A50EED" w:rsidRPr="003E7023">
        <w:rPr>
          <w:rFonts w:ascii="Times New Roman" w:hAnsi="Times New Roman" w:cs="Times New Roman"/>
          <w:sz w:val="20"/>
          <w:szCs w:val="20"/>
          <w:lang w:val="fr-FR"/>
        </w:rPr>
        <w:t>al</w:t>
      </w:r>
      <w:r w:rsidR="00A50EED" w:rsidRPr="003E7023">
        <w:rPr>
          <w:rFonts w:ascii="Times New Roman" w:hAnsi="Times New Roman" w:cs="Times New Roman"/>
          <w:i/>
          <w:iCs/>
          <w:sz w:val="20"/>
          <w:szCs w:val="20"/>
          <w:lang w:val="fr-FR"/>
        </w:rPr>
        <w:t>.</w:t>
      </w:r>
      <w:r w:rsidR="003E7023">
        <w:rPr>
          <w:rFonts w:ascii="Times New Roman" w:hAnsi="Times New Roman" w:cs="Times New Roman" w:hint="eastAsia"/>
          <w:i/>
          <w:iCs/>
          <w:sz w:val="20"/>
          <w:szCs w:val="20"/>
          <w:lang w:val="fr-FR" w:eastAsia="zh-CN"/>
        </w:rPr>
        <w:t xml:space="preserve"> </w:t>
      </w:r>
      <w:r w:rsidR="003A16EA" w:rsidRPr="003E7023">
        <w:rPr>
          <w:rFonts w:ascii="Times New Roman" w:hAnsi="Times New Roman" w:cs="Times New Roman"/>
          <w:sz w:val="20"/>
          <w:szCs w:val="20"/>
          <w:lang w:bidi="ar-EG"/>
        </w:rPr>
        <w:t>Oral metronomic chemotherapy in recurrent, metastatic and locally advanced head and neck cancers .</w:t>
      </w:r>
      <w:proofErr w:type="spellStart"/>
      <w:r w:rsidR="003A16EA" w:rsidRPr="003E7023">
        <w:rPr>
          <w:rFonts w:ascii="Times New Roman" w:hAnsi="Times New Roman" w:cs="Times New Roman"/>
          <w:sz w:val="20"/>
          <w:szCs w:val="20"/>
          <w:lang w:bidi="ar-EG"/>
        </w:rPr>
        <w:t>Clin</w:t>
      </w:r>
      <w:proofErr w:type="spellEnd"/>
      <w:r w:rsidR="003E7023">
        <w:rPr>
          <w:rFonts w:ascii="Times New Roman" w:hAnsi="Times New Roman" w:cs="Times New Roman" w:hint="eastAsia"/>
          <w:sz w:val="20"/>
          <w:szCs w:val="20"/>
          <w:lang w:eastAsia="zh-CN" w:bidi="ar-EG"/>
        </w:rPr>
        <w:t xml:space="preserve"> </w:t>
      </w:r>
      <w:proofErr w:type="spellStart"/>
      <w:r w:rsidR="003A16EA" w:rsidRPr="003E7023">
        <w:rPr>
          <w:rFonts w:ascii="Times New Roman" w:hAnsi="Times New Roman" w:cs="Times New Roman"/>
          <w:sz w:val="20"/>
          <w:szCs w:val="20"/>
          <w:lang w:bidi="ar-EG"/>
        </w:rPr>
        <w:t>Oncol</w:t>
      </w:r>
      <w:proofErr w:type="spellEnd"/>
      <w:r w:rsidR="003A16EA" w:rsidRPr="003E7023">
        <w:rPr>
          <w:rFonts w:ascii="Times New Roman" w:hAnsi="Times New Roman" w:cs="Times New Roman"/>
          <w:sz w:val="20"/>
          <w:szCs w:val="20"/>
          <w:lang w:bidi="ar-EG"/>
        </w:rPr>
        <w:t xml:space="preserve"> 2013; 25: 388.</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0"/>
          <w:lang w:bidi="ar-EG"/>
        </w:rPr>
      </w:pPr>
      <w:proofErr w:type="spellStart"/>
      <w:r w:rsidRPr="003E7023">
        <w:rPr>
          <w:rFonts w:ascii="Times New Roman" w:hAnsi="Times New Roman" w:cs="Times New Roman"/>
          <w:sz w:val="20"/>
          <w:szCs w:val="20"/>
          <w:lang w:val="fr-FR" w:bidi="ar-EG"/>
        </w:rPr>
        <w:t>P</w:t>
      </w:r>
      <w:r w:rsidR="00B21F9A" w:rsidRPr="003E7023">
        <w:rPr>
          <w:rFonts w:ascii="Times New Roman" w:hAnsi="Times New Roman" w:cs="Times New Roman"/>
          <w:sz w:val="20"/>
          <w:szCs w:val="20"/>
          <w:lang w:val="fr-FR" w:bidi="ar-EG"/>
        </w:rPr>
        <w:t>atil</w:t>
      </w:r>
      <w:proofErr w:type="spellEnd"/>
      <w:r w:rsidR="00B21F9A" w:rsidRPr="003E7023">
        <w:rPr>
          <w:rFonts w:ascii="Times New Roman" w:hAnsi="Times New Roman" w:cs="Times New Roman"/>
          <w:sz w:val="20"/>
          <w:szCs w:val="20"/>
          <w:lang w:val="fr-FR" w:bidi="ar-EG"/>
        </w:rPr>
        <w:t xml:space="preserve"> V, </w:t>
      </w:r>
      <w:proofErr w:type="spellStart"/>
      <w:r w:rsidR="00B21F9A" w:rsidRPr="003E7023">
        <w:rPr>
          <w:rFonts w:ascii="Times New Roman" w:hAnsi="Times New Roman" w:cs="Times New Roman"/>
          <w:sz w:val="20"/>
          <w:szCs w:val="20"/>
          <w:lang w:val="fr-FR" w:bidi="ar-EG"/>
        </w:rPr>
        <w:t>Noronha</w:t>
      </w:r>
      <w:proofErr w:type="spellEnd"/>
      <w:r w:rsidR="00B21F9A" w:rsidRPr="003E7023">
        <w:rPr>
          <w:rFonts w:ascii="Times New Roman" w:hAnsi="Times New Roman" w:cs="Times New Roman"/>
          <w:sz w:val="20"/>
          <w:szCs w:val="20"/>
          <w:lang w:val="fr-FR" w:bidi="ar-EG"/>
        </w:rPr>
        <w:t xml:space="preserve"> V, D'</w:t>
      </w:r>
      <w:proofErr w:type="spellStart"/>
      <w:r w:rsidR="00B21F9A" w:rsidRPr="003E7023">
        <w:rPr>
          <w:rFonts w:ascii="Times New Roman" w:hAnsi="Times New Roman" w:cs="Times New Roman"/>
          <w:sz w:val="20"/>
          <w:szCs w:val="20"/>
          <w:lang w:val="fr-FR" w:bidi="ar-EG"/>
        </w:rPr>
        <w:t>cruz</w:t>
      </w:r>
      <w:proofErr w:type="spellEnd"/>
      <w:r w:rsidR="00B21F9A" w:rsidRPr="003E7023">
        <w:rPr>
          <w:rFonts w:ascii="Times New Roman" w:hAnsi="Times New Roman" w:cs="Times New Roman"/>
          <w:sz w:val="20"/>
          <w:szCs w:val="20"/>
          <w:lang w:val="fr-FR" w:bidi="ar-EG"/>
        </w:rPr>
        <w:t xml:space="preserve"> </w:t>
      </w:r>
      <w:r w:rsidR="003A16EA" w:rsidRPr="003E7023">
        <w:rPr>
          <w:rFonts w:ascii="Times New Roman" w:hAnsi="Times New Roman" w:cs="Times New Roman"/>
          <w:sz w:val="20"/>
          <w:szCs w:val="20"/>
          <w:lang w:val="fr-FR" w:bidi="ar-EG"/>
        </w:rPr>
        <w:t>AK,</w:t>
      </w:r>
      <w:r w:rsidR="00B21F9A" w:rsidRPr="003E7023">
        <w:rPr>
          <w:rFonts w:ascii="Times New Roman" w:hAnsi="Times New Roman" w:cs="Times New Roman"/>
          <w:sz w:val="20"/>
          <w:szCs w:val="20"/>
          <w:lang w:val="fr-FR" w:bidi="ar-EG"/>
        </w:rPr>
        <w:t xml:space="preserve"> </w:t>
      </w:r>
      <w:r w:rsidR="00A50EED" w:rsidRPr="003E7023">
        <w:rPr>
          <w:rFonts w:ascii="Times New Roman" w:hAnsi="Times New Roman" w:cs="Times New Roman"/>
          <w:sz w:val="20"/>
          <w:szCs w:val="20"/>
          <w:lang w:val="fr-FR"/>
        </w:rPr>
        <w:t>et</w:t>
      </w:r>
      <w:r w:rsidR="00A50EED" w:rsidRPr="003E7023">
        <w:rPr>
          <w:rFonts w:ascii="Times New Roman" w:hAnsi="Times New Roman" w:cs="Times New Roman"/>
          <w:i/>
          <w:iCs/>
          <w:sz w:val="20"/>
          <w:szCs w:val="20"/>
          <w:lang w:val="fr-FR"/>
        </w:rPr>
        <w:t xml:space="preserve"> </w:t>
      </w:r>
      <w:r w:rsidR="00A50EED" w:rsidRPr="003E7023">
        <w:rPr>
          <w:rFonts w:ascii="Times New Roman" w:hAnsi="Times New Roman" w:cs="Times New Roman"/>
          <w:sz w:val="20"/>
          <w:szCs w:val="20"/>
          <w:lang w:val="fr-FR"/>
        </w:rPr>
        <w:t>al</w:t>
      </w:r>
      <w:r w:rsidR="00A50EED" w:rsidRPr="003E7023">
        <w:rPr>
          <w:rFonts w:ascii="Times New Roman" w:hAnsi="Times New Roman" w:cs="Times New Roman"/>
          <w:i/>
          <w:iCs/>
          <w:sz w:val="20"/>
          <w:szCs w:val="20"/>
          <w:lang w:val="fr-FR"/>
        </w:rPr>
        <w:t>.</w:t>
      </w:r>
      <w:r w:rsidR="00087C1E" w:rsidRPr="003E7023">
        <w:rPr>
          <w:rFonts w:ascii="Times New Roman" w:hAnsi="Times New Roman" w:cs="Times New Roman"/>
          <w:i/>
          <w:iCs/>
          <w:sz w:val="20"/>
          <w:szCs w:val="20"/>
          <w:lang w:val="fr-FR"/>
        </w:rPr>
        <w:t xml:space="preserve"> </w:t>
      </w:r>
      <w:r w:rsidR="003A16EA" w:rsidRPr="003E7023">
        <w:rPr>
          <w:rFonts w:ascii="Times New Roman" w:hAnsi="Times New Roman" w:cs="Times New Roman"/>
          <w:sz w:val="20"/>
          <w:szCs w:val="20"/>
          <w:lang w:bidi="ar-EG"/>
        </w:rPr>
        <w:t>Metronomic chemotherapy in</w:t>
      </w:r>
      <w:r w:rsidR="003E7023" w:rsidRPr="003E7023">
        <w:rPr>
          <w:rFonts w:ascii="Times New Roman" w:hAnsi="Times New Roman" w:cs="Times New Roman"/>
          <w:sz w:val="20"/>
          <w:szCs w:val="20"/>
          <w:lang w:bidi="ar-EG"/>
        </w:rPr>
        <w:t xml:space="preserve"> </w:t>
      </w:r>
      <w:r w:rsidR="003A16EA" w:rsidRPr="003E7023">
        <w:rPr>
          <w:rFonts w:ascii="Times New Roman" w:hAnsi="Times New Roman" w:cs="Times New Roman"/>
          <w:sz w:val="20"/>
          <w:szCs w:val="20"/>
          <w:lang w:bidi="ar-EG"/>
        </w:rPr>
        <w:t xml:space="preserve">advanced oral cancers. J Cancer Res </w:t>
      </w:r>
      <w:proofErr w:type="spellStart"/>
      <w:r w:rsidR="003A16EA" w:rsidRPr="003E7023">
        <w:rPr>
          <w:rFonts w:ascii="Times New Roman" w:hAnsi="Times New Roman" w:cs="Times New Roman"/>
          <w:sz w:val="20"/>
          <w:szCs w:val="20"/>
          <w:lang w:bidi="ar-EG"/>
        </w:rPr>
        <w:t>Ther</w:t>
      </w:r>
      <w:proofErr w:type="spellEnd"/>
      <w:r w:rsidR="003A16EA" w:rsidRPr="003E7023">
        <w:rPr>
          <w:rFonts w:ascii="Times New Roman" w:hAnsi="Times New Roman" w:cs="Times New Roman"/>
          <w:sz w:val="20"/>
          <w:szCs w:val="20"/>
          <w:lang w:bidi="ar-EG"/>
        </w:rPr>
        <w:t xml:space="preserve"> 2012; 8: S106-10.</w:t>
      </w:r>
    </w:p>
    <w:p w:rsidR="00DA7E48" w:rsidRPr="003E7023" w:rsidRDefault="00DA7E48" w:rsidP="00DA7E48">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3E7023">
        <w:rPr>
          <w:rFonts w:ascii="Times New Roman" w:hAnsi="Times New Roman" w:cs="Times New Roman"/>
          <w:sz w:val="20"/>
          <w:szCs w:val="20"/>
          <w:lang w:val="de-DE" w:bidi="ar-EG"/>
        </w:rPr>
        <w:t>G</w:t>
      </w:r>
      <w:r w:rsidR="003A16EA" w:rsidRPr="003E7023">
        <w:rPr>
          <w:rFonts w:ascii="Times New Roman" w:hAnsi="Times New Roman" w:cs="Times New Roman"/>
          <w:sz w:val="20"/>
          <w:szCs w:val="20"/>
          <w:lang w:val="de-DE" w:bidi="ar-EG"/>
        </w:rPr>
        <w:t xml:space="preserve">orn M, Habermann CR, Anige M, </w:t>
      </w:r>
      <w:r w:rsidR="00A50EED" w:rsidRPr="003E7023">
        <w:rPr>
          <w:rFonts w:ascii="Times New Roman" w:hAnsi="Times New Roman" w:cs="Times New Roman"/>
          <w:i/>
          <w:iCs/>
          <w:sz w:val="20"/>
          <w:szCs w:val="20"/>
          <w:lang w:val="fr-FR"/>
        </w:rPr>
        <w:t>et al.</w:t>
      </w:r>
      <w:bookmarkStart w:id="0" w:name="_GoBack"/>
      <w:bookmarkEnd w:id="0"/>
      <w:r w:rsidR="003E7023">
        <w:rPr>
          <w:rFonts w:ascii="Times New Roman" w:hAnsi="Times New Roman" w:cs="Times New Roman" w:hint="eastAsia"/>
          <w:i/>
          <w:iCs/>
          <w:sz w:val="20"/>
          <w:szCs w:val="20"/>
          <w:lang w:val="fr-FR" w:eastAsia="zh-CN"/>
        </w:rPr>
        <w:t xml:space="preserve"> </w:t>
      </w:r>
      <w:r w:rsidR="003A16EA" w:rsidRPr="003E7023">
        <w:rPr>
          <w:rFonts w:ascii="Times New Roman" w:hAnsi="Times New Roman" w:cs="Times New Roman"/>
          <w:sz w:val="20"/>
          <w:szCs w:val="20"/>
          <w:lang w:bidi="ar-EG"/>
        </w:rPr>
        <w:t xml:space="preserve">A pilot study of </w:t>
      </w:r>
      <w:proofErr w:type="spellStart"/>
      <w:r w:rsidR="003A16EA" w:rsidRPr="003E7023">
        <w:rPr>
          <w:rFonts w:ascii="Times New Roman" w:hAnsi="Times New Roman" w:cs="Times New Roman"/>
          <w:sz w:val="20"/>
          <w:szCs w:val="20"/>
          <w:lang w:bidi="ar-EG"/>
        </w:rPr>
        <w:t>docetaxel</w:t>
      </w:r>
      <w:proofErr w:type="spellEnd"/>
      <w:r w:rsidR="003A16EA" w:rsidRPr="003E7023">
        <w:rPr>
          <w:rFonts w:ascii="Times New Roman" w:hAnsi="Times New Roman" w:cs="Times New Roman"/>
          <w:sz w:val="20"/>
          <w:szCs w:val="20"/>
          <w:lang w:bidi="ar-EG"/>
        </w:rPr>
        <w:t xml:space="preserve"> and </w:t>
      </w:r>
      <w:proofErr w:type="spellStart"/>
      <w:r w:rsidR="003A16EA" w:rsidRPr="003E7023">
        <w:rPr>
          <w:rFonts w:ascii="Times New Roman" w:hAnsi="Times New Roman" w:cs="Times New Roman"/>
          <w:sz w:val="20"/>
          <w:szCs w:val="20"/>
          <w:lang w:bidi="ar-EG"/>
        </w:rPr>
        <w:t>trofosfamide</w:t>
      </w:r>
      <w:proofErr w:type="spellEnd"/>
      <w:r w:rsidR="003A16EA" w:rsidRPr="003E7023">
        <w:rPr>
          <w:rFonts w:ascii="Times New Roman" w:hAnsi="Times New Roman" w:cs="Times New Roman"/>
          <w:sz w:val="20"/>
          <w:szCs w:val="20"/>
          <w:lang w:bidi="ar-EG"/>
        </w:rPr>
        <w:t xml:space="preserve"> as second-line “metronomic” chemotherapy in the treatment of metastatic non-small cell lung cancer (NSCLC).Onkologie.2008; 3(4): 185–189.</w:t>
      </w:r>
      <w:r w:rsidR="003E7023" w:rsidRPr="003E7023">
        <w:rPr>
          <w:rFonts w:ascii="Times New Roman" w:hAnsi="Times New Roman" w:cs="Times New Roman" w:hint="eastAsia"/>
          <w:sz w:val="20"/>
          <w:szCs w:val="20"/>
          <w:lang w:eastAsia="zh-CN" w:bidi="ar-EG"/>
        </w:rPr>
        <w:t xml:space="preserve"> </w:t>
      </w:r>
    </w:p>
    <w:p w:rsidR="00DA7E48" w:rsidRPr="003E7023" w:rsidRDefault="00DA7E48" w:rsidP="00DA7E48">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sectPr w:rsidR="00DA7E48" w:rsidRPr="003E7023" w:rsidSect="003E7023">
          <w:headerReference w:type="default" r:id="rId23"/>
          <w:footerReference w:type="default" r:id="rId24"/>
          <w:type w:val="continuous"/>
          <w:pgSz w:w="12242" w:h="15842" w:code="1"/>
          <w:pgMar w:top="1440" w:right="1440" w:bottom="1440" w:left="1440" w:header="720" w:footer="720" w:gutter="0"/>
          <w:cols w:num="2" w:space="576"/>
          <w:docGrid w:linePitch="360"/>
        </w:sectPr>
      </w:pPr>
    </w:p>
    <w:p w:rsidR="003A16EA" w:rsidRPr="003E7023" w:rsidRDefault="003A16EA" w:rsidP="00DA7E48">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
    <w:p w:rsidR="003A16EA" w:rsidRPr="003E7023" w:rsidRDefault="003A16EA" w:rsidP="00DA7E48">
      <w:pPr>
        <w:tabs>
          <w:tab w:val="right" w:pos="2552"/>
        </w:tabs>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
    <w:p w:rsidR="00DA7E48" w:rsidRPr="003E7023" w:rsidRDefault="00DA7E48" w:rsidP="00DA7E48">
      <w:pPr>
        <w:bidi w:val="0"/>
        <w:snapToGrid w:val="0"/>
        <w:spacing w:after="0" w:line="240" w:lineRule="auto"/>
        <w:ind w:left="425" w:hanging="425"/>
        <w:jc w:val="both"/>
        <w:rPr>
          <w:rFonts w:ascii="Times New Roman" w:hAnsi="Times New Roman" w:cs="Times New Roman"/>
          <w:sz w:val="20"/>
          <w:szCs w:val="20"/>
          <w:lang w:bidi="ar-EG"/>
        </w:rPr>
      </w:pPr>
    </w:p>
    <w:p w:rsidR="00877808" w:rsidRPr="003E7023" w:rsidRDefault="00DA7E48" w:rsidP="00DA7E48">
      <w:pPr>
        <w:bidi w:val="0"/>
        <w:snapToGrid w:val="0"/>
        <w:spacing w:after="0" w:line="240" w:lineRule="auto"/>
        <w:ind w:left="425" w:hanging="425"/>
        <w:jc w:val="both"/>
        <w:rPr>
          <w:rFonts w:ascii="Times New Roman" w:hAnsi="Times New Roman" w:cs="Times New Roman"/>
          <w:sz w:val="20"/>
          <w:szCs w:val="20"/>
          <w:lang w:bidi="ar-EG"/>
        </w:rPr>
      </w:pPr>
      <w:r w:rsidRPr="003E7023">
        <w:rPr>
          <w:rFonts w:ascii="Times New Roman" w:hAnsi="Times New Roman" w:cs="Times New Roman"/>
          <w:sz w:val="20"/>
          <w:szCs w:val="20"/>
          <w:lang w:bidi="ar-EG"/>
        </w:rPr>
        <w:t>5/18/2016</w:t>
      </w:r>
    </w:p>
    <w:sectPr w:rsidR="00877808" w:rsidRPr="003E7023" w:rsidSect="00F51B04">
      <w:headerReference w:type="default" r:id="rId25"/>
      <w:footerReference w:type="default" r:id="rId26"/>
      <w:type w:val="continuous"/>
      <w:pgSz w:w="12242" w:h="15842" w:code="1"/>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F2D94C" w15:done="0"/>
  <w15:commentEx w15:paraId="3A874254" w15:done="0"/>
  <w15:commentEx w15:paraId="720864F5" w15:done="0"/>
  <w15:commentEx w15:paraId="4716000B" w15:done="0"/>
  <w15:commentEx w15:paraId="320C7559" w15:done="0"/>
  <w15:commentEx w15:paraId="22FE9886" w15:done="0"/>
  <w15:commentEx w15:paraId="1C2E0135" w15:done="0"/>
  <w15:commentEx w15:paraId="2BF10E65" w15:done="0"/>
  <w15:commentEx w15:paraId="59C1FE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76F" w:rsidRDefault="00D6176F" w:rsidP="0093211C">
      <w:pPr>
        <w:spacing w:after="0" w:line="240" w:lineRule="auto"/>
      </w:pPr>
      <w:r>
        <w:separator/>
      </w:r>
    </w:p>
  </w:endnote>
  <w:endnote w:type="continuationSeparator" w:id="0">
    <w:p w:rsidR="00D6176F" w:rsidRDefault="00D6176F" w:rsidP="00932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宋">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48" w:rsidRPr="00DA7E48" w:rsidRDefault="006C6F64" w:rsidP="00DA7E48">
    <w:pPr>
      <w:bidi w:val="0"/>
      <w:spacing w:after="0" w:line="240" w:lineRule="auto"/>
      <w:jc w:val="center"/>
      <w:rPr>
        <w:rFonts w:ascii="Times New Roman" w:hAnsi="Times New Roman" w:cs="Times New Roman"/>
        <w:sz w:val="20"/>
      </w:rPr>
    </w:pPr>
    <w:r w:rsidRPr="00DA7E48">
      <w:rPr>
        <w:rFonts w:ascii="Times New Roman" w:hAnsi="Times New Roman" w:cs="Times New Roman"/>
        <w:sz w:val="20"/>
      </w:rPr>
      <w:fldChar w:fldCharType="begin"/>
    </w:r>
    <w:r w:rsidR="00DA7E48" w:rsidRPr="00DA7E48">
      <w:rPr>
        <w:rFonts w:ascii="Times New Roman" w:hAnsi="Times New Roman" w:cs="Times New Roman"/>
        <w:sz w:val="20"/>
      </w:rPr>
      <w:instrText xml:space="preserve"> page </w:instrText>
    </w:r>
    <w:r w:rsidRPr="00DA7E48">
      <w:rPr>
        <w:rFonts w:ascii="Times New Roman" w:hAnsi="Times New Roman" w:cs="Times New Roman"/>
        <w:sz w:val="20"/>
      </w:rPr>
      <w:fldChar w:fldCharType="separate"/>
    </w:r>
    <w:r w:rsidR="00F10A65">
      <w:rPr>
        <w:rFonts w:ascii="Times New Roman" w:hAnsi="Times New Roman" w:cs="Times New Roman"/>
        <w:noProof/>
        <w:sz w:val="20"/>
      </w:rPr>
      <w:t>51</w:t>
    </w:r>
    <w:r w:rsidRPr="00DA7E4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48" w:rsidRPr="00DA7E48" w:rsidRDefault="006C6F64" w:rsidP="00DA7E48">
    <w:pPr>
      <w:bidi w:val="0"/>
      <w:spacing w:after="0" w:line="240" w:lineRule="auto"/>
      <w:jc w:val="center"/>
      <w:rPr>
        <w:rFonts w:ascii="Times New Roman" w:hAnsi="Times New Roman" w:cs="Times New Roman"/>
        <w:sz w:val="20"/>
      </w:rPr>
    </w:pPr>
    <w:r w:rsidRPr="00DA7E48">
      <w:rPr>
        <w:rFonts w:ascii="Times New Roman" w:hAnsi="Times New Roman" w:cs="Times New Roman"/>
        <w:sz w:val="20"/>
      </w:rPr>
      <w:fldChar w:fldCharType="begin"/>
    </w:r>
    <w:r w:rsidR="00DA7E48" w:rsidRPr="00DA7E48">
      <w:rPr>
        <w:rFonts w:ascii="Times New Roman" w:hAnsi="Times New Roman" w:cs="Times New Roman"/>
        <w:sz w:val="20"/>
      </w:rPr>
      <w:instrText xml:space="preserve"> page </w:instrText>
    </w:r>
    <w:r w:rsidRPr="00DA7E48">
      <w:rPr>
        <w:rFonts w:ascii="Times New Roman" w:hAnsi="Times New Roman" w:cs="Times New Roman"/>
        <w:sz w:val="20"/>
      </w:rPr>
      <w:fldChar w:fldCharType="separate"/>
    </w:r>
    <w:r w:rsidR="00F10A65">
      <w:rPr>
        <w:rFonts w:ascii="Times New Roman" w:hAnsi="Times New Roman" w:cs="Times New Roman"/>
        <w:noProof/>
        <w:sz w:val="20"/>
      </w:rPr>
      <w:t>52</w:t>
    </w:r>
    <w:r w:rsidRPr="00DA7E4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48" w:rsidRPr="00DA7E48" w:rsidRDefault="006C6F64" w:rsidP="00DA7E48">
    <w:pPr>
      <w:bidi w:val="0"/>
      <w:spacing w:after="0" w:line="240" w:lineRule="auto"/>
      <w:jc w:val="center"/>
      <w:rPr>
        <w:rFonts w:ascii="Times New Roman" w:hAnsi="Times New Roman" w:cs="Times New Roman"/>
        <w:sz w:val="20"/>
      </w:rPr>
    </w:pPr>
    <w:r w:rsidRPr="00DA7E48">
      <w:rPr>
        <w:rFonts w:ascii="Times New Roman" w:hAnsi="Times New Roman" w:cs="Times New Roman"/>
        <w:sz w:val="20"/>
      </w:rPr>
      <w:fldChar w:fldCharType="begin"/>
    </w:r>
    <w:r w:rsidR="00DA7E48" w:rsidRPr="00DA7E48">
      <w:rPr>
        <w:rFonts w:ascii="Times New Roman" w:hAnsi="Times New Roman" w:cs="Times New Roman"/>
        <w:sz w:val="20"/>
      </w:rPr>
      <w:instrText xml:space="preserve"> page </w:instrText>
    </w:r>
    <w:r w:rsidRPr="00DA7E48">
      <w:rPr>
        <w:rFonts w:ascii="Times New Roman" w:hAnsi="Times New Roman" w:cs="Times New Roman"/>
        <w:sz w:val="20"/>
      </w:rPr>
      <w:fldChar w:fldCharType="separate"/>
    </w:r>
    <w:r w:rsidR="00F10A65">
      <w:rPr>
        <w:rFonts w:ascii="Times New Roman" w:hAnsi="Times New Roman" w:cs="Times New Roman"/>
        <w:noProof/>
        <w:sz w:val="20"/>
      </w:rPr>
      <w:t>53</w:t>
    </w:r>
    <w:r w:rsidRPr="00DA7E4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48" w:rsidRPr="00DA7E48" w:rsidRDefault="006C6F64" w:rsidP="00DA7E48">
    <w:pPr>
      <w:bidi w:val="0"/>
      <w:spacing w:after="0" w:line="240" w:lineRule="auto"/>
      <w:jc w:val="center"/>
      <w:rPr>
        <w:rFonts w:ascii="Times New Roman" w:hAnsi="Times New Roman" w:cs="Times New Roman"/>
        <w:sz w:val="20"/>
      </w:rPr>
    </w:pPr>
    <w:r w:rsidRPr="00DA7E48">
      <w:rPr>
        <w:rFonts w:ascii="Times New Roman" w:hAnsi="Times New Roman" w:cs="Times New Roman"/>
        <w:sz w:val="20"/>
      </w:rPr>
      <w:fldChar w:fldCharType="begin"/>
    </w:r>
    <w:r w:rsidR="00DA7E48" w:rsidRPr="00DA7E48">
      <w:rPr>
        <w:rFonts w:ascii="Times New Roman" w:hAnsi="Times New Roman" w:cs="Times New Roman"/>
        <w:sz w:val="20"/>
      </w:rPr>
      <w:instrText xml:space="preserve"> page </w:instrText>
    </w:r>
    <w:r w:rsidRPr="00DA7E48">
      <w:rPr>
        <w:rFonts w:ascii="Times New Roman" w:hAnsi="Times New Roman" w:cs="Times New Roman"/>
        <w:sz w:val="20"/>
      </w:rPr>
      <w:fldChar w:fldCharType="separate"/>
    </w:r>
    <w:r w:rsidR="00F10A65">
      <w:rPr>
        <w:rFonts w:ascii="Times New Roman" w:hAnsi="Times New Roman" w:cs="Times New Roman"/>
        <w:noProof/>
        <w:sz w:val="20"/>
      </w:rPr>
      <w:t>55</w:t>
    </w:r>
    <w:r w:rsidRPr="00DA7E4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48" w:rsidRPr="00DA7E48" w:rsidRDefault="006C6F64" w:rsidP="00DA7E48">
    <w:pPr>
      <w:bidi w:val="0"/>
      <w:spacing w:after="0" w:line="240" w:lineRule="auto"/>
      <w:jc w:val="center"/>
      <w:rPr>
        <w:rFonts w:ascii="Times New Roman" w:hAnsi="Times New Roman" w:cs="Times New Roman"/>
        <w:sz w:val="20"/>
      </w:rPr>
    </w:pPr>
    <w:r w:rsidRPr="00DA7E48">
      <w:rPr>
        <w:rFonts w:ascii="Times New Roman" w:hAnsi="Times New Roman" w:cs="Times New Roman"/>
        <w:sz w:val="20"/>
      </w:rPr>
      <w:fldChar w:fldCharType="begin"/>
    </w:r>
    <w:r w:rsidR="00DA7E48" w:rsidRPr="00DA7E48">
      <w:rPr>
        <w:rFonts w:ascii="Times New Roman" w:hAnsi="Times New Roman" w:cs="Times New Roman"/>
        <w:sz w:val="20"/>
      </w:rPr>
      <w:instrText xml:space="preserve"> page </w:instrText>
    </w:r>
    <w:r w:rsidRPr="00DA7E48">
      <w:rPr>
        <w:rFonts w:ascii="Times New Roman" w:hAnsi="Times New Roman" w:cs="Times New Roman"/>
        <w:sz w:val="20"/>
      </w:rPr>
      <w:fldChar w:fldCharType="separate"/>
    </w:r>
    <w:r w:rsidR="00DA7E48">
      <w:rPr>
        <w:rFonts w:ascii="Times New Roman" w:hAnsi="Times New Roman" w:cs="Times New Roman"/>
        <w:noProof/>
        <w:sz w:val="20"/>
      </w:rPr>
      <w:t>1</w:t>
    </w:r>
    <w:r w:rsidRPr="00DA7E4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76F" w:rsidRDefault="00D6176F" w:rsidP="0093211C">
      <w:pPr>
        <w:spacing w:after="0" w:line="240" w:lineRule="auto"/>
      </w:pPr>
      <w:r>
        <w:separator/>
      </w:r>
    </w:p>
  </w:footnote>
  <w:footnote w:type="continuationSeparator" w:id="0">
    <w:p w:rsidR="00D6176F" w:rsidRDefault="00D6176F" w:rsidP="00932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48" w:rsidRPr="00DA7E48" w:rsidRDefault="00DA7E48" w:rsidP="00DA7E4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DA7E48">
      <w:rPr>
        <w:rFonts w:ascii="Times New Roman" w:hAnsi="Times New Roman" w:cs="Times New Roman" w:hint="eastAsia"/>
        <w:iCs/>
        <w:color w:val="000000"/>
        <w:sz w:val="20"/>
      </w:rPr>
      <w:tab/>
    </w:r>
    <w:r w:rsidRPr="00DA7E48">
      <w:rPr>
        <w:rFonts w:ascii="Times New Roman" w:hAnsi="Times New Roman" w:cs="Times New Roman"/>
        <w:iCs/>
        <w:color w:val="000000"/>
        <w:sz w:val="20"/>
      </w:rPr>
      <w:t xml:space="preserve">Cancer Biology </w:t>
    </w:r>
    <w:r w:rsidRPr="00DA7E48">
      <w:rPr>
        <w:rFonts w:ascii="Times New Roman" w:hAnsi="Times New Roman" w:cs="Times New Roman"/>
        <w:iCs/>
        <w:sz w:val="20"/>
      </w:rPr>
      <w:t>201</w:t>
    </w:r>
    <w:r w:rsidRPr="00DA7E48">
      <w:rPr>
        <w:rFonts w:ascii="Times New Roman" w:hAnsi="Times New Roman" w:cs="Times New Roman" w:hint="eastAsia"/>
        <w:iCs/>
        <w:sz w:val="20"/>
      </w:rPr>
      <w:t>6</w:t>
    </w:r>
    <w:proofErr w:type="gramStart"/>
    <w:r w:rsidRPr="00DA7E48">
      <w:rPr>
        <w:rFonts w:ascii="Times New Roman" w:hAnsi="Times New Roman" w:cs="Times New Roman"/>
        <w:iCs/>
        <w:sz w:val="20"/>
      </w:rPr>
      <w:t>;</w:t>
    </w:r>
    <w:r w:rsidRPr="00DA7E48">
      <w:rPr>
        <w:rFonts w:ascii="Times New Roman" w:hAnsi="Times New Roman" w:cs="Times New Roman" w:hint="eastAsia"/>
        <w:iCs/>
        <w:sz w:val="20"/>
      </w:rPr>
      <w:t>6</w:t>
    </w:r>
    <w:proofErr w:type="gramEnd"/>
    <w:r w:rsidRPr="00DA7E48">
      <w:rPr>
        <w:rFonts w:ascii="Times New Roman" w:hAnsi="Times New Roman" w:cs="Times New Roman"/>
        <w:iCs/>
        <w:sz w:val="20"/>
      </w:rPr>
      <w:t>(</w:t>
    </w:r>
    <w:r w:rsidRPr="00DA7E48">
      <w:rPr>
        <w:rFonts w:ascii="Times New Roman" w:hAnsi="Times New Roman" w:cs="Times New Roman" w:hint="eastAsia"/>
        <w:iCs/>
        <w:sz w:val="20"/>
      </w:rPr>
      <w:t>2</w:t>
    </w:r>
    <w:r w:rsidRPr="00DA7E48">
      <w:rPr>
        <w:rFonts w:ascii="Times New Roman" w:hAnsi="Times New Roman" w:cs="Times New Roman"/>
        <w:iCs/>
        <w:sz w:val="20"/>
      </w:rPr>
      <w:t xml:space="preserve">)  </w:t>
    </w:r>
    <w:r w:rsidRPr="00DA7E48">
      <w:rPr>
        <w:rFonts w:ascii="Times New Roman" w:hAnsi="Times New Roman" w:cs="Times New Roman" w:hint="eastAsia"/>
        <w:iCs/>
        <w:sz w:val="20"/>
      </w:rPr>
      <w:t xml:space="preserve">   </w:t>
    </w:r>
    <w:r w:rsidRPr="00DA7E48">
      <w:rPr>
        <w:rFonts w:ascii="Times New Roman" w:hAnsi="Times New Roman" w:cs="Times New Roman" w:hint="eastAsia"/>
        <w:iCs/>
        <w:sz w:val="20"/>
      </w:rPr>
      <w:tab/>
      <w:t xml:space="preserve">     </w:t>
    </w:r>
    <w:r w:rsidRPr="00DA7E48">
      <w:rPr>
        <w:rFonts w:ascii="Times New Roman" w:hAnsi="Times New Roman" w:cs="Times New Roman"/>
        <w:iCs/>
        <w:sz w:val="20"/>
      </w:rPr>
      <w:t xml:space="preserve"> </w:t>
    </w:r>
    <w:r w:rsidRPr="00DA7E48">
      <w:rPr>
        <w:rFonts w:ascii="Times New Roman" w:hAnsi="Times New Roman" w:cs="Times New Roman"/>
        <w:sz w:val="20"/>
      </w:rPr>
      <w:t xml:space="preserve">  </w:t>
    </w:r>
    <w:hyperlink r:id="rId1" w:history="1">
      <w:r w:rsidRPr="00DA7E48">
        <w:rPr>
          <w:rStyle w:val="Hyperlink"/>
          <w:rFonts w:ascii="Times New Roman" w:hAnsi="Times New Roman" w:cs="Times New Roman"/>
          <w:sz w:val="20"/>
        </w:rPr>
        <w:t>http://www.cancerbio.net</w:t>
      </w:r>
    </w:hyperlink>
  </w:p>
  <w:p w:rsidR="00DA7E48" w:rsidRPr="00DA7E48" w:rsidRDefault="00DA7E48" w:rsidP="00DA7E4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48" w:rsidRPr="00DA7E48" w:rsidRDefault="00DA7E48" w:rsidP="00DA7E4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DA7E48">
      <w:rPr>
        <w:rFonts w:ascii="Times New Roman" w:hAnsi="Times New Roman" w:cs="Times New Roman" w:hint="eastAsia"/>
        <w:iCs/>
        <w:color w:val="000000"/>
        <w:sz w:val="20"/>
      </w:rPr>
      <w:tab/>
    </w:r>
    <w:r w:rsidRPr="00DA7E48">
      <w:rPr>
        <w:rFonts w:ascii="Times New Roman" w:hAnsi="Times New Roman" w:cs="Times New Roman"/>
        <w:iCs/>
        <w:color w:val="000000"/>
        <w:sz w:val="20"/>
      </w:rPr>
      <w:t xml:space="preserve">Cancer Biology </w:t>
    </w:r>
    <w:r w:rsidRPr="00DA7E48">
      <w:rPr>
        <w:rFonts w:ascii="Times New Roman" w:hAnsi="Times New Roman" w:cs="Times New Roman"/>
        <w:iCs/>
        <w:sz w:val="20"/>
      </w:rPr>
      <w:t>201</w:t>
    </w:r>
    <w:r w:rsidRPr="00DA7E48">
      <w:rPr>
        <w:rFonts w:ascii="Times New Roman" w:hAnsi="Times New Roman" w:cs="Times New Roman" w:hint="eastAsia"/>
        <w:iCs/>
        <w:sz w:val="20"/>
      </w:rPr>
      <w:t>6</w:t>
    </w:r>
    <w:proofErr w:type="gramStart"/>
    <w:r w:rsidRPr="00DA7E48">
      <w:rPr>
        <w:rFonts w:ascii="Times New Roman" w:hAnsi="Times New Roman" w:cs="Times New Roman"/>
        <w:iCs/>
        <w:sz w:val="20"/>
      </w:rPr>
      <w:t>;</w:t>
    </w:r>
    <w:r w:rsidRPr="00DA7E48">
      <w:rPr>
        <w:rFonts w:ascii="Times New Roman" w:hAnsi="Times New Roman" w:cs="Times New Roman" w:hint="eastAsia"/>
        <w:iCs/>
        <w:sz w:val="20"/>
      </w:rPr>
      <w:t>6</w:t>
    </w:r>
    <w:proofErr w:type="gramEnd"/>
    <w:r w:rsidRPr="00DA7E48">
      <w:rPr>
        <w:rFonts w:ascii="Times New Roman" w:hAnsi="Times New Roman" w:cs="Times New Roman"/>
        <w:iCs/>
        <w:sz w:val="20"/>
      </w:rPr>
      <w:t>(</w:t>
    </w:r>
    <w:r w:rsidRPr="00DA7E48">
      <w:rPr>
        <w:rFonts w:ascii="Times New Roman" w:hAnsi="Times New Roman" w:cs="Times New Roman" w:hint="eastAsia"/>
        <w:iCs/>
        <w:sz w:val="20"/>
      </w:rPr>
      <w:t>2</w:t>
    </w:r>
    <w:r w:rsidRPr="00DA7E48">
      <w:rPr>
        <w:rFonts w:ascii="Times New Roman" w:hAnsi="Times New Roman" w:cs="Times New Roman"/>
        <w:iCs/>
        <w:sz w:val="20"/>
      </w:rPr>
      <w:t xml:space="preserve">)  </w:t>
    </w:r>
    <w:r w:rsidRPr="00DA7E48">
      <w:rPr>
        <w:rFonts w:ascii="Times New Roman" w:hAnsi="Times New Roman" w:cs="Times New Roman" w:hint="eastAsia"/>
        <w:iCs/>
        <w:sz w:val="20"/>
      </w:rPr>
      <w:t xml:space="preserve">   </w:t>
    </w:r>
    <w:r w:rsidRPr="00DA7E48">
      <w:rPr>
        <w:rFonts w:ascii="Times New Roman" w:hAnsi="Times New Roman" w:cs="Times New Roman" w:hint="eastAsia"/>
        <w:iCs/>
        <w:sz w:val="20"/>
      </w:rPr>
      <w:tab/>
      <w:t xml:space="preserve">     </w:t>
    </w:r>
    <w:r w:rsidRPr="00DA7E48">
      <w:rPr>
        <w:rFonts w:ascii="Times New Roman" w:hAnsi="Times New Roman" w:cs="Times New Roman"/>
        <w:iCs/>
        <w:sz w:val="20"/>
      </w:rPr>
      <w:t xml:space="preserve"> </w:t>
    </w:r>
    <w:r w:rsidRPr="00DA7E48">
      <w:rPr>
        <w:rFonts w:ascii="Times New Roman" w:hAnsi="Times New Roman" w:cs="Times New Roman"/>
        <w:sz w:val="20"/>
      </w:rPr>
      <w:t xml:space="preserve">  </w:t>
    </w:r>
    <w:hyperlink r:id="rId1" w:history="1">
      <w:r w:rsidRPr="00DA7E48">
        <w:rPr>
          <w:rStyle w:val="Hyperlink"/>
          <w:rFonts w:ascii="Times New Roman" w:hAnsi="Times New Roman" w:cs="Times New Roman"/>
          <w:sz w:val="20"/>
        </w:rPr>
        <w:t>http://www.cancerbio.net</w:t>
      </w:r>
    </w:hyperlink>
  </w:p>
  <w:p w:rsidR="00DA7E48" w:rsidRPr="00DA7E48" w:rsidRDefault="00DA7E48" w:rsidP="00DA7E4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48" w:rsidRPr="00DA7E48" w:rsidRDefault="00DA7E48" w:rsidP="00DA7E4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DA7E48">
      <w:rPr>
        <w:rFonts w:ascii="Times New Roman" w:hAnsi="Times New Roman" w:cs="Times New Roman" w:hint="eastAsia"/>
        <w:iCs/>
        <w:color w:val="000000"/>
        <w:sz w:val="20"/>
      </w:rPr>
      <w:tab/>
    </w:r>
    <w:r w:rsidRPr="00DA7E48">
      <w:rPr>
        <w:rFonts w:ascii="Times New Roman" w:hAnsi="Times New Roman" w:cs="Times New Roman"/>
        <w:iCs/>
        <w:color w:val="000000"/>
        <w:sz w:val="20"/>
      </w:rPr>
      <w:t xml:space="preserve">Cancer Biology </w:t>
    </w:r>
    <w:r w:rsidRPr="00DA7E48">
      <w:rPr>
        <w:rFonts w:ascii="Times New Roman" w:hAnsi="Times New Roman" w:cs="Times New Roman"/>
        <w:iCs/>
        <w:sz w:val="20"/>
      </w:rPr>
      <w:t>201</w:t>
    </w:r>
    <w:r w:rsidRPr="00DA7E48">
      <w:rPr>
        <w:rFonts w:ascii="Times New Roman" w:hAnsi="Times New Roman" w:cs="Times New Roman" w:hint="eastAsia"/>
        <w:iCs/>
        <w:sz w:val="20"/>
      </w:rPr>
      <w:t>6</w:t>
    </w:r>
    <w:proofErr w:type="gramStart"/>
    <w:r w:rsidRPr="00DA7E48">
      <w:rPr>
        <w:rFonts w:ascii="Times New Roman" w:hAnsi="Times New Roman" w:cs="Times New Roman"/>
        <w:iCs/>
        <w:sz w:val="20"/>
      </w:rPr>
      <w:t>;</w:t>
    </w:r>
    <w:r w:rsidRPr="00DA7E48">
      <w:rPr>
        <w:rFonts w:ascii="Times New Roman" w:hAnsi="Times New Roman" w:cs="Times New Roman" w:hint="eastAsia"/>
        <w:iCs/>
        <w:sz w:val="20"/>
      </w:rPr>
      <w:t>6</w:t>
    </w:r>
    <w:proofErr w:type="gramEnd"/>
    <w:r w:rsidRPr="00DA7E48">
      <w:rPr>
        <w:rFonts w:ascii="Times New Roman" w:hAnsi="Times New Roman" w:cs="Times New Roman"/>
        <w:iCs/>
        <w:sz w:val="20"/>
      </w:rPr>
      <w:t>(</w:t>
    </w:r>
    <w:r w:rsidRPr="00DA7E48">
      <w:rPr>
        <w:rFonts w:ascii="Times New Roman" w:hAnsi="Times New Roman" w:cs="Times New Roman" w:hint="eastAsia"/>
        <w:iCs/>
        <w:sz w:val="20"/>
      </w:rPr>
      <w:t>2</w:t>
    </w:r>
    <w:r w:rsidRPr="00DA7E48">
      <w:rPr>
        <w:rFonts w:ascii="Times New Roman" w:hAnsi="Times New Roman" w:cs="Times New Roman"/>
        <w:iCs/>
        <w:sz w:val="20"/>
      </w:rPr>
      <w:t xml:space="preserve">)  </w:t>
    </w:r>
    <w:r w:rsidRPr="00DA7E48">
      <w:rPr>
        <w:rFonts w:ascii="Times New Roman" w:hAnsi="Times New Roman" w:cs="Times New Roman" w:hint="eastAsia"/>
        <w:iCs/>
        <w:sz w:val="20"/>
      </w:rPr>
      <w:t xml:space="preserve">   </w:t>
    </w:r>
    <w:r w:rsidRPr="00DA7E48">
      <w:rPr>
        <w:rFonts w:ascii="Times New Roman" w:hAnsi="Times New Roman" w:cs="Times New Roman" w:hint="eastAsia"/>
        <w:iCs/>
        <w:sz w:val="20"/>
      </w:rPr>
      <w:tab/>
      <w:t xml:space="preserve">     </w:t>
    </w:r>
    <w:r w:rsidRPr="00DA7E48">
      <w:rPr>
        <w:rFonts w:ascii="Times New Roman" w:hAnsi="Times New Roman" w:cs="Times New Roman"/>
        <w:iCs/>
        <w:sz w:val="20"/>
      </w:rPr>
      <w:t xml:space="preserve"> </w:t>
    </w:r>
    <w:r w:rsidRPr="00DA7E48">
      <w:rPr>
        <w:rFonts w:ascii="Times New Roman" w:hAnsi="Times New Roman" w:cs="Times New Roman"/>
        <w:sz w:val="20"/>
      </w:rPr>
      <w:t xml:space="preserve">  </w:t>
    </w:r>
    <w:hyperlink r:id="rId1" w:history="1">
      <w:r w:rsidRPr="00DA7E48">
        <w:rPr>
          <w:rStyle w:val="Hyperlink"/>
          <w:rFonts w:ascii="Times New Roman" w:hAnsi="Times New Roman" w:cs="Times New Roman"/>
          <w:sz w:val="20"/>
        </w:rPr>
        <w:t>http://www.cancerbio.net</w:t>
      </w:r>
    </w:hyperlink>
  </w:p>
  <w:p w:rsidR="00DA7E48" w:rsidRPr="00DA7E48" w:rsidRDefault="00DA7E48" w:rsidP="00DA7E4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48" w:rsidRPr="00DA7E48" w:rsidRDefault="00DA7E48" w:rsidP="00DA7E4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DA7E48">
      <w:rPr>
        <w:rFonts w:ascii="Times New Roman" w:hAnsi="Times New Roman" w:cs="Times New Roman" w:hint="eastAsia"/>
        <w:iCs/>
        <w:color w:val="000000"/>
        <w:sz w:val="20"/>
      </w:rPr>
      <w:tab/>
    </w:r>
    <w:r w:rsidRPr="00DA7E48">
      <w:rPr>
        <w:rFonts w:ascii="Times New Roman" w:hAnsi="Times New Roman" w:cs="Times New Roman"/>
        <w:iCs/>
        <w:color w:val="000000"/>
        <w:sz w:val="20"/>
      </w:rPr>
      <w:t xml:space="preserve">Cancer Biology </w:t>
    </w:r>
    <w:r w:rsidRPr="00DA7E48">
      <w:rPr>
        <w:rFonts w:ascii="Times New Roman" w:hAnsi="Times New Roman" w:cs="Times New Roman"/>
        <w:iCs/>
        <w:sz w:val="20"/>
      </w:rPr>
      <w:t>201</w:t>
    </w:r>
    <w:r w:rsidRPr="00DA7E48">
      <w:rPr>
        <w:rFonts w:ascii="Times New Roman" w:hAnsi="Times New Roman" w:cs="Times New Roman" w:hint="eastAsia"/>
        <w:iCs/>
        <w:sz w:val="20"/>
      </w:rPr>
      <w:t>6</w:t>
    </w:r>
    <w:proofErr w:type="gramStart"/>
    <w:r w:rsidRPr="00DA7E48">
      <w:rPr>
        <w:rFonts w:ascii="Times New Roman" w:hAnsi="Times New Roman" w:cs="Times New Roman"/>
        <w:iCs/>
        <w:sz w:val="20"/>
      </w:rPr>
      <w:t>;</w:t>
    </w:r>
    <w:r w:rsidRPr="00DA7E48">
      <w:rPr>
        <w:rFonts w:ascii="Times New Roman" w:hAnsi="Times New Roman" w:cs="Times New Roman" w:hint="eastAsia"/>
        <w:iCs/>
        <w:sz w:val="20"/>
      </w:rPr>
      <w:t>6</w:t>
    </w:r>
    <w:proofErr w:type="gramEnd"/>
    <w:r w:rsidRPr="00DA7E48">
      <w:rPr>
        <w:rFonts w:ascii="Times New Roman" w:hAnsi="Times New Roman" w:cs="Times New Roman"/>
        <w:iCs/>
        <w:sz w:val="20"/>
      </w:rPr>
      <w:t>(</w:t>
    </w:r>
    <w:r w:rsidRPr="00DA7E48">
      <w:rPr>
        <w:rFonts w:ascii="Times New Roman" w:hAnsi="Times New Roman" w:cs="Times New Roman" w:hint="eastAsia"/>
        <w:iCs/>
        <w:sz w:val="20"/>
      </w:rPr>
      <w:t>2</w:t>
    </w:r>
    <w:r w:rsidRPr="00DA7E48">
      <w:rPr>
        <w:rFonts w:ascii="Times New Roman" w:hAnsi="Times New Roman" w:cs="Times New Roman"/>
        <w:iCs/>
        <w:sz w:val="20"/>
      </w:rPr>
      <w:t xml:space="preserve">)  </w:t>
    </w:r>
    <w:r w:rsidRPr="00DA7E48">
      <w:rPr>
        <w:rFonts w:ascii="Times New Roman" w:hAnsi="Times New Roman" w:cs="Times New Roman" w:hint="eastAsia"/>
        <w:iCs/>
        <w:sz w:val="20"/>
      </w:rPr>
      <w:t xml:space="preserve">   </w:t>
    </w:r>
    <w:r w:rsidRPr="00DA7E48">
      <w:rPr>
        <w:rFonts w:ascii="Times New Roman" w:hAnsi="Times New Roman" w:cs="Times New Roman" w:hint="eastAsia"/>
        <w:iCs/>
        <w:sz w:val="20"/>
      </w:rPr>
      <w:tab/>
      <w:t xml:space="preserve">     </w:t>
    </w:r>
    <w:r w:rsidRPr="00DA7E48">
      <w:rPr>
        <w:rFonts w:ascii="Times New Roman" w:hAnsi="Times New Roman" w:cs="Times New Roman"/>
        <w:iCs/>
        <w:sz w:val="20"/>
      </w:rPr>
      <w:t xml:space="preserve"> </w:t>
    </w:r>
    <w:r w:rsidRPr="00DA7E48">
      <w:rPr>
        <w:rFonts w:ascii="Times New Roman" w:hAnsi="Times New Roman" w:cs="Times New Roman"/>
        <w:sz w:val="20"/>
      </w:rPr>
      <w:t xml:space="preserve">  </w:t>
    </w:r>
    <w:hyperlink r:id="rId1" w:history="1">
      <w:r w:rsidRPr="00DA7E48">
        <w:rPr>
          <w:rStyle w:val="Hyperlink"/>
          <w:rFonts w:ascii="Times New Roman" w:hAnsi="Times New Roman" w:cs="Times New Roman"/>
          <w:sz w:val="20"/>
        </w:rPr>
        <w:t>http://www.cancerbio.net</w:t>
      </w:r>
    </w:hyperlink>
  </w:p>
  <w:p w:rsidR="00DA7E48" w:rsidRPr="00DA7E48" w:rsidRDefault="00DA7E48" w:rsidP="00DA7E4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48" w:rsidRPr="00DA7E48" w:rsidRDefault="00DA7E48" w:rsidP="00DA7E4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DA7E48">
      <w:rPr>
        <w:rFonts w:ascii="Times New Roman" w:hAnsi="Times New Roman" w:cs="Times New Roman" w:hint="eastAsia"/>
        <w:iCs/>
        <w:color w:val="000000"/>
        <w:sz w:val="20"/>
      </w:rPr>
      <w:tab/>
    </w:r>
    <w:r w:rsidRPr="00DA7E48">
      <w:rPr>
        <w:rFonts w:ascii="Times New Roman" w:hAnsi="Times New Roman" w:cs="Times New Roman"/>
        <w:iCs/>
        <w:color w:val="000000"/>
        <w:sz w:val="20"/>
      </w:rPr>
      <w:t xml:space="preserve">Cancer Biology </w:t>
    </w:r>
    <w:r w:rsidRPr="00DA7E48">
      <w:rPr>
        <w:rFonts w:ascii="Times New Roman" w:hAnsi="Times New Roman" w:cs="Times New Roman"/>
        <w:iCs/>
        <w:sz w:val="20"/>
      </w:rPr>
      <w:t>201</w:t>
    </w:r>
    <w:r w:rsidRPr="00DA7E48">
      <w:rPr>
        <w:rFonts w:ascii="Times New Roman" w:hAnsi="Times New Roman" w:cs="Times New Roman" w:hint="eastAsia"/>
        <w:iCs/>
        <w:sz w:val="20"/>
      </w:rPr>
      <w:t>6</w:t>
    </w:r>
    <w:proofErr w:type="gramStart"/>
    <w:r w:rsidRPr="00DA7E48">
      <w:rPr>
        <w:rFonts w:ascii="Times New Roman" w:hAnsi="Times New Roman" w:cs="Times New Roman"/>
        <w:iCs/>
        <w:sz w:val="20"/>
      </w:rPr>
      <w:t>;</w:t>
    </w:r>
    <w:r w:rsidRPr="00DA7E48">
      <w:rPr>
        <w:rFonts w:ascii="Times New Roman" w:hAnsi="Times New Roman" w:cs="Times New Roman" w:hint="eastAsia"/>
        <w:iCs/>
        <w:sz w:val="20"/>
      </w:rPr>
      <w:t>6</w:t>
    </w:r>
    <w:proofErr w:type="gramEnd"/>
    <w:r w:rsidRPr="00DA7E48">
      <w:rPr>
        <w:rFonts w:ascii="Times New Roman" w:hAnsi="Times New Roman" w:cs="Times New Roman"/>
        <w:iCs/>
        <w:sz w:val="20"/>
      </w:rPr>
      <w:t>(</w:t>
    </w:r>
    <w:r w:rsidRPr="00DA7E48">
      <w:rPr>
        <w:rFonts w:ascii="Times New Roman" w:hAnsi="Times New Roman" w:cs="Times New Roman" w:hint="eastAsia"/>
        <w:iCs/>
        <w:sz w:val="20"/>
      </w:rPr>
      <w:t>2</w:t>
    </w:r>
    <w:r w:rsidRPr="00DA7E48">
      <w:rPr>
        <w:rFonts w:ascii="Times New Roman" w:hAnsi="Times New Roman" w:cs="Times New Roman"/>
        <w:iCs/>
        <w:sz w:val="20"/>
      </w:rPr>
      <w:t xml:space="preserve">)  </w:t>
    </w:r>
    <w:r w:rsidRPr="00DA7E48">
      <w:rPr>
        <w:rFonts w:ascii="Times New Roman" w:hAnsi="Times New Roman" w:cs="Times New Roman" w:hint="eastAsia"/>
        <w:iCs/>
        <w:sz w:val="20"/>
      </w:rPr>
      <w:t xml:space="preserve">   </w:t>
    </w:r>
    <w:r w:rsidRPr="00DA7E48">
      <w:rPr>
        <w:rFonts w:ascii="Times New Roman" w:hAnsi="Times New Roman" w:cs="Times New Roman" w:hint="eastAsia"/>
        <w:iCs/>
        <w:sz w:val="20"/>
      </w:rPr>
      <w:tab/>
      <w:t xml:space="preserve">     </w:t>
    </w:r>
    <w:r w:rsidRPr="00DA7E48">
      <w:rPr>
        <w:rFonts w:ascii="Times New Roman" w:hAnsi="Times New Roman" w:cs="Times New Roman"/>
        <w:iCs/>
        <w:sz w:val="20"/>
      </w:rPr>
      <w:t xml:space="preserve"> </w:t>
    </w:r>
    <w:r w:rsidRPr="00DA7E48">
      <w:rPr>
        <w:rFonts w:ascii="Times New Roman" w:hAnsi="Times New Roman" w:cs="Times New Roman"/>
        <w:sz w:val="20"/>
      </w:rPr>
      <w:t xml:space="preserve">  </w:t>
    </w:r>
    <w:hyperlink r:id="rId1" w:history="1">
      <w:r w:rsidRPr="00DA7E48">
        <w:rPr>
          <w:rStyle w:val="Hyperlink"/>
          <w:rFonts w:ascii="Times New Roman" w:hAnsi="Times New Roman" w:cs="Times New Roman"/>
          <w:sz w:val="20"/>
        </w:rPr>
        <w:t>http://www.cancerbio.net</w:t>
      </w:r>
    </w:hyperlink>
  </w:p>
  <w:p w:rsidR="00DA7E48" w:rsidRPr="00DA7E48" w:rsidRDefault="00DA7E48" w:rsidP="00DA7E4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B4BBF"/>
    <w:multiLevelType w:val="hybridMultilevel"/>
    <w:tmpl w:val="54FCBF1A"/>
    <w:lvl w:ilvl="0" w:tplc="CF1C112A">
      <w:start w:val="1"/>
      <w:numFmt w:val="decimal"/>
      <w:lvlText w:val="%1."/>
      <w:lvlJc w:val="left"/>
      <w:pPr>
        <w:ind w:left="420" w:hanging="420"/>
      </w:pPr>
      <w:rPr>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A70BEF"/>
    <w:multiLevelType w:val="hybridMultilevel"/>
    <w:tmpl w:val="2032A3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
  <w:rsids>
    <w:rsidRoot w:val="00265209"/>
    <w:rsid w:val="000309CA"/>
    <w:rsid w:val="00087C1E"/>
    <w:rsid w:val="000B2D30"/>
    <w:rsid w:val="000C35A4"/>
    <w:rsid w:val="001123A4"/>
    <w:rsid w:val="00123213"/>
    <w:rsid w:val="0012676D"/>
    <w:rsid w:val="00135D79"/>
    <w:rsid w:val="00170E72"/>
    <w:rsid w:val="001C171E"/>
    <w:rsid w:val="00217594"/>
    <w:rsid w:val="0024726C"/>
    <w:rsid w:val="00265209"/>
    <w:rsid w:val="00274878"/>
    <w:rsid w:val="003A16EA"/>
    <w:rsid w:val="003D2A2A"/>
    <w:rsid w:val="003E7023"/>
    <w:rsid w:val="003F5AA9"/>
    <w:rsid w:val="004253FE"/>
    <w:rsid w:val="00441854"/>
    <w:rsid w:val="00443DB6"/>
    <w:rsid w:val="004767FA"/>
    <w:rsid w:val="00487617"/>
    <w:rsid w:val="00504541"/>
    <w:rsid w:val="00543BCA"/>
    <w:rsid w:val="00551836"/>
    <w:rsid w:val="00571301"/>
    <w:rsid w:val="005B4F83"/>
    <w:rsid w:val="005B7BCE"/>
    <w:rsid w:val="006C6F64"/>
    <w:rsid w:val="00710794"/>
    <w:rsid w:val="00735A0D"/>
    <w:rsid w:val="007B07F0"/>
    <w:rsid w:val="007B36FB"/>
    <w:rsid w:val="00820DE5"/>
    <w:rsid w:val="0083267A"/>
    <w:rsid w:val="0084490F"/>
    <w:rsid w:val="0087265A"/>
    <w:rsid w:val="00877808"/>
    <w:rsid w:val="008A1504"/>
    <w:rsid w:val="008C3CE1"/>
    <w:rsid w:val="008D63CC"/>
    <w:rsid w:val="0093211C"/>
    <w:rsid w:val="00973B89"/>
    <w:rsid w:val="009C0B41"/>
    <w:rsid w:val="009E275A"/>
    <w:rsid w:val="00A416D9"/>
    <w:rsid w:val="00A50EED"/>
    <w:rsid w:val="00A638D5"/>
    <w:rsid w:val="00A931F1"/>
    <w:rsid w:val="00AA63BD"/>
    <w:rsid w:val="00B21F9A"/>
    <w:rsid w:val="00B25924"/>
    <w:rsid w:val="00B34192"/>
    <w:rsid w:val="00B8052F"/>
    <w:rsid w:val="00BA6D7A"/>
    <w:rsid w:val="00C008F3"/>
    <w:rsid w:val="00C1157F"/>
    <w:rsid w:val="00C237BE"/>
    <w:rsid w:val="00C5605D"/>
    <w:rsid w:val="00CB0F2B"/>
    <w:rsid w:val="00CD20D8"/>
    <w:rsid w:val="00CD4909"/>
    <w:rsid w:val="00D6176F"/>
    <w:rsid w:val="00DA7E48"/>
    <w:rsid w:val="00DB40D9"/>
    <w:rsid w:val="00DC39DE"/>
    <w:rsid w:val="00DE5A9E"/>
    <w:rsid w:val="00E31CC5"/>
    <w:rsid w:val="00E42291"/>
    <w:rsid w:val="00EB6E33"/>
    <w:rsid w:val="00EC564D"/>
    <w:rsid w:val="00F03976"/>
    <w:rsid w:val="00F10A65"/>
    <w:rsid w:val="00F51B04"/>
    <w:rsid w:val="00F603B8"/>
    <w:rsid w:val="00F84A06"/>
    <w:rsid w:val="00F972D9"/>
    <w:rsid w:val="00FC5A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6EA"/>
    <w:rPr>
      <w:color w:val="0000FF"/>
      <w:u w:val="single"/>
    </w:rPr>
  </w:style>
  <w:style w:type="character" w:styleId="CommentReference">
    <w:name w:val="annotation reference"/>
    <w:basedOn w:val="DefaultParagraphFont"/>
    <w:uiPriority w:val="99"/>
    <w:semiHidden/>
    <w:unhideWhenUsed/>
    <w:rsid w:val="00A50EED"/>
    <w:rPr>
      <w:sz w:val="16"/>
      <w:szCs w:val="16"/>
    </w:rPr>
  </w:style>
  <w:style w:type="paragraph" w:styleId="CommentText">
    <w:name w:val="annotation text"/>
    <w:basedOn w:val="Normal"/>
    <w:link w:val="CommentTextChar"/>
    <w:uiPriority w:val="99"/>
    <w:semiHidden/>
    <w:unhideWhenUsed/>
    <w:rsid w:val="00A50EED"/>
    <w:pPr>
      <w:spacing w:line="240" w:lineRule="auto"/>
    </w:pPr>
    <w:rPr>
      <w:sz w:val="20"/>
      <w:szCs w:val="20"/>
    </w:rPr>
  </w:style>
  <w:style w:type="character" w:customStyle="1" w:styleId="CommentTextChar">
    <w:name w:val="Comment Text Char"/>
    <w:basedOn w:val="DefaultParagraphFont"/>
    <w:link w:val="CommentText"/>
    <w:uiPriority w:val="99"/>
    <w:semiHidden/>
    <w:rsid w:val="00A50EED"/>
    <w:rPr>
      <w:sz w:val="20"/>
      <w:szCs w:val="20"/>
    </w:rPr>
  </w:style>
  <w:style w:type="paragraph" w:styleId="CommentSubject">
    <w:name w:val="annotation subject"/>
    <w:basedOn w:val="CommentText"/>
    <w:next w:val="CommentText"/>
    <w:link w:val="CommentSubjectChar"/>
    <w:uiPriority w:val="99"/>
    <w:semiHidden/>
    <w:unhideWhenUsed/>
    <w:rsid w:val="00A50EED"/>
    <w:rPr>
      <w:b/>
      <w:bCs/>
    </w:rPr>
  </w:style>
  <w:style w:type="character" w:customStyle="1" w:styleId="CommentSubjectChar">
    <w:name w:val="Comment Subject Char"/>
    <w:basedOn w:val="CommentTextChar"/>
    <w:link w:val="CommentSubject"/>
    <w:uiPriority w:val="99"/>
    <w:semiHidden/>
    <w:rsid w:val="00A50EED"/>
    <w:rPr>
      <w:b/>
      <w:bCs/>
      <w:sz w:val="20"/>
      <w:szCs w:val="20"/>
    </w:rPr>
  </w:style>
  <w:style w:type="paragraph" w:styleId="BalloonText">
    <w:name w:val="Balloon Text"/>
    <w:basedOn w:val="Normal"/>
    <w:link w:val="BalloonTextChar"/>
    <w:uiPriority w:val="99"/>
    <w:semiHidden/>
    <w:unhideWhenUsed/>
    <w:rsid w:val="00A50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EED"/>
    <w:rPr>
      <w:rFonts w:ascii="Segoe UI" w:hAnsi="Segoe UI" w:cs="Segoe UI"/>
      <w:sz w:val="18"/>
      <w:szCs w:val="18"/>
    </w:rPr>
  </w:style>
  <w:style w:type="paragraph" w:styleId="ListParagraph">
    <w:name w:val="List Paragraph"/>
    <w:basedOn w:val="Normal"/>
    <w:uiPriority w:val="34"/>
    <w:qFormat/>
    <w:rsid w:val="004767FA"/>
    <w:pPr>
      <w:ind w:left="720"/>
      <w:contextualSpacing/>
    </w:pPr>
  </w:style>
  <w:style w:type="table" w:styleId="TableGrid">
    <w:name w:val="Table Grid"/>
    <w:basedOn w:val="TableNormal"/>
    <w:uiPriority w:val="59"/>
    <w:rsid w:val="004767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321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211C"/>
  </w:style>
  <w:style w:type="paragraph" w:styleId="Footer">
    <w:name w:val="footer"/>
    <w:basedOn w:val="Normal"/>
    <w:link w:val="FooterChar"/>
    <w:uiPriority w:val="99"/>
    <w:semiHidden/>
    <w:unhideWhenUsed/>
    <w:rsid w:val="009321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211C"/>
  </w:style>
  <w:style w:type="paragraph" w:styleId="NoSpacing">
    <w:name w:val="No Spacing"/>
    <w:link w:val="NoSpacingChar"/>
    <w:qFormat/>
    <w:rsid w:val="0093211C"/>
    <w:pPr>
      <w:bidi/>
      <w:spacing w:after="0" w:line="240" w:lineRule="auto"/>
    </w:pPr>
    <w:rPr>
      <w:rFonts w:ascii="Calibri" w:eastAsia="Calibri" w:hAnsi="Calibri" w:cs="Arial"/>
      <w:noProof/>
      <w:lang w:bidi="ar-EG"/>
    </w:rPr>
  </w:style>
  <w:style w:type="character" w:customStyle="1" w:styleId="NoSpacingChar">
    <w:name w:val="No Spacing Char"/>
    <w:link w:val="NoSpacing"/>
    <w:locked/>
    <w:rsid w:val="0093211C"/>
    <w:rPr>
      <w:rFonts w:ascii="Calibri" w:eastAsia="Calibri" w:hAnsi="Calibri" w:cs="Arial"/>
      <w:noProof/>
      <w:lang w:bidi="ar-EG"/>
    </w:rPr>
  </w:style>
  <w:style w:type="character" w:customStyle="1" w:styleId="msonormal0">
    <w:name w:val="msonormal0"/>
    <w:rsid w:val="0093211C"/>
  </w:style>
</w:styles>
</file>

<file path=word/webSettings.xml><?xml version="1.0" encoding="utf-8"?>
<w:webSettings xmlns:r="http://schemas.openxmlformats.org/officeDocument/2006/relationships" xmlns:w="http://schemas.openxmlformats.org/wordprocessingml/2006/main">
  <w:divs>
    <w:div w:id="18762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idaa1@hotmail.com" TargetMode="Externa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ncbi.nlm.nih.gov/pubmed/?term=Francia%20G%5BAuthor%5D&amp;cauthor=true&amp;cauthor_uid=23728939" TargetMode="External"/><Relationship Id="rId7" Type="http://schemas.openxmlformats.org/officeDocument/2006/relationships/hyperlink" Target="mailto:e_sadaka@hotmail.com"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ncbi.nlm.nih.gov/pubmed/?term=Wong%20A%5BAuthor%5D&amp;cauthor=true&amp;cauthor_uid=23728939"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dx.doi.org/10.7537/marscbj06021607" TargetMode="External"/><Relationship Id="rId19" Type="http://schemas.openxmlformats.org/officeDocument/2006/relationships/hyperlink" Target="mailto:e_sadaka@hotmail.com"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hyperlink" Target="http://www.ncbi.nlm.nih.gov/pubmed/23728939" TargetMode="External"/><Relationship Id="rId27" Type="http://schemas.openxmlformats.org/officeDocument/2006/relationships/fontTable" Target="fontTable.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system</dc:creator>
  <cp:lastModifiedBy>Administrator</cp:lastModifiedBy>
  <cp:revision>5</cp:revision>
  <cp:lastPrinted>2016-05-20T02:59:00Z</cp:lastPrinted>
  <dcterms:created xsi:type="dcterms:W3CDTF">2016-05-20T08:35:00Z</dcterms:created>
  <dcterms:modified xsi:type="dcterms:W3CDTF">2016-05-20T02:59:00Z</dcterms:modified>
</cp:coreProperties>
</file>