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7E0" w:rsidRPr="00846443" w:rsidRDefault="004E7ADD" w:rsidP="00846443">
      <w:pPr>
        <w:pStyle w:val="Title"/>
        <w:snapToGrid w:val="0"/>
        <w:ind w:firstLine="0"/>
        <w:jc w:val="center"/>
        <w:rPr>
          <w:rFonts w:ascii="Times New Roman" w:hAnsi="Times New Roman" w:cs="Times New Roman"/>
          <w:b/>
          <w:bCs/>
          <w:spacing w:val="0"/>
          <w:kern w:val="0"/>
          <w:sz w:val="20"/>
          <w:szCs w:val="20"/>
        </w:rPr>
      </w:pPr>
      <w:bookmarkStart w:id="0" w:name="_GoBack"/>
      <w:bookmarkEnd w:id="0"/>
      <w:r w:rsidRPr="00846443">
        <w:rPr>
          <w:rFonts w:ascii="Times New Roman" w:hAnsi="Times New Roman" w:cs="Times New Roman"/>
          <w:b/>
          <w:bCs/>
          <w:spacing w:val="0"/>
          <w:kern w:val="0"/>
          <w:sz w:val="20"/>
          <w:szCs w:val="20"/>
        </w:rPr>
        <w:t>Using</w:t>
      </w:r>
      <w:r w:rsidR="00AC4E13" w:rsidRPr="00846443">
        <w:rPr>
          <w:rFonts w:ascii="Times New Roman" w:hAnsi="Times New Roman" w:cs="Times New Roman"/>
          <w:b/>
          <w:bCs/>
          <w:spacing w:val="0"/>
          <w:kern w:val="0"/>
          <w:sz w:val="20"/>
          <w:szCs w:val="20"/>
        </w:rPr>
        <w:t xml:space="preserve"> preoperative</w:t>
      </w:r>
      <w:r w:rsidRPr="00846443">
        <w:rPr>
          <w:rFonts w:ascii="Times New Roman" w:hAnsi="Times New Roman" w:cs="Times New Roman"/>
          <w:b/>
          <w:bCs/>
          <w:spacing w:val="0"/>
          <w:kern w:val="0"/>
          <w:sz w:val="20"/>
          <w:szCs w:val="20"/>
        </w:rPr>
        <w:t xml:space="preserve"> ovarian reserve tests, patients’ age and BMI to </w:t>
      </w:r>
      <w:r w:rsidR="00AC4E13" w:rsidRPr="00846443">
        <w:rPr>
          <w:rFonts w:ascii="Times New Roman" w:hAnsi="Times New Roman" w:cs="Times New Roman"/>
          <w:b/>
          <w:bCs/>
          <w:spacing w:val="0"/>
          <w:kern w:val="0"/>
          <w:sz w:val="20"/>
          <w:szCs w:val="20"/>
        </w:rPr>
        <w:t>refine the eligibility criteria for LOD to avoid iatrogenic diminished ovarian reserve</w:t>
      </w:r>
    </w:p>
    <w:p w:rsidR="00352D7A" w:rsidRPr="00846443" w:rsidRDefault="00352D7A" w:rsidP="00846443">
      <w:pPr>
        <w:snapToGrid w:val="0"/>
        <w:spacing w:after="0" w:line="240" w:lineRule="auto"/>
        <w:ind w:firstLine="0"/>
        <w:jc w:val="center"/>
        <w:rPr>
          <w:rFonts w:ascii="Times New Roman" w:hAnsi="Times New Roman" w:cs="Times New Roman"/>
          <w:sz w:val="20"/>
          <w:szCs w:val="20"/>
        </w:rPr>
      </w:pPr>
    </w:p>
    <w:p w:rsidR="00BB683E" w:rsidRPr="00846443" w:rsidRDefault="00B947E0" w:rsidP="00846443">
      <w:pPr>
        <w:pStyle w:val="Title"/>
        <w:snapToGrid w:val="0"/>
        <w:ind w:firstLine="0"/>
        <w:jc w:val="center"/>
        <w:rPr>
          <w:rFonts w:ascii="Times New Roman" w:hAnsi="Times New Roman" w:cs="Times New Roman"/>
          <w:spacing w:val="0"/>
          <w:kern w:val="0"/>
          <w:sz w:val="20"/>
          <w:szCs w:val="20"/>
        </w:rPr>
      </w:pPr>
      <w:proofErr w:type="spellStart"/>
      <w:r w:rsidRPr="00846443">
        <w:rPr>
          <w:rFonts w:ascii="Times New Roman" w:hAnsi="Times New Roman" w:cs="Times New Roman"/>
          <w:spacing w:val="0"/>
          <w:kern w:val="0"/>
          <w:sz w:val="20"/>
          <w:szCs w:val="20"/>
        </w:rPr>
        <w:t>Laila</w:t>
      </w:r>
      <w:proofErr w:type="spellEnd"/>
      <w:r w:rsidR="00234D00" w:rsidRPr="00846443">
        <w:rPr>
          <w:rFonts w:ascii="Times New Roman" w:hAnsi="Times New Roman" w:cs="Times New Roman"/>
          <w:spacing w:val="0"/>
          <w:kern w:val="0"/>
          <w:sz w:val="20"/>
          <w:szCs w:val="20"/>
        </w:rPr>
        <w:t xml:space="preserve"> </w:t>
      </w:r>
      <w:proofErr w:type="spellStart"/>
      <w:r w:rsidRPr="00846443">
        <w:rPr>
          <w:rFonts w:ascii="Times New Roman" w:hAnsi="Times New Roman" w:cs="Times New Roman"/>
          <w:spacing w:val="0"/>
          <w:kern w:val="0"/>
          <w:sz w:val="20"/>
          <w:szCs w:val="20"/>
        </w:rPr>
        <w:t>Ezzat</w:t>
      </w:r>
      <w:proofErr w:type="spellEnd"/>
      <w:r w:rsidRPr="00846443">
        <w:rPr>
          <w:rFonts w:ascii="Times New Roman" w:hAnsi="Times New Roman" w:cs="Times New Roman"/>
          <w:spacing w:val="0"/>
          <w:kern w:val="0"/>
          <w:sz w:val="20"/>
          <w:szCs w:val="20"/>
        </w:rPr>
        <w:t xml:space="preserve"> </w:t>
      </w:r>
      <w:r w:rsidR="00234D00" w:rsidRPr="00846443">
        <w:rPr>
          <w:rFonts w:ascii="Times New Roman" w:hAnsi="Times New Roman" w:cs="Times New Roman"/>
          <w:spacing w:val="0"/>
          <w:kern w:val="0"/>
          <w:sz w:val="20"/>
          <w:szCs w:val="20"/>
        </w:rPr>
        <w:t>and</w:t>
      </w:r>
      <w:r w:rsidR="00846443">
        <w:rPr>
          <w:rFonts w:ascii="Times New Roman" w:hAnsi="Times New Roman" w:cs="Times New Roman"/>
          <w:spacing w:val="0"/>
          <w:kern w:val="0"/>
          <w:sz w:val="20"/>
          <w:szCs w:val="20"/>
        </w:rPr>
        <w:t xml:space="preserve"> </w:t>
      </w:r>
      <w:r w:rsidR="00234D00" w:rsidRPr="00846443">
        <w:rPr>
          <w:rFonts w:ascii="Times New Roman" w:hAnsi="Times New Roman" w:cs="Times New Roman"/>
          <w:spacing w:val="0"/>
          <w:kern w:val="0"/>
          <w:sz w:val="20"/>
          <w:szCs w:val="20"/>
        </w:rPr>
        <w:t xml:space="preserve">Mohamed </w:t>
      </w:r>
      <w:proofErr w:type="spellStart"/>
      <w:r w:rsidR="00234D00" w:rsidRPr="00846443">
        <w:rPr>
          <w:rFonts w:ascii="Times New Roman" w:hAnsi="Times New Roman" w:cs="Times New Roman"/>
          <w:spacing w:val="0"/>
          <w:kern w:val="0"/>
          <w:sz w:val="20"/>
          <w:szCs w:val="20"/>
        </w:rPr>
        <w:t>Salah</w:t>
      </w:r>
      <w:proofErr w:type="spellEnd"/>
    </w:p>
    <w:p w:rsidR="00860352" w:rsidRPr="00846443" w:rsidRDefault="00860352" w:rsidP="00846443">
      <w:pPr>
        <w:snapToGrid w:val="0"/>
        <w:spacing w:after="0" w:line="240" w:lineRule="auto"/>
        <w:ind w:firstLine="0"/>
        <w:jc w:val="center"/>
        <w:rPr>
          <w:rFonts w:ascii="Times New Roman" w:hAnsi="Times New Roman" w:cs="Times New Roman"/>
          <w:sz w:val="20"/>
          <w:szCs w:val="20"/>
        </w:rPr>
      </w:pPr>
    </w:p>
    <w:p w:rsidR="00B947E0" w:rsidRPr="00846443" w:rsidRDefault="00B947E0" w:rsidP="00846443">
      <w:pPr>
        <w:snapToGrid w:val="0"/>
        <w:spacing w:after="0" w:line="240" w:lineRule="auto"/>
        <w:ind w:firstLine="0"/>
        <w:jc w:val="center"/>
        <w:rPr>
          <w:rFonts w:ascii="Times New Roman" w:hAnsi="Times New Roman" w:cs="Times New Roman"/>
          <w:sz w:val="20"/>
          <w:szCs w:val="20"/>
        </w:rPr>
      </w:pPr>
      <w:r w:rsidRPr="00846443">
        <w:rPr>
          <w:rFonts w:ascii="Times New Roman" w:hAnsi="Times New Roman" w:cs="Times New Roman"/>
          <w:sz w:val="20"/>
          <w:szCs w:val="20"/>
        </w:rPr>
        <w:t xml:space="preserve">Obstetrics and </w:t>
      </w:r>
      <w:r w:rsidR="00352D7A" w:rsidRPr="00846443">
        <w:rPr>
          <w:rFonts w:ascii="Times New Roman" w:hAnsi="Times New Roman" w:cs="Times New Roman"/>
          <w:sz w:val="20"/>
          <w:szCs w:val="20"/>
        </w:rPr>
        <w:t>G</w:t>
      </w:r>
      <w:r w:rsidRPr="00846443">
        <w:rPr>
          <w:rFonts w:ascii="Times New Roman" w:hAnsi="Times New Roman" w:cs="Times New Roman"/>
          <w:sz w:val="20"/>
          <w:szCs w:val="20"/>
        </w:rPr>
        <w:t xml:space="preserve">ynecology </w:t>
      </w:r>
      <w:r w:rsidR="00860352" w:rsidRPr="00846443">
        <w:rPr>
          <w:rFonts w:ascii="Times New Roman" w:hAnsi="Times New Roman" w:cs="Times New Roman"/>
          <w:sz w:val="20"/>
          <w:szCs w:val="20"/>
        </w:rPr>
        <w:t>D</w:t>
      </w:r>
      <w:r w:rsidRPr="00846443">
        <w:rPr>
          <w:rFonts w:ascii="Times New Roman" w:hAnsi="Times New Roman" w:cs="Times New Roman"/>
          <w:sz w:val="20"/>
          <w:szCs w:val="20"/>
        </w:rPr>
        <w:t>epartment,</w:t>
      </w:r>
      <w:r w:rsidR="00860352" w:rsidRPr="00846443">
        <w:rPr>
          <w:rFonts w:ascii="Times New Roman" w:hAnsi="Times New Roman" w:cs="Times New Roman"/>
          <w:sz w:val="20"/>
          <w:szCs w:val="20"/>
        </w:rPr>
        <w:t xml:space="preserve"> Faculty of Medicine,</w:t>
      </w:r>
      <w:r w:rsidRPr="00846443">
        <w:rPr>
          <w:rFonts w:ascii="Times New Roman" w:hAnsi="Times New Roman" w:cs="Times New Roman"/>
          <w:sz w:val="20"/>
          <w:szCs w:val="20"/>
        </w:rPr>
        <w:t xml:space="preserve"> Aswan University, Aswan, Egypt</w:t>
      </w:r>
    </w:p>
    <w:p w:rsidR="00B947E0" w:rsidRPr="00846443" w:rsidRDefault="00B947E0" w:rsidP="00846443">
      <w:pPr>
        <w:snapToGrid w:val="0"/>
        <w:spacing w:after="0" w:line="240" w:lineRule="auto"/>
        <w:ind w:firstLine="0"/>
        <w:jc w:val="center"/>
        <w:rPr>
          <w:rFonts w:ascii="Times New Roman" w:hAnsi="Times New Roman" w:cs="Times New Roman"/>
          <w:sz w:val="20"/>
          <w:szCs w:val="20"/>
        </w:rPr>
      </w:pPr>
      <w:r w:rsidRPr="00846443">
        <w:rPr>
          <w:rFonts w:ascii="Times New Roman" w:hAnsi="Times New Roman" w:cs="Times New Roman"/>
          <w:sz w:val="20"/>
          <w:szCs w:val="20"/>
        </w:rPr>
        <w:t xml:space="preserve">E-mail address: </w:t>
      </w:r>
      <w:hyperlink r:id="rId7" w:history="1">
        <w:r w:rsidR="00352D7A" w:rsidRPr="00846443">
          <w:rPr>
            <w:rStyle w:val="Hyperlink"/>
            <w:rFonts w:ascii="Times New Roman" w:hAnsi="Times New Roman" w:cs="Times New Roman"/>
            <w:sz w:val="20"/>
            <w:szCs w:val="20"/>
          </w:rPr>
          <w:t>lailaezzat972000@gmail.com</w:t>
        </w:r>
      </w:hyperlink>
    </w:p>
    <w:p w:rsidR="00B947E0" w:rsidRPr="00846443" w:rsidRDefault="00B947E0" w:rsidP="00846443">
      <w:pPr>
        <w:snapToGrid w:val="0"/>
        <w:spacing w:after="0" w:line="240" w:lineRule="auto"/>
        <w:ind w:firstLine="0"/>
        <w:jc w:val="center"/>
        <w:rPr>
          <w:rFonts w:ascii="Times New Roman" w:hAnsi="Times New Roman" w:cs="Times New Roman"/>
          <w:sz w:val="20"/>
          <w:szCs w:val="20"/>
        </w:rPr>
      </w:pPr>
    </w:p>
    <w:p w:rsidR="00860352" w:rsidRPr="00846443" w:rsidRDefault="00193A0F" w:rsidP="00846443">
      <w:pPr>
        <w:pStyle w:val="Heading2"/>
        <w:keepNext w:val="0"/>
        <w:keepLines w:val="0"/>
        <w:snapToGrid w:val="0"/>
        <w:spacing w:before="0" w:line="240" w:lineRule="auto"/>
        <w:ind w:firstLine="0"/>
        <w:jc w:val="both"/>
        <w:rPr>
          <w:rFonts w:ascii="Times New Roman" w:hAnsi="Times New Roman" w:cs="Times New Roman"/>
          <w:b w:val="0"/>
          <w:bCs/>
          <w:sz w:val="20"/>
          <w:szCs w:val="20"/>
        </w:rPr>
      </w:pPr>
      <w:r w:rsidRPr="00846443">
        <w:rPr>
          <w:rFonts w:ascii="Times New Roman" w:hAnsi="Times New Roman" w:cs="Times New Roman"/>
          <w:sz w:val="20"/>
          <w:szCs w:val="20"/>
        </w:rPr>
        <w:t>Abstract</w:t>
      </w:r>
      <w:r w:rsidR="00860352" w:rsidRPr="00846443">
        <w:rPr>
          <w:rFonts w:ascii="Times New Roman" w:hAnsi="Times New Roman" w:cs="Times New Roman"/>
          <w:sz w:val="20"/>
          <w:szCs w:val="20"/>
        </w:rPr>
        <w:t xml:space="preserve">: </w:t>
      </w:r>
      <w:r w:rsidR="00B03C29" w:rsidRPr="00846443">
        <w:rPr>
          <w:rFonts w:ascii="Times New Roman" w:hAnsi="Times New Roman" w:cs="Times New Roman"/>
          <w:sz w:val="20"/>
          <w:szCs w:val="20"/>
        </w:rPr>
        <w:t>Overview</w:t>
      </w:r>
      <w:r w:rsidR="00BB683E" w:rsidRPr="00846443">
        <w:rPr>
          <w:rFonts w:ascii="Times New Roman" w:hAnsi="Times New Roman" w:cs="Times New Roman"/>
          <w:sz w:val="20"/>
          <w:szCs w:val="20"/>
        </w:rPr>
        <w:t xml:space="preserve">: </w:t>
      </w:r>
      <w:r w:rsidR="00BB683E" w:rsidRPr="00846443">
        <w:rPr>
          <w:rFonts w:ascii="Times New Roman" w:hAnsi="Times New Roman" w:cs="Times New Roman"/>
          <w:b w:val="0"/>
          <w:bCs/>
          <w:sz w:val="20"/>
          <w:szCs w:val="20"/>
        </w:rPr>
        <w:t xml:space="preserve">Polycystic ovary syndrome is one of the most common causes of female infertility. According to Rotterdam Criteria, the syndrome is diagnosed by 2 or more of the following: </w:t>
      </w:r>
      <w:proofErr w:type="spellStart"/>
      <w:r w:rsidR="00BB683E" w:rsidRPr="00846443">
        <w:rPr>
          <w:rFonts w:ascii="Times New Roman" w:hAnsi="Times New Roman" w:cs="Times New Roman"/>
          <w:b w:val="0"/>
          <w:bCs/>
          <w:sz w:val="20"/>
          <w:szCs w:val="20"/>
        </w:rPr>
        <w:t>Olig</w:t>
      </w:r>
      <w:r w:rsidR="00FC467F" w:rsidRPr="00846443">
        <w:rPr>
          <w:rFonts w:ascii="Times New Roman" w:hAnsi="Times New Roman" w:cs="Times New Roman"/>
          <w:b w:val="0"/>
          <w:bCs/>
          <w:sz w:val="20"/>
          <w:szCs w:val="20"/>
        </w:rPr>
        <w:t>o</w:t>
      </w:r>
      <w:r w:rsidR="00BB683E" w:rsidRPr="00846443">
        <w:rPr>
          <w:rFonts w:ascii="Times New Roman" w:hAnsi="Times New Roman" w:cs="Times New Roman"/>
          <w:b w:val="0"/>
          <w:bCs/>
          <w:sz w:val="20"/>
          <w:szCs w:val="20"/>
        </w:rPr>
        <w:t>/Anovulation</w:t>
      </w:r>
      <w:proofErr w:type="spellEnd"/>
      <w:r w:rsidR="00BB683E" w:rsidRPr="00846443">
        <w:rPr>
          <w:rFonts w:ascii="Times New Roman" w:hAnsi="Times New Roman" w:cs="Times New Roman"/>
          <w:b w:val="0"/>
          <w:bCs/>
          <w:sz w:val="20"/>
          <w:szCs w:val="20"/>
        </w:rPr>
        <w:t xml:space="preserve">, Clinical or chemical </w:t>
      </w:r>
      <w:proofErr w:type="spellStart"/>
      <w:r w:rsidR="00BB683E" w:rsidRPr="00846443">
        <w:rPr>
          <w:rFonts w:ascii="Times New Roman" w:hAnsi="Times New Roman" w:cs="Times New Roman"/>
          <w:b w:val="0"/>
          <w:bCs/>
          <w:sz w:val="20"/>
          <w:szCs w:val="20"/>
        </w:rPr>
        <w:t>hyperandrogenism</w:t>
      </w:r>
      <w:proofErr w:type="spellEnd"/>
      <w:r w:rsidR="00BB683E" w:rsidRPr="00846443">
        <w:rPr>
          <w:rFonts w:ascii="Times New Roman" w:hAnsi="Times New Roman" w:cs="Times New Roman"/>
          <w:b w:val="0"/>
          <w:bCs/>
          <w:sz w:val="20"/>
          <w:szCs w:val="20"/>
        </w:rPr>
        <w:t xml:space="preserve"> and Ultrasound features; presence of 12 or more arrested follicles ranging from 2-9 mm and/or ovarian volume more than 10 cc</w:t>
      </w:r>
      <w:r w:rsidR="00A6578B" w:rsidRPr="00846443">
        <w:rPr>
          <w:rFonts w:ascii="Times New Roman" w:hAnsi="Times New Roman" w:cs="Times New Roman"/>
          <w:b w:val="0"/>
          <w:bCs/>
          <w:sz w:val="20"/>
          <w:szCs w:val="20"/>
        </w:rPr>
        <w:t>.</w:t>
      </w:r>
      <w:r w:rsidR="00BB683E" w:rsidRPr="00846443">
        <w:rPr>
          <w:rFonts w:ascii="Times New Roman" w:hAnsi="Times New Roman" w:cs="Times New Roman"/>
          <w:b w:val="0"/>
          <w:bCs/>
          <w:sz w:val="20"/>
          <w:szCs w:val="20"/>
        </w:rPr>
        <w:t xml:space="preserve"> Treatment options include hormonal ovulation induction and laparoscopic ovarian drilling,</w:t>
      </w:r>
      <w:r w:rsidR="00BB0FDB" w:rsidRPr="00846443">
        <w:rPr>
          <w:rFonts w:ascii="Times New Roman" w:hAnsi="Times New Roman" w:cs="Times New Roman"/>
          <w:b w:val="0"/>
          <w:bCs/>
          <w:sz w:val="20"/>
          <w:szCs w:val="20"/>
        </w:rPr>
        <w:t>(</w:t>
      </w:r>
      <w:r w:rsidR="00BB683E" w:rsidRPr="00846443">
        <w:rPr>
          <w:rFonts w:ascii="Times New Roman" w:hAnsi="Times New Roman" w:cs="Times New Roman"/>
          <w:b w:val="0"/>
          <w:bCs/>
          <w:sz w:val="20"/>
          <w:szCs w:val="20"/>
        </w:rPr>
        <w:t xml:space="preserve"> LOD</w:t>
      </w:r>
      <w:r w:rsidR="00BB0FDB" w:rsidRPr="00846443">
        <w:rPr>
          <w:rFonts w:ascii="Times New Roman" w:hAnsi="Times New Roman" w:cs="Times New Roman"/>
          <w:b w:val="0"/>
          <w:bCs/>
          <w:sz w:val="20"/>
          <w:szCs w:val="20"/>
        </w:rPr>
        <w:t>)</w:t>
      </w:r>
      <w:r w:rsidR="00BB683E" w:rsidRPr="00846443">
        <w:rPr>
          <w:rFonts w:ascii="Times New Roman" w:hAnsi="Times New Roman" w:cs="Times New Roman"/>
          <w:b w:val="0"/>
          <w:bCs/>
          <w:sz w:val="20"/>
          <w:szCs w:val="20"/>
        </w:rPr>
        <w:t xml:space="preserve">. LOD has been widely used to treat the syndrome. It uses </w:t>
      </w:r>
      <w:r w:rsidR="00BB0FDB" w:rsidRPr="00846443">
        <w:rPr>
          <w:rFonts w:ascii="Times New Roman" w:hAnsi="Times New Roman" w:cs="Times New Roman"/>
          <w:b w:val="0"/>
          <w:bCs/>
          <w:sz w:val="20"/>
          <w:szCs w:val="20"/>
        </w:rPr>
        <w:t xml:space="preserve">electro </w:t>
      </w:r>
      <w:proofErr w:type="spellStart"/>
      <w:r w:rsidR="00BB0FDB" w:rsidRPr="00846443">
        <w:rPr>
          <w:rFonts w:ascii="Times New Roman" w:hAnsi="Times New Roman" w:cs="Times New Roman"/>
          <w:b w:val="0"/>
          <w:bCs/>
          <w:sz w:val="20"/>
          <w:szCs w:val="20"/>
        </w:rPr>
        <w:t>cautery</w:t>
      </w:r>
      <w:proofErr w:type="spellEnd"/>
      <w:r w:rsidR="00BB683E" w:rsidRPr="00846443">
        <w:rPr>
          <w:rFonts w:ascii="Times New Roman" w:hAnsi="Times New Roman" w:cs="Times New Roman"/>
          <w:b w:val="0"/>
          <w:bCs/>
          <w:sz w:val="20"/>
          <w:szCs w:val="20"/>
        </w:rPr>
        <w:t xml:space="preserve"> power to punctur</w:t>
      </w:r>
      <w:r w:rsidR="00FC467F" w:rsidRPr="00846443">
        <w:rPr>
          <w:rFonts w:ascii="Times New Roman" w:hAnsi="Times New Roman" w:cs="Times New Roman"/>
          <w:b w:val="0"/>
          <w:bCs/>
          <w:sz w:val="20"/>
          <w:szCs w:val="20"/>
        </w:rPr>
        <w:t>e the ovary at different points</w:t>
      </w:r>
      <w:r w:rsidR="004E7ADD" w:rsidRPr="00846443">
        <w:rPr>
          <w:rFonts w:ascii="Times New Roman" w:hAnsi="Times New Roman" w:cs="Times New Roman"/>
          <w:b w:val="0"/>
          <w:bCs/>
          <w:sz w:val="20"/>
          <w:szCs w:val="20"/>
        </w:rPr>
        <w:t xml:space="preserve"> for the purpose of reducing number of arrested follicles and thus helping ovulation to resume</w:t>
      </w:r>
      <w:r w:rsidR="00FC467F" w:rsidRPr="00846443">
        <w:rPr>
          <w:rFonts w:ascii="Times New Roman" w:hAnsi="Times New Roman" w:cs="Times New Roman"/>
          <w:b w:val="0"/>
          <w:bCs/>
          <w:sz w:val="20"/>
          <w:szCs w:val="20"/>
        </w:rPr>
        <w:t xml:space="preserve">. Although the hopeful results of the procedure in ovulation induction, a lot of debate about the harmful effects of </w:t>
      </w:r>
      <w:proofErr w:type="spellStart"/>
      <w:r w:rsidR="00FC467F" w:rsidRPr="00846443">
        <w:rPr>
          <w:rFonts w:ascii="Times New Roman" w:hAnsi="Times New Roman" w:cs="Times New Roman"/>
          <w:b w:val="0"/>
          <w:bCs/>
          <w:sz w:val="20"/>
          <w:szCs w:val="20"/>
        </w:rPr>
        <w:t>electrocautery</w:t>
      </w:r>
      <w:proofErr w:type="spellEnd"/>
      <w:r w:rsidR="00FC467F" w:rsidRPr="00846443">
        <w:rPr>
          <w:rFonts w:ascii="Times New Roman" w:hAnsi="Times New Roman" w:cs="Times New Roman"/>
          <w:b w:val="0"/>
          <w:bCs/>
          <w:sz w:val="20"/>
          <w:szCs w:val="20"/>
        </w:rPr>
        <w:t xml:space="preserve"> on ovarian reserve</w:t>
      </w:r>
      <w:r w:rsidR="00846443" w:rsidRPr="00846443">
        <w:rPr>
          <w:rFonts w:ascii="Times New Roman" w:hAnsi="Times New Roman" w:cs="Times New Roman"/>
          <w:b w:val="0"/>
          <w:bCs/>
          <w:sz w:val="20"/>
          <w:szCs w:val="20"/>
        </w:rPr>
        <w:t>.</w:t>
      </w:r>
      <w:r w:rsidR="00846443">
        <w:rPr>
          <w:rFonts w:ascii="Times New Roman" w:hAnsi="Times New Roman" w:cs="Times New Roman"/>
          <w:b w:val="0"/>
          <w:bCs/>
          <w:sz w:val="20"/>
          <w:szCs w:val="20"/>
        </w:rPr>
        <w:t xml:space="preserve"> </w:t>
      </w:r>
      <w:r w:rsidR="00846443" w:rsidRPr="00846443">
        <w:rPr>
          <w:rStyle w:val="Heading2Char"/>
          <w:rFonts w:ascii="Times New Roman" w:hAnsi="Times New Roman" w:cs="Times New Roman"/>
          <w:b/>
          <w:bCs/>
          <w:sz w:val="20"/>
          <w:szCs w:val="20"/>
        </w:rPr>
        <w:t>A</w:t>
      </w:r>
      <w:r w:rsidR="00234D00" w:rsidRPr="00846443">
        <w:rPr>
          <w:rStyle w:val="Heading2Char"/>
          <w:rFonts w:ascii="Times New Roman" w:hAnsi="Times New Roman" w:cs="Times New Roman"/>
          <w:b/>
          <w:bCs/>
          <w:sz w:val="20"/>
          <w:szCs w:val="20"/>
        </w:rPr>
        <w:t xml:space="preserve"> </w:t>
      </w:r>
      <w:proofErr w:type="spellStart"/>
      <w:r w:rsidR="00860352" w:rsidRPr="00846443">
        <w:rPr>
          <w:rStyle w:val="Heading2Char"/>
          <w:rFonts w:ascii="Times New Roman" w:hAnsi="Times New Roman" w:cs="Times New Roman"/>
          <w:b/>
          <w:bCs/>
          <w:sz w:val="20"/>
          <w:szCs w:val="20"/>
        </w:rPr>
        <w:t>im</w:t>
      </w:r>
      <w:proofErr w:type="spellEnd"/>
      <w:r w:rsidR="00860352" w:rsidRPr="00846443">
        <w:rPr>
          <w:rStyle w:val="Heading2Char"/>
          <w:rFonts w:ascii="Times New Roman" w:hAnsi="Times New Roman" w:cs="Times New Roman"/>
          <w:b/>
          <w:bCs/>
          <w:sz w:val="20"/>
          <w:szCs w:val="20"/>
        </w:rPr>
        <w:t xml:space="preserve"> of the work:</w:t>
      </w:r>
      <w:r w:rsidR="00234D00" w:rsidRPr="00846443">
        <w:rPr>
          <w:rStyle w:val="Heading2Char"/>
          <w:rFonts w:ascii="Times New Roman" w:hAnsi="Times New Roman" w:cs="Times New Roman"/>
          <w:b/>
          <w:bCs/>
          <w:sz w:val="20"/>
          <w:szCs w:val="20"/>
        </w:rPr>
        <w:t xml:space="preserve"> </w:t>
      </w:r>
      <w:r w:rsidR="00860352" w:rsidRPr="00846443">
        <w:rPr>
          <w:rFonts w:ascii="Times New Roman" w:hAnsi="Times New Roman" w:cs="Times New Roman"/>
          <w:b w:val="0"/>
          <w:bCs/>
          <w:sz w:val="20"/>
          <w:szCs w:val="20"/>
        </w:rPr>
        <w:t>This study aims to find the best cutoff value for patients undergoing LOD to avoid insulting their ovarian reserve and thus refining the eligibility criteria for LOD</w:t>
      </w:r>
      <w:r w:rsidR="00860352" w:rsidRPr="00846443">
        <w:rPr>
          <w:rFonts w:ascii="Times New Roman" w:hAnsi="Times New Roman" w:cs="Times New Roman"/>
          <w:sz w:val="20"/>
          <w:szCs w:val="20"/>
        </w:rPr>
        <w:t>. Conclusion:</w:t>
      </w:r>
      <w:r w:rsidR="00860352" w:rsidRPr="00846443">
        <w:rPr>
          <w:rFonts w:ascii="Times New Roman" w:hAnsi="Times New Roman" w:cs="Times New Roman"/>
          <w:b w:val="0"/>
          <w:bCs/>
          <w:sz w:val="20"/>
          <w:szCs w:val="20"/>
        </w:rPr>
        <w:t xml:space="preserve"> ovarian reserve assessed by hormonal levels and </w:t>
      </w:r>
      <w:proofErr w:type="spellStart"/>
      <w:r w:rsidR="00860352" w:rsidRPr="00846443">
        <w:rPr>
          <w:rFonts w:ascii="Times New Roman" w:hAnsi="Times New Roman" w:cs="Times New Roman"/>
          <w:b w:val="0"/>
          <w:bCs/>
          <w:sz w:val="20"/>
          <w:szCs w:val="20"/>
        </w:rPr>
        <w:t>sonography</w:t>
      </w:r>
      <w:proofErr w:type="spellEnd"/>
      <w:r w:rsidR="00860352" w:rsidRPr="00846443">
        <w:rPr>
          <w:rFonts w:ascii="Times New Roman" w:hAnsi="Times New Roman" w:cs="Times New Roman"/>
          <w:b w:val="0"/>
          <w:bCs/>
          <w:sz w:val="20"/>
          <w:szCs w:val="20"/>
        </w:rPr>
        <w:t xml:space="preserve"> seems to be lower in patients with PCOS undergo LOD.</w:t>
      </w:r>
    </w:p>
    <w:p w:rsidR="00846443" w:rsidRPr="00846443" w:rsidRDefault="00860352" w:rsidP="00846443">
      <w:pPr>
        <w:pStyle w:val="NoSpacing"/>
        <w:snapToGrid w:val="0"/>
        <w:jc w:val="both"/>
        <w:rPr>
          <w:rFonts w:ascii="Times New Roman" w:hAnsi="Times New Roman" w:cs="Times New Roman"/>
          <w:color w:val="000000"/>
          <w:sz w:val="20"/>
          <w:szCs w:val="20"/>
          <w:shd w:val="clear" w:color="auto" w:fill="FFFFFF"/>
        </w:rPr>
      </w:pPr>
      <w:r w:rsidRPr="00846443">
        <w:rPr>
          <w:rFonts w:ascii="Times New Roman" w:hAnsi="Times New Roman" w:cs="Times New Roman"/>
          <w:sz w:val="20"/>
          <w:szCs w:val="20"/>
        </w:rPr>
        <w:t>[</w:t>
      </w:r>
      <w:proofErr w:type="spellStart"/>
      <w:r w:rsidRPr="00846443">
        <w:rPr>
          <w:rFonts w:ascii="Times New Roman" w:hAnsi="Times New Roman" w:cs="Times New Roman"/>
          <w:sz w:val="20"/>
          <w:szCs w:val="20"/>
        </w:rPr>
        <w:t>Laila</w:t>
      </w:r>
      <w:proofErr w:type="spellEnd"/>
      <w:r w:rsidRPr="00846443">
        <w:rPr>
          <w:rFonts w:ascii="Times New Roman" w:hAnsi="Times New Roman" w:cs="Times New Roman"/>
          <w:sz w:val="20"/>
          <w:szCs w:val="20"/>
        </w:rPr>
        <w:t xml:space="preserve"> </w:t>
      </w:r>
      <w:proofErr w:type="spellStart"/>
      <w:r w:rsidRPr="00846443">
        <w:rPr>
          <w:rFonts w:ascii="Times New Roman" w:hAnsi="Times New Roman" w:cs="Times New Roman"/>
          <w:sz w:val="20"/>
          <w:szCs w:val="20"/>
        </w:rPr>
        <w:t>Ezzat</w:t>
      </w:r>
      <w:proofErr w:type="spellEnd"/>
      <w:r w:rsidRPr="00846443">
        <w:rPr>
          <w:rFonts w:ascii="Times New Roman" w:hAnsi="Times New Roman" w:cs="Times New Roman"/>
          <w:sz w:val="20"/>
          <w:szCs w:val="20"/>
        </w:rPr>
        <w:t xml:space="preserve"> and Mohamed </w:t>
      </w:r>
      <w:proofErr w:type="spellStart"/>
      <w:r w:rsidRPr="00846443">
        <w:rPr>
          <w:rFonts w:ascii="Times New Roman" w:hAnsi="Times New Roman" w:cs="Times New Roman"/>
          <w:sz w:val="20"/>
          <w:szCs w:val="20"/>
        </w:rPr>
        <w:t>Salah</w:t>
      </w:r>
      <w:proofErr w:type="spellEnd"/>
      <w:r w:rsidR="00846443">
        <w:rPr>
          <w:rFonts w:ascii="Times New Roman" w:hAnsi="Times New Roman" w:cs="Times New Roman" w:hint="eastAsia"/>
          <w:sz w:val="20"/>
          <w:szCs w:val="20"/>
          <w:lang w:eastAsia="zh-CN"/>
        </w:rPr>
        <w:t>.</w:t>
      </w:r>
      <w:r w:rsidR="00234D00" w:rsidRPr="00846443">
        <w:rPr>
          <w:rFonts w:ascii="Times New Roman" w:hAnsi="Times New Roman" w:cs="Times New Roman"/>
          <w:sz w:val="20"/>
          <w:szCs w:val="20"/>
        </w:rPr>
        <w:t xml:space="preserve"> </w:t>
      </w:r>
      <w:r w:rsidRPr="00846443">
        <w:rPr>
          <w:rFonts w:ascii="Times New Roman" w:hAnsi="Times New Roman" w:cs="Times New Roman"/>
          <w:b/>
          <w:bCs/>
          <w:sz w:val="20"/>
          <w:szCs w:val="20"/>
        </w:rPr>
        <w:t>Using preoperative ovarian reserve tests, patients’ age and BMI to refine the eligibility criteria for LOD to avoid iatrogenic diminished ovarian reserve</w:t>
      </w:r>
      <w:r w:rsidR="00846443" w:rsidRPr="00846443">
        <w:rPr>
          <w:rFonts w:ascii="Times New Roman" w:eastAsia="Times New Roman" w:hAnsi="Times New Roman" w:cs="Times New Roman"/>
          <w:b/>
          <w:bCs/>
          <w:sz w:val="20"/>
          <w:szCs w:val="20"/>
          <w:lang w:bidi="fa-IR"/>
        </w:rPr>
        <w:t>.</w:t>
      </w:r>
      <w:r w:rsidR="00846443" w:rsidRPr="00846443">
        <w:rPr>
          <w:rFonts w:ascii="Times New Roman" w:hAnsi="Times New Roman" w:cs="Times New Roman"/>
          <w:i/>
          <w:sz w:val="20"/>
          <w:szCs w:val="20"/>
        </w:rPr>
        <w:t xml:space="preserve"> Cancer Biology</w:t>
      </w:r>
      <w:r w:rsidR="00846443" w:rsidRPr="00846443">
        <w:rPr>
          <w:rFonts w:ascii="Times New Roman" w:hAnsi="Times New Roman" w:cs="Times New Roman"/>
          <w:sz w:val="20"/>
          <w:szCs w:val="20"/>
        </w:rPr>
        <w:t xml:space="preserve"> 2016;6(3):</w:t>
      </w:r>
      <w:r w:rsidR="00AE62A0">
        <w:rPr>
          <w:rFonts w:ascii="Times New Roman" w:hAnsi="Times New Roman" w:cs="Times New Roman"/>
          <w:noProof/>
          <w:color w:val="000000"/>
          <w:sz w:val="20"/>
          <w:szCs w:val="20"/>
        </w:rPr>
        <w:t>92</w:t>
      </w:r>
      <w:r w:rsidR="00846443" w:rsidRPr="00846443">
        <w:rPr>
          <w:rFonts w:ascii="Times New Roman" w:hAnsi="Times New Roman" w:cs="Times New Roman"/>
          <w:color w:val="000000"/>
          <w:sz w:val="20"/>
          <w:szCs w:val="20"/>
        </w:rPr>
        <w:t>-</w:t>
      </w:r>
      <w:r w:rsidR="00AE62A0">
        <w:rPr>
          <w:rFonts w:ascii="Times New Roman" w:hAnsi="Times New Roman" w:cs="Times New Roman"/>
          <w:noProof/>
          <w:color w:val="000000"/>
          <w:sz w:val="20"/>
          <w:szCs w:val="20"/>
        </w:rPr>
        <w:t>96</w:t>
      </w:r>
      <w:r w:rsidR="00846443" w:rsidRPr="00846443">
        <w:rPr>
          <w:rFonts w:ascii="Times New Roman" w:hAnsi="Times New Roman" w:cs="Times New Roman"/>
          <w:sz w:val="20"/>
          <w:szCs w:val="20"/>
        </w:rPr>
        <w:t xml:space="preserve">]. </w:t>
      </w:r>
      <w:r w:rsidR="00846443" w:rsidRPr="00846443">
        <w:rPr>
          <w:rStyle w:val="msonormal0"/>
          <w:rFonts w:ascii="Times New Roman" w:eastAsia="宋" w:hAnsi="Times New Roman"/>
          <w:sz w:val="20"/>
          <w:szCs w:val="20"/>
        </w:rPr>
        <w:t>ISSN: 2150-1041 (print); ISSN: 2150-105X (online)</w:t>
      </w:r>
      <w:r w:rsidR="00846443" w:rsidRPr="00846443">
        <w:rPr>
          <w:rFonts w:ascii="Times New Roman" w:hAnsi="Times New Roman" w:cs="Times New Roman"/>
          <w:sz w:val="20"/>
          <w:szCs w:val="20"/>
        </w:rPr>
        <w:t xml:space="preserve">. </w:t>
      </w:r>
      <w:hyperlink r:id="rId8" w:history="1">
        <w:r w:rsidR="00846443" w:rsidRPr="00846443">
          <w:rPr>
            <w:rStyle w:val="Hyperlink"/>
            <w:rFonts w:ascii="Times New Roman" w:hAnsi="Times New Roman" w:cs="Times New Roman"/>
            <w:color w:val="0000FF"/>
            <w:sz w:val="20"/>
            <w:szCs w:val="20"/>
          </w:rPr>
          <w:t>http://www.cancerbio.net</w:t>
        </w:r>
      </w:hyperlink>
      <w:r w:rsidR="00846443" w:rsidRPr="00846443">
        <w:rPr>
          <w:rFonts w:ascii="Times New Roman" w:hAnsi="Times New Roman" w:cs="Times New Roman"/>
          <w:sz w:val="20"/>
          <w:szCs w:val="20"/>
        </w:rPr>
        <w:t xml:space="preserve">. </w:t>
      </w:r>
      <w:r w:rsidR="00846443">
        <w:rPr>
          <w:rFonts w:ascii="Times New Roman" w:hAnsi="Times New Roman" w:cs="Times New Roman" w:hint="eastAsia"/>
          <w:sz w:val="20"/>
          <w:szCs w:val="20"/>
          <w:lang w:eastAsia="zh-CN"/>
        </w:rPr>
        <w:t>11</w:t>
      </w:r>
      <w:r w:rsidR="00846443" w:rsidRPr="00846443">
        <w:rPr>
          <w:rFonts w:ascii="Times New Roman" w:hAnsi="Times New Roman" w:cs="Times New Roman"/>
          <w:sz w:val="20"/>
          <w:szCs w:val="20"/>
        </w:rPr>
        <w:t xml:space="preserve">. </w:t>
      </w:r>
      <w:r w:rsidR="00846443" w:rsidRPr="00846443">
        <w:rPr>
          <w:rFonts w:ascii="Times New Roman" w:hAnsi="Times New Roman" w:cs="Times New Roman"/>
          <w:color w:val="000000"/>
          <w:sz w:val="20"/>
          <w:szCs w:val="20"/>
          <w:shd w:val="clear" w:color="auto" w:fill="FFFFFF"/>
        </w:rPr>
        <w:t>doi:</w:t>
      </w:r>
      <w:hyperlink r:id="rId9" w:history="1">
        <w:r w:rsidR="00846443" w:rsidRPr="00846443">
          <w:rPr>
            <w:rStyle w:val="Hyperlink"/>
            <w:rFonts w:ascii="Times New Roman" w:hAnsi="Times New Roman" w:cs="Times New Roman"/>
            <w:color w:val="0000FF"/>
            <w:sz w:val="20"/>
            <w:szCs w:val="20"/>
            <w:shd w:val="clear" w:color="auto" w:fill="FFFFFF"/>
          </w:rPr>
          <w:t>10.7537/marscbj060316.</w:t>
        </w:r>
        <w:r w:rsidR="00846443">
          <w:rPr>
            <w:rStyle w:val="Hyperlink"/>
            <w:rFonts w:ascii="Times New Roman" w:hAnsi="Times New Roman" w:cs="Times New Roman" w:hint="eastAsia"/>
            <w:color w:val="0000FF"/>
            <w:sz w:val="20"/>
            <w:szCs w:val="20"/>
            <w:shd w:val="clear" w:color="auto" w:fill="FFFFFF"/>
            <w:lang w:eastAsia="zh-CN"/>
          </w:rPr>
          <w:t>11</w:t>
        </w:r>
      </w:hyperlink>
      <w:r w:rsidR="00846443" w:rsidRPr="00846443">
        <w:rPr>
          <w:rFonts w:ascii="Times New Roman" w:hAnsi="Times New Roman" w:cs="Times New Roman"/>
          <w:color w:val="000000"/>
          <w:sz w:val="20"/>
          <w:szCs w:val="20"/>
          <w:shd w:val="clear" w:color="auto" w:fill="FFFFFF"/>
        </w:rPr>
        <w:t>.</w:t>
      </w:r>
    </w:p>
    <w:p w:rsidR="00860352" w:rsidRPr="00846443" w:rsidRDefault="00860352" w:rsidP="00846443">
      <w:pPr>
        <w:snapToGrid w:val="0"/>
        <w:spacing w:after="0" w:line="240" w:lineRule="auto"/>
        <w:ind w:firstLine="0"/>
        <w:jc w:val="both"/>
        <w:rPr>
          <w:rFonts w:ascii="Times New Roman" w:hAnsi="Times New Roman" w:cs="Times New Roman"/>
          <w:b/>
          <w:bCs/>
          <w:sz w:val="20"/>
          <w:szCs w:val="20"/>
        </w:rPr>
      </w:pPr>
    </w:p>
    <w:p w:rsidR="00352D7A" w:rsidRPr="00846443" w:rsidRDefault="00860352" w:rsidP="00846443">
      <w:pPr>
        <w:snapToGrid w:val="0"/>
        <w:spacing w:after="0" w:line="240" w:lineRule="auto"/>
        <w:ind w:firstLine="0"/>
        <w:jc w:val="both"/>
        <w:rPr>
          <w:rFonts w:ascii="Times New Roman" w:hAnsi="Times New Roman" w:cs="Times New Roman"/>
          <w:sz w:val="20"/>
          <w:szCs w:val="20"/>
        </w:rPr>
      </w:pPr>
      <w:r w:rsidRPr="00846443">
        <w:rPr>
          <w:rFonts w:ascii="Times New Roman" w:hAnsi="Times New Roman" w:cs="Times New Roman"/>
          <w:b/>
          <w:bCs/>
          <w:sz w:val="20"/>
          <w:szCs w:val="20"/>
        </w:rPr>
        <w:t>Key Words</w:t>
      </w:r>
      <w:r w:rsidR="00D95507" w:rsidRPr="00846443">
        <w:rPr>
          <w:rFonts w:ascii="Times New Roman" w:hAnsi="Times New Roman" w:cs="Times New Roman"/>
          <w:sz w:val="20"/>
          <w:szCs w:val="20"/>
        </w:rPr>
        <w:t>: PCOS,</w:t>
      </w:r>
      <w:r w:rsidR="00234D00" w:rsidRPr="00846443">
        <w:rPr>
          <w:rFonts w:ascii="Times New Roman" w:hAnsi="Times New Roman" w:cs="Times New Roman"/>
          <w:sz w:val="20"/>
          <w:szCs w:val="20"/>
        </w:rPr>
        <w:t xml:space="preserve"> </w:t>
      </w:r>
      <w:r w:rsidR="00D95507" w:rsidRPr="00846443">
        <w:rPr>
          <w:rFonts w:ascii="Times New Roman" w:hAnsi="Times New Roman" w:cs="Times New Roman"/>
          <w:sz w:val="20"/>
          <w:szCs w:val="20"/>
        </w:rPr>
        <w:t>LOD,</w:t>
      </w:r>
      <w:r w:rsidR="00846443">
        <w:rPr>
          <w:rFonts w:ascii="Times New Roman" w:hAnsi="Times New Roman" w:cs="Times New Roman"/>
          <w:sz w:val="20"/>
          <w:szCs w:val="20"/>
        </w:rPr>
        <w:t xml:space="preserve"> </w:t>
      </w:r>
      <w:r w:rsidR="00D95507" w:rsidRPr="00846443">
        <w:rPr>
          <w:rFonts w:ascii="Times New Roman" w:hAnsi="Times New Roman" w:cs="Times New Roman"/>
          <w:sz w:val="20"/>
          <w:szCs w:val="20"/>
        </w:rPr>
        <w:t>Ovarian</w:t>
      </w:r>
      <w:r w:rsidR="00846443">
        <w:rPr>
          <w:rFonts w:ascii="Times New Roman" w:hAnsi="Times New Roman" w:cs="Times New Roman"/>
          <w:sz w:val="20"/>
          <w:szCs w:val="20"/>
        </w:rPr>
        <w:t xml:space="preserve"> </w:t>
      </w:r>
      <w:r w:rsidR="00D95507" w:rsidRPr="00846443">
        <w:rPr>
          <w:rFonts w:ascii="Times New Roman" w:hAnsi="Times New Roman" w:cs="Times New Roman"/>
          <w:sz w:val="20"/>
          <w:szCs w:val="20"/>
        </w:rPr>
        <w:t>reserve,</w:t>
      </w:r>
      <w:r w:rsidR="00234D00" w:rsidRPr="00846443">
        <w:rPr>
          <w:rFonts w:ascii="Times New Roman" w:hAnsi="Times New Roman" w:cs="Times New Roman"/>
          <w:sz w:val="20"/>
          <w:szCs w:val="20"/>
        </w:rPr>
        <w:t xml:space="preserve"> </w:t>
      </w:r>
      <w:r w:rsidR="00D95507" w:rsidRPr="00846443">
        <w:rPr>
          <w:rFonts w:ascii="Times New Roman" w:hAnsi="Times New Roman" w:cs="Times New Roman"/>
          <w:sz w:val="20"/>
          <w:szCs w:val="20"/>
        </w:rPr>
        <w:t>AMH</w:t>
      </w:r>
    </w:p>
    <w:p w:rsidR="00846443" w:rsidRPr="00846443" w:rsidRDefault="00846443" w:rsidP="00846443">
      <w:pPr>
        <w:pStyle w:val="Heading1"/>
        <w:keepNext w:val="0"/>
        <w:keepLines w:val="0"/>
        <w:snapToGrid w:val="0"/>
        <w:spacing w:before="0" w:line="240" w:lineRule="auto"/>
        <w:jc w:val="both"/>
        <w:rPr>
          <w:rFonts w:ascii="Times New Roman" w:hAnsi="Times New Roman" w:cs="Times New Roman"/>
          <w:sz w:val="20"/>
          <w:szCs w:val="20"/>
        </w:rPr>
      </w:pPr>
    </w:p>
    <w:p w:rsidR="00846443" w:rsidRPr="00846443" w:rsidRDefault="00846443" w:rsidP="00846443">
      <w:pPr>
        <w:pStyle w:val="Heading1"/>
        <w:keepNext w:val="0"/>
        <w:keepLines w:val="0"/>
        <w:snapToGrid w:val="0"/>
        <w:spacing w:before="0" w:line="240" w:lineRule="auto"/>
        <w:jc w:val="both"/>
        <w:rPr>
          <w:rFonts w:ascii="Times New Roman" w:hAnsi="Times New Roman" w:cs="Times New Roman"/>
          <w:sz w:val="20"/>
          <w:szCs w:val="20"/>
        </w:rPr>
        <w:sectPr w:rsidR="00846443" w:rsidRPr="00846443" w:rsidSect="00AE62A0">
          <w:headerReference w:type="default" r:id="rId10"/>
          <w:footerReference w:type="default" r:id="rId11"/>
          <w:type w:val="continuous"/>
          <w:pgSz w:w="12240" w:h="15840" w:code="1"/>
          <w:pgMar w:top="1440" w:right="1440" w:bottom="1440" w:left="1440" w:header="720" w:footer="720" w:gutter="0"/>
          <w:pgNumType w:start="92"/>
          <w:cols w:space="720"/>
          <w:docGrid w:linePitch="381"/>
        </w:sectPr>
      </w:pPr>
    </w:p>
    <w:p w:rsidR="00AC4E13" w:rsidRPr="00846443" w:rsidRDefault="00860352" w:rsidP="00846443">
      <w:pPr>
        <w:pStyle w:val="Heading1"/>
        <w:keepNext w:val="0"/>
        <w:keepLines w:val="0"/>
        <w:snapToGrid w:val="0"/>
        <w:spacing w:before="0" w:line="240" w:lineRule="auto"/>
        <w:jc w:val="both"/>
        <w:rPr>
          <w:rFonts w:ascii="Times New Roman" w:hAnsi="Times New Roman" w:cs="Times New Roman"/>
          <w:sz w:val="20"/>
          <w:szCs w:val="20"/>
        </w:rPr>
      </w:pPr>
      <w:r w:rsidRPr="00846443">
        <w:rPr>
          <w:rFonts w:ascii="Times New Roman" w:hAnsi="Times New Roman" w:cs="Times New Roman"/>
          <w:sz w:val="20"/>
          <w:szCs w:val="20"/>
        </w:rPr>
        <w:lastRenderedPageBreak/>
        <w:t>1.</w:t>
      </w:r>
      <w:r w:rsidR="00846443">
        <w:rPr>
          <w:rFonts w:ascii="Times New Roman" w:hAnsi="Times New Roman" w:cs="Times New Roman"/>
          <w:sz w:val="20"/>
          <w:szCs w:val="20"/>
        </w:rPr>
        <w:t xml:space="preserve"> </w:t>
      </w:r>
      <w:r w:rsidR="007008F6" w:rsidRPr="00846443">
        <w:rPr>
          <w:rFonts w:ascii="Times New Roman" w:hAnsi="Times New Roman" w:cs="Times New Roman"/>
          <w:sz w:val="20"/>
          <w:szCs w:val="20"/>
        </w:rPr>
        <w:t>Background</w:t>
      </w:r>
      <w:r w:rsidR="00A6578B" w:rsidRPr="00846443">
        <w:rPr>
          <w:rFonts w:ascii="Times New Roman" w:hAnsi="Times New Roman" w:cs="Times New Roman"/>
          <w:sz w:val="20"/>
          <w:szCs w:val="20"/>
        </w:rPr>
        <w:t xml:space="preserve"> and Introduction</w:t>
      </w:r>
    </w:p>
    <w:p w:rsidR="00CA0BDD" w:rsidRPr="00846443" w:rsidRDefault="00CA0BDD" w:rsidP="00846443">
      <w:pPr>
        <w:snapToGrid w:val="0"/>
        <w:spacing w:after="0" w:line="240" w:lineRule="auto"/>
        <w:ind w:firstLine="425"/>
        <w:jc w:val="both"/>
        <w:rPr>
          <w:rFonts w:ascii="Times New Roman" w:hAnsi="Times New Roman" w:cs="Times New Roman"/>
          <w:sz w:val="20"/>
          <w:szCs w:val="20"/>
        </w:rPr>
      </w:pPr>
      <w:r w:rsidRPr="00846443">
        <w:rPr>
          <w:rFonts w:ascii="Times New Roman" w:hAnsi="Times New Roman" w:cs="Times New Roman"/>
          <w:sz w:val="20"/>
          <w:szCs w:val="20"/>
        </w:rPr>
        <w:t xml:space="preserve">The polycystic ovarian syndrome (PCOS) is the commonest endocrine disturbance affects women. It is a </w:t>
      </w:r>
      <w:r w:rsidR="00154135" w:rsidRPr="00846443">
        <w:rPr>
          <w:rFonts w:ascii="Times New Roman" w:hAnsi="Times New Roman" w:cs="Times New Roman"/>
          <w:sz w:val="20"/>
          <w:szCs w:val="20"/>
        </w:rPr>
        <w:t>heterogeneous</w:t>
      </w:r>
      <w:r w:rsidRPr="00846443">
        <w:rPr>
          <w:rFonts w:ascii="Times New Roman" w:hAnsi="Times New Roman" w:cs="Times New Roman"/>
          <w:sz w:val="20"/>
          <w:szCs w:val="20"/>
        </w:rPr>
        <w:t xml:space="preserve"> collection of signs and symptoms gathered to form a spectrum of reproductive, endocrine and metabolic dysfunction.</w:t>
      </w:r>
      <w:r w:rsidR="00846443">
        <w:rPr>
          <w:rFonts w:ascii="Times New Roman" w:hAnsi="Times New Roman" w:cs="Times New Roman"/>
          <w:sz w:val="20"/>
          <w:szCs w:val="20"/>
        </w:rPr>
        <w:t xml:space="preserve"> </w:t>
      </w:r>
      <w:r w:rsidRPr="00846443">
        <w:rPr>
          <w:rFonts w:ascii="Times New Roman" w:hAnsi="Times New Roman" w:cs="Times New Roman"/>
          <w:sz w:val="20"/>
          <w:szCs w:val="20"/>
        </w:rPr>
        <w:t>Until recently, there was no international consensus either on the definition of the syndrome or on what constitutes a polycystic ovary. At a recent consensus of The European Society of Human Reproductive and Embryology/American Society of Reproductive Medicine (ESHRE/ASRM), a refined definition of the PCOS was agreed: namely two out of the following three criteria</w:t>
      </w:r>
      <w:r w:rsidR="00FF29BF" w:rsidRPr="00846443">
        <w:rPr>
          <w:rFonts w:ascii="Times New Roman" w:hAnsi="Times New Roman" w:cs="Times New Roman"/>
          <w:sz w:val="20"/>
          <w:szCs w:val="20"/>
        </w:rPr>
        <w:fldChar w:fldCharType="begin"/>
      </w:r>
      <w:r w:rsidR="008B6D84" w:rsidRPr="00846443">
        <w:rPr>
          <w:rFonts w:ascii="Times New Roman" w:hAnsi="Times New Roman" w:cs="Times New Roman"/>
          <w:sz w:val="20"/>
          <w:szCs w:val="20"/>
        </w:rPr>
        <w:instrText xml:space="preserve"> ADDIN EN.CITE &lt;EndNote&gt;&lt;Cite&gt;&lt;Author&gt;Rotterdam&lt;/Author&gt;&lt;Year&gt;2004&lt;/Year&gt;&lt;RecNum&gt;3&lt;/RecNum&gt;&lt;DisplayText&gt;&lt;style face="superscript"&gt;(1)&lt;/style&gt;&lt;/DisplayText&gt;&lt;record&gt;&lt;rec-number&gt;3&lt;/rec-number&gt;&lt;foreign-keys&gt;&lt;key app="EN" db-id="ez2dw595m2dft0e0ee9psaa3rae0d5vs9fwa" timestamp="1462206496"&gt;3&lt;/key&gt;&lt;/foreign-keys&gt;&lt;ref-type name="Journal Article"&gt;17&lt;/ref-type&gt;&lt;contributors&gt;&lt;authors&gt;&lt;author&gt;Rotterdam, Eshre Asrm-Sponsored Pcos Consensus Workshop Group&lt;/author&gt;&lt;/authors&gt;&lt;/contributors&gt;&lt;titles&gt;&lt;title&gt;Revised 2003 consensus on diagnostic criteria and long-term health risks related to polycystic ovary syndrome&lt;/title&gt;&lt;secondary-title&gt;Fertil Steril&lt;/secondary-title&gt;&lt;alt-title&gt;Fertility and sterility&lt;/alt-title&gt;&lt;/titles&gt;&lt;periodical&gt;&lt;full-title&gt;Fertil Steril&lt;/full-title&gt;&lt;abbr-1&gt;Fertility and sterility&lt;/abbr-1&gt;&lt;/periodical&gt;&lt;alt-periodical&gt;&lt;full-title&gt;Fertil Steril&lt;/full-title&gt;&lt;abbr-1&gt;Fertility and sterility&lt;/abbr-1&gt;&lt;/alt-periodical&gt;&lt;pages&gt;19-25&lt;/pages&gt;&lt;volume&gt;81&lt;/volume&gt;&lt;number&gt;1&lt;/number&gt;&lt;keywords&gt;&lt;keyword&gt;Clinical Trials as Topic&lt;/keyword&gt;&lt;keyword&gt;Female&lt;/keyword&gt;&lt;keyword&gt;Humans&lt;/keyword&gt;&lt;keyword&gt;Hyperandrogenism/diagnosis&lt;/keyword&gt;&lt;keyword&gt;Insulin Resistance&lt;/keyword&gt;&lt;keyword&gt;Luteinizing Hormone/blood/physiology&lt;/keyword&gt;&lt;keyword&gt;Polycystic Ovary Syndrome/*diagnosis/etiology&lt;/keyword&gt;&lt;keyword&gt;Risk Factors&lt;/keyword&gt;&lt;/keywords&gt;&lt;dates&gt;&lt;year&gt;2004&lt;/year&gt;&lt;pub-dates&gt;&lt;date&gt;Jan&lt;/date&gt;&lt;/pub-dates&gt;&lt;/dates&gt;&lt;isbn&gt;0015-0282 (Print)&amp;#xD;0015-0282 (Linking)&lt;/isbn&gt;&lt;accession-num&gt;14711538&lt;/accession-num&gt;&lt;urls&gt;&lt;related-urls&gt;&lt;url&gt;http://www.ncbi.nlm.nih.gov/pubmed/14711538&lt;/url&gt;&lt;/related-urls&gt;&lt;/urls&gt;&lt;/record&gt;&lt;/Cite&gt;&lt;/EndNote&gt;</w:instrText>
      </w:r>
      <w:r w:rsidR="00FF29BF" w:rsidRPr="00846443">
        <w:rPr>
          <w:rFonts w:ascii="Times New Roman" w:hAnsi="Times New Roman" w:cs="Times New Roman"/>
          <w:sz w:val="20"/>
          <w:szCs w:val="20"/>
        </w:rPr>
        <w:fldChar w:fldCharType="separate"/>
      </w:r>
      <w:r w:rsidR="008B6D84" w:rsidRPr="00846443">
        <w:rPr>
          <w:rFonts w:ascii="Times New Roman" w:hAnsi="Times New Roman" w:cs="Times New Roman"/>
          <w:noProof/>
          <w:sz w:val="20"/>
          <w:szCs w:val="20"/>
          <w:vertAlign w:val="superscript"/>
        </w:rPr>
        <w:t>(</w:t>
      </w:r>
      <w:hyperlink w:anchor="_ENREF_1" w:tooltip="Rotterdam, 2004 #3" w:history="1">
        <w:r w:rsidR="008B6D84" w:rsidRPr="00846443">
          <w:rPr>
            <w:rFonts w:ascii="Times New Roman" w:hAnsi="Times New Roman" w:cs="Times New Roman"/>
            <w:noProof/>
            <w:sz w:val="20"/>
            <w:szCs w:val="20"/>
            <w:vertAlign w:val="superscript"/>
          </w:rPr>
          <w:t>1</w:t>
        </w:r>
      </w:hyperlink>
      <w:r w:rsidR="008B6D84" w:rsidRPr="00846443">
        <w:rPr>
          <w:rFonts w:ascii="Times New Roman" w:hAnsi="Times New Roman" w:cs="Times New Roman"/>
          <w:noProof/>
          <w:sz w:val="20"/>
          <w:szCs w:val="20"/>
          <w:vertAlign w:val="superscript"/>
        </w:rPr>
        <w:t>)</w:t>
      </w:r>
      <w:r w:rsidR="00FF29BF" w:rsidRPr="00846443">
        <w:rPr>
          <w:rFonts w:ascii="Times New Roman" w:hAnsi="Times New Roman" w:cs="Times New Roman"/>
          <w:sz w:val="20"/>
          <w:szCs w:val="20"/>
        </w:rPr>
        <w:fldChar w:fldCharType="end"/>
      </w:r>
      <w:r w:rsidRPr="00846443">
        <w:rPr>
          <w:rFonts w:ascii="Times New Roman" w:hAnsi="Times New Roman" w:cs="Times New Roman"/>
          <w:sz w:val="20"/>
          <w:szCs w:val="20"/>
        </w:rPr>
        <w:t>:</w:t>
      </w:r>
    </w:p>
    <w:p w:rsidR="00CA0BDD" w:rsidRPr="00846443" w:rsidRDefault="004E2B75" w:rsidP="00846443">
      <w:pPr>
        <w:snapToGrid w:val="0"/>
        <w:spacing w:after="0" w:line="240" w:lineRule="auto"/>
        <w:ind w:firstLine="425"/>
        <w:jc w:val="both"/>
        <w:rPr>
          <w:rFonts w:ascii="Times New Roman" w:hAnsi="Times New Roman" w:cs="Times New Roman"/>
          <w:color w:val="000000"/>
          <w:sz w:val="20"/>
          <w:szCs w:val="20"/>
        </w:rPr>
      </w:pPr>
      <w:r w:rsidRPr="00846443">
        <w:rPr>
          <w:rFonts w:ascii="Times New Roman" w:hAnsi="Times New Roman" w:cs="Times New Roman"/>
          <w:color w:val="000000"/>
          <w:sz w:val="20"/>
          <w:szCs w:val="20"/>
        </w:rPr>
        <w:t xml:space="preserve">1. </w:t>
      </w:r>
      <w:proofErr w:type="spellStart"/>
      <w:r w:rsidRPr="00846443">
        <w:rPr>
          <w:rFonts w:ascii="Times New Roman" w:hAnsi="Times New Roman" w:cs="Times New Roman"/>
          <w:color w:val="000000"/>
          <w:sz w:val="20"/>
          <w:szCs w:val="20"/>
        </w:rPr>
        <w:t>Oligo</w:t>
      </w:r>
      <w:proofErr w:type="spellEnd"/>
      <w:r w:rsidR="00CA0BDD" w:rsidRPr="00846443">
        <w:rPr>
          <w:rFonts w:ascii="Times New Roman" w:hAnsi="Times New Roman" w:cs="Times New Roman"/>
          <w:color w:val="000000"/>
          <w:sz w:val="20"/>
          <w:szCs w:val="20"/>
        </w:rPr>
        <w:t xml:space="preserve">- and/or </w:t>
      </w:r>
      <w:proofErr w:type="spellStart"/>
      <w:r w:rsidR="00CA0BDD" w:rsidRPr="00846443">
        <w:rPr>
          <w:rFonts w:ascii="Times New Roman" w:hAnsi="Times New Roman" w:cs="Times New Roman"/>
          <w:color w:val="000000"/>
          <w:sz w:val="20"/>
          <w:szCs w:val="20"/>
        </w:rPr>
        <w:t>anovulation</w:t>
      </w:r>
      <w:proofErr w:type="spellEnd"/>
      <w:r w:rsidR="00CA0BDD" w:rsidRPr="00846443">
        <w:rPr>
          <w:rFonts w:ascii="Times New Roman" w:hAnsi="Times New Roman" w:cs="Times New Roman"/>
          <w:color w:val="000000"/>
          <w:sz w:val="20"/>
          <w:szCs w:val="20"/>
        </w:rPr>
        <w:t>.</w:t>
      </w:r>
    </w:p>
    <w:p w:rsidR="00CA0BDD" w:rsidRPr="00846443" w:rsidRDefault="004E2B75" w:rsidP="00846443">
      <w:pPr>
        <w:snapToGrid w:val="0"/>
        <w:spacing w:after="0" w:line="240" w:lineRule="auto"/>
        <w:ind w:firstLine="425"/>
        <w:jc w:val="both"/>
        <w:rPr>
          <w:rFonts w:ascii="Times New Roman" w:hAnsi="Times New Roman" w:cs="Times New Roman"/>
          <w:color w:val="000000"/>
          <w:sz w:val="20"/>
          <w:szCs w:val="20"/>
        </w:rPr>
      </w:pPr>
      <w:r w:rsidRPr="00846443">
        <w:rPr>
          <w:rFonts w:ascii="Times New Roman" w:hAnsi="Times New Roman" w:cs="Times New Roman"/>
          <w:color w:val="000000"/>
          <w:sz w:val="20"/>
          <w:szCs w:val="20"/>
        </w:rPr>
        <w:t xml:space="preserve">2. </w:t>
      </w:r>
      <w:proofErr w:type="spellStart"/>
      <w:r w:rsidRPr="00846443">
        <w:rPr>
          <w:rFonts w:ascii="Times New Roman" w:hAnsi="Times New Roman" w:cs="Times New Roman"/>
          <w:color w:val="000000"/>
          <w:sz w:val="20"/>
          <w:szCs w:val="20"/>
        </w:rPr>
        <w:t>Hyperandrogenism</w:t>
      </w:r>
      <w:proofErr w:type="spellEnd"/>
      <w:r w:rsidR="00CA0BDD" w:rsidRPr="00846443">
        <w:rPr>
          <w:rFonts w:ascii="Times New Roman" w:hAnsi="Times New Roman" w:cs="Times New Roman"/>
          <w:color w:val="000000"/>
          <w:sz w:val="20"/>
          <w:szCs w:val="20"/>
        </w:rPr>
        <w:t xml:space="preserve"> (clinical and/or biochemical).</w:t>
      </w:r>
    </w:p>
    <w:p w:rsidR="007008F6" w:rsidRPr="00846443" w:rsidRDefault="004E2B75" w:rsidP="00846443">
      <w:pPr>
        <w:snapToGrid w:val="0"/>
        <w:spacing w:after="0" w:line="240" w:lineRule="auto"/>
        <w:ind w:firstLine="425"/>
        <w:jc w:val="both"/>
        <w:rPr>
          <w:rFonts w:ascii="Times New Roman" w:hAnsi="Times New Roman" w:cs="Times New Roman"/>
          <w:sz w:val="20"/>
          <w:szCs w:val="20"/>
          <w:lang w:val="en-GB" w:bidi="ar-EG"/>
        </w:rPr>
      </w:pPr>
      <w:r w:rsidRPr="00846443">
        <w:rPr>
          <w:rFonts w:ascii="Times New Roman" w:hAnsi="Times New Roman" w:cs="Times New Roman"/>
          <w:color w:val="000000"/>
          <w:sz w:val="20"/>
          <w:szCs w:val="20"/>
        </w:rPr>
        <w:t xml:space="preserve">3. </w:t>
      </w:r>
      <w:proofErr w:type="spellStart"/>
      <w:r w:rsidRPr="00846443">
        <w:rPr>
          <w:rFonts w:ascii="Times New Roman" w:hAnsi="Times New Roman" w:cs="Times New Roman"/>
          <w:color w:val="000000"/>
          <w:sz w:val="20"/>
          <w:szCs w:val="20"/>
        </w:rPr>
        <w:t>Ultrasonographic</w:t>
      </w:r>
      <w:proofErr w:type="spellEnd"/>
      <w:r w:rsidR="00CA0BDD" w:rsidRPr="00846443">
        <w:rPr>
          <w:rFonts w:ascii="Times New Roman" w:hAnsi="Times New Roman" w:cs="Times New Roman"/>
          <w:color w:val="000000"/>
          <w:sz w:val="20"/>
          <w:szCs w:val="20"/>
        </w:rPr>
        <w:t xml:space="preserve"> features of PCOS. The </w:t>
      </w:r>
      <w:proofErr w:type="spellStart"/>
      <w:r w:rsidR="00CA0BDD" w:rsidRPr="00846443">
        <w:rPr>
          <w:rFonts w:ascii="Times New Roman" w:hAnsi="Times New Roman" w:cs="Times New Roman"/>
          <w:color w:val="000000"/>
          <w:sz w:val="20"/>
          <w:szCs w:val="20"/>
        </w:rPr>
        <w:t>ultrasonographic</w:t>
      </w:r>
      <w:proofErr w:type="spellEnd"/>
      <w:r w:rsidR="00CA0BDD" w:rsidRPr="00846443">
        <w:rPr>
          <w:rFonts w:ascii="Times New Roman" w:hAnsi="Times New Roman" w:cs="Times New Roman"/>
          <w:color w:val="000000"/>
          <w:sz w:val="20"/>
          <w:szCs w:val="20"/>
        </w:rPr>
        <w:t xml:space="preserve"> features of PCOS has been defined as an ovary with 12 or more follicles measuring 2-9 mm in diameter and/or increased ovarian volume more than 10 cm</w:t>
      </w:r>
      <w:r w:rsidR="00CA0BDD" w:rsidRPr="00846443">
        <w:rPr>
          <w:rFonts w:ascii="Times New Roman" w:hAnsi="Times New Roman" w:cs="Times New Roman"/>
          <w:color w:val="000000"/>
          <w:sz w:val="20"/>
          <w:szCs w:val="20"/>
          <w:vertAlign w:val="superscript"/>
        </w:rPr>
        <w:t>3</w:t>
      </w:r>
      <w:r w:rsidR="00443F6A" w:rsidRPr="00846443">
        <w:rPr>
          <w:rFonts w:ascii="Times New Roman" w:hAnsi="Times New Roman" w:cs="Times New Roman"/>
          <w:color w:val="000000"/>
          <w:sz w:val="20"/>
          <w:szCs w:val="20"/>
        </w:rPr>
        <w:t>.</w:t>
      </w:r>
    </w:p>
    <w:p w:rsidR="00193A0F" w:rsidRPr="00846443" w:rsidRDefault="001B5D0F" w:rsidP="00846443">
      <w:pPr>
        <w:snapToGrid w:val="0"/>
        <w:spacing w:after="0" w:line="240" w:lineRule="auto"/>
        <w:ind w:firstLine="425"/>
        <w:jc w:val="both"/>
        <w:rPr>
          <w:rFonts w:ascii="Times New Roman" w:hAnsi="Times New Roman" w:cs="Times New Roman"/>
          <w:color w:val="000000"/>
          <w:sz w:val="20"/>
          <w:szCs w:val="20"/>
          <w:lang w:bidi="ar-EG"/>
        </w:rPr>
      </w:pPr>
      <w:r w:rsidRPr="00846443">
        <w:rPr>
          <w:rFonts w:ascii="Times New Roman" w:hAnsi="Times New Roman" w:cs="Times New Roman"/>
          <w:sz w:val="20"/>
          <w:szCs w:val="20"/>
        </w:rPr>
        <w:t xml:space="preserve">PCOS is treated by different methods of ovulation induction, most commonly </w:t>
      </w:r>
      <w:proofErr w:type="spellStart"/>
      <w:r w:rsidRPr="00846443">
        <w:rPr>
          <w:rFonts w:ascii="Times New Roman" w:hAnsi="Times New Roman" w:cs="Times New Roman"/>
          <w:sz w:val="20"/>
          <w:szCs w:val="20"/>
        </w:rPr>
        <w:t>clomiphene</w:t>
      </w:r>
      <w:proofErr w:type="spellEnd"/>
      <w:r w:rsidRPr="00846443">
        <w:rPr>
          <w:rFonts w:ascii="Times New Roman" w:hAnsi="Times New Roman" w:cs="Times New Roman"/>
          <w:sz w:val="20"/>
          <w:szCs w:val="20"/>
        </w:rPr>
        <w:t xml:space="preserve"> citrate and </w:t>
      </w:r>
      <w:proofErr w:type="spellStart"/>
      <w:r w:rsidRPr="00846443">
        <w:rPr>
          <w:rFonts w:ascii="Times New Roman" w:hAnsi="Times New Roman" w:cs="Times New Roman"/>
          <w:sz w:val="20"/>
          <w:szCs w:val="20"/>
        </w:rPr>
        <w:t>gonadotropins</w:t>
      </w:r>
      <w:proofErr w:type="spellEnd"/>
      <w:r w:rsidRPr="00846443">
        <w:rPr>
          <w:rFonts w:ascii="Times New Roman" w:hAnsi="Times New Roman" w:cs="Times New Roman"/>
          <w:sz w:val="20"/>
          <w:szCs w:val="20"/>
        </w:rPr>
        <w:t xml:space="preserve"> as well as LOD</w:t>
      </w:r>
      <w:r w:rsidR="001350AE" w:rsidRPr="00846443">
        <w:rPr>
          <w:rFonts w:ascii="Times New Roman" w:hAnsi="Times New Roman" w:cs="Times New Roman"/>
          <w:color w:val="000000"/>
          <w:sz w:val="20"/>
          <w:szCs w:val="20"/>
        </w:rPr>
        <w:t xml:space="preserve">, which has replaced the more invasive and damaging technique of ovarian wedge resection. </w:t>
      </w:r>
      <w:r w:rsidRPr="00846443">
        <w:rPr>
          <w:rFonts w:ascii="Times New Roman" w:hAnsi="Times New Roman" w:cs="Times New Roman"/>
          <w:color w:val="000000"/>
          <w:sz w:val="20"/>
          <w:szCs w:val="20"/>
        </w:rPr>
        <w:t>Ovarian drilling</w:t>
      </w:r>
      <w:r w:rsidR="001350AE" w:rsidRPr="00846443">
        <w:rPr>
          <w:rFonts w:ascii="Times New Roman" w:hAnsi="Times New Roman" w:cs="Times New Roman"/>
          <w:color w:val="000000"/>
          <w:sz w:val="20"/>
          <w:szCs w:val="20"/>
        </w:rPr>
        <w:t xml:space="preserve"> appears to be as effective as routine </w:t>
      </w:r>
      <w:proofErr w:type="spellStart"/>
      <w:r w:rsidR="001350AE" w:rsidRPr="00846443">
        <w:rPr>
          <w:rFonts w:ascii="Times New Roman" w:hAnsi="Times New Roman" w:cs="Times New Roman"/>
          <w:color w:val="000000"/>
          <w:sz w:val="20"/>
          <w:szCs w:val="20"/>
        </w:rPr>
        <w:t>gonadotropin</w:t>
      </w:r>
      <w:proofErr w:type="spellEnd"/>
      <w:r w:rsidR="001350AE" w:rsidRPr="00846443">
        <w:rPr>
          <w:rFonts w:ascii="Times New Roman" w:hAnsi="Times New Roman" w:cs="Times New Roman"/>
          <w:color w:val="000000"/>
          <w:sz w:val="20"/>
          <w:szCs w:val="20"/>
        </w:rPr>
        <w:t xml:space="preserve"> therapy in the treatment of </w:t>
      </w:r>
      <w:proofErr w:type="spellStart"/>
      <w:r w:rsidR="001350AE" w:rsidRPr="00846443">
        <w:rPr>
          <w:rFonts w:ascii="Times New Roman" w:hAnsi="Times New Roman" w:cs="Times New Roman"/>
          <w:color w:val="000000"/>
          <w:sz w:val="20"/>
          <w:szCs w:val="20"/>
        </w:rPr>
        <w:t>clomipheneresistant</w:t>
      </w:r>
      <w:proofErr w:type="spellEnd"/>
      <w:r w:rsidR="001350AE" w:rsidRPr="00846443">
        <w:rPr>
          <w:rFonts w:ascii="Times New Roman" w:hAnsi="Times New Roman" w:cs="Times New Roman"/>
          <w:color w:val="000000"/>
          <w:sz w:val="20"/>
          <w:szCs w:val="20"/>
        </w:rPr>
        <w:t xml:space="preserve"> PCOS. In 50% of LOD treated women, adjuvant therapy will be required. In these women, the addition of </w:t>
      </w:r>
      <w:proofErr w:type="spellStart"/>
      <w:r w:rsidR="001350AE" w:rsidRPr="00846443">
        <w:rPr>
          <w:rFonts w:ascii="Times New Roman" w:hAnsi="Times New Roman" w:cs="Times New Roman"/>
          <w:color w:val="000000"/>
          <w:sz w:val="20"/>
          <w:szCs w:val="20"/>
        </w:rPr>
        <w:t>clomiphene</w:t>
      </w:r>
      <w:proofErr w:type="spellEnd"/>
      <w:r w:rsidR="001350AE" w:rsidRPr="00846443">
        <w:rPr>
          <w:rFonts w:ascii="Times New Roman" w:hAnsi="Times New Roman" w:cs="Times New Roman"/>
          <w:color w:val="000000"/>
          <w:sz w:val="20"/>
          <w:szCs w:val="20"/>
        </w:rPr>
        <w:t xml:space="preserve"> </w:t>
      </w:r>
      <w:r w:rsidR="001350AE" w:rsidRPr="00846443">
        <w:rPr>
          <w:rFonts w:ascii="Times New Roman" w:hAnsi="Times New Roman" w:cs="Times New Roman"/>
          <w:color w:val="000000"/>
          <w:sz w:val="20"/>
          <w:szCs w:val="20"/>
        </w:rPr>
        <w:lastRenderedPageBreak/>
        <w:t xml:space="preserve">citrate after 12 weeks or </w:t>
      </w:r>
      <w:proofErr w:type="spellStart"/>
      <w:r w:rsidR="001350AE" w:rsidRPr="00846443">
        <w:rPr>
          <w:rFonts w:ascii="Times New Roman" w:hAnsi="Times New Roman" w:cs="Times New Roman"/>
          <w:color w:val="000000"/>
          <w:sz w:val="20"/>
          <w:szCs w:val="20"/>
        </w:rPr>
        <w:t>gonadotropins</w:t>
      </w:r>
      <w:proofErr w:type="spellEnd"/>
      <w:r w:rsidR="001350AE" w:rsidRPr="00846443">
        <w:rPr>
          <w:rFonts w:ascii="Times New Roman" w:hAnsi="Times New Roman" w:cs="Times New Roman"/>
          <w:color w:val="000000"/>
          <w:sz w:val="20"/>
          <w:szCs w:val="20"/>
        </w:rPr>
        <w:t xml:space="preserve"> therapy after 6 months, if there is no evidence of ovulation</w:t>
      </w:r>
      <w:r w:rsidR="00FF29BF" w:rsidRPr="00846443">
        <w:rPr>
          <w:rFonts w:ascii="Times New Roman" w:hAnsi="Times New Roman" w:cs="Times New Roman"/>
          <w:color w:val="000000"/>
          <w:sz w:val="20"/>
          <w:szCs w:val="20"/>
        </w:rPr>
        <w:fldChar w:fldCharType="begin"/>
      </w:r>
      <w:r w:rsidR="008B6D84" w:rsidRPr="00846443">
        <w:rPr>
          <w:rFonts w:ascii="Times New Roman" w:hAnsi="Times New Roman" w:cs="Times New Roman"/>
          <w:color w:val="000000"/>
          <w:sz w:val="20"/>
          <w:szCs w:val="20"/>
        </w:rPr>
        <w:instrText xml:space="preserve"> ADDIN EN.CITE &lt;EndNote&gt;&lt;Cite&gt;&lt;Author&gt;Balen&lt;/Author&gt;&lt;Year&gt;2014&lt;/Year&gt;&lt;RecNum&gt;5&lt;/RecNum&gt;&lt;DisplayText&gt;&lt;style face="superscript"&gt;(2)&lt;/style&gt;&lt;/DisplayText&gt;&lt;record&gt;&lt;rec-number&gt;5&lt;/rec-number&gt;&lt;foreign-keys&gt;&lt;key app="EN" db-id="ez2dw595m2dft0e0ee9psaa3rae0d5vs9fwa" timestamp="1462207097"&gt;5&lt;/key&gt;&lt;/foreign-keys&gt;&lt;ref-type name="Book Section"&gt;5&lt;/ref-type&gt;&lt;contributors&gt;&lt;authors&gt;&lt;author&gt;Balen, Adam H.&lt;/author&gt;&lt;/authors&gt;&lt;/contributors&gt;&lt;titles&gt;&lt;title&gt;Anovulatory infertility and ovulation induction&lt;/title&gt;&lt;secondary-title&gt;Reproductive medicine and assisted reproductive techniques&lt;/secondary-title&gt;&lt;/titles&gt;&lt;pages&gt;166&lt;/pages&gt;&lt;edition&gt;Fourth edition.&lt;/edition&gt;&lt;keywords&gt;&lt;keyword&gt;Infertility diagnosis.&lt;/keyword&gt;&lt;keyword&gt;Infertility therapy.&lt;/keyword&gt;&lt;keyword&gt;Reproductive Techniques, Assisted.&lt;/keyword&gt;&lt;/keywords&gt;&lt;dates&gt;&lt;year&gt;2014&lt;/year&gt;&lt;/dates&gt;&lt;pub-location&gt;Boca Raton&lt;/pub-location&gt;&lt;publisher&gt;Taylor &amp;amp; Francis&lt;/publisher&gt;&lt;isbn&gt;9781841848495 (hardcover alk. paper)&lt;/isbn&gt;&lt;accession-num&gt;17847353&lt;/accession-num&gt;&lt;urls&gt;&lt;/urls&gt;&lt;/record&gt;&lt;/Cite&gt;&lt;/EndNote&gt;</w:instrText>
      </w:r>
      <w:r w:rsidR="00FF29BF" w:rsidRPr="00846443">
        <w:rPr>
          <w:rFonts w:ascii="Times New Roman" w:hAnsi="Times New Roman" w:cs="Times New Roman"/>
          <w:color w:val="000000"/>
          <w:sz w:val="20"/>
          <w:szCs w:val="20"/>
        </w:rPr>
        <w:fldChar w:fldCharType="separate"/>
      </w:r>
      <w:r w:rsidR="008B6D84" w:rsidRPr="00846443">
        <w:rPr>
          <w:rFonts w:ascii="Times New Roman" w:hAnsi="Times New Roman" w:cs="Times New Roman"/>
          <w:noProof/>
          <w:color w:val="000000"/>
          <w:sz w:val="20"/>
          <w:szCs w:val="20"/>
          <w:vertAlign w:val="superscript"/>
        </w:rPr>
        <w:t>(</w:t>
      </w:r>
      <w:hyperlink w:anchor="_ENREF_2" w:tooltip="Balen, 2014 #5" w:history="1">
        <w:r w:rsidR="008B6D84" w:rsidRPr="00846443">
          <w:rPr>
            <w:rFonts w:ascii="Times New Roman" w:hAnsi="Times New Roman" w:cs="Times New Roman"/>
            <w:noProof/>
            <w:color w:val="000000"/>
            <w:sz w:val="20"/>
            <w:szCs w:val="20"/>
            <w:vertAlign w:val="superscript"/>
          </w:rPr>
          <w:t>2</w:t>
        </w:r>
      </w:hyperlink>
      <w:r w:rsidR="008B6D84" w:rsidRPr="00846443">
        <w:rPr>
          <w:rFonts w:ascii="Times New Roman" w:hAnsi="Times New Roman" w:cs="Times New Roman"/>
          <w:noProof/>
          <w:color w:val="000000"/>
          <w:sz w:val="20"/>
          <w:szCs w:val="20"/>
          <w:vertAlign w:val="superscript"/>
        </w:rPr>
        <w:t>)</w:t>
      </w:r>
      <w:r w:rsidR="00FF29BF" w:rsidRPr="00846443">
        <w:rPr>
          <w:rFonts w:ascii="Times New Roman" w:hAnsi="Times New Roman" w:cs="Times New Roman"/>
          <w:color w:val="000000"/>
          <w:sz w:val="20"/>
          <w:szCs w:val="20"/>
        </w:rPr>
        <w:fldChar w:fldCharType="end"/>
      </w:r>
      <w:r w:rsidR="001350AE" w:rsidRPr="00846443">
        <w:rPr>
          <w:rFonts w:ascii="Times New Roman" w:hAnsi="Times New Roman" w:cs="Times New Roman"/>
          <w:color w:val="000000"/>
          <w:sz w:val="20"/>
          <w:szCs w:val="20"/>
        </w:rPr>
        <w:t>.</w:t>
      </w:r>
    </w:p>
    <w:p w:rsidR="001B5D0F" w:rsidRPr="00846443" w:rsidRDefault="001B5D0F" w:rsidP="00846443">
      <w:pPr>
        <w:snapToGrid w:val="0"/>
        <w:spacing w:after="0" w:line="240" w:lineRule="auto"/>
        <w:ind w:firstLine="425"/>
        <w:jc w:val="both"/>
        <w:rPr>
          <w:rFonts w:ascii="Times New Roman" w:hAnsi="Times New Roman" w:cs="Times New Roman"/>
          <w:color w:val="000000"/>
          <w:sz w:val="20"/>
          <w:szCs w:val="20"/>
        </w:rPr>
      </w:pPr>
      <w:r w:rsidRPr="00846443">
        <w:rPr>
          <w:rFonts w:ascii="Times New Roman" w:hAnsi="Times New Roman" w:cs="Times New Roman"/>
          <w:color w:val="000000"/>
          <w:sz w:val="20"/>
          <w:szCs w:val="20"/>
        </w:rPr>
        <w:t>The exact mechanism of ovulation induction of LOD is unknown</w:t>
      </w:r>
      <w:r w:rsidR="00C53887" w:rsidRPr="00846443">
        <w:rPr>
          <w:rFonts w:ascii="Times New Roman" w:hAnsi="Times New Roman" w:cs="Times New Roman"/>
          <w:color w:val="000000"/>
          <w:sz w:val="20"/>
          <w:szCs w:val="20"/>
        </w:rPr>
        <w:t>,</w:t>
      </w:r>
      <w:r w:rsidRPr="00846443">
        <w:rPr>
          <w:rFonts w:ascii="Times New Roman" w:hAnsi="Times New Roman" w:cs="Times New Roman"/>
          <w:color w:val="000000"/>
          <w:sz w:val="20"/>
          <w:szCs w:val="20"/>
        </w:rPr>
        <w:t xml:space="preserve"> but it’s thought that LOD uses </w:t>
      </w:r>
      <w:r w:rsidR="00E872BE" w:rsidRPr="00846443">
        <w:rPr>
          <w:rFonts w:ascii="Times New Roman" w:hAnsi="Times New Roman" w:cs="Times New Roman"/>
          <w:color w:val="000000"/>
          <w:sz w:val="20"/>
          <w:szCs w:val="20"/>
        </w:rPr>
        <w:t xml:space="preserve">electro </w:t>
      </w:r>
      <w:proofErr w:type="spellStart"/>
      <w:r w:rsidR="00E872BE" w:rsidRPr="00846443">
        <w:rPr>
          <w:rFonts w:ascii="Times New Roman" w:hAnsi="Times New Roman" w:cs="Times New Roman"/>
          <w:color w:val="000000"/>
          <w:sz w:val="20"/>
          <w:szCs w:val="20"/>
        </w:rPr>
        <w:t>cautery</w:t>
      </w:r>
      <w:proofErr w:type="spellEnd"/>
      <w:r w:rsidRPr="00846443">
        <w:rPr>
          <w:rFonts w:ascii="Times New Roman" w:hAnsi="Times New Roman" w:cs="Times New Roman"/>
          <w:color w:val="000000"/>
          <w:sz w:val="20"/>
          <w:szCs w:val="20"/>
        </w:rPr>
        <w:t xml:space="preserve"> to puncture the thick ovarian capsule and the arrested follicles, which is responsible for the </w:t>
      </w:r>
      <w:r w:rsidR="00E872BE" w:rsidRPr="00846443">
        <w:rPr>
          <w:rFonts w:ascii="Times New Roman" w:hAnsi="Times New Roman" w:cs="Times New Roman"/>
          <w:color w:val="000000"/>
          <w:sz w:val="20"/>
          <w:szCs w:val="20"/>
        </w:rPr>
        <w:t>hyper estrogenic</w:t>
      </w:r>
      <w:r w:rsidRPr="00846443">
        <w:rPr>
          <w:rFonts w:ascii="Times New Roman" w:hAnsi="Times New Roman" w:cs="Times New Roman"/>
          <w:color w:val="000000"/>
          <w:sz w:val="20"/>
          <w:szCs w:val="20"/>
        </w:rPr>
        <w:t xml:space="preserve"> state, </w:t>
      </w:r>
      <w:r w:rsidR="00C53887" w:rsidRPr="00846443">
        <w:rPr>
          <w:rFonts w:ascii="Times New Roman" w:hAnsi="Times New Roman" w:cs="Times New Roman"/>
          <w:color w:val="000000"/>
          <w:sz w:val="20"/>
          <w:szCs w:val="20"/>
        </w:rPr>
        <w:t xml:space="preserve">thus helping </w:t>
      </w:r>
      <w:proofErr w:type="spellStart"/>
      <w:r w:rsidR="00C53887" w:rsidRPr="00846443">
        <w:rPr>
          <w:rFonts w:ascii="Times New Roman" w:hAnsi="Times New Roman" w:cs="Times New Roman"/>
          <w:color w:val="000000"/>
          <w:sz w:val="20"/>
          <w:szCs w:val="20"/>
        </w:rPr>
        <w:t>gonadotropins</w:t>
      </w:r>
      <w:proofErr w:type="spellEnd"/>
      <w:r w:rsidR="00C53887" w:rsidRPr="00846443">
        <w:rPr>
          <w:rFonts w:ascii="Times New Roman" w:hAnsi="Times New Roman" w:cs="Times New Roman"/>
          <w:color w:val="000000"/>
          <w:sz w:val="20"/>
          <w:szCs w:val="20"/>
        </w:rPr>
        <w:t xml:space="preserve"> to return to its normal levels and eventually ovulation resumes</w:t>
      </w:r>
      <w:r w:rsidR="00FF29BF" w:rsidRPr="00846443">
        <w:rPr>
          <w:rFonts w:ascii="Times New Roman" w:hAnsi="Times New Roman" w:cs="Times New Roman"/>
          <w:color w:val="000000"/>
          <w:sz w:val="20"/>
          <w:szCs w:val="20"/>
        </w:rPr>
        <w:fldChar w:fldCharType="begin">
          <w:fldData xml:space="preserve">PEVuZE5vdGU+PENpdGU+PEF1dGhvcj5Gb3dsZXI8L0F1dGhvcj48WWVhcj4yMDAzPC9ZZWFyPjxS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</w:fldData>
        </w:fldChar>
      </w:r>
      <w:r w:rsidR="008B6D84" w:rsidRPr="00846443">
        <w:rPr>
          <w:rFonts w:ascii="Times New Roman" w:hAnsi="Times New Roman" w:cs="Times New Roman"/>
          <w:color w:val="000000"/>
          <w:sz w:val="20"/>
          <w:szCs w:val="20"/>
        </w:rPr>
        <w:instrText xml:space="preserve"> ADDIN EN.CITE </w:instrText>
      </w:r>
      <w:r w:rsidR="00FF29BF" w:rsidRPr="00846443">
        <w:rPr>
          <w:rFonts w:ascii="Times New Roman" w:hAnsi="Times New Roman" w:cs="Times New Roman"/>
          <w:color w:val="000000"/>
          <w:sz w:val="20"/>
          <w:szCs w:val="20"/>
        </w:rPr>
        <w:fldChar w:fldCharType="begin">
          <w:fldData xml:space="preserve">PEVuZE5vdGU+PENpdGU+PEF1dGhvcj5Gb3dsZXI8L0F1dGhvcj48WWVhcj4yMDAzPC9ZZWFyPjxS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</w:fldData>
        </w:fldChar>
      </w:r>
      <w:r w:rsidR="008B6D84" w:rsidRPr="00846443">
        <w:rPr>
          <w:rFonts w:ascii="Times New Roman" w:hAnsi="Times New Roman" w:cs="Times New Roman"/>
          <w:color w:val="000000"/>
          <w:sz w:val="20"/>
          <w:szCs w:val="20"/>
        </w:rPr>
        <w:instrText xml:space="preserve"> ADDIN EN.CITE.DATA </w:instrText>
      </w:r>
      <w:r w:rsidR="00FF29BF" w:rsidRPr="00846443">
        <w:rPr>
          <w:rFonts w:ascii="Times New Roman" w:hAnsi="Times New Roman" w:cs="Times New Roman"/>
          <w:color w:val="000000"/>
          <w:sz w:val="20"/>
          <w:szCs w:val="20"/>
        </w:rPr>
      </w:r>
      <w:r w:rsidR="00FF29BF" w:rsidRPr="00846443">
        <w:rPr>
          <w:rFonts w:ascii="Times New Roman" w:hAnsi="Times New Roman" w:cs="Times New Roman"/>
          <w:color w:val="000000"/>
          <w:sz w:val="20"/>
          <w:szCs w:val="20"/>
        </w:rPr>
        <w:fldChar w:fldCharType="end"/>
      </w:r>
      <w:r w:rsidR="00FF29BF" w:rsidRPr="00846443">
        <w:rPr>
          <w:rFonts w:ascii="Times New Roman" w:hAnsi="Times New Roman" w:cs="Times New Roman"/>
          <w:color w:val="000000"/>
          <w:sz w:val="20"/>
          <w:szCs w:val="20"/>
        </w:rPr>
      </w:r>
      <w:r w:rsidR="00FF29BF" w:rsidRPr="00846443">
        <w:rPr>
          <w:rFonts w:ascii="Times New Roman" w:hAnsi="Times New Roman" w:cs="Times New Roman"/>
          <w:color w:val="000000"/>
          <w:sz w:val="20"/>
          <w:szCs w:val="20"/>
        </w:rPr>
        <w:fldChar w:fldCharType="separate"/>
      </w:r>
      <w:r w:rsidR="008B6D84" w:rsidRPr="00846443">
        <w:rPr>
          <w:rFonts w:ascii="Times New Roman" w:hAnsi="Times New Roman" w:cs="Times New Roman"/>
          <w:noProof/>
          <w:color w:val="000000"/>
          <w:sz w:val="20"/>
          <w:szCs w:val="20"/>
          <w:vertAlign w:val="superscript"/>
        </w:rPr>
        <w:t>(</w:t>
      </w:r>
      <w:hyperlink w:anchor="_ENREF_3" w:tooltip="Fowler, 2003 #6" w:history="1">
        <w:r w:rsidR="008B6D84" w:rsidRPr="00846443">
          <w:rPr>
            <w:rFonts w:ascii="Times New Roman" w:hAnsi="Times New Roman" w:cs="Times New Roman"/>
            <w:noProof/>
            <w:color w:val="000000"/>
            <w:sz w:val="20"/>
            <w:szCs w:val="20"/>
            <w:vertAlign w:val="superscript"/>
          </w:rPr>
          <w:t>3</w:t>
        </w:r>
      </w:hyperlink>
      <w:r w:rsidR="008B6D84" w:rsidRPr="00846443">
        <w:rPr>
          <w:rFonts w:ascii="Times New Roman" w:hAnsi="Times New Roman" w:cs="Times New Roman"/>
          <w:noProof/>
          <w:color w:val="000000"/>
          <w:sz w:val="20"/>
          <w:szCs w:val="20"/>
          <w:vertAlign w:val="superscript"/>
        </w:rPr>
        <w:t>)</w:t>
      </w:r>
      <w:r w:rsidR="00FF29BF" w:rsidRPr="00846443">
        <w:rPr>
          <w:rFonts w:ascii="Times New Roman" w:hAnsi="Times New Roman" w:cs="Times New Roman"/>
          <w:color w:val="000000"/>
          <w:sz w:val="20"/>
          <w:szCs w:val="20"/>
        </w:rPr>
        <w:fldChar w:fldCharType="end"/>
      </w:r>
      <w:r w:rsidR="00C53887" w:rsidRPr="00846443">
        <w:rPr>
          <w:rFonts w:ascii="Times New Roman" w:hAnsi="Times New Roman" w:cs="Times New Roman"/>
          <w:color w:val="000000"/>
          <w:sz w:val="20"/>
          <w:szCs w:val="20"/>
        </w:rPr>
        <w:t>.</w:t>
      </w:r>
    </w:p>
    <w:p w:rsidR="00C53887" w:rsidRPr="00846443" w:rsidRDefault="00C53887" w:rsidP="00846443">
      <w:pPr>
        <w:snapToGrid w:val="0"/>
        <w:spacing w:after="0" w:line="240" w:lineRule="auto"/>
        <w:ind w:firstLine="425"/>
        <w:jc w:val="both"/>
        <w:rPr>
          <w:rFonts w:ascii="Times New Roman" w:hAnsi="Times New Roman" w:cs="Times New Roman"/>
          <w:color w:val="000000"/>
          <w:sz w:val="20"/>
          <w:szCs w:val="20"/>
        </w:rPr>
      </w:pPr>
      <w:r w:rsidRPr="00846443">
        <w:rPr>
          <w:rFonts w:ascii="Times New Roman" w:hAnsi="Times New Roman" w:cs="Times New Roman"/>
          <w:color w:val="000000"/>
          <w:sz w:val="20"/>
          <w:szCs w:val="20"/>
        </w:rPr>
        <w:t xml:space="preserve">The use of </w:t>
      </w:r>
      <w:r w:rsidR="00E872BE" w:rsidRPr="00846443">
        <w:rPr>
          <w:rFonts w:ascii="Times New Roman" w:hAnsi="Times New Roman" w:cs="Times New Roman"/>
          <w:color w:val="000000"/>
          <w:sz w:val="20"/>
          <w:szCs w:val="20"/>
        </w:rPr>
        <w:t xml:space="preserve">electro </w:t>
      </w:r>
      <w:proofErr w:type="spellStart"/>
      <w:r w:rsidR="00E872BE" w:rsidRPr="00846443">
        <w:rPr>
          <w:rFonts w:ascii="Times New Roman" w:hAnsi="Times New Roman" w:cs="Times New Roman"/>
          <w:color w:val="000000"/>
          <w:sz w:val="20"/>
          <w:szCs w:val="20"/>
        </w:rPr>
        <w:t>cautery</w:t>
      </w:r>
      <w:proofErr w:type="spellEnd"/>
      <w:r w:rsidRPr="00846443">
        <w:rPr>
          <w:rFonts w:ascii="Times New Roman" w:hAnsi="Times New Roman" w:cs="Times New Roman"/>
          <w:color w:val="000000"/>
          <w:sz w:val="20"/>
          <w:szCs w:val="20"/>
        </w:rPr>
        <w:t xml:space="preserve"> power in the ovary has the risk of damaging the remaining primordial and </w:t>
      </w:r>
      <w:proofErr w:type="spellStart"/>
      <w:r w:rsidR="00C965BD" w:rsidRPr="00846443">
        <w:rPr>
          <w:rFonts w:ascii="Times New Roman" w:hAnsi="Times New Roman" w:cs="Times New Roman"/>
          <w:color w:val="000000"/>
          <w:sz w:val="20"/>
          <w:szCs w:val="20"/>
        </w:rPr>
        <w:t>preantral</w:t>
      </w:r>
      <w:proofErr w:type="spellEnd"/>
      <w:r w:rsidRPr="00846443">
        <w:rPr>
          <w:rFonts w:ascii="Times New Roman" w:hAnsi="Times New Roman" w:cs="Times New Roman"/>
          <w:color w:val="000000"/>
          <w:sz w:val="20"/>
          <w:szCs w:val="20"/>
        </w:rPr>
        <w:t xml:space="preserve"> follicles, the ovarian reserve. Diminished ovarian reserve, DOR after LOD is a matter of debate while many studies reported DOR after LOD, other studies negated it</w:t>
      </w:r>
      <w:r w:rsidR="00FF29BF" w:rsidRPr="00846443">
        <w:rPr>
          <w:rFonts w:ascii="Times New Roman" w:hAnsi="Times New Roman" w:cs="Times New Roman"/>
          <w:color w:val="000000"/>
          <w:sz w:val="20"/>
          <w:szCs w:val="20"/>
        </w:rPr>
        <w:fldChar w:fldCharType="begin"/>
      </w:r>
      <w:r w:rsidR="008B6D84" w:rsidRPr="00846443">
        <w:rPr>
          <w:rFonts w:ascii="Times New Roman" w:hAnsi="Times New Roman" w:cs="Times New Roman"/>
          <w:color w:val="000000"/>
          <w:sz w:val="20"/>
          <w:szCs w:val="20"/>
        </w:rPr>
        <w:instrText xml:space="preserve"> ADDIN EN.CITE &lt;EndNote&gt;&lt;Cite&gt;&lt;Author&gt;Mitra&lt;/Author&gt;&lt;Year&gt;2015&lt;/Year&gt;&lt;RecNum&gt;7&lt;/RecNum&gt;&lt;DisplayText&gt;&lt;style face="superscript"&gt;(4)&lt;/style&gt;&lt;/DisplayText&gt;&lt;record&gt;&lt;rec-number&gt;7&lt;/rec-number&gt;&lt;foreign-keys&gt;&lt;key app="EN" db-id="ez2dw595m2dft0e0ee9psaa3rae0d5vs9fwa" timestamp="1462208208"&gt;7&lt;/key&gt;&lt;/foreign-keys&gt;&lt;ref-type name="Journal Article"&gt;17&lt;/ref-type&gt;&lt;contributors&gt;&lt;authors&gt;&lt;author&gt;Mitra, S.&lt;/author&gt;&lt;author&gt;Nayak, P. K.&lt;/author&gt;&lt;author&gt;Agrawal, S.&lt;/author&gt;&lt;/authors&gt;&lt;/contributors&gt;&lt;auth-address&gt;Department of Obstetrics and Gynaecology, All India Institute of Medical Sciences, Tatibandh, Raipur, Chhattisgarh, India.&lt;/auth-address&gt;&lt;titles&gt;&lt;title&gt;Laparoscopic ovarian drilling: An alternative but not the ultimate in the management of polycystic ovary syndrome&lt;/title&gt;&lt;secondary-title&gt;J Nat Sci Biol Med&lt;/secondary-title&gt;&lt;alt-title&gt;Journal of natural science, biology, and medicine&lt;/alt-title&gt;&lt;/titles&gt;&lt;periodical&gt;&lt;full-title&gt;J Nat Sci Biol Med&lt;/full-title&gt;&lt;abbr-1&gt;Journal of natural science, biology, and medicine&lt;/abbr-1&gt;&lt;/periodical&gt;&lt;alt-periodical&gt;&lt;full-title&gt;J Nat Sci Biol Med&lt;/full-title&gt;&lt;abbr-1&gt;Journal of natural science, biology, and medicine&lt;/abbr-1&gt;&lt;/alt-periodical&gt;&lt;pages&gt;40-8&lt;/pages&gt;&lt;volume&gt;6&lt;/volume&gt;&lt;number&gt;1&lt;/number&gt;&lt;dates&gt;&lt;year&gt;2015&lt;/year&gt;&lt;pub-dates&gt;&lt;date&gt;Jan-Jun&lt;/date&gt;&lt;/pub-dates&gt;&lt;/dates&gt;&lt;isbn&gt;0976-9668 (Print)&amp;#xD;0976-9668 (Linking)&lt;/isbn&gt;&lt;accession-num&gt;25810633&lt;/accession-num&gt;&lt;urls&gt;&lt;related-urls&gt;&lt;url&gt;http://www.ncbi.nlm.nih.gov/pubmed/25810633&lt;/url&gt;&lt;/related-urls&gt;&lt;/urls&gt;&lt;custom2&gt;4367066&lt;/custom2&gt;&lt;electronic-resource-num&gt;10.4103/0976-9668.149076&lt;/electronic-resource-num&gt;&lt;/record&gt;&lt;/Cite&gt;&lt;/EndNote&gt;</w:instrText>
      </w:r>
      <w:r w:rsidR="00FF29BF" w:rsidRPr="00846443">
        <w:rPr>
          <w:rFonts w:ascii="Times New Roman" w:hAnsi="Times New Roman" w:cs="Times New Roman"/>
          <w:color w:val="000000"/>
          <w:sz w:val="20"/>
          <w:szCs w:val="20"/>
        </w:rPr>
        <w:fldChar w:fldCharType="separate"/>
      </w:r>
      <w:r w:rsidR="008B6D84" w:rsidRPr="00846443">
        <w:rPr>
          <w:rFonts w:ascii="Times New Roman" w:hAnsi="Times New Roman" w:cs="Times New Roman"/>
          <w:noProof/>
          <w:color w:val="000000"/>
          <w:sz w:val="20"/>
          <w:szCs w:val="20"/>
          <w:vertAlign w:val="superscript"/>
        </w:rPr>
        <w:t>(</w:t>
      </w:r>
      <w:hyperlink w:anchor="_ENREF_4" w:tooltip="Mitra, 2015 #7" w:history="1">
        <w:r w:rsidR="008B6D84" w:rsidRPr="00846443">
          <w:rPr>
            <w:rFonts w:ascii="Times New Roman" w:hAnsi="Times New Roman" w:cs="Times New Roman"/>
            <w:noProof/>
            <w:color w:val="000000"/>
            <w:sz w:val="20"/>
            <w:szCs w:val="20"/>
            <w:vertAlign w:val="superscript"/>
          </w:rPr>
          <w:t>4</w:t>
        </w:r>
      </w:hyperlink>
      <w:r w:rsidR="008B6D84" w:rsidRPr="00846443">
        <w:rPr>
          <w:rFonts w:ascii="Times New Roman" w:hAnsi="Times New Roman" w:cs="Times New Roman"/>
          <w:noProof/>
          <w:color w:val="000000"/>
          <w:sz w:val="20"/>
          <w:szCs w:val="20"/>
          <w:vertAlign w:val="superscript"/>
        </w:rPr>
        <w:t>)</w:t>
      </w:r>
      <w:r w:rsidR="00FF29BF" w:rsidRPr="00846443">
        <w:rPr>
          <w:rFonts w:ascii="Times New Roman" w:hAnsi="Times New Roman" w:cs="Times New Roman"/>
          <w:color w:val="000000"/>
          <w:sz w:val="20"/>
          <w:szCs w:val="20"/>
        </w:rPr>
        <w:fldChar w:fldCharType="end"/>
      </w:r>
      <w:r w:rsidRPr="00846443">
        <w:rPr>
          <w:rFonts w:ascii="Times New Roman" w:hAnsi="Times New Roman" w:cs="Times New Roman"/>
          <w:color w:val="000000"/>
          <w:sz w:val="20"/>
          <w:szCs w:val="20"/>
        </w:rPr>
        <w:t>.</w:t>
      </w:r>
    </w:p>
    <w:p w:rsidR="00C965BD" w:rsidRPr="00846443" w:rsidRDefault="00A1554C" w:rsidP="00846443">
      <w:pPr>
        <w:snapToGrid w:val="0"/>
        <w:spacing w:after="0" w:line="240" w:lineRule="auto"/>
        <w:ind w:firstLine="425"/>
        <w:jc w:val="both"/>
        <w:rPr>
          <w:rFonts w:ascii="Times New Roman" w:hAnsi="Times New Roman" w:cs="Times New Roman"/>
          <w:color w:val="000000"/>
          <w:sz w:val="20"/>
          <w:szCs w:val="20"/>
        </w:rPr>
      </w:pPr>
      <w:r w:rsidRPr="00846443">
        <w:rPr>
          <w:rFonts w:ascii="Times New Roman" w:hAnsi="Times New Roman" w:cs="Times New Roman"/>
          <w:color w:val="000000"/>
          <w:sz w:val="20"/>
          <w:szCs w:val="20"/>
        </w:rPr>
        <w:t>Ovarian reserve tests are</w:t>
      </w:r>
      <w:r w:rsidR="00C965BD" w:rsidRPr="00846443">
        <w:rPr>
          <w:rFonts w:ascii="Times New Roman" w:hAnsi="Times New Roman" w:cs="Times New Roman"/>
          <w:color w:val="000000"/>
          <w:sz w:val="20"/>
          <w:szCs w:val="20"/>
        </w:rPr>
        <w:t xml:space="preserve"> used to assess the quantity and quality of primordial and </w:t>
      </w:r>
      <w:proofErr w:type="spellStart"/>
      <w:r w:rsidR="00C965BD" w:rsidRPr="00846443">
        <w:rPr>
          <w:rFonts w:ascii="Times New Roman" w:hAnsi="Times New Roman" w:cs="Times New Roman"/>
          <w:color w:val="000000"/>
          <w:sz w:val="20"/>
          <w:szCs w:val="20"/>
        </w:rPr>
        <w:t>preantral</w:t>
      </w:r>
      <w:proofErr w:type="spellEnd"/>
      <w:r w:rsidR="00C965BD" w:rsidRPr="00846443">
        <w:rPr>
          <w:rFonts w:ascii="Times New Roman" w:hAnsi="Times New Roman" w:cs="Times New Roman"/>
          <w:color w:val="000000"/>
          <w:sz w:val="20"/>
          <w:szCs w:val="20"/>
        </w:rPr>
        <w:t xml:space="preserve"> follicles. The most commonly</w:t>
      </w:r>
      <w:r w:rsidR="00E872BE" w:rsidRPr="00846443">
        <w:rPr>
          <w:rFonts w:ascii="Times New Roman" w:hAnsi="Times New Roman" w:cs="Times New Roman"/>
          <w:color w:val="000000"/>
          <w:sz w:val="20"/>
          <w:szCs w:val="20"/>
        </w:rPr>
        <w:t xml:space="preserve"> used tests are basal FSH and LH</w:t>
      </w:r>
      <w:r w:rsidR="00C965BD" w:rsidRPr="00846443">
        <w:rPr>
          <w:rFonts w:ascii="Times New Roman" w:hAnsi="Times New Roman" w:cs="Times New Roman"/>
          <w:color w:val="000000"/>
          <w:sz w:val="20"/>
          <w:szCs w:val="20"/>
        </w:rPr>
        <w:t xml:space="preserve"> levels, basal </w:t>
      </w:r>
      <w:proofErr w:type="spellStart"/>
      <w:r w:rsidR="00C965BD" w:rsidRPr="00846443">
        <w:rPr>
          <w:rFonts w:ascii="Times New Roman" w:hAnsi="Times New Roman" w:cs="Times New Roman"/>
          <w:color w:val="000000"/>
          <w:sz w:val="20"/>
          <w:szCs w:val="20"/>
        </w:rPr>
        <w:t>antral</w:t>
      </w:r>
      <w:proofErr w:type="spellEnd"/>
      <w:r w:rsidR="00C965BD" w:rsidRPr="00846443">
        <w:rPr>
          <w:rFonts w:ascii="Times New Roman" w:hAnsi="Times New Roman" w:cs="Times New Roman"/>
          <w:color w:val="000000"/>
          <w:sz w:val="20"/>
          <w:szCs w:val="20"/>
        </w:rPr>
        <w:t xml:space="preserve"> follicles count and ovarian volume and, most recently, Anti-</w:t>
      </w:r>
      <w:proofErr w:type="spellStart"/>
      <w:r w:rsidR="00C965BD" w:rsidRPr="00846443">
        <w:rPr>
          <w:rFonts w:ascii="Times New Roman" w:hAnsi="Times New Roman" w:cs="Times New Roman"/>
          <w:color w:val="000000"/>
          <w:sz w:val="20"/>
          <w:szCs w:val="20"/>
        </w:rPr>
        <w:t>Mullerian</w:t>
      </w:r>
      <w:proofErr w:type="spellEnd"/>
      <w:r w:rsidR="00C965BD" w:rsidRPr="00846443">
        <w:rPr>
          <w:rFonts w:ascii="Times New Roman" w:hAnsi="Times New Roman" w:cs="Times New Roman"/>
          <w:color w:val="000000"/>
          <w:sz w:val="20"/>
          <w:szCs w:val="20"/>
        </w:rPr>
        <w:t xml:space="preserve"> hormone, AMH</w:t>
      </w:r>
      <w:r w:rsidR="00846443" w:rsidRPr="00846443">
        <w:rPr>
          <w:rFonts w:ascii="Times New Roman" w:hAnsi="Times New Roman" w:cs="Times New Roman"/>
          <w:color w:val="000000"/>
          <w:sz w:val="20"/>
          <w:szCs w:val="20"/>
        </w:rPr>
        <w:t>.</w:t>
      </w:r>
      <w:r w:rsidR="00846443">
        <w:rPr>
          <w:rFonts w:ascii="Times New Roman" w:hAnsi="Times New Roman" w:cs="Times New Roman"/>
          <w:color w:val="000000"/>
          <w:sz w:val="20"/>
          <w:szCs w:val="20"/>
        </w:rPr>
        <w:t xml:space="preserve"> </w:t>
      </w:r>
      <w:r w:rsidR="00846443" w:rsidRPr="00846443">
        <w:rPr>
          <w:rFonts w:ascii="Times New Roman" w:hAnsi="Times New Roman" w:cs="Times New Roman"/>
          <w:color w:val="000000"/>
          <w:sz w:val="20"/>
          <w:szCs w:val="20"/>
        </w:rPr>
        <w:t>A</w:t>
      </w:r>
      <w:r w:rsidR="0038160A" w:rsidRPr="00846443">
        <w:rPr>
          <w:rFonts w:ascii="Times New Roman" w:hAnsi="Times New Roman" w:cs="Times New Roman"/>
          <w:color w:val="000000"/>
          <w:sz w:val="20"/>
          <w:szCs w:val="20"/>
        </w:rPr>
        <w:t>lthough there is no well randomized clinical studies, AMH is currently considered the best indicator of ovarian reserve. Many researchers said that AMH should be the first test used to me</w:t>
      </w:r>
      <w:r w:rsidR="003D4361" w:rsidRPr="00846443">
        <w:rPr>
          <w:rFonts w:ascii="Times New Roman" w:hAnsi="Times New Roman" w:cs="Times New Roman"/>
          <w:color w:val="000000"/>
          <w:sz w:val="20"/>
          <w:szCs w:val="20"/>
        </w:rPr>
        <w:t>asure the ovarian reserve</w:t>
      </w:r>
      <w:r w:rsidR="00FF29BF" w:rsidRPr="00846443">
        <w:rPr>
          <w:rFonts w:ascii="Times New Roman" w:hAnsi="Times New Roman" w:cs="Times New Roman"/>
          <w:color w:val="000000"/>
          <w:sz w:val="20"/>
          <w:szCs w:val="20"/>
        </w:rPr>
        <w:fldChar w:fldCharType="begin"/>
      </w:r>
      <w:r w:rsidR="008B6D84" w:rsidRPr="00846443">
        <w:rPr>
          <w:rFonts w:ascii="Times New Roman" w:hAnsi="Times New Roman" w:cs="Times New Roman"/>
          <w:color w:val="000000"/>
          <w:sz w:val="20"/>
          <w:szCs w:val="20"/>
        </w:rPr>
        <w:instrText xml:space="preserve"> ADDIN EN.CITE &lt;EndNote&gt;&lt;Cite&gt;&lt;Author&gt;Jamil&lt;/Author&gt;&lt;Year&gt;2016&lt;/Year&gt;&lt;RecNum&gt;8&lt;/RecNum&gt;&lt;DisplayText&gt;&lt;style face="superscript"&gt;(5)&lt;/style&gt;&lt;/DisplayText&gt;&lt;record&gt;&lt;rec-number&gt;8&lt;/rec-number&gt;&lt;foreign-keys&gt;&lt;key app="EN" db-id="ez2dw595m2dft0e0ee9psaa3rae0d5vs9fwa" timestamp="1462210613"&gt;8&lt;/key&gt;&lt;/foreign-keys&gt;&lt;ref-type name="Journal Article"&gt;17&lt;/ref-type&gt;&lt;contributors&gt;&lt;authors&gt;&lt;author&gt;Jamil, Z.&lt;/author&gt;&lt;author&gt;Fatima, S. S.&lt;/author&gt;&lt;author&gt;Ahmed, K.&lt;/author&gt;&lt;author&gt;Malik, R.&lt;/author&gt;&lt;/authors&gt;&lt;/contributors&gt;&lt;auth-address&gt;Department of Biological &amp;amp; Biomedical Sciences, Aga Khan University, P.O. Box 74800, Karachi, Pakistan.&lt;/auth-address&gt;&lt;titles&gt;&lt;title&gt;Anti-Mullerian Hormone: Above and Beyond Conventional Ovarian Reserve Markers&lt;/title&gt;&lt;secondary-title&gt;Dis Markers&lt;/secondary-title&gt;&lt;alt-title&gt;Disease markers&lt;/alt-title&gt;&lt;/titles&gt;&lt;periodical&gt;&lt;full-title&gt;Dis Markers&lt;/full-title&gt;&lt;abbr-1&gt;Disease markers&lt;/abbr-1&gt;&lt;/periodical&gt;&lt;alt-periodical&gt;&lt;full-title&gt;Dis Markers&lt;/full-title&gt;&lt;abbr-1&gt;Disease markers&lt;/abbr-1&gt;&lt;/alt-periodical&gt;&lt;pages&gt;5246217&lt;/pages&gt;&lt;volume&gt;2016&lt;/volume&gt;&lt;dates&gt;&lt;year&gt;2016&lt;/year&gt;&lt;/dates&gt;&lt;isbn&gt;1875-8630 (Electronic)&amp;#xD;0278-0240 (Linking)&lt;/isbn&gt;&lt;accession-num&gt;26977116&lt;/accession-num&gt;&lt;urls&gt;&lt;related-urls&gt;&lt;url&gt;http://www.ncbi.nlm.nih.gov/pubmed/26977116&lt;/url&gt;&lt;/related-urls&gt;&lt;/urls&gt;&lt;custom2&gt;4764725&lt;/custom2&gt;&lt;electronic-resource-num&gt;10.1155/2016/5246217&lt;/electronic-resource-num&gt;&lt;/record&gt;&lt;/Cite&gt;&lt;/EndNote&gt;</w:instrText>
      </w:r>
      <w:r w:rsidR="00FF29BF" w:rsidRPr="00846443">
        <w:rPr>
          <w:rFonts w:ascii="Times New Roman" w:hAnsi="Times New Roman" w:cs="Times New Roman"/>
          <w:color w:val="000000"/>
          <w:sz w:val="20"/>
          <w:szCs w:val="20"/>
        </w:rPr>
        <w:fldChar w:fldCharType="separate"/>
      </w:r>
      <w:r w:rsidR="008B6D84" w:rsidRPr="00846443">
        <w:rPr>
          <w:rFonts w:ascii="Times New Roman" w:hAnsi="Times New Roman" w:cs="Times New Roman"/>
          <w:noProof/>
          <w:color w:val="000000"/>
          <w:sz w:val="20"/>
          <w:szCs w:val="20"/>
          <w:vertAlign w:val="superscript"/>
        </w:rPr>
        <w:t>(</w:t>
      </w:r>
      <w:hyperlink w:anchor="_ENREF_5" w:tooltip="Jamil, 2016 #8" w:history="1">
        <w:r w:rsidR="008B6D84" w:rsidRPr="00846443">
          <w:rPr>
            <w:rFonts w:ascii="Times New Roman" w:hAnsi="Times New Roman" w:cs="Times New Roman"/>
            <w:noProof/>
            <w:color w:val="000000"/>
            <w:sz w:val="20"/>
            <w:szCs w:val="20"/>
            <w:vertAlign w:val="superscript"/>
          </w:rPr>
          <w:t>5</w:t>
        </w:r>
      </w:hyperlink>
      <w:r w:rsidR="008B6D84" w:rsidRPr="00846443">
        <w:rPr>
          <w:rFonts w:ascii="Times New Roman" w:hAnsi="Times New Roman" w:cs="Times New Roman"/>
          <w:noProof/>
          <w:color w:val="000000"/>
          <w:sz w:val="20"/>
          <w:szCs w:val="20"/>
          <w:vertAlign w:val="superscript"/>
        </w:rPr>
        <w:t>)</w:t>
      </w:r>
      <w:r w:rsidR="00FF29BF" w:rsidRPr="00846443">
        <w:rPr>
          <w:rFonts w:ascii="Times New Roman" w:hAnsi="Times New Roman" w:cs="Times New Roman"/>
          <w:color w:val="000000"/>
          <w:sz w:val="20"/>
          <w:szCs w:val="20"/>
        </w:rPr>
        <w:fldChar w:fldCharType="end"/>
      </w:r>
      <w:r w:rsidR="003D4361" w:rsidRPr="00846443">
        <w:rPr>
          <w:rFonts w:ascii="Times New Roman" w:hAnsi="Times New Roman" w:cs="Times New Roman"/>
          <w:color w:val="000000"/>
          <w:sz w:val="20"/>
          <w:szCs w:val="20"/>
        </w:rPr>
        <w:t>.</w:t>
      </w:r>
    </w:p>
    <w:p w:rsidR="00D8457A" w:rsidRPr="00846443" w:rsidRDefault="003D4361" w:rsidP="00846443">
      <w:pPr>
        <w:snapToGrid w:val="0"/>
        <w:spacing w:after="0" w:line="240" w:lineRule="auto"/>
        <w:ind w:firstLine="425"/>
        <w:jc w:val="both"/>
        <w:rPr>
          <w:rFonts w:ascii="Times New Roman" w:hAnsi="Times New Roman" w:cs="Times New Roman"/>
          <w:color w:val="000000"/>
          <w:sz w:val="20"/>
          <w:szCs w:val="20"/>
        </w:rPr>
      </w:pPr>
      <w:r w:rsidRPr="00846443">
        <w:rPr>
          <w:rFonts w:ascii="Times New Roman" w:hAnsi="Times New Roman" w:cs="Times New Roman"/>
          <w:color w:val="000000"/>
          <w:sz w:val="20"/>
          <w:szCs w:val="20"/>
        </w:rPr>
        <w:t>Maternal age</w:t>
      </w:r>
      <w:r w:rsidR="00D8457A" w:rsidRPr="00846443">
        <w:rPr>
          <w:rFonts w:ascii="Times New Roman" w:hAnsi="Times New Roman" w:cs="Times New Roman"/>
          <w:color w:val="000000"/>
          <w:sz w:val="20"/>
          <w:szCs w:val="20"/>
        </w:rPr>
        <w:t xml:space="preserve"> has</w:t>
      </w:r>
      <w:r w:rsidRPr="00846443">
        <w:rPr>
          <w:rFonts w:ascii="Times New Roman" w:hAnsi="Times New Roman" w:cs="Times New Roman"/>
          <w:color w:val="000000"/>
          <w:sz w:val="20"/>
          <w:szCs w:val="20"/>
        </w:rPr>
        <w:t xml:space="preserve"> significant effect on ovarian reserve. Man</w:t>
      </w:r>
      <w:r w:rsidR="00154135" w:rsidRPr="00846443">
        <w:rPr>
          <w:rFonts w:ascii="Times New Roman" w:hAnsi="Times New Roman" w:cs="Times New Roman"/>
          <w:color w:val="000000"/>
          <w:sz w:val="20"/>
          <w:szCs w:val="20"/>
        </w:rPr>
        <w:t>y</w:t>
      </w:r>
      <w:r w:rsidRPr="00846443">
        <w:rPr>
          <w:rFonts w:ascii="Times New Roman" w:hAnsi="Times New Roman" w:cs="Times New Roman"/>
          <w:color w:val="000000"/>
          <w:sz w:val="20"/>
          <w:szCs w:val="20"/>
        </w:rPr>
        <w:t xml:space="preserve"> studies was carried out to find the relation between maternal age and IVF/ICSI cycles outcomes as well as live birth rates. </w:t>
      </w:r>
      <w:r w:rsidR="00D8457A" w:rsidRPr="00846443">
        <w:rPr>
          <w:rFonts w:ascii="Times New Roman" w:hAnsi="Times New Roman" w:cs="Times New Roman"/>
          <w:color w:val="000000"/>
          <w:sz w:val="20"/>
          <w:szCs w:val="20"/>
        </w:rPr>
        <w:t xml:space="preserve">Demographic studies reported that female fertility declines after age of 30, this decline is more rapid after age of 36. In a </w:t>
      </w:r>
      <w:r w:rsidR="00D8457A" w:rsidRPr="00846443">
        <w:rPr>
          <w:rFonts w:ascii="Times New Roman" w:hAnsi="Times New Roman" w:cs="Times New Roman"/>
          <w:color w:val="000000"/>
          <w:sz w:val="20"/>
          <w:szCs w:val="20"/>
        </w:rPr>
        <w:lastRenderedPageBreak/>
        <w:t xml:space="preserve">study of general infertile population, age was found to be an important prognostic factor for pregnancy rate, for women with a normal ovarian reserve (based on a normal </w:t>
      </w:r>
      <w:proofErr w:type="spellStart"/>
      <w:r w:rsidR="00D8457A" w:rsidRPr="00846443">
        <w:rPr>
          <w:rFonts w:ascii="Times New Roman" w:hAnsi="Times New Roman" w:cs="Times New Roman"/>
          <w:color w:val="000000"/>
          <w:sz w:val="20"/>
          <w:szCs w:val="20"/>
        </w:rPr>
        <w:t>clomiphene</w:t>
      </w:r>
      <w:proofErr w:type="spellEnd"/>
      <w:r w:rsidR="00D8457A" w:rsidRPr="00846443">
        <w:rPr>
          <w:rFonts w:ascii="Times New Roman" w:hAnsi="Times New Roman" w:cs="Times New Roman"/>
          <w:color w:val="000000"/>
          <w:sz w:val="20"/>
          <w:szCs w:val="20"/>
        </w:rPr>
        <w:t xml:space="preserve"> citrate challenge test result), but women with diminished ovarian reserve (DOR) were seen to have a poor prognosis inde</w:t>
      </w:r>
      <w:r w:rsidR="00E872BE" w:rsidRPr="00846443">
        <w:rPr>
          <w:rFonts w:ascii="Times New Roman" w:hAnsi="Times New Roman" w:cs="Times New Roman"/>
          <w:color w:val="000000"/>
          <w:sz w:val="20"/>
          <w:szCs w:val="20"/>
        </w:rPr>
        <w:t>pendently of age.</w:t>
      </w:r>
      <w:r w:rsidR="00846443">
        <w:rPr>
          <w:rFonts w:ascii="Times New Roman" w:hAnsi="Times New Roman" w:cs="Times New Roman"/>
          <w:color w:val="000000"/>
          <w:sz w:val="20"/>
          <w:szCs w:val="20"/>
        </w:rPr>
        <w:t xml:space="preserve"> </w:t>
      </w:r>
      <w:r w:rsidR="00D8457A" w:rsidRPr="00846443">
        <w:rPr>
          <w:rFonts w:ascii="Times New Roman" w:hAnsi="Times New Roman" w:cs="Times New Roman"/>
          <w:color w:val="000000"/>
          <w:sz w:val="20"/>
          <w:szCs w:val="20"/>
        </w:rPr>
        <w:t xml:space="preserve">this study concluded that maternal age and ovarian reserve screening should be combined when </w:t>
      </w:r>
      <w:proofErr w:type="spellStart"/>
      <w:r w:rsidR="00D8457A" w:rsidRPr="00846443">
        <w:rPr>
          <w:rFonts w:ascii="Times New Roman" w:hAnsi="Times New Roman" w:cs="Times New Roman"/>
          <w:color w:val="000000"/>
          <w:sz w:val="20"/>
          <w:szCs w:val="20"/>
        </w:rPr>
        <w:t>counselling</w:t>
      </w:r>
      <w:proofErr w:type="spellEnd"/>
      <w:r w:rsidR="00D8457A" w:rsidRPr="00846443">
        <w:rPr>
          <w:rFonts w:ascii="Times New Roman" w:hAnsi="Times New Roman" w:cs="Times New Roman"/>
          <w:color w:val="000000"/>
          <w:sz w:val="20"/>
          <w:szCs w:val="20"/>
        </w:rPr>
        <w:t xml:space="preserve"> patients regarding their prognosis for conception</w:t>
      </w:r>
      <w:r w:rsidR="00FF29BF" w:rsidRPr="00846443">
        <w:rPr>
          <w:rFonts w:ascii="Times New Roman" w:hAnsi="Times New Roman" w:cs="Times New Roman"/>
          <w:color w:val="000000"/>
          <w:sz w:val="20"/>
          <w:szCs w:val="20"/>
        </w:rPr>
        <w:fldChar w:fldCharType="begin"/>
      </w:r>
      <w:r w:rsidR="008B6D84" w:rsidRPr="00846443">
        <w:rPr>
          <w:rFonts w:ascii="Times New Roman" w:hAnsi="Times New Roman" w:cs="Times New Roman"/>
          <w:color w:val="000000"/>
          <w:sz w:val="20"/>
          <w:szCs w:val="20"/>
        </w:rPr>
        <w:instrText xml:space="preserve"> ADDIN EN.CITE &lt;EndNote&gt;&lt;Cite&gt;&lt;Author&gt;Mutlu&lt;/Author&gt;&lt;Year&gt;2012&lt;/Year&gt;&lt;RecNum&gt;9&lt;/RecNum&gt;&lt;DisplayText&gt;&lt;style face="superscript"&gt;(6)&lt;/style&gt;&lt;/DisplayText&gt;&lt;record&gt;&lt;rec-number&gt;9&lt;/rec-number&gt;&lt;foreign-keys&gt;&lt;key app="EN" db-id="ez2dw595m2dft0e0ee9psaa3rae0d5vs9fwa" timestamp="1462210709"&gt;9&lt;/key&gt;&lt;/foreign-keys&gt;&lt;ref-type name="Journal Article"&gt;17&lt;/ref-type&gt;&lt;contributors&gt;&lt;authors&gt;&lt;author&gt;Mutlu, M. F.&lt;/author&gt;&lt;author&gt;Erdem, A.&lt;/author&gt;&lt;/authors&gt;&lt;/contributors&gt;&lt;auth-address&gt;Department of Gynecology and Obstetrics, HRS Ankara Women Hospital, Ankara, Turkey.&amp;#xD;Department of Gynecology and Obstetrics, Faculty of Medicine, Gazi University, Ankara, Turkey.&lt;/auth-address&gt;&lt;titles&gt;&lt;title&gt;Evaluation of ovarian reserve in infertile patients&lt;/title&gt;&lt;secondary-title&gt;J Turk Ger Gynecol Assoc&lt;/secondary-title&gt;&lt;alt-title&gt;Journal of the Turkish German Gynecological Association&lt;/alt-title&gt;&lt;/titles&gt;&lt;periodical&gt;&lt;full-title&gt;J Turk Ger Gynecol Assoc&lt;/full-title&gt;&lt;abbr-1&gt;Journal of the Turkish German Gynecological Association&lt;/abbr-1&gt;&lt;/periodical&gt;&lt;alt-periodical&gt;&lt;full-title&gt;J Turk Ger Gynecol Assoc&lt;/full-title&gt;&lt;abbr-1&gt;Journal of the Turkish German Gynecological Association&lt;/abbr-1&gt;&lt;/alt-periodical&gt;&lt;pages&gt;196-203&lt;/pages&gt;&lt;volume&gt;13&lt;/volume&gt;&lt;number&gt;3&lt;/number&gt;&lt;dates&gt;&lt;year&gt;2012&lt;/year&gt;&lt;/dates&gt;&lt;isbn&gt;1309-0399 (Print)&amp;#xD;1309-0380 (Linking)&lt;/isbn&gt;&lt;accession-num&gt;24592038&lt;/accession-num&gt;&lt;urls&gt;&lt;related-urls&gt;&lt;url&gt;http://www.ncbi.nlm.nih.gov/pubmed/24592038&lt;/url&gt;&lt;/related-urls&gt;&lt;/urls&gt;&lt;custom2&gt;3939241&lt;/custom2&gt;&lt;electronic-resource-num&gt;10.5152/jtgga.2012.28&lt;/electronic-resource-num&gt;&lt;/record&gt;&lt;/Cite&gt;&lt;/EndNote&gt;</w:instrText>
      </w:r>
      <w:r w:rsidR="00FF29BF" w:rsidRPr="00846443">
        <w:rPr>
          <w:rFonts w:ascii="Times New Roman" w:hAnsi="Times New Roman" w:cs="Times New Roman"/>
          <w:color w:val="000000"/>
          <w:sz w:val="20"/>
          <w:szCs w:val="20"/>
        </w:rPr>
        <w:fldChar w:fldCharType="separate"/>
      </w:r>
      <w:r w:rsidR="008B6D84" w:rsidRPr="00846443">
        <w:rPr>
          <w:rFonts w:ascii="Times New Roman" w:hAnsi="Times New Roman" w:cs="Times New Roman"/>
          <w:noProof/>
          <w:color w:val="000000"/>
          <w:sz w:val="20"/>
          <w:szCs w:val="20"/>
          <w:vertAlign w:val="superscript"/>
        </w:rPr>
        <w:t>(</w:t>
      </w:r>
      <w:hyperlink w:anchor="_ENREF_6" w:tooltip="Mutlu, 2012 #9" w:history="1">
        <w:r w:rsidR="008B6D84" w:rsidRPr="00846443">
          <w:rPr>
            <w:rFonts w:ascii="Times New Roman" w:hAnsi="Times New Roman" w:cs="Times New Roman"/>
            <w:noProof/>
            <w:color w:val="000000"/>
            <w:sz w:val="20"/>
            <w:szCs w:val="20"/>
            <w:vertAlign w:val="superscript"/>
          </w:rPr>
          <w:t>6</w:t>
        </w:r>
      </w:hyperlink>
      <w:r w:rsidR="008B6D84" w:rsidRPr="00846443">
        <w:rPr>
          <w:rFonts w:ascii="Times New Roman" w:hAnsi="Times New Roman" w:cs="Times New Roman"/>
          <w:noProof/>
          <w:color w:val="000000"/>
          <w:sz w:val="20"/>
          <w:szCs w:val="20"/>
          <w:vertAlign w:val="superscript"/>
        </w:rPr>
        <w:t>)</w:t>
      </w:r>
      <w:r w:rsidR="00FF29BF" w:rsidRPr="00846443">
        <w:rPr>
          <w:rFonts w:ascii="Times New Roman" w:hAnsi="Times New Roman" w:cs="Times New Roman"/>
          <w:color w:val="000000"/>
          <w:sz w:val="20"/>
          <w:szCs w:val="20"/>
        </w:rPr>
        <w:fldChar w:fldCharType="end"/>
      </w:r>
      <w:r w:rsidR="00D8457A" w:rsidRPr="00846443">
        <w:rPr>
          <w:rFonts w:ascii="Times New Roman" w:hAnsi="Times New Roman" w:cs="Times New Roman"/>
          <w:color w:val="000000"/>
          <w:sz w:val="20"/>
          <w:szCs w:val="20"/>
        </w:rPr>
        <w:t>.</w:t>
      </w:r>
    </w:p>
    <w:p w:rsidR="00CE5FA3" w:rsidRPr="00846443" w:rsidRDefault="00CE5FA3" w:rsidP="00846443">
      <w:pPr>
        <w:snapToGrid w:val="0"/>
        <w:spacing w:after="0" w:line="240" w:lineRule="auto"/>
        <w:ind w:firstLine="425"/>
        <w:jc w:val="both"/>
        <w:rPr>
          <w:rFonts w:ascii="Times New Roman" w:hAnsi="Times New Roman" w:cs="Times New Roman"/>
          <w:color w:val="000000"/>
          <w:sz w:val="20"/>
          <w:szCs w:val="20"/>
        </w:rPr>
      </w:pPr>
      <w:r w:rsidRPr="00846443">
        <w:rPr>
          <w:rFonts w:ascii="Times New Roman" w:hAnsi="Times New Roman" w:cs="Times New Roman"/>
          <w:color w:val="000000"/>
          <w:sz w:val="20"/>
          <w:szCs w:val="20"/>
        </w:rPr>
        <w:t>During a woman's life, ovarian volume changes from 0.7 cm3 at the age of 10 years, to 5.8 cm3 at the age of 28 years. However, at the age of 40 years the ovaries tend to decrease in size, and they decrease even further even after menopause. The largest published study of ovarian volume related to age showed a statistically significant decrease in ovarian volume with each decade of life from 30 to 70 years. The mean ovarian volum</w:t>
      </w:r>
      <w:r w:rsidR="00E872BE" w:rsidRPr="00846443">
        <w:rPr>
          <w:rFonts w:ascii="Times New Roman" w:hAnsi="Times New Roman" w:cs="Times New Roman"/>
          <w:color w:val="000000"/>
          <w:sz w:val="20"/>
          <w:szCs w:val="20"/>
        </w:rPr>
        <w:t>e was 6.6 ± 0.19 cm3 in women</w:t>
      </w:r>
      <w:r w:rsidR="00846443">
        <w:rPr>
          <w:rFonts w:ascii="Times New Roman" w:hAnsi="Times New Roman" w:cs="Times New Roman"/>
          <w:color w:val="000000"/>
          <w:sz w:val="20"/>
          <w:szCs w:val="20"/>
        </w:rPr>
        <w:t xml:space="preserve"> </w:t>
      </w:r>
      <w:r w:rsidRPr="00846443">
        <w:rPr>
          <w:rFonts w:ascii="Times New Roman" w:hAnsi="Times New Roman" w:cs="Times New Roman"/>
          <w:color w:val="000000"/>
          <w:sz w:val="20"/>
          <w:szCs w:val="20"/>
        </w:rPr>
        <w:t>less than 30 years of age; 6.1 ± 0.06 cm3 in women 30–39; 4.8 ± 0.03 cm3 in women 40–49; 2.6 ± 0.01 cm3 in women 50–59; 2.1 ± 0.01 cm3 in women 60–69; and 1.8 ± 0.08 cm3 in women ≥70. Mean ovarian volume was 4.9 ± 0.03 cm3 in premenopausal women and 2.2 ± 0.01 cm3 in postmenopausal women</w:t>
      </w:r>
      <w:r w:rsidR="00FF29BF" w:rsidRPr="00846443">
        <w:rPr>
          <w:rFonts w:ascii="Times New Roman" w:hAnsi="Times New Roman" w:cs="Times New Roman"/>
          <w:color w:val="000000"/>
          <w:sz w:val="20"/>
          <w:szCs w:val="20"/>
        </w:rPr>
        <w:fldChar w:fldCharType="begin"/>
      </w:r>
      <w:r w:rsidR="008B6D84" w:rsidRPr="00846443">
        <w:rPr>
          <w:rFonts w:ascii="Times New Roman" w:hAnsi="Times New Roman" w:cs="Times New Roman"/>
          <w:color w:val="000000"/>
          <w:sz w:val="20"/>
          <w:szCs w:val="20"/>
        </w:rPr>
        <w:instrText xml:space="preserve"> ADDIN EN.CITE &lt;EndNote&gt;&lt;Cite&gt;&lt;Author&gt;Pavlik&lt;/Author&gt;&lt;Year&gt;2000&lt;/Year&gt;&lt;RecNum&gt;13&lt;/RecNum&gt;&lt;DisplayText&gt;&lt;style face="superscript"&gt;(7)&lt;/style&gt;&lt;/DisplayText&gt;&lt;record&gt;&lt;rec-number&gt;13&lt;/rec-number&gt;&lt;foreign-keys&gt;&lt;key app="EN" db-id="ez2dw595m2dft0e0ee9psaa3rae0d5vs9fwa" timestamp="1462211020"&gt;13&lt;/key&gt;&lt;/foreign-keys&gt;&lt;ref-type name="Journal Article"&gt;17&lt;/ref-type&gt;&lt;contributors&gt;&lt;authors&gt;&lt;author&gt;Pavlik, E. J.&lt;/author&gt;&lt;author&gt;DePriest, P. D.&lt;/author&gt;&lt;author&gt;Gallion, H. H.&lt;/author&gt;&lt;author&gt;Ueland, F. R.&lt;/author&gt;&lt;author&gt;Reedy, M. B.&lt;/author&gt;&lt;author&gt;Kryscio, R. J.&lt;/author&gt;&lt;author&gt;van Nagell, J. R., Jr.&lt;/author&gt;&lt;/authors&gt;&lt;/contributors&gt;&lt;auth-address&gt;Division of Gynecologic Oncology, University of Kentucky Medical Center, Lexington, Kentucky 40536, USA.&lt;/auth-address&gt;&lt;titles&gt;&lt;title&gt;Ovarian volume related to age&lt;/title&gt;&lt;secondary-title&gt;Gynecol Oncol&lt;/secondary-title&gt;&lt;alt-title&gt;Gynecologic oncology&lt;/alt-title&gt;&lt;/titles&gt;&lt;periodical&gt;&lt;full-title&gt;Gynecol Oncol&lt;/full-title&gt;&lt;abbr-1&gt;Gynecologic oncology&lt;/abbr-1&gt;&lt;/periodical&gt;&lt;alt-periodical&gt;&lt;full-title&gt;Gynecol Oncol&lt;/full-title&gt;&lt;abbr-1&gt;Gynecologic oncology&lt;/abbr-1&gt;&lt;/alt-periodical&gt;&lt;pages&gt;410-2&lt;/pages&gt;&lt;volume&gt;77&lt;/volume&gt;&lt;number&gt;3&lt;/number&gt;&lt;keywords&gt;&lt;keyword&gt;Adult&lt;/keyword&gt;&lt;keyword&gt;Aged&lt;/keyword&gt;&lt;keyword&gt;Aging/*physiology&lt;/keyword&gt;&lt;keyword&gt;Anthropometry&lt;/keyword&gt;&lt;keyword&gt;Body Height&lt;/keyword&gt;&lt;keyword&gt;Body Weight&lt;/keyword&gt;&lt;keyword&gt;Female&lt;/keyword&gt;&lt;keyword&gt;Humans&lt;/keyword&gt;&lt;keyword&gt;Middle Aged&lt;/keyword&gt;&lt;keyword&gt;Ovary/*anatomy &amp;amp; histology/ultrasonography&lt;/keyword&gt;&lt;keyword&gt;Postmenopause&lt;/keyword&gt;&lt;keyword&gt;Premenopause&lt;/keyword&gt;&lt;keyword&gt;Reference Values&lt;/keyword&gt;&lt;/keywords&gt;&lt;dates&gt;&lt;year&gt;2000&lt;/year&gt;&lt;pub-dates&gt;&lt;date&gt;Jun&lt;/date&gt;&lt;/pub-dates&gt;&lt;/dates&gt;&lt;isbn&gt;0090-8258 (Print)&amp;#xD;0090-8258 (Linking)&lt;/isbn&gt;&lt;accession-num&gt;10831351&lt;/accession-num&gt;&lt;urls&gt;&lt;related-urls&gt;&lt;url&gt;http://www.ncbi.nlm.nih.gov/pubmed/10831351&lt;/url&gt;&lt;/related-urls&gt;&lt;/urls&gt;&lt;electronic-resource-num&gt;10.1006/gyno.2000.5783&lt;/electronic-resource-num&gt;&lt;/record&gt;&lt;/Cite&gt;&lt;/EndNote&gt;</w:instrText>
      </w:r>
      <w:r w:rsidR="00FF29BF" w:rsidRPr="00846443">
        <w:rPr>
          <w:rFonts w:ascii="Times New Roman" w:hAnsi="Times New Roman" w:cs="Times New Roman"/>
          <w:color w:val="000000"/>
          <w:sz w:val="20"/>
          <w:szCs w:val="20"/>
        </w:rPr>
        <w:fldChar w:fldCharType="separate"/>
      </w:r>
      <w:r w:rsidR="008B6D84" w:rsidRPr="00846443">
        <w:rPr>
          <w:rFonts w:ascii="Times New Roman" w:hAnsi="Times New Roman" w:cs="Times New Roman"/>
          <w:noProof/>
          <w:color w:val="000000"/>
          <w:sz w:val="20"/>
          <w:szCs w:val="20"/>
          <w:vertAlign w:val="superscript"/>
        </w:rPr>
        <w:t>(</w:t>
      </w:r>
      <w:hyperlink w:anchor="_ENREF_7" w:tooltip="Pavlik, 2000 #13" w:history="1">
        <w:r w:rsidR="008B6D84" w:rsidRPr="00846443">
          <w:rPr>
            <w:rFonts w:ascii="Times New Roman" w:hAnsi="Times New Roman" w:cs="Times New Roman"/>
            <w:noProof/>
            <w:color w:val="000000"/>
            <w:sz w:val="20"/>
            <w:szCs w:val="20"/>
            <w:vertAlign w:val="superscript"/>
          </w:rPr>
          <w:t>7</w:t>
        </w:r>
      </w:hyperlink>
      <w:r w:rsidR="008B6D84" w:rsidRPr="00846443">
        <w:rPr>
          <w:rFonts w:ascii="Times New Roman" w:hAnsi="Times New Roman" w:cs="Times New Roman"/>
          <w:noProof/>
          <w:color w:val="000000"/>
          <w:sz w:val="20"/>
          <w:szCs w:val="20"/>
          <w:vertAlign w:val="superscript"/>
        </w:rPr>
        <w:t>)</w:t>
      </w:r>
      <w:r w:rsidR="00FF29BF" w:rsidRPr="00846443">
        <w:rPr>
          <w:rFonts w:ascii="Times New Roman" w:hAnsi="Times New Roman" w:cs="Times New Roman"/>
          <w:color w:val="000000"/>
          <w:sz w:val="20"/>
          <w:szCs w:val="20"/>
        </w:rPr>
        <w:fldChar w:fldCharType="end"/>
      </w:r>
      <w:r w:rsidRPr="00846443">
        <w:rPr>
          <w:rFonts w:ascii="Times New Roman" w:hAnsi="Times New Roman" w:cs="Times New Roman"/>
          <w:color w:val="000000"/>
          <w:sz w:val="20"/>
          <w:szCs w:val="20"/>
        </w:rPr>
        <w:t>.</w:t>
      </w:r>
    </w:p>
    <w:p w:rsidR="00CE5FA3" w:rsidRPr="00846443" w:rsidRDefault="00CE5FA3" w:rsidP="00846443">
      <w:pPr>
        <w:snapToGrid w:val="0"/>
        <w:spacing w:after="0" w:line="240" w:lineRule="auto"/>
        <w:ind w:firstLine="425"/>
        <w:jc w:val="both"/>
        <w:rPr>
          <w:rFonts w:ascii="Times New Roman" w:hAnsi="Times New Roman" w:cs="Times New Roman"/>
          <w:color w:val="000000"/>
          <w:sz w:val="20"/>
          <w:szCs w:val="20"/>
        </w:rPr>
      </w:pPr>
      <w:r w:rsidRPr="00846443">
        <w:rPr>
          <w:rFonts w:ascii="Times New Roman" w:hAnsi="Times New Roman" w:cs="Times New Roman"/>
          <w:color w:val="000000"/>
          <w:sz w:val="20"/>
          <w:szCs w:val="20"/>
        </w:rPr>
        <w:t>As we have shown, this steady decrease in ovarian volume throughout reproductive life significantly correlates with the number of primordial follicles present in the ovary. Women who have a mean ovarian volume of less than 3 cm3 have a very high chance of failure to respond to ovulation induction, implying significantly reduced ovarian reserve. These women were found to have high cancellation rate in ART cycles. However, it is not a good test to predict pregnancy</w:t>
      </w:r>
      <w:r w:rsidR="00FF29BF" w:rsidRPr="00846443">
        <w:rPr>
          <w:rFonts w:ascii="Times New Roman" w:hAnsi="Times New Roman" w:cs="Times New Roman"/>
          <w:color w:val="000000"/>
          <w:sz w:val="20"/>
          <w:szCs w:val="20"/>
        </w:rPr>
        <w:fldChar w:fldCharType="begin"/>
      </w:r>
      <w:r w:rsidR="008B6D84" w:rsidRPr="00846443">
        <w:rPr>
          <w:rFonts w:ascii="Times New Roman" w:hAnsi="Times New Roman" w:cs="Times New Roman"/>
          <w:color w:val="000000"/>
          <w:sz w:val="20"/>
          <w:szCs w:val="20"/>
        </w:rPr>
        <w:instrText xml:space="preserve"> ADDIN EN.CITE &lt;EndNote&gt;&lt;Cite&gt;&lt;Author&gt;Badawy&lt;/Author&gt;&lt;Year&gt;2011&lt;/Year&gt;&lt;RecNum&gt;14&lt;/RecNum&gt;&lt;DisplayText&gt;&lt;style face="superscript"&gt;(8)&lt;/style&gt;&lt;/DisplayText&gt;&lt;record&gt;&lt;rec-number&gt;14&lt;/rec-number&gt;&lt;foreign-keys&gt;&lt;key app="EN" db-id="ez2dw595m2dft0e0ee9psaa3rae0d5vs9fwa" timestamp="1462211157"&gt;14&lt;/key&gt;&lt;/foreign-keys&gt;&lt;ref-type name="Journal Article"&gt;17&lt;/ref-type&gt;&lt;contributors&gt;&lt;authors&gt;&lt;author&gt;Badawy, A.&lt;/author&gt;&lt;author&gt;Wageah, A.&lt;/author&gt;&lt;author&gt;El Gharib, M.&lt;/author&gt;&lt;author&gt;Osman, E. E.&lt;/author&gt;&lt;/authors&gt;&lt;/contributors&gt;&lt;auth-address&gt;Department of Obstetrics and Gynecology, Mansoura University, Mansoura, Egypt.&lt;/auth-address&gt;&lt;titles&gt;&lt;title&gt;Prediction and diagnosis of poor ovarian response: the dilemma&lt;/title&gt;&lt;secondary-title&gt;J Reprod Infertil&lt;/secondary-title&gt;&lt;alt-title&gt;Journal of reproduction &amp;amp; infertility&lt;/alt-title&gt;&lt;/titles&gt;&lt;periodical&gt;&lt;full-title&gt;J Reprod Infertil&lt;/full-title&gt;&lt;abbr-1&gt;Journal of reproduction &amp;amp; infertility&lt;/abbr-1&gt;&lt;/periodical&gt;&lt;alt-periodical&gt;&lt;full-title&gt;J Reprod Infertil&lt;/full-title&gt;&lt;abbr-1&gt;Journal of reproduction &amp;amp; infertility&lt;/abbr-1&gt;&lt;/alt-periodical&gt;&lt;pages&gt;241-8&lt;/pages&gt;&lt;volume&gt;12&lt;/volume&gt;&lt;number&gt;4&lt;/number&gt;&lt;dates&gt;&lt;year&gt;2011&lt;/year&gt;&lt;pub-dates&gt;&lt;date&gt;Oct&lt;/date&gt;&lt;/pub-dates&gt;&lt;/dates&gt;&lt;isbn&gt;2228-5482 (Print)&amp;#xD;2228-5482 (Linking)&lt;/isbn&gt;&lt;accession-num&gt;23926510&lt;/accession-num&gt;&lt;urls&gt;&lt;related-urls&gt;&lt;url&gt;http://www.ncbi.nlm.nih.gov/pubmed/23926510&lt;/url&gt;&lt;/related-urls&gt;&lt;/urls&gt;&lt;custom2&gt;3719310&lt;/custom2&gt;&lt;/record&gt;&lt;/Cite&gt;&lt;/EndNote&gt;</w:instrText>
      </w:r>
      <w:r w:rsidR="00FF29BF" w:rsidRPr="00846443">
        <w:rPr>
          <w:rFonts w:ascii="Times New Roman" w:hAnsi="Times New Roman" w:cs="Times New Roman"/>
          <w:color w:val="000000"/>
          <w:sz w:val="20"/>
          <w:szCs w:val="20"/>
        </w:rPr>
        <w:fldChar w:fldCharType="separate"/>
      </w:r>
      <w:r w:rsidR="008B6D84" w:rsidRPr="00846443">
        <w:rPr>
          <w:rFonts w:ascii="Times New Roman" w:hAnsi="Times New Roman" w:cs="Times New Roman"/>
          <w:noProof/>
          <w:color w:val="000000"/>
          <w:sz w:val="20"/>
          <w:szCs w:val="20"/>
          <w:vertAlign w:val="superscript"/>
        </w:rPr>
        <w:t>(</w:t>
      </w:r>
      <w:hyperlink w:anchor="_ENREF_8" w:tooltip="Badawy, 2011 #14" w:history="1">
        <w:r w:rsidR="008B6D84" w:rsidRPr="00846443">
          <w:rPr>
            <w:rFonts w:ascii="Times New Roman" w:hAnsi="Times New Roman" w:cs="Times New Roman"/>
            <w:noProof/>
            <w:color w:val="000000"/>
            <w:sz w:val="20"/>
            <w:szCs w:val="20"/>
            <w:vertAlign w:val="superscript"/>
          </w:rPr>
          <w:t>8</w:t>
        </w:r>
      </w:hyperlink>
      <w:r w:rsidR="008B6D84" w:rsidRPr="00846443">
        <w:rPr>
          <w:rFonts w:ascii="Times New Roman" w:hAnsi="Times New Roman" w:cs="Times New Roman"/>
          <w:noProof/>
          <w:color w:val="000000"/>
          <w:sz w:val="20"/>
          <w:szCs w:val="20"/>
          <w:vertAlign w:val="superscript"/>
        </w:rPr>
        <w:t>)</w:t>
      </w:r>
      <w:r w:rsidR="00FF29BF" w:rsidRPr="00846443">
        <w:rPr>
          <w:rFonts w:ascii="Times New Roman" w:hAnsi="Times New Roman" w:cs="Times New Roman"/>
          <w:color w:val="000000"/>
          <w:sz w:val="20"/>
          <w:szCs w:val="20"/>
        </w:rPr>
        <w:fldChar w:fldCharType="end"/>
      </w:r>
      <w:r w:rsidRPr="00846443">
        <w:rPr>
          <w:rFonts w:ascii="Times New Roman" w:hAnsi="Times New Roman" w:cs="Times New Roman"/>
          <w:color w:val="000000"/>
          <w:sz w:val="20"/>
          <w:szCs w:val="20"/>
        </w:rPr>
        <w:t>.</w:t>
      </w:r>
    </w:p>
    <w:p w:rsidR="00860352" w:rsidRPr="00846443" w:rsidRDefault="00860352" w:rsidP="00846443">
      <w:pPr>
        <w:pStyle w:val="Heading1"/>
        <w:keepNext w:val="0"/>
        <w:keepLines w:val="0"/>
        <w:snapToGrid w:val="0"/>
        <w:spacing w:before="0" w:line="240" w:lineRule="auto"/>
        <w:jc w:val="both"/>
        <w:rPr>
          <w:rFonts w:ascii="Times New Roman" w:hAnsi="Times New Roman" w:cs="Times New Roman"/>
          <w:sz w:val="20"/>
          <w:szCs w:val="20"/>
        </w:rPr>
      </w:pPr>
    </w:p>
    <w:p w:rsidR="006F2C42" w:rsidRPr="00846443" w:rsidRDefault="00860352" w:rsidP="00846443">
      <w:pPr>
        <w:pStyle w:val="Heading1"/>
        <w:keepNext w:val="0"/>
        <w:keepLines w:val="0"/>
        <w:snapToGrid w:val="0"/>
        <w:spacing w:before="0" w:line="240" w:lineRule="auto"/>
        <w:jc w:val="both"/>
        <w:rPr>
          <w:rFonts w:ascii="Times New Roman" w:hAnsi="Times New Roman" w:cs="Times New Roman"/>
          <w:sz w:val="20"/>
          <w:szCs w:val="20"/>
        </w:rPr>
      </w:pPr>
      <w:r w:rsidRPr="00846443">
        <w:rPr>
          <w:rFonts w:ascii="Times New Roman" w:hAnsi="Times New Roman" w:cs="Times New Roman"/>
          <w:sz w:val="20"/>
          <w:szCs w:val="20"/>
        </w:rPr>
        <w:t xml:space="preserve">2. </w:t>
      </w:r>
      <w:r w:rsidR="00907B56" w:rsidRPr="00846443">
        <w:rPr>
          <w:rFonts w:ascii="Times New Roman" w:hAnsi="Times New Roman" w:cs="Times New Roman"/>
          <w:sz w:val="20"/>
          <w:szCs w:val="20"/>
        </w:rPr>
        <w:t>Patients and Methods</w:t>
      </w:r>
    </w:p>
    <w:p w:rsidR="00076E96" w:rsidRPr="00846443" w:rsidRDefault="00076E96" w:rsidP="00846443">
      <w:pPr>
        <w:pStyle w:val="Heading2"/>
        <w:keepNext w:val="0"/>
        <w:keepLines w:val="0"/>
        <w:snapToGrid w:val="0"/>
        <w:spacing w:before="0" w:line="240" w:lineRule="auto"/>
        <w:ind w:firstLine="0"/>
        <w:jc w:val="both"/>
        <w:rPr>
          <w:rFonts w:ascii="Times New Roman" w:hAnsi="Times New Roman" w:cs="Times New Roman"/>
          <w:sz w:val="20"/>
          <w:szCs w:val="20"/>
        </w:rPr>
      </w:pPr>
      <w:r w:rsidRPr="00846443">
        <w:rPr>
          <w:rFonts w:ascii="Times New Roman" w:hAnsi="Times New Roman" w:cs="Times New Roman"/>
          <w:sz w:val="20"/>
          <w:szCs w:val="20"/>
        </w:rPr>
        <w:t>Participants</w:t>
      </w:r>
    </w:p>
    <w:p w:rsidR="00076E96" w:rsidRPr="00846443" w:rsidRDefault="00076E96" w:rsidP="00846443">
      <w:pPr>
        <w:snapToGrid w:val="0"/>
        <w:spacing w:after="0" w:line="240" w:lineRule="auto"/>
        <w:ind w:firstLine="425"/>
        <w:jc w:val="both"/>
        <w:rPr>
          <w:rFonts w:ascii="Times New Roman" w:hAnsi="Times New Roman" w:cs="Times New Roman"/>
          <w:sz w:val="20"/>
          <w:szCs w:val="20"/>
        </w:rPr>
      </w:pPr>
      <w:r w:rsidRPr="00846443">
        <w:rPr>
          <w:rFonts w:ascii="Times New Roman" w:hAnsi="Times New Roman" w:cs="Times New Roman"/>
          <w:sz w:val="20"/>
          <w:szCs w:val="20"/>
        </w:rPr>
        <w:t>This study is a prospective cohort study which was carried out at Obstetrics and Gynecology department, Aswan Universi</w:t>
      </w:r>
      <w:r w:rsidR="0006555B" w:rsidRPr="00846443">
        <w:rPr>
          <w:rFonts w:ascii="Times New Roman" w:hAnsi="Times New Roman" w:cs="Times New Roman"/>
          <w:sz w:val="20"/>
          <w:szCs w:val="20"/>
        </w:rPr>
        <w:t>ty Hospitals over a period of 1 year</w:t>
      </w:r>
      <w:r w:rsidRPr="00846443">
        <w:rPr>
          <w:rFonts w:ascii="Times New Roman" w:hAnsi="Times New Roman" w:cs="Times New Roman"/>
          <w:sz w:val="20"/>
          <w:szCs w:val="20"/>
        </w:rPr>
        <w:t>. 50 prima</w:t>
      </w:r>
      <w:r w:rsidR="0079183E" w:rsidRPr="00846443">
        <w:rPr>
          <w:rFonts w:ascii="Times New Roman" w:hAnsi="Times New Roman" w:cs="Times New Roman"/>
          <w:sz w:val="20"/>
          <w:szCs w:val="20"/>
        </w:rPr>
        <w:t>ry infertile PCOS patients were recruited</w:t>
      </w:r>
      <w:r w:rsidR="001C33F9" w:rsidRPr="00846443">
        <w:rPr>
          <w:rFonts w:ascii="Times New Roman" w:hAnsi="Times New Roman" w:cs="Times New Roman"/>
          <w:sz w:val="20"/>
          <w:szCs w:val="20"/>
        </w:rPr>
        <w:t xml:space="preserve"> who were attending at out outpatient infertility clinic and </w:t>
      </w:r>
      <w:r w:rsidR="0079183E" w:rsidRPr="00846443">
        <w:rPr>
          <w:rFonts w:ascii="Times New Roman" w:hAnsi="Times New Roman" w:cs="Times New Roman"/>
          <w:sz w:val="20"/>
          <w:szCs w:val="20"/>
        </w:rPr>
        <w:t>whose ages were less than 40 years old. We used Rotterdam criteria to diagnose PCOS as it’s the most widely accepted.</w:t>
      </w:r>
      <w:r w:rsidR="00846443">
        <w:rPr>
          <w:rFonts w:ascii="Times New Roman" w:hAnsi="Times New Roman" w:cs="Times New Roman"/>
          <w:sz w:val="20"/>
          <w:szCs w:val="20"/>
        </w:rPr>
        <w:t xml:space="preserve"> </w:t>
      </w:r>
      <w:r w:rsidR="0079183E" w:rsidRPr="00846443">
        <w:rPr>
          <w:rFonts w:ascii="Times New Roman" w:hAnsi="Times New Roman" w:cs="Times New Roman"/>
          <w:sz w:val="20"/>
          <w:szCs w:val="20"/>
        </w:rPr>
        <w:t xml:space="preserve">Any patient with previous ovarian surgery was excluded as it may have negative impact on ovarian reserve. </w:t>
      </w:r>
      <w:r w:rsidR="000F1FF0" w:rsidRPr="00846443">
        <w:rPr>
          <w:rFonts w:ascii="Times New Roman" w:hAnsi="Times New Roman" w:cs="Times New Roman"/>
          <w:sz w:val="20"/>
          <w:szCs w:val="20"/>
        </w:rPr>
        <w:t>Patients with preoperative DOR were excluded as well.</w:t>
      </w:r>
    </w:p>
    <w:p w:rsidR="00076E96" w:rsidRPr="00846443" w:rsidRDefault="00076E96" w:rsidP="00846443">
      <w:pPr>
        <w:snapToGrid w:val="0"/>
        <w:spacing w:after="0" w:line="240" w:lineRule="auto"/>
        <w:ind w:firstLine="425"/>
        <w:jc w:val="both"/>
        <w:rPr>
          <w:rFonts w:ascii="Times New Roman" w:hAnsi="Times New Roman" w:cs="Times New Roman"/>
          <w:sz w:val="20"/>
          <w:szCs w:val="20"/>
        </w:rPr>
      </w:pPr>
      <w:r w:rsidRPr="00846443">
        <w:rPr>
          <w:rFonts w:ascii="Times New Roman" w:hAnsi="Times New Roman" w:cs="Times New Roman"/>
          <w:sz w:val="20"/>
          <w:szCs w:val="20"/>
        </w:rPr>
        <w:t>Data collection involved detailed patients’ history and reviewing medical records. Preoperative AMH, patients’ ages, patients’ BMI and preoperative ovarian volume were used as potential indicator for poor outcomes, diminished ovarian reserve,</w:t>
      </w:r>
      <w:r w:rsidR="00035A3E" w:rsidRPr="00846443">
        <w:rPr>
          <w:rFonts w:ascii="Times New Roman" w:hAnsi="Times New Roman" w:cs="Times New Roman"/>
          <w:sz w:val="20"/>
          <w:szCs w:val="20"/>
        </w:rPr>
        <w:t>(</w:t>
      </w:r>
      <w:r w:rsidRPr="00846443">
        <w:rPr>
          <w:rFonts w:ascii="Times New Roman" w:hAnsi="Times New Roman" w:cs="Times New Roman"/>
          <w:sz w:val="20"/>
          <w:szCs w:val="20"/>
        </w:rPr>
        <w:t xml:space="preserve"> DOR. </w:t>
      </w:r>
      <w:r w:rsidR="00035A3E" w:rsidRPr="00846443">
        <w:rPr>
          <w:rFonts w:ascii="Times New Roman" w:hAnsi="Times New Roman" w:cs="Times New Roman"/>
          <w:sz w:val="20"/>
          <w:szCs w:val="20"/>
        </w:rPr>
        <w:t>)</w:t>
      </w:r>
    </w:p>
    <w:p w:rsidR="00C451A3" w:rsidRDefault="00C451A3" w:rsidP="00846443">
      <w:pPr>
        <w:pStyle w:val="Heading2"/>
        <w:keepNext w:val="0"/>
        <w:keepLines w:val="0"/>
        <w:snapToGrid w:val="0"/>
        <w:spacing w:before="0" w:line="240" w:lineRule="auto"/>
        <w:ind w:firstLine="0"/>
        <w:jc w:val="both"/>
        <w:rPr>
          <w:rFonts w:ascii="Times New Roman" w:hAnsi="Times New Roman" w:cs="Times New Roman"/>
          <w:sz w:val="20"/>
          <w:szCs w:val="20"/>
        </w:rPr>
      </w:pPr>
    </w:p>
    <w:p w:rsidR="00076E96" w:rsidRPr="00846443" w:rsidRDefault="00076E96" w:rsidP="00846443">
      <w:pPr>
        <w:pStyle w:val="Heading2"/>
        <w:keepNext w:val="0"/>
        <w:keepLines w:val="0"/>
        <w:snapToGrid w:val="0"/>
        <w:spacing w:before="0" w:line="240" w:lineRule="auto"/>
        <w:ind w:firstLine="0"/>
        <w:jc w:val="both"/>
        <w:rPr>
          <w:rFonts w:ascii="Times New Roman" w:hAnsi="Times New Roman" w:cs="Times New Roman"/>
          <w:sz w:val="20"/>
          <w:szCs w:val="20"/>
        </w:rPr>
      </w:pPr>
      <w:r w:rsidRPr="00846443">
        <w:rPr>
          <w:rFonts w:ascii="Times New Roman" w:hAnsi="Times New Roman" w:cs="Times New Roman"/>
          <w:sz w:val="20"/>
          <w:szCs w:val="20"/>
        </w:rPr>
        <w:lastRenderedPageBreak/>
        <w:t>Procedures</w:t>
      </w:r>
    </w:p>
    <w:p w:rsidR="000F1FF0" w:rsidRPr="00846443" w:rsidRDefault="000F1FF0" w:rsidP="00846443">
      <w:pPr>
        <w:snapToGrid w:val="0"/>
        <w:spacing w:after="0" w:line="240" w:lineRule="auto"/>
        <w:ind w:firstLine="425"/>
        <w:jc w:val="both"/>
        <w:rPr>
          <w:rFonts w:ascii="Times New Roman" w:hAnsi="Times New Roman" w:cs="Times New Roman"/>
          <w:sz w:val="20"/>
          <w:szCs w:val="20"/>
        </w:rPr>
      </w:pPr>
      <w:r w:rsidRPr="00846443">
        <w:rPr>
          <w:rFonts w:ascii="Times New Roman" w:hAnsi="Times New Roman" w:cs="Times New Roman"/>
          <w:sz w:val="20"/>
          <w:szCs w:val="20"/>
        </w:rPr>
        <w:t>We assessed patients’ ovarian reserve preoperatively using serum AMH level and basal ovarian volume. Basal ovarian volume was measured</w:t>
      </w:r>
      <w:r w:rsidR="008D661F" w:rsidRPr="00846443">
        <w:rPr>
          <w:rFonts w:ascii="Times New Roman" w:hAnsi="Times New Roman" w:cs="Times New Roman"/>
          <w:sz w:val="20"/>
          <w:szCs w:val="20"/>
        </w:rPr>
        <w:t xml:space="preserve"> for each patient on day 1-5 of the cycle,</w:t>
      </w:r>
      <w:r w:rsidRPr="00846443">
        <w:rPr>
          <w:rFonts w:ascii="Times New Roman" w:hAnsi="Times New Roman" w:cs="Times New Roman"/>
          <w:sz w:val="20"/>
          <w:szCs w:val="20"/>
        </w:rPr>
        <w:t xml:space="preserve"> by a 10 MHz </w:t>
      </w:r>
      <w:proofErr w:type="spellStart"/>
      <w:r w:rsidRPr="00846443">
        <w:rPr>
          <w:rFonts w:ascii="Times New Roman" w:hAnsi="Times New Roman" w:cs="Times New Roman"/>
          <w:sz w:val="20"/>
          <w:szCs w:val="20"/>
        </w:rPr>
        <w:t>transvaginal</w:t>
      </w:r>
      <w:proofErr w:type="spellEnd"/>
      <w:r w:rsidRPr="00846443">
        <w:rPr>
          <w:rFonts w:ascii="Times New Roman" w:hAnsi="Times New Roman" w:cs="Times New Roman"/>
          <w:sz w:val="20"/>
          <w:szCs w:val="20"/>
        </w:rPr>
        <w:t xml:space="preserve"> ultrasound probe</w:t>
      </w:r>
      <w:r w:rsidR="008D661F" w:rsidRPr="00846443">
        <w:rPr>
          <w:rFonts w:ascii="Times New Roman" w:hAnsi="Times New Roman" w:cs="Times New Roman"/>
          <w:sz w:val="20"/>
          <w:szCs w:val="20"/>
        </w:rPr>
        <w:t xml:space="preserve">, then we </w:t>
      </w:r>
      <w:r w:rsidRPr="00846443">
        <w:rPr>
          <w:rFonts w:ascii="Times New Roman" w:hAnsi="Times New Roman" w:cs="Times New Roman"/>
          <w:sz w:val="20"/>
          <w:szCs w:val="20"/>
        </w:rPr>
        <w:t xml:space="preserve">calculated </w:t>
      </w:r>
      <w:r w:rsidR="008D661F" w:rsidRPr="00846443">
        <w:rPr>
          <w:rFonts w:ascii="Times New Roman" w:hAnsi="Times New Roman" w:cs="Times New Roman"/>
          <w:sz w:val="20"/>
          <w:szCs w:val="20"/>
        </w:rPr>
        <w:t xml:space="preserve">the volume </w:t>
      </w:r>
      <w:r w:rsidRPr="00846443">
        <w:rPr>
          <w:rFonts w:ascii="Times New Roman" w:hAnsi="Times New Roman" w:cs="Times New Roman"/>
          <w:sz w:val="20"/>
          <w:szCs w:val="20"/>
        </w:rPr>
        <w:t xml:space="preserve">using the </w:t>
      </w:r>
      <w:proofErr w:type="spellStart"/>
      <w:r w:rsidRPr="00846443">
        <w:rPr>
          <w:rFonts w:ascii="Times New Roman" w:hAnsi="Times New Roman" w:cs="Times New Roman"/>
          <w:sz w:val="20"/>
          <w:szCs w:val="20"/>
        </w:rPr>
        <w:t>prolate</w:t>
      </w:r>
      <w:proofErr w:type="spellEnd"/>
      <w:r w:rsidRPr="00846443">
        <w:rPr>
          <w:rFonts w:ascii="Times New Roman" w:hAnsi="Times New Roman" w:cs="Times New Roman"/>
          <w:sz w:val="20"/>
          <w:szCs w:val="20"/>
        </w:rPr>
        <w:t xml:space="preserve"> ellipsoid formula; </w:t>
      </w:r>
      <m:oMath>
        <m:f>
          <m:fPr>
            <m:type m:val="skw"/>
            <m:ctrlPr>
              <w:rPr>
                <w:rFonts w:ascii="Cambria Math" w:hAnsi="Times New Roman" w:cs="Times New Roman"/>
                <w:i/>
                <w:sz w:val="20"/>
                <w:szCs w:val="20"/>
              </w:rPr>
            </m:ctrlPr>
          </m:fPr>
          <m:num>
            <m:r>
              <w:rPr>
                <w:rFonts w:ascii="Cambria Math" w:hAnsi="Times New Roman" w:cs="Times New Roman"/>
                <w:sz w:val="20"/>
                <w:szCs w:val="20"/>
              </w:rPr>
              <m:t>4</m:t>
            </m:r>
          </m:num>
          <m:den>
            <m:r>
              <w:rPr>
                <w:rFonts w:ascii="Cambria Math" w:hAnsi="Times New Roman" w:cs="Times New Roman"/>
                <w:sz w:val="20"/>
                <w:szCs w:val="20"/>
              </w:rPr>
              <m:t>3</m:t>
            </m:r>
          </m:den>
        </m:f>
        <m:r>
          <w:rPr>
            <w:rFonts w:ascii="Cambria Math" w:hAnsi="Cambria Math" w:cs="Times New Roman"/>
            <w:sz w:val="20"/>
            <w:szCs w:val="20"/>
          </w:rPr>
          <m:t>π</m:t>
        </m:r>
        <m:f>
          <m:fPr>
            <m:ctrlPr>
              <w:rPr>
                <w:rFonts w:ascii="Cambria Math" w:hAnsi="Times New Roman" w:cs="Times New Roman"/>
                <w:i/>
                <w:sz w:val="20"/>
                <w:szCs w:val="20"/>
              </w:rPr>
            </m:ctrlPr>
          </m:fPr>
          <m:num>
            <m:r>
              <w:rPr>
                <w:rFonts w:ascii="Cambria Math" w:hAnsi="Cambria Math" w:cs="Times New Roman"/>
                <w:sz w:val="20"/>
                <w:szCs w:val="20"/>
              </w:rPr>
              <m:t>a</m:t>
            </m:r>
            <m:r>
              <w:rPr>
                <w:rFonts w:ascii="Times New Roman" w:hAnsi="Cambria Math" w:cs="Times New Roman"/>
                <w:sz w:val="20"/>
                <w:szCs w:val="20"/>
              </w:rPr>
              <m:t>*</m:t>
            </m:r>
            <m:r>
              <w:rPr>
                <w:rFonts w:ascii="Cambria Math" w:hAnsi="Cambria Math" w:cs="Times New Roman"/>
                <w:sz w:val="20"/>
                <w:szCs w:val="20"/>
              </w:rPr>
              <m:t>b</m:t>
            </m:r>
            <m:r>
              <w:rPr>
                <w:rFonts w:ascii="Times New Roman" w:hAnsi="Cambria Math" w:cs="Times New Roman"/>
                <w:sz w:val="20"/>
                <w:szCs w:val="20"/>
              </w:rPr>
              <m:t>*</m:t>
            </m:r>
            <m:r>
              <w:rPr>
                <w:rFonts w:ascii="Cambria Math" w:hAnsi="Cambria Math" w:cs="Times New Roman"/>
                <w:sz w:val="20"/>
                <w:szCs w:val="20"/>
              </w:rPr>
              <m:t>C</m:t>
            </m:r>
          </m:num>
          <m:den>
            <m:r>
              <w:rPr>
                <w:rFonts w:ascii="Cambria Math" w:hAnsi="Times New Roman" w:cs="Times New Roman"/>
                <w:sz w:val="20"/>
                <w:szCs w:val="20"/>
              </w:rPr>
              <m:t>8</m:t>
            </m:r>
          </m:den>
        </m:f>
      </m:oMath>
      <w:r w:rsidRPr="00846443">
        <w:rPr>
          <w:rFonts w:ascii="Times New Roman" w:hAnsi="Times New Roman" w:cs="Times New Roman"/>
          <w:sz w:val="20"/>
          <w:szCs w:val="20"/>
        </w:rPr>
        <w:t xml:space="preserve"> where a, b and c are lengt</w:t>
      </w:r>
      <w:r w:rsidR="008D661F" w:rsidRPr="00846443">
        <w:rPr>
          <w:rFonts w:ascii="Times New Roman" w:hAnsi="Times New Roman" w:cs="Times New Roman"/>
          <w:sz w:val="20"/>
          <w:szCs w:val="20"/>
        </w:rPr>
        <w:t>h, width and depth of the ovary</w:t>
      </w:r>
      <w:r w:rsidRPr="00846443">
        <w:rPr>
          <w:rFonts w:ascii="Times New Roman" w:hAnsi="Times New Roman" w:cs="Times New Roman"/>
          <w:sz w:val="20"/>
          <w:szCs w:val="20"/>
        </w:rPr>
        <w:t xml:space="preserve"> respectively. We calculated the mean ovarian volume for each</w:t>
      </w:r>
      <w:r w:rsidR="008E4AA6" w:rsidRPr="00846443">
        <w:rPr>
          <w:rFonts w:ascii="Times New Roman" w:hAnsi="Times New Roman" w:cs="Times New Roman"/>
          <w:sz w:val="20"/>
          <w:szCs w:val="20"/>
        </w:rPr>
        <w:t xml:space="preserve"> patient; sum of ovarian volume divided by 2. </w:t>
      </w:r>
      <w:r w:rsidR="00510F19" w:rsidRPr="00846443">
        <w:rPr>
          <w:rFonts w:ascii="Times New Roman" w:hAnsi="Times New Roman" w:cs="Times New Roman"/>
          <w:sz w:val="20"/>
          <w:szCs w:val="20"/>
        </w:rPr>
        <w:t>All patients had their BMI measured by using the BMI formula</w:t>
      </w:r>
      <w:r w:rsidR="00A1554C" w:rsidRPr="00846443">
        <w:rPr>
          <w:rFonts w:ascii="Times New Roman" w:hAnsi="Times New Roman" w:cs="Times New Roman"/>
          <w:sz w:val="20"/>
          <w:szCs w:val="20"/>
        </w:rPr>
        <w:t xml:space="preserve">: </w:t>
      </w:r>
      <m:oMath>
        <m:f>
          <m:fPr>
            <m:ctrlPr>
              <w:rPr>
                <w:rFonts w:ascii="Cambria Math" w:hAnsi="Times New Roman" w:cs="Times New Roman"/>
                <w:iCs/>
                <w:sz w:val="20"/>
                <w:szCs w:val="24"/>
              </w:rPr>
            </m:ctrlPr>
          </m:fPr>
          <m:num>
            <m:r>
              <m:rPr>
                <m:sty m:val="p"/>
              </m:rPr>
              <w:rPr>
                <w:rFonts w:ascii="Cambria Math" w:hAnsi="Times New Roman" w:cs="Times New Roman"/>
                <w:sz w:val="20"/>
                <w:szCs w:val="24"/>
              </w:rPr>
              <m:t>Weightinkg</m:t>
            </m:r>
          </m:num>
          <m:den>
            <m:sSup>
              <m:sSupPr>
                <m:ctrlPr>
                  <w:rPr>
                    <w:rFonts w:ascii="Cambria Math" w:hAnsi="Times New Roman" w:cs="Times New Roman"/>
                    <w:iCs/>
                    <w:sz w:val="20"/>
                    <w:szCs w:val="24"/>
                  </w:rPr>
                </m:ctrlPr>
              </m:sSupPr>
              <m:e>
                <m:r>
                  <m:rPr>
                    <m:sty m:val="p"/>
                  </m:rPr>
                  <w:rPr>
                    <w:rFonts w:ascii="Cambria Math" w:hAnsi="Times New Roman" w:cs="Times New Roman"/>
                    <w:sz w:val="20"/>
                    <w:szCs w:val="24"/>
                  </w:rPr>
                  <m:t>Heightinmeters</m:t>
                </m:r>
              </m:e>
              <m:sup>
                <m:r>
                  <m:rPr>
                    <m:sty m:val="p"/>
                  </m:rPr>
                  <w:rPr>
                    <w:rFonts w:ascii="Cambria Math" w:hAnsi="Times New Roman" w:cs="Times New Roman"/>
                    <w:sz w:val="20"/>
                    <w:szCs w:val="24"/>
                  </w:rPr>
                  <m:t>2</m:t>
                </m:r>
              </m:sup>
            </m:sSup>
          </m:den>
        </m:f>
      </m:oMath>
      <w:r w:rsidR="00510F19" w:rsidRPr="00846443">
        <w:rPr>
          <w:rFonts w:ascii="Times New Roman" w:hAnsi="Times New Roman" w:cs="Times New Roman"/>
          <w:sz w:val="20"/>
          <w:szCs w:val="20"/>
        </w:rPr>
        <w:t>.</w:t>
      </w:r>
    </w:p>
    <w:p w:rsidR="00F41B3F" w:rsidRPr="00846443" w:rsidRDefault="0079183E" w:rsidP="00846443">
      <w:pPr>
        <w:snapToGrid w:val="0"/>
        <w:spacing w:after="0" w:line="240" w:lineRule="auto"/>
        <w:ind w:firstLine="425"/>
        <w:jc w:val="both"/>
        <w:rPr>
          <w:rFonts w:ascii="Times New Roman" w:hAnsi="Times New Roman" w:cs="Times New Roman"/>
          <w:sz w:val="20"/>
          <w:szCs w:val="20"/>
        </w:rPr>
      </w:pPr>
      <w:r w:rsidRPr="00846443">
        <w:rPr>
          <w:rFonts w:ascii="Times New Roman" w:hAnsi="Times New Roman" w:cs="Times New Roman"/>
          <w:sz w:val="20"/>
          <w:szCs w:val="20"/>
        </w:rPr>
        <w:t xml:space="preserve">All </w:t>
      </w:r>
      <w:r w:rsidR="00B51A52" w:rsidRPr="00846443">
        <w:rPr>
          <w:rFonts w:ascii="Times New Roman" w:hAnsi="Times New Roman" w:cs="Times New Roman"/>
          <w:sz w:val="20"/>
          <w:szCs w:val="20"/>
        </w:rPr>
        <w:t>patients underwent</w:t>
      </w:r>
      <w:r w:rsidR="008D661F" w:rsidRPr="00846443">
        <w:rPr>
          <w:rFonts w:ascii="Times New Roman" w:hAnsi="Times New Roman" w:cs="Times New Roman"/>
          <w:sz w:val="20"/>
          <w:szCs w:val="20"/>
        </w:rPr>
        <w:t xml:space="preserve"> bilateral </w:t>
      </w:r>
      <w:r w:rsidRPr="00846443">
        <w:rPr>
          <w:rFonts w:ascii="Times New Roman" w:hAnsi="Times New Roman" w:cs="Times New Roman"/>
          <w:sz w:val="20"/>
          <w:szCs w:val="20"/>
        </w:rPr>
        <w:t xml:space="preserve">LOD with fixed settings; 40 watts </w:t>
      </w:r>
      <w:proofErr w:type="spellStart"/>
      <w:r w:rsidRPr="00846443">
        <w:rPr>
          <w:rFonts w:ascii="Times New Roman" w:hAnsi="Times New Roman" w:cs="Times New Roman"/>
          <w:sz w:val="20"/>
          <w:szCs w:val="20"/>
        </w:rPr>
        <w:t>monopolar</w:t>
      </w:r>
      <w:proofErr w:type="spellEnd"/>
      <w:r w:rsidRPr="00846443">
        <w:rPr>
          <w:rFonts w:ascii="Times New Roman" w:hAnsi="Times New Roman" w:cs="Times New Roman"/>
          <w:sz w:val="20"/>
          <w:szCs w:val="20"/>
        </w:rPr>
        <w:t xml:space="preserve"> diathermy power, 4 punctures each on</w:t>
      </w:r>
      <w:r w:rsidR="008D661F" w:rsidRPr="00846443">
        <w:rPr>
          <w:rFonts w:ascii="Times New Roman" w:hAnsi="Times New Roman" w:cs="Times New Roman"/>
          <w:sz w:val="20"/>
          <w:szCs w:val="20"/>
        </w:rPr>
        <w:t>e</w:t>
      </w:r>
      <w:r w:rsidR="008E1A39" w:rsidRPr="00846443">
        <w:rPr>
          <w:rFonts w:ascii="Times New Roman" w:hAnsi="Times New Roman" w:cs="Times New Roman"/>
          <w:sz w:val="20"/>
          <w:szCs w:val="20"/>
        </w:rPr>
        <w:t xml:space="preserve"> is 4 seconds long. These setting were recommended by many laparoscopy experts to avoid</w:t>
      </w:r>
      <w:r w:rsidR="00CB292B" w:rsidRPr="00846443">
        <w:rPr>
          <w:rFonts w:ascii="Times New Roman" w:hAnsi="Times New Roman" w:cs="Times New Roman"/>
          <w:sz w:val="20"/>
          <w:szCs w:val="20"/>
        </w:rPr>
        <w:t xml:space="preserve"> extensive</w:t>
      </w:r>
      <w:r w:rsidR="008E1A39" w:rsidRPr="00846443">
        <w:rPr>
          <w:rFonts w:ascii="Times New Roman" w:hAnsi="Times New Roman" w:cs="Times New Roman"/>
          <w:sz w:val="20"/>
          <w:szCs w:val="20"/>
        </w:rPr>
        <w:t xml:space="preserve"> ovarian damage however there is no evidence supporting this claim </w:t>
      </w:r>
      <w:r w:rsidR="00FF29BF" w:rsidRPr="00846443">
        <w:rPr>
          <w:rFonts w:ascii="Times New Roman" w:hAnsi="Times New Roman" w:cs="Times New Roman"/>
          <w:sz w:val="20"/>
          <w:szCs w:val="20"/>
        </w:rPr>
        <w:fldChar w:fldCharType="begin"/>
      </w:r>
      <w:r w:rsidR="008B6D84" w:rsidRPr="00846443">
        <w:rPr>
          <w:rFonts w:ascii="Times New Roman" w:hAnsi="Times New Roman" w:cs="Times New Roman"/>
          <w:sz w:val="20"/>
          <w:szCs w:val="20"/>
        </w:rPr>
        <w:instrText xml:space="preserve"> ADDIN EN.CITE &lt;EndNote&gt;&lt;Cite&gt;&lt;Author&gt;Malhotra&lt;/Author&gt;&lt;Year&gt;2014&lt;/Year&gt;&lt;RecNum&gt;1&lt;/RecNum&gt;&lt;DisplayText&gt;&lt;style face="superscript"&gt;(9)&lt;/style&gt;&lt;/DisplayText&gt;&lt;record&gt;&lt;rec-number&gt;1&lt;/rec-number&gt;&lt;foreign-keys&gt;&lt;key app="EN" db-id="ez2dw595m2dft0e0ee9psaa3rae0d5vs9fwa" timestamp="1461085336"&gt;1&lt;/key&gt;&lt;/foreign-keys&gt;&lt;ref-type name="Book Section"&gt;5&lt;/ref-type&gt;&lt;contributors&gt;&lt;authors&gt;&lt;author&gt;Malhotra, Narendra&lt;/author&gt;&lt;author&gt;Puri, Randhir&lt;/author&gt;&lt;author&gt;Malhotra, Jaideep&lt;/author&gt;&lt;author&gt;Singh, Kavita N.&lt;/author&gt;&lt;/authors&gt;&lt;/contributors&gt;&lt;titles&gt;&lt;title&gt;Operative obstetrics and gynecology&lt;/title&gt;&lt;secondary-title&gt;PCOS surgical managment &lt;/secondary-title&gt;&lt;/titles&gt;&lt;pages&gt;594&lt;/pages&gt;&lt;num-vols&gt;xxviii, 959 pages : illustrations (colour) ; 29 cm + 8 DVD-ROMs&lt;/num-vols&gt;&lt;edition&gt;Second edition &lt;/edition&gt;&lt;section&gt;PCOS surgical managment&lt;/section&gt;&lt;keywords&gt;&lt;keyword&gt;Obstetrics Surgery.&lt;/keyword&gt;&lt;keyword&gt;Generative organs, Female Surgery.&lt;/keyword&gt;&lt;/keywords&gt;&lt;dates&gt;&lt;year&gt;2014&lt;/year&gt;&lt;/dates&gt;&lt;pub-location&gt;New Delhi ; Philadelphia&lt;/pub-location&gt;&lt;publisher&gt;Jaypee Brothers Medical Publishers (P) Ltd,&lt;/publisher&gt;&lt;isbn&gt;9789351521617 (hardback)&amp;#xD;9351521613 (hardback)&lt;/isbn&gt;&lt;accession-num&gt;18299359&lt;/accession-num&gt;&lt;urls&gt;&lt;/urls&gt;&lt;/record&gt;&lt;/Cite&gt;&lt;/EndNote&gt;</w:instrText>
      </w:r>
      <w:r w:rsidR="00FF29BF" w:rsidRPr="00846443">
        <w:rPr>
          <w:rFonts w:ascii="Times New Roman" w:hAnsi="Times New Roman" w:cs="Times New Roman"/>
          <w:sz w:val="20"/>
          <w:szCs w:val="20"/>
        </w:rPr>
        <w:fldChar w:fldCharType="separate"/>
      </w:r>
      <w:r w:rsidR="008B6D84" w:rsidRPr="00846443">
        <w:rPr>
          <w:rFonts w:ascii="Times New Roman" w:hAnsi="Times New Roman" w:cs="Times New Roman"/>
          <w:noProof/>
          <w:sz w:val="20"/>
          <w:szCs w:val="20"/>
          <w:vertAlign w:val="superscript"/>
        </w:rPr>
        <w:t>(</w:t>
      </w:r>
      <w:hyperlink w:anchor="_ENREF_9" w:tooltip="Malhotra, 2014 #1" w:history="1">
        <w:r w:rsidR="008B6D84" w:rsidRPr="00846443">
          <w:rPr>
            <w:rFonts w:ascii="Times New Roman" w:hAnsi="Times New Roman" w:cs="Times New Roman"/>
            <w:noProof/>
            <w:sz w:val="20"/>
            <w:szCs w:val="20"/>
            <w:vertAlign w:val="superscript"/>
          </w:rPr>
          <w:t>9</w:t>
        </w:r>
      </w:hyperlink>
      <w:r w:rsidR="008B6D84" w:rsidRPr="00846443">
        <w:rPr>
          <w:rFonts w:ascii="Times New Roman" w:hAnsi="Times New Roman" w:cs="Times New Roman"/>
          <w:noProof/>
          <w:sz w:val="20"/>
          <w:szCs w:val="20"/>
          <w:vertAlign w:val="superscript"/>
        </w:rPr>
        <w:t>)</w:t>
      </w:r>
      <w:r w:rsidR="00FF29BF" w:rsidRPr="00846443">
        <w:rPr>
          <w:rFonts w:ascii="Times New Roman" w:hAnsi="Times New Roman" w:cs="Times New Roman"/>
          <w:sz w:val="20"/>
          <w:szCs w:val="20"/>
        </w:rPr>
        <w:fldChar w:fldCharType="end"/>
      </w:r>
      <w:r w:rsidR="008E1A39" w:rsidRPr="00846443">
        <w:rPr>
          <w:rFonts w:ascii="Times New Roman" w:hAnsi="Times New Roman" w:cs="Times New Roman"/>
          <w:sz w:val="20"/>
          <w:szCs w:val="20"/>
        </w:rPr>
        <w:t xml:space="preserve">. </w:t>
      </w:r>
      <w:r w:rsidR="00F41B3F" w:rsidRPr="00846443">
        <w:rPr>
          <w:rFonts w:ascii="Times New Roman" w:hAnsi="Times New Roman" w:cs="Times New Roman"/>
          <w:sz w:val="20"/>
          <w:szCs w:val="20"/>
        </w:rPr>
        <w:t>At 3 months postoperative, we assessed patients’ ovarian reserve by AMH level.</w:t>
      </w:r>
    </w:p>
    <w:p w:rsidR="00076E96" w:rsidRPr="00846443" w:rsidRDefault="00076E96" w:rsidP="00846443">
      <w:pPr>
        <w:pStyle w:val="Heading2"/>
        <w:keepNext w:val="0"/>
        <w:keepLines w:val="0"/>
        <w:snapToGrid w:val="0"/>
        <w:spacing w:before="0" w:line="240" w:lineRule="auto"/>
        <w:ind w:firstLine="0"/>
        <w:jc w:val="both"/>
        <w:rPr>
          <w:rFonts w:ascii="Times New Roman" w:hAnsi="Times New Roman" w:cs="Times New Roman"/>
          <w:sz w:val="20"/>
          <w:szCs w:val="20"/>
        </w:rPr>
      </w:pPr>
      <w:r w:rsidRPr="00846443">
        <w:rPr>
          <w:rFonts w:ascii="Times New Roman" w:hAnsi="Times New Roman" w:cs="Times New Roman"/>
          <w:sz w:val="20"/>
          <w:szCs w:val="20"/>
        </w:rPr>
        <w:t>Data collection</w:t>
      </w:r>
    </w:p>
    <w:p w:rsidR="00510F19" w:rsidRPr="00846443" w:rsidRDefault="00510F19" w:rsidP="00846443">
      <w:pPr>
        <w:snapToGrid w:val="0"/>
        <w:spacing w:after="0" w:line="240" w:lineRule="auto"/>
        <w:ind w:firstLine="425"/>
        <w:jc w:val="both"/>
        <w:rPr>
          <w:rFonts w:ascii="Times New Roman" w:hAnsi="Times New Roman" w:cs="Times New Roman"/>
          <w:sz w:val="20"/>
          <w:szCs w:val="20"/>
        </w:rPr>
      </w:pPr>
      <w:r w:rsidRPr="00846443">
        <w:rPr>
          <w:rFonts w:ascii="Times New Roman" w:hAnsi="Times New Roman" w:cs="Times New Roman"/>
          <w:sz w:val="20"/>
          <w:szCs w:val="20"/>
        </w:rPr>
        <w:t xml:space="preserve">Detailed history were taken from all patients at the infertility clinic with focusing on the diagnostic criteria of PCOS; cycle regulation, weight gain and </w:t>
      </w:r>
      <w:proofErr w:type="spellStart"/>
      <w:r w:rsidRPr="00846443">
        <w:rPr>
          <w:rFonts w:ascii="Times New Roman" w:hAnsi="Times New Roman" w:cs="Times New Roman"/>
          <w:sz w:val="20"/>
          <w:szCs w:val="20"/>
        </w:rPr>
        <w:t>hirsutism</w:t>
      </w:r>
      <w:proofErr w:type="spellEnd"/>
      <w:r w:rsidRPr="00846443">
        <w:rPr>
          <w:rFonts w:ascii="Times New Roman" w:hAnsi="Times New Roman" w:cs="Times New Roman"/>
          <w:sz w:val="20"/>
          <w:szCs w:val="20"/>
        </w:rPr>
        <w:t xml:space="preserve"> and previous history of ovarian surgery. All patients had their BMI measured as well. Data of pre- and post- operative serum levels of AMH and ovarian volume were collected from lab and ultrasound reports respectively. Postoperatively, patients were grouped according to their postoperative AMH level, patients with AMH equals to 1 or more were considered normal, while patients with AMH is less than 1 were considered DOR patients.</w:t>
      </w:r>
    </w:p>
    <w:p w:rsidR="00076E96" w:rsidRPr="00846443" w:rsidRDefault="00076E96" w:rsidP="00846443">
      <w:pPr>
        <w:pStyle w:val="Heading2"/>
        <w:keepNext w:val="0"/>
        <w:keepLines w:val="0"/>
        <w:snapToGrid w:val="0"/>
        <w:spacing w:before="0" w:line="240" w:lineRule="auto"/>
        <w:ind w:firstLine="0"/>
        <w:jc w:val="both"/>
        <w:rPr>
          <w:rFonts w:ascii="Times New Roman" w:hAnsi="Times New Roman" w:cs="Times New Roman"/>
          <w:sz w:val="20"/>
          <w:szCs w:val="20"/>
        </w:rPr>
      </w:pPr>
      <w:r w:rsidRPr="00846443">
        <w:rPr>
          <w:rFonts w:ascii="Times New Roman" w:hAnsi="Times New Roman" w:cs="Times New Roman"/>
          <w:sz w:val="20"/>
          <w:szCs w:val="20"/>
        </w:rPr>
        <w:t>Statistical analysis</w:t>
      </w:r>
    </w:p>
    <w:p w:rsidR="00076E96" w:rsidRPr="00846443" w:rsidRDefault="00510565" w:rsidP="00846443">
      <w:pPr>
        <w:snapToGrid w:val="0"/>
        <w:spacing w:after="0" w:line="240" w:lineRule="auto"/>
        <w:ind w:firstLine="425"/>
        <w:jc w:val="both"/>
        <w:rPr>
          <w:rFonts w:ascii="Times New Roman" w:hAnsi="Times New Roman" w:cs="Times New Roman"/>
          <w:sz w:val="20"/>
          <w:szCs w:val="20"/>
          <w:lang w:val="en-GB" w:bidi="ar-EG"/>
        </w:rPr>
      </w:pPr>
      <w:r w:rsidRPr="00846443">
        <w:rPr>
          <w:rFonts w:ascii="Times New Roman" w:hAnsi="Times New Roman" w:cs="Times New Roman"/>
          <w:sz w:val="20"/>
          <w:szCs w:val="20"/>
        </w:rPr>
        <w:t>We used preoperative BMI, ovarian volume and AMH as predictors of DOR. For each pr</w:t>
      </w:r>
      <w:r w:rsidR="00A81C0E" w:rsidRPr="00846443">
        <w:rPr>
          <w:rFonts w:ascii="Times New Roman" w:hAnsi="Times New Roman" w:cs="Times New Roman"/>
          <w:sz w:val="20"/>
          <w:szCs w:val="20"/>
        </w:rPr>
        <w:t>eoperative measure we calculated sensitivity, specificity, odds ratio likelihood ratio at different cut off levels. A receiver operator characteristics, ROC curves were plotted for the three measures to compare their discriminatory power and accuracy in prediction. ROC also</w:t>
      </w:r>
      <w:r w:rsidR="00F61DCD" w:rsidRPr="00846443">
        <w:rPr>
          <w:rFonts w:ascii="Times New Roman" w:hAnsi="Times New Roman" w:cs="Times New Roman"/>
          <w:sz w:val="20"/>
          <w:szCs w:val="20"/>
        </w:rPr>
        <w:t xml:space="preserve"> used</w:t>
      </w:r>
      <w:r w:rsidR="00C451A3">
        <w:rPr>
          <w:rFonts w:ascii="Times New Roman" w:hAnsi="Times New Roman" w:cs="Times New Roman"/>
          <w:sz w:val="20"/>
          <w:szCs w:val="20"/>
        </w:rPr>
        <w:t xml:space="preserve"> </w:t>
      </w:r>
      <w:r w:rsidR="00F61DCD" w:rsidRPr="00846443">
        <w:rPr>
          <w:rFonts w:ascii="Times New Roman" w:hAnsi="Times New Roman" w:cs="Times New Roman"/>
          <w:sz w:val="20"/>
          <w:szCs w:val="20"/>
        </w:rPr>
        <w:t>to choose</w:t>
      </w:r>
      <w:r w:rsidR="00A81C0E" w:rsidRPr="00846443">
        <w:rPr>
          <w:rFonts w:ascii="Times New Roman" w:hAnsi="Times New Roman" w:cs="Times New Roman"/>
          <w:sz w:val="20"/>
          <w:szCs w:val="20"/>
        </w:rPr>
        <w:t xml:space="preserve"> the best cut off</w:t>
      </w:r>
      <w:r w:rsidR="00F61DCD" w:rsidRPr="00846443">
        <w:rPr>
          <w:rFonts w:ascii="Times New Roman" w:hAnsi="Times New Roman" w:cs="Times New Roman"/>
          <w:sz w:val="20"/>
          <w:szCs w:val="20"/>
        </w:rPr>
        <w:t xml:space="preserve"> value for </w:t>
      </w:r>
      <w:r w:rsidR="004975EF" w:rsidRPr="00846443">
        <w:rPr>
          <w:rFonts w:ascii="Times New Roman" w:hAnsi="Times New Roman" w:cs="Times New Roman"/>
          <w:sz w:val="20"/>
          <w:szCs w:val="20"/>
        </w:rPr>
        <w:t>each</w:t>
      </w:r>
      <w:r w:rsidR="00F61DCD" w:rsidRPr="00846443">
        <w:rPr>
          <w:rFonts w:ascii="Times New Roman" w:hAnsi="Times New Roman" w:cs="Times New Roman"/>
          <w:sz w:val="20"/>
          <w:szCs w:val="20"/>
        </w:rPr>
        <w:t xml:space="preserve"> predictor.</w:t>
      </w:r>
      <w:r w:rsidR="00BD28E4" w:rsidRPr="00846443">
        <w:rPr>
          <w:rFonts w:ascii="Times New Roman" w:hAnsi="Times New Roman" w:cs="Times New Roman"/>
          <w:sz w:val="20"/>
          <w:szCs w:val="20"/>
        </w:rPr>
        <w:t xml:space="preserve"> All data were </w:t>
      </w:r>
      <w:r w:rsidR="00CA3B16" w:rsidRPr="00846443">
        <w:rPr>
          <w:rFonts w:ascii="Times New Roman" w:hAnsi="Times New Roman" w:cs="Times New Roman"/>
          <w:sz w:val="20"/>
          <w:szCs w:val="20"/>
        </w:rPr>
        <w:t>analyzed</w:t>
      </w:r>
      <w:r w:rsidR="00BD28E4" w:rsidRPr="00846443">
        <w:rPr>
          <w:rFonts w:ascii="Times New Roman" w:hAnsi="Times New Roman" w:cs="Times New Roman"/>
          <w:sz w:val="20"/>
          <w:szCs w:val="20"/>
        </w:rPr>
        <w:t xml:space="preserve"> using IBM</w:t>
      </w:r>
      <w:r w:rsidR="00BD28E4" w:rsidRPr="00846443">
        <w:rPr>
          <w:rFonts w:ascii="Times New Roman" w:hAnsi="Times New Roman" w:cs="Times New Roman"/>
          <w:sz w:val="20"/>
          <w:szCs w:val="20"/>
          <w:vertAlign w:val="superscript"/>
        </w:rPr>
        <w:t>©</w:t>
      </w:r>
      <w:r w:rsidR="00BD28E4" w:rsidRPr="00846443">
        <w:rPr>
          <w:rFonts w:ascii="Times New Roman" w:hAnsi="Times New Roman" w:cs="Times New Roman"/>
          <w:sz w:val="20"/>
          <w:szCs w:val="20"/>
        </w:rPr>
        <w:t xml:space="preserve"> SPSS</w:t>
      </w:r>
      <w:r w:rsidR="00BD28E4" w:rsidRPr="00846443">
        <w:rPr>
          <w:rFonts w:ascii="Times New Roman" w:hAnsi="Times New Roman" w:cs="Times New Roman"/>
          <w:sz w:val="20"/>
          <w:szCs w:val="20"/>
          <w:vertAlign w:val="superscript"/>
        </w:rPr>
        <w:t>©</w:t>
      </w:r>
      <w:r w:rsidR="00BD28E4" w:rsidRPr="00846443">
        <w:rPr>
          <w:rFonts w:ascii="Times New Roman" w:hAnsi="Times New Roman" w:cs="Times New Roman"/>
          <w:sz w:val="20"/>
          <w:szCs w:val="20"/>
        </w:rPr>
        <w:t xml:space="preserve"> V.20 software.</w:t>
      </w:r>
    </w:p>
    <w:p w:rsidR="00A1554C" w:rsidRPr="00846443" w:rsidRDefault="00A1554C" w:rsidP="00846443">
      <w:pPr>
        <w:pStyle w:val="Heading1"/>
        <w:keepNext w:val="0"/>
        <w:keepLines w:val="0"/>
        <w:snapToGrid w:val="0"/>
        <w:spacing w:before="0" w:line="240" w:lineRule="auto"/>
        <w:jc w:val="both"/>
        <w:rPr>
          <w:rFonts w:ascii="Times New Roman" w:hAnsi="Times New Roman" w:cs="Times New Roman"/>
          <w:sz w:val="20"/>
          <w:szCs w:val="20"/>
        </w:rPr>
      </w:pPr>
    </w:p>
    <w:p w:rsidR="00860352" w:rsidRPr="00846443" w:rsidRDefault="00860352" w:rsidP="00846443">
      <w:pPr>
        <w:pStyle w:val="Heading1"/>
        <w:keepNext w:val="0"/>
        <w:keepLines w:val="0"/>
        <w:snapToGrid w:val="0"/>
        <w:spacing w:before="0" w:line="240" w:lineRule="auto"/>
        <w:jc w:val="both"/>
        <w:rPr>
          <w:rFonts w:ascii="Times New Roman" w:hAnsi="Times New Roman" w:cs="Times New Roman"/>
          <w:sz w:val="20"/>
          <w:szCs w:val="20"/>
        </w:rPr>
      </w:pPr>
      <w:r w:rsidRPr="00846443">
        <w:rPr>
          <w:rFonts w:ascii="Times New Roman" w:hAnsi="Times New Roman" w:cs="Times New Roman"/>
          <w:sz w:val="20"/>
          <w:szCs w:val="20"/>
        </w:rPr>
        <w:t>3. Results</w:t>
      </w:r>
    </w:p>
    <w:p w:rsidR="00234D00" w:rsidRPr="00846443" w:rsidRDefault="00234D00" w:rsidP="00846443">
      <w:pPr>
        <w:snapToGrid w:val="0"/>
        <w:spacing w:after="0" w:line="240" w:lineRule="auto"/>
        <w:ind w:firstLine="425"/>
        <w:jc w:val="both"/>
        <w:rPr>
          <w:rFonts w:ascii="Times New Roman" w:hAnsi="Times New Roman" w:cs="Times New Roman"/>
          <w:sz w:val="20"/>
          <w:szCs w:val="20"/>
          <w:lang w:val="en-GB"/>
        </w:rPr>
      </w:pPr>
      <w:r w:rsidRPr="00846443">
        <w:rPr>
          <w:rFonts w:ascii="Times New Roman" w:hAnsi="Times New Roman" w:cs="Times New Roman"/>
          <w:sz w:val="20"/>
          <w:szCs w:val="20"/>
          <w:lang w:val="en-GB"/>
        </w:rPr>
        <w:t xml:space="preserve">As shown from </w:t>
      </w:r>
      <w:fldSimple w:instr=" REF _Ref448240399 \h  \* MERGEFORMAT ">
        <w:r w:rsidRPr="00846443">
          <w:rPr>
            <w:rFonts w:ascii="Times New Roman" w:hAnsi="Times New Roman" w:cs="Times New Roman"/>
            <w:sz w:val="20"/>
            <w:szCs w:val="20"/>
          </w:rPr>
          <w:t>Table 1</w:t>
        </w:r>
      </w:fldSimple>
      <w:r w:rsidRPr="00846443">
        <w:rPr>
          <w:rFonts w:ascii="Times New Roman" w:hAnsi="Times New Roman" w:cs="Times New Roman"/>
          <w:sz w:val="20"/>
          <w:szCs w:val="20"/>
          <w:lang w:val="en-GB"/>
        </w:rPr>
        <w:t xml:space="preserve">, the mean age of the patients was 28.11±6.08, while their BMI had a mean of 28.13±4.04. Ovarian volume before the operation had a mean of 9.96±2.03, while the mean serum AMH level before the operation was 3.94±1.59. Patients’ serum AMH levels were calculated 3 months after the operation and had a mean of </w:t>
      </w:r>
      <w:r w:rsidRPr="00846443">
        <w:rPr>
          <w:rFonts w:ascii="Times New Roman" w:hAnsi="Times New Roman" w:cs="Times New Roman"/>
          <w:sz w:val="20"/>
          <w:szCs w:val="20"/>
          <w:lang w:val="en-GB"/>
        </w:rPr>
        <w:lastRenderedPageBreak/>
        <w:t>1.8±1.17 while postoperative ovarian volume had a mean of 7.59±1.54.</w:t>
      </w:r>
    </w:p>
    <w:p w:rsidR="00234D00" w:rsidRPr="00846443" w:rsidRDefault="00234D00" w:rsidP="00846443">
      <w:pPr>
        <w:snapToGrid w:val="0"/>
        <w:spacing w:after="0" w:line="240" w:lineRule="auto"/>
        <w:ind w:firstLine="425"/>
        <w:jc w:val="both"/>
        <w:rPr>
          <w:rFonts w:ascii="Times New Roman" w:hAnsi="Times New Roman" w:cs="Times New Roman"/>
          <w:sz w:val="20"/>
          <w:szCs w:val="20"/>
          <w:lang w:val="en-GB"/>
        </w:rPr>
      </w:pPr>
      <w:r w:rsidRPr="00846443">
        <w:rPr>
          <w:rFonts w:ascii="Times New Roman" w:hAnsi="Times New Roman" w:cs="Times New Roman"/>
          <w:sz w:val="20"/>
          <w:szCs w:val="20"/>
          <w:lang w:val="en-GB"/>
        </w:rPr>
        <w:t xml:space="preserve">As shown from </w:t>
      </w:r>
      <w:fldSimple w:instr=" REF _Ref448245883 \h  \* MERGEFORMAT ">
        <w:r w:rsidRPr="00846443">
          <w:rPr>
            <w:rFonts w:ascii="Times New Roman" w:hAnsi="Times New Roman" w:cs="Times New Roman"/>
            <w:sz w:val="20"/>
            <w:szCs w:val="20"/>
          </w:rPr>
          <w:t>Figure 1</w:t>
        </w:r>
      </w:fldSimple>
      <w:r w:rsidR="00FF29BF" w:rsidRPr="00846443">
        <w:rPr>
          <w:rFonts w:ascii="Times New Roman" w:hAnsi="Times New Roman" w:cs="Times New Roman"/>
          <w:sz w:val="20"/>
          <w:szCs w:val="20"/>
          <w:lang w:val="en-GB"/>
        </w:rPr>
        <w:fldChar w:fldCharType="begin"/>
      </w:r>
      <w:r w:rsidRPr="00846443">
        <w:rPr>
          <w:rFonts w:ascii="Times New Roman" w:hAnsi="Times New Roman" w:cs="Times New Roman"/>
          <w:sz w:val="20"/>
          <w:szCs w:val="20"/>
          <w:lang w:val="en-GB"/>
        </w:rPr>
        <w:instrText xml:space="preserve"> REF _Ref448242640 \h  \* MERGEFORMAT </w:instrText>
      </w:r>
      <w:r w:rsidR="00FF29BF" w:rsidRPr="00846443">
        <w:rPr>
          <w:rFonts w:ascii="Times New Roman" w:hAnsi="Times New Roman" w:cs="Times New Roman"/>
          <w:sz w:val="20"/>
          <w:szCs w:val="20"/>
          <w:lang w:val="en-GB"/>
        </w:rPr>
      </w:r>
      <w:r w:rsidR="00FF29BF" w:rsidRPr="00846443">
        <w:rPr>
          <w:rFonts w:ascii="Times New Roman" w:hAnsi="Times New Roman" w:cs="Times New Roman"/>
          <w:sz w:val="20"/>
          <w:szCs w:val="20"/>
          <w:lang w:val="en-GB"/>
        </w:rPr>
        <w:fldChar w:fldCharType="end"/>
      </w:r>
      <w:r w:rsidRPr="00846443">
        <w:rPr>
          <w:rFonts w:ascii="Times New Roman" w:hAnsi="Times New Roman" w:cs="Times New Roman"/>
          <w:sz w:val="20"/>
          <w:szCs w:val="20"/>
          <w:lang w:val="en-GB"/>
        </w:rPr>
        <w:t xml:space="preserve">, Receiver Operator Characteristic curves, ROC curves were generated for each preoperative measure; Age, BMI, preoperative AMH and preoperative ovarian volume as indicators </w:t>
      </w:r>
      <w:r w:rsidRPr="00846443">
        <w:rPr>
          <w:rFonts w:ascii="Times New Roman" w:hAnsi="Times New Roman" w:cs="Times New Roman"/>
          <w:sz w:val="20"/>
          <w:szCs w:val="20"/>
          <w:lang w:val="en-GB"/>
        </w:rPr>
        <w:lastRenderedPageBreak/>
        <w:t>of poor outcomes; DOR. We used the 3 months postoperative AMH as the gold standard test to diagnose DOR cases. Sensitivity and specificity analysis were calculated for the most accurate cut-off value of each preoperative measure.</w:t>
      </w:r>
    </w:p>
    <w:p w:rsidR="00846443" w:rsidRPr="00846443" w:rsidRDefault="00846443" w:rsidP="00846443">
      <w:pPr>
        <w:snapToGrid w:val="0"/>
        <w:spacing w:after="0" w:line="240" w:lineRule="auto"/>
        <w:ind w:firstLine="425"/>
        <w:jc w:val="both"/>
        <w:rPr>
          <w:rFonts w:ascii="Times New Roman" w:hAnsi="Times New Roman" w:cs="Times New Roman"/>
          <w:sz w:val="20"/>
          <w:szCs w:val="20"/>
          <w:lang w:bidi="ar-EG"/>
        </w:rPr>
        <w:sectPr w:rsidR="00846443" w:rsidRPr="00846443" w:rsidSect="00846443">
          <w:headerReference w:type="default" r:id="rId12"/>
          <w:footerReference w:type="default" r:id="rId13"/>
          <w:type w:val="continuous"/>
          <w:pgSz w:w="12240" w:h="15840" w:code="1"/>
          <w:pgMar w:top="1440" w:right="1440" w:bottom="1440" w:left="1440" w:header="720" w:footer="720" w:gutter="0"/>
          <w:cols w:num="2" w:space="700"/>
          <w:docGrid w:linePitch="381"/>
        </w:sectPr>
      </w:pPr>
    </w:p>
    <w:p w:rsidR="00860352" w:rsidRPr="00846443" w:rsidRDefault="00860352" w:rsidP="00846443">
      <w:pPr>
        <w:pStyle w:val="Heading1"/>
        <w:keepNext w:val="0"/>
        <w:keepLines w:val="0"/>
        <w:snapToGrid w:val="0"/>
        <w:spacing w:before="0" w:line="240" w:lineRule="auto"/>
        <w:jc w:val="center"/>
        <w:rPr>
          <w:rFonts w:ascii="Times New Roman" w:hAnsi="Times New Roman" w:cs="Times New Roman"/>
          <w:sz w:val="20"/>
          <w:szCs w:val="20"/>
        </w:rPr>
      </w:pPr>
    </w:p>
    <w:p w:rsidR="00B803F4" w:rsidRPr="00846443" w:rsidRDefault="00B803F4" w:rsidP="00846443">
      <w:pPr>
        <w:pStyle w:val="Caption"/>
        <w:snapToGrid w:val="0"/>
        <w:spacing w:after="0"/>
        <w:ind w:left="0" w:firstLine="0"/>
        <w:jc w:val="center"/>
        <w:rPr>
          <w:rFonts w:ascii="Times New Roman" w:hAnsi="Times New Roman" w:cs="Times New Roman"/>
          <w:i w:val="0"/>
          <w:iCs w:val="0"/>
          <w:color w:val="auto"/>
          <w:sz w:val="20"/>
          <w:szCs w:val="20"/>
        </w:rPr>
      </w:pPr>
      <w:bookmarkStart w:id="1" w:name="_Ref448240399"/>
      <w:r w:rsidRPr="00846443">
        <w:rPr>
          <w:rFonts w:ascii="Times New Roman" w:hAnsi="Times New Roman" w:cs="Times New Roman"/>
          <w:i w:val="0"/>
          <w:iCs w:val="0"/>
          <w:color w:val="auto"/>
          <w:sz w:val="20"/>
          <w:szCs w:val="20"/>
        </w:rPr>
        <w:t xml:space="preserve">Table </w:t>
      </w:r>
      <w:r w:rsidR="00FF29BF" w:rsidRPr="00846443">
        <w:rPr>
          <w:rFonts w:ascii="Times New Roman" w:hAnsi="Times New Roman" w:cs="Times New Roman"/>
          <w:i w:val="0"/>
          <w:iCs w:val="0"/>
          <w:color w:val="auto"/>
          <w:sz w:val="20"/>
          <w:szCs w:val="20"/>
        </w:rPr>
        <w:fldChar w:fldCharType="begin"/>
      </w:r>
      <w:r w:rsidR="0081124F" w:rsidRPr="00846443">
        <w:rPr>
          <w:rFonts w:ascii="Times New Roman" w:hAnsi="Times New Roman" w:cs="Times New Roman"/>
          <w:i w:val="0"/>
          <w:iCs w:val="0"/>
          <w:color w:val="auto"/>
          <w:sz w:val="20"/>
          <w:szCs w:val="20"/>
        </w:rPr>
        <w:instrText xml:space="preserve"> SEQ Table \* ARABIC </w:instrText>
      </w:r>
      <w:r w:rsidR="00FF29BF" w:rsidRPr="00846443">
        <w:rPr>
          <w:rFonts w:ascii="Times New Roman" w:hAnsi="Times New Roman" w:cs="Times New Roman"/>
          <w:i w:val="0"/>
          <w:iCs w:val="0"/>
          <w:color w:val="auto"/>
          <w:sz w:val="20"/>
          <w:szCs w:val="20"/>
        </w:rPr>
        <w:fldChar w:fldCharType="separate"/>
      </w:r>
      <w:r w:rsidR="00075021" w:rsidRPr="00846443">
        <w:rPr>
          <w:rFonts w:ascii="Times New Roman" w:hAnsi="Times New Roman" w:cs="Times New Roman"/>
          <w:i w:val="0"/>
          <w:iCs w:val="0"/>
          <w:noProof/>
          <w:color w:val="auto"/>
          <w:sz w:val="20"/>
          <w:szCs w:val="20"/>
        </w:rPr>
        <w:t>1</w:t>
      </w:r>
      <w:r w:rsidR="00FF29BF" w:rsidRPr="00846443">
        <w:rPr>
          <w:rFonts w:ascii="Times New Roman" w:hAnsi="Times New Roman" w:cs="Times New Roman"/>
          <w:i w:val="0"/>
          <w:iCs w:val="0"/>
          <w:noProof/>
          <w:color w:val="auto"/>
          <w:sz w:val="20"/>
          <w:szCs w:val="20"/>
        </w:rPr>
        <w:fldChar w:fldCharType="end"/>
      </w:r>
      <w:bookmarkEnd w:id="1"/>
      <w:r w:rsidRPr="00846443">
        <w:rPr>
          <w:rFonts w:ascii="Times New Roman" w:hAnsi="Times New Roman" w:cs="Times New Roman"/>
          <w:i w:val="0"/>
          <w:iCs w:val="0"/>
          <w:color w:val="auto"/>
          <w:sz w:val="20"/>
          <w:szCs w:val="20"/>
        </w:rPr>
        <w:t>: summary of patients' data</w:t>
      </w:r>
    </w:p>
    <w:tbl>
      <w:tblPr>
        <w:tblStyle w:val="PlainTable2"/>
        <w:tblW w:w="0" w:type="auto"/>
        <w:jc w:val="center"/>
        <w:tblLook w:val="04A0"/>
      </w:tblPr>
      <w:tblGrid>
        <w:gridCol w:w="3510"/>
        <w:gridCol w:w="2394"/>
        <w:gridCol w:w="2952"/>
      </w:tblGrid>
      <w:tr w:rsidR="00B803F4" w:rsidRPr="00846443" w:rsidTr="00A1554C">
        <w:trPr>
          <w:cnfStyle w:val="100000000000"/>
          <w:jc w:val="center"/>
        </w:trPr>
        <w:tc>
          <w:tcPr>
            <w:cnfStyle w:val="001000000000"/>
            <w:tcW w:w="3510" w:type="dxa"/>
          </w:tcPr>
          <w:p w:rsidR="00B803F4" w:rsidRPr="00846443" w:rsidRDefault="00B803F4" w:rsidP="00846443">
            <w:pPr>
              <w:pStyle w:val="NoSpacing"/>
              <w:snapToGrid w:val="0"/>
              <w:jc w:val="both"/>
              <w:rPr>
                <w:rFonts w:ascii="Times New Roman" w:hAnsi="Times New Roman" w:cs="Times New Roman"/>
                <w:color w:val="000000"/>
                <w:sz w:val="20"/>
                <w:szCs w:val="20"/>
              </w:rPr>
            </w:pPr>
          </w:p>
        </w:tc>
        <w:tc>
          <w:tcPr>
            <w:tcW w:w="2394" w:type="dxa"/>
          </w:tcPr>
          <w:p w:rsidR="00B803F4" w:rsidRPr="00846443" w:rsidRDefault="00B803F4" w:rsidP="00846443">
            <w:pPr>
              <w:pStyle w:val="NoSpacing"/>
              <w:snapToGrid w:val="0"/>
              <w:jc w:val="both"/>
              <w:cnfStyle w:val="100000000000"/>
              <w:rPr>
                <w:rFonts w:ascii="Times New Roman" w:hAnsi="Times New Roman" w:cs="Times New Roman"/>
                <w:color w:val="000000"/>
                <w:sz w:val="20"/>
                <w:szCs w:val="20"/>
              </w:rPr>
            </w:pPr>
            <w:r w:rsidRPr="00846443">
              <w:rPr>
                <w:rFonts w:ascii="Times New Roman" w:hAnsi="Times New Roman" w:cs="Times New Roman"/>
                <w:color w:val="000000"/>
                <w:sz w:val="20"/>
                <w:szCs w:val="20"/>
              </w:rPr>
              <w:t>Mean (</w:t>
            </w:r>
            <w:r w:rsidR="00352D7A" w:rsidRPr="00846443">
              <w:rPr>
                <w:rFonts w:ascii="Times New Roman" w:hAnsi="Times New Roman" w:cs="Times New Roman"/>
                <w:color w:val="000000"/>
                <w:sz w:val="20"/>
                <w:szCs w:val="20"/>
              </w:rPr>
              <w:t>±</w:t>
            </w:r>
            <w:r w:rsidRPr="00846443">
              <w:rPr>
                <w:rFonts w:ascii="Times New Roman" w:hAnsi="Times New Roman" w:cs="Times New Roman"/>
                <w:color w:val="000000"/>
                <w:sz w:val="20"/>
                <w:szCs w:val="20"/>
              </w:rPr>
              <w:t>SD)</w:t>
            </w:r>
          </w:p>
        </w:tc>
        <w:tc>
          <w:tcPr>
            <w:tcW w:w="2952" w:type="dxa"/>
          </w:tcPr>
          <w:p w:rsidR="00B803F4" w:rsidRPr="00846443" w:rsidRDefault="00B803F4" w:rsidP="00846443">
            <w:pPr>
              <w:pStyle w:val="NoSpacing"/>
              <w:snapToGrid w:val="0"/>
              <w:jc w:val="both"/>
              <w:cnfStyle w:val="100000000000"/>
              <w:rPr>
                <w:rFonts w:ascii="Times New Roman" w:hAnsi="Times New Roman" w:cs="Times New Roman"/>
                <w:color w:val="000000"/>
                <w:sz w:val="20"/>
                <w:szCs w:val="20"/>
              </w:rPr>
            </w:pPr>
            <w:r w:rsidRPr="00846443">
              <w:rPr>
                <w:rFonts w:ascii="Times New Roman" w:hAnsi="Times New Roman" w:cs="Times New Roman"/>
                <w:color w:val="000000"/>
                <w:sz w:val="20"/>
                <w:szCs w:val="20"/>
              </w:rPr>
              <w:t>Median (range)</w:t>
            </w:r>
          </w:p>
        </w:tc>
      </w:tr>
      <w:tr w:rsidR="00B803F4" w:rsidRPr="00846443" w:rsidTr="00A1554C">
        <w:trPr>
          <w:cnfStyle w:val="000000100000"/>
          <w:jc w:val="center"/>
        </w:trPr>
        <w:tc>
          <w:tcPr>
            <w:cnfStyle w:val="001000000000"/>
            <w:tcW w:w="3510" w:type="dxa"/>
          </w:tcPr>
          <w:p w:rsidR="00B803F4" w:rsidRPr="00846443" w:rsidRDefault="00B803F4" w:rsidP="00846443">
            <w:pPr>
              <w:pStyle w:val="NoSpacing"/>
              <w:snapToGrid w:val="0"/>
              <w:jc w:val="both"/>
              <w:rPr>
                <w:rFonts w:ascii="Times New Roman" w:hAnsi="Times New Roman" w:cs="Times New Roman"/>
                <w:color w:val="000000"/>
                <w:sz w:val="20"/>
                <w:szCs w:val="20"/>
              </w:rPr>
            </w:pPr>
            <w:r w:rsidRPr="00846443">
              <w:rPr>
                <w:rFonts w:ascii="Times New Roman" w:hAnsi="Times New Roman" w:cs="Times New Roman"/>
                <w:color w:val="000000"/>
                <w:sz w:val="20"/>
                <w:szCs w:val="20"/>
              </w:rPr>
              <w:t>Age</w:t>
            </w:r>
          </w:p>
        </w:tc>
        <w:tc>
          <w:tcPr>
            <w:tcW w:w="2394" w:type="dxa"/>
          </w:tcPr>
          <w:p w:rsidR="00B803F4" w:rsidRPr="00846443" w:rsidRDefault="00B803F4" w:rsidP="00846443">
            <w:pPr>
              <w:pStyle w:val="NoSpacing"/>
              <w:snapToGrid w:val="0"/>
              <w:jc w:val="both"/>
              <w:cnfStyle w:val="000000100000"/>
              <w:rPr>
                <w:rFonts w:ascii="Times New Roman" w:hAnsi="Times New Roman" w:cs="Times New Roman"/>
                <w:color w:val="000000"/>
                <w:sz w:val="20"/>
                <w:szCs w:val="20"/>
              </w:rPr>
            </w:pPr>
            <w:r w:rsidRPr="00846443">
              <w:rPr>
                <w:rFonts w:ascii="Times New Roman" w:hAnsi="Times New Roman" w:cs="Times New Roman"/>
                <w:color w:val="000000"/>
                <w:sz w:val="20"/>
                <w:szCs w:val="20"/>
              </w:rPr>
              <w:t>28.11 (6.08)</w:t>
            </w:r>
          </w:p>
        </w:tc>
        <w:tc>
          <w:tcPr>
            <w:tcW w:w="2952" w:type="dxa"/>
          </w:tcPr>
          <w:p w:rsidR="00B803F4" w:rsidRPr="00846443" w:rsidRDefault="00B803F4" w:rsidP="00846443">
            <w:pPr>
              <w:pStyle w:val="NoSpacing"/>
              <w:snapToGrid w:val="0"/>
              <w:jc w:val="both"/>
              <w:cnfStyle w:val="000000100000"/>
              <w:rPr>
                <w:rFonts w:ascii="Times New Roman" w:hAnsi="Times New Roman" w:cs="Times New Roman"/>
                <w:color w:val="000000"/>
                <w:sz w:val="20"/>
                <w:szCs w:val="20"/>
              </w:rPr>
            </w:pPr>
            <w:r w:rsidRPr="00846443">
              <w:rPr>
                <w:rFonts w:ascii="Times New Roman" w:hAnsi="Times New Roman" w:cs="Times New Roman"/>
                <w:color w:val="000000"/>
                <w:sz w:val="20"/>
                <w:szCs w:val="20"/>
              </w:rPr>
              <w:t>27 (18-59)</w:t>
            </w:r>
          </w:p>
        </w:tc>
      </w:tr>
      <w:tr w:rsidR="00B803F4" w:rsidRPr="00846443" w:rsidTr="00A1554C">
        <w:trPr>
          <w:jc w:val="center"/>
        </w:trPr>
        <w:tc>
          <w:tcPr>
            <w:cnfStyle w:val="001000000000"/>
            <w:tcW w:w="3510" w:type="dxa"/>
          </w:tcPr>
          <w:p w:rsidR="00B803F4" w:rsidRPr="00846443" w:rsidRDefault="00B803F4" w:rsidP="00846443">
            <w:pPr>
              <w:pStyle w:val="NoSpacing"/>
              <w:snapToGrid w:val="0"/>
              <w:jc w:val="both"/>
              <w:rPr>
                <w:rFonts w:ascii="Times New Roman" w:hAnsi="Times New Roman" w:cs="Times New Roman"/>
                <w:color w:val="000000"/>
                <w:sz w:val="20"/>
                <w:szCs w:val="20"/>
              </w:rPr>
            </w:pPr>
            <w:r w:rsidRPr="00846443">
              <w:rPr>
                <w:rFonts w:ascii="Times New Roman" w:hAnsi="Times New Roman" w:cs="Times New Roman"/>
                <w:color w:val="000000"/>
                <w:sz w:val="20"/>
                <w:szCs w:val="20"/>
              </w:rPr>
              <w:t>BMI</w:t>
            </w:r>
          </w:p>
        </w:tc>
        <w:tc>
          <w:tcPr>
            <w:tcW w:w="2394" w:type="dxa"/>
          </w:tcPr>
          <w:p w:rsidR="00B803F4" w:rsidRPr="00846443" w:rsidRDefault="00B803F4" w:rsidP="00846443">
            <w:pPr>
              <w:pStyle w:val="NoSpacing"/>
              <w:snapToGrid w:val="0"/>
              <w:jc w:val="both"/>
              <w:cnfStyle w:val="000000000000"/>
              <w:rPr>
                <w:rFonts w:ascii="Times New Roman" w:hAnsi="Times New Roman" w:cs="Times New Roman"/>
                <w:color w:val="000000"/>
                <w:sz w:val="20"/>
                <w:szCs w:val="20"/>
              </w:rPr>
            </w:pPr>
            <w:r w:rsidRPr="00846443">
              <w:rPr>
                <w:rFonts w:ascii="Times New Roman" w:hAnsi="Times New Roman" w:cs="Times New Roman"/>
                <w:color w:val="000000"/>
                <w:sz w:val="20"/>
                <w:szCs w:val="20"/>
              </w:rPr>
              <w:t>28.13 (4.04)</w:t>
            </w:r>
          </w:p>
        </w:tc>
        <w:tc>
          <w:tcPr>
            <w:tcW w:w="2952" w:type="dxa"/>
          </w:tcPr>
          <w:p w:rsidR="00B803F4" w:rsidRPr="00846443" w:rsidRDefault="00B803F4" w:rsidP="00846443">
            <w:pPr>
              <w:pStyle w:val="NoSpacing"/>
              <w:snapToGrid w:val="0"/>
              <w:jc w:val="both"/>
              <w:cnfStyle w:val="000000000000"/>
              <w:rPr>
                <w:rFonts w:ascii="Times New Roman" w:hAnsi="Times New Roman" w:cs="Times New Roman"/>
                <w:color w:val="000000"/>
                <w:sz w:val="20"/>
                <w:szCs w:val="20"/>
              </w:rPr>
            </w:pPr>
            <w:r w:rsidRPr="00846443">
              <w:rPr>
                <w:rFonts w:ascii="Times New Roman" w:hAnsi="Times New Roman" w:cs="Times New Roman"/>
                <w:color w:val="000000"/>
                <w:sz w:val="20"/>
                <w:szCs w:val="20"/>
              </w:rPr>
              <w:t>29.1 (19.5-34.7)</w:t>
            </w:r>
          </w:p>
        </w:tc>
      </w:tr>
      <w:tr w:rsidR="00B803F4" w:rsidRPr="00846443" w:rsidTr="00A1554C">
        <w:trPr>
          <w:cnfStyle w:val="000000100000"/>
          <w:jc w:val="center"/>
        </w:trPr>
        <w:tc>
          <w:tcPr>
            <w:cnfStyle w:val="001000000000"/>
            <w:tcW w:w="3510" w:type="dxa"/>
          </w:tcPr>
          <w:p w:rsidR="00B803F4" w:rsidRPr="00846443" w:rsidRDefault="00B803F4" w:rsidP="00846443">
            <w:pPr>
              <w:pStyle w:val="NoSpacing"/>
              <w:snapToGrid w:val="0"/>
              <w:jc w:val="both"/>
              <w:rPr>
                <w:rFonts w:ascii="Times New Roman" w:hAnsi="Times New Roman" w:cs="Times New Roman"/>
                <w:color w:val="000000"/>
                <w:sz w:val="20"/>
                <w:szCs w:val="20"/>
              </w:rPr>
            </w:pPr>
            <w:r w:rsidRPr="00846443">
              <w:rPr>
                <w:rFonts w:ascii="Times New Roman" w:hAnsi="Times New Roman" w:cs="Times New Roman"/>
                <w:color w:val="000000"/>
                <w:sz w:val="20"/>
                <w:szCs w:val="20"/>
              </w:rPr>
              <w:t>Ovarian volume before</w:t>
            </w:r>
          </w:p>
        </w:tc>
        <w:tc>
          <w:tcPr>
            <w:tcW w:w="2394" w:type="dxa"/>
          </w:tcPr>
          <w:p w:rsidR="00B803F4" w:rsidRPr="00846443" w:rsidRDefault="00B803F4" w:rsidP="00846443">
            <w:pPr>
              <w:pStyle w:val="NoSpacing"/>
              <w:snapToGrid w:val="0"/>
              <w:jc w:val="both"/>
              <w:cnfStyle w:val="000000100000"/>
              <w:rPr>
                <w:rFonts w:ascii="Times New Roman" w:hAnsi="Times New Roman" w:cs="Times New Roman"/>
                <w:color w:val="000000"/>
                <w:sz w:val="20"/>
                <w:szCs w:val="20"/>
              </w:rPr>
            </w:pPr>
            <w:r w:rsidRPr="00846443">
              <w:rPr>
                <w:rFonts w:ascii="Times New Roman" w:hAnsi="Times New Roman" w:cs="Times New Roman"/>
                <w:color w:val="000000"/>
                <w:sz w:val="20"/>
                <w:szCs w:val="20"/>
              </w:rPr>
              <w:t>9.96 (2.03)</w:t>
            </w:r>
          </w:p>
        </w:tc>
        <w:tc>
          <w:tcPr>
            <w:tcW w:w="2952" w:type="dxa"/>
          </w:tcPr>
          <w:p w:rsidR="00B803F4" w:rsidRPr="00846443" w:rsidRDefault="00B803F4" w:rsidP="00846443">
            <w:pPr>
              <w:pStyle w:val="NoSpacing"/>
              <w:snapToGrid w:val="0"/>
              <w:jc w:val="both"/>
              <w:cnfStyle w:val="000000100000"/>
              <w:rPr>
                <w:rFonts w:ascii="Times New Roman" w:hAnsi="Times New Roman" w:cs="Times New Roman"/>
                <w:color w:val="000000"/>
                <w:sz w:val="20"/>
                <w:szCs w:val="20"/>
              </w:rPr>
            </w:pPr>
            <w:r w:rsidRPr="00846443">
              <w:rPr>
                <w:rFonts w:ascii="Times New Roman" w:hAnsi="Times New Roman" w:cs="Times New Roman"/>
                <w:color w:val="000000"/>
                <w:sz w:val="20"/>
                <w:szCs w:val="20"/>
              </w:rPr>
              <w:t>11 (6-13)</w:t>
            </w:r>
          </w:p>
        </w:tc>
      </w:tr>
      <w:tr w:rsidR="00B803F4" w:rsidRPr="00846443" w:rsidTr="00A1554C">
        <w:trPr>
          <w:jc w:val="center"/>
        </w:trPr>
        <w:tc>
          <w:tcPr>
            <w:cnfStyle w:val="001000000000"/>
            <w:tcW w:w="3510" w:type="dxa"/>
          </w:tcPr>
          <w:p w:rsidR="00B803F4" w:rsidRPr="00846443" w:rsidRDefault="00B803F4" w:rsidP="00846443">
            <w:pPr>
              <w:pStyle w:val="NoSpacing"/>
              <w:snapToGrid w:val="0"/>
              <w:jc w:val="both"/>
              <w:rPr>
                <w:rFonts w:ascii="Times New Roman" w:hAnsi="Times New Roman" w:cs="Times New Roman"/>
                <w:color w:val="000000"/>
                <w:sz w:val="20"/>
                <w:szCs w:val="20"/>
              </w:rPr>
            </w:pPr>
            <w:r w:rsidRPr="00846443">
              <w:rPr>
                <w:rFonts w:ascii="Times New Roman" w:hAnsi="Times New Roman" w:cs="Times New Roman"/>
                <w:color w:val="000000"/>
                <w:sz w:val="20"/>
                <w:szCs w:val="20"/>
              </w:rPr>
              <w:t>Ovarian volume after</w:t>
            </w:r>
          </w:p>
        </w:tc>
        <w:tc>
          <w:tcPr>
            <w:tcW w:w="2394" w:type="dxa"/>
          </w:tcPr>
          <w:p w:rsidR="00B803F4" w:rsidRPr="00846443" w:rsidRDefault="00B803F4" w:rsidP="00846443">
            <w:pPr>
              <w:pStyle w:val="NoSpacing"/>
              <w:snapToGrid w:val="0"/>
              <w:jc w:val="both"/>
              <w:cnfStyle w:val="000000000000"/>
              <w:rPr>
                <w:rFonts w:ascii="Times New Roman" w:hAnsi="Times New Roman" w:cs="Times New Roman"/>
                <w:color w:val="000000"/>
                <w:sz w:val="20"/>
                <w:szCs w:val="20"/>
              </w:rPr>
            </w:pPr>
            <w:r w:rsidRPr="00846443">
              <w:rPr>
                <w:rFonts w:ascii="Times New Roman" w:hAnsi="Times New Roman" w:cs="Times New Roman"/>
                <w:color w:val="000000"/>
                <w:sz w:val="20"/>
                <w:szCs w:val="20"/>
              </w:rPr>
              <w:t>7.59 (1.54)</w:t>
            </w:r>
          </w:p>
        </w:tc>
        <w:tc>
          <w:tcPr>
            <w:tcW w:w="2952" w:type="dxa"/>
          </w:tcPr>
          <w:p w:rsidR="00B803F4" w:rsidRPr="00846443" w:rsidRDefault="00B803F4" w:rsidP="00846443">
            <w:pPr>
              <w:pStyle w:val="NoSpacing"/>
              <w:snapToGrid w:val="0"/>
              <w:jc w:val="both"/>
              <w:cnfStyle w:val="000000000000"/>
              <w:rPr>
                <w:rFonts w:ascii="Times New Roman" w:hAnsi="Times New Roman" w:cs="Times New Roman"/>
                <w:color w:val="000000"/>
                <w:sz w:val="20"/>
                <w:szCs w:val="20"/>
              </w:rPr>
            </w:pPr>
            <w:r w:rsidRPr="00846443">
              <w:rPr>
                <w:rFonts w:ascii="Times New Roman" w:hAnsi="Times New Roman" w:cs="Times New Roman"/>
                <w:color w:val="000000"/>
                <w:sz w:val="20"/>
                <w:szCs w:val="20"/>
              </w:rPr>
              <w:t>8 (5-11)</w:t>
            </w:r>
          </w:p>
        </w:tc>
      </w:tr>
      <w:tr w:rsidR="00B803F4" w:rsidRPr="00846443" w:rsidTr="00A1554C">
        <w:trPr>
          <w:cnfStyle w:val="000000100000"/>
          <w:jc w:val="center"/>
        </w:trPr>
        <w:tc>
          <w:tcPr>
            <w:cnfStyle w:val="001000000000"/>
            <w:tcW w:w="3510" w:type="dxa"/>
          </w:tcPr>
          <w:p w:rsidR="00B803F4" w:rsidRPr="00846443" w:rsidRDefault="00B803F4" w:rsidP="00846443">
            <w:pPr>
              <w:pStyle w:val="NoSpacing"/>
              <w:snapToGrid w:val="0"/>
              <w:jc w:val="both"/>
              <w:rPr>
                <w:rFonts w:ascii="Times New Roman" w:hAnsi="Times New Roman" w:cs="Times New Roman"/>
                <w:color w:val="000000"/>
                <w:sz w:val="20"/>
                <w:szCs w:val="20"/>
              </w:rPr>
            </w:pPr>
            <w:r w:rsidRPr="00846443">
              <w:rPr>
                <w:rFonts w:ascii="Times New Roman" w:hAnsi="Times New Roman" w:cs="Times New Roman"/>
                <w:color w:val="000000"/>
                <w:sz w:val="20"/>
                <w:szCs w:val="20"/>
              </w:rPr>
              <w:t>AMH before</w:t>
            </w:r>
          </w:p>
        </w:tc>
        <w:tc>
          <w:tcPr>
            <w:tcW w:w="2394" w:type="dxa"/>
          </w:tcPr>
          <w:p w:rsidR="00B803F4" w:rsidRPr="00846443" w:rsidRDefault="00B803F4" w:rsidP="00846443">
            <w:pPr>
              <w:pStyle w:val="NoSpacing"/>
              <w:snapToGrid w:val="0"/>
              <w:jc w:val="both"/>
              <w:cnfStyle w:val="000000100000"/>
              <w:rPr>
                <w:rFonts w:ascii="Times New Roman" w:hAnsi="Times New Roman" w:cs="Times New Roman"/>
                <w:color w:val="000000"/>
                <w:sz w:val="20"/>
                <w:szCs w:val="20"/>
              </w:rPr>
            </w:pPr>
            <w:r w:rsidRPr="00846443">
              <w:rPr>
                <w:rFonts w:ascii="Times New Roman" w:hAnsi="Times New Roman" w:cs="Times New Roman"/>
                <w:color w:val="000000"/>
                <w:sz w:val="20"/>
                <w:szCs w:val="20"/>
              </w:rPr>
              <w:t>3.94 (1.59)</w:t>
            </w:r>
          </w:p>
        </w:tc>
        <w:tc>
          <w:tcPr>
            <w:tcW w:w="2952" w:type="dxa"/>
          </w:tcPr>
          <w:p w:rsidR="00B803F4" w:rsidRPr="00846443" w:rsidRDefault="00B803F4" w:rsidP="00846443">
            <w:pPr>
              <w:pStyle w:val="NoSpacing"/>
              <w:snapToGrid w:val="0"/>
              <w:jc w:val="both"/>
              <w:cnfStyle w:val="000000100000"/>
              <w:rPr>
                <w:rFonts w:ascii="Times New Roman" w:hAnsi="Times New Roman" w:cs="Times New Roman"/>
                <w:color w:val="000000"/>
                <w:sz w:val="20"/>
                <w:szCs w:val="20"/>
              </w:rPr>
            </w:pPr>
            <w:r w:rsidRPr="00846443">
              <w:rPr>
                <w:rFonts w:ascii="Times New Roman" w:hAnsi="Times New Roman" w:cs="Times New Roman"/>
                <w:color w:val="000000"/>
                <w:sz w:val="20"/>
                <w:szCs w:val="20"/>
              </w:rPr>
              <w:t>3.4 (1.08-7.1)</w:t>
            </w:r>
          </w:p>
        </w:tc>
      </w:tr>
      <w:tr w:rsidR="00B803F4" w:rsidRPr="00846443" w:rsidTr="00A1554C">
        <w:trPr>
          <w:jc w:val="center"/>
        </w:trPr>
        <w:tc>
          <w:tcPr>
            <w:cnfStyle w:val="001000000000"/>
            <w:tcW w:w="3510" w:type="dxa"/>
          </w:tcPr>
          <w:p w:rsidR="00B803F4" w:rsidRPr="00846443" w:rsidRDefault="00B803F4" w:rsidP="00846443">
            <w:pPr>
              <w:pStyle w:val="NoSpacing"/>
              <w:snapToGrid w:val="0"/>
              <w:jc w:val="both"/>
              <w:rPr>
                <w:rFonts w:ascii="Times New Roman" w:hAnsi="Times New Roman" w:cs="Times New Roman"/>
                <w:color w:val="000000"/>
                <w:sz w:val="20"/>
                <w:szCs w:val="20"/>
              </w:rPr>
            </w:pPr>
            <w:r w:rsidRPr="00846443">
              <w:rPr>
                <w:rFonts w:ascii="Times New Roman" w:hAnsi="Times New Roman" w:cs="Times New Roman"/>
                <w:color w:val="000000"/>
                <w:sz w:val="20"/>
                <w:szCs w:val="20"/>
              </w:rPr>
              <w:t>AMH after</w:t>
            </w:r>
          </w:p>
        </w:tc>
        <w:tc>
          <w:tcPr>
            <w:tcW w:w="2394" w:type="dxa"/>
          </w:tcPr>
          <w:p w:rsidR="00B803F4" w:rsidRPr="00846443" w:rsidRDefault="00B803F4" w:rsidP="00846443">
            <w:pPr>
              <w:pStyle w:val="NoSpacing"/>
              <w:snapToGrid w:val="0"/>
              <w:jc w:val="both"/>
              <w:cnfStyle w:val="000000000000"/>
              <w:rPr>
                <w:rFonts w:ascii="Times New Roman" w:hAnsi="Times New Roman" w:cs="Times New Roman"/>
                <w:color w:val="000000"/>
                <w:sz w:val="20"/>
                <w:szCs w:val="20"/>
              </w:rPr>
            </w:pPr>
            <w:r w:rsidRPr="00846443">
              <w:rPr>
                <w:rFonts w:ascii="Times New Roman" w:hAnsi="Times New Roman" w:cs="Times New Roman"/>
                <w:color w:val="000000"/>
                <w:sz w:val="20"/>
                <w:szCs w:val="20"/>
              </w:rPr>
              <w:t>1.80 (1.17)</w:t>
            </w:r>
          </w:p>
        </w:tc>
        <w:tc>
          <w:tcPr>
            <w:tcW w:w="2952" w:type="dxa"/>
          </w:tcPr>
          <w:p w:rsidR="00B803F4" w:rsidRPr="00846443" w:rsidRDefault="00B803F4" w:rsidP="00846443">
            <w:pPr>
              <w:pStyle w:val="NoSpacing"/>
              <w:snapToGrid w:val="0"/>
              <w:jc w:val="both"/>
              <w:cnfStyle w:val="000000000000"/>
              <w:rPr>
                <w:rFonts w:ascii="Times New Roman" w:hAnsi="Times New Roman" w:cs="Times New Roman"/>
                <w:color w:val="000000"/>
                <w:sz w:val="20"/>
                <w:szCs w:val="20"/>
              </w:rPr>
            </w:pPr>
            <w:r w:rsidRPr="00846443">
              <w:rPr>
                <w:rFonts w:ascii="Times New Roman" w:hAnsi="Times New Roman" w:cs="Times New Roman"/>
                <w:color w:val="000000"/>
                <w:sz w:val="20"/>
                <w:szCs w:val="20"/>
              </w:rPr>
              <w:t>1.8 (0.5-5.8)</w:t>
            </w:r>
          </w:p>
        </w:tc>
      </w:tr>
    </w:tbl>
    <w:p w:rsidR="00075021" w:rsidRPr="00846443" w:rsidRDefault="00075021" w:rsidP="00846443">
      <w:pPr>
        <w:snapToGrid w:val="0"/>
        <w:spacing w:after="0" w:line="240" w:lineRule="auto"/>
        <w:ind w:firstLine="425"/>
        <w:jc w:val="both"/>
        <w:rPr>
          <w:rFonts w:ascii="Times New Roman" w:hAnsi="Times New Roman" w:cs="Times New Roman"/>
          <w:sz w:val="20"/>
          <w:szCs w:val="20"/>
          <w:lang w:val="en-GB"/>
        </w:rPr>
      </w:pPr>
    </w:p>
    <w:p w:rsidR="00860352" w:rsidRPr="00846443" w:rsidRDefault="00860352" w:rsidP="00846443">
      <w:pPr>
        <w:pStyle w:val="Caption"/>
        <w:snapToGrid w:val="0"/>
        <w:spacing w:after="0"/>
        <w:ind w:left="0" w:firstLine="0"/>
        <w:jc w:val="center"/>
        <w:rPr>
          <w:rFonts w:ascii="Times New Roman" w:hAnsi="Times New Roman" w:cs="Times New Roman"/>
          <w:sz w:val="20"/>
          <w:szCs w:val="20"/>
        </w:rPr>
      </w:pPr>
      <w:bookmarkStart w:id="2" w:name="_Ref448245883"/>
      <w:r w:rsidRPr="00846443">
        <w:rPr>
          <w:rFonts w:ascii="Times New Roman" w:hAnsi="Times New Roman" w:cs="Times New Roman"/>
          <w:noProof/>
          <w:sz w:val="20"/>
          <w:szCs w:val="20"/>
          <w:lang w:eastAsia="zh-CN"/>
        </w:rPr>
        <w:drawing>
          <wp:inline distT="0" distB="0" distL="0" distR="0">
            <wp:extent cx="5911850" cy="3517900"/>
            <wp:effectExtent l="19050" t="0" r="0" b="0"/>
            <wp:docPr id="1"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368" r="4280" b="3819"/>
                    <a:stretch/>
                  </pic:blipFill>
                  <pic:spPr bwMode="auto">
                    <a:xfrm>
                      <a:off x="0" y="0"/>
                      <a:ext cx="5911850" cy="35179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60352" w:rsidRPr="00846443" w:rsidRDefault="00860352" w:rsidP="00846443">
      <w:pPr>
        <w:pStyle w:val="Caption"/>
        <w:snapToGrid w:val="0"/>
        <w:spacing w:after="0"/>
        <w:ind w:left="0" w:firstLine="0"/>
        <w:jc w:val="center"/>
        <w:rPr>
          <w:rFonts w:ascii="Times New Roman" w:hAnsi="Times New Roman" w:cs="Times New Roman"/>
          <w:i w:val="0"/>
          <w:iCs w:val="0"/>
          <w:color w:val="auto"/>
          <w:sz w:val="20"/>
          <w:szCs w:val="20"/>
        </w:rPr>
      </w:pPr>
      <w:r w:rsidRPr="00846443">
        <w:rPr>
          <w:rFonts w:ascii="Times New Roman" w:hAnsi="Times New Roman" w:cs="Times New Roman"/>
          <w:i w:val="0"/>
          <w:iCs w:val="0"/>
          <w:color w:val="auto"/>
          <w:sz w:val="20"/>
          <w:szCs w:val="20"/>
        </w:rPr>
        <w:t xml:space="preserve">Figure </w:t>
      </w:r>
      <w:r w:rsidR="00FF29BF" w:rsidRPr="00846443">
        <w:rPr>
          <w:rFonts w:ascii="Times New Roman" w:hAnsi="Times New Roman" w:cs="Times New Roman"/>
          <w:i w:val="0"/>
          <w:iCs w:val="0"/>
          <w:color w:val="auto"/>
          <w:sz w:val="20"/>
          <w:szCs w:val="20"/>
        </w:rPr>
        <w:fldChar w:fldCharType="begin"/>
      </w:r>
      <w:r w:rsidRPr="00846443">
        <w:rPr>
          <w:rFonts w:ascii="Times New Roman" w:hAnsi="Times New Roman" w:cs="Times New Roman"/>
          <w:i w:val="0"/>
          <w:iCs w:val="0"/>
          <w:color w:val="auto"/>
          <w:sz w:val="20"/>
          <w:szCs w:val="20"/>
        </w:rPr>
        <w:instrText xml:space="preserve"> SEQ Figure \* ARABIC </w:instrText>
      </w:r>
      <w:r w:rsidR="00FF29BF" w:rsidRPr="00846443">
        <w:rPr>
          <w:rFonts w:ascii="Times New Roman" w:hAnsi="Times New Roman" w:cs="Times New Roman"/>
          <w:i w:val="0"/>
          <w:iCs w:val="0"/>
          <w:color w:val="auto"/>
          <w:sz w:val="20"/>
          <w:szCs w:val="20"/>
        </w:rPr>
        <w:fldChar w:fldCharType="separate"/>
      </w:r>
      <w:r w:rsidRPr="00846443">
        <w:rPr>
          <w:rFonts w:ascii="Times New Roman" w:hAnsi="Times New Roman" w:cs="Times New Roman"/>
          <w:i w:val="0"/>
          <w:iCs w:val="0"/>
          <w:noProof/>
          <w:color w:val="auto"/>
          <w:sz w:val="20"/>
          <w:szCs w:val="20"/>
        </w:rPr>
        <w:t>1</w:t>
      </w:r>
      <w:r w:rsidR="00FF29BF" w:rsidRPr="00846443">
        <w:rPr>
          <w:rFonts w:ascii="Times New Roman" w:hAnsi="Times New Roman" w:cs="Times New Roman"/>
          <w:i w:val="0"/>
          <w:iCs w:val="0"/>
          <w:noProof/>
          <w:color w:val="auto"/>
          <w:sz w:val="20"/>
          <w:szCs w:val="20"/>
        </w:rPr>
        <w:fldChar w:fldCharType="end"/>
      </w:r>
      <w:bookmarkEnd w:id="2"/>
      <w:r w:rsidRPr="00846443">
        <w:rPr>
          <w:rFonts w:ascii="Times New Roman" w:hAnsi="Times New Roman" w:cs="Times New Roman"/>
          <w:i w:val="0"/>
          <w:iCs w:val="0"/>
          <w:color w:val="auto"/>
          <w:sz w:val="20"/>
          <w:szCs w:val="20"/>
          <w:lang w:val="en-GB"/>
        </w:rPr>
        <w:t>: ROC curves for the preoperative measures</w:t>
      </w:r>
    </w:p>
    <w:p w:rsidR="00BE4682" w:rsidRPr="00846443" w:rsidRDefault="00BE4682" w:rsidP="00846443">
      <w:pPr>
        <w:snapToGrid w:val="0"/>
        <w:spacing w:after="0" w:line="240" w:lineRule="auto"/>
        <w:ind w:firstLine="0"/>
        <w:jc w:val="center"/>
        <w:rPr>
          <w:rFonts w:ascii="Times New Roman" w:hAnsi="Times New Roman" w:cs="Times New Roman"/>
          <w:sz w:val="20"/>
          <w:szCs w:val="20"/>
        </w:rPr>
      </w:pPr>
    </w:p>
    <w:p w:rsidR="008F59B1" w:rsidRPr="00846443" w:rsidRDefault="008F59B1" w:rsidP="00846443">
      <w:pPr>
        <w:snapToGrid w:val="0"/>
        <w:spacing w:after="0" w:line="240" w:lineRule="auto"/>
        <w:ind w:firstLine="0"/>
        <w:jc w:val="center"/>
        <w:rPr>
          <w:rFonts w:ascii="Times New Roman" w:hAnsi="Times New Roman" w:cs="Times New Roman"/>
          <w:b/>
          <w:bCs/>
          <w:sz w:val="20"/>
          <w:szCs w:val="20"/>
        </w:rPr>
      </w:pPr>
      <w:bookmarkStart w:id="3" w:name="_Ref448248417"/>
      <w:r w:rsidRPr="00846443">
        <w:rPr>
          <w:rFonts w:ascii="Times New Roman" w:hAnsi="Times New Roman" w:cs="Times New Roman"/>
          <w:b/>
          <w:bCs/>
          <w:sz w:val="20"/>
          <w:szCs w:val="20"/>
        </w:rPr>
        <w:t xml:space="preserve">Table </w:t>
      </w:r>
      <w:r w:rsidR="00FF29BF" w:rsidRPr="00846443">
        <w:rPr>
          <w:rFonts w:ascii="Times New Roman" w:hAnsi="Times New Roman" w:cs="Times New Roman"/>
          <w:b/>
          <w:bCs/>
          <w:sz w:val="20"/>
          <w:szCs w:val="20"/>
        </w:rPr>
        <w:fldChar w:fldCharType="begin"/>
      </w:r>
      <w:r w:rsidR="0081124F" w:rsidRPr="00846443">
        <w:rPr>
          <w:rFonts w:ascii="Times New Roman" w:hAnsi="Times New Roman" w:cs="Times New Roman"/>
          <w:b/>
          <w:bCs/>
          <w:sz w:val="20"/>
          <w:szCs w:val="20"/>
        </w:rPr>
        <w:instrText xml:space="preserve"> SEQ Table \* ARABIC </w:instrText>
      </w:r>
      <w:r w:rsidR="00FF29BF" w:rsidRPr="00846443">
        <w:rPr>
          <w:rFonts w:ascii="Times New Roman" w:hAnsi="Times New Roman" w:cs="Times New Roman"/>
          <w:b/>
          <w:bCs/>
          <w:sz w:val="20"/>
          <w:szCs w:val="20"/>
        </w:rPr>
        <w:fldChar w:fldCharType="separate"/>
      </w:r>
      <w:r w:rsidR="00075021" w:rsidRPr="00846443">
        <w:rPr>
          <w:rFonts w:ascii="Times New Roman" w:hAnsi="Times New Roman" w:cs="Times New Roman"/>
          <w:b/>
          <w:bCs/>
          <w:noProof/>
          <w:sz w:val="20"/>
          <w:szCs w:val="20"/>
        </w:rPr>
        <w:t>2</w:t>
      </w:r>
      <w:r w:rsidR="00FF29BF" w:rsidRPr="00846443">
        <w:rPr>
          <w:rFonts w:ascii="Times New Roman" w:hAnsi="Times New Roman" w:cs="Times New Roman"/>
          <w:b/>
          <w:bCs/>
          <w:noProof/>
          <w:sz w:val="20"/>
          <w:szCs w:val="20"/>
        </w:rPr>
        <w:fldChar w:fldCharType="end"/>
      </w:r>
      <w:bookmarkEnd w:id="3"/>
      <w:r w:rsidRPr="00846443">
        <w:rPr>
          <w:rFonts w:ascii="Times New Roman" w:hAnsi="Times New Roman" w:cs="Times New Roman"/>
          <w:b/>
          <w:bCs/>
          <w:noProof/>
          <w:sz w:val="20"/>
          <w:szCs w:val="20"/>
          <w:lang w:val="en-GB"/>
        </w:rPr>
        <w:t>: Comparison between AUC, senitivity and specificity of the preoperative measures</w:t>
      </w:r>
    </w:p>
    <w:tbl>
      <w:tblPr>
        <w:tblStyle w:val="PlainTable2"/>
        <w:tblW w:w="0" w:type="auto"/>
        <w:jc w:val="center"/>
        <w:tblLayout w:type="fixed"/>
        <w:tblLook w:val="04A0"/>
      </w:tblPr>
      <w:tblGrid>
        <w:gridCol w:w="2160"/>
        <w:gridCol w:w="2250"/>
        <w:gridCol w:w="1080"/>
        <w:gridCol w:w="1440"/>
        <w:gridCol w:w="1258"/>
        <w:gridCol w:w="1134"/>
      </w:tblGrid>
      <w:tr w:rsidR="00560F5E" w:rsidRPr="00846443" w:rsidTr="00A1554C">
        <w:trPr>
          <w:cnfStyle w:val="100000000000"/>
          <w:jc w:val="center"/>
        </w:trPr>
        <w:tc>
          <w:tcPr>
            <w:cnfStyle w:val="001000000000"/>
            <w:tcW w:w="2160" w:type="dxa"/>
          </w:tcPr>
          <w:p w:rsidR="0005635C" w:rsidRPr="00846443" w:rsidRDefault="0005635C" w:rsidP="00846443">
            <w:pPr>
              <w:pStyle w:val="NoSpacing"/>
              <w:snapToGrid w:val="0"/>
              <w:jc w:val="both"/>
              <w:rPr>
                <w:rFonts w:ascii="Times New Roman" w:hAnsi="Times New Roman" w:cs="Times New Roman"/>
                <w:color w:val="000000"/>
                <w:sz w:val="20"/>
                <w:szCs w:val="20"/>
              </w:rPr>
            </w:pPr>
            <w:r w:rsidRPr="00846443">
              <w:rPr>
                <w:rFonts w:ascii="Times New Roman" w:hAnsi="Times New Roman" w:cs="Times New Roman"/>
                <w:color w:val="000000"/>
                <w:sz w:val="20"/>
                <w:szCs w:val="20"/>
              </w:rPr>
              <w:t>Factor</w:t>
            </w:r>
          </w:p>
        </w:tc>
        <w:tc>
          <w:tcPr>
            <w:tcW w:w="2250" w:type="dxa"/>
          </w:tcPr>
          <w:p w:rsidR="0005635C" w:rsidRPr="00846443" w:rsidRDefault="0005635C" w:rsidP="00846443">
            <w:pPr>
              <w:pStyle w:val="NoSpacing"/>
              <w:snapToGrid w:val="0"/>
              <w:jc w:val="both"/>
              <w:cnfStyle w:val="100000000000"/>
              <w:rPr>
                <w:rFonts w:ascii="Times New Roman" w:hAnsi="Times New Roman" w:cs="Times New Roman"/>
                <w:color w:val="000000"/>
                <w:sz w:val="20"/>
                <w:szCs w:val="20"/>
              </w:rPr>
            </w:pPr>
            <w:r w:rsidRPr="00846443">
              <w:rPr>
                <w:rFonts w:ascii="Times New Roman" w:hAnsi="Times New Roman" w:cs="Times New Roman"/>
                <w:color w:val="000000"/>
                <w:sz w:val="20"/>
                <w:szCs w:val="20"/>
              </w:rPr>
              <w:t>AUC (95% CI)</w:t>
            </w:r>
          </w:p>
        </w:tc>
        <w:tc>
          <w:tcPr>
            <w:tcW w:w="1080" w:type="dxa"/>
          </w:tcPr>
          <w:p w:rsidR="0005635C" w:rsidRPr="00846443" w:rsidRDefault="0005635C" w:rsidP="00846443">
            <w:pPr>
              <w:pStyle w:val="NoSpacing"/>
              <w:snapToGrid w:val="0"/>
              <w:jc w:val="both"/>
              <w:cnfStyle w:val="100000000000"/>
              <w:rPr>
                <w:rFonts w:ascii="Times New Roman" w:hAnsi="Times New Roman" w:cs="Times New Roman"/>
                <w:color w:val="000000"/>
                <w:sz w:val="20"/>
                <w:szCs w:val="20"/>
              </w:rPr>
            </w:pPr>
            <w:r w:rsidRPr="00846443">
              <w:rPr>
                <w:rFonts w:ascii="Times New Roman" w:hAnsi="Times New Roman" w:cs="Times New Roman"/>
                <w:color w:val="000000"/>
                <w:sz w:val="20"/>
                <w:szCs w:val="20"/>
              </w:rPr>
              <w:t>Cut-off</w:t>
            </w:r>
          </w:p>
        </w:tc>
        <w:tc>
          <w:tcPr>
            <w:tcW w:w="1440" w:type="dxa"/>
          </w:tcPr>
          <w:p w:rsidR="0005635C" w:rsidRPr="00846443" w:rsidRDefault="0005635C" w:rsidP="00846443">
            <w:pPr>
              <w:pStyle w:val="NoSpacing"/>
              <w:snapToGrid w:val="0"/>
              <w:jc w:val="both"/>
              <w:cnfStyle w:val="100000000000"/>
              <w:rPr>
                <w:rFonts w:ascii="Times New Roman" w:hAnsi="Times New Roman" w:cs="Times New Roman"/>
                <w:color w:val="000000"/>
                <w:sz w:val="20"/>
                <w:szCs w:val="20"/>
              </w:rPr>
            </w:pPr>
            <w:r w:rsidRPr="00846443">
              <w:rPr>
                <w:rFonts w:ascii="Times New Roman" w:hAnsi="Times New Roman" w:cs="Times New Roman"/>
                <w:color w:val="000000"/>
                <w:sz w:val="20"/>
                <w:szCs w:val="20"/>
              </w:rPr>
              <w:t>Sensitivity</w:t>
            </w:r>
          </w:p>
        </w:tc>
        <w:tc>
          <w:tcPr>
            <w:tcW w:w="1258" w:type="dxa"/>
          </w:tcPr>
          <w:p w:rsidR="0005635C" w:rsidRPr="00846443" w:rsidRDefault="0005635C" w:rsidP="00846443">
            <w:pPr>
              <w:pStyle w:val="NoSpacing"/>
              <w:snapToGrid w:val="0"/>
              <w:jc w:val="both"/>
              <w:cnfStyle w:val="100000000000"/>
              <w:rPr>
                <w:rFonts w:ascii="Times New Roman" w:hAnsi="Times New Roman" w:cs="Times New Roman"/>
                <w:color w:val="000000"/>
                <w:sz w:val="20"/>
                <w:szCs w:val="20"/>
              </w:rPr>
            </w:pPr>
            <w:r w:rsidRPr="00846443">
              <w:rPr>
                <w:rFonts w:ascii="Times New Roman" w:hAnsi="Times New Roman" w:cs="Times New Roman"/>
                <w:color w:val="000000"/>
                <w:sz w:val="20"/>
                <w:szCs w:val="20"/>
              </w:rPr>
              <w:t>Specificity</w:t>
            </w:r>
          </w:p>
        </w:tc>
        <w:tc>
          <w:tcPr>
            <w:tcW w:w="1134" w:type="dxa"/>
          </w:tcPr>
          <w:p w:rsidR="0005635C" w:rsidRPr="00846443" w:rsidRDefault="0005635C" w:rsidP="00846443">
            <w:pPr>
              <w:pStyle w:val="NoSpacing"/>
              <w:snapToGrid w:val="0"/>
              <w:jc w:val="both"/>
              <w:cnfStyle w:val="100000000000"/>
              <w:rPr>
                <w:rFonts w:ascii="Times New Roman" w:hAnsi="Times New Roman" w:cs="Times New Roman"/>
                <w:color w:val="000000"/>
                <w:sz w:val="20"/>
                <w:szCs w:val="20"/>
              </w:rPr>
            </w:pPr>
            <w:r w:rsidRPr="00846443">
              <w:rPr>
                <w:rFonts w:ascii="Times New Roman" w:hAnsi="Times New Roman" w:cs="Times New Roman"/>
                <w:color w:val="000000"/>
                <w:sz w:val="20"/>
                <w:szCs w:val="20"/>
              </w:rPr>
              <w:t>Accuracy</w:t>
            </w:r>
          </w:p>
        </w:tc>
      </w:tr>
      <w:tr w:rsidR="00560F5E" w:rsidRPr="00846443" w:rsidTr="00A1554C">
        <w:trPr>
          <w:cnfStyle w:val="000000100000"/>
          <w:jc w:val="center"/>
        </w:trPr>
        <w:tc>
          <w:tcPr>
            <w:cnfStyle w:val="001000000000"/>
            <w:tcW w:w="2160" w:type="dxa"/>
          </w:tcPr>
          <w:p w:rsidR="0005635C" w:rsidRPr="00846443" w:rsidRDefault="0005635C" w:rsidP="00846443">
            <w:pPr>
              <w:pStyle w:val="NoSpacing"/>
              <w:snapToGrid w:val="0"/>
              <w:jc w:val="both"/>
              <w:rPr>
                <w:rFonts w:ascii="Times New Roman" w:hAnsi="Times New Roman" w:cs="Times New Roman"/>
                <w:color w:val="000000"/>
                <w:sz w:val="20"/>
                <w:szCs w:val="20"/>
              </w:rPr>
            </w:pPr>
            <w:r w:rsidRPr="00846443">
              <w:rPr>
                <w:rFonts w:ascii="Times New Roman" w:hAnsi="Times New Roman" w:cs="Times New Roman"/>
                <w:color w:val="000000"/>
                <w:sz w:val="20"/>
                <w:szCs w:val="20"/>
              </w:rPr>
              <w:t>Age</w:t>
            </w:r>
          </w:p>
        </w:tc>
        <w:tc>
          <w:tcPr>
            <w:tcW w:w="2250" w:type="dxa"/>
          </w:tcPr>
          <w:p w:rsidR="0005635C" w:rsidRPr="00846443" w:rsidRDefault="0005635C" w:rsidP="00846443">
            <w:pPr>
              <w:pStyle w:val="NoSpacing"/>
              <w:snapToGrid w:val="0"/>
              <w:jc w:val="both"/>
              <w:cnfStyle w:val="000000100000"/>
              <w:rPr>
                <w:rFonts w:ascii="Times New Roman" w:hAnsi="Times New Roman" w:cs="Times New Roman"/>
                <w:color w:val="000000"/>
                <w:sz w:val="20"/>
                <w:szCs w:val="20"/>
              </w:rPr>
            </w:pPr>
            <w:r w:rsidRPr="00846443">
              <w:rPr>
                <w:rFonts w:ascii="Times New Roman" w:hAnsi="Times New Roman" w:cs="Times New Roman"/>
                <w:color w:val="000000"/>
                <w:sz w:val="20"/>
                <w:szCs w:val="20"/>
              </w:rPr>
              <w:t>0.85 (0.74-0.93)</w:t>
            </w:r>
          </w:p>
        </w:tc>
        <w:tc>
          <w:tcPr>
            <w:tcW w:w="1080" w:type="dxa"/>
          </w:tcPr>
          <w:p w:rsidR="0005635C" w:rsidRPr="00846443" w:rsidRDefault="0005635C" w:rsidP="00846443">
            <w:pPr>
              <w:pStyle w:val="NoSpacing"/>
              <w:snapToGrid w:val="0"/>
              <w:jc w:val="both"/>
              <w:cnfStyle w:val="000000100000"/>
              <w:rPr>
                <w:rFonts w:ascii="Times New Roman" w:hAnsi="Times New Roman" w:cs="Times New Roman"/>
                <w:color w:val="000000"/>
                <w:sz w:val="20"/>
                <w:szCs w:val="20"/>
              </w:rPr>
            </w:pPr>
            <w:r w:rsidRPr="00846443">
              <w:rPr>
                <w:rFonts w:ascii="Times New Roman" w:hAnsi="Times New Roman" w:cs="Times New Roman"/>
                <w:color w:val="000000"/>
                <w:sz w:val="20"/>
                <w:szCs w:val="20"/>
              </w:rPr>
              <w:t>&gt;31</w:t>
            </w:r>
          </w:p>
        </w:tc>
        <w:tc>
          <w:tcPr>
            <w:tcW w:w="1440" w:type="dxa"/>
          </w:tcPr>
          <w:p w:rsidR="0005635C" w:rsidRPr="00846443" w:rsidRDefault="0005635C" w:rsidP="00846443">
            <w:pPr>
              <w:pStyle w:val="NoSpacing"/>
              <w:snapToGrid w:val="0"/>
              <w:jc w:val="both"/>
              <w:cnfStyle w:val="000000100000"/>
              <w:rPr>
                <w:rFonts w:ascii="Times New Roman" w:hAnsi="Times New Roman" w:cs="Times New Roman"/>
                <w:color w:val="000000"/>
                <w:sz w:val="20"/>
                <w:szCs w:val="20"/>
              </w:rPr>
            </w:pPr>
            <w:r w:rsidRPr="00846443">
              <w:rPr>
                <w:rFonts w:ascii="Times New Roman" w:hAnsi="Times New Roman" w:cs="Times New Roman"/>
                <w:color w:val="000000"/>
                <w:sz w:val="20"/>
                <w:szCs w:val="20"/>
              </w:rPr>
              <w:t>80.0%</w:t>
            </w:r>
          </w:p>
        </w:tc>
        <w:tc>
          <w:tcPr>
            <w:tcW w:w="1258" w:type="dxa"/>
          </w:tcPr>
          <w:p w:rsidR="0005635C" w:rsidRPr="00846443" w:rsidRDefault="0005635C" w:rsidP="00846443">
            <w:pPr>
              <w:pStyle w:val="NoSpacing"/>
              <w:snapToGrid w:val="0"/>
              <w:jc w:val="both"/>
              <w:cnfStyle w:val="000000100000"/>
              <w:rPr>
                <w:rFonts w:ascii="Times New Roman" w:hAnsi="Times New Roman" w:cs="Times New Roman"/>
                <w:color w:val="000000"/>
                <w:sz w:val="20"/>
                <w:szCs w:val="20"/>
              </w:rPr>
            </w:pPr>
            <w:r w:rsidRPr="00846443">
              <w:rPr>
                <w:rFonts w:ascii="Times New Roman" w:hAnsi="Times New Roman" w:cs="Times New Roman"/>
                <w:color w:val="000000"/>
                <w:sz w:val="20"/>
                <w:szCs w:val="20"/>
              </w:rPr>
              <w:t>92.3%</w:t>
            </w:r>
          </w:p>
        </w:tc>
        <w:tc>
          <w:tcPr>
            <w:tcW w:w="1134" w:type="dxa"/>
          </w:tcPr>
          <w:p w:rsidR="0005635C" w:rsidRPr="00846443" w:rsidRDefault="0005635C" w:rsidP="00846443">
            <w:pPr>
              <w:pStyle w:val="NoSpacing"/>
              <w:snapToGrid w:val="0"/>
              <w:jc w:val="both"/>
              <w:cnfStyle w:val="000000100000"/>
              <w:rPr>
                <w:rFonts w:ascii="Times New Roman" w:hAnsi="Times New Roman" w:cs="Times New Roman"/>
                <w:color w:val="000000"/>
                <w:sz w:val="20"/>
                <w:szCs w:val="20"/>
              </w:rPr>
            </w:pPr>
            <w:r w:rsidRPr="00846443">
              <w:rPr>
                <w:rFonts w:ascii="Times New Roman" w:hAnsi="Times New Roman" w:cs="Times New Roman"/>
                <w:color w:val="000000"/>
                <w:sz w:val="20"/>
                <w:szCs w:val="20"/>
              </w:rPr>
              <w:t>72%</w:t>
            </w:r>
          </w:p>
        </w:tc>
      </w:tr>
      <w:tr w:rsidR="00BE6E41" w:rsidRPr="00846443" w:rsidTr="00A1554C">
        <w:trPr>
          <w:jc w:val="center"/>
        </w:trPr>
        <w:tc>
          <w:tcPr>
            <w:cnfStyle w:val="001000000000"/>
            <w:tcW w:w="2160" w:type="dxa"/>
          </w:tcPr>
          <w:p w:rsidR="0005635C" w:rsidRPr="00846443" w:rsidRDefault="0005635C" w:rsidP="00846443">
            <w:pPr>
              <w:pStyle w:val="NoSpacing"/>
              <w:snapToGrid w:val="0"/>
              <w:jc w:val="both"/>
              <w:rPr>
                <w:rFonts w:ascii="Times New Roman" w:hAnsi="Times New Roman" w:cs="Times New Roman"/>
                <w:color w:val="000000"/>
                <w:sz w:val="20"/>
                <w:szCs w:val="20"/>
              </w:rPr>
            </w:pPr>
            <w:r w:rsidRPr="00846443">
              <w:rPr>
                <w:rFonts w:ascii="Times New Roman" w:hAnsi="Times New Roman" w:cs="Times New Roman"/>
                <w:color w:val="000000"/>
                <w:sz w:val="20"/>
                <w:szCs w:val="20"/>
              </w:rPr>
              <w:t>BMI</w:t>
            </w:r>
          </w:p>
        </w:tc>
        <w:tc>
          <w:tcPr>
            <w:tcW w:w="2250" w:type="dxa"/>
          </w:tcPr>
          <w:p w:rsidR="0005635C" w:rsidRPr="00846443" w:rsidRDefault="0005635C" w:rsidP="00846443">
            <w:pPr>
              <w:pStyle w:val="NoSpacing"/>
              <w:snapToGrid w:val="0"/>
              <w:jc w:val="both"/>
              <w:cnfStyle w:val="000000000000"/>
              <w:rPr>
                <w:rFonts w:ascii="Times New Roman" w:hAnsi="Times New Roman" w:cs="Times New Roman"/>
                <w:color w:val="000000"/>
                <w:sz w:val="20"/>
                <w:szCs w:val="20"/>
              </w:rPr>
            </w:pPr>
            <w:r w:rsidRPr="00846443">
              <w:rPr>
                <w:rFonts w:ascii="Times New Roman" w:hAnsi="Times New Roman" w:cs="Times New Roman"/>
                <w:color w:val="000000"/>
                <w:sz w:val="20"/>
                <w:szCs w:val="20"/>
              </w:rPr>
              <w:t>0.58 (0.44-0.71)</w:t>
            </w:r>
          </w:p>
        </w:tc>
        <w:tc>
          <w:tcPr>
            <w:tcW w:w="1080" w:type="dxa"/>
          </w:tcPr>
          <w:p w:rsidR="0005635C" w:rsidRPr="00846443" w:rsidRDefault="0005635C" w:rsidP="00846443">
            <w:pPr>
              <w:pStyle w:val="NoSpacing"/>
              <w:snapToGrid w:val="0"/>
              <w:jc w:val="both"/>
              <w:cnfStyle w:val="000000000000"/>
              <w:rPr>
                <w:rFonts w:ascii="Times New Roman" w:hAnsi="Times New Roman" w:cs="Times New Roman"/>
                <w:color w:val="000000"/>
                <w:sz w:val="20"/>
                <w:szCs w:val="20"/>
              </w:rPr>
            </w:pPr>
            <w:r w:rsidRPr="00846443">
              <w:rPr>
                <w:rFonts w:ascii="Times New Roman" w:hAnsi="Times New Roman" w:cs="Times New Roman"/>
                <w:color w:val="000000"/>
                <w:sz w:val="20"/>
                <w:szCs w:val="20"/>
              </w:rPr>
              <w:t>≤31.2</w:t>
            </w:r>
          </w:p>
        </w:tc>
        <w:tc>
          <w:tcPr>
            <w:tcW w:w="1440" w:type="dxa"/>
          </w:tcPr>
          <w:p w:rsidR="0005635C" w:rsidRPr="00846443" w:rsidRDefault="0005635C" w:rsidP="00846443">
            <w:pPr>
              <w:pStyle w:val="NoSpacing"/>
              <w:snapToGrid w:val="0"/>
              <w:jc w:val="both"/>
              <w:cnfStyle w:val="000000000000"/>
              <w:rPr>
                <w:rFonts w:ascii="Times New Roman" w:hAnsi="Times New Roman" w:cs="Times New Roman"/>
                <w:color w:val="000000"/>
                <w:sz w:val="20"/>
                <w:szCs w:val="20"/>
              </w:rPr>
            </w:pPr>
            <w:r w:rsidRPr="00846443">
              <w:rPr>
                <w:rFonts w:ascii="Times New Roman" w:hAnsi="Times New Roman" w:cs="Times New Roman"/>
                <w:color w:val="000000"/>
                <w:sz w:val="20"/>
                <w:szCs w:val="20"/>
              </w:rPr>
              <w:t>75.0%</w:t>
            </w:r>
          </w:p>
        </w:tc>
        <w:tc>
          <w:tcPr>
            <w:tcW w:w="1258" w:type="dxa"/>
          </w:tcPr>
          <w:p w:rsidR="0005635C" w:rsidRPr="00846443" w:rsidRDefault="0005635C" w:rsidP="00846443">
            <w:pPr>
              <w:pStyle w:val="NoSpacing"/>
              <w:snapToGrid w:val="0"/>
              <w:jc w:val="both"/>
              <w:cnfStyle w:val="000000000000"/>
              <w:rPr>
                <w:rFonts w:ascii="Times New Roman" w:hAnsi="Times New Roman" w:cs="Times New Roman"/>
                <w:color w:val="000000"/>
                <w:sz w:val="20"/>
                <w:szCs w:val="20"/>
              </w:rPr>
            </w:pPr>
            <w:r w:rsidRPr="00846443">
              <w:rPr>
                <w:rFonts w:ascii="Times New Roman" w:hAnsi="Times New Roman" w:cs="Times New Roman"/>
                <w:color w:val="000000"/>
                <w:sz w:val="20"/>
                <w:szCs w:val="20"/>
              </w:rPr>
              <w:t>41.0%</w:t>
            </w:r>
          </w:p>
        </w:tc>
        <w:tc>
          <w:tcPr>
            <w:tcW w:w="1134" w:type="dxa"/>
          </w:tcPr>
          <w:p w:rsidR="0005635C" w:rsidRPr="00846443" w:rsidRDefault="0005635C" w:rsidP="00846443">
            <w:pPr>
              <w:pStyle w:val="NoSpacing"/>
              <w:snapToGrid w:val="0"/>
              <w:jc w:val="both"/>
              <w:cnfStyle w:val="000000000000"/>
              <w:rPr>
                <w:rFonts w:ascii="Times New Roman" w:hAnsi="Times New Roman" w:cs="Times New Roman"/>
                <w:color w:val="000000"/>
                <w:sz w:val="20"/>
                <w:szCs w:val="20"/>
              </w:rPr>
            </w:pPr>
            <w:r w:rsidRPr="00846443">
              <w:rPr>
                <w:rFonts w:ascii="Times New Roman" w:hAnsi="Times New Roman" w:cs="Times New Roman"/>
                <w:color w:val="000000"/>
                <w:sz w:val="20"/>
                <w:szCs w:val="20"/>
              </w:rPr>
              <w:t>16%</w:t>
            </w:r>
          </w:p>
        </w:tc>
      </w:tr>
      <w:tr w:rsidR="00560F5E" w:rsidRPr="00846443" w:rsidTr="00A1554C">
        <w:trPr>
          <w:cnfStyle w:val="000000100000"/>
          <w:jc w:val="center"/>
        </w:trPr>
        <w:tc>
          <w:tcPr>
            <w:cnfStyle w:val="001000000000"/>
            <w:tcW w:w="2160" w:type="dxa"/>
          </w:tcPr>
          <w:p w:rsidR="0005635C" w:rsidRPr="00846443" w:rsidRDefault="0005635C" w:rsidP="00846443">
            <w:pPr>
              <w:pStyle w:val="NoSpacing"/>
              <w:snapToGrid w:val="0"/>
              <w:jc w:val="both"/>
              <w:rPr>
                <w:rFonts w:ascii="Times New Roman" w:hAnsi="Times New Roman" w:cs="Times New Roman"/>
                <w:color w:val="000000"/>
                <w:sz w:val="20"/>
                <w:szCs w:val="20"/>
              </w:rPr>
            </w:pPr>
            <w:r w:rsidRPr="00846443">
              <w:rPr>
                <w:rFonts w:ascii="Times New Roman" w:hAnsi="Times New Roman" w:cs="Times New Roman"/>
                <w:color w:val="000000"/>
                <w:sz w:val="20"/>
                <w:szCs w:val="20"/>
              </w:rPr>
              <w:t>Ovarian volume</w:t>
            </w:r>
          </w:p>
        </w:tc>
        <w:tc>
          <w:tcPr>
            <w:tcW w:w="2250" w:type="dxa"/>
          </w:tcPr>
          <w:p w:rsidR="0005635C" w:rsidRPr="00846443" w:rsidRDefault="0005635C" w:rsidP="00846443">
            <w:pPr>
              <w:pStyle w:val="NoSpacing"/>
              <w:snapToGrid w:val="0"/>
              <w:jc w:val="both"/>
              <w:cnfStyle w:val="000000100000"/>
              <w:rPr>
                <w:rFonts w:ascii="Times New Roman" w:hAnsi="Times New Roman" w:cs="Times New Roman"/>
                <w:color w:val="000000"/>
                <w:sz w:val="20"/>
                <w:szCs w:val="20"/>
              </w:rPr>
            </w:pPr>
            <w:r w:rsidRPr="00846443">
              <w:rPr>
                <w:rFonts w:ascii="Times New Roman" w:hAnsi="Times New Roman" w:cs="Times New Roman"/>
                <w:color w:val="000000"/>
                <w:sz w:val="20"/>
                <w:szCs w:val="20"/>
              </w:rPr>
              <w:t>0.82 (0.70-0.91)</w:t>
            </w:r>
          </w:p>
        </w:tc>
        <w:tc>
          <w:tcPr>
            <w:tcW w:w="1080" w:type="dxa"/>
          </w:tcPr>
          <w:p w:rsidR="0005635C" w:rsidRPr="00846443" w:rsidRDefault="0005635C" w:rsidP="00846443">
            <w:pPr>
              <w:pStyle w:val="NoSpacing"/>
              <w:snapToGrid w:val="0"/>
              <w:jc w:val="both"/>
              <w:cnfStyle w:val="000000100000"/>
              <w:rPr>
                <w:rFonts w:ascii="Times New Roman" w:hAnsi="Times New Roman" w:cs="Times New Roman"/>
                <w:color w:val="000000"/>
                <w:sz w:val="20"/>
                <w:szCs w:val="20"/>
              </w:rPr>
            </w:pPr>
            <w:r w:rsidRPr="00846443">
              <w:rPr>
                <w:rFonts w:ascii="Times New Roman" w:hAnsi="Times New Roman" w:cs="Times New Roman"/>
                <w:color w:val="000000"/>
                <w:sz w:val="20"/>
                <w:szCs w:val="20"/>
              </w:rPr>
              <w:t>≤9</w:t>
            </w:r>
          </w:p>
        </w:tc>
        <w:tc>
          <w:tcPr>
            <w:tcW w:w="1440" w:type="dxa"/>
          </w:tcPr>
          <w:p w:rsidR="0005635C" w:rsidRPr="00846443" w:rsidRDefault="0005635C" w:rsidP="00846443">
            <w:pPr>
              <w:pStyle w:val="NoSpacing"/>
              <w:snapToGrid w:val="0"/>
              <w:jc w:val="both"/>
              <w:cnfStyle w:val="000000100000"/>
              <w:rPr>
                <w:rFonts w:ascii="Times New Roman" w:hAnsi="Times New Roman" w:cs="Times New Roman"/>
                <w:color w:val="000000"/>
                <w:sz w:val="20"/>
                <w:szCs w:val="20"/>
              </w:rPr>
            </w:pPr>
            <w:r w:rsidRPr="00846443">
              <w:rPr>
                <w:rFonts w:ascii="Times New Roman" w:hAnsi="Times New Roman" w:cs="Times New Roman"/>
                <w:color w:val="000000"/>
                <w:sz w:val="20"/>
                <w:szCs w:val="20"/>
              </w:rPr>
              <w:t>75.0%</w:t>
            </w:r>
          </w:p>
        </w:tc>
        <w:tc>
          <w:tcPr>
            <w:tcW w:w="1258" w:type="dxa"/>
          </w:tcPr>
          <w:p w:rsidR="0005635C" w:rsidRPr="00846443" w:rsidRDefault="0005635C" w:rsidP="00846443">
            <w:pPr>
              <w:pStyle w:val="NoSpacing"/>
              <w:snapToGrid w:val="0"/>
              <w:jc w:val="both"/>
              <w:cnfStyle w:val="000000100000"/>
              <w:rPr>
                <w:rFonts w:ascii="Times New Roman" w:hAnsi="Times New Roman" w:cs="Times New Roman"/>
                <w:color w:val="000000"/>
                <w:sz w:val="20"/>
                <w:szCs w:val="20"/>
              </w:rPr>
            </w:pPr>
            <w:r w:rsidRPr="00846443">
              <w:rPr>
                <w:rFonts w:ascii="Times New Roman" w:hAnsi="Times New Roman" w:cs="Times New Roman"/>
                <w:color w:val="000000"/>
                <w:sz w:val="20"/>
                <w:szCs w:val="20"/>
              </w:rPr>
              <w:t>84.6%</w:t>
            </w:r>
          </w:p>
        </w:tc>
        <w:tc>
          <w:tcPr>
            <w:tcW w:w="1134" w:type="dxa"/>
          </w:tcPr>
          <w:p w:rsidR="0005635C" w:rsidRPr="00846443" w:rsidRDefault="0005635C" w:rsidP="00846443">
            <w:pPr>
              <w:pStyle w:val="NoSpacing"/>
              <w:snapToGrid w:val="0"/>
              <w:jc w:val="both"/>
              <w:cnfStyle w:val="000000100000"/>
              <w:rPr>
                <w:rFonts w:ascii="Times New Roman" w:hAnsi="Times New Roman" w:cs="Times New Roman"/>
                <w:color w:val="000000"/>
                <w:sz w:val="20"/>
                <w:szCs w:val="20"/>
              </w:rPr>
            </w:pPr>
            <w:r w:rsidRPr="00846443">
              <w:rPr>
                <w:rFonts w:ascii="Times New Roman" w:hAnsi="Times New Roman" w:cs="Times New Roman"/>
                <w:color w:val="000000"/>
                <w:sz w:val="20"/>
                <w:szCs w:val="20"/>
              </w:rPr>
              <w:t>60%</w:t>
            </w:r>
          </w:p>
        </w:tc>
      </w:tr>
      <w:tr w:rsidR="00BE6E41" w:rsidRPr="00846443" w:rsidTr="00A1554C">
        <w:trPr>
          <w:jc w:val="center"/>
        </w:trPr>
        <w:tc>
          <w:tcPr>
            <w:cnfStyle w:val="001000000000"/>
            <w:tcW w:w="2160" w:type="dxa"/>
          </w:tcPr>
          <w:p w:rsidR="0005635C" w:rsidRPr="00846443" w:rsidRDefault="0005635C" w:rsidP="00846443">
            <w:pPr>
              <w:pStyle w:val="NoSpacing"/>
              <w:snapToGrid w:val="0"/>
              <w:jc w:val="both"/>
              <w:rPr>
                <w:rFonts w:ascii="Times New Roman" w:hAnsi="Times New Roman" w:cs="Times New Roman"/>
                <w:color w:val="000000"/>
                <w:sz w:val="20"/>
                <w:szCs w:val="20"/>
              </w:rPr>
            </w:pPr>
            <w:r w:rsidRPr="00846443">
              <w:rPr>
                <w:rFonts w:ascii="Times New Roman" w:hAnsi="Times New Roman" w:cs="Times New Roman"/>
                <w:color w:val="000000"/>
                <w:sz w:val="20"/>
                <w:szCs w:val="20"/>
              </w:rPr>
              <w:t>AMH</w:t>
            </w:r>
          </w:p>
        </w:tc>
        <w:tc>
          <w:tcPr>
            <w:tcW w:w="2250" w:type="dxa"/>
          </w:tcPr>
          <w:p w:rsidR="0005635C" w:rsidRPr="00846443" w:rsidRDefault="0005635C" w:rsidP="00846443">
            <w:pPr>
              <w:pStyle w:val="NoSpacing"/>
              <w:snapToGrid w:val="0"/>
              <w:jc w:val="both"/>
              <w:cnfStyle w:val="000000000000"/>
              <w:rPr>
                <w:rFonts w:ascii="Times New Roman" w:hAnsi="Times New Roman" w:cs="Times New Roman"/>
                <w:color w:val="000000"/>
                <w:sz w:val="20"/>
                <w:szCs w:val="20"/>
              </w:rPr>
            </w:pPr>
            <w:r w:rsidRPr="00846443">
              <w:rPr>
                <w:rFonts w:ascii="Times New Roman" w:hAnsi="Times New Roman" w:cs="Times New Roman"/>
                <w:color w:val="000000"/>
                <w:sz w:val="20"/>
                <w:szCs w:val="20"/>
              </w:rPr>
              <w:t>0.89 (0.78-0.96)</w:t>
            </w:r>
          </w:p>
        </w:tc>
        <w:tc>
          <w:tcPr>
            <w:tcW w:w="1080" w:type="dxa"/>
          </w:tcPr>
          <w:p w:rsidR="0005635C" w:rsidRPr="00846443" w:rsidRDefault="0005635C" w:rsidP="00846443">
            <w:pPr>
              <w:pStyle w:val="NoSpacing"/>
              <w:snapToGrid w:val="0"/>
              <w:jc w:val="both"/>
              <w:cnfStyle w:val="000000000000"/>
              <w:rPr>
                <w:rFonts w:ascii="Times New Roman" w:hAnsi="Times New Roman" w:cs="Times New Roman"/>
                <w:color w:val="000000"/>
                <w:sz w:val="20"/>
                <w:szCs w:val="20"/>
              </w:rPr>
            </w:pPr>
            <w:r w:rsidRPr="00846443">
              <w:rPr>
                <w:rFonts w:ascii="Times New Roman" w:hAnsi="Times New Roman" w:cs="Times New Roman"/>
                <w:color w:val="000000"/>
                <w:sz w:val="20"/>
                <w:szCs w:val="20"/>
              </w:rPr>
              <w:t>≤3.5</w:t>
            </w:r>
          </w:p>
        </w:tc>
        <w:tc>
          <w:tcPr>
            <w:tcW w:w="1440" w:type="dxa"/>
          </w:tcPr>
          <w:p w:rsidR="0005635C" w:rsidRPr="00846443" w:rsidRDefault="0005635C" w:rsidP="00846443">
            <w:pPr>
              <w:pStyle w:val="NoSpacing"/>
              <w:snapToGrid w:val="0"/>
              <w:jc w:val="both"/>
              <w:cnfStyle w:val="000000000000"/>
              <w:rPr>
                <w:rFonts w:ascii="Times New Roman" w:hAnsi="Times New Roman" w:cs="Times New Roman"/>
                <w:color w:val="000000"/>
                <w:sz w:val="20"/>
                <w:szCs w:val="20"/>
              </w:rPr>
            </w:pPr>
            <w:r w:rsidRPr="00846443">
              <w:rPr>
                <w:rFonts w:ascii="Times New Roman" w:hAnsi="Times New Roman" w:cs="Times New Roman"/>
                <w:color w:val="000000"/>
                <w:sz w:val="20"/>
                <w:szCs w:val="20"/>
              </w:rPr>
              <w:t>0.95%</w:t>
            </w:r>
          </w:p>
        </w:tc>
        <w:tc>
          <w:tcPr>
            <w:tcW w:w="1258" w:type="dxa"/>
          </w:tcPr>
          <w:p w:rsidR="0005635C" w:rsidRPr="00846443" w:rsidRDefault="0005635C" w:rsidP="00846443">
            <w:pPr>
              <w:pStyle w:val="NoSpacing"/>
              <w:snapToGrid w:val="0"/>
              <w:jc w:val="both"/>
              <w:cnfStyle w:val="000000000000"/>
              <w:rPr>
                <w:rFonts w:ascii="Times New Roman" w:hAnsi="Times New Roman" w:cs="Times New Roman"/>
                <w:color w:val="000000"/>
                <w:sz w:val="20"/>
                <w:szCs w:val="20"/>
              </w:rPr>
            </w:pPr>
            <w:r w:rsidRPr="00846443">
              <w:rPr>
                <w:rFonts w:ascii="Times New Roman" w:hAnsi="Times New Roman" w:cs="Times New Roman"/>
                <w:color w:val="000000"/>
                <w:sz w:val="20"/>
                <w:szCs w:val="20"/>
              </w:rPr>
              <w:t>66.7%</w:t>
            </w:r>
          </w:p>
        </w:tc>
        <w:tc>
          <w:tcPr>
            <w:tcW w:w="1134" w:type="dxa"/>
          </w:tcPr>
          <w:p w:rsidR="0005635C" w:rsidRPr="00846443" w:rsidRDefault="0005635C" w:rsidP="00846443">
            <w:pPr>
              <w:pStyle w:val="NoSpacing"/>
              <w:snapToGrid w:val="0"/>
              <w:jc w:val="both"/>
              <w:cnfStyle w:val="000000000000"/>
              <w:rPr>
                <w:rFonts w:ascii="Times New Roman" w:hAnsi="Times New Roman" w:cs="Times New Roman"/>
                <w:color w:val="000000"/>
                <w:sz w:val="20"/>
                <w:szCs w:val="20"/>
              </w:rPr>
            </w:pPr>
            <w:r w:rsidRPr="00846443">
              <w:rPr>
                <w:rFonts w:ascii="Times New Roman" w:hAnsi="Times New Roman" w:cs="Times New Roman"/>
                <w:color w:val="000000"/>
                <w:sz w:val="20"/>
                <w:szCs w:val="20"/>
              </w:rPr>
              <w:t>62%</w:t>
            </w:r>
          </w:p>
        </w:tc>
      </w:tr>
    </w:tbl>
    <w:p w:rsidR="00846443" w:rsidRPr="00846443" w:rsidRDefault="00846443" w:rsidP="00846443">
      <w:pPr>
        <w:snapToGrid w:val="0"/>
        <w:spacing w:after="0" w:line="240" w:lineRule="auto"/>
        <w:ind w:firstLine="425"/>
        <w:jc w:val="both"/>
        <w:rPr>
          <w:rFonts w:ascii="Times New Roman" w:hAnsi="Times New Roman" w:cs="Times New Roman"/>
          <w:sz w:val="20"/>
          <w:szCs w:val="20"/>
          <w:lang w:val="en-GB"/>
        </w:rPr>
      </w:pPr>
    </w:p>
    <w:p w:rsidR="00846443" w:rsidRPr="00846443" w:rsidRDefault="00846443" w:rsidP="00846443">
      <w:pPr>
        <w:snapToGrid w:val="0"/>
        <w:spacing w:after="0" w:line="240" w:lineRule="auto"/>
        <w:ind w:firstLine="425"/>
        <w:jc w:val="both"/>
        <w:rPr>
          <w:rFonts w:ascii="Times New Roman" w:hAnsi="Times New Roman" w:cs="Times New Roman"/>
          <w:sz w:val="20"/>
          <w:szCs w:val="20"/>
          <w:lang w:val="en-GB"/>
        </w:rPr>
        <w:sectPr w:rsidR="00846443" w:rsidRPr="00846443" w:rsidSect="00831D0E">
          <w:headerReference w:type="default" r:id="rId15"/>
          <w:footerReference w:type="default" r:id="rId16"/>
          <w:type w:val="continuous"/>
          <w:pgSz w:w="12240" w:h="15840" w:code="1"/>
          <w:pgMar w:top="1440" w:right="1440" w:bottom="1440" w:left="1440" w:header="720" w:footer="720" w:gutter="0"/>
          <w:cols w:space="720"/>
          <w:docGrid w:linePitch="381"/>
        </w:sectPr>
      </w:pPr>
    </w:p>
    <w:p w:rsidR="006F2C42" w:rsidRPr="00846443" w:rsidRDefault="008F59B1" w:rsidP="00846443">
      <w:pPr>
        <w:snapToGrid w:val="0"/>
        <w:spacing w:after="0" w:line="240" w:lineRule="auto"/>
        <w:ind w:firstLine="425"/>
        <w:jc w:val="both"/>
        <w:rPr>
          <w:rFonts w:ascii="Times New Roman" w:hAnsi="Times New Roman" w:cs="Times New Roman"/>
          <w:sz w:val="20"/>
          <w:szCs w:val="20"/>
          <w:lang w:val="en-GB" w:bidi="ar-EG"/>
        </w:rPr>
      </w:pPr>
      <w:r w:rsidRPr="00846443">
        <w:rPr>
          <w:rFonts w:ascii="Times New Roman" w:hAnsi="Times New Roman" w:cs="Times New Roman"/>
          <w:sz w:val="20"/>
          <w:szCs w:val="20"/>
          <w:lang w:val="en-GB"/>
        </w:rPr>
        <w:lastRenderedPageBreak/>
        <w:t xml:space="preserve">As shown from </w:t>
      </w:r>
      <w:fldSimple w:instr=" REF _Ref448248417 \h  \* MERGEFORMAT ">
        <w:r w:rsidRPr="00846443">
          <w:rPr>
            <w:rFonts w:ascii="Times New Roman" w:hAnsi="Times New Roman" w:cs="Times New Roman"/>
            <w:sz w:val="20"/>
            <w:szCs w:val="20"/>
          </w:rPr>
          <w:t>Table 2</w:t>
        </w:r>
      </w:fldSimple>
      <w:r w:rsidRPr="00846443">
        <w:rPr>
          <w:rFonts w:ascii="Times New Roman" w:hAnsi="Times New Roman" w:cs="Times New Roman"/>
          <w:sz w:val="20"/>
          <w:szCs w:val="20"/>
          <w:lang w:val="en-GB"/>
        </w:rPr>
        <w:t xml:space="preserve">, </w:t>
      </w:r>
      <w:r w:rsidR="006F2C42" w:rsidRPr="00846443">
        <w:rPr>
          <w:rFonts w:ascii="Times New Roman" w:hAnsi="Times New Roman" w:cs="Times New Roman"/>
          <w:sz w:val="20"/>
          <w:szCs w:val="20"/>
          <w:lang w:val="en-GB"/>
        </w:rPr>
        <w:t xml:space="preserve">ROC curve for patients’ preoperative AMH levels had area under the curve, AUC of 0.89 (5% CI was 0.78-0.96) which means excellent discriminatory test for predicting poor outcomes. Sensitivity and specificity were 95% and 66.7% respectively for </w:t>
      </w:r>
      <w:r w:rsidR="006F2C42" w:rsidRPr="00846443">
        <w:rPr>
          <w:rFonts w:ascii="Times New Roman" w:hAnsi="Times New Roman" w:cs="Times New Roman"/>
          <w:sz w:val="20"/>
          <w:szCs w:val="20"/>
          <w:lang w:bidi="ar-EG"/>
        </w:rPr>
        <w:t xml:space="preserve">AMH cut-off point at 3.5, </w:t>
      </w:r>
      <w:r w:rsidR="006F2C42" w:rsidRPr="00846443">
        <w:rPr>
          <w:rFonts w:ascii="Times New Roman" w:hAnsi="Times New Roman" w:cs="Times New Roman"/>
          <w:sz w:val="20"/>
          <w:szCs w:val="20"/>
          <w:lang w:bidi="ar-EG"/>
        </w:rPr>
        <w:lastRenderedPageBreak/>
        <w:t>the most accurate cut-off point of the test (Accuracy was 62%). This means that use of AMH cut-off point at 3.5 as preoperative indicator of poor outcomes had good sensitivity and poor specificity, which infers a good positive test.</w:t>
      </w:r>
    </w:p>
    <w:p w:rsidR="006F2C42" w:rsidRPr="00846443" w:rsidRDefault="006F2C42" w:rsidP="00846443">
      <w:pPr>
        <w:snapToGrid w:val="0"/>
        <w:spacing w:after="0" w:line="240" w:lineRule="auto"/>
        <w:ind w:firstLine="425"/>
        <w:jc w:val="both"/>
        <w:rPr>
          <w:rFonts w:ascii="Times New Roman" w:hAnsi="Times New Roman" w:cs="Times New Roman"/>
          <w:sz w:val="20"/>
          <w:szCs w:val="20"/>
          <w:lang w:val="en-GB"/>
        </w:rPr>
      </w:pPr>
      <w:r w:rsidRPr="00846443">
        <w:rPr>
          <w:rFonts w:ascii="Times New Roman" w:hAnsi="Times New Roman" w:cs="Times New Roman"/>
          <w:sz w:val="20"/>
          <w:szCs w:val="20"/>
          <w:lang w:bidi="ar-EG"/>
        </w:rPr>
        <w:lastRenderedPageBreak/>
        <w:t xml:space="preserve">The second most effective discriminatory measure for predicting poor outcomes was patient’s ages which had AUC of ROC curve at </w:t>
      </w:r>
      <w:r w:rsidRPr="00846443">
        <w:rPr>
          <w:rFonts w:ascii="Times New Roman" w:hAnsi="Times New Roman" w:cs="Times New Roman"/>
          <w:sz w:val="20"/>
          <w:szCs w:val="20"/>
          <w:lang w:val="en-GB"/>
        </w:rPr>
        <w:t>0.85 (95% CI was 0.74-0.93). Age of 31 or more, the most accurate cut-off point, had sensitivity and specificity of 80% and 92.3% respectively (accuracy was 72%). This means that this test is more specific than sensitive.</w:t>
      </w:r>
    </w:p>
    <w:p w:rsidR="006F2C42" w:rsidRPr="00846443" w:rsidRDefault="006F2C42" w:rsidP="00846443">
      <w:pPr>
        <w:snapToGrid w:val="0"/>
        <w:spacing w:after="0" w:line="240" w:lineRule="auto"/>
        <w:ind w:firstLine="425"/>
        <w:jc w:val="both"/>
        <w:rPr>
          <w:rFonts w:ascii="Times New Roman" w:hAnsi="Times New Roman" w:cs="Times New Roman"/>
          <w:sz w:val="20"/>
          <w:szCs w:val="20"/>
          <w:lang w:val="en-GB"/>
        </w:rPr>
      </w:pPr>
      <w:r w:rsidRPr="00846443">
        <w:rPr>
          <w:rFonts w:ascii="Times New Roman" w:hAnsi="Times New Roman" w:cs="Times New Roman"/>
          <w:sz w:val="20"/>
          <w:szCs w:val="20"/>
          <w:lang w:val="en-GB"/>
        </w:rPr>
        <w:t xml:space="preserve">Preoperative ovarian volume came on rank three as a predictor of poor outcomes, where its ROC curve had AUC of 0.82 (95% CI was 0.7-0.91). Sensitivity and specificity for the most accurate cut-off point at 9 </w:t>
      </w:r>
      <w:r w:rsidRPr="00846443">
        <w:rPr>
          <w:rFonts w:ascii="Times New Roman" w:hAnsi="Times New Roman" w:cs="Times New Roman"/>
          <w:sz w:val="20"/>
          <w:szCs w:val="20"/>
          <w:lang w:val="en-GB"/>
        </w:rPr>
        <w:lastRenderedPageBreak/>
        <w:t>were 75</w:t>
      </w:r>
      <w:r w:rsidRPr="00846443">
        <w:rPr>
          <w:rFonts w:ascii="Times New Roman" w:hAnsi="Times New Roman" w:cs="Times New Roman"/>
          <w:sz w:val="20"/>
          <w:szCs w:val="20"/>
          <w:lang w:bidi="ar-EG"/>
        </w:rPr>
        <w:t>% and</w:t>
      </w:r>
      <w:r w:rsidRPr="00846443">
        <w:rPr>
          <w:rFonts w:ascii="Times New Roman" w:hAnsi="Times New Roman" w:cs="Times New Roman"/>
          <w:sz w:val="20"/>
          <w:szCs w:val="20"/>
          <w:lang w:val="en-GB"/>
        </w:rPr>
        <w:t xml:space="preserve"> 84.9% respectively (accuracy was 60%), which deducts that the test is also more specific than sensitive.</w:t>
      </w:r>
    </w:p>
    <w:p w:rsidR="006F2C42" w:rsidRPr="00846443" w:rsidRDefault="006F2C42" w:rsidP="00846443">
      <w:pPr>
        <w:snapToGrid w:val="0"/>
        <w:spacing w:after="0" w:line="240" w:lineRule="auto"/>
        <w:ind w:firstLine="425"/>
        <w:jc w:val="both"/>
        <w:rPr>
          <w:rFonts w:ascii="Times New Roman" w:hAnsi="Times New Roman" w:cs="Times New Roman"/>
          <w:sz w:val="20"/>
          <w:szCs w:val="20"/>
          <w:lang w:val="en-GB"/>
        </w:rPr>
      </w:pPr>
      <w:r w:rsidRPr="00846443">
        <w:rPr>
          <w:rFonts w:ascii="Times New Roman" w:hAnsi="Times New Roman" w:cs="Times New Roman"/>
          <w:sz w:val="20"/>
          <w:szCs w:val="20"/>
          <w:lang w:val="en-GB"/>
        </w:rPr>
        <w:t>The least discriminatory test for predicting poor outcomes was the BMI, which had an AUC of its ROC at 0.58 (95% CI was 0.44-0.71). This means that the test is a very week predictor of poor outcomes. At BMI of 31.2, the most accurate cut-off point, the sensitivity and specificity were 75% and 41% respectively (accuracy was 16%), which obviously shows a very poor specificity.</w:t>
      </w:r>
    </w:p>
    <w:p w:rsidR="00846443" w:rsidRPr="00846443" w:rsidRDefault="00846443" w:rsidP="00846443">
      <w:pPr>
        <w:pStyle w:val="Caption"/>
        <w:snapToGrid w:val="0"/>
        <w:spacing w:after="0"/>
        <w:ind w:left="0" w:firstLine="0"/>
        <w:jc w:val="both"/>
        <w:rPr>
          <w:rFonts w:ascii="Times New Roman" w:hAnsi="Times New Roman" w:cs="Times New Roman"/>
          <w:sz w:val="20"/>
          <w:szCs w:val="20"/>
        </w:rPr>
        <w:sectPr w:rsidR="00846443" w:rsidRPr="00846443" w:rsidSect="00831D0E">
          <w:headerReference w:type="default" r:id="rId17"/>
          <w:footerReference w:type="default" r:id="rId18"/>
          <w:type w:val="continuous"/>
          <w:pgSz w:w="12240" w:h="15840" w:code="1"/>
          <w:pgMar w:top="1440" w:right="1440" w:bottom="1440" w:left="1440" w:header="720" w:footer="720" w:gutter="0"/>
          <w:cols w:num="2" w:space="720"/>
          <w:docGrid w:linePitch="381"/>
        </w:sectPr>
      </w:pPr>
      <w:bookmarkStart w:id="4" w:name="_Ref448251040"/>
    </w:p>
    <w:p w:rsidR="00A1554C" w:rsidRPr="00846443" w:rsidRDefault="00A1554C" w:rsidP="00846443">
      <w:pPr>
        <w:pStyle w:val="Caption"/>
        <w:snapToGrid w:val="0"/>
        <w:spacing w:after="0"/>
        <w:ind w:left="0" w:firstLine="0"/>
        <w:jc w:val="center"/>
        <w:rPr>
          <w:rFonts w:ascii="Times New Roman" w:hAnsi="Times New Roman" w:cs="Times New Roman"/>
          <w:i w:val="0"/>
          <w:iCs w:val="0"/>
          <w:color w:val="auto"/>
          <w:sz w:val="20"/>
          <w:szCs w:val="20"/>
        </w:rPr>
      </w:pPr>
    </w:p>
    <w:p w:rsidR="00075021" w:rsidRPr="00846443" w:rsidRDefault="00075021" w:rsidP="00846443">
      <w:pPr>
        <w:pStyle w:val="Caption"/>
        <w:snapToGrid w:val="0"/>
        <w:spacing w:after="0"/>
        <w:ind w:left="0" w:firstLine="0"/>
        <w:jc w:val="center"/>
        <w:rPr>
          <w:rFonts w:ascii="Times New Roman" w:hAnsi="Times New Roman" w:cs="Times New Roman"/>
          <w:i w:val="0"/>
          <w:iCs w:val="0"/>
          <w:color w:val="auto"/>
          <w:sz w:val="20"/>
          <w:szCs w:val="20"/>
        </w:rPr>
      </w:pPr>
      <w:r w:rsidRPr="00846443">
        <w:rPr>
          <w:rFonts w:ascii="Times New Roman" w:hAnsi="Times New Roman" w:cs="Times New Roman"/>
          <w:i w:val="0"/>
          <w:iCs w:val="0"/>
          <w:color w:val="auto"/>
          <w:sz w:val="20"/>
          <w:szCs w:val="20"/>
        </w:rPr>
        <w:t xml:space="preserve">Table </w:t>
      </w:r>
      <w:r w:rsidR="00FF29BF" w:rsidRPr="00846443">
        <w:rPr>
          <w:rFonts w:ascii="Times New Roman" w:hAnsi="Times New Roman" w:cs="Times New Roman"/>
          <w:i w:val="0"/>
          <w:iCs w:val="0"/>
          <w:color w:val="auto"/>
          <w:sz w:val="20"/>
          <w:szCs w:val="20"/>
        </w:rPr>
        <w:fldChar w:fldCharType="begin"/>
      </w:r>
      <w:r w:rsidR="0081124F" w:rsidRPr="00846443">
        <w:rPr>
          <w:rFonts w:ascii="Times New Roman" w:hAnsi="Times New Roman" w:cs="Times New Roman"/>
          <w:i w:val="0"/>
          <w:iCs w:val="0"/>
          <w:color w:val="auto"/>
          <w:sz w:val="20"/>
          <w:szCs w:val="20"/>
        </w:rPr>
        <w:instrText xml:space="preserve"> SEQ Table \* ARABIC </w:instrText>
      </w:r>
      <w:r w:rsidR="00FF29BF" w:rsidRPr="00846443">
        <w:rPr>
          <w:rFonts w:ascii="Times New Roman" w:hAnsi="Times New Roman" w:cs="Times New Roman"/>
          <w:i w:val="0"/>
          <w:iCs w:val="0"/>
          <w:color w:val="auto"/>
          <w:sz w:val="20"/>
          <w:szCs w:val="20"/>
        </w:rPr>
        <w:fldChar w:fldCharType="separate"/>
      </w:r>
      <w:r w:rsidRPr="00846443">
        <w:rPr>
          <w:rFonts w:ascii="Times New Roman" w:hAnsi="Times New Roman" w:cs="Times New Roman"/>
          <w:i w:val="0"/>
          <w:iCs w:val="0"/>
          <w:noProof/>
          <w:color w:val="auto"/>
          <w:sz w:val="20"/>
          <w:szCs w:val="20"/>
        </w:rPr>
        <w:t>3</w:t>
      </w:r>
      <w:r w:rsidR="00FF29BF" w:rsidRPr="00846443">
        <w:rPr>
          <w:rFonts w:ascii="Times New Roman" w:hAnsi="Times New Roman" w:cs="Times New Roman"/>
          <w:i w:val="0"/>
          <w:iCs w:val="0"/>
          <w:noProof/>
          <w:color w:val="auto"/>
          <w:sz w:val="20"/>
          <w:szCs w:val="20"/>
        </w:rPr>
        <w:fldChar w:fldCharType="end"/>
      </w:r>
      <w:bookmarkEnd w:id="4"/>
      <w:r w:rsidRPr="00846443">
        <w:rPr>
          <w:rFonts w:ascii="Times New Roman" w:hAnsi="Times New Roman" w:cs="Times New Roman"/>
          <w:i w:val="0"/>
          <w:iCs w:val="0"/>
          <w:color w:val="auto"/>
          <w:sz w:val="20"/>
          <w:szCs w:val="20"/>
          <w:lang w:val="en-GB"/>
        </w:rPr>
        <w:t>: Odds ratio of the cut-off points</w:t>
      </w:r>
      <w:r w:rsidR="004C0392" w:rsidRPr="00846443">
        <w:rPr>
          <w:rFonts w:ascii="Times New Roman" w:hAnsi="Times New Roman" w:cs="Times New Roman"/>
          <w:i w:val="0"/>
          <w:iCs w:val="0"/>
          <w:color w:val="auto"/>
          <w:sz w:val="20"/>
          <w:szCs w:val="20"/>
          <w:lang w:val="en-GB"/>
        </w:rPr>
        <w:t xml:space="preserve"> of the preoperative measures</w:t>
      </w:r>
    </w:p>
    <w:tbl>
      <w:tblPr>
        <w:tblStyle w:val="PlainTable2"/>
        <w:tblW w:w="8834" w:type="dxa"/>
        <w:jc w:val="center"/>
        <w:tblLook w:val="04A0"/>
      </w:tblPr>
      <w:tblGrid>
        <w:gridCol w:w="3150"/>
        <w:gridCol w:w="3330"/>
        <w:gridCol w:w="2354"/>
      </w:tblGrid>
      <w:tr w:rsidR="00230242" w:rsidRPr="00846443" w:rsidTr="00A1554C">
        <w:trPr>
          <w:cnfStyle w:val="100000000000"/>
          <w:jc w:val="center"/>
        </w:trPr>
        <w:tc>
          <w:tcPr>
            <w:cnfStyle w:val="001000000000"/>
            <w:tcW w:w="3150" w:type="dxa"/>
          </w:tcPr>
          <w:p w:rsidR="00230242" w:rsidRPr="00846443" w:rsidRDefault="00230242" w:rsidP="00846443">
            <w:pPr>
              <w:pStyle w:val="NoSpacing"/>
              <w:snapToGrid w:val="0"/>
              <w:jc w:val="both"/>
              <w:rPr>
                <w:rFonts w:ascii="Times New Roman" w:eastAsia="Calibri" w:hAnsi="Times New Roman" w:cs="Times New Roman"/>
                <w:color w:val="000000"/>
                <w:sz w:val="20"/>
                <w:szCs w:val="20"/>
              </w:rPr>
            </w:pPr>
          </w:p>
        </w:tc>
        <w:tc>
          <w:tcPr>
            <w:tcW w:w="3330" w:type="dxa"/>
          </w:tcPr>
          <w:p w:rsidR="00230242" w:rsidRPr="00846443" w:rsidRDefault="00230242" w:rsidP="00846443">
            <w:pPr>
              <w:pStyle w:val="NoSpacing"/>
              <w:snapToGrid w:val="0"/>
              <w:jc w:val="both"/>
              <w:cnfStyle w:val="100000000000"/>
              <w:rPr>
                <w:rFonts w:ascii="Times New Roman" w:eastAsia="Calibri" w:hAnsi="Times New Roman" w:cs="Times New Roman"/>
                <w:color w:val="000000"/>
                <w:sz w:val="20"/>
                <w:szCs w:val="20"/>
              </w:rPr>
            </w:pPr>
            <w:r w:rsidRPr="00846443">
              <w:rPr>
                <w:rFonts w:ascii="Times New Roman" w:eastAsia="Calibri" w:hAnsi="Times New Roman" w:cs="Times New Roman"/>
                <w:color w:val="000000"/>
                <w:sz w:val="20"/>
                <w:szCs w:val="20"/>
              </w:rPr>
              <w:t>Odds ratio (95% CI)</w:t>
            </w:r>
          </w:p>
        </w:tc>
        <w:tc>
          <w:tcPr>
            <w:tcW w:w="2354" w:type="dxa"/>
          </w:tcPr>
          <w:p w:rsidR="00230242" w:rsidRPr="00846443" w:rsidRDefault="00230242" w:rsidP="00846443">
            <w:pPr>
              <w:pStyle w:val="NoSpacing"/>
              <w:snapToGrid w:val="0"/>
              <w:jc w:val="both"/>
              <w:cnfStyle w:val="100000000000"/>
              <w:rPr>
                <w:rFonts w:ascii="Times New Roman" w:eastAsia="Calibri" w:hAnsi="Times New Roman" w:cs="Times New Roman"/>
                <w:color w:val="000000"/>
                <w:sz w:val="20"/>
                <w:szCs w:val="20"/>
              </w:rPr>
            </w:pPr>
            <w:r w:rsidRPr="00846443">
              <w:rPr>
                <w:rFonts w:ascii="Times New Roman" w:eastAsia="Calibri" w:hAnsi="Times New Roman" w:cs="Times New Roman"/>
                <w:i/>
                <w:iCs/>
                <w:color w:val="000000"/>
                <w:sz w:val="20"/>
                <w:szCs w:val="20"/>
              </w:rPr>
              <w:t>P</w:t>
            </w:r>
            <w:r w:rsidRPr="00846443">
              <w:rPr>
                <w:rFonts w:ascii="Times New Roman" w:eastAsia="Calibri" w:hAnsi="Times New Roman" w:cs="Times New Roman"/>
                <w:color w:val="000000"/>
                <w:sz w:val="20"/>
                <w:szCs w:val="20"/>
              </w:rPr>
              <w:t xml:space="preserve"> value</w:t>
            </w:r>
          </w:p>
        </w:tc>
      </w:tr>
      <w:tr w:rsidR="00230242" w:rsidRPr="00846443" w:rsidTr="00A1554C">
        <w:trPr>
          <w:cnfStyle w:val="000000100000"/>
          <w:jc w:val="center"/>
        </w:trPr>
        <w:tc>
          <w:tcPr>
            <w:cnfStyle w:val="001000000000"/>
            <w:tcW w:w="3150" w:type="dxa"/>
          </w:tcPr>
          <w:p w:rsidR="00230242" w:rsidRPr="00846443" w:rsidRDefault="00230242" w:rsidP="00846443">
            <w:pPr>
              <w:pStyle w:val="NoSpacing"/>
              <w:snapToGrid w:val="0"/>
              <w:jc w:val="both"/>
              <w:rPr>
                <w:rFonts w:ascii="Times New Roman" w:eastAsia="Calibri" w:hAnsi="Times New Roman" w:cs="Times New Roman"/>
                <w:color w:val="000000"/>
                <w:sz w:val="20"/>
                <w:szCs w:val="20"/>
              </w:rPr>
            </w:pPr>
            <w:r w:rsidRPr="00846443">
              <w:rPr>
                <w:rFonts w:ascii="Times New Roman" w:eastAsia="Calibri" w:hAnsi="Times New Roman" w:cs="Times New Roman"/>
                <w:color w:val="000000"/>
                <w:sz w:val="20"/>
                <w:szCs w:val="20"/>
              </w:rPr>
              <w:t>Age&gt;31</w:t>
            </w:r>
          </w:p>
        </w:tc>
        <w:tc>
          <w:tcPr>
            <w:tcW w:w="3330" w:type="dxa"/>
          </w:tcPr>
          <w:p w:rsidR="00230242" w:rsidRPr="00846443" w:rsidRDefault="00230242" w:rsidP="00846443">
            <w:pPr>
              <w:pStyle w:val="NoSpacing"/>
              <w:snapToGrid w:val="0"/>
              <w:jc w:val="both"/>
              <w:cnfStyle w:val="000000100000"/>
              <w:rPr>
                <w:rFonts w:ascii="Times New Roman" w:hAnsi="Times New Roman" w:cs="Times New Roman"/>
                <w:color w:val="000000"/>
                <w:sz w:val="20"/>
                <w:szCs w:val="20"/>
              </w:rPr>
            </w:pPr>
            <w:r w:rsidRPr="00846443">
              <w:rPr>
                <w:rFonts w:ascii="Times New Roman" w:hAnsi="Times New Roman" w:cs="Times New Roman"/>
                <w:color w:val="000000"/>
                <w:sz w:val="20"/>
                <w:szCs w:val="20"/>
              </w:rPr>
              <w:t>39.40 (9.60-239.80)</w:t>
            </w:r>
          </w:p>
        </w:tc>
        <w:tc>
          <w:tcPr>
            <w:tcW w:w="2354" w:type="dxa"/>
          </w:tcPr>
          <w:p w:rsidR="00230242" w:rsidRPr="00846443" w:rsidRDefault="00230242" w:rsidP="00846443">
            <w:pPr>
              <w:pStyle w:val="NoSpacing"/>
              <w:snapToGrid w:val="0"/>
              <w:jc w:val="both"/>
              <w:cnfStyle w:val="000000100000"/>
              <w:rPr>
                <w:rFonts w:ascii="Times New Roman" w:hAnsi="Times New Roman" w:cs="Times New Roman"/>
                <w:color w:val="000000"/>
                <w:sz w:val="20"/>
                <w:szCs w:val="20"/>
              </w:rPr>
            </w:pPr>
            <w:r w:rsidRPr="00846443">
              <w:rPr>
                <w:rFonts w:ascii="Times New Roman" w:hAnsi="Times New Roman" w:cs="Times New Roman"/>
                <w:color w:val="000000"/>
                <w:sz w:val="20"/>
                <w:szCs w:val="20"/>
              </w:rPr>
              <w:t>&lt;0.0001</w:t>
            </w:r>
          </w:p>
        </w:tc>
      </w:tr>
      <w:tr w:rsidR="00230242" w:rsidRPr="00846443" w:rsidTr="00A1554C">
        <w:trPr>
          <w:jc w:val="center"/>
        </w:trPr>
        <w:tc>
          <w:tcPr>
            <w:cnfStyle w:val="001000000000"/>
            <w:tcW w:w="3150" w:type="dxa"/>
          </w:tcPr>
          <w:p w:rsidR="00230242" w:rsidRPr="00846443" w:rsidRDefault="00230242" w:rsidP="00846443">
            <w:pPr>
              <w:pStyle w:val="NoSpacing"/>
              <w:snapToGrid w:val="0"/>
              <w:jc w:val="both"/>
              <w:rPr>
                <w:rFonts w:ascii="Times New Roman" w:eastAsia="Calibri" w:hAnsi="Times New Roman" w:cs="Times New Roman"/>
                <w:color w:val="000000"/>
                <w:sz w:val="20"/>
                <w:szCs w:val="20"/>
              </w:rPr>
            </w:pPr>
            <w:r w:rsidRPr="00846443">
              <w:rPr>
                <w:rFonts w:ascii="Times New Roman" w:eastAsia="Calibri" w:hAnsi="Times New Roman" w:cs="Times New Roman"/>
                <w:color w:val="000000"/>
                <w:sz w:val="20"/>
                <w:szCs w:val="20"/>
              </w:rPr>
              <w:t>BMI≤31.2</w:t>
            </w:r>
          </w:p>
        </w:tc>
        <w:tc>
          <w:tcPr>
            <w:tcW w:w="3330" w:type="dxa"/>
          </w:tcPr>
          <w:p w:rsidR="00230242" w:rsidRPr="00846443" w:rsidRDefault="00230242" w:rsidP="00846443">
            <w:pPr>
              <w:pStyle w:val="NoSpacing"/>
              <w:snapToGrid w:val="0"/>
              <w:jc w:val="both"/>
              <w:cnfStyle w:val="000000000000"/>
              <w:rPr>
                <w:rFonts w:ascii="Times New Roman" w:hAnsi="Times New Roman" w:cs="Times New Roman"/>
                <w:color w:val="000000"/>
                <w:sz w:val="20"/>
                <w:szCs w:val="20"/>
              </w:rPr>
            </w:pPr>
            <w:r w:rsidRPr="00846443">
              <w:rPr>
                <w:rFonts w:ascii="Times New Roman" w:hAnsi="Times New Roman" w:cs="Times New Roman"/>
                <w:color w:val="000000"/>
                <w:sz w:val="20"/>
                <w:szCs w:val="20"/>
              </w:rPr>
              <w:t>2.08 (0.63-6.90)</w:t>
            </w:r>
          </w:p>
        </w:tc>
        <w:tc>
          <w:tcPr>
            <w:tcW w:w="2354" w:type="dxa"/>
          </w:tcPr>
          <w:p w:rsidR="00230242" w:rsidRPr="00846443" w:rsidRDefault="00230242" w:rsidP="00846443">
            <w:pPr>
              <w:pStyle w:val="NoSpacing"/>
              <w:snapToGrid w:val="0"/>
              <w:jc w:val="both"/>
              <w:cnfStyle w:val="000000000000"/>
              <w:rPr>
                <w:rFonts w:ascii="Times New Roman" w:hAnsi="Times New Roman" w:cs="Times New Roman"/>
                <w:color w:val="000000"/>
                <w:sz w:val="20"/>
                <w:szCs w:val="20"/>
              </w:rPr>
            </w:pPr>
            <w:r w:rsidRPr="00846443">
              <w:rPr>
                <w:rFonts w:ascii="Times New Roman" w:hAnsi="Times New Roman" w:cs="Times New Roman"/>
                <w:color w:val="000000"/>
                <w:sz w:val="20"/>
                <w:szCs w:val="20"/>
              </w:rPr>
              <w:t>0.23</w:t>
            </w:r>
          </w:p>
        </w:tc>
      </w:tr>
      <w:tr w:rsidR="00230242" w:rsidRPr="00846443" w:rsidTr="00A1554C">
        <w:trPr>
          <w:cnfStyle w:val="000000100000"/>
          <w:jc w:val="center"/>
        </w:trPr>
        <w:tc>
          <w:tcPr>
            <w:cnfStyle w:val="001000000000"/>
            <w:tcW w:w="3150" w:type="dxa"/>
          </w:tcPr>
          <w:p w:rsidR="00230242" w:rsidRPr="00846443" w:rsidRDefault="00230242" w:rsidP="00846443">
            <w:pPr>
              <w:pStyle w:val="NoSpacing"/>
              <w:snapToGrid w:val="0"/>
              <w:jc w:val="both"/>
              <w:rPr>
                <w:rFonts w:ascii="Times New Roman" w:eastAsia="Calibri" w:hAnsi="Times New Roman" w:cs="Times New Roman"/>
                <w:color w:val="000000"/>
                <w:sz w:val="20"/>
                <w:szCs w:val="20"/>
              </w:rPr>
            </w:pPr>
            <w:r w:rsidRPr="00846443">
              <w:rPr>
                <w:rFonts w:ascii="Times New Roman" w:eastAsia="Calibri" w:hAnsi="Times New Roman" w:cs="Times New Roman"/>
                <w:color w:val="000000"/>
                <w:sz w:val="20"/>
                <w:szCs w:val="20"/>
              </w:rPr>
              <w:t>Ovarian volume ≤9</w:t>
            </w:r>
          </w:p>
        </w:tc>
        <w:tc>
          <w:tcPr>
            <w:tcW w:w="3330" w:type="dxa"/>
          </w:tcPr>
          <w:p w:rsidR="00230242" w:rsidRPr="00846443" w:rsidRDefault="00230242" w:rsidP="00846443">
            <w:pPr>
              <w:pStyle w:val="NoSpacing"/>
              <w:snapToGrid w:val="0"/>
              <w:jc w:val="both"/>
              <w:cnfStyle w:val="000000100000"/>
              <w:rPr>
                <w:rFonts w:ascii="Times New Roman" w:hAnsi="Times New Roman" w:cs="Times New Roman"/>
                <w:color w:val="000000"/>
                <w:sz w:val="20"/>
                <w:szCs w:val="20"/>
              </w:rPr>
            </w:pPr>
            <w:r w:rsidRPr="00846443">
              <w:rPr>
                <w:rFonts w:ascii="Times New Roman" w:hAnsi="Times New Roman" w:cs="Times New Roman"/>
                <w:color w:val="000000"/>
                <w:sz w:val="20"/>
                <w:szCs w:val="20"/>
              </w:rPr>
              <w:t>16.5 (4.34-62.67)</w:t>
            </w:r>
          </w:p>
        </w:tc>
        <w:tc>
          <w:tcPr>
            <w:tcW w:w="2354" w:type="dxa"/>
          </w:tcPr>
          <w:p w:rsidR="00230242" w:rsidRPr="00846443" w:rsidRDefault="00230242" w:rsidP="00846443">
            <w:pPr>
              <w:pStyle w:val="NoSpacing"/>
              <w:snapToGrid w:val="0"/>
              <w:jc w:val="both"/>
              <w:cnfStyle w:val="000000100000"/>
              <w:rPr>
                <w:rFonts w:ascii="Times New Roman" w:hAnsi="Times New Roman" w:cs="Times New Roman"/>
                <w:color w:val="000000"/>
                <w:sz w:val="20"/>
                <w:szCs w:val="20"/>
              </w:rPr>
            </w:pPr>
            <w:r w:rsidRPr="00846443">
              <w:rPr>
                <w:rFonts w:ascii="Times New Roman" w:hAnsi="Times New Roman" w:cs="Times New Roman"/>
                <w:color w:val="000000"/>
                <w:sz w:val="20"/>
                <w:szCs w:val="20"/>
              </w:rPr>
              <w:t>&lt;0.0001</w:t>
            </w:r>
          </w:p>
        </w:tc>
      </w:tr>
      <w:tr w:rsidR="00230242" w:rsidRPr="00846443" w:rsidTr="00A1554C">
        <w:trPr>
          <w:jc w:val="center"/>
        </w:trPr>
        <w:tc>
          <w:tcPr>
            <w:cnfStyle w:val="001000000000"/>
            <w:tcW w:w="3150" w:type="dxa"/>
          </w:tcPr>
          <w:p w:rsidR="00230242" w:rsidRPr="00846443" w:rsidRDefault="00230242" w:rsidP="00846443">
            <w:pPr>
              <w:pStyle w:val="NoSpacing"/>
              <w:snapToGrid w:val="0"/>
              <w:jc w:val="both"/>
              <w:rPr>
                <w:rFonts w:ascii="Times New Roman" w:eastAsia="Calibri" w:hAnsi="Times New Roman" w:cs="Times New Roman"/>
                <w:color w:val="000000"/>
                <w:sz w:val="20"/>
                <w:szCs w:val="20"/>
              </w:rPr>
            </w:pPr>
            <w:r w:rsidRPr="00846443">
              <w:rPr>
                <w:rFonts w:ascii="Times New Roman" w:eastAsia="Calibri" w:hAnsi="Times New Roman" w:cs="Times New Roman"/>
                <w:color w:val="000000"/>
                <w:sz w:val="20"/>
                <w:szCs w:val="20"/>
              </w:rPr>
              <w:t>AMH ≤3.5</w:t>
            </w:r>
          </w:p>
        </w:tc>
        <w:tc>
          <w:tcPr>
            <w:tcW w:w="3330" w:type="dxa"/>
          </w:tcPr>
          <w:p w:rsidR="00230242" w:rsidRPr="00846443" w:rsidRDefault="00230242" w:rsidP="00846443">
            <w:pPr>
              <w:pStyle w:val="NoSpacing"/>
              <w:snapToGrid w:val="0"/>
              <w:jc w:val="both"/>
              <w:cnfStyle w:val="000000000000"/>
              <w:rPr>
                <w:rFonts w:ascii="Times New Roman" w:hAnsi="Times New Roman" w:cs="Times New Roman"/>
                <w:color w:val="000000"/>
                <w:sz w:val="20"/>
                <w:szCs w:val="20"/>
              </w:rPr>
            </w:pPr>
            <w:r w:rsidRPr="00846443">
              <w:rPr>
                <w:rFonts w:ascii="Times New Roman" w:hAnsi="Times New Roman" w:cs="Times New Roman"/>
                <w:color w:val="000000"/>
                <w:sz w:val="20"/>
                <w:szCs w:val="20"/>
              </w:rPr>
              <w:t>41.07 (4.57-316.02)</w:t>
            </w:r>
          </w:p>
        </w:tc>
        <w:tc>
          <w:tcPr>
            <w:tcW w:w="2354" w:type="dxa"/>
          </w:tcPr>
          <w:p w:rsidR="00230242" w:rsidRPr="00846443" w:rsidRDefault="00230242" w:rsidP="00846443">
            <w:pPr>
              <w:pStyle w:val="NoSpacing"/>
              <w:snapToGrid w:val="0"/>
              <w:jc w:val="both"/>
              <w:cnfStyle w:val="000000000000"/>
              <w:rPr>
                <w:rFonts w:ascii="Times New Roman" w:hAnsi="Times New Roman" w:cs="Times New Roman"/>
                <w:color w:val="000000"/>
                <w:sz w:val="20"/>
                <w:szCs w:val="20"/>
              </w:rPr>
            </w:pPr>
            <w:r w:rsidRPr="00846443">
              <w:rPr>
                <w:rFonts w:ascii="Times New Roman" w:hAnsi="Times New Roman" w:cs="Times New Roman"/>
                <w:color w:val="000000"/>
                <w:sz w:val="20"/>
                <w:szCs w:val="20"/>
              </w:rPr>
              <w:t>0.001</w:t>
            </w:r>
          </w:p>
        </w:tc>
      </w:tr>
    </w:tbl>
    <w:p w:rsidR="00846443" w:rsidRPr="00846443" w:rsidRDefault="00846443" w:rsidP="00846443">
      <w:pPr>
        <w:snapToGrid w:val="0"/>
        <w:spacing w:after="0" w:line="240" w:lineRule="auto"/>
        <w:ind w:firstLine="425"/>
        <w:jc w:val="both"/>
        <w:rPr>
          <w:rFonts w:ascii="Times New Roman" w:hAnsi="Times New Roman" w:cs="Times New Roman"/>
          <w:sz w:val="20"/>
          <w:szCs w:val="20"/>
        </w:rPr>
      </w:pPr>
    </w:p>
    <w:p w:rsidR="00846443" w:rsidRPr="00846443" w:rsidRDefault="00846443" w:rsidP="00846443">
      <w:pPr>
        <w:snapToGrid w:val="0"/>
        <w:spacing w:after="0" w:line="240" w:lineRule="auto"/>
        <w:ind w:firstLine="425"/>
        <w:jc w:val="both"/>
        <w:rPr>
          <w:rFonts w:ascii="Times New Roman" w:hAnsi="Times New Roman" w:cs="Times New Roman"/>
          <w:sz w:val="20"/>
          <w:szCs w:val="20"/>
        </w:rPr>
        <w:sectPr w:rsidR="00846443" w:rsidRPr="00846443" w:rsidSect="00831D0E">
          <w:headerReference w:type="default" r:id="rId19"/>
          <w:footerReference w:type="default" r:id="rId20"/>
          <w:type w:val="continuous"/>
          <w:pgSz w:w="12240" w:h="15840" w:code="1"/>
          <w:pgMar w:top="1440" w:right="1440" w:bottom="1440" w:left="1440" w:header="720" w:footer="720" w:gutter="0"/>
          <w:cols w:space="720"/>
          <w:docGrid w:linePitch="381"/>
        </w:sectPr>
      </w:pPr>
    </w:p>
    <w:p w:rsidR="00060BF2" w:rsidRPr="00846443" w:rsidRDefault="00FF29BF" w:rsidP="00846443">
      <w:pPr>
        <w:snapToGrid w:val="0"/>
        <w:spacing w:after="0" w:line="240" w:lineRule="auto"/>
        <w:ind w:firstLine="425"/>
        <w:jc w:val="both"/>
        <w:rPr>
          <w:rFonts w:ascii="Times New Roman" w:hAnsi="Times New Roman" w:cs="Times New Roman"/>
          <w:sz w:val="20"/>
          <w:szCs w:val="20"/>
        </w:rPr>
      </w:pPr>
      <w:fldSimple w:instr=" REF _Ref448251040 \h  \* MERGEFORMAT ">
        <w:r w:rsidR="00075021" w:rsidRPr="00846443">
          <w:rPr>
            <w:rFonts w:ascii="Times New Roman" w:hAnsi="Times New Roman" w:cs="Times New Roman"/>
            <w:sz w:val="20"/>
            <w:szCs w:val="20"/>
          </w:rPr>
          <w:t>Table 3</w:t>
        </w:r>
      </w:fldSimple>
      <w:r w:rsidR="004C0392" w:rsidRPr="00846443">
        <w:rPr>
          <w:rFonts w:ascii="Times New Roman" w:hAnsi="Times New Roman" w:cs="Times New Roman"/>
          <w:sz w:val="20"/>
          <w:szCs w:val="20"/>
          <w:lang w:val="en-GB"/>
        </w:rPr>
        <w:t xml:space="preserve"> shows that odds ratios for AMH cut-off point at 3.5</w:t>
      </w:r>
      <w:r w:rsidR="00060BF2" w:rsidRPr="00846443">
        <w:rPr>
          <w:rFonts w:ascii="Times New Roman" w:hAnsi="Times New Roman" w:cs="Times New Roman"/>
          <w:sz w:val="20"/>
          <w:szCs w:val="20"/>
          <w:lang w:val="en-GB"/>
        </w:rPr>
        <w:t xml:space="preserve"> was 41.07 (95 % CI was 40.57-316.02, </w:t>
      </w:r>
      <w:r w:rsidR="00060BF2" w:rsidRPr="00846443">
        <w:rPr>
          <w:rFonts w:ascii="Times New Roman" w:hAnsi="Times New Roman" w:cs="Times New Roman"/>
          <w:i/>
          <w:iCs/>
          <w:sz w:val="20"/>
          <w:szCs w:val="20"/>
          <w:lang w:val="en-GB"/>
        </w:rPr>
        <w:t>p</w:t>
      </w:r>
      <w:r w:rsidR="00234D00" w:rsidRPr="00846443">
        <w:rPr>
          <w:rFonts w:ascii="Times New Roman" w:hAnsi="Times New Roman" w:cs="Times New Roman"/>
          <w:i/>
          <w:iCs/>
          <w:sz w:val="20"/>
          <w:szCs w:val="20"/>
          <w:lang w:val="en-GB"/>
        </w:rPr>
        <w:t xml:space="preserve"> </w:t>
      </w:r>
      <w:r w:rsidR="009917DA" w:rsidRPr="00846443">
        <w:rPr>
          <w:rFonts w:ascii="Times New Roman" w:hAnsi="Times New Roman" w:cs="Times New Roman"/>
          <w:sz w:val="20"/>
          <w:szCs w:val="20"/>
          <w:lang w:val="en-GB"/>
        </w:rPr>
        <w:t>value was</w:t>
      </w:r>
      <w:r w:rsidR="00A6578B" w:rsidRPr="00846443">
        <w:rPr>
          <w:rFonts w:ascii="Times New Roman" w:hAnsi="Times New Roman" w:cs="Times New Roman"/>
          <w:sz w:val="20"/>
          <w:szCs w:val="20"/>
          <w:lang w:val="en-GB"/>
        </w:rPr>
        <w:t>&lt;</w:t>
      </w:r>
      <w:r w:rsidR="009917DA" w:rsidRPr="00846443">
        <w:rPr>
          <w:rFonts w:ascii="Times New Roman" w:hAnsi="Times New Roman" w:cs="Times New Roman"/>
          <w:sz w:val="20"/>
          <w:szCs w:val="20"/>
          <w:lang w:val="en-GB"/>
        </w:rPr>
        <w:t>0.00</w:t>
      </w:r>
      <w:r w:rsidR="00060BF2" w:rsidRPr="00846443">
        <w:rPr>
          <w:rFonts w:ascii="Times New Roman" w:hAnsi="Times New Roman" w:cs="Times New Roman"/>
          <w:sz w:val="20"/>
          <w:szCs w:val="20"/>
          <w:lang w:val="en-GB"/>
        </w:rPr>
        <w:t xml:space="preserve">1) which means strong correlation with poor outcomes. Odds ratio for patients’ </w:t>
      </w:r>
      <w:r w:rsidR="004C0392" w:rsidRPr="00846443">
        <w:rPr>
          <w:rFonts w:ascii="Times New Roman" w:hAnsi="Times New Roman" w:cs="Times New Roman"/>
          <w:sz w:val="20"/>
          <w:szCs w:val="20"/>
          <w:lang w:val="en-GB"/>
        </w:rPr>
        <w:t>age</w:t>
      </w:r>
      <w:r w:rsidR="00060BF2" w:rsidRPr="00846443">
        <w:rPr>
          <w:rFonts w:ascii="Times New Roman" w:hAnsi="Times New Roman" w:cs="Times New Roman"/>
          <w:sz w:val="20"/>
          <w:szCs w:val="20"/>
          <w:lang w:val="en-GB"/>
        </w:rPr>
        <w:t>s</w:t>
      </w:r>
      <w:r w:rsidR="004C0392" w:rsidRPr="00846443">
        <w:rPr>
          <w:rFonts w:ascii="Times New Roman" w:hAnsi="Times New Roman" w:cs="Times New Roman"/>
          <w:sz w:val="20"/>
          <w:szCs w:val="20"/>
          <w:lang w:val="en-GB"/>
        </w:rPr>
        <w:t xml:space="preserve"> cut-off point</w:t>
      </w:r>
      <w:r w:rsidR="00060BF2" w:rsidRPr="00846443">
        <w:rPr>
          <w:rFonts w:ascii="Times New Roman" w:hAnsi="Times New Roman" w:cs="Times New Roman"/>
          <w:sz w:val="20"/>
          <w:szCs w:val="20"/>
          <w:lang w:val="en-GB"/>
        </w:rPr>
        <w:t xml:space="preserve"> at</w:t>
      </w:r>
      <w:r w:rsidR="004C0392" w:rsidRPr="00846443">
        <w:rPr>
          <w:rFonts w:ascii="Times New Roman" w:hAnsi="Times New Roman" w:cs="Times New Roman"/>
          <w:sz w:val="20"/>
          <w:szCs w:val="20"/>
          <w:lang w:val="en-GB"/>
        </w:rPr>
        <w:t xml:space="preserve"> 31</w:t>
      </w:r>
      <w:r w:rsidR="00060BF2" w:rsidRPr="00846443">
        <w:rPr>
          <w:rFonts w:ascii="Times New Roman" w:hAnsi="Times New Roman" w:cs="Times New Roman"/>
          <w:sz w:val="20"/>
          <w:szCs w:val="20"/>
          <w:lang w:val="en-GB"/>
        </w:rPr>
        <w:t xml:space="preserve"> was 39.4 (95% CI was 9.6-239.8, </w:t>
      </w:r>
      <w:r w:rsidR="00060BF2" w:rsidRPr="00846443">
        <w:rPr>
          <w:rFonts w:ascii="Times New Roman" w:hAnsi="Times New Roman" w:cs="Times New Roman"/>
          <w:i/>
          <w:iCs/>
          <w:sz w:val="20"/>
          <w:szCs w:val="20"/>
          <w:lang w:val="en-GB"/>
        </w:rPr>
        <w:t>p</w:t>
      </w:r>
      <w:r w:rsidR="00234D00" w:rsidRPr="00846443">
        <w:rPr>
          <w:rFonts w:ascii="Times New Roman" w:hAnsi="Times New Roman" w:cs="Times New Roman"/>
          <w:i/>
          <w:iCs/>
          <w:sz w:val="20"/>
          <w:szCs w:val="20"/>
          <w:lang w:val="en-GB"/>
        </w:rPr>
        <w:t xml:space="preserve"> </w:t>
      </w:r>
      <w:r w:rsidR="00060BF2" w:rsidRPr="00846443">
        <w:rPr>
          <w:rFonts w:ascii="Times New Roman" w:hAnsi="Times New Roman" w:cs="Times New Roman"/>
          <w:sz w:val="20"/>
          <w:szCs w:val="20"/>
          <w:lang w:val="en-GB"/>
        </w:rPr>
        <w:t>value was</w:t>
      </w:r>
      <w:r w:rsidR="00234D00" w:rsidRPr="00846443">
        <w:rPr>
          <w:rFonts w:ascii="Times New Roman" w:hAnsi="Times New Roman" w:cs="Times New Roman"/>
          <w:sz w:val="20"/>
          <w:szCs w:val="20"/>
          <w:lang w:val="en-GB"/>
        </w:rPr>
        <w:t xml:space="preserve"> </w:t>
      </w:r>
      <w:r w:rsidR="00060BF2" w:rsidRPr="00846443">
        <w:rPr>
          <w:rFonts w:ascii="Times New Roman" w:hAnsi="Times New Roman" w:cs="Times New Roman"/>
          <w:sz w:val="20"/>
          <w:szCs w:val="20"/>
          <w:lang w:val="en-GB"/>
        </w:rPr>
        <w:t xml:space="preserve">&lt;0.0001) which also infers significant </w:t>
      </w:r>
      <w:r w:rsidR="00B01D77" w:rsidRPr="00846443">
        <w:rPr>
          <w:rFonts w:ascii="Times New Roman" w:hAnsi="Times New Roman" w:cs="Times New Roman"/>
          <w:sz w:val="20"/>
          <w:szCs w:val="20"/>
          <w:lang w:val="en-GB"/>
        </w:rPr>
        <w:t xml:space="preserve">correlation with poor outcomes. </w:t>
      </w:r>
      <w:r w:rsidR="00060BF2" w:rsidRPr="00846443">
        <w:rPr>
          <w:rFonts w:ascii="Times New Roman" w:hAnsi="Times New Roman" w:cs="Times New Roman"/>
          <w:sz w:val="20"/>
          <w:szCs w:val="20"/>
          <w:lang w:val="en-GB"/>
        </w:rPr>
        <w:t>Preoperative ovarian volume cut-off point at 9 had less strong contribution to postoperative poor outcomes as its odds ratio was 16.5 (95% CI was 4.34-62.67</w:t>
      </w:r>
      <w:r w:rsidR="00846443" w:rsidRPr="00846443">
        <w:rPr>
          <w:rFonts w:ascii="Times New Roman" w:hAnsi="Times New Roman" w:cs="Times New Roman"/>
          <w:sz w:val="20"/>
          <w:szCs w:val="20"/>
          <w:lang w:val="en-GB"/>
        </w:rPr>
        <w:t>,</w:t>
      </w:r>
      <w:r w:rsidR="00846443">
        <w:rPr>
          <w:rFonts w:ascii="Times New Roman" w:hAnsi="Times New Roman" w:cs="Times New Roman"/>
          <w:sz w:val="20"/>
          <w:szCs w:val="20"/>
          <w:lang w:val="en-GB"/>
        </w:rPr>
        <w:t xml:space="preserve"> </w:t>
      </w:r>
      <w:r w:rsidR="00846443" w:rsidRPr="00846443">
        <w:rPr>
          <w:rFonts w:ascii="Times New Roman" w:hAnsi="Times New Roman" w:cs="Times New Roman"/>
          <w:i/>
          <w:iCs/>
          <w:sz w:val="20"/>
          <w:szCs w:val="20"/>
          <w:lang w:val="en-GB"/>
        </w:rPr>
        <w:t>p</w:t>
      </w:r>
      <w:r w:rsidR="00C451A3">
        <w:rPr>
          <w:rFonts w:ascii="Times New Roman" w:hAnsi="Times New Roman" w:cs="Times New Roman"/>
          <w:i/>
          <w:iCs/>
          <w:sz w:val="20"/>
          <w:szCs w:val="20"/>
          <w:lang w:val="en-GB"/>
        </w:rPr>
        <w:t xml:space="preserve"> </w:t>
      </w:r>
      <w:r w:rsidR="00A6578B" w:rsidRPr="00846443">
        <w:rPr>
          <w:rFonts w:ascii="Times New Roman" w:hAnsi="Times New Roman" w:cs="Times New Roman"/>
          <w:sz w:val="20"/>
          <w:szCs w:val="20"/>
          <w:lang w:val="en-GB"/>
        </w:rPr>
        <w:t>value was &lt;</w:t>
      </w:r>
      <w:r w:rsidR="00060BF2" w:rsidRPr="00846443">
        <w:rPr>
          <w:rFonts w:ascii="Times New Roman" w:hAnsi="Times New Roman" w:cs="Times New Roman"/>
          <w:sz w:val="20"/>
          <w:szCs w:val="20"/>
          <w:lang w:val="en-GB"/>
        </w:rPr>
        <w:t xml:space="preserve"> 0.0001). On the other hand, BMI cut-off point at 31.2 had the least significant correlation with poor outcomes as its odds ratio was 2.08 (95% CI was 0.63-6.9, </w:t>
      </w:r>
      <w:r w:rsidR="00060BF2" w:rsidRPr="00846443">
        <w:rPr>
          <w:rFonts w:ascii="Times New Roman" w:hAnsi="Times New Roman" w:cs="Times New Roman"/>
          <w:i/>
          <w:iCs/>
          <w:sz w:val="20"/>
          <w:szCs w:val="20"/>
          <w:lang w:val="en-GB"/>
        </w:rPr>
        <w:t>p</w:t>
      </w:r>
      <w:r w:rsidR="00C451A3">
        <w:rPr>
          <w:rFonts w:ascii="Times New Roman" w:hAnsi="Times New Roman" w:cs="Times New Roman"/>
          <w:i/>
          <w:iCs/>
          <w:sz w:val="20"/>
          <w:szCs w:val="20"/>
          <w:lang w:val="en-GB"/>
        </w:rPr>
        <w:t xml:space="preserve"> </w:t>
      </w:r>
      <w:r w:rsidR="00060BF2" w:rsidRPr="00846443">
        <w:rPr>
          <w:rFonts w:ascii="Times New Roman" w:hAnsi="Times New Roman" w:cs="Times New Roman"/>
          <w:sz w:val="20"/>
          <w:szCs w:val="20"/>
          <w:lang w:val="en-GB"/>
        </w:rPr>
        <w:t>value was 0.23).</w:t>
      </w:r>
    </w:p>
    <w:p w:rsidR="00BE3ABF" w:rsidRPr="00846443" w:rsidRDefault="00BE3ABF" w:rsidP="00846443">
      <w:pPr>
        <w:snapToGrid w:val="0"/>
        <w:spacing w:after="0" w:line="240" w:lineRule="auto"/>
        <w:ind w:firstLine="425"/>
        <w:jc w:val="both"/>
        <w:rPr>
          <w:rFonts w:ascii="Times New Roman" w:hAnsi="Times New Roman" w:cs="Times New Roman"/>
          <w:sz w:val="20"/>
          <w:szCs w:val="20"/>
          <w:lang w:val="en-GB"/>
        </w:rPr>
      </w:pPr>
      <w:r w:rsidRPr="00846443">
        <w:rPr>
          <w:rFonts w:ascii="Times New Roman" w:hAnsi="Times New Roman" w:cs="Times New Roman"/>
          <w:sz w:val="20"/>
          <w:szCs w:val="20"/>
          <w:lang w:val="en-GB"/>
        </w:rPr>
        <w:t>The above results infer that the best predictor for postoperative DOR is AMH at 3.5 or less followed by Age at 31 or more and preoperative ovarian volume at 9 or less. This means that these patients are not candidates for LOD. On the other hand using BMI at 31.2 or less has no correlation with poor outcomes.</w:t>
      </w:r>
    </w:p>
    <w:p w:rsidR="00A1554C" w:rsidRPr="00846443" w:rsidRDefault="00A1554C" w:rsidP="00846443">
      <w:pPr>
        <w:pStyle w:val="Heading1"/>
        <w:keepNext w:val="0"/>
        <w:keepLines w:val="0"/>
        <w:snapToGrid w:val="0"/>
        <w:spacing w:before="0" w:line="240" w:lineRule="auto"/>
        <w:jc w:val="both"/>
        <w:rPr>
          <w:rFonts w:ascii="Times New Roman" w:hAnsi="Times New Roman" w:cs="Times New Roman"/>
          <w:sz w:val="20"/>
          <w:szCs w:val="20"/>
        </w:rPr>
      </w:pPr>
    </w:p>
    <w:p w:rsidR="00907B56" w:rsidRPr="00846443" w:rsidRDefault="00A1554C" w:rsidP="00846443">
      <w:pPr>
        <w:pStyle w:val="Heading1"/>
        <w:keepNext w:val="0"/>
        <w:keepLines w:val="0"/>
        <w:snapToGrid w:val="0"/>
        <w:spacing w:before="0" w:line="240" w:lineRule="auto"/>
        <w:jc w:val="both"/>
        <w:rPr>
          <w:rFonts w:ascii="Times New Roman" w:hAnsi="Times New Roman" w:cs="Times New Roman"/>
          <w:sz w:val="20"/>
          <w:szCs w:val="20"/>
        </w:rPr>
      </w:pPr>
      <w:r w:rsidRPr="00846443">
        <w:rPr>
          <w:rFonts w:ascii="Times New Roman" w:hAnsi="Times New Roman" w:cs="Times New Roman"/>
          <w:sz w:val="20"/>
          <w:szCs w:val="20"/>
        </w:rPr>
        <w:t xml:space="preserve">4. </w:t>
      </w:r>
      <w:r w:rsidR="00907B56" w:rsidRPr="00846443">
        <w:rPr>
          <w:rFonts w:ascii="Times New Roman" w:hAnsi="Times New Roman" w:cs="Times New Roman"/>
          <w:sz w:val="20"/>
          <w:szCs w:val="20"/>
        </w:rPr>
        <w:t>Discussion</w:t>
      </w:r>
    </w:p>
    <w:p w:rsidR="006D50AE" w:rsidRPr="00846443" w:rsidRDefault="006171F5" w:rsidP="00846443">
      <w:pPr>
        <w:snapToGrid w:val="0"/>
        <w:spacing w:after="0" w:line="240" w:lineRule="auto"/>
        <w:ind w:firstLine="425"/>
        <w:jc w:val="both"/>
        <w:rPr>
          <w:rFonts w:ascii="Times New Roman" w:hAnsi="Times New Roman" w:cs="Times New Roman"/>
          <w:sz w:val="20"/>
          <w:szCs w:val="20"/>
        </w:rPr>
      </w:pPr>
      <w:r w:rsidRPr="00846443">
        <w:rPr>
          <w:rFonts w:ascii="Times New Roman" w:hAnsi="Times New Roman" w:cs="Times New Roman"/>
          <w:sz w:val="20"/>
          <w:szCs w:val="20"/>
        </w:rPr>
        <w:t xml:space="preserve">PCOS is the most common cause of ovarian factor infertility, it’s characterized by </w:t>
      </w:r>
      <w:proofErr w:type="spellStart"/>
      <w:r w:rsidRPr="00846443">
        <w:rPr>
          <w:rFonts w:ascii="Times New Roman" w:hAnsi="Times New Roman" w:cs="Times New Roman"/>
          <w:sz w:val="20"/>
          <w:szCs w:val="20"/>
        </w:rPr>
        <w:t>oligo/anovulation</w:t>
      </w:r>
      <w:proofErr w:type="spellEnd"/>
      <w:r w:rsidRPr="00846443">
        <w:rPr>
          <w:rFonts w:ascii="Times New Roman" w:hAnsi="Times New Roman" w:cs="Times New Roman"/>
          <w:sz w:val="20"/>
          <w:szCs w:val="20"/>
        </w:rPr>
        <w:t xml:space="preserve">, </w:t>
      </w:r>
      <w:proofErr w:type="spellStart"/>
      <w:r w:rsidRPr="00846443">
        <w:rPr>
          <w:rFonts w:ascii="Times New Roman" w:hAnsi="Times New Roman" w:cs="Times New Roman"/>
          <w:sz w:val="20"/>
          <w:szCs w:val="20"/>
        </w:rPr>
        <w:t>hyperandrogenic</w:t>
      </w:r>
      <w:proofErr w:type="spellEnd"/>
      <w:r w:rsidRPr="00846443">
        <w:rPr>
          <w:rFonts w:ascii="Times New Roman" w:hAnsi="Times New Roman" w:cs="Times New Roman"/>
          <w:sz w:val="20"/>
          <w:szCs w:val="20"/>
        </w:rPr>
        <w:t xml:space="preserve"> state, presence of multiple arrested ovarian follicles and increased ovarian volume. It’s also associated with DM, obesity and metabolic syndrome.</w:t>
      </w:r>
    </w:p>
    <w:p w:rsidR="006171F5" w:rsidRPr="00846443" w:rsidRDefault="006171F5" w:rsidP="00846443">
      <w:pPr>
        <w:snapToGrid w:val="0"/>
        <w:spacing w:after="0" w:line="240" w:lineRule="auto"/>
        <w:ind w:firstLine="425"/>
        <w:jc w:val="both"/>
        <w:rPr>
          <w:rFonts w:ascii="Times New Roman" w:hAnsi="Times New Roman" w:cs="Times New Roman"/>
          <w:sz w:val="20"/>
          <w:szCs w:val="20"/>
        </w:rPr>
      </w:pPr>
      <w:r w:rsidRPr="00846443">
        <w:rPr>
          <w:rFonts w:ascii="Times New Roman" w:hAnsi="Times New Roman" w:cs="Times New Roman"/>
          <w:sz w:val="20"/>
          <w:szCs w:val="20"/>
        </w:rPr>
        <w:t xml:space="preserve">There are several ways to treat PCOS including ovarian stimulation protocols as well as LOD. LOD uses </w:t>
      </w:r>
      <w:proofErr w:type="spellStart"/>
      <w:r w:rsidRPr="00846443">
        <w:rPr>
          <w:rFonts w:ascii="Times New Roman" w:hAnsi="Times New Roman" w:cs="Times New Roman"/>
          <w:sz w:val="20"/>
          <w:szCs w:val="20"/>
        </w:rPr>
        <w:t>electrocautery</w:t>
      </w:r>
      <w:proofErr w:type="spellEnd"/>
      <w:r w:rsidRPr="00846443">
        <w:rPr>
          <w:rFonts w:ascii="Times New Roman" w:hAnsi="Times New Roman" w:cs="Times New Roman"/>
          <w:sz w:val="20"/>
          <w:szCs w:val="20"/>
        </w:rPr>
        <w:t xml:space="preserve"> power to stimulate the arrested ovary to resume ovulation. Studies confirmed that it’s as equivalent as </w:t>
      </w:r>
      <w:proofErr w:type="spellStart"/>
      <w:r w:rsidRPr="00846443">
        <w:rPr>
          <w:rFonts w:ascii="Times New Roman" w:hAnsi="Times New Roman" w:cs="Times New Roman"/>
          <w:sz w:val="20"/>
          <w:szCs w:val="20"/>
        </w:rPr>
        <w:t>gonadotropins</w:t>
      </w:r>
      <w:proofErr w:type="spellEnd"/>
      <w:r w:rsidRPr="00846443">
        <w:rPr>
          <w:rFonts w:ascii="Times New Roman" w:hAnsi="Times New Roman" w:cs="Times New Roman"/>
          <w:sz w:val="20"/>
          <w:szCs w:val="20"/>
        </w:rPr>
        <w:t xml:space="preserve"> stimulation protocols in treatment of </w:t>
      </w:r>
      <w:proofErr w:type="spellStart"/>
      <w:r w:rsidRPr="00846443">
        <w:rPr>
          <w:rFonts w:ascii="Times New Roman" w:hAnsi="Times New Roman" w:cs="Times New Roman"/>
          <w:sz w:val="20"/>
          <w:szCs w:val="20"/>
        </w:rPr>
        <w:t>clomiphene</w:t>
      </w:r>
      <w:proofErr w:type="spellEnd"/>
      <w:r w:rsidRPr="00846443">
        <w:rPr>
          <w:rFonts w:ascii="Times New Roman" w:hAnsi="Times New Roman" w:cs="Times New Roman"/>
          <w:sz w:val="20"/>
          <w:szCs w:val="20"/>
        </w:rPr>
        <w:t xml:space="preserve"> citrate resistant patients. Nevertheless, the use of electric power in the ovaries </w:t>
      </w:r>
      <w:r w:rsidRPr="00846443">
        <w:rPr>
          <w:rFonts w:ascii="Times New Roman" w:hAnsi="Times New Roman" w:cs="Times New Roman"/>
          <w:sz w:val="20"/>
          <w:szCs w:val="20"/>
        </w:rPr>
        <w:lastRenderedPageBreak/>
        <w:t>increased the debate about iatrogenic diminished ovarian reserve.</w:t>
      </w:r>
    </w:p>
    <w:p w:rsidR="0094296F" w:rsidRPr="00846443" w:rsidRDefault="0094296F" w:rsidP="00846443">
      <w:pPr>
        <w:snapToGrid w:val="0"/>
        <w:spacing w:after="0" w:line="240" w:lineRule="auto"/>
        <w:ind w:firstLine="425"/>
        <w:jc w:val="both"/>
        <w:rPr>
          <w:rFonts w:ascii="Times New Roman" w:hAnsi="Times New Roman" w:cs="Times New Roman"/>
          <w:sz w:val="20"/>
          <w:szCs w:val="20"/>
        </w:rPr>
      </w:pPr>
      <w:r w:rsidRPr="00846443">
        <w:rPr>
          <w:rFonts w:ascii="Times New Roman" w:hAnsi="Times New Roman" w:cs="Times New Roman"/>
          <w:sz w:val="20"/>
          <w:szCs w:val="20"/>
        </w:rPr>
        <w:t xml:space="preserve">Ovarian reserve is defines as the quantity and quality of the remaining </w:t>
      </w:r>
      <w:proofErr w:type="spellStart"/>
      <w:r w:rsidRPr="00846443">
        <w:rPr>
          <w:rFonts w:ascii="Times New Roman" w:hAnsi="Times New Roman" w:cs="Times New Roman"/>
          <w:sz w:val="20"/>
          <w:szCs w:val="20"/>
        </w:rPr>
        <w:t>preantral</w:t>
      </w:r>
      <w:proofErr w:type="spellEnd"/>
      <w:r w:rsidRPr="00846443">
        <w:rPr>
          <w:rFonts w:ascii="Times New Roman" w:hAnsi="Times New Roman" w:cs="Times New Roman"/>
          <w:sz w:val="20"/>
          <w:szCs w:val="20"/>
        </w:rPr>
        <w:t xml:space="preserve"> follicles in the ovary. Ovarian reserve tests </w:t>
      </w:r>
      <w:proofErr w:type="spellStart"/>
      <w:r w:rsidRPr="00846443">
        <w:rPr>
          <w:rFonts w:ascii="Times New Roman" w:hAnsi="Times New Roman" w:cs="Times New Roman"/>
          <w:sz w:val="20"/>
          <w:szCs w:val="20"/>
        </w:rPr>
        <w:t>comprisesovrian</w:t>
      </w:r>
      <w:proofErr w:type="spellEnd"/>
      <w:r w:rsidRPr="00846443">
        <w:rPr>
          <w:rFonts w:ascii="Times New Roman" w:hAnsi="Times New Roman" w:cs="Times New Roman"/>
          <w:sz w:val="20"/>
          <w:szCs w:val="20"/>
        </w:rPr>
        <w:t xml:space="preserve"> volume, </w:t>
      </w:r>
      <w:proofErr w:type="spellStart"/>
      <w:r w:rsidRPr="00846443">
        <w:rPr>
          <w:rFonts w:ascii="Times New Roman" w:hAnsi="Times New Roman" w:cs="Times New Roman"/>
          <w:sz w:val="20"/>
          <w:szCs w:val="20"/>
        </w:rPr>
        <w:t>antral</w:t>
      </w:r>
      <w:proofErr w:type="spellEnd"/>
      <w:r w:rsidRPr="00846443">
        <w:rPr>
          <w:rFonts w:ascii="Times New Roman" w:hAnsi="Times New Roman" w:cs="Times New Roman"/>
          <w:sz w:val="20"/>
          <w:szCs w:val="20"/>
        </w:rPr>
        <w:t xml:space="preserve"> follicles count, basal FSH/LH, AMH and many other tests. They all aim to give an idea about the fertility potential of the female reproductive system.</w:t>
      </w:r>
    </w:p>
    <w:p w:rsidR="0094296F" w:rsidRPr="00846443" w:rsidRDefault="00825E20" w:rsidP="00846443">
      <w:pPr>
        <w:snapToGrid w:val="0"/>
        <w:spacing w:after="0" w:line="240" w:lineRule="auto"/>
        <w:ind w:firstLine="425"/>
        <w:jc w:val="both"/>
        <w:rPr>
          <w:rFonts w:ascii="Times New Roman" w:hAnsi="Times New Roman" w:cs="Times New Roman"/>
          <w:sz w:val="20"/>
          <w:szCs w:val="20"/>
          <w:lang w:bidi="ar-EG"/>
        </w:rPr>
      </w:pPr>
      <w:r w:rsidRPr="00846443">
        <w:rPr>
          <w:rFonts w:ascii="Times New Roman" w:hAnsi="Times New Roman" w:cs="Times New Roman"/>
          <w:sz w:val="20"/>
          <w:szCs w:val="20"/>
          <w:lang w:bidi="ar-EG"/>
        </w:rPr>
        <w:t>The curren</w:t>
      </w:r>
      <w:r w:rsidR="00896D3A" w:rsidRPr="00846443">
        <w:rPr>
          <w:rFonts w:ascii="Times New Roman" w:hAnsi="Times New Roman" w:cs="Times New Roman"/>
          <w:sz w:val="20"/>
          <w:szCs w:val="20"/>
          <w:lang w:bidi="ar-EG"/>
        </w:rPr>
        <w:t>t study was conducted at o</w:t>
      </w:r>
      <w:r w:rsidRPr="00846443">
        <w:rPr>
          <w:rFonts w:ascii="Times New Roman" w:hAnsi="Times New Roman" w:cs="Times New Roman"/>
          <w:sz w:val="20"/>
          <w:szCs w:val="20"/>
          <w:lang w:bidi="ar-EG"/>
        </w:rPr>
        <w:t>bstetrics and gynecology department, Aswan University on 50 patients complaining of primary infertility due to PCOS aiming to predict poor outcomes in PCOS undergoing LOD.</w:t>
      </w:r>
    </w:p>
    <w:p w:rsidR="006600C4" w:rsidRPr="00846443" w:rsidRDefault="006600C4" w:rsidP="00846443">
      <w:pPr>
        <w:snapToGrid w:val="0"/>
        <w:spacing w:after="0" w:line="240" w:lineRule="auto"/>
        <w:ind w:firstLine="425"/>
        <w:jc w:val="both"/>
        <w:rPr>
          <w:rFonts w:ascii="Times New Roman" w:hAnsi="Times New Roman" w:cs="Times New Roman"/>
          <w:sz w:val="20"/>
          <w:szCs w:val="20"/>
          <w:lang w:bidi="ar-EG"/>
        </w:rPr>
      </w:pPr>
      <w:r w:rsidRPr="00846443">
        <w:rPr>
          <w:rFonts w:ascii="Times New Roman" w:hAnsi="Times New Roman" w:cs="Times New Roman"/>
          <w:sz w:val="20"/>
          <w:szCs w:val="20"/>
          <w:lang w:bidi="ar-EG"/>
        </w:rPr>
        <w:t>Our study showed decrease in AMH level after LOD from 3.9±1.6 to 1.8±1.2 as well as ovarian volume from 9</w:t>
      </w:r>
      <w:r w:rsidR="004E337E" w:rsidRPr="00846443">
        <w:rPr>
          <w:rFonts w:ascii="Times New Roman" w:hAnsi="Times New Roman" w:cs="Times New Roman"/>
          <w:sz w:val="20"/>
          <w:szCs w:val="20"/>
          <w:lang w:bidi="ar-EG"/>
        </w:rPr>
        <w:t>.96±2.03 to 7.59±1.54</w:t>
      </w:r>
      <w:r w:rsidR="00846443" w:rsidRPr="00846443">
        <w:rPr>
          <w:rFonts w:ascii="Times New Roman" w:hAnsi="Times New Roman" w:cs="Times New Roman"/>
          <w:sz w:val="20"/>
          <w:szCs w:val="20"/>
          <w:lang w:bidi="ar-EG"/>
        </w:rPr>
        <w:t>.</w:t>
      </w:r>
      <w:r w:rsidRPr="00846443">
        <w:rPr>
          <w:rFonts w:ascii="Times New Roman" w:hAnsi="Times New Roman" w:cs="Times New Roman"/>
          <w:sz w:val="20"/>
          <w:szCs w:val="20"/>
          <w:lang w:bidi="ar-EG"/>
        </w:rPr>
        <w:t xml:space="preserve"> These </w:t>
      </w:r>
      <w:r w:rsidR="00164E99" w:rsidRPr="00846443">
        <w:rPr>
          <w:rFonts w:ascii="Times New Roman" w:hAnsi="Times New Roman" w:cs="Times New Roman"/>
          <w:sz w:val="20"/>
          <w:szCs w:val="20"/>
          <w:lang w:bidi="ar-EG"/>
        </w:rPr>
        <w:t>results are consistent with</w:t>
      </w:r>
      <w:hyperlink w:anchor="_ENREF_10" w:tooltip="Api, 2009 #2" w:history="1">
        <w:r w:rsidR="00FF29BF" w:rsidRPr="00846443">
          <w:rPr>
            <w:rFonts w:ascii="Times New Roman" w:hAnsi="Times New Roman" w:cs="Times New Roman"/>
            <w:sz w:val="20"/>
            <w:szCs w:val="20"/>
            <w:lang w:bidi="ar-EG"/>
          </w:rPr>
          <w:fldChar w:fldCharType="begin"/>
        </w:r>
        <w:r w:rsidR="008B6D84" w:rsidRPr="00846443">
          <w:rPr>
            <w:rFonts w:ascii="Times New Roman" w:hAnsi="Times New Roman" w:cs="Times New Roman"/>
            <w:sz w:val="20"/>
            <w:szCs w:val="20"/>
            <w:lang w:bidi="ar-EG"/>
          </w:rPr>
          <w:instrText xml:space="preserve"> ADDIN EN.CITE &lt;EndNote&gt;&lt;Cite AuthorYear="1"&gt;&lt;Author&gt;Api&lt;/Author&gt;&lt;Year&gt;2009&lt;/Year&gt;&lt;RecNum&gt;2&lt;/RecNum&gt;&lt;DisplayText&gt;Api (2009)&lt;style face="superscript"&gt;(10)&lt;/style&gt;&lt;/DisplayText&gt;&lt;record&gt;&lt;rec-number&gt;2&lt;/rec-number&gt;&lt;foreign-keys&gt;&lt;key app="EN" db-id="ez2dw595m2dft0e0ee9psaa3rae0d5vs9fwa" timestamp="1461099642"&gt;2&lt;/key&gt;&lt;/foreign-keys&gt;&lt;ref-type name="Journal Article"&gt;17&lt;/ref-type&gt;&lt;contributors&gt;&lt;authors&gt;&lt;author&gt;Api, Murat&lt;/author&gt;&lt;/authors&gt;&lt;/contributors&gt;&lt;titles&gt;&lt;title&gt;Is ovarian reserve diminished after laparoscopic ovarian drilling?&lt;/title&gt;&lt;secondary-title&gt;Gynecological Endocrinology&lt;/secondary-title&gt;&lt;/titles&gt;&lt;periodical&gt;&lt;full-title&gt;Gynecological Endocrinology&lt;/full-title&gt;&lt;/periodical&gt;&lt;pages&gt;159-165&lt;/pages&gt;&lt;volume&gt;25&lt;/volume&gt;&lt;number&gt;3&lt;/number&gt;&lt;dates&gt;&lt;year&gt;2009&lt;/year&gt;&lt;pub-dates&gt;&lt;date&gt;2009/01/01&lt;/date&gt;&lt;/pub-dates&gt;&lt;/dates&gt;&lt;publisher&gt;Taylor &amp;amp; Francis&lt;/publisher&gt;&lt;isbn&gt;0951-3590&lt;/isbn&gt;&lt;urls&gt;&lt;related-urls&gt;&lt;url&gt;http://dx.doi.org/10.1080/09513590802585605&lt;/url&gt;&lt;/related-urls&gt;&lt;/urls&gt;&lt;electronic-resource-num&gt;10.1080/09513590802585605&lt;/electronic-resource-num&gt;&lt;/record&gt;&lt;/Cite&gt;&lt;/EndNote&gt;</w:instrText>
        </w:r>
        <w:r w:rsidR="00FF29BF" w:rsidRPr="00846443">
          <w:rPr>
            <w:rFonts w:ascii="Times New Roman" w:hAnsi="Times New Roman" w:cs="Times New Roman"/>
            <w:sz w:val="20"/>
            <w:szCs w:val="20"/>
            <w:lang w:bidi="ar-EG"/>
          </w:rPr>
          <w:fldChar w:fldCharType="separate"/>
        </w:r>
        <w:r w:rsidR="008B6D84" w:rsidRPr="00846443">
          <w:rPr>
            <w:rFonts w:ascii="Times New Roman" w:hAnsi="Times New Roman" w:cs="Times New Roman"/>
            <w:noProof/>
            <w:sz w:val="20"/>
            <w:szCs w:val="20"/>
            <w:lang w:bidi="ar-EG"/>
          </w:rPr>
          <w:t>Api (2009)</w:t>
        </w:r>
        <w:r w:rsidR="008B6D84" w:rsidRPr="00846443">
          <w:rPr>
            <w:rFonts w:ascii="Times New Roman" w:hAnsi="Times New Roman" w:cs="Times New Roman"/>
            <w:noProof/>
            <w:sz w:val="20"/>
            <w:szCs w:val="20"/>
            <w:vertAlign w:val="superscript"/>
            <w:lang w:bidi="ar-EG"/>
          </w:rPr>
          <w:t>(10)</w:t>
        </w:r>
        <w:r w:rsidR="00FF29BF" w:rsidRPr="00846443">
          <w:rPr>
            <w:rFonts w:ascii="Times New Roman" w:hAnsi="Times New Roman" w:cs="Times New Roman"/>
            <w:sz w:val="20"/>
            <w:szCs w:val="20"/>
            <w:lang w:bidi="ar-EG"/>
          </w:rPr>
          <w:fldChar w:fldCharType="end"/>
        </w:r>
      </w:hyperlink>
      <w:r w:rsidR="00D6208B" w:rsidRPr="00846443">
        <w:rPr>
          <w:rFonts w:ascii="Times New Roman" w:hAnsi="Times New Roman" w:cs="Times New Roman"/>
          <w:sz w:val="20"/>
          <w:szCs w:val="20"/>
          <w:lang w:bidi="ar-EG"/>
        </w:rPr>
        <w:t>.</w:t>
      </w:r>
    </w:p>
    <w:p w:rsidR="00825E20" w:rsidRPr="00846443" w:rsidRDefault="004E337E" w:rsidP="00846443">
      <w:pPr>
        <w:snapToGrid w:val="0"/>
        <w:spacing w:after="0" w:line="240" w:lineRule="auto"/>
        <w:ind w:firstLine="425"/>
        <w:jc w:val="both"/>
        <w:rPr>
          <w:rFonts w:ascii="Times New Roman" w:hAnsi="Times New Roman" w:cs="Times New Roman"/>
          <w:sz w:val="20"/>
          <w:szCs w:val="20"/>
          <w:lang w:bidi="ar-EG"/>
        </w:rPr>
      </w:pPr>
      <w:r w:rsidRPr="00846443">
        <w:rPr>
          <w:rFonts w:ascii="Times New Roman" w:hAnsi="Times New Roman" w:cs="Times New Roman"/>
          <w:sz w:val="20"/>
          <w:szCs w:val="20"/>
          <w:lang w:bidi="ar-EG"/>
        </w:rPr>
        <w:t xml:space="preserve">Also consistent with </w:t>
      </w:r>
      <w:proofErr w:type="spellStart"/>
      <w:r w:rsidRPr="00846443">
        <w:rPr>
          <w:rFonts w:ascii="Times New Roman" w:hAnsi="Times New Roman" w:cs="Times New Roman"/>
          <w:sz w:val="20"/>
          <w:szCs w:val="20"/>
          <w:lang w:bidi="ar-EG"/>
        </w:rPr>
        <w:t>Weerakiet</w:t>
      </w:r>
      <w:proofErr w:type="spellEnd"/>
      <w:r w:rsidR="00234D00" w:rsidRPr="00846443">
        <w:rPr>
          <w:rFonts w:ascii="Times New Roman" w:hAnsi="Times New Roman" w:cs="Times New Roman"/>
          <w:sz w:val="20"/>
          <w:szCs w:val="20"/>
          <w:lang w:bidi="ar-EG"/>
        </w:rPr>
        <w:t xml:space="preserve"> </w:t>
      </w:r>
      <w:r w:rsidR="00896D3A" w:rsidRPr="00846443">
        <w:rPr>
          <w:rFonts w:ascii="Times New Roman" w:hAnsi="Times New Roman" w:cs="Times New Roman"/>
          <w:i/>
          <w:iCs/>
          <w:sz w:val="20"/>
          <w:szCs w:val="20"/>
          <w:lang w:bidi="ar-EG"/>
        </w:rPr>
        <w:t>et</w:t>
      </w:r>
      <w:r w:rsidR="00234D00" w:rsidRPr="00846443">
        <w:rPr>
          <w:rFonts w:ascii="Times New Roman" w:hAnsi="Times New Roman" w:cs="Times New Roman"/>
          <w:i/>
          <w:iCs/>
          <w:sz w:val="20"/>
          <w:szCs w:val="20"/>
          <w:lang w:bidi="ar-EG"/>
        </w:rPr>
        <w:t xml:space="preserve"> </w:t>
      </w:r>
      <w:r w:rsidR="00896D3A" w:rsidRPr="00846443">
        <w:rPr>
          <w:rFonts w:ascii="Times New Roman" w:hAnsi="Times New Roman" w:cs="Times New Roman"/>
          <w:i/>
          <w:iCs/>
          <w:sz w:val="20"/>
          <w:szCs w:val="20"/>
          <w:lang w:bidi="ar-EG"/>
        </w:rPr>
        <w:t>al.</w:t>
      </w:r>
      <w:r w:rsidRPr="00846443">
        <w:rPr>
          <w:rFonts w:ascii="Times New Roman" w:hAnsi="Times New Roman" w:cs="Times New Roman"/>
          <w:sz w:val="20"/>
          <w:szCs w:val="20"/>
          <w:lang w:bidi="ar-EG"/>
        </w:rPr>
        <w:t xml:space="preserve"> (2007)</w:t>
      </w:r>
      <w:r w:rsidR="00846443">
        <w:rPr>
          <w:rFonts w:ascii="Times New Roman" w:hAnsi="Times New Roman" w:cs="Times New Roman"/>
          <w:sz w:val="20"/>
          <w:szCs w:val="20"/>
          <w:lang w:bidi="ar-EG"/>
        </w:rPr>
        <w:t xml:space="preserve"> </w:t>
      </w:r>
      <w:r w:rsidR="00896D3A" w:rsidRPr="00846443">
        <w:rPr>
          <w:rFonts w:ascii="Times New Roman" w:hAnsi="Times New Roman" w:cs="Times New Roman"/>
          <w:sz w:val="20"/>
          <w:szCs w:val="20"/>
          <w:lang w:bidi="ar-EG"/>
        </w:rPr>
        <w:t xml:space="preserve">(11) who concluded that AMH </w:t>
      </w:r>
      <w:proofErr w:type="spellStart"/>
      <w:r w:rsidR="00896D3A" w:rsidRPr="00846443">
        <w:rPr>
          <w:rFonts w:ascii="Times New Roman" w:hAnsi="Times New Roman" w:cs="Times New Roman"/>
          <w:sz w:val="20"/>
          <w:szCs w:val="20"/>
          <w:lang w:bidi="ar-EG"/>
        </w:rPr>
        <w:t>AMH</w:t>
      </w:r>
      <w:proofErr w:type="spellEnd"/>
      <w:r w:rsidR="00896D3A" w:rsidRPr="00846443">
        <w:rPr>
          <w:rFonts w:ascii="Times New Roman" w:hAnsi="Times New Roman" w:cs="Times New Roman"/>
          <w:sz w:val="20"/>
          <w:szCs w:val="20"/>
          <w:lang w:bidi="ar-EG"/>
        </w:rPr>
        <w:t xml:space="preserve"> levels seemed to be lower in the LOD (4.60 +/- 3.16 </w:t>
      </w:r>
      <w:proofErr w:type="spellStart"/>
      <w:r w:rsidR="00896D3A" w:rsidRPr="00846443">
        <w:rPr>
          <w:rFonts w:ascii="Times New Roman" w:hAnsi="Times New Roman" w:cs="Times New Roman"/>
          <w:sz w:val="20"/>
          <w:szCs w:val="20"/>
          <w:lang w:bidi="ar-EG"/>
        </w:rPr>
        <w:t>ng</w:t>
      </w:r>
      <w:proofErr w:type="spellEnd"/>
      <w:r w:rsidR="00896D3A" w:rsidRPr="00846443">
        <w:rPr>
          <w:rFonts w:ascii="Times New Roman" w:hAnsi="Times New Roman" w:cs="Times New Roman"/>
          <w:sz w:val="20"/>
          <w:szCs w:val="20"/>
          <w:lang w:bidi="ar-EG"/>
        </w:rPr>
        <w:t>/ml) than in the PCOS without</w:t>
      </w:r>
      <w:r w:rsidR="00846443">
        <w:rPr>
          <w:rFonts w:ascii="Times New Roman" w:hAnsi="Times New Roman" w:cs="Times New Roman"/>
          <w:sz w:val="20"/>
          <w:szCs w:val="20"/>
          <w:lang w:bidi="ar-EG"/>
        </w:rPr>
        <w:t xml:space="preserve"> </w:t>
      </w:r>
      <w:r w:rsidR="00896D3A" w:rsidRPr="00846443">
        <w:rPr>
          <w:rFonts w:ascii="Times New Roman" w:hAnsi="Times New Roman" w:cs="Times New Roman"/>
          <w:sz w:val="20"/>
          <w:szCs w:val="20"/>
          <w:lang w:bidi="ar-EG"/>
        </w:rPr>
        <w:t xml:space="preserve">LOD(5.99 +/- 3.36 </w:t>
      </w:r>
      <w:proofErr w:type="spellStart"/>
      <w:r w:rsidR="00896D3A" w:rsidRPr="00846443">
        <w:rPr>
          <w:rFonts w:ascii="Times New Roman" w:hAnsi="Times New Roman" w:cs="Times New Roman"/>
          <w:sz w:val="20"/>
          <w:szCs w:val="20"/>
          <w:lang w:bidi="ar-EG"/>
        </w:rPr>
        <w:t>ng</w:t>
      </w:r>
      <w:proofErr w:type="spellEnd"/>
      <w:r w:rsidR="00896D3A" w:rsidRPr="00846443">
        <w:rPr>
          <w:rFonts w:ascii="Times New Roman" w:hAnsi="Times New Roman" w:cs="Times New Roman"/>
          <w:sz w:val="20"/>
          <w:szCs w:val="20"/>
          <w:lang w:bidi="ar-EG"/>
        </w:rPr>
        <w:t>/ml) groups, but did not reach statistical significance. Day-3 FSH levels were significantly higher and AFC was significantly lower in the LOD than in the PCOS group without LOD.</w:t>
      </w:r>
    </w:p>
    <w:p w:rsidR="00C94305" w:rsidRPr="00846443" w:rsidRDefault="00C94305" w:rsidP="00846443">
      <w:pPr>
        <w:snapToGrid w:val="0"/>
        <w:spacing w:after="0" w:line="240" w:lineRule="auto"/>
        <w:ind w:firstLine="425"/>
        <w:jc w:val="both"/>
        <w:rPr>
          <w:rFonts w:ascii="Times New Roman" w:hAnsi="Times New Roman" w:cs="Times New Roman"/>
          <w:sz w:val="20"/>
          <w:szCs w:val="20"/>
          <w:lang w:bidi="ar-EG"/>
        </w:rPr>
      </w:pPr>
      <w:r w:rsidRPr="00846443">
        <w:rPr>
          <w:rFonts w:ascii="Times New Roman" w:hAnsi="Times New Roman" w:cs="Times New Roman"/>
          <w:sz w:val="20"/>
          <w:szCs w:val="20"/>
          <w:lang w:bidi="ar-EG"/>
        </w:rPr>
        <w:t>Also agree with.</w:t>
      </w:r>
      <w:r w:rsidR="00234D00" w:rsidRPr="00846443">
        <w:rPr>
          <w:rFonts w:ascii="Times New Roman" w:hAnsi="Times New Roman" w:cs="Times New Roman"/>
          <w:sz w:val="20"/>
          <w:szCs w:val="20"/>
          <w:lang w:bidi="ar-EG"/>
        </w:rPr>
        <w:t xml:space="preserve"> </w:t>
      </w:r>
      <w:proofErr w:type="spellStart"/>
      <w:r w:rsidRPr="00846443">
        <w:rPr>
          <w:rFonts w:ascii="Times New Roman" w:hAnsi="Times New Roman" w:cs="Times New Roman"/>
          <w:sz w:val="20"/>
          <w:szCs w:val="20"/>
          <w:lang w:bidi="ar-EG"/>
        </w:rPr>
        <w:t>Elmashad</w:t>
      </w:r>
      <w:proofErr w:type="spellEnd"/>
      <w:r w:rsidR="00234D00" w:rsidRPr="00846443">
        <w:rPr>
          <w:rFonts w:ascii="Times New Roman" w:hAnsi="Times New Roman" w:cs="Times New Roman"/>
          <w:sz w:val="20"/>
          <w:szCs w:val="20"/>
          <w:lang w:bidi="ar-EG"/>
        </w:rPr>
        <w:t xml:space="preserve"> </w:t>
      </w:r>
      <w:r w:rsidRPr="00846443">
        <w:rPr>
          <w:rFonts w:ascii="Times New Roman" w:hAnsi="Times New Roman" w:cs="Times New Roman"/>
          <w:sz w:val="20"/>
          <w:szCs w:val="20"/>
          <w:lang w:bidi="ar-EG"/>
        </w:rPr>
        <w:t xml:space="preserve">(2011)(12)who found that Plasma AMH and ovarian </w:t>
      </w:r>
      <w:proofErr w:type="spellStart"/>
      <w:r w:rsidRPr="00846443">
        <w:rPr>
          <w:rFonts w:ascii="Times New Roman" w:hAnsi="Times New Roman" w:cs="Times New Roman"/>
          <w:sz w:val="20"/>
          <w:szCs w:val="20"/>
          <w:lang w:bidi="ar-EG"/>
        </w:rPr>
        <w:t>stromal</w:t>
      </w:r>
      <w:proofErr w:type="spellEnd"/>
      <w:r w:rsidRPr="00846443">
        <w:rPr>
          <w:rFonts w:ascii="Times New Roman" w:hAnsi="Times New Roman" w:cs="Times New Roman"/>
          <w:sz w:val="20"/>
          <w:szCs w:val="20"/>
          <w:lang w:bidi="ar-EG"/>
        </w:rPr>
        <w:t xml:space="preserve"> blood flow Doppler indices were significantly reduced in the PCOS group after LOD. Women who ovulated after LOD had a significantly lower preoperative AMH compared with the </w:t>
      </w:r>
      <w:proofErr w:type="spellStart"/>
      <w:r w:rsidRPr="00846443">
        <w:rPr>
          <w:rFonts w:ascii="Times New Roman" w:hAnsi="Times New Roman" w:cs="Times New Roman"/>
          <w:sz w:val="20"/>
          <w:szCs w:val="20"/>
          <w:lang w:bidi="ar-EG"/>
        </w:rPr>
        <w:t>nonresponders</w:t>
      </w:r>
      <w:proofErr w:type="spellEnd"/>
      <w:r w:rsidRPr="00846443">
        <w:rPr>
          <w:rFonts w:ascii="Times New Roman" w:hAnsi="Times New Roman" w:cs="Times New Roman"/>
          <w:sz w:val="20"/>
          <w:szCs w:val="20"/>
          <w:lang w:bidi="ar-EG"/>
        </w:rPr>
        <w:t>. There was a significant positive correlation between AMH and power Doppler flow indices before and after LOD in PCOS group.</w:t>
      </w:r>
    </w:p>
    <w:p w:rsidR="00D018DD" w:rsidRPr="00846443" w:rsidRDefault="00D018DD" w:rsidP="00846443">
      <w:pPr>
        <w:snapToGrid w:val="0"/>
        <w:spacing w:after="0" w:line="240" w:lineRule="auto"/>
        <w:ind w:firstLine="425"/>
        <w:jc w:val="both"/>
        <w:rPr>
          <w:rFonts w:ascii="Times New Roman" w:hAnsi="Times New Roman" w:cs="Times New Roman"/>
          <w:sz w:val="20"/>
          <w:szCs w:val="20"/>
          <w:lang w:eastAsia="zh-CN" w:bidi="ar-EG"/>
        </w:rPr>
      </w:pPr>
      <w:r w:rsidRPr="00846443">
        <w:rPr>
          <w:rFonts w:ascii="Times New Roman" w:hAnsi="Times New Roman" w:cs="Times New Roman"/>
          <w:sz w:val="20"/>
          <w:szCs w:val="20"/>
          <w:lang w:bidi="ar-EG"/>
        </w:rPr>
        <w:t xml:space="preserve">In this </w:t>
      </w:r>
      <w:r w:rsidR="00234D00" w:rsidRPr="00846443">
        <w:rPr>
          <w:rFonts w:ascii="Times New Roman" w:hAnsi="Times New Roman" w:cs="Times New Roman"/>
          <w:sz w:val="20"/>
          <w:szCs w:val="20"/>
          <w:lang w:bidi="ar-EG"/>
        </w:rPr>
        <w:t>study age</w:t>
      </w:r>
      <w:r w:rsidRPr="00846443">
        <w:rPr>
          <w:rFonts w:ascii="Times New Roman" w:hAnsi="Times New Roman" w:cs="Times New Roman"/>
          <w:sz w:val="20"/>
          <w:szCs w:val="20"/>
          <w:lang w:bidi="ar-EG"/>
        </w:rPr>
        <w:t xml:space="preserve"> at 31 or more and preoperative ovarian volume at 9 or less, these patients are not candidates for LOD. On the other hand using BMI at </w:t>
      </w:r>
      <w:r w:rsidRPr="00846443">
        <w:rPr>
          <w:rFonts w:ascii="Times New Roman" w:hAnsi="Times New Roman" w:cs="Times New Roman"/>
          <w:sz w:val="20"/>
          <w:szCs w:val="20"/>
          <w:lang w:bidi="ar-EG"/>
        </w:rPr>
        <w:lastRenderedPageBreak/>
        <w:t xml:space="preserve">31.2 or less has no correlation with poor outcomes. </w:t>
      </w:r>
      <w:r w:rsidR="00234D00" w:rsidRPr="00846443">
        <w:rPr>
          <w:rFonts w:ascii="Times New Roman" w:hAnsi="Times New Roman" w:cs="Times New Roman"/>
          <w:sz w:val="20"/>
          <w:szCs w:val="20"/>
          <w:lang w:bidi="ar-EG"/>
        </w:rPr>
        <w:t>These results</w:t>
      </w:r>
      <w:r w:rsidRPr="00846443">
        <w:rPr>
          <w:rFonts w:ascii="Times New Roman" w:hAnsi="Times New Roman" w:cs="Times New Roman"/>
          <w:sz w:val="20"/>
          <w:szCs w:val="20"/>
          <w:lang w:bidi="ar-EG"/>
        </w:rPr>
        <w:t xml:space="preserve"> disagree with</w:t>
      </w:r>
      <w:r w:rsidR="00234D00" w:rsidRPr="00846443">
        <w:rPr>
          <w:rFonts w:ascii="Times New Roman" w:hAnsi="Times New Roman" w:cs="Times New Roman"/>
          <w:sz w:val="20"/>
          <w:szCs w:val="20"/>
          <w:lang w:bidi="ar-EG"/>
        </w:rPr>
        <w:t xml:space="preserve"> </w:t>
      </w:r>
      <w:proofErr w:type="spellStart"/>
      <w:r w:rsidRPr="00846443">
        <w:rPr>
          <w:rFonts w:ascii="Times New Roman" w:hAnsi="Times New Roman" w:cs="Times New Roman"/>
          <w:sz w:val="20"/>
          <w:szCs w:val="20"/>
          <w:lang w:bidi="ar-EG"/>
        </w:rPr>
        <w:t>Weerakiet</w:t>
      </w:r>
      <w:proofErr w:type="spellEnd"/>
      <w:r w:rsidR="00234D00" w:rsidRPr="00846443">
        <w:rPr>
          <w:rFonts w:ascii="Times New Roman" w:hAnsi="Times New Roman" w:cs="Times New Roman"/>
          <w:sz w:val="20"/>
          <w:szCs w:val="20"/>
          <w:lang w:bidi="ar-EG"/>
        </w:rPr>
        <w:t xml:space="preserve"> </w:t>
      </w:r>
      <w:r w:rsidRPr="00846443">
        <w:rPr>
          <w:rFonts w:ascii="Times New Roman" w:hAnsi="Times New Roman" w:cs="Times New Roman"/>
          <w:i/>
          <w:iCs/>
          <w:sz w:val="20"/>
          <w:szCs w:val="20"/>
          <w:lang w:bidi="ar-EG"/>
        </w:rPr>
        <w:t>e</w:t>
      </w:r>
      <w:r w:rsidR="00234D00" w:rsidRPr="00846443">
        <w:rPr>
          <w:rFonts w:ascii="Times New Roman" w:hAnsi="Times New Roman" w:cs="Times New Roman"/>
          <w:i/>
          <w:iCs/>
          <w:sz w:val="20"/>
          <w:szCs w:val="20"/>
          <w:lang w:bidi="ar-EG"/>
        </w:rPr>
        <w:t xml:space="preserve"> </w:t>
      </w:r>
      <w:proofErr w:type="spellStart"/>
      <w:r w:rsidRPr="00846443">
        <w:rPr>
          <w:rFonts w:ascii="Times New Roman" w:hAnsi="Times New Roman" w:cs="Times New Roman"/>
          <w:i/>
          <w:iCs/>
          <w:sz w:val="20"/>
          <w:szCs w:val="20"/>
          <w:lang w:bidi="ar-EG"/>
        </w:rPr>
        <w:t>tal</w:t>
      </w:r>
      <w:proofErr w:type="spellEnd"/>
      <w:r w:rsidRPr="00846443">
        <w:rPr>
          <w:rFonts w:ascii="Times New Roman" w:hAnsi="Times New Roman" w:cs="Times New Roman"/>
          <w:i/>
          <w:iCs/>
          <w:sz w:val="20"/>
          <w:szCs w:val="20"/>
          <w:lang w:bidi="ar-EG"/>
        </w:rPr>
        <w:t>.</w:t>
      </w:r>
      <w:r w:rsidRPr="00846443">
        <w:rPr>
          <w:rFonts w:ascii="Times New Roman" w:hAnsi="Times New Roman" w:cs="Times New Roman"/>
          <w:sz w:val="20"/>
          <w:szCs w:val="20"/>
          <w:lang w:bidi="ar-EG"/>
        </w:rPr>
        <w:t xml:space="preserve"> (2007)</w:t>
      </w:r>
      <w:r w:rsidR="00846443">
        <w:rPr>
          <w:rFonts w:ascii="Times New Roman" w:hAnsi="Times New Roman" w:cs="Times New Roman"/>
          <w:sz w:val="20"/>
          <w:szCs w:val="20"/>
          <w:lang w:bidi="ar-EG"/>
        </w:rPr>
        <w:t xml:space="preserve"> </w:t>
      </w:r>
      <w:r w:rsidRPr="00846443">
        <w:rPr>
          <w:rFonts w:ascii="Times New Roman" w:hAnsi="Times New Roman" w:cs="Times New Roman"/>
          <w:sz w:val="20"/>
          <w:szCs w:val="20"/>
          <w:lang w:bidi="ar-EG"/>
        </w:rPr>
        <w:t>(11) who resulted that There were no differences in age and body mass index between groups(PCOS with and without</w:t>
      </w:r>
      <w:r w:rsidR="008B742A" w:rsidRPr="00846443">
        <w:rPr>
          <w:rFonts w:ascii="Times New Roman" w:hAnsi="Times New Roman" w:cs="Times New Roman"/>
          <w:sz w:val="20"/>
          <w:szCs w:val="20"/>
          <w:lang w:bidi="ar-EG"/>
        </w:rPr>
        <w:t xml:space="preserve"> laparoscopic</w:t>
      </w:r>
      <w:r w:rsidRPr="00846443">
        <w:rPr>
          <w:rFonts w:ascii="Times New Roman" w:hAnsi="Times New Roman" w:cs="Times New Roman"/>
          <w:sz w:val="20"/>
          <w:szCs w:val="20"/>
          <w:lang w:bidi="ar-EG"/>
        </w:rPr>
        <w:t xml:space="preserve"> ovarian drilling)</w:t>
      </w:r>
      <w:r w:rsidR="00846443">
        <w:rPr>
          <w:rFonts w:ascii="Times New Roman" w:hAnsi="Times New Roman" w:cs="Times New Roman" w:hint="eastAsia"/>
          <w:sz w:val="20"/>
          <w:szCs w:val="20"/>
          <w:lang w:eastAsia="zh-CN" w:bidi="ar-EG"/>
        </w:rPr>
        <w:t>.</w:t>
      </w:r>
    </w:p>
    <w:p w:rsidR="00A1554C" w:rsidRPr="00846443" w:rsidRDefault="00A1554C" w:rsidP="00846443">
      <w:pPr>
        <w:pStyle w:val="Heading1"/>
        <w:keepNext w:val="0"/>
        <w:keepLines w:val="0"/>
        <w:snapToGrid w:val="0"/>
        <w:spacing w:before="0" w:line="240" w:lineRule="auto"/>
        <w:jc w:val="both"/>
        <w:rPr>
          <w:rFonts w:ascii="Times New Roman" w:hAnsi="Times New Roman" w:cs="Times New Roman"/>
          <w:color w:val="auto"/>
          <w:sz w:val="20"/>
          <w:szCs w:val="20"/>
        </w:rPr>
      </w:pPr>
    </w:p>
    <w:p w:rsidR="00C53887" w:rsidRPr="00846443" w:rsidRDefault="00A1554C" w:rsidP="00846443">
      <w:pPr>
        <w:pStyle w:val="Heading1"/>
        <w:keepNext w:val="0"/>
        <w:keepLines w:val="0"/>
        <w:snapToGrid w:val="0"/>
        <w:spacing w:before="0" w:line="240" w:lineRule="auto"/>
        <w:jc w:val="both"/>
        <w:rPr>
          <w:rFonts w:ascii="Times New Roman" w:hAnsi="Times New Roman" w:cs="Times New Roman"/>
          <w:color w:val="auto"/>
          <w:sz w:val="20"/>
          <w:szCs w:val="20"/>
        </w:rPr>
      </w:pPr>
      <w:r w:rsidRPr="00846443">
        <w:rPr>
          <w:rFonts w:ascii="Times New Roman" w:hAnsi="Times New Roman" w:cs="Times New Roman"/>
          <w:color w:val="auto"/>
          <w:sz w:val="20"/>
          <w:szCs w:val="20"/>
        </w:rPr>
        <w:t xml:space="preserve">5. </w:t>
      </w:r>
      <w:r w:rsidR="00907B56" w:rsidRPr="00846443">
        <w:rPr>
          <w:rFonts w:ascii="Times New Roman" w:hAnsi="Times New Roman" w:cs="Times New Roman"/>
          <w:color w:val="auto"/>
          <w:sz w:val="20"/>
          <w:szCs w:val="20"/>
        </w:rPr>
        <w:t>Conclusion</w:t>
      </w:r>
    </w:p>
    <w:p w:rsidR="00F41B3F" w:rsidRPr="00846443" w:rsidRDefault="00F023E0" w:rsidP="00846443">
      <w:pPr>
        <w:snapToGrid w:val="0"/>
        <w:spacing w:after="0" w:line="240" w:lineRule="auto"/>
        <w:ind w:firstLine="425"/>
        <w:jc w:val="both"/>
        <w:rPr>
          <w:rFonts w:ascii="Times New Roman" w:hAnsi="Times New Roman" w:cs="Times New Roman"/>
          <w:sz w:val="20"/>
          <w:szCs w:val="20"/>
          <w:lang w:val="en-GB" w:eastAsia="zh-CN"/>
        </w:rPr>
      </w:pPr>
      <w:r w:rsidRPr="00846443">
        <w:rPr>
          <w:rFonts w:ascii="Times New Roman" w:hAnsi="Times New Roman" w:cs="Times New Roman"/>
          <w:sz w:val="20"/>
          <w:szCs w:val="20"/>
          <w:lang w:val="en-GB"/>
        </w:rPr>
        <w:t xml:space="preserve">This study showed that ovarian reserve assessed by hormonal levels and </w:t>
      </w:r>
      <w:proofErr w:type="spellStart"/>
      <w:r w:rsidRPr="00846443">
        <w:rPr>
          <w:rFonts w:ascii="Times New Roman" w:hAnsi="Times New Roman" w:cs="Times New Roman"/>
          <w:sz w:val="20"/>
          <w:szCs w:val="20"/>
          <w:lang w:val="en-GB"/>
        </w:rPr>
        <w:t>sonography</w:t>
      </w:r>
      <w:proofErr w:type="spellEnd"/>
      <w:r w:rsidRPr="00846443">
        <w:rPr>
          <w:rFonts w:ascii="Times New Roman" w:hAnsi="Times New Roman" w:cs="Times New Roman"/>
          <w:sz w:val="20"/>
          <w:szCs w:val="20"/>
          <w:lang w:val="en-GB"/>
        </w:rPr>
        <w:t xml:space="preserve"> seems to be lower in patients with PCOS undergo LOD</w:t>
      </w:r>
      <w:r w:rsidR="00846443">
        <w:rPr>
          <w:rFonts w:ascii="Times New Roman" w:hAnsi="Times New Roman" w:cs="Times New Roman" w:hint="eastAsia"/>
          <w:sz w:val="20"/>
          <w:szCs w:val="20"/>
          <w:lang w:val="en-GB" w:eastAsia="zh-CN"/>
        </w:rPr>
        <w:t>.</w:t>
      </w:r>
    </w:p>
    <w:p w:rsidR="00A1554C" w:rsidRPr="00846443" w:rsidRDefault="00A1554C" w:rsidP="00846443">
      <w:pPr>
        <w:pStyle w:val="Heading1"/>
        <w:keepNext w:val="0"/>
        <w:keepLines w:val="0"/>
        <w:snapToGrid w:val="0"/>
        <w:spacing w:before="0" w:line="240" w:lineRule="auto"/>
        <w:jc w:val="both"/>
        <w:rPr>
          <w:rFonts w:ascii="Times New Roman" w:hAnsi="Times New Roman" w:cs="Times New Roman"/>
          <w:color w:val="auto"/>
          <w:sz w:val="20"/>
          <w:szCs w:val="20"/>
        </w:rPr>
      </w:pPr>
    </w:p>
    <w:p w:rsidR="008E1A39" w:rsidRPr="00846443" w:rsidRDefault="00443F6A" w:rsidP="00846443">
      <w:pPr>
        <w:pStyle w:val="Heading1"/>
        <w:keepNext w:val="0"/>
        <w:keepLines w:val="0"/>
        <w:snapToGrid w:val="0"/>
        <w:spacing w:before="0" w:line="240" w:lineRule="auto"/>
        <w:jc w:val="both"/>
        <w:rPr>
          <w:rFonts w:ascii="Times New Roman" w:hAnsi="Times New Roman" w:cs="Times New Roman"/>
          <w:color w:val="auto"/>
          <w:sz w:val="20"/>
          <w:szCs w:val="20"/>
        </w:rPr>
      </w:pPr>
      <w:r w:rsidRPr="00846443">
        <w:rPr>
          <w:rFonts w:ascii="Times New Roman" w:hAnsi="Times New Roman" w:cs="Times New Roman"/>
          <w:color w:val="auto"/>
          <w:sz w:val="20"/>
          <w:szCs w:val="20"/>
        </w:rPr>
        <w:t>References</w:t>
      </w:r>
    </w:p>
    <w:p w:rsidR="008B6D84" w:rsidRPr="00846443" w:rsidRDefault="008B6D84" w:rsidP="00846443">
      <w:pPr>
        <w:pStyle w:val="EndNoteBibliography"/>
        <w:snapToGrid w:val="0"/>
        <w:spacing w:after="0"/>
        <w:ind w:left="425" w:hanging="425"/>
        <w:jc w:val="both"/>
        <w:rPr>
          <w:rFonts w:ascii="Times New Roman" w:hAnsi="Times New Roman" w:cs="Times New Roman"/>
          <w:sz w:val="20"/>
          <w:szCs w:val="20"/>
        </w:rPr>
      </w:pPr>
      <w:bookmarkStart w:id="5" w:name="_ENREF_1"/>
      <w:r w:rsidRPr="00846443">
        <w:rPr>
          <w:rFonts w:ascii="Times New Roman" w:hAnsi="Times New Roman" w:cs="Times New Roman"/>
          <w:sz w:val="20"/>
          <w:szCs w:val="20"/>
        </w:rPr>
        <w:t>1.</w:t>
      </w:r>
      <w:r w:rsidRPr="00846443">
        <w:rPr>
          <w:rFonts w:ascii="Times New Roman" w:hAnsi="Times New Roman" w:cs="Times New Roman"/>
          <w:sz w:val="20"/>
          <w:szCs w:val="20"/>
        </w:rPr>
        <w:tab/>
        <w:t>Rotterdam EA-SPCWG. Revised 2003 consensus on diagnostic criteria and long-term health risks related to polycystic ovary syndrome. Fertility and sterility. 2004;81(1):19-25.</w:t>
      </w:r>
      <w:bookmarkEnd w:id="5"/>
    </w:p>
    <w:p w:rsidR="008B6D84" w:rsidRPr="00846443" w:rsidRDefault="008B6D84" w:rsidP="00846443">
      <w:pPr>
        <w:pStyle w:val="EndNoteBibliography"/>
        <w:snapToGrid w:val="0"/>
        <w:spacing w:after="0"/>
        <w:ind w:left="425" w:hanging="425"/>
        <w:jc w:val="both"/>
        <w:rPr>
          <w:rFonts w:ascii="Times New Roman" w:hAnsi="Times New Roman" w:cs="Times New Roman"/>
          <w:sz w:val="20"/>
          <w:szCs w:val="20"/>
        </w:rPr>
      </w:pPr>
      <w:bookmarkStart w:id="6" w:name="_ENREF_2"/>
      <w:r w:rsidRPr="00846443">
        <w:rPr>
          <w:rFonts w:ascii="Times New Roman" w:hAnsi="Times New Roman" w:cs="Times New Roman"/>
          <w:sz w:val="20"/>
          <w:szCs w:val="20"/>
        </w:rPr>
        <w:t>2.</w:t>
      </w:r>
      <w:r w:rsidRPr="00846443">
        <w:rPr>
          <w:rFonts w:ascii="Times New Roman" w:hAnsi="Times New Roman" w:cs="Times New Roman"/>
          <w:sz w:val="20"/>
          <w:szCs w:val="20"/>
        </w:rPr>
        <w:tab/>
        <w:t>Balen AH. Anovulatory infertility and ovulation induction.</w:t>
      </w:r>
      <w:r w:rsidR="00846443">
        <w:rPr>
          <w:rFonts w:ascii="Times New Roman" w:hAnsi="Times New Roman" w:cs="Times New Roman"/>
          <w:sz w:val="20"/>
          <w:szCs w:val="20"/>
        </w:rPr>
        <w:t xml:space="preserve"> </w:t>
      </w:r>
      <w:r w:rsidRPr="00846443">
        <w:rPr>
          <w:rFonts w:ascii="Times New Roman" w:hAnsi="Times New Roman" w:cs="Times New Roman"/>
          <w:sz w:val="20"/>
          <w:szCs w:val="20"/>
        </w:rPr>
        <w:t>Reproductive medicine and assisted reproductive techniques. Fourth edition. ed. Boca Raton: Taylor &amp; Francis; 2014. p. 166.</w:t>
      </w:r>
      <w:bookmarkEnd w:id="6"/>
    </w:p>
    <w:p w:rsidR="008B6D84" w:rsidRPr="00846443" w:rsidRDefault="008B6D84" w:rsidP="00846443">
      <w:pPr>
        <w:pStyle w:val="EndNoteBibliography"/>
        <w:snapToGrid w:val="0"/>
        <w:spacing w:after="0"/>
        <w:ind w:left="425" w:hanging="425"/>
        <w:jc w:val="both"/>
        <w:rPr>
          <w:rFonts w:ascii="Times New Roman" w:hAnsi="Times New Roman" w:cs="Times New Roman"/>
          <w:sz w:val="20"/>
          <w:szCs w:val="20"/>
        </w:rPr>
      </w:pPr>
      <w:bookmarkStart w:id="7" w:name="_ENREF_3"/>
      <w:r w:rsidRPr="00846443">
        <w:rPr>
          <w:rFonts w:ascii="Times New Roman" w:hAnsi="Times New Roman" w:cs="Times New Roman"/>
          <w:sz w:val="20"/>
          <w:szCs w:val="20"/>
        </w:rPr>
        <w:t>3.</w:t>
      </w:r>
      <w:r w:rsidRPr="00846443">
        <w:rPr>
          <w:rFonts w:ascii="Times New Roman" w:hAnsi="Times New Roman" w:cs="Times New Roman"/>
          <w:sz w:val="20"/>
          <w:szCs w:val="20"/>
        </w:rPr>
        <w:tab/>
        <w:t>Fowler PA, Sorsa-Leslie T, Harris W, Mason HD. Ovarian gonadotrophin surge-attenuating factor (GnSAF): where are we after 20 years of research? Reproduction. 2003;126(6):689-99.</w:t>
      </w:r>
      <w:bookmarkEnd w:id="7"/>
    </w:p>
    <w:p w:rsidR="008B6D84" w:rsidRPr="00846443" w:rsidRDefault="008B6D84" w:rsidP="00846443">
      <w:pPr>
        <w:pStyle w:val="EndNoteBibliography"/>
        <w:snapToGrid w:val="0"/>
        <w:spacing w:after="0"/>
        <w:ind w:left="425" w:hanging="425"/>
        <w:jc w:val="both"/>
        <w:rPr>
          <w:rFonts w:ascii="Times New Roman" w:hAnsi="Times New Roman" w:cs="Times New Roman"/>
          <w:sz w:val="20"/>
          <w:szCs w:val="20"/>
        </w:rPr>
      </w:pPr>
      <w:bookmarkStart w:id="8" w:name="_ENREF_4"/>
      <w:r w:rsidRPr="00846443">
        <w:rPr>
          <w:rFonts w:ascii="Times New Roman" w:hAnsi="Times New Roman" w:cs="Times New Roman"/>
          <w:sz w:val="20"/>
          <w:szCs w:val="20"/>
        </w:rPr>
        <w:t>4.</w:t>
      </w:r>
      <w:r w:rsidRPr="00846443">
        <w:rPr>
          <w:rFonts w:ascii="Times New Roman" w:hAnsi="Times New Roman" w:cs="Times New Roman"/>
          <w:sz w:val="20"/>
          <w:szCs w:val="20"/>
        </w:rPr>
        <w:tab/>
        <w:t>Mitra S, Nayak PK, Agrawal S. Laparoscopic ovarian drilling: An alternative but not the ultimate in the management of polycystic ovary syndrome. Journal of natural science, biology, and medicine. 2015;6(1):40-8.</w:t>
      </w:r>
      <w:bookmarkEnd w:id="8"/>
    </w:p>
    <w:p w:rsidR="008B6D84" w:rsidRPr="00846443" w:rsidRDefault="008B6D84" w:rsidP="00846443">
      <w:pPr>
        <w:pStyle w:val="EndNoteBibliography"/>
        <w:snapToGrid w:val="0"/>
        <w:spacing w:after="0"/>
        <w:ind w:left="425" w:hanging="425"/>
        <w:jc w:val="both"/>
        <w:rPr>
          <w:rFonts w:ascii="Times New Roman" w:hAnsi="Times New Roman" w:cs="Times New Roman"/>
          <w:sz w:val="20"/>
          <w:szCs w:val="20"/>
        </w:rPr>
      </w:pPr>
      <w:bookmarkStart w:id="9" w:name="_ENREF_5"/>
      <w:r w:rsidRPr="00846443">
        <w:rPr>
          <w:rFonts w:ascii="Times New Roman" w:hAnsi="Times New Roman" w:cs="Times New Roman"/>
          <w:sz w:val="20"/>
          <w:szCs w:val="20"/>
        </w:rPr>
        <w:t>5.</w:t>
      </w:r>
      <w:r w:rsidRPr="00846443">
        <w:rPr>
          <w:rFonts w:ascii="Times New Roman" w:hAnsi="Times New Roman" w:cs="Times New Roman"/>
          <w:sz w:val="20"/>
          <w:szCs w:val="20"/>
        </w:rPr>
        <w:tab/>
        <w:t>Jamil Z, Fatima SS, Ahmed K, Malik R. Anti-Mullerian Hormone: Above and Beyond Conventional Ovarian Reserve Markers. Disease markers. 2016;2016:5246217.</w:t>
      </w:r>
      <w:bookmarkEnd w:id="9"/>
    </w:p>
    <w:p w:rsidR="008B6D84" w:rsidRPr="00846443" w:rsidRDefault="008B6D84" w:rsidP="00846443">
      <w:pPr>
        <w:pStyle w:val="EndNoteBibliography"/>
        <w:snapToGrid w:val="0"/>
        <w:spacing w:after="0"/>
        <w:ind w:left="425" w:hanging="425"/>
        <w:jc w:val="both"/>
        <w:rPr>
          <w:rFonts w:ascii="Times New Roman" w:hAnsi="Times New Roman" w:cs="Times New Roman"/>
          <w:sz w:val="20"/>
          <w:szCs w:val="20"/>
        </w:rPr>
      </w:pPr>
      <w:bookmarkStart w:id="10" w:name="_ENREF_6"/>
      <w:r w:rsidRPr="00846443">
        <w:rPr>
          <w:rFonts w:ascii="Times New Roman" w:hAnsi="Times New Roman" w:cs="Times New Roman"/>
          <w:sz w:val="20"/>
          <w:szCs w:val="20"/>
        </w:rPr>
        <w:lastRenderedPageBreak/>
        <w:t>6.</w:t>
      </w:r>
      <w:r w:rsidRPr="00846443">
        <w:rPr>
          <w:rFonts w:ascii="Times New Roman" w:hAnsi="Times New Roman" w:cs="Times New Roman"/>
          <w:sz w:val="20"/>
          <w:szCs w:val="20"/>
        </w:rPr>
        <w:tab/>
        <w:t>Mutlu MF, Erdem A. Evaluation of ovarian reserve in infertile patients. Journal of the Turkish German Gynecological Association. 2012;13(3):196-203.</w:t>
      </w:r>
      <w:bookmarkEnd w:id="10"/>
    </w:p>
    <w:p w:rsidR="008B6D84" w:rsidRPr="00846443" w:rsidRDefault="008B6D84" w:rsidP="00846443">
      <w:pPr>
        <w:pStyle w:val="EndNoteBibliography"/>
        <w:snapToGrid w:val="0"/>
        <w:spacing w:after="0"/>
        <w:ind w:left="425" w:hanging="425"/>
        <w:jc w:val="both"/>
        <w:rPr>
          <w:rFonts w:ascii="Times New Roman" w:hAnsi="Times New Roman" w:cs="Times New Roman"/>
          <w:sz w:val="20"/>
          <w:szCs w:val="20"/>
        </w:rPr>
      </w:pPr>
      <w:bookmarkStart w:id="11" w:name="_ENREF_7"/>
      <w:r w:rsidRPr="00846443">
        <w:rPr>
          <w:rFonts w:ascii="Times New Roman" w:hAnsi="Times New Roman" w:cs="Times New Roman"/>
          <w:sz w:val="20"/>
          <w:szCs w:val="20"/>
        </w:rPr>
        <w:t>7.</w:t>
      </w:r>
      <w:r w:rsidRPr="00846443">
        <w:rPr>
          <w:rFonts w:ascii="Times New Roman" w:hAnsi="Times New Roman" w:cs="Times New Roman"/>
          <w:sz w:val="20"/>
          <w:szCs w:val="20"/>
        </w:rPr>
        <w:tab/>
        <w:t>Pavlik EJ, DePriest PD, Gallion HH, Ueland FR, Reedy MB, Kryscio RJ, et al. Ovarian volume related to age. Gynecologic oncology. 2000;77(3):410-2.</w:t>
      </w:r>
      <w:bookmarkEnd w:id="11"/>
    </w:p>
    <w:p w:rsidR="008B6D84" w:rsidRPr="00846443" w:rsidRDefault="008B6D84" w:rsidP="00846443">
      <w:pPr>
        <w:pStyle w:val="EndNoteBibliography"/>
        <w:snapToGrid w:val="0"/>
        <w:spacing w:after="0"/>
        <w:ind w:left="425" w:hanging="425"/>
        <w:jc w:val="both"/>
        <w:rPr>
          <w:rFonts w:ascii="Times New Roman" w:hAnsi="Times New Roman" w:cs="Times New Roman"/>
          <w:sz w:val="20"/>
          <w:szCs w:val="20"/>
        </w:rPr>
      </w:pPr>
      <w:bookmarkStart w:id="12" w:name="_ENREF_8"/>
      <w:r w:rsidRPr="00846443">
        <w:rPr>
          <w:rFonts w:ascii="Times New Roman" w:hAnsi="Times New Roman" w:cs="Times New Roman"/>
          <w:sz w:val="20"/>
          <w:szCs w:val="20"/>
        </w:rPr>
        <w:t>8.</w:t>
      </w:r>
      <w:r w:rsidRPr="00846443">
        <w:rPr>
          <w:rFonts w:ascii="Times New Roman" w:hAnsi="Times New Roman" w:cs="Times New Roman"/>
          <w:sz w:val="20"/>
          <w:szCs w:val="20"/>
        </w:rPr>
        <w:tab/>
        <w:t>Badawy A, Wageah A, El Gharib M, Osman EE. Prediction and diagnosis of poor ovarian response: the dilemma. Journal of reproduction &amp; infertility. 2011;12(4):241-8.</w:t>
      </w:r>
      <w:bookmarkEnd w:id="12"/>
    </w:p>
    <w:p w:rsidR="008B6D84" w:rsidRPr="00846443" w:rsidRDefault="008B6D84" w:rsidP="00846443">
      <w:pPr>
        <w:pStyle w:val="EndNoteBibliography"/>
        <w:snapToGrid w:val="0"/>
        <w:spacing w:after="0"/>
        <w:ind w:left="425" w:hanging="425"/>
        <w:jc w:val="both"/>
        <w:rPr>
          <w:rFonts w:ascii="Times New Roman" w:hAnsi="Times New Roman" w:cs="Times New Roman"/>
          <w:sz w:val="20"/>
          <w:szCs w:val="20"/>
        </w:rPr>
      </w:pPr>
      <w:bookmarkStart w:id="13" w:name="_ENREF_9"/>
      <w:r w:rsidRPr="00846443">
        <w:rPr>
          <w:rFonts w:ascii="Times New Roman" w:hAnsi="Times New Roman" w:cs="Times New Roman"/>
          <w:sz w:val="20"/>
          <w:szCs w:val="20"/>
        </w:rPr>
        <w:t>9.</w:t>
      </w:r>
      <w:r w:rsidRPr="00846443">
        <w:rPr>
          <w:rFonts w:ascii="Times New Roman" w:hAnsi="Times New Roman" w:cs="Times New Roman"/>
          <w:sz w:val="20"/>
          <w:szCs w:val="20"/>
        </w:rPr>
        <w:tab/>
        <w:t>Malhotra N, Puri R, Malhotra J, Singh KN. Operative obstetrics and gynecology.</w:t>
      </w:r>
      <w:r w:rsidR="00846443">
        <w:rPr>
          <w:rFonts w:ascii="Times New Roman" w:hAnsi="Times New Roman" w:cs="Times New Roman"/>
          <w:sz w:val="20"/>
          <w:szCs w:val="20"/>
        </w:rPr>
        <w:t xml:space="preserve"> </w:t>
      </w:r>
      <w:r w:rsidRPr="00846443">
        <w:rPr>
          <w:rFonts w:ascii="Times New Roman" w:hAnsi="Times New Roman" w:cs="Times New Roman"/>
          <w:sz w:val="20"/>
          <w:szCs w:val="20"/>
        </w:rPr>
        <w:t>PCOS surgical managment Second edition ed. New Delhi</w:t>
      </w:r>
      <w:r w:rsidR="00846443" w:rsidRPr="00846443">
        <w:rPr>
          <w:rFonts w:ascii="Times New Roman" w:hAnsi="Times New Roman" w:cs="Times New Roman"/>
          <w:sz w:val="20"/>
          <w:szCs w:val="20"/>
        </w:rPr>
        <w:t>;</w:t>
      </w:r>
      <w:r w:rsidRPr="00846443">
        <w:rPr>
          <w:rFonts w:ascii="Times New Roman" w:hAnsi="Times New Roman" w:cs="Times New Roman"/>
          <w:sz w:val="20"/>
          <w:szCs w:val="20"/>
        </w:rPr>
        <w:t xml:space="preserve"> Philadelphia: Jaypee Brothers Medical Publishers (P) Ltd,; 2014. p. 594.</w:t>
      </w:r>
      <w:bookmarkEnd w:id="13"/>
    </w:p>
    <w:p w:rsidR="008B6D84" w:rsidRPr="00846443" w:rsidRDefault="008B6D84" w:rsidP="00846443">
      <w:pPr>
        <w:pStyle w:val="EndNoteBibliography"/>
        <w:snapToGrid w:val="0"/>
        <w:spacing w:after="0"/>
        <w:ind w:left="425" w:hanging="425"/>
        <w:jc w:val="both"/>
        <w:rPr>
          <w:rFonts w:ascii="Times New Roman" w:hAnsi="Times New Roman" w:cs="Times New Roman"/>
          <w:sz w:val="20"/>
          <w:szCs w:val="20"/>
        </w:rPr>
      </w:pPr>
      <w:bookmarkStart w:id="14" w:name="_ENREF_10"/>
      <w:r w:rsidRPr="00846443">
        <w:rPr>
          <w:rFonts w:ascii="Times New Roman" w:hAnsi="Times New Roman" w:cs="Times New Roman"/>
          <w:sz w:val="20"/>
          <w:szCs w:val="20"/>
        </w:rPr>
        <w:t>10.</w:t>
      </w:r>
      <w:r w:rsidRPr="00846443">
        <w:rPr>
          <w:rFonts w:ascii="Times New Roman" w:hAnsi="Times New Roman" w:cs="Times New Roman"/>
          <w:sz w:val="20"/>
          <w:szCs w:val="20"/>
        </w:rPr>
        <w:tab/>
        <w:t>Api M. Is ovarian reserve diminished after laparoscopic ovarian drilling? Gynecological Endocrinology. 2009;25(3):159-65.</w:t>
      </w:r>
      <w:bookmarkEnd w:id="14"/>
    </w:p>
    <w:p w:rsidR="008F0AC1" w:rsidRPr="00846443" w:rsidRDefault="00896D3A" w:rsidP="00846443">
      <w:pPr>
        <w:snapToGrid w:val="0"/>
        <w:spacing w:after="0" w:line="240" w:lineRule="auto"/>
        <w:ind w:left="425" w:hanging="425"/>
        <w:jc w:val="both"/>
        <w:rPr>
          <w:rFonts w:ascii="Times New Roman" w:hAnsi="Times New Roman" w:cs="Times New Roman"/>
          <w:sz w:val="20"/>
          <w:szCs w:val="20"/>
        </w:rPr>
      </w:pPr>
      <w:r w:rsidRPr="00846443">
        <w:rPr>
          <w:rFonts w:ascii="Times New Roman" w:hAnsi="Times New Roman" w:cs="Times New Roman"/>
          <w:sz w:val="20"/>
          <w:szCs w:val="20"/>
        </w:rPr>
        <w:t>11.</w:t>
      </w:r>
      <w:r w:rsidR="00846443">
        <w:rPr>
          <w:rFonts w:ascii="Times New Roman" w:hAnsi="Times New Roman" w:cs="Times New Roman" w:hint="eastAsia"/>
          <w:sz w:val="20"/>
          <w:szCs w:val="20"/>
          <w:lang w:eastAsia="zh-CN"/>
        </w:rPr>
        <w:tab/>
      </w:r>
      <w:proofErr w:type="spellStart"/>
      <w:r w:rsidRPr="00846443">
        <w:rPr>
          <w:rFonts w:ascii="Times New Roman" w:hAnsi="Times New Roman" w:cs="Times New Roman"/>
          <w:sz w:val="20"/>
          <w:szCs w:val="20"/>
        </w:rPr>
        <w:t>Weerakiet</w:t>
      </w:r>
      <w:proofErr w:type="spellEnd"/>
      <w:r w:rsidRPr="00846443">
        <w:rPr>
          <w:rFonts w:ascii="Times New Roman" w:hAnsi="Times New Roman" w:cs="Times New Roman"/>
          <w:sz w:val="20"/>
          <w:szCs w:val="20"/>
        </w:rPr>
        <w:t xml:space="preserve"> S1, </w:t>
      </w:r>
      <w:proofErr w:type="spellStart"/>
      <w:r w:rsidRPr="00846443">
        <w:rPr>
          <w:rFonts w:ascii="Times New Roman" w:hAnsi="Times New Roman" w:cs="Times New Roman"/>
          <w:sz w:val="20"/>
          <w:szCs w:val="20"/>
        </w:rPr>
        <w:t>Lertvikool</w:t>
      </w:r>
      <w:proofErr w:type="spellEnd"/>
      <w:r w:rsidRPr="00846443">
        <w:rPr>
          <w:rFonts w:ascii="Times New Roman" w:hAnsi="Times New Roman" w:cs="Times New Roman"/>
          <w:sz w:val="20"/>
          <w:szCs w:val="20"/>
        </w:rPr>
        <w:t xml:space="preserve"> S, </w:t>
      </w:r>
      <w:proofErr w:type="spellStart"/>
      <w:r w:rsidRPr="00846443">
        <w:rPr>
          <w:rFonts w:ascii="Times New Roman" w:hAnsi="Times New Roman" w:cs="Times New Roman"/>
          <w:sz w:val="20"/>
          <w:szCs w:val="20"/>
        </w:rPr>
        <w:t>Tingthanatikul</w:t>
      </w:r>
      <w:proofErr w:type="spellEnd"/>
      <w:r w:rsidRPr="00846443">
        <w:rPr>
          <w:rFonts w:ascii="Times New Roman" w:hAnsi="Times New Roman" w:cs="Times New Roman"/>
          <w:sz w:val="20"/>
          <w:szCs w:val="20"/>
        </w:rPr>
        <w:t xml:space="preserve"> Y, </w:t>
      </w:r>
      <w:proofErr w:type="spellStart"/>
      <w:r w:rsidRPr="00846443">
        <w:rPr>
          <w:rFonts w:ascii="Times New Roman" w:hAnsi="Times New Roman" w:cs="Times New Roman"/>
          <w:sz w:val="20"/>
          <w:szCs w:val="20"/>
        </w:rPr>
        <w:t>Wansumrith</w:t>
      </w:r>
      <w:proofErr w:type="spellEnd"/>
      <w:r w:rsidRPr="00846443">
        <w:rPr>
          <w:rFonts w:ascii="Times New Roman" w:hAnsi="Times New Roman" w:cs="Times New Roman"/>
          <w:sz w:val="20"/>
          <w:szCs w:val="20"/>
        </w:rPr>
        <w:t xml:space="preserve"> S, </w:t>
      </w:r>
      <w:proofErr w:type="spellStart"/>
      <w:r w:rsidRPr="00846443">
        <w:rPr>
          <w:rFonts w:ascii="Times New Roman" w:hAnsi="Times New Roman" w:cs="Times New Roman"/>
          <w:sz w:val="20"/>
          <w:szCs w:val="20"/>
        </w:rPr>
        <w:t>Leelaphiwat</w:t>
      </w:r>
      <w:proofErr w:type="spellEnd"/>
      <w:r w:rsidRPr="00846443">
        <w:rPr>
          <w:rFonts w:ascii="Times New Roman" w:hAnsi="Times New Roman" w:cs="Times New Roman"/>
          <w:sz w:val="20"/>
          <w:szCs w:val="20"/>
        </w:rPr>
        <w:t xml:space="preserve"> S, </w:t>
      </w:r>
      <w:proofErr w:type="spellStart"/>
      <w:r w:rsidRPr="00846443">
        <w:rPr>
          <w:rFonts w:ascii="Times New Roman" w:hAnsi="Times New Roman" w:cs="Times New Roman"/>
          <w:sz w:val="20"/>
          <w:szCs w:val="20"/>
        </w:rPr>
        <w:t>Jultanmas</w:t>
      </w:r>
      <w:proofErr w:type="spellEnd"/>
      <w:r w:rsidRPr="00846443">
        <w:rPr>
          <w:rFonts w:ascii="Times New Roman" w:hAnsi="Times New Roman" w:cs="Times New Roman"/>
          <w:sz w:val="20"/>
          <w:szCs w:val="20"/>
        </w:rPr>
        <w:t xml:space="preserve"> R. Ovarian reserve in women with polycystic ovary syndrome who underwent laparoscopic ovarian drilling</w:t>
      </w:r>
      <w:r w:rsidR="00846443" w:rsidRPr="00846443">
        <w:rPr>
          <w:rFonts w:ascii="Times New Roman" w:hAnsi="Times New Roman" w:cs="Times New Roman"/>
          <w:sz w:val="20"/>
          <w:szCs w:val="20"/>
        </w:rPr>
        <w:t>.</w:t>
      </w:r>
      <w:r w:rsidR="00846443">
        <w:rPr>
          <w:rFonts w:ascii="Times New Roman" w:hAnsi="Times New Roman" w:cs="Times New Roman"/>
          <w:sz w:val="20"/>
          <w:szCs w:val="20"/>
        </w:rPr>
        <w:t xml:space="preserve"> </w:t>
      </w:r>
      <w:proofErr w:type="spellStart"/>
      <w:r w:rsidR="00846443" w:rsidRPr="00846443">
        <w:rPr>
          <w:rFonts w:ascii="Times New Roman" w:hAnsi="Times New Roman" w:cs="Times New Roman"/>
          <w:sz w:val="20"/>
          <w:szCs w:val="20"/>
        </w:rPr>
        <w:t>G</w:t>
      </w:r>
      <w:r w:rsidRPr="00846443">
        <w:rPr>
          <w:rFonts w:ascii="Times New Roman" w:hAnsi="Times New Roman" w:cs="Times New Roman"/>
          <w:sz w:val="20"/>
          <w:szCs w:val="20"/>
        </w:rPr>
        <w:t>ynecolEndocrinol</w:t>
      </w:r>
      <w:proofErr w:type="spellEnd"/>
      <w:r w:rsidRPr="00846443">
        <w:rPr>
          <w:rFonts w:ascii="Times New Roman" w:hAnsi="Times New Roman" w:cs="Times New Roman"/>
          <w:sz w:val="20"/>
          <w:szCs w:val="20"/>
        </w:rPr>
        <w:t>. 2007;23(8):455-60</w:t>
      </w:r>
      <w:r w:rsidR="008F0AC1" w:rsidRPr="00846443">
        <w:rPr>
          <w:rFonts w:ascii="Times New Roman" w:hAnsi="Times New Roman" w:cs="Times New Roman"/>
          <w:sz w:val="20"/>
          <w:szCs w:val="20"/>
        </w:rPr>
        <w:t>.</w:t>
      </w:r>
    </w:p>
    <w:p w:rsidR="00846443" w:rsidRPr="00846443" w:rsidRDefault="008F0AC1" w:rsidP="00846443">
      <w:pPr>
        <w:snapToGrid w:val="0"/>
        <w:spacing w:after="0" w:line="240" w:lineRule="auto"/>
        <w:ind w:left="425" w:hanging="425"/>
        <w:jc w:val="both"/>
        <w:rPr>
          <w:rFonts w:ascii="Times New Roman" w:hAnsi="Times New Roman" w:cs="Times New Roman"/>
          <w:sz w:val="20"/>
          <w:szCs w:val="20"/>
        </w:rPr>
      </w:pPr>
      <w:r w:rsidRPr="00846443">
        <w:rPr>
          <w:rFonts w:ascii="Times New Roman" w:hAnsi="Times New Roman" w:cs="Times New Roman"/>
          <w:sz w:val="20"/>
          <w:szCs w:val="20"/>
        </w:rPr>
        <w:t>12</w:t>
      </w:r>
      <w:r w:rsidR="00896D3A" w:rsidRPr="00846443">
        <w:rPr>
          <w:rFonts w:ascii="Times New Roman" w:hAnsi="Times New Roman" w:cs="Times New Roman"/>
          <w:sz w:val="20"/>
          <w:szCs w:val="20"/>
        </w:rPr>
        <w:t>.</w:t>
      </w:r>
      <w:r w:rsidR="00846443">
        <w:rPr>
          <w:rFonts w:ascii="Times New Roman" w:hAnsi="Times New Roman" w:cs="Times New Roman" w:hint="eastAsia"/>
          <w:sz w:val="20"/>
          <w:szCs w:val="20"/>
          <w:lang w:eastAsia="zh-CN"/>
        </w:rPr>
        <w:tab/>
      </w:r>
      <w:proofErr w:type="spellStart"/>
      <w:r w:rsidRPr="00846443">
        <w:rPr>
          <w:rFonts w:ascii="Times New Roman" w:hAnsi="Times New Roman" w:cs="Times New Roman"/>
          <w:sz w:val="20"/>
          <w:szCs w:val="20"/>
        </w:rPr>
        <w:t>Elmashad</w:t>
      </w:r>
      <w:proofErr w:type="spellEnd"/>
      <w:r w:rsidRPr="00846443">
        <w:rPr>
          <w:rFonts w:ascii="Times New Roman" w:hAnsi="Times New Roman" w:cs="Times New Roman"/>
          <w:sz w:val="20"/>
          <w:szCs w:val="20"/>
        </w:rPr>
        <w:t xml:space="preserve"> AI., Impact of laparoscopic ovarian drilling on anti-</w:t>
      </w:r>
      <w:proofErr w:type="spellStart"/>
      <w:r w:rsidRPr="00846443">
        <w:rPr>
          <w:rFonts w:ascii="Times New Roman" w:hAnsi="Times New Roman" w:cs="Times New Roman"/>
          <w:sz w:val="20"/>
          <w:szCs w:val="20"/>
        </w:rPr>
        <w:t>Müllerian</w:t>
      </w:r>
      <w:proofErr w:type="spellEnd"/>
      <w:r w:rsidRPr="00846443">
        <w:rPr>
          <w:rFonts w:ascii="Times New Roman" w:hAnsi="Times New Roman" w:cs="Times New Roman"/>
          <w:sz w:val="20"/>
          <w:szCs w:val="20"/>
        </w:rPr>
        <w:t xml:space="preserve"> hormone levels and ovarian </w:t>
      </w:r>
      <w:proofErr w:type="spellStart"/>
      <w:r w:rsidRPr="00846443">
        <w:rPr>
          <w:rFonts w:ascii="Times New Roman" w:hAnsi="Times New Roman" w:cs="Times New Roman"/>
          <w:sz w:val="20"/>
          <w:szCs w:val="20"/>
        </w:rPr>
        <w:t>stromal</w:t>
      </w:r>
      <w:proofErr w:type="spellEnd"/>
      <w:r w:rsidRPr="00846443">
        <w:rPr>
          <w:rFonts w:ascii="Times New Roman" w:hAnsi="Times New Roman" w:cs="Times New Roman"/>
          <w:sz w:val="20"/>
          <w:szCs w:val="20"/>
        </w:rPr>
        <w:t xml:space="preserve"> blood flow using three-dimensional power Doppler in women with </w:t>
      </w:r>
      <w:proofErr w:type="spellStart"/>
      <w:r w:rsidRPr="00846443">
        <w:rPr>
          <w:rFonts w:ascii="Times New Roman" w:hAnsi="Times New Roman" w:cs="Times New Roman"/>
          <w:sz w:val="20"/>
          <w:szCs w:val="20"/>
        </w:rPr>
        <w:t>anovulatory</w:t>
      </w:r>
      <w:proofErr w:type="spellEnd"/>
      <w:r w:rsidRPr="00846443">
        <w:rPr>
          <w:rFonts w:ascii="Times New Roman" w:hAnsi="Times New Roman" w:cs="Times New Roman"/>
          <w:sz w:val="20"/>
          <w:szCs w:val="20"/>
        </w:rPr>
        <w:t xml:space="preserve"> polycystic ovary syndrome</w:t>
      </w:r>
      <w:r w:rsidR="00846443" w:rsidRPr="00846443">
        <w:rPr>
          <w:rFonts w:ascii="Times New Roman" w:hAnsi="Times New Roman" w:cs="Times New Roman"/>
          <w:sz w:val="20"/>
          <w:szCs w:val="20"/>
        </w:rPr>
        <w:t>.</w:t>
      </w:r>
      <w:r w:rsidR="00846443">
        <w:rPr>
          <w:rFonts w:ascii="Times New Roman" w:hAnsi="Times New Roman" w:cs="Times New Roman"/>
          <w:sz w:val="20"/>
          <w:szCs w:val="20"/>
        </w:rPr>
        <w:t xml:space="preserve"> </w:t>
      </w:r>
      <w:r w:rsidR="00846443" w:rsidRPr="00846443">
        <w:rPr>
          <w:rFonts w:ascii="Times New Roman" w:hAnsi="Times New Roman" w:cs="Times New Roman"/>
          <w:sz w:val="20"/>
          <w:szCs w:val="20"/>
        </w:rPr>
        <w:t>F</w:t>
      </w:r>
      <w:r w:rsidR="00C94305" w:rsidRPr="00846443">
        <w:rPr>
          <w:rFonts w:ascii="Times New Roman" w:hAnsi="Times New Roman" w:cs="Times New Roman"/>
          <w:sz w:val="20"/>
          <w:szCs w:val="20"/>
        </w:rPr>
        <w:t>ertility Sterility 2</w:t>
      </w:r>
      <w:r w:rsidRPr="00846443">
        <w:rPr>
          <w:rFonts w:ascii="Times New Roman" w:hAnsi="Times New Roman" w:cs="Times New Roman"/>
          <w:sz w:val="20"/>
          <w:szCs w:val="20"/>
        </w:rPr>
        <w:t xml:space="preserve">011 Jun;95(7):2342-6, 2346.e1. </w:t>
      </w:r>
      <w:proofErr w:type="spellStart"/>
      <w:r w:rsidRPr="00846443">
        <w:rPr>
          <w:rFonts w:ascii="Times New Roman" w:hAnsi="Times New Roman" w:cs="Times New Roman"/>
          <w:sz w:val="20"/>
          <w:szCs w:val="20"/>
        </w:rPr>
        <w:t>doi</w:t>
      </w:r>
      <w:proofErr w:type="spellEnd"/>
      <w:r w:rsidRPr="00846443">
        <w:rPr>
          <w:rFonts w:ascii="Times New Roman" w:hAnsi="Times New Roman" w:cs="Times New Roman"/>
          <w:sz w:val="20"/>
          <w:szCs w:val="20"/>
        </w:rPr>
        <w:t xml:space="preserve">: 10.1016/j.fertnstert.2011.03.093. </w:t>
      </w:r>
      <w:proofErr w:type="spellStart"/>
      <w:r w:rsidRPr="00846443">
        <w:rPr>
          <w:rFonts w:ascii="Times New Roman" w:hAnsi="Times New Roman" w:cs="Times New Roman"/>
          <w:sz w:val="20"/>
          <w:szCs w:val="20"/>
        </w:rPr>
        <w:t>Epub</w:t>
      </w:r>
      <w:proofErr w:type="spellEnd"/>
      <w:r w:rsidRPr="00846443">
        <w:rPr>
          <w:rFonts w:ascii="Times New Roman" w:hAnsi="Times New Roman" w:cs="Times New Roman"/>
          <w:sz w:val="20"/>
          <w:szCs w:val="20"/>
        </w:rPr>
        <w:t xml:space="preserve"> 2011 Apr 22.</w:t>
      </w:r>
      <w:r w:rsidR="00C451A3">
        <w:rPr>
          <w:rFonts w:ascii="Times New Roman" w:hAnsi="Times New Roman" w:cs="Times New Roman"/>
          <w:sz w:val="20"/>
          <w:szCs w:val="20"/>
        </w:rPr>
        <w:t xml:space="preserve"> </w:t>
      </w:r>
    </w:p>
    <w:p w:rsidR="00846443" w:rsidRPr="00846443" w:rsidRDefault="00846443" w:rsidP="00846443">
      <w:pPr>
        <w:snapToGrid w:val="0"/>
        <w:spacing w:after="0" w:line="240" w:lineRule="auto"/>
        <w:ind w:left="425" w:hanging="425"/>
        <w:jc w:val="both"/>
        <w:rPr>
          <w:rFonts w:ascii="Times New Roman" w:hAnsi="Times New Roman" w:cs="Times New Roman"/>
          <w:sz w:val="20"/>
          <w:szCs w:val="20"/>
        </w:rPr>
        <w:sectPr w:rsidR="00846443" w:rsidRPr="00846443" w:rsidSect="00831D0E">
          <w:headerReference w:type="default" r:id="rId21"/>
          <w:footerReference w:type="default" r:id="rId22"/>
          <w:type w:val="continuous"/>
          <w:pgSz w:w="12240" w:h="15840" w:code="1"/>
          <w:pgMar w:top="1440" w:right="1440" w:bottom="1440" w:left="1440" w:header="720" w:footer="720" w:gutter="0"/>
          <w:cols w:num="2" w:space="720"/>
          <w:docGrid w:linePitch="381"/>
        </w:sectPr>
      </w:pPr>
    </w:p>
    <w:p w:rsidR="00846443" w:rsidRPr="00846443" w:rsidRDefault="00846443" w:rsidP="00846443">
      <w:pPr>
        <w:snapToGrid w:val="0"/>
        <w:spacing w:after="0" w:line="240" w:lineRule="auto"/>
        <w:ind w:left="425" w:hanging="425"/>
        <w:jc w:val="both"/>
        <w:rPr>
          <w:rFonts w:ascii="Times New Roman" w:hAnsi="Times New Roman" w:cs="Times New Roman"/>
          <w:sz w:val="20"/>
          <w:szCs w:val="20"/>
        </w:rPr>
      </w:pPr>
    </w:p>
    <w:p w:rsidR="00846443" w:rsidRDefault="00846443" w:rsidP="00846443">
      <w:pPr>
        <w:snapToGrid w:val="0"/>
        <w:spacing w:after="0" w:line="240" w:lineRule="auto"/>
        <w:ind w:left="425" w:hanging="425"/>
        <w:jc w:val="both"/>
        <w:rPr>
          <w:rFonts w:ascii="Times New Roman" w:hAnsi="Times New Roman" w:cs="Times New Roman"/>
          <w:sz w:val="20"/>
          <w:szCs w:val="20"/>
          <w:lang w:eastAsia="zh-CN"/>
        </w:rPr>
      </w:pPr>
    </w:p>
    <w:p w:rsidR="00846443" w:rsidRPr="00846443" w:rsidRDefault="00846443" w:rsidP="00846443">
      <w:pPr>
        <w:snapToGrid w:val="0"/>
        <w:spacing w:after="0" w:line="240" w:lineRule="auto"/>
        <w:ind w:left="425" w:hanging="425"/>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A1554C" w:rsidRPr="00846443" w:rsidRDefault="00C451A3" w:rsidP="00846443">
      <w:pPr>
        <w:snapToGrid w:val="0"/>
        <w:spacing w:after="0" w:line="240" w:lineRule="auto"/>
        <w:ind w:left="425" w:hanging="425"/>
        <w:jc w:val="both"/>
        <w:rPr>
          <w:rFonts w:ascii="Times New Roman" w:hAnsi="Times New Roman" w:cs="Times New Roman"/>
          <w:sz w:val="20"/>
          <w:szCs w:val="20"/>
        </w:rPr>
      </w:pPr>
      <w:r>
        <w:rPr>
          <w:rFonts w:ascii="Times New Roman" w:hAnsi="Times New Roman" w:cs="Times New Roman"/>
          <w:sz w:val="20"/>
          <w:szCs w:val="20"/>
        </w:rPr>
        <w:t>9/25</w:t>
      </w:r>
      <w:r w:rsidR="00846443" w:rsidRPr="00846443">
        <w:rPr>
          <w:rFonts w:ascii="Times New Roman" w:hAnsi="Times New Roman" w:cs="Times New Roman"/>
          <w:sz w:val="20"/>
          <w:szCs w:val="20"/>
        </w:rPr>
        <w:t>/2016</w:t>
      </w:r>
    </w:p>
    <w:sectPr w:rsidR="00A1554C" w:rsidRPr="00846443" w:rsidSect="00831D0E">
      <w:headerReference w:type="default" r:id="rId23"/>
      <w:footerReference w:type="default" r:id="rId24"/>
      <w:type w:val="continuous"/>
      <w:pgSz w:w="12240" w:h="15840" w:code="1"/>
      <w:pgMar w:top="1440" w:right="1440" w:bottom="1440" w:left="144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7EE" w:rsidRDefault="006D17EE" w:rsidP="00A2181B">
      <w:pPr>
        <w:spacing w:after="0" w:line="240" w:lineRule="auto"/>
      </w:pPr>
      <w:r>
        <w:separator/>
      </w:r>
    </w:p>
  </w:endnote>
  <w:endnote w:type="continuationSeparator" w:id="0">
    <w:p w:rsidR="006D17EE" w:rsidRDefault="006D17EE" w:rsidP="00A218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43" w:rsidRPr="00846443" w:rsidRDefault="00FF29BF" w:rsidP="00846443">
    <w:pPr>
      <w:spacing w:after="0" w:line="240" w:lineRule="auto"/>
      <w:jc w:val="center"/>
      <w:rPr>
        <w:rFonts w:ascii="Times New Roman" w:hAnsi="Times New Roman" w:cs="Times New Roman"/>
        <w:sz w:val="20"/>
      </w:rPr>
    </w:pPr>
    <w:r w:rsidRPr="00846443">
      <w:rPr>
        <w:rFonts w:ascii="Times New Roman" w:hAnsi="Times New Roman" w:cs="Times New Roman"/>
        <w:sz w:val="20"/>
      </w:rPr>
      <w:fldChar w:fldCharType="begin"/>
    </w:r>
    <w:r w:rsidR="00846443" w:rsidRPr="00846443">
      <w:rPr>
        <w:rFonts w:ascii="Times New Roman" w:hAnsi="Times New Roman" w:cs="Times New Roman"/>
        <w:sz w:val="20"/>
      </w:rPr>
      <w:instrText xml:space="preserve"> page </w:instrText>
    </w:r>
    <w:r w:rsidRPr="00846443">
      <w:rPr>
        <w:rFonts w:ascii="Times New Roman" w:hAnsi="Times New Roman" w:cs="Times New Roman"/>
        <w:sz w:val="20"/>
      </w:rPr>
      <w:fldChar w:fldCharType="separate"/>
    </w:r>
    <w:r w:rsidR="00C451A3">
      <w:rPr>
        <w:rFonts w:ascii="Times New Roman" w:hAnsi="Times New Roman" w:cs="Times New Roman"/>
        <w:noProof/>
        <w:sz w:val="20"/>
      </w:rPr>
      <w:t>92</w:t>
    </w:r>
    <w:r w:rsidRPr="00846443">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43" w:rsidRPr="00846443" w:rsidRDefault="00FF29BF" w:rsidP="00846443">
    <w:pPr>
      <w:spacing w:after="0" w:line="240" w:lineRule="auto"/>
      <w:jc w:val="center"/>
      <w:rPr>
        <w:rFonts w:ascii="Times New Roman" w:hAnsi="Times New Roman" w:cs="Times New Roman"/>
        <w:sz w:val="20"/>
      </w:rPr>
    </w:pPr>
    <w:r w:rsidRPr="00846443">
      <w:rPr>
        <w:rFonts w:ascii="Times New Roman" w:hAnsi="Times New Roman" w:cs="Times New Roman"/>
        <w:sz w:val="20"/>
      </w:rPr>
      <w:fldChar w:fldCharType="begin"/>
    </w:r>
    <w:r w:rsidR="00846443" w:rsidRPr="00846443">
      <w:rPr>
        <w:rFonts w:ascii="Times New Roman" w:hAnsi="Times New Roman" w:cs="Times New Roman"/>
        <w:sz w:val="20"/>
      </w:rPr>
      <w:instrText xml:space="preserve"> page </w:instrText>
    </w:r>
    <w:r w:rsidRPr="00846443">
      <w:rPr>
        <w:rFonts w:ascii="Times New Roman" w:hAnsi="Times New Roman" w:cs="Times New Roman"/>
        <w:sz w:val="20"/>
      </w:rPr>
      <w:fldChar w:fldCharType="separate"/>
    </w:r>
    <w:r w:rsidR="00C451A3">
      <w:rPr>
        <w:rFonts w:ascii="Times New Roman" w:hAnsi="Times New Roman" w:cs="Times New Roman"/>
        <w:noProof/>
        <w:sz w:val="20"/>
      </w:rPr>
      <w:t>94</w:t>
    </w:r>
    <w:r w:rsidRPr="00846443">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43" w:rsidRPr="00846443" w:rsidRDefault="00FF29BF" w:rsidP="00846443">
    <w:pPr>
      <w:spacing w:after="0" w:line="240" w:lineRule="auto"/>
      <w:jc w:val="center"/>
      <w:rPr>
        <w:rFonts w:ascii="Times New Roman" w:hAnsi="Times New Roman" w:cs="Times New Roman"/>
        <w:sz w:val="20"/>
      </w:rPr>
    </w:pPr>
    <w:r w:rsidRPr="00846443">
      <w:rPr>
        <w:rFonts w:ascii="Times New Roman" w:hAnsi="Times New Roman" w:cs="Times New Roman"/>
        <w:sz w:val="20"/>
      </w:rPr>
      <w:fldChar w:fldCharType="begin"/>
    </w:r>
    <w:r w:rsidR="00846443" w:rsidRPr="00846443">
      <w:rPr>
        <w:rFonts w:ascii="Times New Roman" w:hAnsi="Times New Roman" w:cs="Times New Roman"/>
        <w:sz w:val="20"/>
      </w:rPr>
      <w:instrText xml:space="preserve"> page </w:instrText>
    </w:r>
    <w:r w:rsidRPr="00846443">
      <w:rPr>
        <w:rFonts w:ascii="Times New Roman" w:hAnsi="Times New Roman" w:cs="Times New Roman"/>
        <w:sz w:val="20"/>
      </w:rPr>
      <w:fldChar w:fldCharType="separate"/>
    </w:r>
    <w:r w:rsidR="00846443">
      <w:rPr>
        <w:rFonts w:ascii="Times New Roman" w:hAnsi="Times New Roman" w:cs="Times New Roman"/>
        <w:noProof/>
        <w:sz w:val="20"/>
      </w:rPr>
      <w:t>4</w:t>
    </w:r>
    <w:r w:rsidRPr="00846443">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43" w:rsidRPr="00846443" w:rsidRDefault="00FF29BF" w:rsidP="00846443">
    <w:pPr>
      <w:spacing w:after="0" w:line="240" w:lineRule="auto"/>
      <w:jc w:val="center"/>
      <w:rPr>
        <w:rFonts w:ascii="Times New Roman" w:hAnsi="Times New Roman" w:cs="Times New Roman"/>
        <w:sz w:val="20"/>
      </w:rPr>
    </w:pPr>
    <w:r w:rsidRPr="00846443">
      <w:rPr>
        <w:rFonts w:ascii="Times New Roman" w:hAnsi="Times New Roman" w:cs="Times New Roman"/>
        <w:sz w:val="20"/>
      </w:rPr>
      <w:fldChar w:fldCharType="begin"/>
    </w:r>
    <w:r w:rsidR="00846443" w:rsidRPr="00846443">
      <w:rPr>
        <w:rFonts w:ascii="Times New Roman" w:hAnsi="Times New Roman" w:cs="Times New Roman"/>
        <w:sz w:val="20"/>
      </w:rPr>
      <w:instrText xml:space="preserve"> page </w:instrText>
    </w:r>
    <w:r w:rsidRPr="00846443">
      <w:rPr>
        <w:rFonts w:ascii="Times New Roman" w:hAnsi="Times New Roman" w:cs="Times New Roman"/>
        <w:sz w:val="20"/>
      </w:rPr>
      <w:fldChar w:fldCharType="separate"/>
    </w:r>
    <w:r w:rsidR="00C451A3">
      <w:rPr>
        <w:rFonts w:ascii="Times New Roman" w:hAnsi="Times New Roman" w:cs="Times New Roman"/>
        <w:noProof/>
        <w:sz w:val="20"/>
      </w:rPr>
      <w:t>95</w:t>
    </w:r>
    <w:r w:rsidRPr="00846443">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43" w:rsidRPr="00846443" w:rsidRDefault="00FF29BF" w:rsidP="00846443">
    <w:pPr>
      <w:spacing w:after="0" w:line="240" w:lineRule="auto"/>
      <w:jc w:val="center"/>
      <w:rPr>
        <w:rFonts w:ascii="Times New Roman" w:hAnsi="Times New Roman" w:cs="Times New Roman"/>
        <w:sz w:val="20"/>
      </w:rPr>
    </w:pPr>
    <w:r w:rsidRPr="00846443">
      <w:rPr>
        <w:rFonts w:ascii="Times New Roman" w:hAnsi="Times New Roman" w:cs="Times New Roman"/>
        <w:sz w:val="20"/>
      </w:rPr>
      <w:fldChar w:fldCharType="begin"/>
    </w:r>
    <w:r w:rsidR="00846443" w:rsidRPr="00846443">
      <w:rPr>
        <w:rFonts w:ascii="Times New Roman" w:hAnsi="Times New Roman" w:cs="Times New Roman"/>
        <w:sz w:val="20"/>
      </w:rPr>
      <w:instrText xml:space="preserve"> page </w:instrText>
    </w:r>
    <w:r w:rsidRPr="00846443">
      <w:rPr>
        <w:rFonts w:ascii="Times New Roman" w:hAnsi="Times New Roman" w:cs="Times New Roman"/>
        <w:sz w:val="20"/>
      </w:rPr>
      <w:fldChar w:fldCharType="separate"/>
    </w:r>
    <w:r w:rsidR="00846443">
      <w:rPr>
        <w:rFonts w:ascii="Times New Roman" w:hAnsi="Times New Roman" w:cs="Times New Roman"/>
        <w:noProof/>
        <w:sz w:val="20"/>
      </w:rPr>
      <w:t>1</w:t>
    </w:r>
    <w:r w:rsidRPr="00846443">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43" w:rsidRPr="00846443" w:rsidRDefault="00FF29BF" w:rsidP="00846443">
    <w:pPr>
      <w:spacing w:after="0" w:line="240" w:lineRule="auto"/>
      <w:jc w:val="center"/>
      <w:rPr>
        <w:rFonts w:ascii="Times New Roman" w:hAnsi="Times New Roman" w:cs="Times New Roman"/>
        <w:sz w:val="20"/>
      </w:rPr>
    </w:pPr>
    <w:r w:rsidRPr="00846443">
      <w:rPr>
        <w:rFonts w:ascii="Times New Roman" w:hAnsi="Times New Roman" w:cs="Times New Roman"/>
        <w:sz w:val="20"/>
      </w:rPr>
      <w:fldChar w:fldCharType="begin"/>
    </w:r>
    <w:r w:rsidR="00846443" w:rsidRPr="00846443">
      <w:rPr>
        <w:rFonts w:ascii="Times New Roman" w:hAnsi="Times New Roman" w:cs="Times New Roman"/>
        <w:sz w:val="20"/>
      </w:rPr>
      <w:instrText xml:space="preserve"> page </w:instrText>
    </w:r>
    <w:r w:rsidRPr="00846443">
      <w:rPr>
        <w:rFonts w:ascii="Times New Roman" w:hAnsi="Times New Roman" w:cs="Times New Roman"/>
        <w:sz w:val="20"/>
      </w:rPr>
      <w:fldChar w:fldCharType="separate"/>
    </w:r>
    <w:r w:rsidR="00C451A3">
      <w:rPr>
        <w:rFonts w:ascii="Times New Roman" w:hAnsi="Times New Roman" w:cs="Times New Roman"/>
        <w:noProof/>
        <w:sz w:val="20"/>
      </w:rPr>
      <w:t>96</w:t>
    </w:r>
    <w:r w:rsidRPr="00846443">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42A" w:rsidRPr="00846443" w:rsidRDefault="00FF29BF" w:rsidP="00846443">
    <w:pPr>
      <w:spacing w:after="0" w:line="240" w:lineRule="auto"/>
      <w:jc w:val="center"/>
      <w:rPr>
        <w:rFonts w:ascii="Times New Roman" w:hAnsi="Times New Roman" w:cs="Times New Roman"/>
        <w:sz w:val="20"/>
      </w:rPr>
    </w:pPr>
    <w:r w:rsidRPr="00846443">
      <w:rPr>
        <w:rFonts w:ascii="Times New Roman" w:hAnsi="Times New Roman" w:cs="Times New Roman"/>
        <w:sz w:val="20"/>
      </w:rPr>
      <w:fldChar w:fldCharType="begin"/>
    </w:r>
    <w:r w:rsidR="00846443" w:rsidRPr="00846443">
      <w:rPr>
        <w:rFonts w:ascii="Times New Roman" w:hAnsi="Times New Roman" w:cs="Times New Roman"/>
        <w:sz w:val="20"/>
      </w:rPr>
      <w:instrText xml:space="preserve"> page </w:instrText>
    </w:r>
    <w:r w:rsidRPr="00846443">
      <w:rPr>
        <w:rFonts w:ascii="Times New Roman" w:hAnsi="Times New Roman" w:cs="Times New Roman"/>
        <w:sz w:val="20"/>
      </w:rPr>
      <w:fldChar w:fldCharType="separate"/>
    </w:r>
    <w:r w:rsidR="00846443">
      <w:rPr>
        <w:rFonts w:ascii="Times New Roman" w:hAnsi="Times New Roman" w:cs="Times New Roman"/>
        <w:noProof/>
        <w:sz w:val="20"/>
      </w:rPr>
      <w:t>6</w:t>
    </w:r>
    <w:r w:rsidRPr="0084644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7EE" w:rsidRDefault="006D17EE" w:rsidP="00A2181B">
      <w:pPr>
        <w:spacing w:after="0" w:line="240" w:lineRule="auto"/>
      </w:pPr>
      <w:r>
        <w:separator/>
      </w:r>
    </w:p>
  </w:footnote>
  <w:footnote w:type="continuationSeparator" w:id="0">
    <w:p w:rsidR="006D17EE" w:rsidRDefault="006D17EE" w:rsidP="00A218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43" w:rsidRPr="00846443" w:rsidRDefault="00846443" w:rsidP="0084644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846443">
      <w:rPr>
        <w:rFonts w:ascii="Times New Roman" w:hAnsi="Times New Roman" w:cs="Times New Roman" w:hint="eastAsia"/>
        <w:iCs/>
        <w:color w:val="000000"/>
        <w:sz w:val="20"/>
      </w:rPr>
      <w:tab/>
    </w:r>
    <w:r w:rsidRPr="00846443">
      <w:rPr>
        <w:rFonts w:ascii="Times New Roman" w:hAnsi="Times New Roman" w:cs="Times New Roman"/>
        <w:iCs/>
        <w:color w:val="000000"/>
        <w:sz w:val="20"/>
      </w:rPr>
      <w:t xml:space="preserve">Cancer Biology </w:t>
    </w:r>
    <w:r w:rsidRPr="00846443">
      <w:rPr>
        <w:rFonts w:ascii="Times New Roman" w:hAnsi="Times New Roman" w:cs="Times New Roman"/>
        <w:iCs/>
        <w:sz w:val="20"/>
      </w:rPr>
      <w:t>201</w:t>
    </w:r>
    <w:r w:rsidRPr="00846443">
      <w:rPr>
        <w:rFonts w:ascii="Times New Roman" w:hAnsi="Times New Roman" w:cs="Times New Roman" w:hint="eastAsia"/>
        <w:iCs/>
        <w:sz w:val="20"/>
      </w:rPr>
      <w:t>6</w:t>
    </w:r>
    <w:r w:rsidRPr="00846443">
      <w:rPr>
        <w:rFonts w:ascii="Times New Roman" w:hAnsi="Times New Roman" w:cs="Times New Roman"/>
        <w:iCs/>
        <w:sz w:val="20"/>
      </w:rPr>
      <w:t>;</w:t>
    </w:r>
    <w:r w:rsidRPr="00846443">
      <w:rPr>
        <w:rFonts w:ascii="Times New Roman" w:hAnsi="Times New Roman" w:cs="Times New Roman" w:hint="eastAsia"/>
        <w:iCs/>
        <w:sz w:val="20"/>
      </w:rPr>
      <w:t>6</w:t>
    </w:r>
    <w:r w:rsidRPr="00846443">
      <w:rPr>
        <w:rFonts w:ascii="Times New Roman" w:hAnsi="Times New Roman" w:cs="Times New Roman"/>
        <w:iCs/>
        <w:sz w:val="20"/>
      </w:rPr>
      <w:t>(</w:t>
    </w:r>
    <w:r w:rsidRPr="00846443">
      <w:rPr>
        <w:rFonts w:ascii="Times New Roman" w:hAnsi="Times New Roman" w:cs="Times New Roman" w:hint="eastAsia"/>
        <w:iCs/>
        <w:sz w:val="20"/>
      </w:rPr>
      <w:t>3</w:t>
    </w:r>
    <w:r w:rsidRPr="00846443">
      <w:rPr>
        <w:rFonts w:ascii="Times New Roman" w:hAnsi="Times New Roman" w:cs="Times New Roman"/>
        <w:iCs/>
        <w:sz w:val="20"/>
      </w:rPr>
      <w:t xml:space="preserve">)  </w:t>
    </w:r>
    <w:r w:rsidRPr="00846443">
      <w:rPr>
        <w:rFonts w:ascii="Times New Roman" w:hAnsi="Times New Roman" w:cs="Times New Roman" w:hint="eastAsia"/>
        <w:iCs/>
        <w:sz w:val="20"/>
      </w:rPr>
      <w:t xml:space="preserve">   </w:t>
    </w:r>
    <w:r w:rsidRPr="00846443">
      <w:rPr>
        <w:rFonts w:ascii="Times New Roman" w:hAnsi="Times New Roman" w:cs="Times New Roman" w:hint="eastAsia"/>
        <w:iCs/>
        <w:sz w:val="20"/>
      </w:rPr>
      <w:tab/>
      <w:t xml:space="preserve">     </w:t>
    </w:r>
    <w:r w:rsidRPr="00846443">
      <w:rPr>
        <w:rFonts w:ascii="Times New Roman" w:hAnsi="Times New Roman" w:cs="Times New Roman"/>
        <w:iCs/>
        <w:sz w:val="20"/>
      </w:rPr>
      <w:t xml:space="preserve"> </w:t>
    </w:r>
    <w:r w:rsidRPr="00846443">
      <w:rPr>
        <w:rFonts w:ascii="Times New Roman" w:hAnsi="Times New Roman" w:cs="Times New Roman"/>
        <w:sz w:val="20"/>
      </w:rPr>
      <w:t xml:space="preserve">  </w:t>
    </w:r>
    <w:hyperlink r:id="rId1" w:history="1">
      <w:r w:rsidRPr="00846443">
        <w:rPr>
          <w:rStyle w:val="Hyperlink"/>
          <w:rFonts w:ascii="Times New Roman" w:hAnsi="Times New Roman" w:cs="Times New Roman"/>
          <w:color w:val="0000FF"/>
          <w:sz w:val="20"/>
        </w:rPr>
        <w:t>http://www.cancerbio.net</w:t>
      </w:r>
    </w:hyperlink>
  </w:p>
  <w:p w:rsidR="00846443" w:rsidRPr="00846443" w:rsidRDefault="00846443" w:rsidP="0084644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43" w:rsidRPr="00846443" w:rsidRDefault="00846443" w:rsidP="0084644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846443">
      <w:rPr>
        <w:rFonts w:ascii="Times New Roman" w:hAnsi="Times New Roman" w:cs="Times New Roman" w:hint="eastAsia"/>
        <w:iCs/>
        <w:color w:val="000000"/>
        <w:sz w:val="20"/>
      </w:rPr>
      <w:tab/>
    </w:r>
    <w:r w:rsidRPr="00846443">
      <w:rPr>
        <w:rFonts w:ascii="Times New Roman" w:hAnsi="Times New Roman" w:cs="Times New Roman"/>
        <w:iCs/>
        <w:color w:val="000000"/>
        <w:sz w:val="20"/>
      </w:rPr>
      <w:t xml:space="preserve">Cancer Biology </w:t>
    </w:r>
    <w:r w:rsidRPr="00846443">
      <w:rPr>
        <w:rFonts w:ascii="Times New Roman" w:hAnsi="Times New Roman" w:cs="Times New Roman"/>
        <w:iCs/>
        <w:sz w:val="20"/>
      </w:rPr>
      <w:t>201</w:t>
    </w:r>
    <w:r w:rsidRPr="00846443">
      <w:rPr>
        <w:rFonts w:ascii="Times New Roman" w:hAnsi="Times New Roman" w:cs="Times New Roman" w:hint="eastAsia"/>
        <w:iCs/>
        <w:sz w:val="20"/>
      </w:rPr>
      <w:t>6</w:t>
    </w:r>
    <w:r w:rsidRPr="00846443">
      <w:rPr>
        <w:rFonts w:ascii="Times New Roman" w:hAnsi="Times New Roman" w:cs="Times New Roman"/>
        <w:iCs/>
        <w:sz w:val="20"/>
      </w:rPr>
      <w:t>;</w:t>
    </w:r>
    <w:r w:rsidRPr="00846443">
      <w:rPr>
        <w:rFonts w:ascii="Times New Roman" w:hAnsi="Times New Roman" w:cs="Times New Roman" w:hint="eastAsia"/>
        <w:iCs/>
        <w:sz w:val="20"/>
      </w:rPr>
      <w:t>6</w:t>
    </w:r>
    <w:r w:rsidRPr="00846443">
      <w:rPr>
        <w:rFonts w:ascii="Times New Roman" w:hAnsi="Times New Roman" w:cs="Times New Roman"/>
        <w:iCs/>
        <w:sz w:val="20"/>
      </w:rPr>
      <w:t>(</w:t>
    </w:r>
    <w:r w:rsidRPr="00846443">
      <w:rPr>
        <w:rFonts w:ascii="Times New Roman" w:hAnsi="Times New Roman" w:cs="Times New Roman" w:hint="eastAsia"/>
        <w:iCs/>
        <w:sz w:val="20"/>
      </w:rPr>
      <w:t>3</w:t>
    </w:r>
    <w:r w:rsidRPr="00846443">
      <w:rPr>
        <w:rFonts w:ascii="Times New Roman" w:hAnsi="Times New Roman" w:cs="Times New Roman"/>
        <w:iCs/>
        <w:sz w:val="20"/>
      </w:rPr>
      <w:t xml:space="preserve">)  </w:t>
    </w:r>
    <w:r w:rsidRPr="00846443">
      <w:rPr>
        <w:rFonts w:ascii="Times New Roman" w:hAnsi="Times New Roman" w:cs="Times New Roman" w:hint="eastAsia"/>
        <w:iCs/>
        <w:sz w:val="20"/>
      </w:rPr>
      <w:t xml:space="preserve">   </w:t>
    </w:r>
    <w:r w:rsidRPr="00846443">
      <w:rPr>
        <w:rFonts w:ascii="Times New Roman" w:hAnsi="Times New Roman" w:cs="Times New Roman" w:hint="eastAsia"/>
        <w:iCs/>
        <w:sz w:val="20"/>
      </w:rPr>
      <w:tab/>
      <w:t xml:space="preserve">     </w:t>
    </w:r>
    <w:r w:rsidRPr="00846443">
      <w:rPr>
        <w:rFonts w:ascii="Times New Roman" w:hAnsi="Times New Roman" w:cs="Times New Roman"/>
        <w:iCs/>
        <w:sz w:val="20"/>
      </w:rPr>
      <w:t xml:space="preserve"> </w:t>
    </w:r>
    <w:r w:rsidRPr="00846443">
      <w:rPr>
        <w:rFonts w:ascii="Times New Roman" w:hAnsi="Times New Roman" w:cs="Times New Roman"/>
        <w:sz w:val="20"/>
      </w:rPr>
      <w:t xml:space="preserve">  </w:t>
    </w:r>
    <w:hyperlink r:id="rId1" w:history="1">
      <w:r w:rsidRPr="00846443">
        <w:rPr>
          <w:rStyle w:val="Hyperlink"/>
          <w:rFonts w:ascii="Times New Roman" w:hAnsi="Times New Roman" w:cs="Times New Roman"/>
          <w:color w:val="0000FF"/>
          <w:sz w:val="20"/>
        </w:rPr>
        <w:t>http://www.cancerbio.net</w:t>
      </w:r>
    </w:hyperlink>
  </w:p>
  <w:p w:rsidR="00846443" w:rsidRPr="00846443" w:rsidRDefault="00846443" w:rsidP="0084644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43" w:rsidRPr="00846443" w:rsidRDefault="00846443" w:rsidP="0084644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846443">
      <w:rPr>
        <w:rFonts w:ascii="Times New Roman" w:hAnsi="Times New Roman" w:cs="Times New Roman" w:hint="eastAsia"/>
        <w:iCs/>
        <w:color w:val="000000"/>
        <w:sz w:val="20"/>
      </w:rPr>
      <w:tab/>
    </w:r>
    <w:r w:rsidRPr="00846443">
      <w:rPr>
        <w:rFonts w:ascii="Times New Roman" w:hAnsi="Times New Roman" w:cs="Times New Roman"/>
        <w:iCs/>
        <w:color w:val="000000"/>
        <w:sz w:val="20"/>
      </w:rPr>
      <w:t xml:space="preserve">Cancer Biology </w:t>
    </w:r>
    <w:r w:rsidRPr="00846443">
      <w:rPr>
        <w:rFonts w:ascii="Times New Roman" w:hAnsi="Times New Roman" w:cs="Times New Roman"/>
        <w:iCs/>
        <w:sz w:val="20"/>
      </w:rPr>
      <w:t>201</w:t>
    </w:r>
    <w:r w:rsidRPr="00846443">
      <w:rPr>
        <w:rFonts w:ascii="Times New Roman" w:hAnsi="Times New Roman" w:cs="Times New Roman" w:hint="eastAsia"/>
        <w:iCs/>
        <w:sz w:val="20"/>
      </w:rPr>
      <w:t>6</w:t>
    </w:r>
    <w:r w:rsidRPr="00846443">
      <w:rPr>
        <w:rFonts w:ascii="Times New Roman" w:hAnsi="Times New Roman" w:cs="Times New Roman"/>
        <w:iCs/>
        <w:sz w:val="20"/>
      </w:rPr>
      <w:t>;</w:t>
    </w:r>
    <w:r w:rsidRPr="00846443">
      <w:rPr>
        <w:rFonts w:ascii="Times New Roman" w:hAnsi="Times New Roman" w:cs="Times New Roman" w:hint="eastAsia"/>
        <w:iCs/>
        <w:sz w:val="20"/>
      </w:rPr>
      <w:t>6</w:t>
    </w:r>
    <w:r w:rsidRPr="00846443">
      <w:rPr>
        <w:rFonts w:ascii="Times New Roman" w:hAnsi="Times New Roman" w:cs="Times New Roman"/>
        <w:iCs/>
        <w:sz w:val="20"/>
      </w:rPr>
      <w:t>(</w:t>
    </w:r>
    <w:r w:rsidRPr="00846443">
      <w:rPr>
        <w:rFonts w:ascii="Times New Roman" w:hAnsi="Times New Roman" w:cs="Times New Roman" w:hint="eastAsia"/>
        <w:iCs/>
        <w:sz w:val="20"/>
      </w:rPr>
      <w:t>3</w:t>
    </w:r>
    <w:r w:rsidRPr="00846443">
      <w:rPr>
        <w:rFonts w:ascii="Times New Roman" w:hAnsi="Times New Roman" w:cs="Times New Roman"/>
        <w:iCs/>
        <w:sz w:val="20"/>
      </w:rPr>
      <w:t xml:space="preserve">)  </w:t>
    </w:r>
    <w:r w:rsidRPr="00846443">
      <w:rPr>
        <w:rFonts w:ascii="Times New Roman" w:hAnsi="Times New Roman" w:cs="Times New Roman" w:hint="eastAsia"/>
        <w:iCs/>
        <w:sz w:val="20"/>
      </w:rPr>
      <w:t xml:space="preserve">   </w:t>
    </w:r>
    <w:r w:rsidRPr="00846443">
      <w:rPr>
        <w:rFonts w:ascii="Times New Roman" w:hAnsi="Times New Roman" w:cs="Times New Roman" w:hint="eastAsia"/>
        <w:iCs/>
        <w:sz w:val="20"/>
      </w:rPr>
      <w:tab/>
      <w:t xml:space="preserve">     </w:t>
    </w:r>
    <w:r w:rsidRPr="00846443">
      <w:rPr>
        <w:rFonts w:ascii="Times New Roman" w:hAnsi="Times New Roman" w:cs="Times New Roman"/>
        <w:iCs/>
        <w:sz w:val="20"/>
      </w:rPr>
      <w:t xml:space="preserve"> </w:t>
    </w:r>
    <w:r w:rsidRPr="00846443">
      <w:rPr>
        <w:rFonts w:ascii="Times New Roman" w:hAnsi="Times New Roman" w:cs="Times New Roman"/>
        <w:sz w:val="20"/>
      </w:rPr>
      <w:t xml:space="preserve">  </w:t>
    </w:r>
    <w:hyperlink r:id="rId1" w:history="1">
      <w:r w:rsidRPr="00846443">
        <w:rPr>
          <w:rStyle w:val="Hyperlink"/>
          <w:rFonts w:ascii="Times New Roman" w:hAnsi="Times New Roman" w:cs="Times New Roman"/>
          <w:color w:val="0000FF"/>
          <w:sz w:val="20"/>
        </w:rPr>
        <w:t>http://www.cancerbio.net</w:t>
      </w:r>
    </w:hyperlink>
  </w:p>
  <w:p w:rsidR="00846443" w:rsidRPr="00846443" w:rsidRDefault="00846443" w:rsidP="0084644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43" w:rsidRPr="00846443" w:rsidRDefault="00846443" w:rsidP="0084644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846443">
      <w:rPr>
        <w:rFonts w:ascii="Times New Roman" w:hAnsi="Times New Roman" w:cs="Times New Roman" w:hint="eastAsia"/>
        <w:iCs/>
        <w:color w:val="000000"/>
        <w:sz w:val="20"/>
      </w:rPr>
      <w:tab/>
    </w:r>
    <w:r w:rsidRPr="00846443">
      <w:rPr>
        <w:rFonts w:ascii="Times New Roman" w:hAnsi="Times New Roman" w:cs="Times New Roman"/>
        <w:iCs/>
        <w:color w:val="000000"/>
        <w:sz w:val="20"/>
      </w:rPr>
      <w:t xml:space="preserve">Cancer Biology </w:t>
    </w:r>
    <w:r w:rsidRPr="00846443">
      <w:rPr>
        <w:rFonts w:ascii="Times New Roman" w:hAnsi="Times New Roman" w:cs="Times New Roman"/>
        <w:iCs/>
        <w:sz w:val="20"/>
      </w:rPr>
      <w:t>201</w:t>
    </w:r>
    <w:r w:rsidRPr="00846443">
      <w:rPr>
        <w:rFonts w:ascii="Times New Roman" w:hAnsi="Times New Roman" w:cs="Times New Roman" w:hint="eastAsia"/>
        <w:iCs/>
        <w:sz w:val="20"/>
      </w:rPr>
      <w:t>6</w:t>
    </w:r>
    <w:r w:rsidRPr="00846443">
      <w:rPr>
        <w:rFonts w:ascii="Times New Roman" w:hAnsi="Times New Roman" w:cs="Times New Roman"/>
        <w:iCs/>
        <w:sz w:val="20"/>
      </w:rPr>
      <w:t>;</w:t>
    </w:r>
    <w:r w:rsidRPr="00846443">
      <w:rPr>
        <w:rFonts w:ascii="Times New Roman" w:hAnsi="Times New Roman" w:cs="Times New Roman" w:hint="eastAsia"/>
        <w:iCs/>
        <w:sz w:val="20"/>
      </w:rPr>
      <w:t>6</w:t>
    </w:r>
    <w:r w:rsidRPr="00846443">
      <w:rPr>
        <w:rFonts w:ascii="Times New Roman" w:hAnsi="Times New Roman" w:cs="Times New Roman"/>
        <w:iCs/>
        <w:sz w:val="20"/>
      </w:rPr>
      <w:t>(</w:t>
    </w:r>
    <w:r w:rsidRPr="00846443">
      <w:rPr>
        <w:rFonts w:ascii="Times New Roman" w:hAnsi="Times New Roman" w:cs="Times New Roman" w:hint="eastAsia"/>
        <w:iCs/>
        <w:sz w:val="20"/>
      </w:rPr>
      <w:t>3</w:t>
    </w:r>
    <w:r w:rsidRPr="00846443">
      <w:rPr>
        <w:rFonts w:ascii="Times New Roman" w:hAnsi="Times New Roman" w:cs="Times New Roman"/>
        <w:iCs/>
        <w:sz w:val="20"/>
      </w:rPr>
      <w:t xml:space="preserve">)  </w:t>
    </w:r>
    <w:r w:rsidRPr="00846443">
      <w:rPr>
        <w:rFonts w:ascii="Times New Roman" w:hAnsi="Times New Roman" w:cs="Times New Roman" w:hint="eastAsia"/>
        <w:iCs/>
        <w:sz w:val="20"/>
      </w:rPr>
      <w:t xml:space="preserve">   </w:t>
    </w:r>
    <w:r w:rsidRPr="00846443">
      <w:rPr>
        <w:rFonts w:ascii="Times New Roman" w:hAnsi="Times New Roman" w:cs="Times New Roman" w:hint="eastAsia"/>
        <w:iCs/>
        <w:sz w:val="20"/>
      </w:rPr>
      <w:tab/>
      <w:t xml:space="preserve">     </w:t>
    </w:r>
    <w:r w:rsidRPr="00846443">
      <w:rPr>
        <w:rFonts w:ascii="Times New Roman" w:hAnsi="Times New Roman" w:cs="Times New Roman"/>
        <w:iCs/>
        <w:sz w:val="20"/>
      </w:rPr>
      <w:t xml:space="preserve"> </w:t>
    </w:r>
    <w:r w:rsidRPr="00846443">
      <w:rPr>
        <w:rFonts w:ascii="Times New Roman" w:hAnsi="Times New Roman" w:cs="Times New Roman"/>
        <w:sz w:val="20"/>
      </w:rPr>
      <w:t xml:space="preserve">  </w:t>
    </w:r>
    <w:hyperlink r:id="rId1" w:history="1">
      <w:r w:rsidRPr="00846443">
        <w:rPr>
          <w:rStyle w:val="Hyperlink"/>
          <w:rFonts w:ascii="Times New Roman" w:hAnsi="Times New Roman" w:cs="Times New Roman"/>
          <w:color w:val="0000FF"/>
          <w:sz w:val="20"/>
        </w:rPr>
        <w:t>http://www.cancerbio.net</w:t>
      </w:r>
    </w:hyperlink>
  </w:p>
  <w:p w:rsidR="00846443" w:rsidRPr="00846443" w:rsidRDefault="00846443" w:rsidP="0084644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43" w:rsidRPr="00846443" w:rsidRDefault="00846443" w:rsidP="0084644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846443">
      <w:rPr>
        <w:rFonts w:ascii="Times New Roman" w:hAnsi="Times New Roman" w:cs="Times New Roman" w:hint="eastAsia"/>
        <w:iCs/>
        <w:color w:val="000000"/>
        <w:sz w:val="20"/>
      </w:rPr>
      <w:tab/>
    </w:r>
    <w:r w:rsidRPr="00846443">
      <w:rPr>
        <w:rFonts w:ascii="Times New Roman" w:hAnsi="Times New Roman" w:cs="Times New Roman"/>
        <w:iCs/>
        <w:color w:val="000000"/>
        <w:sz w:val="20"/>
      </w:rPr>
      <w:t xml:space="preserve">Cancer Biology </w:t>
    </w:r>
    <w:r w:rsidRPr="00846443">
      <w:rPr>
        <w:rFonts w:ascii="Times New Roman" w:hAnsi="Times New Roman" w:cs="Times New Roman"/>
        <w:iCs/>
        <w:sz w:val="20"/>
      </w:rPr>
      <w:t>201</w:t>
    </w:r>
    <w:r w:rsidRPr="00846443">
      <w:rPr>
        <w:rFonts w:ascii="Times New Roman" w:hAnsi="Times New Roman" w:cs="Times New Roman" w:hint="eastAsia"/>
        <w:iCs/>
        <w:sz w:val="20"/>
      </w:rPr>
      <w:t>6</w:t>
    </w:r>
    <w:r w:rsidRPr="00846443">
      <w:rPr>
        <w:rFonts w:ascii="Times New Roman" w:hAnsi="Times New Roman" w:cs="Times New Roman"/>
        <w:iCs/>
        <w:sz w:val="20"/>
      </w:rPr>
      <w:t>;</w:t>
    </w:r>
    <w:r w:rsidRPr="00846443">
      <w:rPr>
        <w:rFonts w:ascii="Times New Roman" w:hAnsi="Times New Roman" w:cs="Times New Roman" w:hint="eastAsia"/>
        <w:iCs/>
        <w:sz w:val="20"/>
      </w:rPr>
      <w:t>6</w:t>
    </w:r>
    <w:r w:rsidRPr="00846443">
      <w:rPr>
        <w:rFonts w:ascii="Times New Roman" w:hAnsi="Times New Roman" w:cs="Times New Roman"/>
        <w:iCs/>
        <w:sz w:val="20"/>
      </w:rPr>
      <w:t>(</w:t>
    </w:r>
    <w:r w:rsidRPr="00846443">
      <w:rPr>
        <w:rFonts w:ascii="Times New Roman" w:hAnsi="Times New Roman" w:cs="Times New Roman" w:hint="eastAsia"/>
        <w:iCs/>
        <w:sz w:val="20"/>
      </w:rPr>
      <w:t>3</w:t>
    </w:r>
    <w:r w:rsidRPr="00846443">
      <w:rPr>
        <w:rFonts w:ascii="Times New Roman" w:hAnsi="Times New Roman" w:cs="Times New Roman"/>
        <w:iCs/>
        <w:sz w:val="20"/>
      </w:rPr>
      <w:t xml:space="preserve">)  </w:t>
    </w:r>
    <w:r w:rsidRPr="00846443">
      <w:rPr>
        <w:rFonts w:ascii="Times New Roman" w:hAnsi="Times New Roman" w:cs="Times New Roman" w:hint="eastAsia"/>
        <w:iCs/>
        <w:sz w:val="20"/>
      </w:rPr>
      <w:t xml:space="preserve">   </w:t>
    </w:r>
    <w:r w:rsidRPr="00846443">
      <w:rPr>
        <w:rFonts w:ascii="Times New Roman" w:hAnsi="Times New Roman" w:cs="Times New Roman" w:hint="eastAsia"/>
        <w:iCs/>
        <w:sz w:val="20"/>
      </w:rPr>
      <w:tab/>
      <w:t xml:space="preserve">     </w:t>
    </w:r>
    <w:r w:rsidRPr="00846443">
      <w:rPr>
        <w:rFonts w:ascii="Times New Roman" w:hAnsi="Times New Roman" w:cs="Times New Roman"/>
        <w:iCs/>
        <w:sz w:val="20"/>
      </w:rPr>
      <w:t xml:space="preserve"> </w:t>
    </w:r>
    <w:r w:rsidRPr="00846443">
      <w:rPr>
        <w:rFonts w:ascii="Times New Roman" w:hAnsi="Times New Roman" w:cs="Times New Roman"/>
        <w:sz w:val="20"/>
      </w:rPr>
      <w:t xml:space="preserve">  </w:t>
    </w:r>
    <w:hyperlink r:id="rId1" w:history="1">
      <w:r w:rsidRPr="00846443">
        <w:rPr>
          <w:rStyle w:val="Hyperlink"/>
          <w:rFonts w:ascii="Times New Roman" w:hAnsi="Times New Roman" w:cs="Times New Roman"/>
          <w:color w:val="0000FF"/>
          <w:sz w:val="20"/>
        </w:rPr>
        <w:t>http://www.cancerbio.net</w:t>
      </w:r>
    </w:hyperlink>
  </w:p>
  <w:p w:rsidR="00846443" w:rsidRPr="00846443" w:rsidRDefault="00846443" w:rsidP="0084644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43" w:rsidRPr="00846443" w:rsidRDefault="00846443" w:rsidP="0084644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846443">
      <w:rPr>
        <w:rFonts w:ascii="Times New Roman" w:hAnsi="Times New Roman" w:cs="Times New Roman" w:hint="eastAsia"/>
        <w:iCs/>
        <w:color w:val="000000"/>
        <w:sz w:val="20"/>
      </w:rPr>
      <w:tab/>
    </w:r>
    <w:r w:rsidRPr="00846443">
      <w:rPr>
        <w:rFonts w:ascii="Times New Roman" w:hAnsi="Times New Roman" w:cs="Times New Roman"/>
        <w:iCs/>
        <w:color w:val="000000"/>
        <w:sz w:val="20"/>
      </w:rPr>
      <w:t xml:space="preserve">Cancer Biology </w:t>
    </w:r>
    <w:r w:rsidRPr="00846443">
      <w:rPr>
        <w:rFonts w:ascii="Times New Roman" w:hAnsi="Times New Roman" w:cs="Times New Roman"/>
        <w:iCs/>
        <w:sz w:val="20"/>
      </w:rPr>
      <w:t>201</w:t>
    </w:r>
    <w:r w:rsidRPr="00846443">
      <w:rPr>
        <w:rFonts w:ascii="Times New Roman" w:hAnsi="Times New Roman" w:cs="Times New Roman" w:hint="eastAsia"/>
        <w:iCs/>
        <w:sz w:val="20"/>
      </w:rPr>
      <w:t>6</w:t>
    </w:r>
    <w:r w:rsidRPr="00846443">
      <w:rPr>
        <w:rFonts w:ascii="Times New Roman" w:hAnsi="Times New Roman" w:cs="Times New Roman"/>
        <w:iCs/>
        <w:sz w:val="20"/>
      </w:rPr>
      <w:t>;</w:t>
    </w:r>
    <w:r w:rsidRPr="00846443">
      <w:rPr>
        <w:rFonts w:ascii="Times New Roman" w:hAnsi="Times New Roman" w:cs="Times New Roman" w:hint="eastAsia"/>
        <w:iCs/>
        <w:sz w:val="20"/>
      </w:rPr>
      <w:t>6</w:t>
    </w:r>
    <w:r w:rsidRPr="00846443">
      <w:rPr>
        <w:rFonts w:ascii="Times New Roman" w:hAnsi="Times New Roman" w:cs="Times New Roman"/>
        <w:iCs/>
        <w:sz w:val="20"/>
      </w:rPr>
      <w:t>(</w:t>
    </w:r>
    <w:r w:rsidRPr="00846443">
      <w:rPr>
        <w:rFonts w:ascii="Times New Roman" w:hAnsi="Times New Roman" w:cs="Times New Roman" w:hint="eastAsia"/>
        <w:iCs/>
        <w:sz w:val="20"/>
      </w:rPr>
      <w:t>3</w:t>
    </w:r>
    <w:r w:rsidRPr="00846443">
      <w:rPr>
        <w:rFonts w:ascii="Times New Roman" w:hAnsi="Times New Roman" w:cs="Times New Roman"/>
        <w:iCs/>
        <w:sz w:val="20"/>
      </w:rPr>
      <w:t xml:space="preserve">)  </w:t>
    </w:r>
    <w:r w:rsidRPr="00846443">
      <w:rPr>
        <w:rFonts w:ascii="Times New Roman" w:hAnsi="Times New Roman" w:cs="Times New Roman" w:hint="eastAsia"/>
        <w:iCs/>
        <w:sz w:val="20"/>
      </w:rPr>
      <w:t xml:space="preserve">   </w:t>
    </w:r>
    <w:r w:rsidRPr="00846443">
      <w:rPr>
        <w:rFonts w:ascii="Times New Roman" w:hAnsi="Times New Roman" w:cs="Times New Roman" w:hint="eastAsia"/>
        <w:iCs/>
        <w:sz w:val="20"/>
      </w:rPr>
      <w:tab/>
      <w:t xml:space="preserve">     </w:t>
    </w:r>
    <w:r w:rsidRPr="00846443">
      <w:rPr>
        <w:rFonts w:ascii="Times New Roman" w:hAnsi="Times New Roman" w:cs="Times New Roman"/>
        <w:iCs/>
        <w:sz w:val="20"/>
      </w:rPr>
      <w:t xml:space="preserve"> </w:t>
    </w:r>
    <w:r w:rsidRPr="00846443">
      <w:rPr>
        <w:rFonts w:ascii="Times New Roman" w:hAnsi="Times New Roman" w:cs="Times New Roman"/>
        <w:sz w:val="20"/>
      </w:rPr>
      <w:t xml:space="preserve">  </w:t>
    </w:r>
    <w:hyperlink r:id="rId1" w:history="1">
      <w:r w:rsidRPr="00846443">
        <w:rPr>
          <w:rStyle w:val="Hyperlink"/>
          <w:rFonts w:ascii="Times New Roman" w:hAnsi="Times New Roman" w:cs="Times New Roman"/>
          <w:color w:val="0000FF"/>
          <w:sz w:val="20"/>
        </w:rPr>
        <w:t>http://www.cancerbio.net</w:t>
      </w:r>
    </w:hyperlink>
  </w:p>
  <w:p w:rsidR="00846443" w:rsidRPr="00846443" w:rsidRDefault="00846443" w:rsidP="0084644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43" w:rsidRPr="00846443" w:rsidRDefault="00846443" w:rsidP="0084644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846443">
      <w:rPr>
        <w:rFonts w:ascii="Times New Roman" w:hAnsi="Times New Roman" w:cs="Times New Roman" w:hint="eastAsia"/>
        <w:iCs/>
        <w:color w:val="000000"/>
        <w:sz w:val="20"/>
      </w:rPr>
      <w:tab/>
    </w:r>
    <w:r w:rsidRPr="00846443">
      <w:rPr>
        <w:rFonts w:ascii="Times New Roman" w:hAnsi="Times New Roman" w:cs="Times New Roman"/>
        <w:iCs/>
        <w:color w:val="000000"/>
        <w:sz w:val="20"/>
      </w:rPr>
      <w:t xml:space="preserve">Cancer Biology </w:t>
    </w:r>
    <w:r w:rsidRPr="00846443">
      <w:rPr>
        <w:rFonts w:ascii="Times New Roman" w:hAnsi="Times New Roman" w:cs="Times New Roman"/>
        <w:iCs/>
        <w:sz w:val="20"/>
      </w:rPr>
      <w:t>201</w:t>
    </w:r>
    <w:r w:rsidRPr="00846443">
      <w:rPr>
        <w:rFonts w:ascii="Times New Roman" w:hAnsi="Times New Roman" w:cs="Times New Roman" w:hint="eastAsia"/>
        <w:iCs/>
        <w:sz w:val="20"/>
      </w:rPr>
      <w:t>6</w:t>
    </w:r>
    <w:r w:rsidRPr="00846443">
      <w:rPr>
        <w:rFonts w:ascii="Times New Roman" w:hAnsi="Times New Roman" w:cs="Times New Roman"/>
        <w:iCs/>
        <w:sz w:val="20"/>
      </w:rPr>
      <w:t>;</w:t>
    </w:r>
    <w:r w:rsidRPr="00846443">
      <w:rPr>
        <w:rFonts w:ascii="Times New Roman" w:hAnsi="Times New Roman" w:cs="Times New Roman" w:hint="eastAsia"/>
        <w:iCs/>
        <w:sz w:val="20"/>
      </w:rPr>
      <w:t>6</w:t>
    </w:r>
    <w:r w:rsidRPr="00846443">
      <w:rPr>
        <w:rFonts w:ascii="Times New Roman" w:hAnsi="Times New Roman" w:cs="Times New Roman"/>
        <w:iCs/>
        <w:sz w:val="20"/>
      </w:rPr>
      <w:t>(</w:t>
    </w:r>
    <w:r w:rsidRPr="00846443">
      <w:rPr>
        <w:rFonts w:ascii="Times New Roman" w:hAnsi="Times New Roman" w:cs="Times New Roman" w:hint="eastAsia"/>
        <w:iCs/>
        <w:sz w:val="20"/>
      </w:rPr>
      <w:t>3</w:t>
    </w:r>
    <w:r w:rsidRPr="00846443">
      <w:rPr>
        <w:rFonts w:ascii="Times New Roman" w:hAnsi="Times New Roman" w:cs="Times New Roman"/>
        <w:iCs/>
        <w:sz w:val="20"/>
      </w:rPr>
      <w:t xml:space="preserve">)  </w:t>
    </w:r>
    <w:r w:rsidRPr="00846443">
      <w:rPr>
        <w:rFonts w:ascii="Times New Roman" w:hAnsi="Times New Roman" w:cs="Times New Roman" w:hint="eastAsia"/>
        <w:iCs/>
        <w:sz w:val="20"/>
      </w:rPr>
      <w:t xml:space="preserve">   </w:t>
    </w:r>
    <w:r w:rsidRPr="00846443">
      <w:rPr>
        <w:rFonts w:ascii="Times New Roman" w:hAnsi="Times New Roman" w:cs="Times New Roman" w:hint="eastAsia"/>
        <w:iCs/>
        <w:sz w:val="20"/>
      </w:rPr>
      <w:tab/>
      <w:t xml:space="preserve">     </w:t>
    </w:r>
    <w:r w:rsidRPr="00846443">
      <w:rPr>
        <w:rFonts w:ascii="Times New Roman" w:hAnsi="Times New Roman" w:cs="Times New Roman"/>
        <w:iCs/>
        <w:sz w:val="20"/>
      </w:rPr>
      <w:t xml:space="preserve"> </w:t>
    </w:r>
    <w:r w:rsidRPr="00846443">
      <w:rPr>
        <w:rFonts w:ascii="Times New Roman" w:hAnsi="Times New Roman" w:cs="Times New Roman"/>
        <w:sz w:val="20"/>
      </w:rPr>
      <w:t xml:space="preserve">  </w:t>
    </w:r>
    <w:hyperlink r:id="rId1" w:history="1">
      <w:r w:rsidRPr="00846443">
        <w:rPr>
          <w:rStyle w:val="Hyperlink"/>
          <w:rFonts w:ascii="Times New Roman" w:hAnsi="Times New Roman" w:cs="Times New Roman"/>
          <w:color w:val="0000FF"/>
          <w:sz w:val="20"/>
        </w:rPr>
        <w:t>http://www.cancerbio.net</w:t>
      </w:r>
    </w:hyperlink>
  </w:p>
  <w:p w:rsidR="00846443" w:rsidRPr="00846443" w:rsidRDefault="00846443" w:rsidP="0084644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4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Vancouver_1&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z2dw595m2dft0e0ee9psaa3rae0d5vs9fwa&quot;&gt;mSalah paper&lt;record-ids&gt;&lt;item&gt;1&lt;/item&gt;&lt;item&gt;2&lt;/item&gt;&lt;item&gt;3&lt;/item&gt;&lt;item&gt;5&lt;/item&gt;&lt;item&gt;6&lt;/item&gt;&lt;item&gt;7&lt;/item&gt;&lt;item&gt;8&lt;/item&gt;&lt;item&gt;9&lt;/item&gt;&lt;item&gt;13&lt;/item&gt;&lt;item&gt;14&lt;/item&gt;&lt;/record-ids&gt;&lt;/item&gt;&lt;/Libraries&gt;"/>
  </w:docVars>
  <w:rsids>
    <w:rsidRoot w:val="00D73DBB"/>
    <w:rsid w:val="00035A3E"/>
    <w:rsid w:val="000419B5"/>
    <w:rsid w:val="0005635C"/>
    <w:rsid w:val="00057FA0"/>
    <w:rsid w:val="00060BF2"/>
    <w:rsid w:val="0006555B"/>
    <w:rsid w:val="00075021"/>
    <w:rsid w:val="00076E96"/>
    <w:rsid w:val="00093925"/>
    <w:rsid w:val="000A4489"/>
    <w:rsid w:val="000A7962"/>
    <w:rsid w:val="000C1515"/>
    <w:rsid w:val="000E055D"/>
    <w:rsid w:val="000E19A4"/>
    <w:rsid w:val="000E6507"/>
    <w:rsid w:val="000F1FF0"/>
    <w:rsid w:val="00111927"/>
    <w:rsid w:val="001253A3"/>
    <w:rsid w:val="00126BC6"/>
    <w:rsid w:val="001344EF"/>
    <w:rsid w:val="001350AE"/>
    <w:rsid w:val="00137F04"/>
    <w:rsid w:val="00150827"/>
    <w:rsid w:val="00154135"/>
    <w:rsid w:val="00164E99"/>
    <w:rsid w:val="00177C73"/>
    <w:rsid w:val="00193A0F"/>
    <w:rsid w:val="001945CE"/>
    <w:rsid w:val="001A15AF"/>
    <w:rsid w:val="001B5D0F"/>
    <w:rsid w:val="001C33F9"/>
    <w:rsid w:val="001D1656"/>
    <w:rsid w:val="00207F21"/>
    <w:rsid w:val="00220401"/>
    <w:rsid w:val="00230242"/>
    <w:rsid w:val="00234D00"/>
    <w:rsid w:val="0023529B"/>
    <w:rsid w:val="002B1A09"/>
    <w:rsid w:val="002B1E8E"/>
    <w:rsid w:val="00320B5D"/>
    <w:rsid w:val="00333982"/>
    <w:rsid w:val="003423EA"/>
    <w:rsid w:val="00352D7A"/>
    <w:rsid w:val="0038160A"/>
    <w:rsid w:val="003946F2"/>
    <w:rsid w:val="003A1ACC"/>
    <w:rsid w:val="003B4325"/>
    <w:rsid w:val="003B763A"/>
    <w:rsid w:val="003D357B"/>
    <w:rsid w:val="003D4361"/>
    <w:rsid w:val="003F1524"/>
    <w:rsid w:val="00402AA7"/>
    <w:rsid w:val="00404BA6"/>
    <w:rsid w:val="0042365C"/>
    <w:rsid w:val="00437562"/>
    <w:rsid w:val="00443F6A"/>
    <w:rsid w:val="004640D5"/>
    <w:rsid w:val="00496315"/>
    <w:rsid w:val="004975EF"/>
    <w:rsid w:val="00497993"/>
    <w:rsid w:val="004B2E74"/>
    <w:rsid w:val="004B45AC"/>
    <w:rsid w:val="004C0392"/>
    <w:rsid w:val="004E1764"/>
    <w:rsid w:val="004E2B75"/>
    <w:rsid w:val="004E337E"/>
    <w:rsid w:val="004E7ADD"/>
    <w:rsid w:val="004F4D76"/>
    <w:rsid w:val="004F60C5"/>
    <w:rsid w:val="004F7E1C"/>
    <w:rsid w:val="00503385"/>
    <w:rsid w:val="00510565"/>
    <w:rsid w:val="00510F19"/>
    <w:rsid w:val="0054468D"/>
    <w:rsid w:val="005470BB"/>
    <w:rsid w:val="00560F5E"/>
    <w:rsid w:val="00594750"/>
    <w:rsid w:val="005A0415"/>
    <w:rsid w:val="005C3F91"/>
    <w:rsid w:val="005C76F4"/>
    <w:rsid w:val="005F4F41"/>
    <w:rsid w:val="006101C3"/>
    <w:rsid w:val="006171F5"/>
    <w:rsid w:val="006600C4"/>
    <w:rsid w:val="00695F3C"/>
    <w:rsid w:val="006D17EE"/>
    <w:rsid w:val="006D50AE"/>
    <w:rsid w:val="006E530C"/>
    <w:rsid w:val="006F2C42"/>
    <w:rsid w:val="007008F6"/>
    <w:rsid w:val="00715F5A"/>
    <w:rsid w:val="00725094"/>
    <w:rsid w:val="00765948"/>
    <w:rsid w:val="0079183E"/>
    <w:rsid w:val="007D7ABD"/>
    <w:rsid w:val="007E7158"/>
    <w:rsid w:val="0081124F"/>
    <w:rsid w:val="008203D8"/>
    <w:rsid w:val="00824A18"/>
    <w:rsid w:val="00825E20"/>
    <w:rsid w:val="00831D0E"/>
    <w:rsid w:val="00843F36"/>
    <w:rsid w:val="00846443"/>
    <w:rsid w:val="00860352"/>
    <w:rsid w:val="0086793A"/>
    <w:rsid w:val="00892DB7"/>
    <w:rsid w:val="00896D3A"/>
    <w:rsid w:val="008B6D84"/>
    <w:rsid w:val="008B742A"/>
    <w:rsid w:val="008C0E9E"/>
    <w:rsid w:val="008D661F"/>
    <w:rsid w:val="008D7286"/>
    <w:rsid w:val="008E1A39"/>
    <w:rsid w:val="008E4AA6"/>
    <w:rsid w:val="008F0AC1"/>
    <w:rsid w:val="008F59B1"/>
    <w:rsid w:val="00907B56"/>
    <w:rsid w:val="0094296F"/>
    <w:rsid w:val="00985990"/>
    <w:rsid w:val="009917DA"/>
    <w:rsid w:val="009B5849"/>
    <w:rsid w:val="009D2F15"/>
    <w:rsid w:val="009E7D10"/>
    <w:rsid w:val="00A1554C"/>
    <w:rsid w:val="00A17036"/>
    <w:rsid w:val="00A2181B"/>
    <w:rsid w:val="00A27967"/>
    <w:rsid w:val="00A31B7A"/>
    <w:rsid w:val="00A31FB6"/>
    <w:rsid w:val="00A40E75"/>
    <w:rsid w:val="00A6015D"/>
    <w:rsid w:val="00A64A80"/>
    <w:rsid w:val="00A6578B"/>
    <w:rsid w:val="00A81C0E"/>
    <w:rsid w:val="00AA635C"/>
    <w:rsid w:val="00AC4E13"/>
    <w:rsid w:val="00AE0016"/>
    <w:rsid w:val="00AE62A0"/>
    <w:rsid w:val="00B01D77"/>
    <w:rsid w:val="00B03C29"/>
    <w:rsid w:val="00B148A7"/>
    <w:rsid w:val="00B24650"/>
    <w:rsid w:val="00B51A52"/>
    <w:rsid w:val="00B60459"/>
    <w:rsid w:val="00B760A3"/>
    <w:rsid w:val="00B803F4"/>
    <w:rsid w:val="00B863F2"/>
    <w:rsid w:val="00B947E0"/>
    <w:rsid w:val="00BA5BD0"/>
    <w:rsid w:val="00BA6701"/>
    <w:rsid w:val="00BB0FDB"/>
    <w:rsid w:val="00BB683E"/>
    <w:rsid w:val="00BD28E4"/>
    <w:rsid w:val="00BD3A51"/>
    <w:rsid w:val="00BE3ABF"/>
    <w:rsid w:val="00BE4682"/>
    <w:rsid w:val="00BE6E41"/>
    <w:rsid w:val="00C12357"/>
    <w:rsid w:val="00C413C4"/>
    <w:rsid w:val="00C451A3"/>
    <w:rsid w:val="00C53887"/>
    <w:rsid w:val="00C60204"/>
    <w:rsid w:val="00C74F31"/>
    <w:rsid w:val="00C75B08"/>
    <w:rsid w:val="00C94305"/>
    <w:rsid w:val="00C95514"/>
    <w:rsid w:val="00C965BD"/>
    <w:rsid w:val="00CA0BDD"/>
    <w:rsid w:val="00CA3B16"/>
    <w:rsid w:val="00CB292B"/>
    <w:rsid w:val="00CB56C6"/>
    <w:rsid w:val="00CD0268"/>
    <w:rsid w:val="00CD3C32"/>
    <w:rsid w:val="00CE5FA3"/>
    <w:rsid w:val="00D018DD"/>
    <w:rsid w:val="00D179BE"/>
    <w:rsid w:val="00D25038"/>
    <w:rsid w:val="00D6208B"/>
    <w:rsid w:val="00D73DBB"/>
    <w:rsid w:val="00D8457A"/>
    <w:rsid w:val="00D92E15"/>
    <w:rsid w:val="00D95507"/>
    <w:rsid w:val="00D97B23"/>
    <w:rsid w:val="00DA3977"/>
    <w:rsid w:val="00DA7C3E"/>
    <w:rsid w:val="00DB1D8C"/>
    <w:rsid w:val="00DE4196"/>
    <w:rsid w:val="00DF09AC"/>
    <w:rsid w:val="00E86203"/>
    <w:rsid w:val="00E872BE"/>
    <w:rsid w:val="00EA66EA"/>
    <w:rsid w:val="00EB337A"/>
    <w:rsid w:val="00EB6385"/>
    <w:rsid w:val="00EC235B"/>
    <w:rsid w:val="00EC4B14"/>
    <w:rsid w:val="00ED77ED"/>
    <w:rsid w:val="00F023E0"/>
    <w:rsid w:val="00F03AA3"/>
    <w:rsid w:val="00F24D4D"/>
    <w:rsid w:val="00F37AC9"/>
    <w:rsid w:val="00F41B3F"/>
    <w:rsid w:val="00F42CE1"/>
    <w:rsid w:val="00F61DCD"/>
    <w:rsid w:val="00F662CE"/>
    <w:rsid w:val="00F6706D"/>
    <w:rsid w:val="00FB700C"/>
    <w:rsid w:val="00FC3599"/>
    <w:rsid w:val="00FC467F"/>
    <w:rsid w:val="00FF0339"/>
    <w:rsid w:val="00FF29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06D"/>
    <w:pPr>
      <w:spacing w:line="360" w:lineRule="auto"/>
      <w:ind w:firstLine="720"/>
    </w:pPr>
    <w:rPr>
      <w:sz w:val="28"/>
    </w:rPr>
  </w:style>
  <w:style w:type="paragraph" w:styleId="Heading1">
    <w:name w:val="heading 1"/>
    <w:basedOn w:val="Normal"/>
    <w:next w:val="Normal"/>
    <w:link w:val="Heading1Char"/>
    <w:uiPriority w:val="9"/>
    <w:qFormat/>
    <w:rsid w:val="00F6706D"/>
    <w:pPr>
      <w:keepNext/>
      <w:keepLines/>
      <w:spacing w:before="240" w:after="0"/>
      <w:ind w:firstLine="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uiPriority w:val="9"/>
    <w:unhideWhenUsed/>
    <w:qFormat/>
    <w:rsid w:val="00AE0016"/>
    <w:pPr>
      <w:keepNext/>
      <w:keepLines/>
      <w:spacing w:before="40" w:after="0"/>
      <w:outlineLvl w:val="1"/>
    </w:pPr>
    <w:rPr>
      <w:rFonts w:asciiTheme="majorHAnsi" w:eastAsiaTheme="majorEastAsia" w:hAnsiTheme="majorHAnsi" w:cstheme="majorBidi"/>
      <w:b/>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81B"/>
  </w:style>
  <w:style w:type="paragraph" w:styleId="Footer">
    <w:name w:val="footer"/>
    <w:basedOn w:val="Normal"/>
    <w:link w:val="FooterChar"/>
    <w:uiPriority w:val="99"/>
    <w:unhideWhenUsed/>
    <w:rsid w:val="00A21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81B"/>
  </w:style>
  <w:style w:type="character" w:customStyle="1" w:styleId="Heading1Char">
    <w:name w:val="Heading 1 Char"/>
    <w:basedOn w:val="DefaultParagraphFont"/>
    <w:link w:val="Heading1"/>
    <w:uiPriority w:val="9"/>
    <w:rsid w:val="00F6706D"/>
    <w:rPr>
      <w:rFonts w:asciiTheme="majorHAnsi" w:eastAsiaTheme="majorEastAsia" w:hAnsiTheme="majorHAnsi" w:cstheme="majorBidi"/>
      <w:b/>
      <w:color w:val="000000" w:themeColor="text1"/>
      <w:sz w:val="36"/>
      <w:szCs w:val="32"/>
    </w:rPr>
  </w:style>
  <w:style w:type="character" w:customStyle="1" w:styleId="Heading2Char">
    <w:name w:val="Heading 2 Char"/>
    <w:basedOn w:val="DefaultParagraphFont"/>
    <w:link w:val="Heading2"/>
    <w:uiPriority w:val="9"/>
    <w:rsid w:val="00AE0016"/>
    <w:rPr>
      <w:rFonts w:asciiTheme="majorHAnsi" w:eastAsiaTheme="majorEastAsia" w:hAnsiTheme="majorHAnsi" w:cstheme="majorBidi"/>
      <w:b/>
      <w:color w:val="000000" w:themeColor="text1"/>
      <w:sz w:val="32"/>
      <w:szCs w:val="26"/>
    </w:rPr>
  </w:style>
  <w:style w:type="paragraph" w:styleId="NoSpacing">
    <w:name w:val="No Spacing"/>
    <w:link w:val="NoSpacingChar"/>
    <w:qFormat/>
    <w:rsid w:val="00765948"/>
    <w:pPr>
      <w:spacing w:after="0" w:line="240" w:lineRule="auto"/>
    </w:pPr>
    <w:rPr>
      <w:sz w:val="28"/>
    </w:rPr>
  </w:style>
  <w:style w:type="table" w:styleId="TableGrid">
    <w:name w:val="Table Grid"/>
    <w:basedOn w:val="TableNormal"/>
    <w:uiPriority w:val="59"/>
    <w:rsid w:val="00F42C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10565"/>
    <w:pPr>
      <w:spacing w:after="200" w:line="240" w:lineRule="auto"/>
      <w:ind w:left="720" w:hanging="720"/>
    </w:pPr>
    <w:rPr>
      <w:b/>
      <w:i/>
      <w:iCs/>
      <w:color w:val="44546A" w:themeColor="text2"/>
      <w:szCs w:val="18"/>
    </w:rPr>
  </w:style>
  <w:style w:type="table" w:customStyle="1" w:styleId="PlainTable5">
    <w:name w:val="Plain Table 5"/>
    <w:basedOn w:val="TableNormal"/>
    <w:uiPriority w:val="45"/>
    <w:rsid w:val="00057FA0"/>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itle">
    <w:name w:val="Title"/>
    <w:basedOn w:val="Normal"/>
    <w:next w:val="Normal"/>
    <w:link w:val="TitleChar"/>
    <w:uiPriority w:val="10"/>
    <w:qFormat/>
    <w:rsid w:val="00F670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06D"/>
    <w:rPr>
      <w:rFonts w:asciiTheme="majorHAnsi" w:eastAsiaTheme="majorEastAsia" w:hAnsiTheme="majorHAnsi" w:cstheme="majorBidi"/>
      <w:spacing w:val="-10"/>
      <w:kern w:val="28"/>
      <w:sz w:val="56"/>
      <w:szCs w:val="56"/>
    </w:rPr>
  </w:style>
  <w:style w:type="table" w:customStyle="1" w:styleId="PlainTable4">
    <w:name w:val="Plain Table 4"/>
    <w:basedOn w:val="TableNormal"/>
    <w:uiPriority w:val="44"/>
    <w:rsid w:val="0005635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2302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breviation">
    <w:name w:val="abbreviation"/>
    <w:basedOn w:val="Normal"/>
    <w:link w:val="abbreviationChar"/>
    <w:qFormat/>
    <w:rsid w:val="005C3F91"/>
    <w:pPr>
      <w:jc w:val="both"/>
    </w:pPr>
    <w:rPr>
      <w:i/>
    </w:rPr>
  </w:style>
  <w:style w:type="paragraph" w:styleId="TOC2">
    <w:name w:val="toc 2"/>
    <w:basedOn w:val="Normal"/>
    <w:next w:val="Normal"/>
    <w:autoRedefine/>
    <w:uiPriority w:val="39"/>
    <w:unhideWhenUsed/>
    <w:rsid w:val="001344EF"/>
    <w:pPr>
      <w:spacing w:before="120" w:after="0"/>
      <w:ind w:left="280"/>
    </w:pPr>
    <w:rPr>
      <w:rFonts w:cs="Times New Roman"/>
      <w:i/>
      <w:iCs/>
      <w:sz w:val="20"/>
      <w:szCs w:val="24"/>
    </w:rPr>
  </w:style>
  <w:style w:type="character" w:customStyle="1" w:styleId="abbreviationChar">
    <w:name w:val="abbreviation Char"/>
    <w:basedOn w:val="DefaultParagraphFont"/>
    <w:link w:val="abbreviation"/>
    <w:rsid w:val="005C3F91"/>
    <w:rPr>
      <w:i/>
      <w:sz w:val="28"/>
    </w:rPr>
  </w:style>
  <w:style w:type="paragraph" w:styleId="TOC1">
    <w:name w:val="toc 1"/>
    <w:basedOn w:val="Normal"/>
    <w:next w:val="Normal"/>
    <w:autoRedefine/>
    <w:uiPriority w:val="39"/>
    <w:unhideWhenUsed/>
    <w:rsid w:val="005C3F91"/>
    <w:pPr>
      <w:spacing w:before="240" w:after="120"/>
    </w:pPr>
    <w:rPr>
      <w:rFonts w:cs="Times New Roman"/>
      <w:b/>
      <w:bCs/>
      <w:sz w:val="20"/>
      <w:szCs w:val="24"/>
    </w:rPr>
  </w:style>
  <w:style w:type="character" w:styleId="Hyperlink">
    <w:name w:val="Hyperlink"/>
    <w:basedOn w:val="DefaultParagraphFont"/>
    <w:uiPriority w:val="99"/>
    <w:unhideWhenUsed/>
    <w:rsid w:val="001344EF"/>
    <w:rPr>
      <w:color w:val="0563C1" w:themeColor="hyperlink"/>
      <w:u w:val="single"/>
    </w:rPr>
  </w:style>
  <w:style w:type="paragraph" w:styleId="Index1">
    <w:name w:val="index 1"/>
    <w:basedOn w:val="Normal"/>
    <w:next w:val="Normal"/>
    <w:autoRedefine/>
    <w:uiPriority w:val="99"/>
    <w:semiHidden/>
    <w:unhideWhenUsed/>
    <w:rsid w:val="001344EF"/>
    <w:pPr>
      <w:spacing w:after="0" w:line="240" w:lineRule="auto"/>
      <w:ind w:left="280" w:hanging="280"/>
    </w:pPr>
  </w:style>
  <w:style w:type="paragraph" w:styleId="Index2">
    <w:name w:val="index 2"/>
    <w:basedOn w:val="Normal"/>
    <w:next w:val="Normal"/>
    <w:autoRedefine/>
    <w:uiPriority w:val="99"/>
    <w:semiHidden/>
    <w:unhideWhenUsed/>
    <w:rsid w:val="001344EF"/>
    <w:pPr>
      <w:spacing w:after="0" w:line="240" w:lineRule="auto"/>
      <w:ind w:left="560" w:hanging="280"/>
    </w:pPr>
  </w:style>
  <w:style w:type="paragraph" w:styleId="TOC3">
    <w:name w:val="toc 3"/>
    <w:basedOn w:val="Normal"/>
    <w:next w:val="Normal"/>
    <w:autoRedefine/>
    <w:uiPriority w:val="39"/>
    <w:unhideWhenUsed/>
    <w:rsid w:val="00076E96"/>
    <w:pPr>
      <w:spacing w:after="0"/>
      <w:ind w:left="560"/>
    </w:pPr>
    <w:rPr>
      <w:rFonts w:cs="Times New Roman"/>
      <w:sz w:val="20"/>
      <w:szCs w:val="24"/>
    </w:rPr>
  </w:style>
  <w:style w:type="paragraph" w:styleId="TOC4">
    <w:name w:val="toc 4"/>
    <w:basedOn w:val="Normal"/>
    <w:next w:val="Normal"/>
    <w:autoRedefine/>
    <w:uiPriority w:val="39"/>
    <w:unhideWhenUsed/>
    <w:rsid w:val="00076E96"/>
    <w:pPr>
      <w:spacing w:after="0"/>
      <w:ind w:left="840"/>
    </w:pPr>
    <w:rPr>
      <w:rFonts w:cs="Times New Roman"/>
      <w:sz w:val="20"/>
      <w:szCs w:val="24"/>
    </w:rPr>
  </w:style>
  <w:style w:type="paragraph" w:styleId="TOC5">
    <w:name w:val="toc 5"/>
    <w:basedOn w:val="Normal"/>
    <w:next w:val="Normal"/>
    <w:autoRedefine/>
    <w:uiPriority w:val="39"/>
    <w:unhideWhenUsed/>
    <w:rsid w:val="00076E96"/>
    <w:pPr>
      <w:spacing w:after="0"/>
      <w:ind w:left="1120"/>
    </w:pPr>
    <w:rPr>
      <w:rFonts w:cs="Times New Roman"/>
      <w:sz w:val="20"/>
      <w:szCs w:val="24"/>
    </w:rPr>
  </w:style>
  <w:style w:type="paragraph" w:styleId="TOC6">
    <w:name w:val="toc 6"/>
    <w:basedOn w:val="Normal"/>
    <w:next w:val="Normal"/>
    <w:autoRedefine/>
    <w:uiPriority w:val="39"/>
    <w:unhideWhenUsed/>
    <w:rsid w:val="00076E96"/>
    <w:pPr>
      <w:spacing w:after="0"/>
      <w:ind w:left="1400"/>
    </w:pPr>
    <w:rPr>
      <w:rFonts w:cs="Times New Roman"/>
      <w:sz w:val="20"/>
      <w:szCs w:val="24"/>
    </w:rPr>
  </w:style>
  <w:style w:type="paragraph" w:styleId="TOC7">
    <w:name w:val="toc 7"/>
    <w:basedOn w:val="Normal"/>
    <w:next w:val="Normal"/>
    <w:autoRedefine/>
    <w:uiPriority w:val="39"/>
    <w:unhideWhenUsed/>
    <w:rsid w:val="00076E96"/>
    <w:pPr>
      <w:spacing w:after="0"/>
      <w:ind w:left="1680"/>
    </w:pPr>
    <w:rPr>
      <w:rFonts w:cs="Times New Roman"/>
      <w:sz w:val="20"/>
      <w:szCs w:val="24"/>
    </w:rPr>
  </w:style>
  <w:style w:type="paragraph" w:styleId="TOC8">
    <w:name w:val="toc 8"/>
    <w:basedOn w:val="Normal"/>
    <w:next w:val="Normal"/>
    <w:autoRedefine/>
    <w:uiPriority w:val="39"/>
    <w:unhideWhenUsed/>
    <w:rsid w:val="00076E96"/>
    <w:pPr>
      <w:spacing w:after="0"/>
      <w:ind w:left="1960"/>
    </w:pPr>
    <w:rPr>
      <w:rFonts w:cs="Times New Roman"/>
      <w:sz w:val="20"/>
      <w:szCs w:val="24"/>
    </w:rPr>
  </w:style>
  <w:style w:type="paragraph" w:styleId="TOC9">
    <w:name w:val="toc 9"/>
    <w:basedOn w:val="Normal"/>
    <w:next w:val="Normal"/>
    <w:autoRedefine/>
    <w:uiPriority w:val="39"/>
    <w:unhideWhenUsed/>
    <w:rsid w:val="00076E96"/>
    <w:pPr>
      <w:spacing w:after="0"/>
      <w:ind w:left="2240"/>
    </w:pPr>
    <w:rPr>
      <w:rFonts w:cs="Times New Roman"/>
      <w:sz w:val="20"/>
      <w:szCs w:val="24"/>
    </w:rPr>
  </w:style>
  <w:style w:type="paragraph" w:customStyle="1" w:styleId="EndNoteBibliographyTitle">
    <w:name w:val="EndNote Bibliography Title"/>
    <w:basedOn w:val="Normal"/>
    <w:link w:val="EndNoteBibliographyTitleChar"/>
    <w:rsid w:val="008E1A39"/>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8E1A39"/>
    <w:rPr>
      <w:rFonts w:ascii="Calibri" w:hAnsi="Calibri"/>
      <w:noProof/>
      <w:sz w:val="28"/>
    </w:rPr>
  </w:style>
  <w:style w:type="paragraph" w:customStyle="1" w:styleId="EndNoteBibliography">
    <w:name w:val="EndNote Bibliography"/>
    <w:basedOn w:val="Normal"/>
    <w:link w:val="EndNoteBibliographyChar"/>
    <w:rsid w:val="008E1A39"/>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8E1A39"/>
    <w:rPr>
      <w:rFonts w:ascii="Calibri" w:hAnsi="Calibri"/>
      <w:noProof/>
      <w:sz w:val="28"/>
    </w:rPr>
  </w:style>
  <w:style w:type="character" w:styleId="PlaceholderText">
    <w:name w:val="Placeholder Text"/>
    <w:basedOn w:val="DefaultParagraphFont"/>
    <w:uiPriority w:val="99"/>
    <w:semiHidden/>
    <w:rsid w:val="00510F19"/>
    <w:rPr>
      <w:color w:val="808080"/>
    </w:rPr>
  </w:style>
  <w:style w:type="table" w:customStyle="1" w:styleId="PlainTable2">
    <w:name w:val="Plain Table 2"/>
    <w:basedOn w:val="TableNormal"/>
    <w:uiPriority w:val="42"/>
    <w:rsid w:val="0050338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AA6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35C"/>
    <w:rPr>
      <w:rFonts w:ascii="Tahoma" w:hAnsi="Tahoma" w:cs="Tahoma"/>
      <w:sz w:val="16"/>
      <w:szCs w:val="16"/>
    </w:rPr>
  </w:style>
  <w:style w:type="character" w:styleId="CommentReference">
    <w:name w:val="annotation reference"/>
    <w:basedOn w:val="DefaultParagraphFont"/>
    <w:uiPriority w:val="99"/>
    <w:semiHidden/>
    <w:unhideWhenUsed/>
    <w:rsid w:val="00352D7A"/>
    <w:rPr>
      <w:sz w:val="16"/>
      <w:szCs w:val="16"/>
    </w:rPr>
  </w:style>
  <w:style w:type="paragraph" w:styleId="CommentText">
    <w:name w:val="annotation text"/>
    <w:basedOn w:val="Normal"/>
    <w:link w:val="CommentTextChar"/>
    <w:uiPriority w:val="99"/>
    <w:semiHidden/>
    <w:unhideWhenUsed/>
    <w:rsid w:val="00352D7A"/>
    <w:pPr>
      <w:spacing w:line="240" w:lineRule="auto"/>
    </w:pPr>
    <w:rPr>
      <w:sz w:val="20"/>
      <w:szCs w:val="20"/>
    </w:rPr>
  </w:style>
  <w:style w:type="character" w:customStyle="1" w:styleId="CommentTextChar">
    <w:name w:val="Comment Text Char"/>
    <w:basedOn w:val="DefaultParagraphFont"/>
    <w:link w:val="CommentText"/>
    <w:uiPriority w:val="99"/>
    <w:semiHidden/>
    <w:rsid w:val="00352D7A"/>
    <w:rPr>
      <w:sz w:val="20"/>
      <w:szCs w:val="20"/>
    </w:rPr>
  </w:style>
  <w:style w:type="paragraph" w:styleId="CommentSubject">
    <w:name w:val="annotation subject"/>
    <w:basedOn w:val="CommentText"/>
    <w:next w:val="CommentText"/>
    <w:link w:val="CommentSubjectChar"/>
    <w:uiPriority w:val="99"/>
    <w:semiHidden/>
    <w:unhideWhenUsed/>
    <w:rsid w:val="00352D7A"/>
    <w:rPr>
      <w:b/>
      <w:bCs/>
    </w:rPr>
  </w:style>
  <w:style w:type="character" w:customStyle="1" w:styleId="CommentSubjectChar">
    <w:name w:val="Comment Subject Char"/>
    <w:basedOn w:val="CommentTextChar"/>
    <w:link w:val="CommentSubject"/>
    <w:uiPriority w:val="99"/>
    <w:semiHidden/>
    <w:rsid w:val="00352D7A"/>
    <w:rPr>
      <w:b/>
      <w:bCs/>
      <w:sz w:val="20"/>
      <w:szCs w:val="20"/>
    </w:rPr>
  </w:style>
  <w:style w:type="character" w:customStyle="1" w:styleId="msonormal0">
    <w:name w:val="msonormal0"/>
    <w:rsid w:val="00A1554C"/>
    <w:rPr>
      <w:rFonts w:cs="Times New Roman"/>
    </w:rPr>
  </w:style>
  <w:style w:type="character" w:customStyle="1" w:styleId="NoSpacingChar">
    <w:name w:val="No Spacing Char"/>
    <w:basedOn w:val="DefaultParagraphFont"/>
    <w:link w:val="NoSpacing"/>
    <w:locked/>
    <w:rsid w:val="0084644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06D"/>
    <w:pPr>
      <w:spacing w:line="360" w:lineRule="auto"/>
      <w:ind w:firstLine="720"/>
    </w:pPr>
    <w:rPr>
      <w:sz w:val="28"/>
    </w:rPr>
  </w:style>
  <w:style w:type="paragraph" w:styleId="Heading1">
    <w:name w:val="heading 1"/>
    <w:basedOn w:val="Normal"/>
    <w:next w:val="Normal"/>
    <w:link w:val="Heading1Char"/>
    <w:uiPriority w:val="9"/>
    <w:qFormat/>
    <w:rsid w:val="00F6706D"/>
    <w:pPr>
      <w:keepNext/>
      <w:keepLines/>
      <w:spacing w:before="240" w:after="0"/>
      <w:ind w:firstLine="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uiPriority w:val="9"/>
    <w:unhideWhenUsed/>
    <w:qFormat/>
    <w:rsid w:val="00AE0016"/>
    <w:pPr>
      <w:keepNext/>
      <w:keepLines/>
      <w:spacing w:before="40" w:after="0"/>
      <w:outlineLvl w:val="1"/>
    </w:pPr>
    <w:rPr>
      <w:rFonts w:asciiTheme="majorHAnsi" w:eastAsiaTheme="majorEastAsia" w:hAnsiTheme="majorHAnsi" w:cstheme="majorBidi"/>
      <w:b/>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81B"/>
  </w:style>
  <w:style w:type="paragraph" w:styleId="Footer">
    <w:name w:val="footer"/>
    <w:basedOn w:val="Normal"/>
    <w:link w:val="FooterChar"/>
    <w:uiPriority w:val="99"/>
    <w:unhideWhenUsed/>
    <w:rsid w:val="00A21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81B"/>
  </w:style>
  <w:style w:type="character" w:customStyle="1" w:styleId="Heading1Char">
    <w:name w:val="Heading 1 Char"/>
    <w:basedOn w:val="DefaultParagraphFont"/>
    <w:link w:val="Heading1"/>
    <w:uiPriority w:val="9"/>
    <w:rsid w:val="00F6706D"/>
    <w:rPr>
      <w:rFonts w:asciiTheme="majorHAnsi" w:eastAsiaTheme="majorEastAsia" w:hAnsiTheme="majorHAnsi" w:cstheme="majorBidi"/>
      <w:b/>
      <w:color w:val="000000" w:themeColor="text1"/>
      <w:sz w:val="36"/>
      <w:szCs w:val="32"/>
    </w:rPr>
  </w:style>
  <w:style w:type="character" w:customStyle="1" w:styleId="Heading2Char">
    <w:name w:val="Heading 2 Char"/>
    <w:basedOn w:val="DefaultParagraphFont"/>
    <w:link w:val="Heading2"/>
    <w:uiPriority w:val="9"/>
    <w:rsid w:val="00AE0016"/>
    <w:rPr>
      <w:rFonts w:asciiTheme="majorHAnsi" w:eastAsiaTheme="majorEastAsia" w:hAnsiTheme="majorHAnsi" w:cstheme="majorBidi"/>
      <w:b/>
      <w:color w:val="000000" w:themeColor="text1"/>
      <w:sz w:val="32"/>
      <w:szCs w:val="26"/>
    </w:rPr>
  </w:style>
  <w:style w:type="paragraph" w:styleId="NoSpacing">
    <w:name w:val="No Spacing"/>
    <w:uiPriority w:val="1"/>
    <w:qFormat/>
    <w:rsid w:val="00765948"/>
    <w:pPr>
      <w:spacing w:after="0" w:line="240" w:lineRule="auto"/>
    </w:pPr>
    <w:rPr>
      <w:sz w:val="28"/>
    </w:rPr>
  </w:style>
  <w:style w:type="table" w:styleId="TableGrid">
    <w:name w:val="Table Grid"/>
    <w:basedOn w:val="TableNormal"/>
    <w:uiPriority w:val="59"/>
    <w:rsid w:val="00F42C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10565"/>
    <w:pPr>
      <w:spacing w:after="200" w:line="240" w:lineRule="auto"/>
      <w:ind w:left="720" w:hanging="720"/>
    </w:pPr>
    <w:rPr>
      <w:b/>
      <w:i/>
      <w:iCs/>
      <w:color w:val="44546A" w:themeColor="text2"/>
      <w:szCs w:val="18"/>
    </w:rPr>
  </w:style>
  <w:style w:type="table" w:customStyle="1" w:styleId="PlainTable5">
    <w:name w:val="Plain Table 5"/>
    <w:basedOn w:val="TableNormal"/>
    <w:uiPriority w:val="45"/>
    <w:rsid w:val="00057FA0"/>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itle">
    <w:name w:val="Title"/>
    <w:basedOn w:val="Normal"/>
    <w:next w:val="Normal"/>
    <w:link w:val="TitleChar"/>
    <w:uiPriority w:val="10"/>
    <w:qFormat/>
    <w:rsid w:val="00F670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06D"/>
    <w:rPr>
      <w:rFonts w:asciiTheme="majorHAnsi" w:eastAsiaTheme="majorEastAsia" w:hAnsiTheme="majorHAnsi" w:cstheme="majorBidi"/>
      <w:spacing w:val="-10"/>
      <w:kern w:val="28"/>
      <w:sz w:val="56"/>
      <w:szCs w:val="56"/>
    </w:rPr>
  </w:style>
  <w:style w:type="table" w:customStyle="1" w:styleId="PlainTable4">
    <w:name w:val="Plain Table 4"/>
    <w:basedOn w:val="TableNormal"/>
    <w:uiPriority w:val="44"/>
    <w:rsid w:val="0005635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2302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breviation">
    <w:name w:val="abbreviation"/>
    <w:basedOn w:val="Normal"/>
    <w:link w:val="abbreviationChar"/>
    <w:qFormat/>
    <w:rsid w:val="005C3F91"/>
    <w:pPr>
      <w:jc w:val="both"/>
    </w:pPr>
    <w:rPr>
      <w:i/>
    </w:rPr>
  </w:style>
  <w:style w:type="paragraph" w:styleId="TOC2">
    <w:name w:val="toc 2"/>
    <w:basedOn w:val="Normal"/>
    <w:next w:val="Normal"/>
    <w:autoRedefine/>
    <w:uiPriority w:val="39"/>
    <w:unhideWhenUsed/>
    <w:rsid w:val="001344EF"/>
    <w:pPr>
      <w:spacing w:before="120" w:after="0"/>
      <w:ind w:left="280"/>
    </w:pPr>
    <w:rPr>
      <w:rFonts w:cs="Times New Roman"/>
      <w:i/>
      <w:iCs/>
      <w:sz w:val="20"/>
      <w:szCs w:val="24"/>
    </w:rPr>
  </w:style>
  <w:style w:type="character" w:customStyle="1" w:styleId="abbreviationChar">
    <w:name w:val="abbreviation Char"/>
    <w:basedOn w:val="DefaultParagraphFont"/>
    <w:link w:val="abbreviation"/>
    <w:rsid w:val="005C3F91"/>
    <w:rPr>
      <w:i/>
      <w:sz w:val="28"/>
    </w:rPr>
  </w:style>
  <w:style w:type="paragraph" w:styleId="TOC1">
    <w:name w:val="toc 1"/>
    <w:basedOn w:val="Normal"/>
    <w:next w:val="Normal"/>
    <w:autoRedefine/>
    <w:uiPriority w:val="39"/>
    <w:unhideWhenUsed/>
    <w:rsid w:val="005C3F91"/>
    <w:pPr>
      <w:spacing w:before="240" w:after="120"/>
    </w:pPr>
    <w:rPr>
      <w:rFonts w:cs="Times New Roman"/>
      <w:b/>
      <w:bCs/>
      <w:sz w:val="20"/>
      <w:szCs w:val="24"/>
    </w:rPr>
  </w:style>
  <w:style w:type="character" w:styleId="Hyperlink">
    <w:name w:val="Hyperlink"/>
    <w:basedOn w:val="DefaultParagraphFont"/>
    <w:uiPriority w:val="99"/>
    <w:unhideWhenUsed/>
    <w:rsid w:val="001344EF"/>
    <w:rPr>
      <w:color w:val="0563C1" w:themeColor="hyperlink"/>
      <w:u w:val="single"/>
    </w:rPr>
  </w:style>
  <w:style w:type="paragraph" w:styleId="Index1">
    <w:name w:val="index 1"/>
    <w:basedOn w:val="Normal"/>
    <w:next w:val="Normal"/>
    <w:autoRedefine/>
    <w:uiPriority w:val="99"/>
    <w:semiHidden/>
    <w:unhideWhenUsed/>
    <w:rsid w:val="001344EF"/>
    <w:pPr>
      <w:spacing w:after="0" w:line="240" w:lineRule="auto"/>
      <w:ind w:left="280" w:hanging="280"/>
    </w:pPr>
  </w:style>
  <w:style w:type="paragraph" w:styleId="Index2">
    <w:name w:val="index 2"/>
    <w:basedOn w:val="Normal"/>
    <w:next w:val="Normal"/>
    <w:autoRedefine/>
    <w:uiPriority w:val="99"/>
    <w:semiHidden/>
    <w:unhideWhenUsed/>
    <w:rsid w:val="001344EF"/>
    <w:pPr>
      <w:spacing w:after="0" w:line="240" w:lineRule="auto"/>
      <w:ind w:left="560" w:hanging="280"/>
    </w:pPr>
  </w:style>
  <w:style w:type="paragraph" w:styleId="TOC3">
    <w:name w:val="toc 3"/>
    <w:basedOn w:val="Normal"/>
    <w:next w:val="Normal"/>
    <w:autoRedefine/>
    <w:uiPriority w:val="39"/>
    <w:unhideWhenUsed/>
    <w:rsid w:val="00076E96"/>
    <w:pPr>
      <w:spacing w:after="0"/>
      <w:ind w:left="560"/>
    </w:pPr>
    <w:rPr>
      <w:rFonts w:cs="Times New Roman"/>
      <w:sz w:val="20"/>
      <w:szCs w:val="24"/>
    </w:rPr>
  </w:style>
  <w:style w:type="paragraph" w:styleId="TOC4">
    <w:name w:val="toc 4"/>
    <w:basedOn w:val="Normal"/>
    <w:next w:val="Normal"/>
    <w:autoRedefine/>
    <w:uiPriority w:val="39"/>
    <w:unhideWhenUsed/>
    <w:rsid w:val="00076E96"/>
    <w:pPr>
      <w:spacing w:after="0"/>
      <w:ind w:left="840"/>
    </w:pPr>
    <w:rPr>
      <w:rFonts w:cs="Times New Roman"/>
      <w:sz w:val="20"/>
      <w:szCs w:val="24"/>
    </w:rPr>
  </w:style>
  <w:style w:type="paragraph" w:styleId="TOC5">
    <w:name w:val="toc 5"/>
    <w:basedOn w:val="Normal"/>
    <w:next w:val="Normal"/>
    <w:autoRedefine/>
    <w:uiPriority w:val="39"/>
    <w:unhideWhenUsed/>
    <w:rsid w:val="00076E96"/>
    <w:pPr>
      <w:spacing w:after="0"/>
      <w:ind w:left="1120"/>
    </w:pPr>
    <w:rPr>
      <w:rFonts w:cs="Times New Roman"/>
      <w:sz w:val="20"/>
      <w:szCs w:val="24"/>
    </w:rPr>
  </w:style>
  <w:style w:type="paragraph" w:styleId="TOC6">
    <w:name w:val="toc 6"/>
    <w:basedOn w:val="Normal"/>
    <w:next w:val="Normal"/>
    <w:autoRedefine/>
    <w:uiPriority w:val="39"/>
    <w:unhideWhenUsed/>
    <w:rsid w:val="00076E96"/>
    <w:pPr>
      <w:spacing w:after="0"/>
      <w:ind w:left="1400"/>
    </w:pPr>
    <w:rPr>
      <w:rFonts w:cs="Times New Roman"/>
      <w:sz w:val="20"/>
      <w:szCs w:val="24"/>
    </w:rPr>
  </w:style>
  <w:style w:type="paragraph" w:styleId="TOC7">
    <w:name w:val="toc 7"/>
    <w:basedOn w:val="Normal"/>
    <w:next w:val="Normal"/>
    <w:autoRedefine/>
    <w:uiPriority w:val="39"/>
    <w:unhideWhenUsed/>
    <w:rsid w:val="00076E96"/>
    <w:pPr>
      <w:spacing w:after="0"/>
      <w:ind w:left="1680"/>
    </w:pPr>
    <w:rPr>
      <w:rFonts w:cs="Times New Roman"/>
      <w:sz w:val="20"/>
      <w:szCs w:val="24"/>
    </w:rPr>
  </w:style>
  <w:style w:type="paragraph" w:styleId="TOC8">
    <w:name w:val="toc 8"/>
    <w:basedOn w:val="Normal"/>
    <w:next w:val="Normal"/>
    <w:autoRedefine/>
    <w:uiPriority w:val="39"/>
    <w:unhideWhenUsed/>
    <w:rsid w:val="00076E96"/>
    <w:pPr>
      <w:spacing w:after="0"/>
      <w:ind w:left="1960"/>
    </w:pPr>
    <w:rPr>
      <w:rFonts w:cs="Times New Roman"/>
      <w:sz w:val="20"/>
      <w:szCs w:val="24"/>
    </w:rPr>
  </w:style>
  <w:style w:type="paragraph" w:styleId="TOC9">
    <w:name w:val="toc 9"/>
    <w:basedOn w:val="Normal"/>
    <w:next w:val="Normal"/>
    <w:autoRedefine/>
    <w:uiPriority w:val="39"/>
    <w:unhideWhenUsed/>
    <w:rsid w:val="00076E96"/>
    <w:pPr>
      <w:spacing w:after="0"/>
      <w:ind w:left="2240"/>
    </w:pPr>
    <w:rPr>
      <w:rFonts w:cs="Times New Roman"/>
      <w:sz w:val="20"/>
      <w:szCs w:val="24"/>
    </w:rPr>
  </w:style>
  <w:style w:type="paragraph" w:customStyle="1" w:styleId="EndNoteBibliographyTitle">
    <w:name w:val="EndNote Bibliography Title"/>
    <w:basedOn w:val="Normal"/>
    <w:link w:val="EndNoteBibliographyTitleChar"/>
    <w:rsid w:val="008E1A39"/>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8E1A39"/>
    <w:rPr>
      <w:rFonts w:ascii="Calibri" w:hAnsi="Calibri"/>
      <w:noProof/>
      <w:sz w:val="28"/>
    </w:rPr>
  </w:style>
  <w:style w:type="paragraph" w:customStyle="1" w:styleId="EndNoteBibliography">
    <w:name w:val="EndNote Bibliography"/>
    <w:basedOn w:val="Normal"/>
    <w:link w:val="EndNoteBibliographyChar"/>
    <w:rsid w:val="008E1A39"/>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8E1A39"/>
    <w:rPr>
      <w:rFonts w:ascii="Calibri" w:hAnsi="Calibri"/>
      <w:noProof/>
      <w:sz w:val="28"/>
    </w:rPr>
  </w:style>
  <w:style w:type="character" w:styleId="PlaceholderText">
    <w:name w:val="Placeholder Text"/>
    <w:basedOn w:val="DefaultParagraphFont"/>
    <w:uiPriority w:val="99"/>
    <w:semiHidden/>
    <w:rsid w:val="00510F19"/>
    <w:rPr>
      <w:color w:val="808080"/>
    </w:rPr>
  </w:style>
  <w:style w:type="table" w:customStyle="1" w:styleId="PlainTable2">
    <w:name w:val="Plain Table 2"/>
    <w:basedOn w:val="TableNormal"/>
    <w:uiPriority w:val="42"/>
    <w:rsid w:val="0050338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AA6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35C"/>
    <w:rPr>
      <w:rFonts w:ascii="Tahoma" w:hAnsi="Tahoma" w:cs="Tahoma"/>
      <w:sz w:val="16"/>
      <w:szCs w:val="16"/>
    </w:rPr>
  </w:style>
  <w:style w:type="character" w:styleId="CommentReference">
    <w:name w:val="annotation reference"/>
    <w:basedOn w:val="DefaultParagraphFont"/>
    <w:uiPriority w:val="99"/>
    <w:semiHidden/>
    <w:unhideWhenUsed/>
    <w:rsid w:val="00352D7A"/>
    <w:rPr>
      <w:sz w:val="16"/>
      <w:szCs w:val="16"/>
    </w:rPr>
  </w:style>
  <w:style w:type="paragraph" w:styleId="CommentText">
    <w:name w:val="annotation text"/>
    <w:basedOn w:val="Normal"/>
    <w:link w:val="CommentTextChar"/>
    <w:uiPriority w:val="99"/>
    <w:semiHidden/>
    <w:unhideWhenUsed/>
    <w:rsid w:val="00352D7A"/>
    <w:pPr>
      <w:spacing w:line="240" w:lineRule="auto"/>
    </w:pPr>
    <w:rPr>
      <w:sz w:val="20"/>
      <w:szCs w:val="20"/>
    </w:rPr>
  </w:style>
  <w:style w:type="character" w:customStyle="1" w:styleId="CommentTextChar">
    <w:name w:val="Comment Text Char"/>
    <w:basedOn w:val="DefaultParagraphFont"/>
    <w:link w:val="CommentText"/>
    <w:uiPriority w:val="99"/>
    <w:semiHidden/>
    <w:rsid w:val="00352D7A"/>
    <w:rPr>
      <w:sz w:val="20"/>
      <w:szCs w:val="20"/>
    </w:rPr>
  </w:style>
  <w:style w:type="paragraph" w:styleId="CommentSubject">
    <w:name w:val="annotation subject"/>
    <w:basedOn w:val="CommentText"/>
    <w:next w:val="CommentText"/>
    <w:link w:val="CommentSubjectChar"/>
    <w:uiPriority w:val="99"/>
    <w:semiHidden/>
    <w:unhideWhenUsed/>
    <w:rsid w:val="00352D7A"/>
    <w:rPr>
      <w:b/>
      <w:bCs/>
    </w:rPr>
  </w:style>
  <w:style w:type="character" w:customStyle="1" w:styleId="CommentSubjectChar">
    <w:name w:val="Comment Subject Char"/>
    <w:basedOn w:val="CommentTextChar"/>
    <w:link w:val="CommentSubject"/>
    <w:uiPriority w:val="99"/>
    <w:semiHidden/>
    <w:rsid w:val="00352D7A"/>
    <w:rPr>
      <w:b/>
      <w:bCs/>
      <w:sz w:val="20"/>
      <w:szCs w:val="20"/>
    </w:rPr>
  </w:style>
  <w:style w:type="character" w:customStyle="1" w:styleId="msonormal0">
    <w:name w:val="msonormal0"/>
    <w:rsid w:val="00A1554C"/>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mailto:lailaezzat972000@gmail.com" TargetMode="Externa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dx.doi.org/10.7537/marscbj060316.11" TargetMode="External"/><Relationship Id="rId14" Type="http://schemas.openxmlformats.org/officeDocument/2006/relationships/image" Target="media/image1.png"/><Relationship Id="rId22" Type="http://schemas.openxmlformats.org/officeDocument/2006/relationships/footer" Target="footer6.xm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7C02B-63C0-49A3-9B57-9FC05923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4877</Words>
  <Characters>27801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Sameh</dc:creator>
  <cp:lastModifiedBy>Administrator</cp:lastModifiedBy>
  <cp:revision>3</cp:revision>
  <dcterms:created xsi:type="dcterms:W3CDTF">2016-10-13T06:37:00Z</dcterms:created>
  <dcterms:modified xsi:type="dcterms:W3CDTF">2016-10-14T04:15:00Z</dcterms:modified>
</cp:coreProperties>
</file>