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E4" w:rsidRPr="009A1544" w:rsidRDefault="00ED5AD0" w:rsidP="009A1544">
      <w:pPr>
        <w:suppressAutoHyphens w:val="0"/>
        <w:snapToGrid w:val="0"/>
        <w:jc w:val="center"/>
        <w:rPr>
          <w:b/>
          <w:bCs/>
          <w:sz w:val="20"/>
          <w:szCs w:val="20"/>
        </w:rPr>
      </w:pPr>
      <w:r w:rsidRPr="009A1544">
        <w:rPr>
          <w:b/>
          <w:bCs/>
          <w:sz w:val="20"/>
          <w:szCs w:val="20"/>
        </w:rPr>
        <w:t>Spatial Concentration</w:t>
      </w:r>
      <w:r w:rsidR="006A3D8A" w:rsidRPr="009A1544">
        <w:rPr>
          <w:b/>
          <w:bCs/>
          <w:sz w:val="20"/>
          <w:szCs w:val="20"/>
        </w:rPr>
        <w:t>s</w:t>
      </w:r>
      <w:r w:rsidRPr="009A1544">
        <w:rPr>
          <w:b/>
          <w:bCs/>
          <w:sz w:val="20"/>
          <w:szCs w:val="20"/>
        </w:rPr>
        <w:t xml:space="preserve"> of Heavy Metals in Soils and Plants of a Landfill site in </w:t>
      </w:r>
      <w:proofErr w:type="spellStart"/>
      <w:r w:rsidRPr="009A1544">
        <w:rPr>
          <w:b/>
          <w:bCs/>
          <w:sz w:val="20"/>
          <w:szCs w:val="20"/>
        </w:rPr>
        <w:t>Uyo</w:t>
      </w:r>
      <w:proofErr w:type="spellEnd"/>
      <w:r w:rsidRPr="009A1544">
        <w:rPr>
          <w:b/>
          <w:bCs/>
          <w:sz w:val="20"/>
          <w:szCs w:val="20"/>
        </w:rPr>
        <w:t xml:space="preserve">, </w:t>
      </w:r>
      <w:proofErr w:type="spellStart"/>
      <w:r w:rsidRPr="009A1544">
        <w:rPr>
          <w:b/>
          <w:bCs/>
          <w:sz w:val="20"/>
          <w:szCs w:val="20"/>
        </w:rPr>
        <w:t>Akwa</w:t>
      </w:r>
      <w:proofErr w:type="spellEnd"/>
      <w:r w:rsidRPr="009A1544">
        <w:rPr>
          <w:b/>
          <w:bCs/>
          <w:sz w:val="20"/>
          <w:szCs w:val="20"/>
        </w:rPr>
        <w:t xml:space="preserve"> </w:t>
      </w:r>
      <w:proofErr w:type="spellStart"/>
      <w:r w:rsidRPr="009A1544">
        <w:rPr>
          <w:b/>
          <w:bCs/>
          <w:sz w:val="20"/>
          <w:szCs w:val="20"/>
        </w:rPr>
        <w:t>Ibom</w:t>
      </w:r>
      <w:proofErr w:type="spellEnd"/>
      <w:r w:rsidRPr="009A1544">
        <w:rPr>
          <w:b/>
          <w:bCs/>
          <w:sz w:val="20"/>
          <w:szCs w:val="20"/>
        </w:rPr>
        <w:t xml:space="preserve"> State</w:t>
      </w:r>
    </w:p>
    <w:p w:rsidR="00805AE4" w:rsidRPr="009A1544" w:rsidRDefault="00805AE4" w:rsidP="009A1544">
      <w:pPr>
        <w:suppressAutoHyphens w:val="0"/>
        <w:snapToGrid w:val="0"/>
        <w:jc w:val="center"/>
        <w:rPr>
          <w:b/>
          <w:bCs/>
          <w:sz w:val="20"/>
          <w:szCs w:val="20"/>
        </w:rPr>
      </w:pPr>
    </w:p>
    <w:p w:rsidR="00805AE4" w:rsidRPr="009A1544" w:rsidRDefault="00ED5AD0" w:rsidP="009A1544">
      <w:pPr>
        <w:suppressAutoHyphens w:val="0"/>
        <w:snapToGrid w:val="0"/>
        <w:jc w:val="center"/>
        <w:rPr>
          <w:bCs/>
          <w:sz w:val="20"/>
          <w:szCs w:val="20"/>
        </w:rPr>
      </w:pPr>
      <w:proofErr w:type="spellStart"/>
      <w:r w:rsidRPr="009A1544">
        <w:rPr>
          <w:bCs/>
          <w:sz w:val="20"/>
          <w:szCs w:val="20"/>
        </w:rPr>
        <w:t>Anwana</w:t>
      </w:r>
      <w:proofErr w:type="spellEnd"/>
      <w:r w:rsidRPr="009A1544">
        <w:rPr>
          <w:bCs/>
          <w:sz w:val="20"/>
          <w:szCs w:val="20"/>
        </w:rPr>
        <w:t>, E. D</w:t>
      </w:r>
      <w:r w:rsidRPr="009A1544">
        <w:rPr>
          <w:bCs/>
          <w:sz w:val="20"/>
          <w:szCs w:val="20"/>
          <w:vertAlign w:val="superscript"/>
        </w:rPr>
        <w:t>*</w:t>
      </w:r>
      <w:r w:rsidRPr="009A1544">
        <w:rPr>
          <w:bCs/>
          <w:sz w:val="20"/>
          <w:szCs w:val="20"/>
        </w:rPr>
        <w:t xml:space="preserve">, </w:t>
      </w:r>
      <w:proofErr w:type="spellStart"/>
      <w:r w:rsidRPr="009A1544">
        <w:rPr>
          <w:bCs/>
          <w:sz w:val="20"/>
          <w:szCs w:val="20"/>
        </w:rPr>
        <w:t>Ita</w:t>
      </w:r>
      <w:proofErr w:type="spellEnd"/>
      <w:r w:rsidRPr="009A1544">
        <w:rPr>
          <w:bCs/>
          <w:sz w:val="20"/>
          <w:szCs w:val="20"/>
        </w:rPr>
        <w:t xml:space="preserve">, R. E and </w:t>
      </w:r>
      <w:proofErr w:type="spellStart"/>
      <w:r w:rsidRPr="009A1544">
        <w:rPr>
          <w:bCs/>
          <w:sz w:val="20"/>
          <w:szCs w:val="20"/>
        </w:rPr>
        <w:t>Mbong</w:t>
      </w:r>
      <w:proofErr w:type="spellEnd"/>
      <w:r w:rsidRPr="009A1544">
        <w:rPr>
          <w:bCs/>
          <w:sz w:val="20"/>
          <w:szCs w:val="20"/>
        </w:rPr>
        <w:t xml:space="preserve">, E. O. </w:t>
      </w:r>
    </w:p>
    <w:p w:rsidR="00805AE4" w:rsidRPr="009A1544" w:rsidRDefault="00805AE4" w:rsidP="009A1544">
      <w:pPr>
        <w:suppressAutoHyphens w:val="0"/>
        <w:snapToGrid w:val="0"/>
        <w:jc w:val="center"/>
        <w:rPr>
          <w:bCs/>
          <w:sz w:val="20"/>
          <w:szCs w:val="20"/>
        </w:rPr>
      </w:pPr>
    </w:p>
    <w:p w:rsidR="00ED5AD0" w:rsidRPr="009A1544" w:rsidRDefault="00ED5AD0" w:rsidP="009A1544">
      <w:pPr>
        <w:suppressAutoHyphens w:val="0"/>
        <w:autoSpaceDE w:val="0"/>
        <w:autoSpaceDN w:val="0"/>
        <w:adjustRightInd w:val="0"/>
        <w:snapToGrid w:val="0"/>
        <w:jc w:val="center"/>
        <w:rPr>
          <w:bCs/>
          <w:color w:val="000000"/>
          <w:sz w:val="20"/>
        </w:rPr>
      </w:pPr>
      <w:r w:rsidRPr="009A1544">
        <w:rPr>
          <w:bCs/>
          <w:color w:val="000000"/>
          <w:sz w:val="20"/>
          <w:szCs w:val="20"/>
        </w:rPr>
        <w:t>Department of Botany</w:t>
      </w:r>
      <w:r w:rsidR="00805AE4" w:rsidRPr="009A1544">
        <w:rPr>
          <w:bCs/>
          <w:color w:val="000000"/>
          <w:sz w:val="20"/>
          <w:szCs w:val="20"/>
        </w:rPr>
        <w:t xml:space="preserve"> &amp; </w:t>
      </w:r>
      <w:r w:rsidRPr="009A1544">
        <w:rPr>
          <w:bCs/>
          <w:color w:val="000000"/>
          <w:sz w:val="20"/>
          <w:szCs w:val="20"/>
        </w:rPr>
        <w:t xml:space="preserve">Ecological Studies, University of </w:t>
      </w:r>
      <w:proofErr w:type="spellStart"/>
      <w:r w:rsidRPr="009A1544">
        <w:rPr>
          <w:bCs/>
          <w:color w:val="000000"/>
          <w:sz w:val="20"/>
          <w:szCs w:val="20"/>
        </w:rPr>
        <w:t>Uyo</w:t>
      </w:r>
      <w:proofErr w:type="spellEnd"/>
      <w:r w:rsidRPr="009A1544">
        <w:rPr>
          <w:bCs/>
          <w:color w:val="000000"/>
          <w:sz w:val="20"/>
          <w:szCs w:val="20"/>
        </w:rPr>
        <w:t xml:space="preserve">, P.M.B.1017, </w:t>
      </w:r>
      <w:proofErr w:type="spellStart"/>
      <w:r w:rsidRPr="009A1544">
        <w:rPr>
          <w:bCs/>
          <w:color w:val="000000"/>
          <w:sz w:val="20"/>
          <w:szCs w:val="20"/>
        </w:rPr>
        <w:t>Uyo</w:t>
      </w:r>
      <w:proofErr w:type="spellEnd"/>
      <w:r w:rsidRPr="009A1544">
        <w:rPr>
          <w:bCs/>
          <w:color w:val="000000"/>
          <w:sz w:val="20"/>
          <w:szCs w:val="20"/>
        </w:rPr>
        <w:t xml:space="preserve">, </w:t>
      </w:r>
      <w:proofErr w:type="spellStart"/>
      <w:r w:rsidRPr="009A1544">
        <w:rPr>
          <w:bCs/>
          <w:color w:val="000000"/>
          <w:sz w:val="20"/>
          <w:szCs w:val="20"/>
        </w:rPr>
        <w:t>Akwa</w:t>
      </w:r>
      <w:proofErr w:type="spellEnd"/>
      <w:r w:rsidR="005247CC" w:rsidRPr="009A1544">
        <w:rPr>
          <w:bCs/>
          <w:color w:val="000000"/>
          <w:sz w:val="20"/>
          <w:szCs w:val="20"/>
        </w:rPr>
        <w:t xml:space="preserve"> </w:t>
      </w:r>
      <w:proofErr w:type="spellStart"/>
      <w:r w:rsidRPr="009A1544">
        <w:rPr>
          <w:bCs/>
          <w:color w:val="000000"/>
          <w:sz w:val="20"/>
          <w:szCs w:val="20"/>
        </w:rPr>
        <w:t>Ibom</w:t>
      </w:r>
      <w:proofErr w:type="spellEnd"/>
      <w:r w:rsidRPr="009A1544">
        <w:rPr>
          <w:bCs/>
          <w:color w:val="000000"/>
          <w:sz w:val="20"/>
          <w:szCs w:val="20"/>
        </w:rPr>
        <w:t xml:space="preserve"> State</w:t>
      </w:r>
      <w:r w:rsidRPr="009A1544">
        <w:rPr>
          <w:bCs/>
          <w:color w:val="000000"/>
          <w:sz w:val="20"/>
        </w:rPr>
        <w:t xml:space="preserve">, </w:t>
      </w:r>
      <w:r w:rsidRPr="009A1544">
        <w:rPr>
          <w:bCs/>
          <w:color w:val="000000"/>
          <w:sz w:val="20"/>
          <w:szCs w:val="20"/>
        </w:rPr>
        <w:t>Nigeria</w:t>
      </w:r>
    </w:p>
    <w:p w:rsidR="00805AE4" w:rsidRPr="009A1544" w:rsidRDefault="00553AE7" w:rsidP="009A1544">
      <w:pPr>
        <w:suppressAutoHyphens w:val="0"/>
        <w:snapToGrid w:val="0"/>
        <w:jc w:val="center"/>
        <w:rPr>
          <w:b/>
          <w:bCs/>
          <w:sz w:val="20"/>
          <w:u w:val="single"/>
        </w:rPr>
      </w:pPr>
      <w:hyperlink r:id="rId7" w:history="1">
        <w:r w:rsidR="00ED5AD0" w:rsidRPr="009A1544">
          <w:rPr>
            <w:rStyle w:val="Hyperlink"/>
            <w:bCs/>
            <w:sz w:val="20"/>
            <w:szCs w:val="20"/>
          </w:rPr>
          <w:t>e_anwana@yahoo.co.uk</w:t>
        </w:r>
      </w:hyperlink>
    </w:p>
    <w:p w:rsidR="00805AE4" w:rsidRPr="009A1544" w:rsidRDefault="009A1544" w:rsidP="009A1544">
      <w:pPr>
        <w:suppressAutoHyphens w:val="0"/>
        <w:snapToGrid w:val="0"/>
        <w:jc w:val="center"/>
        <w:rPr>
          <w:rFonts w:eastAsiaTheme="minorEastAsia"/>
          <w:b/>
          <w:bCs/>
          <w:sz w:val="20"/>
          <w:u w:val="single"/>
          <w:lang w:eastAsia="zh-CN"/>
        </w:rPr>
      </w:pPr>
      <w:r>
        <w:rPr>
          <w:rFonts w:eastAsiaTheme="minorEastAsia" w:hint="eastAsia"/>
          <w:b/>
          <w:bCs/>
          <w:sz w:val="20"/>
          <w:u w:val="single"/>
          <w:lang w:eastAsia="zh-CN"/>
        </w:rPr>
        <w:t xml:space="preserve"> </w:t>
      </w:r>
    </w:p>
    <w:p w:rsidR="00ED5AD0" w:rsidRPr="009A1544" w:rsidRDefault="00ED5AD0" w:rsidP="009A1544">
      <w:pPr>
        <w:suppressAutoHyphens w:val="0"/>
        <w:snapToGrid w:val="0"/>
        <w:jc w:val="both"/>
        <w:rPr>
          <w:sz w:val="20"/>
          <w:szCs w:val="20"/>
        </w:rPr>
      </w:pPr>
      <w:r w:rsidRPr="009A1544">
        <w:rPr>
          <w:b/>
          <w:sz w:val="20"/>
          <w:szCs w:val="20"/>
        </w:rPr>
        <w:t xml:space="preserve">Abstract: </w:t>
      </w:r>
      <w:r w:rsidRPr="009A1544">
        <w:rPr>
          <w:sz w:val="20"/>
          <w:szCs w:val="20"/>
        </w:rPr>
        <w:t xml:space="preserve">Landfill sites are known to harbor </w:t>
      </w:r>
      <w:r w:rsidRPr="009A1544">
        <w:rPr>
          <w:i/>
          <w:sz w:val="20"/>
          <w:szCs w:val="20"/>
        </w:rPr>
        <w:t>inter alia</w:t>
      </w:r>
      <w:r w:rsidRPr="009A1544">
        <w:rPr>
          <w:sz w:val="20"/>
          <w:szCs w:val="20"/>
        </w:rPr>
        <w:t xml:space="preserve"> unsorted waste such as plastics, old batteries, electronics and electroplated metals. These sites serve as important sources of organic manure for vegetable and crop production. Consequent upon this, monitoring heavy metal proportions and toxicity from these landfills becomes necessary for ecosystem integrity and human well-being. In line with this, the present study investigated the concentration of heavy metals in and around a popular landfill area within the central axis of </w:t>
      </w:r>
      <w:proofErr w:type="spellStart"/>
      <w:r w:rsidRPr="009A1544">
        <w:rPr>
          <w:sz w:val="20"/>
          <w:szCs w:val="20"/>
        </w:rPr>
        <w:t>Uyo</w:t>
      </w:r>
      <w:proofErr w:type="spellEnd"/>
      <w:r w:rsidRPr="009A1544">
        <w:rPr>
          <w:sz w:val="20"/>
          <w:szCs w:val="20"/>
        </w:rPr>
        <w:t xml:space="preserve"> metropolis. Four sampling sites around the landfill were chosen for the investigation. Sites included; the landfill, farmland, streambed and floodplain-wetland. Twenty-four soil samples from the four sites were collected using a soil auger. Additionally, plant shoots from the most dominant flora species, </w:t>
      </w:r>
      <w:proofErr w:type="spellStart"/>
      <w:r w:rsidRPr="009A1544">
        <w:rPr>
          <w:i/>
          <w:sz w:val="20"/>
          <w:szCs w:val="20"/>
        </w:rPr>
        <w:t>Cytrospermum</w:t>
      </w:r>
      <w:proofErr w:type="spellEnd"/>
      <w:r w:rsidRPr="009A1544">
        <w:rPr>
          <w:i/>
          <w:sz w:val="20"/>
          <w:szCs w:val="20"/>
        </w:rPr>
        <w:t xml:space="preserve"> </w:t>
      </w:r>
      <w:proofErr w:type="spellStart"/>
      <w:r w:rsidRPr="009A1544">
        <w:rPr>
          <w:i/>
          <w:sz w:val="20"/>
          <w:szCs w:val="20"/>
        </w:rPr>
        <w:t>senegalensis</w:t>
      </w:r>
      <w:proofErr w:type="spellEnd"/>
      <w:r w:rsidRPr="009A1544">
        <w:rPr>
          <w:i/>
          <w:sz w:val="20"/>
          <w:szCs w:val="20"/>
        </w:rPr>
        <w:t xml:space="preserve"> </w:t>
      </w:r>
      <w:r w:rsidR="002F1B59" w:rsidRPr="009A1544">
        <w:rPr>
          <w:sz w:val="20"/>
          <w:szCs w:val="20"/>
        </w:rPr>
        <w:t>(Scott) Engl.</w:t>
      </w:r>
      <w:r w:rsidRPr="009A1544">
        <w:rPr>
          <w:sz w:val="20"/>
          <w:szCs w:val="20"/>
        </w:rPr>
        <w:t xml:space="preserve"> around the landfill area was collected. Shoots were harvested from mature plants growing five </w:t>
      </w:r>
      <w:proofErr w:type="spellStart"/>
      <w:r w:rsidRPr="009A1544">
        <w:rPr>
          <w:sz w:val="20"/>
          <w:szCs w:val="20"/>
        </w:rPr>
        <w:t>metres</w:t>
      </w:r>
      <w:proofErr w:type="spellEnd"/>
      <w:r w:rsidRPr="009A1544">
        <w:rPr>
          <w:sz w:val="20"/>
          <w:szCs w:val="20"/>
        </w:rPr>
        <w:t xml:space="preserve"> inwards of the landfill and in three other locations not farther than twenty </w:t>
      </w:r>
      <w:r w:rsidR="002F1B59" w:rsidRPr="009A1544">
        <w:rPr>
          <w:sz w:val="20"/>
          <w:szCs w:val="20"/>
        </w:rPr>
        <w:t>meters</w:t>
      </w:r>
      <w:r w:rsidRPr="009A1544">
        <w:rPr>
          <w:sz w:val="20"/>
          <w:szCs w:val="20"/>
        </w:rPr>
        <w:t>. Five metals namely; Lead (</w:t>
      </w:r>
      <w:proofErr w:type="spellStart"/>
      <w:r w:rsidRPr="009A1544">
        <w:rPr>
          <w:sz w:val="20"/>
          <w:szCs w:val="20"/>
        </w:rPr>
        <w:t>Pb</w:t>
      </w:r>
      <w:proofErr w:type="spellEnd"/>
      <w:r w:rsidRPr="009A1544">
        <w:rPr>
          <w:sz w:val="20"/>
          <w:szCs w:val="20"/>
        </w:rPr>
        <w:t>), Cadmium (</w:t>
      </w:r>
      <w:proofErr w:type="spellStart"/>
      <w:r w:rsidRPr="009A1544">
        <w:rPr>
          <w:sz w:val="20"/>
          <w:szCs w:val="20"/>
        </w:rPr>
        <w:t>Cd</w:t>
      </w:r>
      <w:proofErr w:type="spellEnd"/>
      <w:r w:rsidRPr="009A1544">
        <w:rPr>
          <w:sz w:val="20"/>
          <w:szCs w:val="20"/>
        </w:rPr>
        <w:t xml:space="preserve">), Iron (Fe), Zinc (Zn) and Aluminum (Al) were determined using an Atomic Absorption Spectrophotometer (AAS). Of the five metals tested in both the soil samples and plant shoots, Fe was the most abundant metal. Notably, the highest value was from soil (197.9mg/kg) and plant (19.40mg/kg) samples obtained from the farmland. The farmland also had the highest level of </w:t>
      </w:r>
      <w:proofErr w:type="spellStart"/>
      <w:r w:rsidRPr="009A1544">
        <w:rPr>
          <w:sz w:val="20"/>
          <w:szCs w:val="20"/>
        </w:rPr>
        <w:t>Pb</w:t>
      </w:r>
      <w:proofErr w:type="spellEnd"/>
      <w:r w:rsidRPr="009A1544">
        <w:rPr>
          <w:sz w:val="20"/>
          <w:szCs w:val="20"/>
        </w:rPr>
        <w:t xml:space="preserve"> in both soil and plant samples; soil (9.9mg/kg) and plant (10.9mg/kg).The landfill site was second to the farmland in heavy metals concentration, while the streambed had the least concentration of heavy metal. Also, Transfer factor threshold for </w:t>
      </w:r>
      <w:proofErr w:type="spellStart"/>
      <w:r w:rsidRPr="009A1544">
        <w:rPr>
          <w:sz w:val="20"/>
          <w:szCs w:val="20"/>
        </w:rPr>
        <w:t>Pb</w:t>
      </w:r>
      <w:proofErr w:type="spellEnd"/>
      <w:r w:rsidRPr="009A1544">
        <w:rPr>
          <w:sz w:val="20"/>
          <w:szCs w:val="20"/>
        </w:rPr>
        <w:t xml:space="preserve"> and </w:t>
      </w:r>
      <w:proofErr w:type="spellStart"/>
      <w:r w:rsidRPr="009A1544">
        <w:rPr>
          <w:sz w:val="20"/>
          <w:szCs w:val="20"/>
        </w:rPr>
        <w:t>Cd</w:t>
      </w:r>
      <w:proofErr w:type="spellEnd"/>
      <w:r w:rsidRPr="009A1544">
        <w:rPr>
          <w:sz w:val="20"/>
          <w:szCs w:val="20"/>
        </w:rPr>
        <w:t xml:space="preserve"> in both landfill and farmland exceeded unity (&gt; 1). More so, </w:t>
      </w:r>
      <w:proofErr w:type="spellStart"/>
      <w:r w:rsidRPr="009A1544">
        <w:rPr>
          <w:sz w:val="20"/>
          <w:szCs w:val="20"/>
        </w:rPr>
        <w:t>Cd</w:t>
      </w:r>
      <w:proofErr w:type="spellEnd"/>
      <w:r w:rsidRPr="009A1544">
        <w:rPr>
          <w:sz w:val="20"/>
          <w:szCs w:val="20"/>
        </w:rPr>
        <w:t xml:space="preserve"> levels clearly exceeded regulatory standards. Furthermore, the floristic composition of the study area was a mixed flora of food crops and those typical of riparian vegetation. The high concentrations of heavy metals within the study area have severe implications for crop production, particularly as </w:t>
      </w:r>
      <w:proofErr w:type="spellStart"/>
      <w:r w:rsidRPr="009A1544">
        <w:rPr>
          <w:sz w:val="20"/>
          <w:szCs w:val="20"/>
        </w:rPr>
        <w:t>Pb</w:t>
      </w:r>
      <w:proofErr w:type="spellEnd"/>
      <w:r w:rsidRPr="009A1544">
        <w:rPr>
          <w:sz w:val="20"/>
          <w:szCs w:val="20"/>
        </w:rPr>
        <w:t xml:space="preserve"> and </w:t>
      </w:r>
      <w:proofErr w:type="spellStart"/>
      <w:r w:rsidRPr="009A1544">
        <w:rPr>
          <w:sz w:val="20"/>
          <w:szCs w:val="20"/>
        </w:rPr>
        <w:t>Cd</w:t>
      </w:r>
      <w:proofErr w:type="spellEnd"/>
      <w:r w:rsidRPr="009A1544">
        <w:rPr>
          <w:sz w:val="20"/>
          <w:szCs w:val="20"/>
        </w:rPr>
        <w:t xml:space="preserve"> are known to be carcinogenic. Beyond the direct consumption of crops grown around the landfill, is the issue of downstream users of the river basin. In light of this, we argue for a relocation of this landfill and immediate remediation of the site. Also, the use of landfill areas such as those of the study areas for farming activities should be discouraged through awareness mobilization at farmers-agriculture extension service platforms.</w:t>
      </w:r>
    </w:p>
    <w:p w:rsidR="009A1544" w:rsidRPr="009A1544" w:rsidRDefault="009A1544" w:rsidP="009A1544">
      <w:pPr>
        <w:suppressAutoHyphens w:val="0"/>
        <w:snapToGrid w:val="0"/>
        <w:jc w:val="both"/>
        <w:rPr>
          <w:bCs/>
          <w:sz w:val="20"/>
          <w:szCs w:val="20"/>
        </w:rPr>
      </w:pPr>
      <w:r w:rsidRPr="009A1544">
        <w:rPr>
          <w:rFonts w:hint="eastAsia"/>
          <w:b/>
          <w:sz w:val="20"/>
          <w:szCs w:val="20"/>
          <w:lang w:val="en-GB"/>
        </w:rPr>
        <w:t>[</w:t>
      </w:r>
      <w:proofErr w:type="spellStart"/>
      <w:r w:rsidRPr="009A1544">
        <w:rPr>
          <w:bCs/>
          <w:sz w:val="20"/>
          <w:szCs w:val="20"/>
        </w:rPr>
        <w:t>Anwana</w:t>
      </w:r>
      <w:proofErr w:type="spellEnd"/>
      <w:r w:rsidRPr="009A1544">
        <w:rPr>
          <w:bCs/>
          <w:sz w:val="20"/>
          <w:szCs w:val="20"/>
        </w:rPr>
        <w:t xml:space="preserve">, E. D, </w:t>
      </w:r>
      <w:proofErr w:type="spellStart"/>
      <w:r w:rsidRPr="009A1544">
        <w:rPr>
          <w:bCs/>
          <w:sz w:val="20"/>
          <w:szCs w:val="20"/>
        </w:rPr>
        <w:t>Ita</w:t>
      </w:r>
      <w:proofErr w:type="spellEnd"/>
      <w:r w:rsidRPr="009A1544">
        <w:rPr>
          <w:bCs/>
          <w:sz w:val="20"/>
          <w:szCs w:val="20"/>
        </w:rPr>
        <w:t xml:space="preserve">, R. E and </w:t>
      </w:r>
      <w:proofErr w:type="spellStart"/>
      <w:r w:rsidRPr="009A1544">
        <w:rPr>
          <w:bCs/>
          <w:sz w:val="20"/>
          <w:szCs w:val="20"/>
        </w:rPr>
        <w:t>Mbong</w:t>
      </w:r>
      <w:proofErr w:type="spellEnd"/>
      <w:r w:rsidRPr="009A1544">
        <w:rPr>
          <w:bCs/>
          <w:sz w:val="20"/>
          <w:szCs w:val="20"/>
        </w:rPr>
        <w:t>, E. O.</w:t>
      </w:r>
      <w:r w:rsidRPr="009A1544">
        <w:rPr>
          <w:sz w:val="20"/>
          <w:szCs w:val="20"/>
        </w:rPr>
        <w:t xml:space="preserve"> </w:t>
      </w:r>
      <w:r w:rsidRPr="009A1544">
        <w:rPr>
          <w:b/>
          <w:bCs/>
          <w:sz w:val="20"/>
          <w:szCs w:val="20"/>
        </w:rPr>
        <w:t xml:space="preserve">Spatial Concentrations of Heavy Metals in Soils and Plants of a Landfill site in </w:t>
      </w:r>
      <w:proofErr w:type="spellStart"/>
      <w:r w:rsidRPr="009A1544">
        <w:rPr>
          <w:b/>
          <w:bCs/>
          <w:sz w:val="20"/>
          <w:szCs w:val="20"/>
        </w:rPr>
        <w:t>Uyo</w:t>
      </w:r>
      <w:proofErr w:type="spellEnd"/>
      <w:r w:rsidRPr="009A1544">
        <w:rPr>
          <w:b/>
          <w:bCs/>
          <w:sz w:val="20"/>
          <w:szCs w:val="20"/>
        </w:rPr>
        <w:t xml:space="preserve">, </w:t>
      </w:r>
      <w:proofErr w:type="spellStart"/>
      <w:r w:rsidRPr="009A1544">
        <w:rPr>
          <w:b/>
          <w:bCs/>
          <w:sz w:val="20"/>
          <w:szCs w:val="20"/>
        </w:rPr>
        <w:t>Akwa</w:t>
      </w:r>
      <w:proofErr w:type="spellEnd"/>
      <w:r w:rsidRPr="009A1544">
        <w:rPr>
          <w:b/>
          <w:bCs/>
          <w:sz w:val="20"/>
          <w:szCs w:val="20"/>
        </w:rPr>
        <w:t xml:space="preserve"> </w:t>
      </w:r>
      <w:proofErr w:type="spellStart"/>
      <w:r w:rsidRPr="009A1544">
        <w:rPr>
          <w:b/>
          <w:bCs/>
          <w:sz w:val="20"/>
          <w:szCs w:val="20"/>
        </w:rPr>
        <w:t>Ibom</w:t>
      </w:r>
      <w:proofErr w:type="spellEnd"/>
      <w:r w:rsidRPr="009A1544">
        <w:rPr>
          <w:b/>
          <w:bCs/>
          <w:sz w:val="20"/>
          <w:szCs w:val="20"/>
        </w:rPr>
        <w:t xml:space="preserve"> State</w:t>
      </w:r>
      <w:r w:rsidRPr="009A1544">
        <w:rPr>
          <w:rFonts w:eastAsia="Times New Roman"/>
          <w:b/>
          <w:bCs/>
          <w:sz w:val="20"/>
          <w:szCs w:val="20"/>
          <w:lang w:bidi="fa-IR"/>
        </w:rPr>
        <w:t>.</w:t>
      </w:r>
      <w:r w:rsidRPr="009A1544">
        <w:rPr>
          <w:i/>
          <w:sz w:val="20"/>
          <w:szCs w:val="20"/>
        </w:rPr>
        <w:t xml:space="preserve"> Cancer Biology</w:t>
      </w:r>
      <w:r w:rsidRPr="009A1544">
        <w:rPr>
          <w:sz w:val="20"/>
          <w:szCs w:val="20"/>
        </w:rPr>
        <w:t xml:space="preserve"> 201</w:t>
      </w:r>
      <w:r w:rsidRPr="009A1544">
        <w:rPr>
          <w:rFonts w:hint="eastAsia"/>
          <w:sz w:val="20"/>
          <w:szCs w:val="20"/>
        </w:rPr>
        <w:t>8</w:t>
      </w:r>
      <w:r w:rsidRPr="009A1544">
        <w:rPr>
          <w:sz w:val="20"/>
          <w:szCs w:val="20"/>
        </w:rPr>
        <w:t>;</w:t>
      </w:r>
      <w:r w:rsidRPr="009A1544">
        <w:rPr>
          <w:rFonts w:hint="eastAsia"/>
          <w:sz w:val="20"/>
          <w:szCs w:val="20"/>
        </w:rPr>
        <w:t>8</w:t>
      </w:r>
      <w:r w:rsidRPr="009A1544">
        <w:rPr>
          <w:sz w:val="20"/>
          <w:szCs w:val="20"/>
        </w:rPr>
        <w:t>(</w:t>
      </w:r>
      <w:r w:rsidRPr="009A1544">
        <w:rPr>
          <w:rFonts w:hint="eastAsia"/>
          <w:sz w:val="20"/>
          <w:szCs w:val="20"/>
        </w:rPr>
        <w:t>1</w:t>
      </w:r>
      <w:r w:rsidRPr="009A1544">
        <w:rPr>
          <w:sz w:val="20"/>
          <w:szCs w:val="20"/>
        </w:rPr>
        <w:t>):</w:t>
      </w:r>
      <w:r w:rsidR="001A753F">
        <w:rPr>
          <w:noProof/>
          <w:color w:val="000000"/>
          <w:sz w:val="20"/>
          <w:szCs w:val="20"/>
        </w:rPr>
        <w:t>144-149</w:t>
      </w:r>
      <w:r w:rsidRPr="009A1544">
        <w:rPr>
          <w:sz w:val="20"/>
          <w:szCs w:val="20"/>
        </w:rPr>
        <w:t xml:space="preserve">]. </w:t>
      </w:r>
      <w:r w:rsidRPr="009A1544">
        <w:rPr>
          <w:rStyle w:val="msonormal0"/>
          <w:rFonts w:eastAsia="宋"/>
          <w:sz w:val="20"/>
          <w:szCs w:val="20"/>
        </w:rPr>
        <w:t>ISSN: 2150-1041 (print); ISSN: 2150-105X (online)</w:t>
      </w:r>
      <w:r w:rsidRPr="009A1544">
        <w:rPr>
          <w:sz w:val="20"/>
          <w:szCs w:val="20"/>
        </w:rPr>
        <w:t xml:space="preserve">. </w:t>
      </w:r>
      <w:hyperlink r:id="rId8" w:history="1">
        <w:r w:rsidRPr="009A1544">
          <w:rPr>
            <w:rStyle w:val="Hyperlink"/>
            <w:sz w:val="20"/>
            <w:szCs w:val="20"/>
          </w:rPr>
          <w:t>http://www.cancerbio.net</w:t>
        </w:r>
      </w:hyperlink>
      <w:r w:rsidRPr="009A1544">
        <w:rPr>
          <w:sz w:val="20"/>
          <w:szCs w:val="20"/>
        </w:rPr>
        <w:t>.</w:t>
      </w:r>
      <w:r w:rsidRPr="009A1544">
        <w:rPr>
          <w:rFonts w:hint="eastAsia"/>
          <w:sz w:val="20"/>
          <w:szCs w:val="20"/>
        </w:rPr>
        <w:t xml:space="preserve"> </w:t>
      </w:r>
      <w:r>
        <w:rPr>
          <w:rFonts w:eastAsiaTheme="minorEastAsia" w:hint="eastAsia"/>
          <w:sz w:val="20"/>
          <w:szCs w:val="20"/>
          <w:lang w:eastAsia="zh-CN"/>
        </w:rPr>
        <w:t>9</w:t>
      </w:r>
      <w:r w:rsidRPr="009A1544">
        <w:rPr>
          <w:rFonts w:hint="eastAsia"/>
          <w:sz w:val="20"/>
          <w:szCs w:val="20"/>
        </w:rPr>
        <w:t xml:space="preserve">. </w:t>
      </w:r>
      <w:r w:rsidRPr="009A1544">
        <w:rPr>
          <w:color w:val="000000"/>
          <w:sz w:val="20"/>
          <w:szCs w:val="20"/>
          <w:shd w:val="clear" w:color="auto" w:fill="FFFFFF"/>
        </w:rPr>
        <w:t>doi:</w:t>
      </w:r>
      <w:hyperlink r:id="rId9" w:history="1">
        <w:r w:rsidRPr="009A1544">
          <w:rPr>
            <w:rStyle w:val="Hyperlink"/>
            <w:sz w:val="20"/>
            <w:szCs w:val="20"/>
            <w:shd w:val="clear" w:color="auto" w:fill="FFFFFF"/>
          </w:rPr>
          <w:t>10.7537/mars</w:t>
        </w:r>
        <w:r w:rsidRPr="009A1544">
          <w:rPr>
            <w:rStyle w:val="Hyperlink"/>
            <w:rFonts w:hint="eastAsia"/>
            <w:sz w:val="20"/>
            <w:szCs w:val="20"/>
            <w:shd w:val="clear" w:color="auto" w:fill="FFFFFF"/>
          </w:rPr>
          <w:t>cbj0801</w:t>
        </w:r>
        <w:r w:rsidRPr="009A1544">
          <w:rPr>
            <w:rStyle w:val="Hyperlink"/>
            <w:sz w:val="20"/>
            <w:szCs w:val="20"/>
            <w:shd w:val="clear" w:color="auto" w:fill="FFFFFF"/>
          </w:rPr>
          <w:t>1</w:t>
        </w:r>
        <w:r w:rsidRPr="009A1544">
          <w:rPr>
            <w:rStyle w:val="Hyperlink"/>
            <w:rFonts w:hint="eastAsia"/>
            <w:sz w:val="20"/>
            <w:szCs w:val="20"/>
            <w:shd w:val="clear" w:color="auto" w:fill="FFFFFF"/>
          </w:rPr>
          <w:t>8.</w:t>
        </w:r>
        <w:r w:rsidRPr="009A1544">
          <w:rPr>
            <w:rStyle w:val="Hyperlink"/>
            <w:sz w:val="20"/>
            <w:szCs w:val="20"/>
            <w:shd w:val="clear" w:color="auto" w:fill="FFFFFF"/>
          </w:rPr>
          <w:t>0</w:t>
        </w:r>
        <w:r>
          <w:rPr>
            <w:rStyle w:val="Hyperlink"/>
            <w:rFonts w:eastAsiaTheme="minorEastAsia" w:hint="eastAsia"/>
            <w:sz w:val="20"/>
            <w:szCs w:val="20"/>
            <w:shd w:val="clear" w:color="auto" w:fill="FFFFFF"/>
            <w:lang w:eastAsia="zh-CN"/>
          </w:rPr>
          <w:t>9</w:t>
        </w:r>
      </w:hyperlink>
      <w:r w:rsidRPr="009A1544">
        <w:rPr>
          <w:color w:val="000000"/>
          <w:sz w:val="20"/>
          <w:szCs w:val="20"/>
          <w:shd w:val="clear" w:color="auto" w:fill="FFFFFF"/>
        </w:rPr>
        <w:t>.</w:t>
      </w:r>
    </w:p>
    <w:p w:rsidR="00ED5AD0" w:rsidRPr="00805AE4" w:rsidRDefault="00ED5AD0" w:rsidP="009A1544">
      <w:pPr>
        <w:suppressAutoHyphens w:val="0"/>
        <w:snapToGrid w:val="0"/>
        <w:jc w:val="both"/>
        <w:rPr>
          <w:sz w:val="20"/>
          <w:szCs w:val="20"/>
        </w:rPr>
      </w:pPr>
    </w:p>
    <w:p w:rsidR="00ED5AD0" w:rsidRPr="00805AE4" w:rsidRDefault="00ED5AD0" w:rsidP="009A1544">
      <w:pPr>
        <w:suppressAutoHyphens w:val="0"/>
        <w:snapToGrid w:val="0"/>
        <w:jc w:val="both"/>
        <w:rPr>
          <w:sz w:val="20"/>
          <w:szCs w:val="20"/>
        </w:rPr>
      </w:pPr>
      <w:r w:rsidRPr="00805AE4">
        <w:rPr>
          <w:b/>
          <w:sz w:val="20"/>
          <w:szCs w:val="20"/>
        </w:rPr>
        <w:t xml:space="preserve">Keywords: </w:t>
      </w:r>
      <w:r w:rsidR="003C5E99" w:rsidRPr="00805AE4">
        <w:rPr>
          <w:sz w:val="20"/>
          <w:szCs w:val="20"/>
        </w:rPr>
        <w:t>Landfill; Heavy metals; Soil; Plant; Transfer factor threshold</w:t>
      </w:r>
    </w:p>
    <w:p w:rsidR="00805AE4" w:rsidRPr="00805AE4" w:rsidRDefault="00805AE4" w:rsidP="009A1544">
      <w:pPr>
        <w:suppressAutoHyphens w:val="0"/>
        <w:snapToGrid w:val="0"/>
        <w:jc w:val="both"/>
        <w:rPr>
          <w:b/>
          <w:sz w:val="20"/>
          <w:szCs w:val="20"/>
        </w:rPr>
      </w:pPr>
    </w:p>
    <w:p w:rsidR="00805AE4" w:rsidRDefault="00805AE4" w:rsidP="009A1544">
      <w:pPr>
        <w:suppressAutoHyphens w:val="0"/>
        <w:snapToGrid w:val="0"/>
        <w:jc w:val="both"/>
        <w:rPr>
          <w:b/>
          <w:sz w:val="20"/>
          <w:szCs w:val="20"/>
        </w:rPr>
        <w:sectPr w:rsidR="00805AE4" w:rsidSect="001A753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4"/>
          <w:cols w:space="720"/>
          <w:docGrid w:linePitch="360"/>
        </w:sectPr>
      </w:pPr>
    </w:p>
    <w:p w:rsidR="009A1544" w:rsidRDefault="00ED5AD0" w:rsidP="009A1544">
      <w:pPr>
        <w:suppressAutoHyphens w:val="0"/>
        <w:snapToGrid w:val="0"/>
        <w:jc w:val="both"/>
        <w:rPr>
          <w:b/>
          <w:sz w:val="20"/>
          <w:szCs w:val="20"/>
        </w:rPr>
      </w:pPr>
      <w:r w:rsidRPr="00805AE4">
        <w:rPr>
          <w:b/>
          <w:sz w:val="20"/>
          <w:szCs w:val="20"/>
        </w:rPr>
        <w:lastRenderedPageBreak/>
        <w:t>1. Introduction</w:t>
      </w:r>
    </w:p>
    <w:p w:rsidR="009A1544" w:rsidRDefault="00ED5AD0" w:rsidP="009A1544">
      <w:pPr>
        <w:suppressAutoHyphens w:val="0"/>
        <w:snapToGrid w:val="0"/>
        <w:ind w:firstLine="425"/>
        <w:jc w:val="both"/>
        <w:rPr>
          <w:sz w:val="20"/>
          <w:szCs w:val="20"/>
        </w:rPr>
      </w:pPr>
      <w:r w:rsidRPr="00805AE4">
        <w:rPr>
          <w:sz w:val="20"/>
          <w:szCs w:val="20"/>
        </w:rPr>
        <w:t xml:space="preserve">Waste management </w:t>
      </w:r>
      <w:r w:rsidR="0057654C" w:rsidRPr="00805AE4">
        <w:rPr>
          <w:sz w:val="20"/>
          <w:szCs w:val="20"/>
        </w:rPr>
        <w:t>is</w:t>
      </w:r>
      <w:r w:rsidRPr="00805AE4">
        <w:rPr>
          <w:sz w:val="20"/>
          <w:szCs w:val="20"/>
        </w:rPr>
        <w:t xml:space="preserve"> an intractable environmental problem in Nigeria. This problem has manifested in the form of piles of indiscriminately disposed heaps of uncovered wastes and illegal dumpsites along major roads and at street corners in cities and urban areas. This problem is compounded by the rapid urbanization and population growth which has led to the generation of enormous quantities of wastes which are often discarded by open dumps.</w:t>
      </w:r>
    </w:p>
    <w:p w:rsidR="00ED5AD0" w:rsidRPr="00805AE4" w:rsidRDefault="00ED5AD0" w:rsidP="009A1544">
      <w:pPr>
        <w:suppressAutoHyphens w:val="0"/>
        <w:snapToGrid w:val="0"/>
        <w:ind w:firstLine="425"/>
        <w:jc w:val="both"/>
        <w:rPr>
          <w:sz w:val="20"/>
          <w:szCs w:val="20"/>
        </w:rPr>
      </w:pPr>
      <w:proofErr w:type="spellStart"/>
      <w:r w:rsidRPr="00805AE4">
        <w:rPr>
          <w:sz w:val="20"/>
          <w:szCs w:val="20"/>
        </w:rPr>
        <w:t>Landfilling</w:t>
      </w:r>
      <w:proofErr w:type="spellEnd"/>
      <w:r w:rsidRPr="00805AE4">
        <w:rPr>
          <w:sz w:val="20"/>
          <w:szCs w:val="20"/>
        </w:rPr>
        <w:t xml:space="preserve"> is the most common method for waste disposal globally (</w:t>
      </w:r>
      <w:proofErr w:type="spellStart"/>
      <w:r w:rsidRPr="00805AE4">
        <w:rPr>
          <w:sz w:val="20"/>
          <w:szCs w:val="20"/>
        </w:rPr>
        <w:t>Kollikkathara</w:t>
      </w:r>
      <w:proofErr w:type="spellEnd"/>
      <w:r w:rsidRPr="00805AE4">
        <w:rPr>
          <w:sz w:val="20"/>
          <w:szCs w:val="20"/>
        </w:rPr>
        <w:t xml:space="preserve"> </w:t>
      </w:r>
      <w:r w:rsidRPr="00805AE4">
        <w:rPr>
          <w:i/>
          <w:sz w:val="20"/>
          <w:szCs w:val="20"/>
        </w:rPr>
        <w:t>et al</w:t>
      </w:r>
      <w:r w:rsidRPr="00805AE4">
        <w:rPr>
          <w:sz w:val="20"/>
          <w:szCs w:val="20"/>
        </w:rPr>
        <w:t>., 2009). From an environmental perspective such disposal is inherently problematic since landfills are also well-known sources for various pollution problems such as long-term methane emissions and leaching of hazardous substances (</w:t>
      </w:r>
      <w:proofErr w:type="spellStart"/>
      <w:r w:rsidRPr="00805AE4">
        <w:rPr>
          <w:sz w:val="20"/>
          <w:szCs w:val="20"/>
        </w:rPr>
        <w:t>Mor</w:t>
      </w:r>
      <w:proofErr w:type="spellEnd"/>
      <w:r w:rsidRPr="00805AE4">
        <w:rPr>
          <w:sz w:val="20"/>
          <w:szCs w:val="20"/>
        </w:rPr>
        <w:t xml:space="preserve"> </w:t>
      </w:r>
      <w:r w:rsidRPr="00805AE4">
        <w:rPr>
          <w:i/>
          <w:sz w:val="20"/>
          <w:szCs w:val="20"/>
        </w:rPr>
        <w:t>et al</w:t>
      </w:r>
      <w:r w:rsidRPr="00805AE4">
        <w:rPr>
          <w:sz w:val="20"/>
          <w:szCs w:val="20"/>
        </w:rPr>
        <w:t xml:space="preserve">., 2006). Soil pollution by heavy metals has become a critical environmental concern due to its adverse ecological effects. Although heavy metals occur naturally at low </w:t>
      </w:r>
      <w:r w:rsidRPr="00805AE4">
        <w:rPr>
          <w:sz w:val="20"/>
          <w:szCs w:val="20"/>
        </w:rPr>
        <w:lastRenderedPageBreak/>
        <w:t>concentrations in soils, they are considered soil contaminants due to their widespread occurrence, as well as their acute and chronic toxicity (</w:t>
      </w:r>
      <w:proofErr w:type="spellStart"/>
      <w:r w:rsidRPr="00805AE4">
        <w:rPr>
          <w:sz w:val="20"/>
          <w:szCs w:val="20"/>
        </w:rPr>
        <w:t>Youn-Joo</w:t>
      </w:r>
      <w:proofErr w:type="spellEnd"/>
      <w:r w:rsidRPr="00805AE4">
        <w:rPr>
          <w:sz w:val="20"/>
          <w:szCs w:val="20"/>
        </w:rPr>
        <w:t xml:space="preserve">, 2004). They bio-accumulate in soil and due to their long persistence in the soil, ultimately enter the food chain and may bio-magnify along </w:t>
      </w:r>
      <w:proofErr w:type="spellStart"/>
      <w:r w:rsidRPr="00805AE4">
        <w:rPr>
          <w:sz w:val="20"/>
          <w:szCs w:val="20"/>
        </w:rPr>
        <w:t>trophic</w:t>
      </w:r>
      <w:proofErr w:type="spellEnd"/>
      <w:r w:rsidRPr="00805AE4">
        <w:rPr>
          <w:sz w:val="20"/>
          <w:szCs w:val="20"/>
        </w:rPr>
        <w:t xml:space="preserve"> lines</w:t>
      </w:r>
      <w:r w:rsidR="00805AE4" w:rsidRPr="00805AE4">
        <w:rPr>
          <w:sz w:val="20"/>
          <w:szCs w:val="20"/>
        </w:rPr>
        <w:t xml:space="preserve"> </w:t>
      </w:r>
      <w:r w:rsidRPr="00805AE4">
        <w:rPr>
          <w:sz w:val="20"/>
          <w:szCs w:val="20"/>
        </w:rPr>
        <w:t>through plants or animals (</w:t>
      </w:r>
      <w:proofErr w:type="spellStart"/>
      <w:r w:rsidRPr="00805AE4">
        <w:rPr>
          <w:sz w:val="20"/>
          <w:szCs w:val="20"/>
        </w:rPr>
        <w:t>Dosumu</w:t>
      </w:r>
      <w:proofErr w:type="spellEnd"/>
      <w:r w:rsidRPr="00805AE4">
        <w:rPr>
          <w:sz w:val="20"/>
          <w:szCs w:val="20"/>
        </w:rPr>
        <w:t xml:space="preserve"> </w:t>
      </w:r>
      <w:r w:rsidRPr="00805AE4">
        <w:rPr>
          <w:i/>
          <w:sz w:val="20"/>
          <w:szCs w:val="20"/>
        </w:rPr>
        <w:t>et al</w:t>
      </w:r>
      <w:r w:rsidRPr="00805AE4">
        <w:rPr>
          <w:sz w:val="20"/>
          <w:szCs w:val="20"/>
        </w:rPr>
        <w:t>., 2003). The rapid urbanization of Sub Saharan African communities and increase in slum dwellers (UN-Habitat, 2012), puts pressure on available natural resources including arable land. As a strategy for maximum plant growth and yield, small-holder farmers in cities such as those of the study area, tend to obtain surface soils from around landfills. Sometimes where access is granted crops are grown within the perimeter of these landfills. In light of the growing health risk of heavy metal toxicity, the present research aimed at testing concentrations of the following heavy metals (</w:t>
      </w:r>
      <w:proofErr w:type="spellStart"/>
      <w:r w:rsidRPr="00805AE4">
        <w:rPr>
          <w:sz w:val="20"/>
          <w:szCs w:val="20"/>
        </w:rPr>
        <w:t>Pb</w:t>
      </w:r>
      <w:proofErr w:type="spellEnd"/>
      <w:r w:rsidRPr="00805AE4">
        <w:rPr>
          <w:sz w:val="20"/>
          <w:szCs w:val="20"/>
        </w:rPr>
        <w:t xml:space="preserve">, </w:t>
      </w:r>
      <w:proofErr w:type="spellStart"/>
      <w:r w:rsidRPr="00805AE4">
        <w:rPr>
          <w:sz w:val="20"/>
          <w:szCs w:val="20"/>
        </w:rPr>
        <w:t>Cd</w:t>
      </w:r>
      <w:proofErr w:type="spellEnd"/>
      <w:r w:rsidRPr="00805AE4">
        <w:rPr>
          <w:sz w:val="20"/>
          <w:szCs w:val="20"/>
        </w:rPr>
        <w:t xml:space="preserve">, Fe, Zn and Al) in and around a popular landfill with </w:t>
      </w:r>
      <w:proofErr w:type="spellStart"/>
      <w:r w:rsidRPr="00805AE4">
        <w:rPr>
          <w:sz w:val="20"/>
          <w:szCs w:val="20"/>
        </w:rPr>
        <w:t>Uyo</w:t>
      </w:r>
      <w:proofErr w:type="spellEnd"/>
      <w:r w:rsidRPr="00805AE4">
        <w:rPr>
          <w:sz w:val="20"/>
          <w:szCs w:val="20"/>
        </w:rPr>
        <w:t xml:space="preserve"> metropolis.</w:t>
      </w:r>
    </w:p>
    <w:p w:rsidR="00ED5AD0" w:rsidRPr="00805AE4" w:rsidRDefault="00ED5AD0" w:rsidP="009A1544">
      <w:pPr>
        <w:suppressAutoHyphens w:val="0"/>
        <w:snapToGrid w:val="0"/>
        <w:jc w:val="both"/>
        <w:rPr>
          <w:b/>
          <w:sz w:val="20"/>
          <w:szCs w:val="20"/>
        </w:rPr>
      </w:pPr>
      <w:r w:rsidRPr="00805AE4">
        <w:rPr>
          <w:b/>
          <w:sz w:val="20"/>
          <w:szCs w:val="20"/>
        </w:rPr>
        <w:lastRenderedPageBreak/>
        <w:t xml:space="preserve">2. Material and Methods </w:t>
      </w:r>
    </w:p>
    <w:p w:rsidR="0057654C" w:rsidRPr="00805AE4" w:rsidRDefault="0057654C" w:rsidP="009A1544">
      <w:pPr>
        <w:suppressAutoHyphens w:val="0"/>
        <w:snapToGrid w:val="0"/>
        <w:jc w:val="both"/>
        <w:rPr>
          <w:b/>
          <w:sz w:val="20"/>
          <w:szCs w:val="20"/>
        </w:rPr>
      </w:pPr>
      <w:r w:rsidRPr="00805AE4">
        <w:rPr>
          <w:b/>
          <w:sz w:val="20"/>
          <w:szCs w:val="20"/>
        </w:rPr>
        <w:t>2.1 Study Area</w:t>
      </w:r>
    </w:p>
    <w:p w:rsidR="009A1544" w:rsidRDefault="000C4BA9" w:rsidP="009A1544">
      <w:pPr>
        <w:suppressAutoHyphens w:val="0"/>
        <w:snapToGrid w:val="0"/>
        <w:ind w:firstLine="425"/>
        <w:jc w:val="both"/>
        <w:rPr>
          <w:sz w:val="20"/>
          <w:szCs w:val="20"/>
        </w:rPr>
      </w:pPr>
      <w:r w:rsidRPr="00805AE4">
        <w:rPr>
          <w:sz w:val="20"/>
          <w:szCs w:val="20"/>
        </w:rPr>
        <w:t xml:space="preserve">This study was carried out in four sampling sites around a landfill in </w:t>
      </w:r>
      <w:proofErr w:type="spellStart"/>
      <w:r w:rsidRPr="00805AE4">
        <w:rPr>
          <w:sz w:val="20"/>
          <w:szCs w:val="20"/>
        </w:rPr>
        <w:t>Uyo</w:t>
      </w:r>
      <w:proofErr w:type="spellEnd"/>
      <w:r w:rsidRPr="00805AE4">
        <w:rPr>
          <w:sz w:val="20"/>
          <w:szCs w:val="20"/>
        </w:rPr>
        <w:t xml:space="preserve"> metropolis, </w:t>
      </w:r>
      <w:proofErr w:type="spellStart"/>
      <w:r w:rsidRPr="00805AE4">
        <w:rPr>
          <w:sz w:val="20"/>
          <w:szCs w:val="20"/>
        </w:rPr>
        <w:t>Akwa</w:t>
      </w:r>
      <w:proofErr w:type="spellEnd"/>
      <w:r w:rsidRPr="00805AE4">
        <w:rPr>
          <w:sz w:val="20"/>
          <w:szCs w:val="20"/>
        </w:rPr>
        <w:t xml:space="preserve"> </w:t>
      </w:r>
      <w:proofErr w:type="spellStart"/>
      <w:r w:rsidRPr="00805AE4">
        <w:rPr>
          <w:sz w:val="20"/>
          <w:szCs w:val="20"/>
        </w:rPr>
        <w:t>Ibom</w:t>
      </w:r>
      <w:proofErr w:type="spellEnd"/>
      <w:r w:rsidRPr="00805AE4">
        <w:rPr>
          <w:sz w:val="20"/>
          <w:szCs w:val="20"/>
        </w:rPr>
        <w:t xml:space="preserve"> State. They include; landfill, farmland, streambed and floodplain-wetland. </w:t>
      </w:r>
      <w:proofErr w:type="spellStart"/>
      <w:r w:rsidR="00EA229E" w:rsidRPr="00805AE4">
        <w:rPr>
          <w:sz w:val="20"/>
          <w:szCs w:val="20"/>
        </w:rPr>
        <w:t>Uyo</w:t>
      </w:r>
      <w:proofErr w:type="spellEnd"/>
      <w:r w:rsidR="00EA229E" w:rsidRPr="00805AE4">
        <w:rPr>
          <w:sz w:val="20"/>
          <w:szCs w:val="20"/>
        </w:rPr>
        <w:t xml:space="preserve"> is located at </w:t>
      </w:r>
      <w:r w:rsidR="00EA229E" w:rsidRPr="00805AE4">
        <w:rPr>
          <w:bCs/>
          <w:sz w:val="20"/>
          <w:szCs w:val="20"/>
        </w:rPr>
        <w:t>latitude</w:t>
      </w:r>
      <w:r w:rsidR="00EA229E" w:rsidRPr="00805AE4">
        <w:rPr>
          <w:b/>
          <w:bCs/>
          <w:sz w:val="20"/>
          <w:szCs w:val="20"/>
        </w:rPr>
        <w:t>:</w:t>
      </w:r>
      <w:r w:rsidR="00EA229E" w:rsidRPr="00805AE4">
        <w:rPr>
          <w:sz w:val="20"/>
          <w:szCs w:val="20"/>
        </w:rPr>
        <w:t xml:space="preserve"> 5° 03' 4.57" N and </w:t>
      </w:r>
      <w:r w:rsidR="00EA229E" w:rsidRPr="00805AE4">
        <w:rPr>
          <w:bCs/>
          <w:sz w:val="20"/>
          <w:szCs w:val="20"/>
        </w:rPr>
        <w:t>longitude</w:t>
      </w:r>
      <w:r w:rsidR="00EA229E" w:rsidRPr="00805AE4">
        <w:rPr>
          <w:sz w:val="20"/>
          <w:szCs w:val="20"/>
        </w:rPr>
        <w:t xml:space="preserve"> 7° 56' 0.60" E within the South-South region of Nigeria. </w:t>
      </w:r>
      <w:r w:rsidR="00CE1CE6" w:rsidRPr="00805AE4">
        <w:rPr>
          <w:bCs/>
          <w:sz w:val="20"/>
          <w:szCs w:val="20"/>
        </w:rPr>
        <w:t xml:space="preserve">This city has a tropical climate with an average annual temperature of 26.4°C. The annual rainfall averages 2509 mm (AKSG, 2018). </w:t>
      </w:r>
      <w:proofErr w:type="spellStart"/>
      <w:r w:rsidR="00EA229E" w:rsidRPr="00805AE4">
        <w:rPr>
          <w:sz w:val="20"/>
          <w:szCs w:val="20"/>
        </w:rPr>
        <w:t>Uyo</w:t>
      </w:r>
      <w:proofErr w:type="spellEnd"/>
      <w:r w:rsidR="00EA229E" w:rsidRPr="00805AE4">
        <w:rPr>
          <w:sz w:val="20"/>
          <w:szCs w:val="20"/>
        </w:rPr>
        <w:t xml:space="preserve"> is geographically bounded on the East by </w:t>
      </w:r>
      <w:proofErr w:type="spellStart"/>
      <w:r w:rsidR="00EA229E" w:rsidRPr="00805AE4">
        <w:rPr>
          <w:sz w:val="20"/>
          <w:szCs w:val="20"/>
        </w:rPr>
        <w:t>Uruan</w:t>
      </w:r>
      <w:proofErr w:type="spellEnd"/>
      <w:r w:rsidR="00EA229E" w:rsidRPr="00805AE4">
        <w:rPr>
          <w:sz w:val="20"/>
          <w:szCs w:val="20"/>
        </w:rPr>
        <w:t xml:space="preserve"> Local Government Area, </w:t>
      </w:r>
      <w:proofErr w:type="spellStart"/>
      <w:r w:rsidR="00EA229E" w:rsidRPr="00805AE4">
        <w:rPr>
          <w:sz w:val="20"/>
          <w:szCs w:val="20"/>
        </w:rPr>
        <w:t>Abak</w:t>
      </w:r>
      <w:proofErr w:type="spellEnd"/>
      <w:r w:rsidR="00EA229E" w:rsidRPr="00805AE4">
        <w:rPr>
          <w:sz w:val="20"/>
          <w:szCs w:val="20"/>
        </w:rPr>
        <w:t xml:space="preserve"> Local Government Area in the West, </w:t>
      </w:r>
      <w:proofErr w:type="spellStart"/>
      <w:r w:rsidR="00EA229E" w:rsidRPr="00805AE4">
        <w:rPr>
          <w:sz w:val="20"/>
          <w:szCs w:val="20"/>
        </w:rPr>
        <w:t>Ibiono</w:t>
      </w:r>
      <w:proofErr w:type="spellEnd"/>
      <w:r w:rsidR="00EA229E" w:rsidRPr="00805AE4">
        <w:rPr>
          <w:sz w:val="20"/>
          <w:szCs w:val="20"/>
        </w:rPr>
        <w:t xml:space="preserve"> </w:t>
      </w:r>
      <w:proofErr w:type="spellStart"/>
      <w:r w:rsidR="00EA229E" w:rsidRPr="00805AE4">
        <w:rPr>
          <w:sz w:val="20"/>
          <w:szCs w:val="20"/>
        </w:rPr>
        <w:t>Ibom</w:t>
      </w:r>
      <w:proofErr w:type="spellEnd"/>
      <w:r w:rsidR="00EA229E" w:rsidRPr="00805AE4">
        <w:rPr>
          <w:sz w:val="20"/>
          <w:szCs w:val="20"/>
        </w:rPr>
        <w:t xml:space="preserve"> Local Government Area in the North and </w:t>
      </w:r>
      <w:proofErr w:type="spellStart"/>
      <w:r w:rsidR="00EA229E" w:rsidRPr="00805AE4">
        <w:rPr>
          <w:sz w:val="20"/>
          <w:szCs w:val="20"/>
        </w:rPr>
        <w:t>Ibesikpo</w:t>
      </w:r>
      <w:proofErr w:type="spellEnd"/>
      <w:r w:rsidR="00EA229E" w:rsidRPr="00805AE4">
        <w:rPr>
          <w:sz w:val="20"/>
          <w:szCs w:val="20"/>
        </w:rPr>
        <w:t xml:space="preserve"> </w:t>
      </w:r>
      <w:proofErr w:type="spellStart"/>
      <w:r w:rsidR="00EA229E" w:rsidRPr="00805AE4">
        <w:rPr>
          <w:sz w:val="20"/>
          <w:szCs w:val="20"/>
        </w:rPr>
        <w:t>Asutan</w:t>
      </w:r>
      <w:proofErr w:type="spellEnd"/>
      <w:r w:rsidR="00EA229E" w:rsidRPr="00805AE4">
        <w:rPr>
          <w:sz w:val="20"/>
          <w:szCs w:val="20"/>
        </w:rPr>
        <w:t xml:space="preserve"> Local Government Area by the South.</w:t>
      </w:r>
      <w:r w:rsidR="00805AE4" w:rsidRPr="00805AE4">
        <w:rPr>
          <w:sz w:val="20"/>
          <w:szCs w:val="20"/>
        </w:rPr>
        <w:t xml:space="preserve"> </w:t>
      </w:r>
    </w:p>
    <w:p w:rsidR="009A1544" w:rsidRDefault="0057654C" w:rsidP="009A1544">
      <w:pPr>
        <w:suppressAutoHyphens w:val="0"/>
        <w:snapToGrid w:val="0"/>
        <w:jc w:val="both"/>
        <w:rPr>
          <w:sz w:val="20"/>
          <w:szCs w:val="20"/>
        </w:rPr>
      </w:pPr>
      <w:r w:rsidRPr="00805AE4">
        <w:rPr>
          <w:b/>
          <w:sz w:val="20"/>
          <w:szCs w:val="20"/>
        </w:rPr>
        <w:t>2.2 Plant Collection/Sample Preparation</w:t>
      </w:r>
    </w:p>
    <w:p w:rsidR="009A1544" w:rsidRDefault="0057654C" w:rsidP="009A1544">
      <w:pPr>
        <w:suppressAutoHyphens w:val="0"/>
        <w:snapToGrid w:val="0"/>
        <w:ind w:firstLine="425"/>
        <w:jc w:val="both"/>
        <w:rPr>
          <w:sz w:val="20"/>
          <w:szCs w:val="20"/>
        </w:rPr>
      </w:pPr>
      <w:r w:rsidRPr="00805AE4">
        <w:rPr>
          <w:sz w:val="20"/>
          <w:szCs w:val="20"/>
        </w:rPr>
        <w:t>The plant shoots of the most abundant plant species (</w:t>
      </w:r>
      <w:proofErr w:type="spellStart"/>
      <w:r w:rsidRPr="00805AE4">
        <w:rPr>
          <w:i/>
          <w:sz w:val="20"/>
          <w:szCs w:val="20"/>
        </w:rPr>
        <w:t>Cyrtosperma</w:t>
      </w:r>
      <w:proofErr w:type="spellEnd"/>
      <w:r w:rsidRPr="00805AE4">
        <w:rPr>
          <w:i/>
          <w:sz w:val="20"/>
          <w:szCs w:val="20"/>
        </w:rPr>
        <w:t xml:space="preserve"> </w:t>
      </w:r>
      <w:proofErr w:type="spellStart"/>
      <w:r w:rsidRPr="00805AE4">
        <w:rPr>
          <w:i/>
          <w:sz w:val="20"/>
          <w:szCs w:val="20"/>
        </w:rPr>
        <w:t>senegalense</w:t>
      </w:r>
      <w:proofErr w:type="spellEnd"/>
      <w:r w:rsidRPr="00805AE4">
        <w:rPr>
          <w:sz w:val="20"/>
          <w:szCs w:val="20"/>
        </w:rPr>
        <w:t xml:space="preserve">) growing 5m inwards of the landfills and three other locations around the landfills not farther than 20 </w:t>
      </w:r>
      <w:proofErr w:type="spellStart"/>
      <w:r w:rsidRPr="00805AE4">
        <w:rPr>
          <w:sz w:val="20"/>
          <w:szCs w:val="20"/>
        </w:rPr>
        <w:t>metres</w:t>
      </w:r>
      <w:proofErr w:type="spellEnd"/>
      <w:r w:rsidRPr="00805AE4">
        <w:rPr>
          <w:sz w:val="20"/>
          <w:szCs w:val="20"/>
        </w:rPr>
        <w:t xml:space="preserve"> were harvested. The harvested plant materials were washed off dirt using water. The harvested shoots were grouped based on the sites of collection into four assemblages (landfills, farmland, streambed and wetland) and taken to the laboratory for heavy metals assay. </w:t>
      </w:r>
    </w:p>
    <w:p w:rsidR="009A1544" w:rsidRDefault="0057654C" w:rsidP="009A1544">
      <w:pPr>
        <w:suppressAutoHyphens w:val="0"/>
        <w:snapToGrid w:val="0"/>
        <w:ind w:firstLine="425"/>
        <w:jc w:val="both"/>
        <w:rPr>
          <w:sz w:val="20"/>
          <w:szCs w:val="20"/>
        </w:rPr>
      </w:pPr>
      <w:r w:rsidRPr="00805AE4">
        <w:rPr>
          <w:sz w:val="20"/>
          <w:szCs w:val="20"/>
        </w:rPr>
        <w:t xml:space="preserve">The samples in each of the sites were air dried to remove the moisture and water droplets simultaneously. They were then dried to constant weight in an oven maintained at 105ºC, and pulverized to fine powder using a laboratory grinder. The ground leaves were stored in labeled polythene bags and placed in a </w:t>
      </w:r>
      <w:proofErr w:type="spellStart"/>
      <w:r w:rsidRPr="00805AE4">
        <w:rPr>
          <w:sz w:val="20"/>
          <w:szCs w:val="20"/>
        </w:rPr>
        <w:t>desiccator</w:t>
      </w:r>
      <w:proofErr w:type="spellEnd"/>
      <w:r w:rsidRPr="00805AE4">
        <w:rPr>
          <w:sz w:val="20"/>
          <w:szCs w:val="20"/>
        </w:rPr>
        <w:t xml:space="preserve">. 3.0 g of each samples was carefully weighed into a clean platinum crucible and </w:t>
      </w:r>
      <w:proofErr w:type="spellStart"/>
      <w:r w:rsidRPr="00805AE4">
        <w:rPr>
          <w:sz w:val="20"/>
          <w:szCs w:val="20"/>
        </w:rPr>
        <w:t>ashed</w:t>
      </w:r>
      <w:proofErr w:type="spellEnd"/>
      <w:r w:rsidRPr="00805AE4">
        <w:rPr>
          <w:sz w:val="20"/>
          <w:szCs w:val="20"/>
        </w:rPr>
        <w:t xml:space="preserve"> at 450- 500ºC before being cooled to room temperature in a </w:t>
      </w:r>
      <w:proofErr w:type="spellStart"/>
      <w:r w:rsidRPr="00805AE4">
        <w:rPr>
          <w:sz w:val="20"/>
          <w:szCs w:val="20"/>
        </w:rPr>
        <w:t>desiccator</w:t>
      </w:r>
      <w:proofErr w:type="spellEnd"/>
      <w:r w:rsidRPr="00805AE4">
        <w:rPr>
          <w:sz w:val="20"/>
          <w:szCs w:val="20"/>
        </w:rPr>
        <w:t xml:space="preserve">. The ash was dissolved in 5 ml of 20% hydrochloric acid and the solution was carefully transferred into a 100 ml volumetric flask. The crucible was well rinsed with distilled water and transferred to the flask and made up to the mark with distilled water and shaken to mix well. The resulting sample solutions were then taken for the determination of the heavy metal concentrations using Atomic Absorption Spectrophotometer (AAS). </w:t>
      </w:r>
    </w:p>
    <w:p w:rsidR="009A1544" w:rsidRDefault="0057654C" w:rsidP="009A1544">
      <w:pPr>
        <w:suppressAutoHyphens w:val="0"/>
        <w:snapToGrid w:val="0"/>
        <w:jc w:val="both"/>
        <w:rPr>
          <w:sz w:val="20"/>
          <w:szCs w:val="20"/>
        </w:rPr>
      </w:pPr>
      <w:r w:rsidRPr="00805AE4">
        <w:rPr>
          <w:b/>
          <w:sz w:val="20"/>
          <w:szCs w:val="20"/>
        </w:rPr>
        <w:t>2.3 Vegetation Sampling/Soil Samples Collection and Analysis</w:t>
      </w:r>
    </w:p>
    <w:p w:rsidR="009A1544" w:rsidRDefault="0057654C" w:rsidP="009A1544">
      <w:pPr>
        <w:suppressAutoHyphens w:val="0"/>
        <w:snapToGrid w:val="0"/>
        <w:ind w:firstLine="425"/>
        <w:jc w:val="both"/>
        <w:rPr>
          <w:sz w:val="20"/>
          <w:szCs w:val="20"/>
        </w:rPr>
      </w:pPr>
      <w:r w:rsidRPr="00805AE4">
        <w:rPr>
          <w:sz w:val="20"/>
          <w:szCs w:val="20"/>
        </w:rPr>
        <w:t xml:space="preserve">Plant species in the studied sites were identified to species levels. Soil samples from the four sites were collected in a ring form at a rooting depth of 1.35m from 6 different points (3 from each for consistency across the site) and stored in labeled </w:t>
      </w:r>
      <w:proofErr w:type="spellStart"/>
      <w:r w:rsidRPr="00805AE4">
        <w:rPr>
          <w:sz w:val="20"/>
          <w:szCs w:val="20"/>
        </w:rPr>
        <w:t>ziploc</w:t>
      </w:r>
      <w:proofErr w:type="spellEnd"/>
      <w:r w:rsidRPr="00805AE4">
        <w:rPr>
          <w:sz w:val="20"/>
          <w:szCs w:val="20"/>
        </w:rPr>
        <w:t xml:space="preserve"> bags. In all, a total of 24 soil samples were collected. These were taken to the laboratory for digestion and analysis for heavy metals. </w:t>
      </w:r>
    </w:p>
    <w:p w:rsidR="009A1544" w:rsidRDefault="0057654C" w:rsidP="009A1544">
      <w:pPr>
        <w:suppressAutoHyphens w:val="0"/>
        <w:snapToGrid w:val="0"/>
        <w:ind w:firstLine="425"/>
        <w:jc w:val="both"/>
        <w:rPr>
          <w:sz w:val="20"/>
          <w:szCs w:val="20"/>
        </w:rPr>
      </w:pPr>
      <w:r w:rsidRPr="00805AE4">
        <w:rPr>
          <w:sz w:val="20"/>
          <w:szCs w:val="20"/>
        </w:rPr>
        <w:t xml:space="preserve">In the laboratory, Soil samples were ground, mixed, and divided into fine particles that could pass </w:t>
      </w:r>
      <w:r w:rsidRPr="00805AE4">
        <w:rPr>
          <w:sz w:val="20"/>
          <w:szCs w:val="20"/>
        </w:rPr>
        <w:lastRenderedPageBreak/>
        <w:t xml:space="preserve">through a 0.5-mm sieve. Soil samples were digested by adding 2 g of soil to 15 ml of concentrated nitric acid and </w:t>
      </w:r>
      <w:proofErr w:type="spellStart"/>
      <w:r w:rsidRPr="00805AE4">
        <w:rPr>
          <w:sz w:val="20"/>
          <w:szCs w:val="20"/>
        </w:rPr>
        <w:t>perchloric</w:t>
      </w:r>
      <w:proofErr w:type="spellEnd"/>
      <w:r w:rsidRPr="00805AE4">
        <w:rPr>
          <w:sz w:val="20"/>
          <w:szCs w:val="20"/>
        </w:rPr>
        <w:t xml:space="preserve"> acid at a ratio 1:1, and allowed to stand for 135 minutes until the mixture became </w:t>
      </w:r>
      <w:proofErr w:type="spellStart"/>
      <w:r w:rsidRPr="00805AE4">
        <w:rPr>
          <w:sz w:val="20"/>
          <w:szCs w:val="20"/>
        </w:rPr>
        <w:t>colourless</w:t>
      </w:r>
      <w:proofErr w:type="spellEnd"/>
      <w:r w:rsidRPr="00805AE4">
        <w:rPr>
          <w:sz w:val="20"/>
          <w:szCs w:val="20"/>
        </w:rPr>
        <w:t xml:space="preserve">. The samples were filtered and washed with 15 ml of </w:t>
      </w:r>
      <w:proofErr w:type="spellStart"/>
      <w:r w:rsidRPr="00805AE4">
        <w:rPr>
          <w:sz w:val="20"/>
          <w:szCs w:val="20"/>
        </w:rPr>
        <w:t>deionized</w:t>
      </w:r>
      <w:proofErr w:type="spellEnd"/>
      <w:r w:rsidRPr="00805AE4">
        <w:rPr>
          <w:sz w:val="20"/>
          <w:szCs w:val="20"/>
        </w:rPr>
        <w:t xml:space="preserve"> water, and made up the filtrate to 100 ml in a standard flask. Six heavy metals (Fe, Zn, </w:t>
      </w:r>
      <w:proofErr w:type="spellStart"/>
      <w:r w:rsidRPr="00805AE4">
        <w:rPr>
          <w:sz w:val="20"/>
          <w:szCs w:val="20"/>
        </w:rPr>
        <w:t>Cd</w:t>
      </w:r>
      <w:proofErr w:type="spellEnd"/>
      <w:r w:rsidRPr="00805AE4">
        <w:rPr>
          <w:sz w:val="20"/>
          <w:szCs w:val="20"/>
        </w:rPr>
        <w:t xml:space="preserve">, </w:t>
      </w:r>
      <w:proofErr w:type="spellStart"/>
      <w:r w:rsidRPr="00805AE4">
        <w:rPr>
          <w:sz w:val="20"/>
          <w:szCs w:val="20"/>
        </w:rPr>
        <w:t>Pb</w:t>
      </w:r>
      <w:proofErr w:type="spellEnd"/>
      <w:r w:rsidRPr="00805AE4">
        <w:rPr>
          <w:sz w:val="20"/>
          <w:szCs w:val="20"/>
        </w:rPr>
        <w:t xml:space="preserve"> and Al) were determined in the filtrate at their respective wavelengths using </w:t>
      </w:r>
      <w:proofErr w:type="spellStart"/>
      <w:r w:rsidRPr="00805AE4">
        <w:rPr>
          <w:sz w:val="20"/>
          <w:szCs w:val="20"/>
        </w:rPr>
        <w:t>Unicam</w:t>
      </w:r>
      <w:proofErr w:type="spellEnd"/>
      <w:r w:rsidRPr="00805AE4">
        <w:rPr>
          <w:sz w:val="20"/>
          <w:szCs w:val="20"/>
        </w:rPr>
        <w:t xml:space="preserve"> 939 Atomic Absorption Spectrophotometer (AAS).</w:t>
      </w:r>
    </w:p>
    <w:p w:rsidR="009A1544" w:rsidRDefault="00EA229E" w:rsidP="009A1544">
      <w:pPr>
        <w:suppressAutoHyphens w:val="0"/>
        <w:snapToGrid w:val="0"/>
        <w:jc w:val="both"/>
        <w:rPr>
          <w:b/>
          <w:sz w:val="20"/>
          <w:szCs w:val="20"/>
        </w:rPr>
      </w:pPr>
      <w:r w:rsidRPr="00805AE4">
        <w:rPr>
          <w:b/>
          <w:sz w:val="20"/>
          <w:szCs w:val="20"/>
        </w:rPr>
        <w:t xml:space="preserve">2.4 </w:t>
      </w:r>
      <w:r w:rsidR="0057654C" w:rsidRPr="00805AE4">
        <w:rPr>
          <w:b/>
          <w:sz w:val="20"/>
          <w:szCs w:val="20"/>
        </w:rPr>
        <w:t>Statistical Analysis</w:t>
      </w:r>
    </w:p>
    <w:p w:rsidR="009A1544" w:rsidRDefault="0057654C" w:rsidP="009A1544">
      <w:pPr>
        <w:suppressAutoHyphens w:val="0"/>
        <w:snapToGrid w:val="0"/>
        <w:ind w:firstLine="425"/>
        <w:jc w:val="both"/>
        <w:rPr>
          <w:bCs/>
          <w:sz w:val="20"/>
          <w:szCs w:val="20"/>
        </w:rPr>
      </w:pPr>
      <w:r w:rsidRPr="00805AE4">
        <w:rPr>
          <w:sz w:val="20"/>
          <w:szCs w:val="20"/>
        </w:rPr>
        <w:t xml:space="preserve">Mean and standard error were computed from </w:t>
      </w:r>
      <w:r w:rsidRPr="00805AE4">
        <w:rPr>
          <w:bCs/>
          <w:sz w:val="20"/>
          <w:szCs w:val="20"/>
        </w:rPr>
        <w:t xml:space="preserve">triplicates of soil </w:t>
      </w:r>
      <w:proofErr w:type="spellStart"/>
      <w:r w:rsidRPr="00805AE4">
        <w:rPr>
          <w:bCs/>
          <w:sz w:val="20"/>
          <w:szCs w:val="20"/>
        </w:rPr>
        <w:t>physico</w:t>
      </w:r>
      <w:proofErr w:type="spellEnd"/>
      <w:r w:rsidRPr="00805AE4">
        <w:rPr>
          <w:bCs/>
          <w:sz w:val="20"/>
          <w:szCs w:val="20"/>
        </w:rPr>
        <w:t>-chemical parameters using SPSS 20.0. Transfer factor analysis was also done to ascertain the amount of heavy metals or contaminants accumulated in plants as a fraction of the soil totals. Cluster analysis was done using PAST 3.0 to show heavy metals source apportionment and site similarities.</w:t>
      </w:r>
    </w:p>
    <w:p w:rsidR="009A1544" w:rsidRDefault="0057654C" w:rsidP="009A1544">
      <w:pPr>
        <w:suppressAutoHyphens w:val="0"/>
        <w:snapToGrid w:val="0"/>
        <w:jc w:val="both"/>
        <w:rPr>
          <w:b/>
          <w:bCs/>
          <w:sz w:val="20"/>
          <w:szCs w:val="20"/>
        </w:rPr>
      </w:pPr>
      <w:r w:rsidRPr="00805AE4">
        <w:rPr>
          <w:b/>
          <w:bCs/>
          <w:sz w:val="20"/>
          <w:szCs w:val="20"/>
        </w:rPr>
        <w:t>2.4.1 Determination of Transfer Factor (TF)</w:t>
      </w:r>
    </w:p>
    <w:p w:rsidR="009A1544" w:rsidRDefault="0057654C" w:rsidP="009A1544">
      <w:pPr>
        <w:suppressAutoHyphens w:val="0"/>
        <w:snapToGrid w:val="0"/>
        <w:ind w:firstLine="425"/>
        <w:jc w:val="both"/>
        <w:rPr>
          <w:bCs/>
          <w:sz w:val="20"/>
          <w:szCs w:val="20"/>
        </w:rPr>
      </w:pPr>
      <w:r w:rsidRPr="00805AE4">
        <w:rPr>
          <w:bCs/>
          <w:sz w:val="20"/>
          <w:szCs w:val="20"/>
        </w:rPr>
        <w:t xml:space="preserve">Metal concentration in the extracts of soils and plants were calculated on the basis of dry weight. The plant transfer factor (TF) was established using the </w:t>
      </w:r>
      <w:proofErr w:type="spellStart"/>
      <w:r w:rsidRPr="00805AE4">
        <w:rPr>
          <w:bCs/>
          <w:sz w:val="20"/>
          <w:szCs w:val="20"/>
        </w:rPr>
        <w:t>formular</w:t>
      </w:r>
      <w:proofErr w:type="spellEnd"/>
      <w:r w:rsidRPr="00805AE4">
        <w:rPr>
          <w:bCs/>
          <w:sz w:val="20"/>
          <w:szCs w:val="20"/>
        </w:rPr>
        <w:t xml:space="preserve"> (</w:t>
      </w:r>
      <w:proofErr w:type="spellStart"/>
      <w:r w:rsidRPr="00805AE4">
        <w:rPr>
          <w:bCs/>
          <w:sz w:val="20"/>
          <w:szCs w:val="20"/>
        </w:rPr>
        <w:t>Olănescu</w:t>
      </w:r>
      <w:proofErr w:type="spellEnd"/>
      <w:r w:rsidRPr="00805AE4">
        <w:rPr>
          <w:bCs/>
          <w:sz w:val="20"/>
          <w:szCs w:val="20"/>
        </w:rPr>
        <w:t>, 2007)</w:t>
      </w:r>
    </w:p>
    <w:p w:rsidR="009A1544" w:rsidRDefault="0057654C" w:rsidP="009A1544">
      <w:pPr>
        <w:suppressAutoHyphens w:val="0"/>
        <w:snapToGrid w:val="0"/>
        <w:ind w:firstLine="425"/>
        <w:jc w:val="both"/>
        <w:rPr>
          <w:bCs/>
          <w:sz w:val="20"/>
          <w:szCs w:val="20"/>
        </w:rPr>
      </w:pPr>
      <w:r w:rsidRPr="00805AE4">
        <w:rPr>
          <w:bCs/>
          <w:sz w:val="20"/>
          <w:szCs w:val="20"/>
        </w:rPr>
        <w:t xml:space="preserve">TF = </w:t>
      </w:r>
      <m:oMath>
        <m:f>
          <m:fPr>
            <m:ctrlPr>
              <w:rPr>
                <w:rFonts w:ascii="Cambria Math" w:hAnsi="Cambria Math"/>
                <w:bCs/>
                <w:sz w:val="20"/>
                <w:szCs w:val="20"/>
              </w:rPr>
            </m:ctrlPr>
          </m:fPr>
          <m:num>
            <m:sSub>
              <m:sSubPr>
                <m:ctrlPr>
                  <w:rPr>
                    <w:rFonts w:ascii="Cambria Math" w:hAnsi="Cambria Math"/>
                    <w:bCs/>
                    <w:sz w:val="20"/>
                    <w:szCs w:val="20"/>
                  </w:rPr>
                </m:ctrlPr>
              </m:sSubPr>
              <m:e>
                <m:r>
                  <m:rPr>
                    <m:sty m:val="p"/>
                  </m:rPr>
                  <w:rPr>
                    <w:sz w:val="20"/>
                    <w:szCs w:val="20"/>
                  </w:rPr>
                  <m:t>M</m:t>
                </m:r>
              </m:e>
              <m:sub>
                <m:r>
                  <m:rPr>
                    <m:sty m:val="p"/>
                  </m:rPr>
                  <w:rPr>
                    <w:sz w:val="20"/>
                    <w:szCs w:val="20"/>
                  </w:rPr>
                  <m:t>p</m:t>
                </m:r>
              </m:sub>
            </m:sSub>
          </m:num>
          <m:den>
            <m:sSub>
              <m:sSubPr>
                <m:ctrlPr>
                  <w:rPr>
                    <w:rFonts w:ascii="Cambria Math" w:hAnsi="Cambria Math"/>
                    <w:bCs/>
                    <w:sz w:val="20"/>
                    <w:szCs w:val="20"/>
                  </w:rPr>
                </m:ctrlPr>
              </m:sSubPr>
              <m:e>
                <m:r>
                  <m:rPr>
                    <m:sty m:val="p"/>
                  </m:rPr>
                  <w:rPr>
                    <w:sz w:val="20"/>
                    <w:szCs w:val="20"/>
                  </w:rPr>
                  <m:t>M</m:t>
                </m:r>
              </m:e>
              <m:sub>
                <m:r>
                  <m:rPr>
                    <m:sty m:val="p"/>
                  </m:rPr>
                  <w:rPr>
                    <w:sz w:val="20"/>
                    <w:szCs w:val="20"/>
                  </w:rPr>
                  <m:t>s</m:t>
                </m:r>
              </m:sub>
            </m:sSub>
          </m:den>
        </m:f>
      </m:oMath>
    </w:p>
    <w:p w:rsidR="0057654C" w:rsidRPr="00805AE4" w:rsidRDefault="0057654C" w:rsidP="009A1544">
      <w:pPr>
        <w:suppressAutoHyphens w:val="0"/>
        <w:snapToGrid w:val="0"/>
        <w:ind w:firstLine="425"/>
        <w:jc w:val="both"/>
        <w:rPr>
          <w:bCs/>
          <w:sz w:val="20"/>
          <w:szCs w:val="20"/>
        </w:rPr>
      </w:pPr>
      <w:r w:rsidRPr="00805AE4">
        <w:rPr>
          <w:bCs/>
          <w:sz w:val="20"/>
          <w:szCs w:val="20"/>
        </w:rPr>
        <w:t>Where TF = Transfer Factor; M</w:t>
      </w:r>
      <w:r w:rsidRPr="00805AE4">
        <w:rPr>
          <w:bCs/>
          <w:sz w:val="20"/>
          <w:szCs w:val="20"/>
          <w:vertAlign w:val="subscript"/>
        </w:rPr>
        <w:t xml:space="preserve">p and </w:t>
      </w:r>
      <w:r w:rsidRPr="00805AE4">
        <w:rPr>
          <w:bCs/>
          <w:sz w:val="20"/>
          <w:szCs w:val="20"/>
        </w:rPr>
        <w:t>M</w:t>
      </w:r>
      <w:r w:rsidRPr="00805AE4">
        <w:rPr>
          <w:bCs/>
          <w:sz w:val="20"/>
          <w:szCs w:val="20"/>
          <w:vertAlign w:val="subscript"/>
        </w:rPr>
        <w:t>s</w:t>
      </w:r>
      <w:r w:rsidRPr="00805AE4">
        <w:rPr>
          <w:bCs/>
          <w:sz w:val="20"/>
          <w:szCs w:val="20"/>
        </w:rPr>
        <w:t xml:space="preserve"> = Metal content in plant (mg/kg) and soil (mg/kg), respectively.</w:t>
      </w:r>
    </w:p>
    <w:p w:rsidR="0057654C" w:rsidRPr="00805AE4" w:rsidRDefault="0057654C" w:rsidP="009A1544">
      <w:pPr>
        <w:suppressAutoHyphens w:val="0"/>
        <w:snapToGrid w:val="0"/>
        <w:ind w:firstLine="425"/>
        <w:jc w:val="both"/>
        <w:rPr>
          <w:bCs/>
          <w:sz w:val="20"/>
          <w:szCs w:val="20"/>
        </w:rPr>
      </w:pPr>
    </w:p>
    <w:p w:rsidR="00ED5AD0" w:rsidRPr="00805AE4" w:rsidRDefault="00ED5AD0" w:rsidP="009A1544">
      <w:pPr>
        <w:suppressAutoHyphens w:val="0"/>
        <w:snapToGrid w:val="0"/>
        <w:jc w:val="both"/>
        <w:rPr>
          <w:b/>
          <w:sz w:val="20"/>
          <w:szCs w:val="20"/>
        </w:rPr>
      </w:pPr>
      <w:r w:rsidRPr="00805AE4">
        <w:rPr>
          <w:b/>
          <w:sz w:val="20"/>
          <w:szCs w:val="20"/>
        </w:rPr>
        <w:t xml:space="preserve">3. Results </w:t>
      </w:r>
    </w:p>
    <w:p w:rsidR="009A1544" w:rsidRDefault="003C5E99" w:rsidP="009A1544">
      <w:pPr>
        <w:suppressAutoHyphens w:val="0"/>
        <w:snapToGrid w:val="0"/>
        <w:jc w:val="both"/>
        <w:rPr>
          <w:b/>
          <w:bCs/>
          <w:sz w:val="20"/>
          <w:szCs w:val="20"/>
        </w:rPr>
      </w:pPr>
      <w:r w:rsidRPr="00805AE4">
        <w:rPr>
          <w:b/>
          <w:bCs/>
          <w:sz w:val="20"/>
          <w:szCs w:val="20"/>
        </w:rPr>
        <w:t xml:space="preserve">3.1 </w:t>
      </w:r>
      <w:r w:rsidR="0057654C" w:rsidRPr="00805AE4">
        <w:rPr>
          <w:b/>
          <w:bCs/>
          <w:sz w:val="20"/>
          <w:szCs w:val="20"/>
        </w:rPr>
        <w:t xml:space="preserve">Floristic Composition </w:t>
      </w:r>
    </w:p>
    <w:p w:rsidR="0057654C" w:rsidRPr="00805AE4" w:rsidRDefault="0057654C" w:rsidP="009A1544">
      <w:pPr>
        <w:suppressAutoHyphens w:val="0"/>
        <w:snapToGrid w:val="0"/>
        <w:ind w:firstLine="425"/>
        <w:jc w:val="both"/>
        <w:rPr>
          <w:bCs/>
          <w:sz w:val="20"/>
          <w:szCs w:val="20"/>
        </w:rPr>
      </w:pPr>
      <w:r w:rsidRPr="00805AE4">
        <w:rPr>
          <w:bCs/>
          <w:sz w:val="20"/>
          <w:szCs w:val="20"/>
        </w:rPr>
        <w:t xml:space="preserve">Table 1 shows the floristic composition of the study sites. A total of 30 plant species belonging to twenty two (22) families were encountered. </w:t>
      </w:r>
      <w:proofErr w:type="spellStart"/>
      <w:r w:rsidRPr="00805AE4">
        <w:rPr>
          <w:bCs/>
          <w:i/>
          <w:sz w:val="20"/>
          <w:szCs w:val="20"/>
        </w:rPr>
        <w:t>Cyrtosperma</w:t>
      </w:r>
      <w:proofErr w:type="spellEnd"/>
      <w:r w:rsidRPr="00805AE4">
        <w:rPr>
          <w:bCs/>
          <w:i/>
          <w:sz w:val="20"/>
          <w:szCs w:val="20"/>
        </w:rPr>
        <w:t xml:space="preserve"> </w:t>
      </w:r>
      <w:proofErr w:type="spellStart"/>
      <w:r w:rsidRPr="00805AE4">
        <w:rPr>
          <w:bCs/>
          <w:i/>
          <w:sz w:val="20"/>
          <w:szCs w:val="20"/>
        </w:rPr>
        <w:t>senegalense</w:t>
      </w:r>
      <w:proofErr w:type="spellEnd"/>
      <w:r w:rsidRPr="00805AE4">
        <w:rPr>
          <w:bCs/>
          <w:sz w:val="20"/>
          <w:szCs w:val="20"/>
        </w:rPr>
        <w:t xml:space="preserve"> occurred most in all the sites with frequency value of 80% while </w:t>
      </w:r>
      <w:proofErr w:type="spellStart"/>
      <w:r w:rsidRPr="00805AE4">
        <w:rPr>
          <w:bCs/>
          <w:i/>
          <w:sz w:val="20"/>
          <w:szCs w:val="20"/>
        </w:rPr>
        <w:t>Bazella</w:t>
      </w:r>
      <w:proofErr w:type="spellEnd"/>
      <w:r w:rsidRPr="00805AE4">
        <w:rPr>
          <w:bCs/>
          <w:i/>
          <w:sz w:val="20"/>
          <w:szCs w:val="20"/>
        </w:rPr>
        <w:t xml:space="preserve"> alba</w:t>
      </w:r>
      <w:r w:rsidRPr="00805AE4">
        <w:rPr>
          <w:bCs/>
          <w:sz w:val="20"/>
          <w:szCs w:val="20"/>
        </w:rPr>
        <w:t xml:space="preserve">, </w:t>
      </w:r>
      <w:proofErr w:type="spellStart"/>
      <w:r w:rsidRPr="00805AE4">
        <w:rPr>
          <w:bCs/>
          <w:i/>
          <w:sz w:val="20"/>
          <w:szCs w:val="20"/>
        </w:rPr>
        <w:t>Cucumis</w:t>
      </w:r>
      <w:proofErr w:type="spellEnd"/>
      <w:r w:rsidRPr="00805AE4">
        <w:rPr>
          <w:bCs/>
          <w:i/>
          <w:sz w:val="20"/>
          <w:szCs w:val="20"/>
        </w:rPr>
        <w:t xml:space="preserve"> </w:t>
      </w:r>
      <w:proofErr w:type="spellStart"/>
      <w:r w:rsidRPr="00805AE4">
        <w:rPr>
          <w:bCs/>
          <w:i/>
          <w:sz w:val="20"/>
          <w:szCs w:val="20"/>
        </w:rPr>
        <w:t>melo</w:t>
      </w:r>
      <w:proofErr w:type="spellEnd"/>
      <w:r w:rsidRPr="00805AE4">
        <w:rPr>
          <w:bCs/>
          <w:sz w:val="20"/>
          <w:szCs w:val="20"/>
        </w:rPr>
        <w:t xml:space="preserve">, </w:t>
      </w:r>
      <w:proofErr w:type="spellStart"/>
      <w:r w:rsidRPr="00805AE4">
        <w:rPr>
          <w:bCs/>
          <w:i/>
          <w:sz w:val="20"/>
          <w:szCs w:val="20"/>
        </w:rPr>
        <w:t>Dioscorea</w:t>
      </w:r>
      <w:proofErr w:type="spellEnd"/>
      <w:r w:rsidRPr="00805AE4">
        <w:rPr>
          <w:bCs/>
          <w:i/>
          <w:sz w:val="20"/>
          <w:szCs w:val="20"/>
        </w:rPr>
        <w:t xml:space="preserve"> </w:t>
      </w:r>
      <w:proofErr w:type="spellStart"/>
      <w:r w:rsidRPr="00805AE4">
        <w:rPr>
          <w:bCs/>
          <w:i/>
          <w:sz w:val="20"/>
          <w:szCs w:val="20"/>
        </w:rPr>
        <w:t>dumentorum</w:t>
      </w:r>
      <w:proofErr w:type="spellEnd"/>
      <w:r w:rsidRPr="00805AE4">
        <w:rPr>
          <w:bCs/>
          <w:sz w:val="20"/>
          <w:szCs w:val="20"/>
        </w:rPr>
        <w:t xml:space="preserve"> and </w:t>
      </w:r>
      <w:proofErr w:type="spellStart"/>
      <w:r w:rsidRPr="00805AE4">
        <w:rPr>
          <w:bCs/>
          <w:i/>
          <w:sz w:val="20"/>
          <w:szCs w:val="20"/>
        </w:rPr>
        <w:t>Zea</w:t>
      </w:r>
      <w:proofErr w:type="spellEnd"/>
      <w:r w:rsidRPr="00805AE4">
        <w:rPr>
          <w:bCs/>
          <w:i/>
          <w:sz w:val="20"/>
          <w:szCs w:val="20"/>
        </w:rPr>
        <w:t xml:space="preserve"> </w:t>
      </w:r>
      <w:proofErr w:type="spellStart"/>
      <w:r w:rsidRPr="00805AE4">
        <w:rPr>
          <w:bCs/>
          <w:i/>
          <w:sz w:val="20"/>
          <w:szCs w:val="20"/>
        </w:rPr>
        <w:t>mays</w:t>
      </w:r>
      <w:proofErr w:type="spellEnd"/>
      <w:r w:rsidRPr="00805AE4">
        <w:rPr>
          <w:bCs/>
          <w:i/>
          <w:sz w:val="20"/>
          <w:szCs w:val="20"/>
        </w:rPr>
        <w:t xml:space="preserve"> </w:t>
      </w:r>
      <w:r w:rsidRPr="00805AE4">
        <w:rPr>
          <w:bCs/>
          <w:sz w:val="20"/>
          <w:szCs w:val="20"/>
        </w:rPr>
        <w:t>had the least frequency values of 10%, respectively.</w:t>
      </w:r>
    </w:p>
    <w:p w:rsidR="009A1544" w:rsidRPr="009A1544" w:rsidRDefault="009A1544" w:rsidP="009A1544">
      <w:pPr>
        <w:suppressAutoHyphens w:val="0"/>
        <w:snapToGrid w:val="0"/>
        <w:jc w:val="both"/>
        <w:rPr>
          <w:rFonts w:eastAsiaTheme="minorEastAsia"/>
          <w:b/>
          <w:sz w:val="20"/>
          <w:szCs w:val="20"/>
          <w:lang w:eastAsia="zh-CN"/>
        </w:rPr>
      </w:pPr>
      <w:r w:rsidRPr="00805AE4">
        <w:rPr>
          <w:b/>
          <w:sz w:val="20"/>
          <w:szCs w:val="20"/>
        </w:rPr>
        <w:t>3.2 Heavy metals Concentration in the Soil Samples</w:t>
      </w:r>
    </w:p>
    <w:p w:rsidR="009A1544" w:rsidRPr="00805AE4" w:rsidRDefault="009A1544" w:rsidP="009A1544">
      <w:pPr>
        <w:suppressAutoHyphens w:val="0"/>
        <w:snapToGrid w:val="0"/>
        <w:ind w:firstLine="425"/>
        <w:jc w:val="both"/>
        <w:rPr>
          <w:sz w:val="20"/>
          <w:szCs w:val="20"/>
        </w:rPr>
      </w:pPr>
      <w:r w:rsidRPr="00805AE4">
        <w:rPr>
          <w:sz w:val="20"/>
          <w:szCs w:val="20"/>
        </w:rPr>
        <w:t xml:space="preserve">Table 2 reveals the mean concentration (in mg/kg) of five (5) heavy metals in soils of the selected sites. Iron was the most abundant of all the heavy metals assessed in the sites while </w:t>
      </w:r>
      <w:proofErr w:type="spellStart"/>
      <w:r w:rsidRPr="00805AE4">
        <w:rPr>
          <w:sz w:val="20"/>
          <w:szCs w:val="20"/>
        </w:rPr>
        <w:t>Pb</w:t>
      </w:r>
      <w:proofErr w:type="spellEnd"/>
      <w:r w:rsidRPr="00805AE4">
        <w:rPr>
          <w:sz w:val="20"/>
          <w:szCs w:val="20"/>
        </w:rPr>
        <w:t xml:space="preserve"> was the least abundant. Farmland had the highest concentrations of Fe (197.90 mg/kg), Zn (93.06 mg/kg) and </w:t>
      </w:r>
      <w:proofErr w:type="spellStart"/>
      <w:r w:rsidRPr="00805AE4">
        <w:rPr>
          <w:sz w:val="20"/>
          <w:szCs w:val="20"/>
        </w:rPr>
        <w:t>Pb</w:t>
      </w:r>
      <w:proofErr w:type="spellEnd"/>
      <w:r w:rsidRPr="00805AE4">
        <w:rPr>
          <w:sz w:val="20"/>
          <w:szCs w:val="20"/>
        </w:rPr>
        <w:t xml:space="preserve"> (9.9 mg/kg) while Landfills recorded the highest concentrations of </w:t>
      </w:r>
      <w:proofErr w:type="spellStart"/>
      <w:r w:rsidRPr="00805AE4">
        <w:rPr>
          <w:sz w:val="20"/>
          <w:szCs w:val="20"/>
        </w:rPr>
        <w:t>Cd</w:t>
      </w:r>
      <w:proofErr w:type="spellEnd"/>
      <w:r w:rsidRPr="00805AE4">
        <w:rPr>
          <w:sz w:val="20"/>
          <w:szCs w:val="20"/>
        </w:rPr>
        <w:t xml:space="preserve"> (9.3 mg/kg) and Al (34.22 mg/kg). Stream bed recorded the least concentrations of all the heavy metals studied.</w:t>
      </w:r>
    </w:p>
    <w:p w:rsidR="009A1544" w:rsidRDefault="009A1544" w:rsidP="009A1544">
      <w:pPr>
        <w:suppressAutoHyphens w:val="0"/>
        <w:snapToGrid w:val="0"/>
        <w:jc w:val="both"/>
        <w:rPr>
          <w:b/>
          <w:sz w:val="20"/>
          <w:szCs w:val="20"/>
          <w:lang w:eastAsia="zh-CN"/>
        </w:rPr>
      </w:pPr>
      <w:r w:rsidRPr="00805AE4">
        <w:rPr>
          <w:b/>
          <w:sz w:val="20"/>
          <w:szCs w:val="20"/>
          <w:lang w:eastAsia="zh-CN"/>
        </w:rPr>
        <w:t>3.3 Heavy metals Concentration in the Plants</w:t>
      </w:r>
    </w:p>
    <w:p w:rsidR="009A1544" w:rsidRPr="00805AE4" w:rsidRDefault="009A1544" w:rsidP="009A1544">
      <w:pPr>
        <w:suppressAutoHyphens w:val="0"/>
        <w:snapToGrid w:val="0"/>
        <w:ind w:firstLine="425"/>
        <w:jc w:val="both"/>
        <w:rPr>
          <w:sz w:val="20"/>
          <w:szCs w:val="20"/>
          <w:lang w:eastAsia="zh-CN"/>
        </w:rPr>
      </w:pPr>
      <w:r w:rsidRPr="00805AE4">
        <w:rPr>
          <w:sz w:val="20"/>
          <w:szCs w:val="20"/>
          <w:lang w:eastAsia="zh-CN"/>
        </w:rPr>
        <w:t>Table 3 reveals the mean concentration of five (5) heavy metals in the plant’s tissues (</w:t>
      </w:r>
      <w:proofErr w:type="spellStart"/>
      <w:r w:rsidRPr="00805AE4">
        <w:rPr>
          <w:i/>
          <w:sz w:val="20"/>
          <w:szCs w:val="20"/>
          <w:lang w:eastAsia="zh-CN"/>
        </w:rPr>
        <w:t>Cyrtosperma</w:t>
      </w:r>
      <w:proofErr w:type="spellEnd"/>
      <w:r w:rsidRPr="00805AE4">
        <w:rPr>
          <w:i/>
          <w:sz w:val="20"/>
          <w:szCs w:val="20"/>
          <w:lang w:eastAsia="zh-CN"/>
        </w:rPr>
        <w:t xml:space="preserve"> </w:t>
      </w:r>
      <w:proofErr w:type="spellStart"/>
      <w:r w:rsidRPr="00805AE4">
        <w:rPr>
          <w:i/>
          <w:sz w:val="20"/>
          <w:szCs w:val="20"/>
          <w:lang w:eastAsia="zh-CN"/>
        </w:rPr>
        <w:t>senegalense</w:t>
      </w:r>
      <w:proofErr w:type="spellEnd"/>
      <w:r w:rsidRPr="00805AE4">
        <w:rPr>
          <w:sz w:val="20"/>
          <w:szCs w:val="20"/>
          <w:lang w:eastAsia="zh-CN"/>
        </w:rPr>
        <w:t xml:space="preserve">) obtained from four selected sites in and around the landfills. The concentration of Fe (19.40 </w:t>
      </w:r>
      <w:r w:rsidRPr="00805AE4">
        <w:rPr>
          <w:sz w:val="20"/>
          <w:szCs w:val="20"/>
          <w:lang w:eastAsia="zh-CN"/>
        </w:rPr>
        <w:lastRenderedPageBreak/>
        <w:t xml:space="preserve">mg/kg), </w:t>
      </w:r>
      <w:proofErr w:type="spellStart"/>
      <w:r w:rsidRPr="00805AE4">
        <w:rPr>
          <w:sz w:val="20"/>
          <w:szCs w:val="20"/>
          <w:lang w:eastAsia="zh-CN"/>
        </w:rPr>
        <w:t>Pb</w:t>
      </w:r>
      <w:proofErr w:type="spellEnd"/>
      <w:r w:rsidRPr="00805AE4">
        <w:rPr>
          <w:sz w:val="20"/>
          <w:szCs w:val="20"/>
          <w:lang w:eastAsia="zh-CN"/>
        </w:rPr>
        <w:t xml:space="preserve"> (10.09 mg/kg) and Al (16.8 mg/kg) were highest in the plant tissues obtained from farmland, while the concentrations of Zn (19.40 mg/kg) and </w:t>
      </w:r>
      <w:proofErr w:type="spellStart"/>
      <w:r w:rsidRPr="00805AE4">
        <w:rPr>
          <w:sz w:val="20"/>
          <w:szCs w:val="20"/>
          <w:lang w:eastAsia="zh-CN"/>
        </w:rPr>
        <w:t>Cd</w:t>
      </w:r>
      <w:proofErr w:type="spellEnd"/>
      <w:r w:rsidRPr="00805AE4">
        <w:rPr>
          <w:sz w:val="20"/>
          <w:szCs w:val="20"/>
          <w:lang w:eastAsia="zh-CN"/>
        </w:rPr>
        <w:t xml:space="preserve"> (11.2 mg/kg) were highest in plant tissues obtained from landfills.</w:t>
      </w:r>
    </w:p>
    <w:p w:rsidR="009A1544" w:rsidRPr="009A1544" w:rsidRDefault="009A1544" w:rsidP="009A1544">
      <w:pPr>
        <w:suppressAutoHyphens w:val="0"/>
        <w:snapToGrid w:val="0"/>
        <w:jc w:val="center"/>
        <w:rPr>
          <w:rFonts w:eastAsiaTheme="minorEastAsia"/>
          <w:b/>
          <w:sz w:val="20"/>
          <w:szCs w:val="20"/>
          <w:lang w:eastAsia="zh-CN"/>
        </w:rPr>
      </w:pPr>
    </w:p>
    <w:p w:rsidR="00D36586" w:rsidRPr="00805AE4" w:rsidRDefault="00C017D5" w:rsidP="009A1544">
      <w:pPr>
        <w:suppressAutoHyphens w:val="0"/>
        <w:snapToGrid w:val="0"/>
        <w:jc w:val="both"/>
        <w:rPr>
          <w:bCs/>
          <w:sz w:val="20"/>
          <w:szCs w:val="20"/>
        </w:rPr>
      </w:pPr>
      <w:r w:rsidRPr="00805AE4">
        <w:rPr>
          <w:sz w:val="20"/>
          <w:szCs w:val="20"/>
        </w:rPr>
        <w:t xml:space="preserve">Table 1. </w:t>
      </w:r>
      <w:r w:rsidR="00D36586" w:rsidRPr="00805AE4">
        <w:rPr>
          <w:sz w:val="20"/>
          <w:szCs w:val="20"/>
        </w:rPr>
        <w:t xml:space="preserve">Plant distribution in and around the </w:t>
      </w:r>
      <w:proofErr w:type="spellStart"/>
      <w:r w:rsidR="00D36586" w:rsidRPr="00805AE4">
        <w:rPr>
          <w:sz w:val="20"/>
          <w:szCs w:val="20"/>
        </w:rPr>
        <w:t>Uyo</w:t>
      </w:r>
      <w:proofErr w:type="spellEnd"/>
      <w:r w:rsidR="00D36586" w:rsidRPr="00805AE4">
        <w:rPr>
          <w:sz w:val="20"/>
          <w:szCs w:val="20"/>
        </w:rPr>
        <w:t xml:space="preserve"> </w:t>
      </w:r>
      <w:proofErr w:type="spellStart"/>
      <w:r w:rsidR="00D36586" w:rsidRPr="00805AE4">
        <w:rPr>
          <w:sz w:val="20"/>
          <w:szCs w:val="20"/>
        </w:rPr>
        <w:t>Metroplitan</w:t>
      </w:r>
      <w:proofErr w:type="spellEnd"/>
      <w:r w:rsidR="00D36586" w:rsidRPr="00805AE4">
        <w:rPr>
          <w:sz w:val="20"/>
          <w:szCs w:val="20"/>
        </w:rPr>
        <w:t xml:space="preserve"> landfills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86"/>
        <w:gridCol w:w="1172"/>
        <w:gridCol w:w="1036"/>
      </w:tblGrid>
      <w:tr w:rsidR="00D36586" w:rsidRPr="009A1544" w:rsidTr="009A1544">
        <w:trPr>
          <w:jc w:val="center"/>
        </w:trPr>
        <w:tc>
          <w:tcPr>
            <w:tcW w:w="0" w:type="auto"/>
            <w:vAlign w:val="center"/>
          </w:tcPr>
          <w:p w:rsidR="00D36586" w:rsidRPr="009A1544" w:rsidRDefault="00D36586" w:rsidP="009A1544">
            <w:pPr>
              <w:suppressAutoHyphens w:val="0"/>
              <w:snapToGrid w:val="0"/>
              <w:rPr>
                <w:b/>
                <w:sz w:val="16"/>
                <w:szCs w:val="20"/>
              </w:rPr>
            </w:pPr>
            <w:r w:rsidRPr="009A1544">
              <w:rPr>
                <w:b/>
                <w:sz w:val="16"/>
                <w:szCs w:val="20"/>
              </w:rPr>
              <w:t>Species</w:t>
            </w:r>
          </w:p>
        </w:tc>
        <w:tc>
          <w:tcPr>
            <w:tcW w:w="0" w:type="auto"/>
            <w:vAlign w:val="center"/>
          </w:tcPr>
          <w:p w:rsidR="00D36586" w:rsidRPr="009A1544" w:rsidRDefault="00D36586" w:rsidP="009A1544">
            <w:pPr>
              <w:suppressAutoHyphens w:val="0"/>
              <w:snapToGrid w:val="0"/>
              <w:rPr>
                <w:b/>
                <w:sz w:val="16"/>
                <w:szCs w:val="20"/>
              </w:rPr>
            </w:pPr>
            <w:r w:rsidRPr="009A1544">
              <w:rPr>
                <w:b/>
                <w:sz w:val="16"/>
                <w:szCs w:val="20"/>
              </w:rPr>
              <w:t>Family</w:t>
            </w:r>
          </w:p>
        </w:tc>
        <w:tc>
          <w:tcPr>
            <w:tcW w:w="0" w:type="auto"/>
            <w:vAlign w:val="center"/>
          </w:tcPr>
          <w:p w:rsidR="00D36586" w:rsidRPr="009A1544" w:rsidRDefault="00D36586" w:rsidP="009A1544">
            <w:pPr>
              <w:suppressAutoHyphens w:val="0"/>
              <w:snapToGrid w:val="0"/>
              <w:rPr>
                <w:b/>
                <w:sz w:val="16"/>
                <w:szCs w:val="20"/>
              </w:rPr>
            </w:pPr>
            <w:r w:rsidRPr="009A1544">
              <w:rPr>
                <w:b/>
                <w:sz w:val="16"/>
                <w:szCs w:val="20"/>
              </w:rPr>
              <w:t>Frequency (%)</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Alchornea</w:t>
            </w:r>
            <w:proofErr w:type="spellEnd"/>
            <w:r w:rsidRPr="009A1544">
              <w:rPr>
                <w:i/>
                <w:sz w:val="16"/>
                <w:szCs w:val="20"/>
              </w:rPr>
              <w:t xml:space="preserve"> </w:t>
            </w:r>
            <w:proofErr w:type="spellStart"/>
            <w:r w:rsidRPr="009A1544">
              <w:rPr>
                <w:i/>
                <w:sz w:val="16"/>
                <w:szCs w:val="20"/>
              </w:rPr>
              <w:t>cordifolia</w:t>
            </w:r>
            <w:proofErr w:type="spellEnd"/>
            <w:r w:rsidRPr="009A1544">
              <w:rPr>
                <w:sz w:val="16"/>
                <w:szCs w:val="20"/>
              </w:rPr>
              <w:t xml:space="preserve"> </w:t>
            </w:r>
            <w:proofErr w:type="spellStart"/>
            <w:r w:rsidRPr="009A1544">
              <w:rPr>
                <w:sz w:val="16"/>
                <w:szCs w:val="20"/>
              </w:rPr>
              <w:t>Muell</w:t>
            </w:r>
            <w:proofErr w:type="spellEnd"/>
            <w:r w:rsidRPr="009A1544">
              <w:rPr>
                <w:sz w:val="16"/>
                <w:szCs w:val="20"/>
              </w:rPr>
              <w:t>. Arg.</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Euphorbiaceae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50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Altenanthera</w:t>
            </w:r>
            <w:proofErr w:type="spellEnd"/>
            <w:r w:rsidRPr="009A1544">
              <w:rPr>
                <w:i/>
                <w:sz w:val="16"/>
                <w:szCs w:val="20"/>
              </w:rPr>
              <w:t xml:space="preserve"> </w:t>
            </w:r>
            <w:proofErr w:type="spellStart"/>
            <w:r w:rsidRPr="009A1544">
              <w:rPr>
                <w:i/>
                <w:sz w:val="16"/>
                <w:szCs w:val="20"/>
              </w:rPr>
              <w:t>sessilis</w:t>
            </w:r>
            <w:proofErr w:type="spellEnd"/>
            <w:r w:rsidRPr="009A1544">
              <w:rPr>
                <w:i/>
                <w:sz w:val="16"/>
                <w:szCs w:val="20"/>
              </w:rPr>
              <w:t xml:space="preserve"> </w:t>
            </w:r>
            <w:r w:rsidRPr="009A1544">
              <w:rPr>
                <w:sz w:val="16"/>
                <w:szCs w:val="20"/>
              </w:rPr>
              <w:t>(L.) R.Br. ex DC.</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Amaranthaceae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50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Anchomanes</w:t>
            </w:r>
            <w:proofErr w:type="spellEnd"/>
            <w:r w:rsidRPr="009A1544">
              <w:rPr>
                <w:i/>
                <w:sz w:val="16"/>
                <w:szCs w:val="20"/>
              </w:rPr>
              <w:t xml:space="preserve"> </w:t>
            </w:r>
            <w:proofErr w:type="spellStart"/>
            <w:r w:rsidRPr="009A1544">
              <w:rPr>
                <w:i/>
                <w:sz w:val="16"/>
                <w:szCs w:val="20"/>
              </w:rPr>
              <w:t>difformis</w:t>
            </w:r>
            <w:proofErr w:type="spellEnd"/>
            <w:r w:rsidRPr="009A1544">
              <w:rPr>
                <w:sz w:val="16"/>
                <w:szCs w:val="20"/>
              </w:rPr>
              <w:t xml:space="preserve"> (Bl.) </w:t>
            </w:r>
            <w:proofErr w:type="spellStart"/>
            <w:r w:rsidRPr="009A1544">
              <w:rPr>
                <w:sz w:val="16"/>
                <w:szCs w:val="20"/>
              </w:rPr>
              <w:t>Engl</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70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Anthocleista</w:t>
            </w:r>
            <w:proofErr w:type="spellEnd"/>
            <w:r w:rsidRPr="009A1544">
              <w:rPr>
                <w:i/>
                <w:sz w:val="16"/>
                <w:szCs w:val="20"/>
              </w:rPr>
              <w:t xml:space="preserve"> </w:t>
            </w:r>
            <w:proofErr w:type="spellStart"/>
            <w:r w:rsidRPr="009A1544">
              <w:rPr>
                <w:i/>
                <w:sz w:val="16"/>
                <w:szCs w:val="20"/>
              </w:rPr>
              <w:t>vogelli</w:t>
            </w:r>
            <w:proofErr w:type="spellEnd"/>
            <w:r w:rsidRPr="009A1544">
              <w:rPr>
                <w:sz w:val="16"/>
                <w:szCs w:val="20"/>
              </w:rPr>
              <w:t xml:space="preserve"> </w:t>
            </w:r>
            <w:proofErr w:type="spellStart"/>
            <w:r w:rsidRPr="009A1544">
              <w:rPr>
                <w:sz w:val="16"/>
                <w:szCs w:val="20"/>
              </w:rPr>
              <w:t>Planch</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Loganiaceae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30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Bambusa</w:t>
            </w:r>
            <w:proofErr w:type="spellEnd"/>
            <w:r w:rsidRPr="009A1544">
              <w:rPr>
                <w:i/>
                <w:sz w:val="16"/>
                <w:szCs w:val="20"/>
              </w:rPr>
              <w:t xml:space="preserve"> </w:t>
            </w:r>
            <w:proofErr w:type="spellStart"/>
            <w:r w:rsidRPr="009A1544">
              <w:rPr>
                <w:i/>
                <w:sz w:val="16"/>
                <w:szCs w:val="20"/>
              </w:rPr>
              <w:t>vulgaris</w:t>
            </w:r>
            <w:proofErr w:type="spellEnd"/>
            <w:r w:rsidRPr="009A1544">
              <w:rPr>
                <w:sz w:val="16"/>
                <w:szCs w:val="20"/>
              </w:rPr>
              <w:t xml:space="preserve"> </w:t>
            </w:r>
            <w:proofErr w:type="spellStart"/>
            <w:r w:rsidRPr="009A1544">
              <w:rPr>
                <w:sz w:val="16"/>
                <w:szCs w:val="20"/>
              </w:rPr>
              <w:t>Schrad</w:t>
            </w:r>
            <w:proofErr w:type="spellEnd"/>
            <w:r w:rsidRPr="009A1544">
              <w:rPr>
                <w:sz w:val="16"/>
                <w:szCs w:val="20"/>
              </w:rPr>
              <w:t>. Ex Wend.</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Poaceae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Baphia</w:t>
            </w:r>
            <w:proofErr w:type="spellEnd"/>
            <w:r w:rsidRPr="009A1544">
              <w:rPr>
                <w:i/>
                <w:sz w:val="16"/>
                <w:szCs w:val="20"/>
              </w:rPr>
              <w:t xml:space="preserve"> </w:t>
            </w:r>
            <w:proofErr w:type="spellStart"/>
            <w:r w:rsidRPr="009A1544">
              <w:rPr>
                <w:i/>
                <w:sz w:val="16"/>
                <w:szCs w:val="20"/>
              </w:rPr>
              <w:t>nitida</w:t>
            </w:r>
            <w:proofErr w:type="spellEnd"/>
            <w:r w:rsidRPr="009A1544">
              <w:rPr>
                <w:sz w:val="16"/>
                <w:szCs w:val="20"/>
              </w:rPr>
              <w:t xml:space="preserve"> </w:t>
            </w:r>
            <w:proofErr w:type="spellStart"/>
            <w:r w:rsidRPr="009A1544">
              <w:rPr>
                <w:sz w:val="16"/>
                <w:szCs w:val="20"/>
              </w:rPr>
              <w:t>Lodd</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Papilionaceae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Bazella</w:t>
            </w:r>
            <w:proofErr w:type="spellEnd"/>
            <w:r w:rsidRPr="009A1544">
              <w:rPr>
                <w:i/>
                <w:sz w:val="16"/>
                <w:szCs w:val="20"/>
              </w:rPr>
              <w:t xml:space="preserve"> alba</w:t>
            </w:r>
            <w:r w:rsidRPr="009A1544">
              <w:rPr>
                <w:sz w:val="16"/>
                <w:szCs w:val="20"/>
              </w:rPr>
              <w:t xml:space="preserve"> 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Basellaceae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10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Bryophyllum</w:t>
            </w:r>
            <w:proofErr w:type="spellEnd"/>
            <w:r w:rsidRPr="009A1544">
              <w:rPr>
                <w:i/>
                <w:sz w:val="16"/>
                <w:szCs w:val="20"/>
              </w:rPr>
              <w:t xml:space="preserve"> </w:t>
            </w:r>
            <w:proofErr w:type="spellStart"/>
            <w:r w:rsidRPr="009A1544">
              <w:rPr>
                <w:i/>
                <w:sz w:val="16"/>
                <w:szCs w:val="20"/>
              </w:rPr>
              <w:t>pinnata</w:t>
            </w:r>
            <w:proofErr w:type="spellEnd"/>
            <w:r w:rsidRPr="009A1544">
              <w:rPr>
                <w:sz w:val="16"/>
                <w:szCs w:val="20"/>
              </w:rPr>
              <w:t xml:space="preserve"> (Lam.) </w:t>
            </w:r>
            <w:proofErr w:type="spellStart"/>
            <w:r w:rsidRPr="009A1544">
              <w:rPr>
                <w:sz w:val="16"/>
                <w:szCs w:val="20"/>
              </w:rPr>
              <w:t>Oken</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Crassulaceae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30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r w:rsidRPr="009A1544">
              <w:rPr>
                <w:i/>
                <w:sz w:val="16"/>
                <w:szCs w:val="20"/>
              </w:rPr>
              <w:t>Caladium bicolor</w:t>
            </w:r>
            <w:r w:rsidRPr="009A1544">
              <w:rPr>
                <w:sz w:val="16"/>
                <w:szCs w:val="20"/>
              </w:rPr>
              <w:t xml:space="preserve"> Vent.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Calapogonium</w:t>
            </w:r>
            <w:proofErr w:type="spellEnd"/>
            <w:r w:rsidRPr="009A1544">
              <w:rPr>
                <w:i/>
                <w:sz w:val="16"/>
                <w:szCs w:val="20"/>
              </w:rPr>
              <w:t xml:space="preserve"> </w:t>
            </w:r>
            <w:proofErr w:type="spellStart"/>
            <w:r w:rsidRPr="009A1544">
              <w:rPr>
                <w:i/>
                <w:sz w:val="16"/>
                <w:szCs w:val="20"/>
              </w:rPr>
              <w:t>muconoides</w:t>
            </w:r>
            <w:proofErr w:type="spellEnd"/>
            <w:r w:rsidRPr="009A1544">
              <w:rPr>
                <w:sz w:val="16"/>
                <w:szCs w:val="20"/>
              </w:rPr>
              <w:t xml:space="preserve"> </w:t>
            </w:r>
            <w:proofErr w:type="spellStart"/>
            <w:r w:rsidRPr="009A1544">
              <w:rPr>
                <w:sz w:val="16"/>
                <w:szCs w:val="20"/>
              </w:rPr>
              <w:t>Desv</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Leguminosae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50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Chromolaena</w:t>
            </w:r>
            <w:proofErr w:type="spellEnd"/>
            <w:r w:rsidRPr="009A1544">
              <w:rPr>
                <w:i/>
                <w:sz w:val="16"/>
                <w:szCs w:val="20"/>
              </w:rPr>
              <w:t xml:space="preserve"> </w:t>
            </w:r>
            <w:proofErr w:type="spellStart"/>
            <w:r w:rsidRPr="009A1544">
              <w:rPr>
                <w:i/>
                <w:sz w:val="16"/>
                <w:szCs w:val="20"/>
              </w:rPr>
              <w:t>odorata</w:t>
            </w:r>
            <w:proofErr w:type="spellEnd"/>
            <w:r w:rsidRPr="009A1544">
              <w:rPr>
                <w:sz w:val="16"/>
                <w:szCs w:val="20"/>
              </w:rPr>
              <w:t xml:space="preserve"> (L.) King</w:t>
            </w:r>
            <w:r w:rsidR="00805AE4" w:rsidRPr="009A1544">
              <w:rPr>
                <w:sz w:val="16"/>
                <w:szCs w:val="20"/>
              </w:rPr>
              <w:t xml:space="preserve"> &amp; </w:t>
            </w:r>
            <w:r w:rsidRPr="009A1544">
              <w:rPr>
                <w:sz w:val="16"/>
                <w:szCs w:val="20"/>
              </w:rPr>
              <w:t>Robinson</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Asteraceae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50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r w:rsidRPr="009A1544">
              <w:rPr>
                <w:i/>
                <w:sz w:val="16"/>
                <w:szCs w:val="20"/>
              </w:rPr>
              <w:t xml:space="preserve">Cleome </w:t>
            </w:r>
            <w:proofErr w:type="spellStart"/>
            <w:r w:rsidRPr="009A1544">
              <w:rPr>
                <w:i/>
                <w:sz w:val="16"/>
                <w:szCs w:val="20"/>
              </w:rPr>
              <w:t>spinosus</w:t>
            </w:r>
            <w:proofErr w:type="spellEnd"/>
            <w:r w:rsidRPr="009A1544">
              <w:rPr>
                <w:sz w:val="16"/>
                <w:szCs w:val="20"/>
              </w:rPr>
              <w:t xml:space="preserve"> </w:t>
            </w:r>
            <w:proofErr w:type="spellStart"/>
            <w:r w:rsidRPr="009A1544">
              <w:rPr>
                <w:sz w:val="16"/>
                <w:szCs w:val="20"/>
              </w:rPr>
              <w:t>Jacq</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Asteraceae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Cnestis</w:t>
            </w:r>
            <w:proofErr w:type="spellEnd"/>
            <w:r w:rsidRPr="009A1544">
              <w:rPr>
                <w:i/>
                <w:sz w:val="16"/>
                <w:szCs w:val="20"/>
              </w:rPr>
              <w:t xml:space="preserve"> </w:t>
            </w:r>
            <w:proofErr w:type="spellStart"/>
            <w:r w:rsidRPr="009A1544">
              <w:rPr>
                <w:i/>
                <w:sz w:val="16"/>
                <w:szCs w:val="20"/>
              </w:rPr>
              <w:t>ferruginea</w:t>
            </w:r>
            <w:proofErr w:type="spellEnd"/>
            <w:r w:rsidRPr="009A1544">
              <w:rPr>
                <w:sz w:val="16"/>
                <w:szCs w:val="20"/>
              </w:rPr>
              <w:t xml:space="preserve"> DC</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Connaraceae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Commelina</w:t>
            </w:r>
            <w:proofErr w:type="spellEnd"/>
            <w:r w:rsidRPr="009A1544">
              <w:rPr>
                <w:i/>
                <w:sz w:val="16"/>
                <w:szCs w:val="20"/>
              </w:rPr>
              <w:t xml:space="preserve"> </w:t>
            </w:r>
            <w:proofErr w:type="spellStart"/>
            <w:r w:rsidRPr="009A1544">
              <w:rPr>
                <w:i/>
                <w:sz w:val="16"/>
                <w:szCs w:val="20"/>
              </w:rPr>
              <w:t>benghalensis</w:t>
            </w:r>
            <w:proofErr w:type="spellEnd"/>
            <w:r w:rsidRPr="009A1544">
              <w:rPr>
                <w:sz w:val="16"/>
                <w:szCs w:val="20"/>
              </w:rPr>
              <w:t xml:space="preserve"> 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Asteraceae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Costus</w:t>
            </w:r>
            <w:proofErr w:type="spellEnd"/>
            <w:r w:rsidRPr="009A1544">
              <w:rPr>
                <w:i/>
                <w:sz w:val="16"/>
                <w:szCs w:val="20"/>
              </w:rPr>
              <w:t xml:space="preserve"> </w:t>
            </w:r>
            <w:proofErr w:type="spellStart"/>
            <w:r w:rsidRPr="009A1544">
              <w:rPr>
                <w:i/>
                <w:sz w:val="16"/>
                <w:szCs w:val="20"/>
              </w:rPr>
              <w:t>afer</w:t>
            </w:r>
            <w:proofErr w:type="spellEnd"/>
            <w:r w:rsidRPr="009A1544">
              <w:rPr>
                <w:sz w:val="16"/>
                <w:szCs w:val="20"/>
              </w:rPr>
              <w:t xml:space="preserve"> Ker-</w:t>
            </w:r>
            <w:proofErr w:type="spellStart"/>
            <w:r w:rsidRPr="009A1544">
              <w:rPr>
                <w:sz w:val="16"/>
                <w:szCs w:val="20"/>
              </w:rPr>
              <w:t>Gawl</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Costaceae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Cucumis</w:t>
            </w:r>
            <w:proofErr w:type="spellEnd"/>
            <w:r w:rsidRPr="009A1544">
              <w:rPr>
                <w:i/>
                <w:sz w:val="16"/>
                <w:szCs w:val="20"/>
              </w:rPr>
              <w:t xml:space="preserve"> </w:t>
            </w:r>
            <w:proofErr w:type="spellStart"/>
            <w:r w:rsidRPr="009A1544">
              <w:rPr>
                <w:i/>
                <w:sz w:val="16"/>
                <w:szCs w:val="20"/>
              </w:rPr>
              <w:t>melo</w:t>
            </w:r>
            <w:proofErr w:type="spellEnd"/>
            <w:r w:rsidRPr="009A1544">
              <w:rPr>
                <w:sz w:val="16"/>
                <w:szCs w:val="20"/>
              </w:rPr>
              <w:t xml:space="preserve"> 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Cucurbitaceae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10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Cyrtosperma</w:t>
            </w:r>
            <w:proofErr w:type="spellEnd"/>
            <w:r w:rsidRPr="009A1544">
              <w:rPr>
                <w:i/>
                <w:sz w:val="16"/>
                <w:szCs w:val="20"/>
              </w:rPr>
              <w:t xml:space="preserve"> </w:t>
            </w:r>
            <w:proofErr w:type="spellStart"/>
            <w:r w:rsidRPr="009A1544">
              <w:rPr>
                <w:i/>
                <w:sz w:val="16"/>
                <w:szCs w:val="20"/>
              </w:rPr>
              <w:t>senegalense</w:t>
            </w:r>
            <w:proofErr w:type="spellEnd"/>
            <w:r w:rsidRPr="009A1544">
              <w:rPr>
                <w:i/>
                <w:sz w:val="16"/>
                <w:szCs w:val="20"/>
              </w:rPr>
              <w:t xml:space="preserve"> </w:t>
            </w:r>
            <w:r w:rsidRPr="009A1544">
              <w:rPr>
                <w:sz w:val="16"/>
                <w:szCs w:val="20"/>
              </w:rPr>
              <w:t>(Schott) Engl.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80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Dioscorea</w:t>
            </w:r>
            <w:proofErr w:type="spellEnd"/>
            <w:r w:rsidRPr="009A1544">
              <w:rPr>
                <w:i/>
                <w:sz w:val="16"/>
                <w:szCs w:val="20"/>
              </w:rPr>
              <w:t xml:space="preserve"> </w:t>
            </w:r>
            <w:proofErr w:type="spellStart"/>
            <w:r w:rsidRPr="009A1544">
              <w:rPr>
                <w:i/>
                <w:sz w:val="16"/>
                <w:szCs w:val="20"/>
              </w:rPr>
              <w:t>dumentorum</w:t>
            </w:r>
            <w:proofErr w:type="spellEnd"/>
            <w:r w:rsidRPr="009A1544">
              <w:rPr>
                <w:sz w:val="16"/>
                <w:szCs w:val="20"/>
              </w:rPr>
              <w:t xml:space="preserve"> (</w:t>
            </w:r>
            <w:proofErr w:type="spellStart"/>
            <w:r w:rsidRPr="009A1544">
              <w:rPr>
                <w:sz w:val="16"/>
                <w:szCs w:val="20"/>
              </w:rPr>
              <w:t>Kunth</w:t>
            </w:r>
            <w:proofErr w:type="spellEnd"/>
            <w:r w:rsidRPr="009A1544">
              <w:rPr>
                <w:sz w:val="16"/>
                <w:szCs w:val="20"/>
              </w:rPr>
              <w:t xml:space="preserve">) </w:t>
            </w:r>
            <w:proofErr w:type="spellStart"/>
            <w:r w:rsidRPr="009A1544">
              <w:rPr>
                <w:sz w:val="16"/>
                <w:szCs w:val="20"/>
              </w:rPr>
              <w:t>Pax</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Dioscoreaceae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10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Elaeis</w:t>
            </w:r>
            <w:proofErr w:type="spellEnd"/>
            <w:r w:rsidRPr="009A1544">
              <w:rPr>
                <w:i/>
                <w:sz w:val="16"/>
                <w:szCs w:val="20"/>
              </w:rPr>
              <w:t xml:space="preserve"> </w:t>
            </w:r>
            <w:proofErr w:type="spellStart"/>
            <w:r w:rsidRPr="009A1544">
              <w:rPr>
                <w:i/>
                <w:sz w:val="16"/>
                <w:szCs w:val="20"/>
              </w:rPr>
              <w:t>guineensis</w:t>
            </w:r>
            <w:proofErr w:type="spellEnd"/>
            <w:r w:rsidRPr="009A1544">
              <w:rPr>
                <w:sz w:val="16"/>
                <w:szCs w:val="20"/>
              </w:rPr>
              <w:t xml:space="preserve"> </w:t>
            </w:r>
            <w:proofErr w:type="spellStart"/>
            <w:r w:rsidRPr="009A1544">
              <w:rPr>
                <w:sz w:val="16"/>
                <w:szCs w:val="20"/>
              </w:rPr>
              <w:t>Jacq</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Araceae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r w:rsidRPr="009A1544">
              <w:rPr>
                <w:i/>
                <w:sz w:val="16"/>
                <w:szCs w:val="20"/>
              </w:rPr>
              <w:t xml:space="preserve">Ipomoea </w:t>
            </w:r>
            <w:proofErr w:type="spellStart"/>
            <w:r w:rsidRPr="009A1544">
              <w:rPr>
                <w:i/>
                <w:sz w:val="16"/>
                <w:szCs w:val="20"/>
              </w:rPr>
              <w:t>batatas</w:t>
            </w:r>
            <w:proofErr w:type="spellEnd"/>
            <w:r w:rsidRPr="009A1544">
              <w:rPr>
                <w:sz w:val="16"/>
                <w:szCs w:val="20"/>
              </w:rPr>
              <w:t xml:space="preserve"> (L.) Lam.</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Convulvucaceae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Justicia</w:t>
            </w:r>
            <w:proofErr w:type="spellEnd"/>
            <w:r w:rsidRPr="009A1544">
              <w:rPr>
                <w:i/>
                <w:sz w:val="16"/>
                <w:szCs w:val="20"/>
              </w:rPr>
              <w:t xml:space="preserve"> </w:t>
            </w:r>
            <w:proofErr w:type="spellStart"/>
            <w:r w:rsidRPr="009A1544">
              <w:rPr>
                <w:i/>
                <w:sz w:val="16"/>
                <w:szCs w:val="20"/>
              </w:rPr>
              <w:t>schimperii</w:t>
            </w:r>
            <w:proofErr w:type="spellEnd"/>
            <w:r w:rsidRPr="009A1544">
              <w:rPr>
                <w:sz w:val="16"/>
                <w:szCs w:val="20"/>
              </w:rPr>
              <w:t xml:space="preserve"> (</w:t>
            </w:r>
            <w:proofErr w:type="spellStart"/>
            <w:r w:rsidRPr="009A1544">
              <w:rPr>
                <w:sz w:val="16"/>
                <w:szCs w:val="20"/>
              </w:rPr>
              <w:t>Hochst</w:t>
            </w:r>
            <w:proofErr w:type="spellEnd"/>
            <w:r w:rsidRPr="009A1544">
              <w:rPr>
                <w:sz w:val="16"/>
                <w:szCs w:val="20"/>
              </w:rPr>
              <w:t>) Danby</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Acanthaceae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30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Manihot</w:t>
            </w:r>
            <w:proofErr w:type="spellEnd"/>
            <w:r w:rsidRPr="009A1544">
              <w:rPr>
                <w:i/>
                <w:sz w:val="16"/>
                <w:szCs w:val="20"/>
              </w:rPr>
              <w:t xml:space="preserve"> </w:t>
            </w:r>
            <w:proofErr w:type="spellStart"/>
            <w:r w:rsidRPr="009A1544">
              <w:rPr>
                <w:i/>
                <w:sz w:val="16"/>
                <w:szCs w:val="20"/>
              </w:rPr>
              <w:t>esculenta</w:t>
            </w:r>
            <w:proofErr w:type="spellEnd"/>
            <w:r w:rsidRPr="009A1544">
              <w:rPr>
                <w:sz w:val="16"/>
                <w:szCs w:val="20"/>
              </w:rPr>
              <w:t xml:space="preserve"> </w:t>
            </w:r>
            <w:proofErr w:type="spellStart"/>
            <w:r w:rsidRPr="009A1544">
              <w:rPr>
                <w:sz w:val="16"/>
                <w:szCs w:val="20"/>
              </w:rPr>
              <w:t>Crantz</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Euphorbiaceae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Nymphaea</w:t>
            </w:r>
            <w:proofErr w:type="spellEnd"/>
            <w:r w:rsidRPr="009A1544">
              <w:rPr>
                <w:i/>
                <w:sz w:val="16"/>
                <w:szCs w:val="20"/>
              </w:rPr>
              <w:t xml:space="preserve"> </w:t>
            </w:r>
            <w:proofErr w:type="spellStart"/>
            <w:r w:rsidRPr="009A1544">
              <w:rPr>
                <w:i/>
                <w:sz w:val="16"/>
                <w:szCs w:val="20"/>
              </w:rPr>
              <w:t>odorata</w:t>
            </w:r>
            <w:proofErr w:type="spellEnd"/>
            <w:r w:rsidRPr="009A1544">
              <w:rPr>
                <w:i/>
                <w:sz w:val="16"/>
                <w:szCs w:val="20"/>
              </w:rPr>
              <w:t xml:space="preserve"> </w:t>
            </w:r>
            <w:proofErr w:type="spellStart"/>
            <w:r w:rsidRPr="009A1544">
              <w:rPr>
                <w:sz w:val="16"/>
                <w:szCs w:val="20"/>
              </w:rPr>
              <w:t>Aiton</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Nymphaceae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Physallis</w:t>
            </w:r>
            <w:proofErr w:type="spellEnd"/>
            <w:r w:rsidRPr="009A1544">
              <w:rPr>
                <w:i/>
                <w:sz w:val="16"/>
                <w:szCs w:val="20"/>
              </w:rPr>
              <w:t xml:space="preserve"> </w:t>
            </w:r>
            <w:proofErr w:type="spellStart"/>
            <w:r w:rsidRPr="009A1544">
              <w:rPr>
                <w:i/>
                <w:sz w:val="16"/>
                <w:szCs w:val="20"/>
              </w:rPr>
              <w:t>angulata</w:t>
            </w:r>
            <w:proofErr w:type="spellEnd"/>
            <w:r w:rsidRPr="009A1544">
              <w:rPr>
                <w:i/>
                <w:sz w:val="16"/>
                <w:szCs w:val="20"/>
              </w:rPr>
              <w:t xml:space="preserve"> </w:t>
            </w:r>
            <w:r w:rsidRPr="009A1544">
              <w:rPr>
                <w:sz w:val="16"/>
                <w:szCs w:val="20"/>
              </w:rPr>
              <w:t>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Solanaceae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30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Pityrogramma</w:t>
            </w:r>
            <w:proofErr w:type="spellEnd"/>
            <w:r w:rsidRPr="009A1544">
              <w:rPr>
                <w:i/>
                <w:sz w:val="16"/>
                <w:szCs w:val="20"/>
              </w:rPr>
              <w:t xml:space="preserve"> </w:t>
            </w:r>
            <w:proofErr w:type="spellStart"/>
            <w:r w:rsidRPr="009A1544">
              <w:rPr>
                <w:i/>
                <w:sz w:val="16"/>
                <w:szCs w:val="20"/>
              </w:rPr>
              <w:t>calomelanos</w:t>
            </w:r>
            <w:proofErr w:type="spellEnd"/>
            <w:r w:rsidRPr="009A1544">
              <w:rPr>
                <w:sz w:val="16"/>
                <w:szCs w:val="20"/>
              </w:rPr>
              <w:t xml:space="preserve"> (L.)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Pteridaceae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Rauvolfia</w:t>
            </w:r>
            <w:proofErr w:type="spellEnd"/>
            <w:r w:rsidRPr="009A1544">
              <w:rPr>
                <w:i/>
                <w:sz w:val="16"/>
                <w:szCs w:val="20"/>
              </w:rPr>
              <w:t xml:space="preserve"> </w:t>
            </w:r>
            <w:proofErr w:type="spellStart"/>
            <w:r w:rsidRPr="009A1544">
              <w:rPr>
                <w:i/>
                <w:sz w:val="16"/>
                <w:szCs w:val="20"/>
              </w:rPr>
              <w:t>vomitoria</w:t>
            </w:r>
            <w:proofErr w:type="spellEnd"/>
            <w:r w:rsidRPr="009A1544">
              <w:rPr>
                <w:sz w:val="16"/>
                <w:szCs w:val="20"/>
              </w:rPr>
              <w:t xml:space="preserve"> </w:t>
            </w:r>
            <w:proofErr w:type="spellStart"/>
            <w:r w:rsidRPr="009A1544">
              <w:rPr>
                <w:sz w:val="16"/>
                <w:szCs w:val="20"/>
              </w:rPr>
              <w:t>Afzel</w:t>
            </w:r>
            <w:proofErr w:type="spellEnd"/>
            <w:r w:rsidRPr="009A1544">
              <w:rPr>
                <w:sz w:val="16"/>
                <w:szCs w:val="20"/>
              </w:rPr>
              <w:t>.</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Apocynaceae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20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Sacciolepsis</w:t>
            </w:r>
            <w:proofErr w:type="spellEnd"/>
            <w:r w:rsidRPr="009A1544">
              <w:rPr>
                <w:i/>
                <w:sz w:val="16"/>
                <w:szCs w:val="20"/>
              </w:rPr>
              <w:t xml:space="preserve"> </w:t>
            </w:r>
            <w:proofErr w:type="spellStart"/>
            <w:r w:rsidRPr="009A1544">
              <w:rPr>
                <w:i/>
                <w:sz w:val="16"/>
                <w:szCs w:val="20"/>
              </w:rPr>
              <w:t>africana</w:t>
            </w:r>
            <w:proofErr w:type="spellEnd"/>
            <w:r w:rsidRPr="009A1544">
              <w:rPr>
                <w:i/>
                <w:sz w:val="16"/>
                <w:szCs w:val="20"/>
              </w:rPr>
              <w:t xml:space="preserve"> </w:t>
            </w:r>
            <w:r w:rsidRPr="009A1544">
              <w:rPr>
                <w:sz w:val="16"/>
                <w:szCs w:val="20"/>
              </w:rPr>
              <w:t xml:space="preserve">C.E </w:t>
            </w:r>
            <w:proofErr w:type="spellStart"/>
            <w:r w:rsidRPr="009A1544">
              <w:rPr>
                <w:sz w:val="16"/>
                <w:szCs w:val="20"/>
              </w:rPr>
              <w:t>Hubb</w:t>
            </w:r>
            <w:proofErr w:type="spellEnd"/>
            <w:r w:rsidR="00805AE4" w:rsidRPr="009A1544">
              <w:rPr>
                <w:sz w:val="16"/>
                <w:szCs w:val="20"/>
              </w:rPr>
              <w:t xml:space="preserve"> &amp; </w:t>
            </w:r>
            <w:r w:rsidRPr="009A1544">
              <w:rPr>
                <w:sz w:val="16"/>
                <w:szCs w:val="20"/>
              </w:rPr>
              <w:t>Snowden</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Poaceae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Vossia</w:t>
            </w:r>
            <w:proofErr w:type="spellEnd"/>
            <w:r w:rsidRPr="009A1544">
              <w:rPr>
                <w:i/>
                <w:sz w:val="16"/>
                <w:szCs w:val="20"/>
              </w:rPr>
              <w:t xml:space="preserve"> </w:t>
            </w:r>
            <w:proofErr w:type="spellStart"/>
            <w:r w:rsidRPr="009A1544">
              <w:rPr>
                <w:i/>
                <w:sz w:val="16"/>
                <w:szCs w:val="20"/>
              </w:rPr>
              <w:t>cuspidata</w:t>
            </w:r>
            <w:proofErr w:type="spellEnd"/>
            <w:r w:rsidRPr="009A1544">
              <w:rPr>
                <w:i/>
                <w:sz w:val="16"/>
                <w:szCs w:val="20"/>
              </w:rPr>
              <w:t xml:space="preserve"> </w:t>
            </w:r>
            <w:r w:rsidRPr="009A1544">
              <w:rPr>
                <w:sz w:val="16"/>
                <w:szCs w:val="20"/>
              </w:rPr>
              <w:t>(</w:t>
            </w:r>
            <w:proofErr w:type="spellStart"/>
            <w:r w:rsidRPr="009A1544">
              <w:rPr>
                <w:sz w:val="16"/>
                <w:szCs w:val="20"/>
              </w:rPr>
              <w:t>Roxb</w:t>
            </w:r>
            <w:proofErr w:type="spellEnd"/>
            <w:r w:rsidRPr="009A1544">
              <w:rPr>
                <w:sz w:val="16"/>
                <w:szCs w:val="20"/>
              </w:rPr>
              <w:t xml:space="preserve">.) </w:t>
            </w:r>
            <w:proofErr w:type="spellStart"/>
            <w:r w:rsidRPr="009A1544">
              <w:rPr>
                <w:sz w:val="16"/>
                <w:szCs w:val="20"/>
              </w:rPr>
              <w:t>Griff</w:t>
            </w:r>
            <w:proofErr w:type="spellEnd"/>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Poaceae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40</w:t>
            </w:r>
          </w:p>
        </w:tc>
      </w:tr>
      <w:tr w:rsidR="00D36586" w:rsidRPr="009A1544" w:rsidTr="009A1544">
        <w:trPr>
          <w:jc w:val="center"/>
        </w:trPr>
        <w:tc>
          <w:tcPr>
            <w:tcW w:w="0" w:type="auto"/>
            <w:vAlign w:val="center"/>
          </w:tcPr>
          <w:p w:rsidR="00D36586" w:rsidRPr="009A1544" w:rsidRDefault="00D36586" w:rsidP="009A1544">
            <w:pPr>
              <w:suppressAutoHyphens w:val="0"/>
              <w:snapToGrid w:val="0"/>
              <w:rPr>
                <w:sz w:val="16"/>
                <w:szCs w:val="20"/>
              </w:rPr>
            </w:pPr>
            <w:proofErr w:type="spellStart"/>
            <w:r w:rsidRPr="009A1544">
              <w:rPr>
                <w:i/>
                <w:sz w:val="16"/>
                <w:szCs w:val="20"/>
              </w:rPr>
              <w:t>Zea</w:t>
            </w:r>
            <w:proofErr w:type="spellEnd"/>
            <w:r w:rsidRPr="009A1544">
              <w:rPr>
                <w:i/>
                <w:sz w:val="16"/>
                <w:szCs w:val="20"/>
              </w:rPr>
              <w:t xml:space="preserve"> </w:t>
            </w:r>
            <w:proofErr w:type="spellStart"/>
            <w:r w:rsidRPr="009A1544">
              <w:rPr>
                <w:i/>
                <w:sz w:val="16"/>
                <w:szCs w:val="20"/>
              </w:rPr>
              <w:t>mays</w:t>
            </w:r>
            <w:proofErr w:type="spellEnd"/>
            <w:r w:rsidRPr="009A1544">
              <w:rPr>
                <w:sz w:val="16"/>
                <w:szCs w:val="20"/>
              </w:rPr>
              <w:t xml:space="preserve"> L.</w:t>
            </w:r>
          </w:p>
        </w:tc>
        <w:tc>
          <w:tcPr>
            <w:tcW w:w="0" w:type="auto"/>
            <w:vAlign w:val="center"/>
          </w:tcPr>
          <w:p w:rsidR="00D36586" w:rsidRPr="009A1544" w:rsidRDefault="00D36586" w:rsidP="009A1544">
            <w:pPr>
              <w:suppressAutoHyphens w:val="0"/>
              <w:snapToGrid w:val="0"/>
              <w:rPr>
                <w:sz w:val="16"/>
                <w:szCs w:val="20"/>
              </w:rPr>
            </w:pPr>
            <w:proofErr w:type="spellStart"/>
            <w:r w:rsidRPr="009A1544">
              <w:rPr>
                <w:sz w:val="16"/>
                <w:szCs w:val="20"/>
              </w:rPr>
              <w:t>Poaceae</w:t>
            </w:r>
            <w:proofErr w:type="spellEnd"/>
          </w:p>
        </w:tc>
        <w:tc>
          <w:tcPr>
            <w:tcW w:w="0" w:type="auto"/>
            <w:vAlign w:val="center"/>
          </w:tcPr>
          <w:p w:rsidR="00D36586" w:rsidRPr="009A1544" w:rsidRDefault="00D36586" w:rsidP="009A1544">
            <w:pPr>
              <w:suppressAutoHyphens w:val="0"/>
              <w:snapToGrid w:val="0"/>
              <w:rPr>
                <w:sz w:val="16"/>
                <w:szCs w:val="20"/>
              </w:rPr>
            </w:pPr>
            <w:r w:rsidRPr="009A1544">
              <w:rPr>
                <w:sz w:val="16"/>
                <w:szCs w:val="20"/>
              </w:rPr>
              <w:t>10</w:t>
            </w:r>
          </w:p>
        </w:tc>
      </w:tr>
    </w:tbl>
    <w:p w:rsidR="00ED5AD0" w:rsidRPr="00805AE4" w:rsidRDefault="00ED5AD0" w:rsidP="009A1544">
      <w:pPr>
        <w:suppressAutoHyphens w:val="0"/>
        <w:snapToGrid w:val="0"/>
        <w:ind w:firstLine="425"/>
        <w:jc w:val="both"/>
        <w:rPr>
          <w:sz w:val="20"/>
          <w:szCs w:val="20"/>
        </w:rPr>
      </w:pPr>
    </w:p>
    <w:p w:rsidR="009A1544" w:rsidRPr="00805AE4" w:rsidRDefault="009A1544" w:rsidP="009A1544">
      <w:pPr>
        <w:suppressAutoHyphens w:val="0"/>
        <w:snapToGrid w:val="0"/>
        <w:jc w:val="both"/>
        <w:rPr>
          <w:sz w:val="20"/>
          <w:szCs w:val="20"/>
        </w:rPr>
      </w:pPr>
      <w:r w:rsidRPr="00805AE4">
        <w:rPr>
          <w:sz w:val="20"/>
          <w:szCs w:val="20"/>
        </w:rPr>
        <w:t>Table 2. Heavy metals concentration (mg/kg) of Soil in the Study Sites</w:t>
      </w:r>
    </w:p>
    <w:tbl>
      <w:tblPr>
        <w:tblW w:w="5000" w:type="pct"/>
        <w:jc w:val="center"/>
        <w:tblBorders>
          <w:top w:val="single" w:sz="4" w:space="0" w:color="000000"/>
          <w:bottom w:val="single" w:sz="4" w:space="0" w:color="000000"/>
        </w:tblBorders>
        <w:tblCellMar>
          <w:left w:w="57" w:type="dxa"/>
          <w:right w:w="57" w:type="dxa"/>
        </w:tblCellMar>
        <w:tblLook w:val="04A0"/>
      </w:tblPr>
      <w:tblGrid>
        <w:gridCol w:w="1258"/>
        <w:gridCol w:w="696"/>
        <w:gridCol w:w="697"/>
        <w:gridCol w:w="573"/>
        <w:gridCol w:w="573"/>
        <w:gridCol w:w="697"/>
      </w:tblGrid>
      <w:tr w:rsidR="009A1544" w:rsidRPr="009A1544" w:rsidTr="001C26E0">
        <w:trPr>
          <w:jc w:val="center"/>
        </w:trPr>
        <w:tc>
          <w:tcPr>
            <w:tcW w:w="1401" w:type="pct"/>
            <w:tcBorders>
              <w:top w:val="single" w:sz="4" w:space="0" w:color="000000"/>
              <w:bottom w:val="single" w:sz="4" w:space="0" w:color="auto"/>
            </w:tcBorders>
            <w:vAlign w:val="center"/>
          </w:tcPr>
          <w:p w:rsidR="009A1544" w:rsidRPr="009A1544" w:rsidRDefault="009A1544" w:rsidP="001C26E0">
            <w:pPr>
              <w:suppressAutoHyphens w:val="0"/>
              <w:snapToGrid w:val="0"/>
              <w:rPr>
                <w:b/>
                <w:sz w:val="18"/>
                <w:szCs w:val="18"/>
              </w:rPr>
            </w:pPr>
          </w:p>
        </w:tc>
        <w:tc>
          <w:tcPr>
            <w:tcW w:w="775" w:type="pct"/>
            <w:tcBorders>
              <w:top w:val="single" w:sz="4" w:space="0" w:color="000000"/>
              <w:bottom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Fe</w:t>
            </w:r>
          </w:p>
        </w:tc>
        <w:tc>
          <w:tcPr>
            <w:tcW w:w="775" w:type="pct"/>
            <w:tcBorders>
              <w:top w:val="single" w:sz="4" w:space="0" w:color="000000"/>
              <w:bottom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Zn</w:t>
            </w:r>
          </w:p>
        </w:tc>
        <w:tc>
          <w:tcPr>
            <w:tcW w:w="637" w:type="pct"/>
            <w:tcBorders>
              <w:top w:val="single" w:sz="4" w:space="0" w:color="000000"/>
              <w:bottom w:val="single" w:sz="4" w:space="0" w:color="auto"/>
            </w:tcBorders>
            <w:vAlign w:val="center"/>
          </w:tcPr>
          <w:p w:rsidR="009A1544" w:rsidRPr="009A1544" w:rsidRDefault="009A1544" w:rsidP="001C26E0">
            <w:pPr>
              <w:suppressAutoHyphens w:val="0"/>
              <w:snapToGrid w:val="0"/>
              <w:rPr>
                <w:sz w:val="18"/>
                <w:szCs w:val="18"/>
              </w:rPr>
            </w:pPr>
            <w:proofErr w:type="spellStart"/>
            <w:r w:rsidRPr="009A1544">
              <w:rPr>
                <w:sz w:val="18"/>
                <w:szCs w:val="18"/>
              </w:rPr>
              <w:t>Cd</w:t>
            </w:r>
            <w:proofErr w:type="spellEnd"/>
          </w:p>
        </w:tc>
        <w:tc>
          <w:tcPr>
            <w:tcW w:w="637" w:type="pct"/>
            <w:tcBorders>
              <w:top w:val="single" w:sz="4" w:space="0" w:color="000000"/>
              <w:bottom w:val="single" w:sz="4" w:space="0" w:color="auto"/>
            </w:tcBorders>
            <w:vAlign w:val="center"/>
          </w:tcPr>
          <w:p w:rsidR="009A1544" w:rsidRPr="009A1544" w:rsidRDefault="009A1544" w:rsidP="001C26E0">
            <w:pPr>
              <w:suppressAutoHyphens w:val="0"/>
              <w:snapToGrid w:val="0"/>
              <w:rPr>
                <w:sz w:val="18"/>
                <w:szCs w:val="18"/>
              </w:rPr>
            </w:pPr>
            <w:proofErr w:type="spellStart"/>
            <w:r w:rsidRPr="009A1544">
              <w:rPr>
                <w:sz w:val="18"/>
                <w:szCs w:val="18"/>
              </w:rPr>
              <w:t>Pb</w:t>
            </w:r>
            <w:proofErr w:type="spellEnd"/>
          </w:p>
        </w:tc>
        <w:tc>
          <w:tcPr>
            <w:tcW w:w="775" w:type="pct"/>
            <w:tcBorders>
              <w:top w:val="single" w:sz="4" w:space="0" w:color="000000"/>
              <w:bottom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Al</w:t>
            </w:r>
          </w:p>
        </w:tc>
      </w:tr>
      <w:tr w:rsidR="009A1544" w:rsidRPr="009A1544" w:rsidTr="001C26E0">
        <w:trPr>
          <w:jc w:val="center"/>
        </w:trPr>
        <w:tc>
          <w:tcPr>
            <w:tcW w:w="1401"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Landfills</w:t>
            </w:r>
          </w:p>
        </w:tc>
        <w:tc>
          <w:tcPr>
            <w:tcW w:w="775"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156</w:t>
            </w:r>
          </w:p>
        </w:tc>
        <w:tc>
          <w:tcPr>
            <w:tcW w:w="775"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91.83</w:t>
            </w:r>
          </w:p>
        </w:tc>
        <w:tc>
          <w:tcPr>
            <w:tcW w:w="637"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9.3</w:t>
            </w:r>
          </w:p>
        </w:tc>
        <w:tc>
          <w:tcPr>
            <w:tcW w:w="637"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4.7</w:t>
            </w:r>
          </w:p>
        </w:tc>
        <w:tc>
          <w:tcPr>
            <w:tcW w:w="775" w:type="pct"/>
            <w:tcBorders>
              <w:top w:val="single" w:sz="4" w:space="0" w:color="auto"/>
            </w:tcBorders>
            <w:vAlign w:val="center"/>
          </w:tcPr>
          <w:p w:rsidR="009A1544" w:rsidRPr="009A1544" w:rsidRDefault="009A1544" w:rsidP="001C26E0">
            <w:pPr>
              <w:suppressAutoHyphens w:val="0"/>
              <w:snapToGrid w:val="0"/>
              <w:rPr>
                <w:sz w:val="18"/>
                <w:szCs w:val="18"/>
              </w:rPr>
            </w:pPr>
            <w:r w:rsidRPr="009A1544">
              <w:rPr>
                <w:sz w:val="18"/>
                <w:szCs w:val="18"/>
              </w:rPr>
              <w:t>34.22</w:t>
            </w:r>
          </w:p>
        </w:tc>
      </w:tr>
      <w:tr w:rsidR="009A1544" w:rsidRPr="009A1544" w:rsidTr="001C26E0">
        <w:trPr>
          <w:jc w:val="center"/>
        </w:trPr>
        <w:tc>
          <w:tcPr>
            <w:tcW w:w="1401" w:type="pct"/>
            <w:vAlign w:val="center"/>
          </w:tcPr>
          <w:p w:rsidR="009A1544" w:rsidRPr="009A1544" w:rsidRDefault="009A1544" w:rsidP="001C26E0">
            <w:pPr>
              <w:suppressAutoHyphens w:val="0"/>
              <w:snapToGrid w:val="0"/>
              <w:rPr>
                <w:sz w:val="18"/>
                <w:szCs w:val="18"/>
              </w:rPr>
            </w:pPr>
            <w:r w:rsidRPr="009A1544">
              <w:rPr>
                <w:sz w:val="18"/>
                <w:szCs w:val="18"/>
              </w:rPr>
              <w:t>Farmland</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197.9</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93.06</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8.7</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9.9</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26.15</w:t>
            </w:r>
          </w:p>
        </w:tc>
      </w:tr>
      <w:tr w:rsidR="009A1544" w:rsidRPr="009A1544" w:rsidTr="001C26E0">
        <w:trPr>
          <w:jc w:val="center"/>
        </w:trPr>
        <w:tc>
          <w:tcPr>
            <w:tcW w:w="1401" w:type="pct"/>
            <w:vAlign w:val="center"/>
          </w:tcPr>
          <w:p w:rsidR="009A1544" w:rsidRPr="009A1544" w:rsidRDefault="009A1544" w:rsidP="001C26E0">
            <w:pPr>
              <w:suppressAutoHyphens w:val="0"/>
              <w:snapToGrid w:val="0"/>
              <w:rPr>
                <w:sz w:val="18"/>
                <w:szCs w:val="18"/>
              </w:rPr>
            </w:pPr>
            <w:r w:rsidRPr="009A1544">
              <w:rPr>
                <w:sz w:val="18"/>
                <w:szCs w:val="18"/>
              </w:rPr>
              <w:t>Wetland</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121.9</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49.33</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3.6</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2.1</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28.2</w:t>
            </w:r>
          </w:p>
        </w:tc>
      </w:tr>
      <w:tr w:rsidR="009A1544" w:rsidRPr="009A1544" w:rsidTr="001C26E0">
        <w:trPr>
          <w:jc w:val="center"/>
        </w:trPr>
        <w:tc>
          <w:tcPr>
            <w:tcW w:w="1401" w:type="pct"/>
            <w:vAlign w:val="center"/>
          </w:tcPr>
          <w:p w:rsidR="009A1544" w:rsidRPr="009A1544" w:rsidRDefault="009A1544" w:rsidP="001C26E0">
            <w:pPr>
              <w:suppressAutoHyphens w:val="0"/>
              <w:snapToGrid w:val="0"/>
              <w:rPr>
                <w:sz w:val="18"/>
                <w:szCs w:val="18"/>
              </w:rPr>
            </w:pPr>
            <w:r w:rsidRPr="009A1544">
              <w:rPr>
                <w:sz w:val="18"/>
                <w:szCs w:val="18"/>
              </w:rPr>
              <w:t>Stream bed</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90.25</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35.92</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1.03</w:t>
            </w:r>
          </w:p>
        </w:tc>
        <w:tc>
          <w:tcPr>
            <w:tcW w:w="637" w:type="pct"/>
            <w:vAlign w:val="center"/>
          </w:tcPr>
          <w:p w:rsidR="009A1544" w:rsidRPr="009A1544" w:rsidRDefault="009A1544" w:rsidP="001C26E0">
            <w:pPr>
              <w:suppressAutoHyphens w:val="0"/>
              <w:snapToGrid w:val="0"/>
              <w:rPr>
                <w:sz w:val="18"/>
                <w:szCs w:val="18"/>
              </w:rPr>
            </w:pPr>
            <w:r w:rsidRPr="009A1544">
              <w:rPr>
                <w:sz w:val="18"/>
                <w:szCs w:val="18"/>
              </w:rPr>
              <w:t>0.62</w:t>
            </w:r>
          </w:p>
        </w:tc>
        <w:tc>
          <w:tcPr>
            <w:tcW w:w="775" w:type="pct"/>
            <w:vAlign w:val="center"/>
          </w:tcPr>
          <w:p w:rsidR="009A1544" w:rsidRPr="009A1544" w:rsidRDefault="009A1544" w:rsidP="001C26E0">
            <w:pPr>
              <w:suppressAutoHyphens w:val="0"/>
              <w:snapToGrid w:val="0"/>
              <w:rPr>
                <w:sz w:val="18"/>
                <w:szCs w:val="18"/>
              </w:rPr>
            </w:pPr>
            <w:r w:rsidRPr="009A1544">
              <w:rPr>
                <w:sz w:val="18"/>
                <w:szCs w:val="18"/>
              </w:rPr>
              <w:t>19.72</w:t>
            </w:r>
          </w:p>
        </w:tc>
      </w:tr>
    </w:tbl>
    <w:p w:rsidR="009A1544" w:rsidRPr="009A1544" w:rsidRDefault="009A1544" w:rsidP="009A1544">
      <w:pPr>
        <w:suppressAutoHyphens w:val="0"/>
        <w:snapToGrid w:val="0"/>
        <w:jc w:val="center"/>
        <w:rPr>
          <w:rFonts w:eastAsiaTheme="minorEastAsia"/>
          <w:b/>
          <w:sz w:val="20"/>
          <w:szCs w:val="20"/>
          <w:lang w:eastAsia="zh-CN"/>
        </w:rPr>
      </w:pPr>
    </w:p>
    <w:p w:rsidR="00D36586" w:rsidRPr="00805AE4" w:rsidRDefault="00C017D5" w:rsidP="009A1544">
      <w:pPr>
        <w:suppressAutoHyphens w:val="0"/>
        <w:snapToGrid w:val="0"/>
        <w:jc w:val="center"/>
        <w:rPr>
          <w:sz w:val="20"/>
          <w:szCs w:val="20"/>
        </w:rPr>
      </w:pPr>
      <w:r w:rsidRPr="00805AE4">
        <w:rPr>
          <w:sz w:val="20"/>
          <w:szCs w:val="20"/>
        </w:rPr>
        <w:t xml:space="preserve">Table 3. </w:t>
      </w:r>
      <w:r w:rsidR="00D36586" w:rsidRPr="00805AE4">
        <w:rPr>
          <w:sz w:val="20"/>
          <w:szCs w:val="20"/>
        </w:rPr>
        <w:t>Heavy metals concentration (mg/kg) in Plant</w:t>
      </w:r>
    </w:p>
    <w:tbl>
      <w:tblPr>
        <w:tblW w:w="5000" w:type="pct"/>
        <w:jc w:val="center"/>
        <w:tblBorders>
          <w:top w:val="single" w:sz="4" w:space="0" w:color="000000"/>
          <w:bottom w:val="single" w:sz="4" w:space="0" w:color="000000"/>
        </w:tblBorders>
        <w:tblCellMar>
          <w:left w:w="57" w:type="dxa"/>
          <w:right w:w="57" w:type="dxa"/>
        </w:tblCellMar>
        <w:tblLook w:val="04A0"/>
      </w:tblPr>
      <w:tblGrid>
        <w:gridCol w:w="1258"/>
        <w:gridCol w:w="696"/>
        <w:gridCol w:w="697"/>
        <w:gridCol w:w="573"/>
        <w:gridCol w:w="573"/>
        <w:gridCol w:w="697"/>
      </w:tblGrid>
      <w:tr w:rsidR="00D36586" w:rsidRPr="009A1544" w:rsidTr="00805AE4">
        <w:trPr>
          <w:jc w:val="center"/>
        </w:trPr>
        <w:tc>
          <w:tcPr>
            <w:tcW w:w="1401" w:type="pct"/>
            <w:tcBorders>
              <w:top w:val="single" w:sz="4" w:space="0" w:color="000000"/>
              <w:bottom w:val="single" w:sz="4" w:space="0" w:color="auto"/>
            </w:tcBorders>
            <w:vAlign w:val="center"/>
          </w:tcPr>
          <w:p w:rsidR="00D36586" w:rsidRPr="009A1544" w:rsidRDefault="00D36586" w:rsidP="009A1544">
            <w:pPr>
              <w:suppressAutoHyphens w:val="0"/>
              <w:snapToGrid w:val="0"/>
              <w:rPr>
                <w:b/>
                <w:sz w:val="18"/>
                <w:szCs w:val="18"/>
              </w:rPr>
            </w:pPr>
          </w:p>
        </w:tc>
        <w:tc>
          <w:tcPr>
            <w:tcW w:w="775" w:type="pct"/>
            <w:tcBorders>
              <w:top w:val="single" w:sz="4" w:space="0" w:color="000000"/>
              <w:bottom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Fe</w:t>
            </w:r>
          </w:p>
        </w:tc>
        <w:tc>
          <w:tcPr>
            <w:tcW w:w="775" w:type="pct"/>
            <w:tcBorders>
              <w:top w:val="single" w:sz="4" w:space="0" w:color="000000"/>
              <w:bottom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Zn</w:t>
            </w:r>
          </w:p>
        </w:tc>
        <w:tc>
          <w:tcPr>
            <w:tcW w:w="637" w:type="pct"/>
            <w:tcBorders>
              <w:top w:val="single" w:sz="4" w:space="0" w:color="000000"/>
              <w:bottom w:val="single" w:sz="4" w:space="0" w:color="auto"/>
            </w:tcBorders>
            <w:vAlign w:val="center"/>
          </w:tcPr>
          <w:p w:rsidR="00D36586" w:rsidRPr="009A1544" w:rsidRDefault="00D36586" w:rsidP="009A1544">
            <w:pPr>
              <w:suppressAutoHyphens w:val="0"/>
              <w:snapToGrid w:val="0"/>
              <w:rPr>
                <w:sz w:val="18"/>
                <w:szCs w:val="18"/>
              </w:rPr>
            </w:pPr>
            <w:proofErr w:type="spellStart"/>
            <w:r w:rsidRPr="009A1544">
              <w:rPr>
                <w:sz w:val="18"/>
                <w:szCs w:val="18"/>
              </w:rPr>
              <w:t>Cd</w:t>
            </w:r>
            <w:proofErr w:type="spellEnd"/>
          </w:p>
        </w:tc>
        <w:tc>
          <w:tcPr>
            <w:tcW w:w="637" w:type="pct"/>
            <w:tcBorders>
              <w:top w:val="single" w:sz="4" w:space="0" w:color="000000"/>
              <w:bottom w:val="single" w:sz="4" w:space="0" w:color="auto"/>
            </w:tcBorders>
            <w:vAlign w:val="center"/>
          </w:tcPr>
          <w:p w:rsidR="00D36586" w:rsidRPr="009A1544" w:rsidRDefault="00D36586" w:rsidP="009A1544">
            <w:pPr>
              <w:suppressAutoHyphens w:val="0"/>
              <w:snapToGrid w:val="0"/>
              <w:rPr>
                <w:sz w:val="18"/>
                <w:szCs w:val="18"/>
              </w:rPr>
            </w:pPr>
            <w:proofErr w:type="spellStart"/>
            <w:r w:rsidRPr="009A1544">
              <w:rPr>
                <w:sz w:val="18"/>
                <w:szCs w:val="18"/>
              </w:rPr>
              <w:t>Pb</w:t>
            </w:r>
            <w:proofErr w:type="spellEnd"/>
          </w:p>
        </w:tc>
        <w:tc>
          <w:tcPr>
            <w:tcW w:w="775" w:type="pct"/>
            <w:tcBorders>
              <w:top w:val="single" w:sz="4" w:space="0" w:color="000000"/>
              <w:bottom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Al</w:t>
            </w:r>
          </w:p>
        </w:tc>
      </w:tr>
      <w:tr w:rsidR="00D36586" w:rsidRPr="009A1544" w:rsidTr="00805AE4">
        <w:trPr>
          <w:jc w:val="center"/>
        </w:trPr>
        <w:tc>
          <w:tcPr>
            <w:tcW w:w="1401"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Landfills</w:t>
            </w:r>
          </w:p>
        </w:tc>
        <w:tc>
          <w:tcPr>
            <w:tcW w:w="775"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16.69</w:t>
            </w:r>
          </w:p>
        </w:tc>
        <w:tc>
          <w:tcPr>
            <w:tcW w:w="775"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19.40</w:t>
            </w:r>
          </w:p>
        </w:tc>
        <w:tc>
          <w:tcPr>
            <w:tcW w:w="637"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11.2</w:t>
            </w:r>
          </w:p>
        </w:tc>
        <w:tc>
          <w:tcPr>
            <w:tcW w:w="637"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5.4</w:t>
            </w:r>
          </w:p>
        </w:tc>
        <w:tc>
          <w:tcPr>
            <w:tcW w:w="775" w:type="pct"/>
            <w:tcBorders>
              <w:top w:val="single" w:sz="4" w:space="0" w:color="auto"/>
            </w:tcBorders>
            <w:vAlign w:val="center"/>
          </w:tcPr>
          <w:p w:rsidR="00D36586" w:rsidRPr="009A1544" w:rsidRDefault="00D36586" w:rsidP="009A1544">
            <w:pPr>
              <w:suppressAutoHyphens w:val="0"/>
              <w:snapToGrid w:val="0"/>
              <w:rPr>
                <w:sz w:val="18"/>
                <w:szCs w:val="18"/>
              </w:rPr>
            </w:pPr>
            <w:r w:rsidRPr="009A1544">
              <w:rPr>
                <w:sz w:val="18"/>
                <w:szCs w:val="18"/>
              </w:rPr>
              <w:t>14.37</w:t>
            </w:r>
          </w:p>
        </w:tc>
      </w:tr>
      <w:tr w:rsidR="00D36586" w:rsidRPr="009A1544" w:rsidTr="00805AE4">
        <w:trPr>
          <w:jc w:val="center"/>
        </w:trPr>
        <w:tc>
          <w:tcPr>
            <w:tcW w:w="1401" w:type="pct"/>
            <w:vAlign w:val="center"/>
          </w:tcPr>
          <w:p w:rsidR="00D36586" w:rsidRPr="009A1544" w:rsidRDefault="00D36586" w:rsidP="009A1544">
            <w:pPr>
              <w:suppressAutoHyphens w:val="0"/>
              <w:snapToGrid w:val="0"/>
              <w:rPr>
                <w:sz w:val="18"/>
                <w:szCs w:val="18"/>
              </w:rPr>
            </w:pPr>
            <w:r w:rsidRPr="009A1544">
              <w:rPr>
                <w:sz w:val="18"/>
                <w:szCs w:val="18"/>
              </w:rPr>
              <w:t>Farmland</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19.40</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8.06</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7.6</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10.9</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16.8</w:t>
            </w:r>
          </w:p>
        </w:tc>
      </w:tr>
      <w:tr w:rsidR="00D36586" w:rsidRPr="009A1544" w:rsidTr="00805AE4">
        <w:trPr>
          <w:jc w:val="center"/>
        </w:trPr>
        <w:tc>
          <w:tcPr>
            <w:tcW w:w="1401" w:type="pct"/>
            <w:vAlign w:val="center"/>
          </w:tcPr>
          <w:p w:rsidR="00D36586" w:rsidRPr="009A1544" w:rsidRDefault="00D36586" w:rsidP="009A1544">
            <w:pPr>
              <w:suppressAutoHyphens w:val="0"/>
              <w:snapToGrid w:val="0"/>
              <w:rPr>
                <w:sz w:val="18"/>
                <w:szCs w:val="18"/>
              </w:rPr>
            </w:pPr>
            <w:r w:rsidRPr="009A1544">
              <w:rPr>
                <w:sz w:val="18"/>
                <w:szCs w:val="18"/>
              </w:rPr>
              <w:t>Wetland</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11.14</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3.32</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1.6</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1.3</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1.4</w:t>
            </w:r>
          </w:p>
        </w:tc>
      </w:tr>
      <w:tr w:rsidR="00D36586" w:rsidRPr="009A1544" w:rsidTr="00805AE4">
        <w:trPr>
          <w:jc w:val="center"/>
        </w:trPr>
        <w:tc>
          <w:tcPr>
            <w:tcW w:w="1401" w:type="pct"/>
            <w:vAlign w:val="center"/>
          </w:tcPr>
          <w:p w:rsidR="00D36586" w:rsidRPr="009A1544" w:rsidRDefault="00D36586" w:rsidP="009A1544">
            <w:pPr>
              <w:suppressAutoHyphens w:val="0"/>
              <w:snapToGrid w:val="0"/>
              <w:rPr>
                <w:sz w:val="18"/>
                <w:szCs w:val="18"/>
              </w:rPr>
            </w:pPr>
            <w:r w:rsidRPr="009A1544">
              <w:rPr>
                <w:sz w:val="18"/>
                <w:szCs w:val="18"/>
              </w:rPr>
              <w:t>Stream bed</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6.32</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4.46</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0.31</w:t>
            </w:r>
          </w:p>
        </w:tc>
        <w:tc>
          <w:tcPr>
            <w:tcW w:w="637" w:type="pct"/>
            <w:vAlign w:val="center"/>
          </w:tcPr>
          <w:p w:rsidR="00D36586" w:rsidRPr="009A1544" w:rsidRDefault="00D36586" w:rsidP="009A1544">
            <w:pPr>
              <w:suppressAutoHyphens w:val="0"/>
              <w:snapToGrid w:val="0"/>
              <w:rPr>
                <w:sz w:val="18"/>
                <w:szCs w:val="18"/>
              </w:rPr>
            </w:pPr>
            <w:r w:rsidRPr="009A1544">
              <w:rPr>
                <w:sz w:val="18"/>
                <w:szCs w:val="18"/>
              </w:rPr>
              <w:t>0.2</w:t>
            </w:r>
          </w:p>
        </w:tc>
        <w:tc>
          <w:tcPr>
            <w:tcW w:w="775" w:type="pct"/>
            <w:vAlign w:val="center"/>
          </w:tcPr>
          <w:p w:rsidR="00D36586" w:rsidRPr="009A1544" w:rsidRDefault="00D36586" w:rsidP="009A1544">
            <w:pPr>
              <w:suppressAutoHyphens w:val="0"/>
              <w:snapToGrid w:val="0"/>
              <w:rPr>
                <w:sz w:val="18"/>
                <w:szCs w:val="18"/>
              </w:rPr>
            </w:pPr>
            <w:r w:rsidRPr="009A1544">
              <w:rPr>
                <w:sz w:val="18"/>
                <w:szCs w:val="18"/>
              </w:rPr>
              <w:t>11.72</w:t>
            </w:r>
          </w:p>
        </w:tc>
      </w:tr>
    </w:tbl>
    <w:p w:rsidR="009A1544" w:rsidRDefault="009A1544" w:rsidP="009A1544">
      <w:pPr>
        <w:suppressAutoHyphens w:val="0"/>
        <w:snapToGrid w:val="0"/>
        <w:jc w:val="both"/>
        <w:rPr>
          <w:rFonts w:eastAsiaTheme="minorEastAsia"/>
          <w:b/>
          <w:sz w:val="20"/>
          <w:szCs w:val="20"/>
          <w:lang w:eastAsia="zh-CN"/>
        </w:rPr>
      </w:pPr>
    </w:p>
    <w:p w:rsidR="009A1544" w:rsidRDefault="003273B6" w:rsidP="009A1544">
      <w:pPr>
        <w:suppressAutoHyphens w:val="0"/>
        <w:snapToGrid w:val="0"/>
        <w:jc w:val="both"/>
        <w:rPr>
          <w:b/>
          <w:sz w:val="20"/>
          <w:szCs w:val="20"/>
        </w:rPr>
      </w:pPr>
      <w:r w:rsidRPr="00805AE4">
        <w:rPr>
          <w:b/>
          <w:sz w:val="20"/>
          <w:szCs w:val="20"/>
        </w:rPr>
        <w:lastRenderedPageBreak/>
        <w:t>3.4</w:t>
      </w:r>
      <w:r w:rsidRPr="00805AE4">
        <w:rPr>
          <w:b/>
          <w:sz w:val="20"/>
          <w:szCs w:val="20"/>
        </w:rPr>
        <w:tab/>
        <w:t>Transfer Factor Threshold</w:t>
      </w:r>
    </w:p>
    <w:p w:rsidR="003273B6" w:rsidRDefault="003273B6" w:rsidP="009A1544">
      <w:pPr>
        <w:suppressAutoHyphens w:val="0"/>
        <w:snapToGrid w:val="0"/>
        <w:ind w:firstLine="425"/>
        <w:jc w:val="both"/>
        <w:rPr>
          <w:rFonts w:eastAsiaTheme="minorEastAsia"/>
          <w:sz w:val="20"/>
          <w:szCs w:val="20"/>
          <w:lang w:eastAsia="zh-CN"/>
        </w:rPr>
      </w:pPr>
      <w:r w:rsidRPr="00805AE4">
        <w:rPr>
          <w:sz w:val="20"/>
          <w:szCs w:val="20"/>
        </w:rPr>
        <w:t xml:space="preserve">Figures 1 to 5 shows a graphical representation of transfer factor threshold of individual metals in studied locations. It relates a peak value exceeding unity (&gt; 1) for </w:t>
      </w:r>
      <w:proofErr w:type="spellStart"/>
      <w:r w:rsidRPr="00805AE4">
        <w:rPr>
          <w:sz w:val="20"/>
          <w:szCs w:val="20"/>
        </w:rPr>
        <w:t>Pb</w:t>
      </w:r>
      <w:proofErr w:type="spellEnd"/>
      <w:r w:rsidRPr="00805AE4">
        <w:rPr>
          <w:sz w:val="20"/>
          <w:szCs w:val="20"/>
        </w:rPr>
        <w:t xml:space="preserve"> and </w:t>
      </w:r>
      <w:proofErr w:type="spellStart"/>
      <w:r w:rsidRPr="00805AE4">
        <w:rPr>
          <w:sz w:val="20"/>
          <w:szCs w:val="20"/>
        </w:rPr>
        <w:t>Cd</w:t>
      </w:r>
      <w:proofErr w:type="spellEnd"/>
      <w:r w:rsidRPr="00805AE4">
        <w:rPr>
          <w:sz w:val="20"/>
          <w:szCs w:val="20"/>
        </w:rPr>
        <w:t xml:space="preserve"> in Landfills and (or) farmland. </w:t>
      </w:r>
    </w:p>
    <w:p w:rsidR="009A1544" w:rsidRPr="009A1544" w:rsidRDefault="009A1544" w:rsidP="009A1544">
      <w:pPr>
        <w:suppressAutoHyphens w:val="0"/>
        <w:snapToGrid w:val="0"/>
        <w:ind w:firstLine="425"/>
        <w:jc w:val="both"/>
        <w:rPr>
          <w:rFonts w:eastAsiaTheme="minorEastAsia"/>
          <w:sz w:val="20"/>
          <w:szCs w:val="20"/>
          <w:lang w:eastAsia="zh-CN"/>
        </w:rPr>
      </w:pPr>
    </w:p>
    <w:p w:rsidR="00ED5AD0" w:rsidRPr="00805AE4" w:rsidRDefault="003273B6" w:rsidP="009A1544">
      <w:pPr>
        <w:suppressAutoHyphens w:val="0"/>
        <w:snapToGrid w:val="0"/>
        <w:jc w:val="center"/>
        <w:rPr>
          <w:sz w:val="20"/>
          <w:szCs w:val="20"/>
        </w:rPr>
      </w:pPr>
      <w:r w:rsidRPr="00805AE4">
        <w:rPr>
          <w:rFonts w:eastAsia="Calibri"/>
          <w:noProof/>
          <w:sz w:val="20"/>
          <w:lang w:eastAsia="zh-CN"/>
        </w:rPr>
        <w:drawing>
          <wp:inline distT="0" distB="0" distL="0" distR="0">
            <wp:extent cx="2727297" cy="2472856"/>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05AE4">
        <w:rPr>
          <w:rFonts w:eastAsia="Calibri"/>
          <w:sz w:val="20"/>
          <w:lang w:eastAsia="en-US"/>
        </w:rPr>
        <w:t xml:space="preserve"> </w:t>
      </w:r>
    </w:p>
    <w:p w:rsidR="00ED5AD0" w:rsidRPr="00805AE4" w:rsidRDefault="00ED5AD0" w:rsidP="009A1544">
      <w:pPr>
        <w:suppressAutoHyphens w:val="0"/>
        <w:snapToGrid w:val="0"/>
        <w:jc w:val="both"/>
        <w:rPr>
          <w:sz w:val="20"/>
          <w:szCs w:val="20"/>
          <w:lang w:eastAsia="zh-CN"/>
        </w:rPr>
      </w:pPr>
      <w:r w:rsidRPr="00805AE4">
        <w:rPr>
          <w:sz w:val="20"/>
          <w:szCs w:val="20"/>
        </w:rPr>
        <w:t xml:space="preserve">Figure 1. </w:t>
      </w:r>
      <w:r w:rsidR="003273B6" w:rsidRPr="00805AE4">
        <w:rPr>
          <w:sz w:val="20"/>
          <w:szCs w:val="20"/>
        </w:rPr>
        <w:t>Transfer Factor threshold for Fe in the study sites</w:t>
      </w:r>
    </w:p>
    <w:p w:rsidR="00ED5AD0" w:rsidRPr="00805AE4" w:rsidRDefault="00ED5AD0" w:rsidP="009A1544">
      <w:pPr>
        <w:suppressAutoHyphens w:val="0"/>
        <w:snapToGrid w:val="0"/>
        <w:ind w:firstLine="425"/>
        <w:jc w:val="both"/>
        <w:rPr>
          <w:sz w:val="20"/>
          <w:szCs w:val="20"/>
          <w:lang w:eastAsia="zh-CN"/>
        </w:rPr>
      </w:pPr>
    </w:p>
    <w:p w:rsidR="003273B6" w:rsidRPr="00805AE4" w:rsidRDefault="003273B6" w:rsidP="009A1544">
      <w:pPr>
        <w:suppressAutoHyphens w:val="0"/>
        <w:snapToGrid w:val="0"/>
        <w:jc w:val="center"/>
        <w:rPr>
          <w:sz w:val="20"/>
          <w:szCs w:val="20"/>
          <w:lang w:eastAsia="zh-CN"/>
        </w:rPr>
      </w:pPr>
      <w:r w:rsidRPr="00805AE4">
        <w:rPr>
          <w:noProof/>
          <w:sz w:val="20"/>
          <w:lang w:eastAsia="zh-CN"/>
        </w:rPr>
        <w:drawing>
          <wp:inline distT="0" distB="0" distL="0" distR="0">
            <wp:extent cx="2779147" cy="242514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73B6" w:rsidRDefault="003273B6" w:rsidP="009A1544">
      <w:pPr>
        <w:suppressAutoHyphens w:val="0"/>
        <w:snapToGrid w:val="0"/>
        <w:jc w:val="both"/>
        <w:rPr>
          <w:rFonts w:eastAsiaTheme="minorEastAsia"/>
          <w:sz w:val="20"/>
          <w:szCs w:val="20"/>
          <w:lang w:eastAsia="zh-CN"/>
        </w:rPr>
      </w:pPr>
      <w:r w:rsidRPr="00805AE4">
        <w:rPr>
          <w:sz w:val="20"/>
          <w:szCs w:val="20"/>
          <w:lang w:eastAsia="zh-CN"/>
        </w:rPr>
        <w:t>Figure 2. Transfer Factor threshold for Zn in the study sites</w:t>
      </w:r>
    </w:p>
    <w:p w:rsidR="009A1544" w:rsidRDefault="009A1544" w:rsidP="009A1544">
      <w:pPr>
        <w:suppressAutoHyphens w:val="0"/>
        <w:snapToGrid w:val="0"/>
        <w:jc w:val="both"/>
        <w:rPr>
          <w:rFonts w:eastAsiaTheme="minorEastAsia"/>
          <w:sz w:val="20"/>
          <w:szCs w:val="20"/>
          <w:lang w:eastAsia="zh-CN"/>
        </w:rPr>
      </w:pPr>
    </w:p>
    <w:p w:rsidR="009A1544" w:rsidRDefault="009A1544" w:rsidP="009A1544">
      <w:pPr>
        <w:suppressAutoHyphens w:val="0"/>
        <w:snapToGrid w:val="0"/>
        <w:jc w:val="both"/>
        <w:rPr>
          <w:b/>
          <w:sz w:val="20"/>
          <w:szCs w:val="20"/>
          <w:lang w:eastAsia="zh-CN"/>
        </w:rPr>
      </w:pPr>
      <w:r w:rsidRPr="00805AE4">
        <w:rPr>
          <w:b/>
          <w:sz w:val="20"/>
          <w:szCs w:val="20"/>
          <w:lang w:eastAsia="zh-CN"/>
        </w:rPr>
        <w:t>3.5 Cluster Analysis</w:t>
      </w:r>
    </w:p>
    <w:p w:rsidR="009A1544" w:rsidRPr="00805AE4" w:rsidRDefault="009A1544" w:rsidP="009A1544">
      <w:pPr>
        <w:suppressAutoHyphens w:val="0"/>
        <w:snapToGrid w:val="0"/>
        <w:ind w:firstLine="425"/>
        <w:jc w:val="both"/>
        <w:rPr>
          <w:sz w:val="20"/>
          <w:szCs w:val="20"/>
          <w:lang w:eastAsia="zh-CN"/>
        </w:rPr>
      </w:pPr>
      <w:r w:rsidRPr="00805AE4">
        <w:rPr>
          <w:sz w:val="20"/>
          <w:szCs w:val="20"/>
          <w:lang w:eastAsia="zh-CN"/>
        </w:rPr>
        <w:t>Figure 6 shows the source apportionment for individual metals using multivariate techniques. Three (3) cluster groups were identified based on the sources of the heavy metals namely; the crustal source (Fe), anthropogenic source (Zn) and the intermediate or combined group (</w:t>
      </w:r>
      <w:proofErr w:type="spellStart"/>
      <w:r w:rsidRPr="00805AE4">
        <w:rPr>
          <w:sz w:val="20"/>
          <w:szCs w:val="20"/>
          <w:lang w:eastAsia="zh-CN"/>
        </w:rPr>
        <w:t>Cd</w:t>
      </w:r>
      <w:proofErr w:type="spellEnd"/>
      <w:r w:rsidRPr="00805AE4">
        <w:rPr>
          <w:sz w:val="20"/>
          <w:szCs w:val="20"/>
          <w:lang w:eastAsia="zh-CN"/>
        </w:rPr>
        <w:t xml:space="preserve">, </w:t>
      </w:r>
      <w:proofErr w:type="spellStart"/>
      <w:r w:rsidRPr="00805AE4">
        <w:rPr>
          <w:sz w:val="20"/>
          <w:szCs w:val="20"/>
          <w:lang w:eastAsia="zh-CN"/>
        </w:rPr>
        <w:t>Pb</w:t>
      </w:r>
      <w:proofErr w:type="spellEnd"/>
      <w:r w:rsidRPr="00805AE4">
        <w:rPr>
          <w:sz w:val="20"/>
          <w:szCs w:val="20"/>
          <w:lang w:eastAsia="zh-CN"/>
        </w:rPr>
        <w:t xml:space="preserve"> and Al). Figure 7 shows the grouping of the four studied sites based on similarities. Here, two (2) cluster groups were delineated namely; </w:t>
      </w:r>
      <w:r w:rsidRPr="00805AE4">
        <w:rPr>
          <w:sz w:val="20"/>
          <w:szCs w:val="20"/>
          <w:lang w:eastAsia="zh-CN"/>
        </w:rPr>
        <w:lastRenderedPageBreak/>
        <w:t xml:space="preserve">impacted sites (landfills and farmlands) and relatively </w:t>
      </w:r>
      <w:proofErr w:type="spellStart"/>
      <w:r w:rsidRPr="00805AE4">
        <w:rPr>
          <w:sz w:val="20"/>
          <w:szCs w:val="20"/>
          <w:lang w:eastAsia="zh-CN"/>
        </w:rPr>
        <w:t>unimpacted</w:t>
      </w:r>
      <w:proofErr w:type="spellEnd"/>
      <w:r w:rsidRPr="00805AE4">
        <w:rPr>
          <w:sz w:val="20"/>
          <w:szCs w:val="20"/>
          <w:lang w:eastAsia="zh-CN"/>
        </w:rPr>
        <w:t xml:space="preserve"> sites (wetland and stream bed).</w:t>
      </w:r>
    </w:p>
    <w:p w:rsidR="009A1544" w:rsidRPr="009A1544" w:rsidRDefault="009A1544" w:rsidP="009A1544">
      <w:pPr>
        <w:suppressAutoHyphens w:val="0"/>
        <w:snapToGrid w:val="0"/>
        <w:jc w:val="both"/>
        <w:rPr>
          <w:rFonts w:eastAsiaTheme="minorEastAsia"/>
          <w:sz w:val="20"/>
          <w:szCs w:val="20"/>
          <w:lang w:eastAsia="zh-CN"/>
        </w:rPr>
      </w:pPr>
    </w:p>
    <w:p w:rsidR="003273B6" w:rsidRPr="00805AE4" w:rsidRDefault="003273B6" w:rsidP="009A1544">
      <w:pPr>
        <w:suppressAutoHyphens w:val="0"/>
        <w:snapToGrid w:val="0"/>
        <w:jc w:val="center"/>
        <w:rPr>
          <w:sz w:val="20"/>
          <w:szCs w:val="20"/>
          <w:lang w:eastAsia="zh-CN"/>
        </w:rPr>
      </w:pPr>
      <w:r w:rsidRPr="00805AE4">
        <w:rPr>
          <w:noProof/>
          <w:sz w:val="20"/>
          <w:lang w:eastAsia="zh-CN"/>
        </w:rPr>
        <w:drawing>
          <wp:inline distT="0" distB="0" distL="0" distR="0">
            <wp:extent cx="2727298" cy="210709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73B6" w:rsidRPr="00805AE4" w:rsidRDefault="003273B6" w:rsidP="009A1544">
      <w:pPr>
        <w:suppressAutoHyphens w:val="0"/>
        <w:snapToGrid w:val="0"/>
        <w:jc w:val="both"/>
        <w:rPr>
          <w:sz w:val="20"/>
          <w:szCs w:val="20"/>
          <w:lang w:eastAsia="zh-CN"/>
        </w:rPr>
      </w:pPr>
      <w:r w:rsidRPr="00805AE4">
        <w:rPr>
          <w:sz w:val="20"/>
          <w:szCs w:val="20"/>
          <w:lang w:eastAsia="zh-CN"/>
        </w:rPr>
        <w:t xml:space="preserve">Figure 3. </w:t>
      </w:r>
      <w:r w:rsidR="005A6128" w:rsidRPr="00805AE4">
        <w:rPr>
          <w:sz w:val="20"/>
          <w:szCs w:val="20"/>
          <w:lang w:eastAsia="zh-CN"/>
        </w:rPr>
        <w:t xml:space="preserve">Transfer Factor threshold for </w:t>
      </w:r>
      <w:proofErr w:type="spellStart"/>
      <w:r w:rsidR="005A6128" w:rsidRPr="00805AE4">
        <w:rPr>
          <w:sz w:val="20"/>
          <w:szCs w:val="20"/>
          <w:lang w:eastAsia="zh-CN"/>
        </w:rPr>
        <w:t>Cd</w:t>
      </w:r>
      <w:proofErr w:type="spellEnd"/>
      <w:r w:rsidRPr="00805AE4">
        <w:rPr>
          <w:sz w:val="20"/>
          <w:szCs w:val="20"/>
          <w:lang w:eastAsia="zh-CN"/>
        </w:rPr>
        <w:t xml:space="preserve"> in the study sites</w:t>
      </w:r>
    </w:p>
    <w:p w:rsidR="003273B6" w:rsidRPr="00805AE4" w:rsidRDefault="003273B6" w:rsidP="009A1544">
      <w:pPr>
        <w:suppressAutoHyphens w:val="0"/>
        <w:snapToGrid w:val="0"/>
        <w:ind w:firstLine="425"/>
        <w:jc w:val="both"/>
        <w:rPr>
          <w:sz w:val="20"/>
          <w:szCs w:val="20"/>
          <w:lang w:eastAsia="zh-CN"/>
        </w:rPr>
      </w:pPr>
    </w:p>
    <w:p w:rsidR="003273B6" w:rsidRPr="00805AE4" w:rsidRDefault="003273B6" w:rsidP="009A1544">
      <w:pPr>
        <w:suppressAutoHyphens w:val="0"/>
        <w:snapToGrid w:val="0"/>
        <w:jc w:val="center"/>
        <w:rPr>
          <w:sz w:val="20"/>
          <w:szCs w:val="20"/>
          <w:lang w:eastAsia="zh-CN"/>
        </w:rPr>
      </w:pPr>
      <w:r w:rsidRPr="00805AE4">
        <w:rPr>
          <w:noProof/>
          <w:sz w:val="20"/>
          <w:lang w:eastAsia="zh-CN"/>
        </w:rPr>
        <w:drawing>
          <wp:inline distT="0" distB="0" distL="0" distR="0">
            <wp:extent cx="2790908" cy="2059388"/>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128" w:rsidRPr="00805AE4" w:rsidRDefault="005A6128" w:rsidP="009A1544">
      <w:pPr>
        <w:suppressAutoHyphens w:val="0"/>
        <w:snapToGrid w:val="0"/>
        <w:jc w:val="both"/>
        <w:rPr>
          <w:sz w:val="20"/>
          <w:szCs w:val="20"/>
          <w:lang w:eastAsia="zh-CN"/>
        </w:rPr>
      </w:pPr>
      <w:r w:rsidRPr="00805AE4">
        <w:rPr>
          <w:sz w:val="20"/>
          <w:szCs w:val="20"/>
          <w:lang w:eastAsia="zh-CN"/>
        </w:rPr>
        <w:t xml:space="preserve">Figure 4. Transfer Factor threshold for </w:t>
      </w:r>
      <w:proofErr w:type="spellStart"/>
      <w:r w:rsidRPr="00805AE4">
        <w:rPr>
          <w:sz w:val="20"/>
          <w:szCs w:val="20"/>
          <w:lang w:eastAsia="zh-CN"/>
        </w:rPr>
        <w:t>Pb</w:t>
      </w:r>
      <w:proofErr w:type="spellEnd"/>
      <w:r w:rsidRPr="00805AE4">
        <w:rPr>
          <w:sz w:val="20"/>
          <w:szCs w:val="20"/>
          <w:lang w:eastAsia="zh-CN"/>
        </w:rPr>
        <w:t xml:space="preserve"> in the study sites</w:t>
      </w:r>
    </w:p>
    <w:p w:rsidR="005A6128" w:rsidRPr="00805AE4" w:rsidRDefault="005A6128" w:rsidP="009A1544">
      <w:pPr>
        <w:suppressAutoHyphens w:val="0"/>
        <w:snapToGrid w:val="0"/>
        <w:ind w:firstLine="425"/>
        <w:jc w:val="both"/>
        <w:rPr>
          <w:sz w:val="20"/>
          <w:szCs w:val="20"/>
          <w:lang w:eastAsia="zh-CN"/>
        </w:rPr>
      </w:pPr>
    </w:p>
    <w:p w:rsidR="005A6128" w:rsidRPr="00805AE4" w:rsidRDefault="005A6128" w:rsidP="009A1544">
      <w:pPr>
        <w:suppressAutoHyphens w:val="0"/>
        <w:snapToGrid w:val="0"/>
        <w:jc w:val="center"/>
        <w:rPr>
          <w:sz w:val="20"/>
          <w:szCs w:val="20"/>
          <w:lang w:eastAsia="zh-CN"/>
        </w:rPr>
      </w:pPr>
      <w:r w:rsidRPr="00805AE4">
        <w:rPr>
          <w:noProof/>
          <w:sz w:val="20"/>
          <w:lang w:eastAsia="zh-CN"/>
        </w:rPr>
        <w:drawing>
          <wp:inline distT="0" distB="0" distL="0" distR="0">
            <wp:extent cx="2790908" cy="222636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6128" w:rsidRPr="00805AE4" w:rsidRDefault="005A6128" w:rsidP="009A1544">
      <w:pPr>
        <w:suppressAutoHyphens w:val="0"/>
        <w:snapToGrid w:val="0"/>
        <w:jc w:val="both"/>
        <w:rPr>
          <w:sz w:val="20"/>
          <w:szCs w:val="20"/>
          <w:lang w:eastAsia="zh-CN"/>
        </w:rPr>
      </w:pPr>
      <w:r w:rsidRPr="00805AE4">
        <w:rPr>
          <w:sz w:val="20"/>
          <w:szCs w:val="20"/>
          <w:lang w:eastAsia="zh-CN"/>
        </w:rPr>
        <w:t>Figure 5. Transfer Factor threshold for Al in the study sites</w:t>
      </w:r>
    </w:p>
    <w:p w:rsidR="005A6128" w:rsidRPr="00805AE4" w:rsidRDefault="005A6128" w:rsidP="009A1544">
      <w:pPr>
        <w:suppressAutoHyphens w:val="0"/>
        <w:snapToGrid w:val="0"/>
        <w:ind w:firstLine="425"/>
        <w:jc w:val="both"/>
        <w:rPr>
          <w:sz w:val="20"/>
          <w:szCs w:val="20"/>
          <w:lang w:eastAsia="zh-CN"/>
        </w:rPr>
      </w:pPr>
    </w:p>
    <w:p w:rsidR="005A6128" w:rsidRPr="00805AE4" w:rsidRDefault="005A6128" w:rsidP="009A1544">
      <w:pPr>
        <w:suppressAutoHyphens w:val="0"/>
        <w:snapToGrid w:val="0"/>
        <w:jc w:val="center"/>
        <w:rPr>
          <w:sz w:val="20"/>
          <w:szCs w:val="20"/>
          <w:lang w:eastAsia="zh-CN"/>
        </w:rPr>
      </w:pPr>
      <w:r w:rsidRPr="00805AE4">
        <w:rPr>
          <w:b/>
          <w:noProof/>
          <w:color w:val="000000"/>
          <w:sz w:val="20"/>
          <w:szCs w:val="28"/>
          <w:lang w:eastAsia="zh-CN"/>
        </w:rPr>
        <w:lastRenderedPageBreak/>
        <w:drawing>
          <wp:inline distT="0" distB="0" distL="0" distR="0">
            <wp:extent cx="2708247" cy="265573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3590" cy="2670782"/>
                    </a:xfrm>
                    <a:prstGeom prst="rect">
                      <a:avLst/>
                    </a:prstGeom>
                    <a:noFill/>
                    <a:ln>
                      <a:noFill/>
                    </a:ln>
                  </pic:spPr>
                </pic:pic>
              </a:graphicData>
            </a:graphic>
          </wp:inline>
        </w:drawing>
      </w:r>
    </w:p>
    <w:p w:rsidR="005A6128" w:rsidRDefault="005A6128" w:rsidP="009A1544">
      <w:pPr>
        <w:suppressAutoHyphens w:val="0"/>
        <w:snapToGrid w:val="0"/>
        <w:jc w:val="both"/>
        <w:rPr>
          <w:rFonts w:eastAsiaTheme="minorEastAsia"/>
          <w:sz w:val="20"/>
          <w:szCs w:val="20"/>
          <w:lang w:eastAsia="zh-CN"/>
        </w:rPr>
      </w:pPr>
      <w:r w:rsidRPr="00805AE4">
        <w:rPr>
          <w:sz w:val="20"/>
          <w:szCs w:val="20"/>
          <w:lang w:eastAsia="zh-CN"/>
        </w:rPr>
        <w:t xml:space="preserve">Figure 6. Cluster </w:t>
      </w:r>
      <w:proofErr w:type="spellStart"/>
      <w:r w:rsidRPr="00805AE4">
        <w:rPr>
          <w:sz w:val="20"/>
          <w:szCs w:val="20"/>
          <w:lang w:eastAsia="zh-CN"/>
        </w:rPr>
        <w:t>dendrogram</w:t>
      </w:r>
      <w:proofErr w:type="spellEnd"/>
      <w:r w:rsidRPr="00805AE4">
        <w:rPr>
          <w:sz w:val="20"/>
          <w:szCs w:val="20"/>
          <w:lang w:eastAsia="zh-CN"/>
        </w:rPr>
        <w:t xml:space="preserve"> showing heavy metals source apportionment</w:t>
      </w:r>
    </w:p>
    <w:p w:rsidR="009A1544" w:rsidRPr="009A1544" w:rsidRDefault="009A1544" w:rsidP="009A1544">
      <w:pPr>
        <w:suppressAutoHyphens w:val="0"/>
        <w:snapToGrid w:val="0"/>
        <w:jc w:val="both"/>
        <w:rPr>
          <w:rFonts w:eastAsiaTheme="minorEastAsia"/>
          <w:sz w:val="20"/>
          <w:szCs w:val="20"/>
          <w:lang w:eastAsia="zh-CN"/>
        </w:rPr>
      </w:pPr>
    </w:p>
    <w:p w:rsidR="005A6128" w:rsidRPr="00805AE4" w:rsidRDefault="005A6128" w:rsidP="009A1544">
      <w:pPr>
        <w:suppressAutoHyphens w:val="0"/>
        <w:snapToGrid w:val="0"/>
        <w:jc w:val="center"/>
        <w:rPr>
          <w:sz w:val="20"/>
          <w:szCs w:val="20"/>
          <w:lang w:eastAsia="zh-CN"/>
        </w:rPr>
      </w:pPr>
      <w:r w:rsidRPr="00805AE4">
        <w:rPr>
          <w:b/>
          <w:noProof/>
          <w:color w:val="000000"/>
          <w:sz w:val="20"/>
          <w:szCs w:val="28"/>
          <w:lang w:eastAsia="zh-CN"/>
        </w:rPr>
        <w:drawing>
          <wp:inline distT="0" distB="0" distL="0" distR="0">
            <wp:extent cx="2867274" cy="2933476"/>
            <wp:effectExtent l="19050" t="0" r="927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9692" cy="2956411"/>
                    </a:xfrm>
                    <a:prstGeom prst="rect">
                      <a:avLst/>
                    </a:prstGeom>
                    <a:noFill/>
                    <a:ln>
                      <a:noFill/>
                    </a:ln>
                  </pic:spPr>
                </pic:pic>
              </a:graphicData>
            </a:graphic>
          </wp:inline>
        </w:drawing>
      </w:r>
    </w:p>
    <w:p w:rsidR="005A6128" w:rsidRPr="00805AE4" w:rsidRDefault="005A6128" w:rsidP="009A1544">
      <w:pPr>
        <w:suppressAutoHyphens w:val="0"/>
        <w:snapToGrid w:val="0"/>
        <w:jc w:val="both"/>
        <w:rPr>
          <w:sz w:val="20"/>
          <w:szCs w:val="20"/>
          <w:lang w:eastAsia="zh-CN"/>
        </w:rPr>
      </w:pPr>
      <w:r w:rsidRPr="00805AE4">
        <w:rPr>
          <w:sz w:val="20"/>
          <w:szCs w:val="20"/>
          <w:lang w:eastAsia="zh-CN"/>
        </w:rPr>
        <w:t xml:space="preserve">Figure 7. Cluster </w:t>
      </w:r>
      <w:proofErr w:type="spellStart"/>
      <w:r w:rsidRPr="00805AE4">
        <w:rPr>
          <w:sz w:val="20"/>
          <w:szCs w:val="20"/>
          <w:lang w:eastAsia="zh-CN"/>
        </w:rPr>
        <w:t>dendrogram</w:t>
      </w:r>
      <w:proofErr w:type="spellEnd"/>
      <w:r w:rsidRPr="00805AE4">
        <w:rPr>
          <w:sz w:val="20"/>
          <w:szCs w:val="20"/>
          <w:lang w:eastAsia="zh-CN"/>
        </w:rPr>
        <w:t xml:space="preserve"> showing sites similarities</w:t>
      </w:r>
    </w:p>
    <w:p w:rsidR="005A6128" w:rsidRPr="00805AE4" w:rsidRDefault="005A6128" w:rsidP="009A1544">
      <w:pPr>
        <w:suppressAutoHyphens w:val="0"/>
        <w:snapToGrid w:val="0"/>
        <w:ind w:firstLine="425"/>
        <w:jc w:val="both"/>
        <w:rPr>
          <w:sz w:val="20"/>
          <w:szCs w:val="20"/>
          <w:lang w:eastAsia="zh-CN"/>
        </w:rPr>
      </w:pPr>
    </w:p>
    <w:p w:rsidR="00ED5AD0" w:rsidRPr="00805AE4" w:rsidRDefault="00ED5AD0" w:rsidP="009A1544">
      <w:pPr>
        <w:suppressAutoHyphens w:val="0"/>
        <w:snapToGrid w:val="0"/>
        <w:jc w:val="both"/>
        <w:rPr>
          <w:b/>
          <w:sz w:val="20"/>
          <w:szCs w:val="20"/>
        </w:rPr>
      </w:pPr>
      <w:r w:rsidRPr="00805AE4">
        <w:rPr>
          <w:b/>
          <w:sz w:val="20"/>
          <w:szCs w:val="20"/>
        </w:rPr>
        <w:t xml:space="preserve">4. Discussions </w:t>
      </w:r>
    </w:p>
    <w:p w:rsidR="005A6128" w:rsidRPr="00805AE4" w:rsidRDefault="005A6128" w:rsidP="009A1544">
      <w:pPr>
        <w:suppressAutoHyphens w:val="0"/>
        <w:snapToGrid w:val="0"/>
        <w:ind w:firstLine="425"/>
        <w:jc w:val="both"/>
        <w:rPr>
          <w:sz w:val="20"/>
          <w:szCs w:val="20"/>
        </w:rPr>
      </w:pPr>
      <w:r w:rsidRPr="00805AE4">
        <w:rPr>
          <w:sz w:val="20"/>
          <w:szCs w:val="20"/>
        </w:rPr>
        <w:t xml:space="preserve">The result of this study revealed a total of 30 plant species growing in and around </w:t>
      </w:r>
      <w:proofErr w:type="spellStart"/>
      <w:r w:rsidRPr="00805AE4">
        <w:rPr>
          <w:sz w:val="20"/>
          <w:szCs w:val="20"/>
        </w:rPr>
        <w:t>Uyo</w:t>
      </w:r>
      <w:proofErr w:type="spellEnd"/>
      <w:r w:rsidRPr="00805AE4">
        <w:rPr>
          <w:sz w:val="20"/>
          <w:szCs w:val="20"/>
        </w:rPr>
        <w:t xml:space="preserve"> urban landfills. This number of flora species recorded in this study is high compared to that which was reported by </w:t>
      </w:r>
      <w:proofErr w:type="spellStart"/>
      <w:r w:rsidRPr="00805AE4">
        <w:rPr>
          <w:sz w:val="20"/>
          <w:szCs w:val="20"/>
        </w:rPr>
        <w:t>Mbong</w:t>
      </w:r>
      <w:proofErr w:type="spellEnd"/>
      <w:r w:rsidRPr="00805AE4">
        <w:rPr>
          <w:sz w:val="20"/>
          <w:szCs w:val="20"/>
        </w:rPr>
        <w:t xml:space="preserve"> and </w:t>
      </w:r>
      <w:proofErr w:type="spellStart"/>
      <w:r w:rsidRPr="00805AE4">
        <w:rPr>
          <w:sz w:val="20"/>
          <w:szCs w:val="20"/>
        </w:rPr>
        <w:t>Ogbemudia</w:t>
      </w:r>
      <w:proofErr w:type="spellEnd"/>
      <w:r w:rsidRPr="00805AE4">
        <w:rPr>
          <w:sz w:val="20"/>
          <w:szCs w:val="20"/>
        </w:rPr>
        <w:t xml:space="preserve"> (2013) while studying plant distribution in metropolitan dumpsites in </w:t>
      </w:r>
      <w:proofErr w:type="spellStart"/>
      <w:r w:rsidRPr="00805AE4">
        <w:rPr>
          <w:sz w:val="20"/>
          <w:szCs w:val="20"/>
        </w:rPr>
        <w:t>Uyo</w:t>
      </w:r>
      <w:proofErr w:type="spellEnd"/>
      <w:r w:rsidRPr="00805AE4">
        <w:rPr>
          <w:sz w:val="20"/>
          <w:szCs w:val="20"/>
        </w:rPr>
        <w:t xml:space="preserve">. This disproportion could be linked to a number of factors such as age of landfills, size and location of landfills and selective exploitation of species as well as anthropogenic upheavals. Also, the species composition of the landfills is indicative of diverse </w:t>
      </w:r>
      <w:r w:rsidRPr="00805AE4">
        <w:rPr>
          <w:sz w:val="20"/>
          <w:szCs w:val="20"/>
        </w:rPr>
        <w:lastRenderedPageBreak/>
        <w:t xml:space="preserve">land use types. For instance, the occurrence of crops such as </w:t>
      </w:r>
      <w:proofErr w:type="spellStart"/>
      <w:r w:rsidRPr="00805AE4">
        <w:rPr>
          <w:i/>
          <w:sz w:val="20"/>
          <w:szCs w:val="20"/>
        </w:rPr>
        <w:t>Zea</w:t>
      </w:r>
      <w:proofErr w:type="spellEnd"/>
      <w:r w:rsidRPr="00805AE4">
        <w:rPr>
          <w:i/>
          <w:sz w:val="20"/>
          <w:szCs w:val="20"/>
        </w:rPr>
        <w:t xml:space="preserve"> </w:t>
      </w:r>
      <w:proofErr w:type="spellStart"/>
      <w:r w:rsidRPr="00805AE4">
        <w:rPr>
          <w:i/>
          <w:sz w:val="20"/>
          <w:szCs w:val="20"/>
        </w:rPr>
        <w:t>mays</w:t>
      </w:r>
      <w:proofErr w:type="spellEnd"/>
      <w:r w:rsidRPr="00805AE4">
        <w:rPr>
          <w:i/>
          <w:sz w:val="20"/>
          <w:szCs w:val="20"/>
        </w:rPr>
        <w:t xml:space="preserve">, </w:t>
      </w:r>
      <w:proofErr w:type="spellStart"/>
      <w:r w:rsidRPr="00805AE4">
        <w:rPr>
          <w:i/>
          <w:sz w:val="20"/>
          <w:szCs w:val="20"/>
        </w:rPr>
        <w:t>Cucumis</w:t>
      </w:r>
      <w:proofErr w:type="spellEnd"/>
      <w:r w:rsidRPr="00805AE4">
        <w:rPr>
          <w:i/>
          <w:sz w:val="20"/>
          <w:szCs w:val="20"/>
        </w:rPr>
        <w:t xml:space="preserve"> </w:t>
      </w:r>
      <w:proofErr w:type="spellStart"/>
      <w:r w:rsidRPr="00805AE4">
        <w:rPr>
          <w:i/>
          <w:sz w:val="20"/>
          <w:szCs w:val="20"/>
        </w:rPr>
        <w:t>melo</w:t>
      </w:r>
      <w:proofErr w:type="spellEnd"/>
      <w:r w:rsidRPr="00805AE4">
        <w:rPr>
          <w:i/>
          <w:sz w:val="20"/>
          <w:szCs w:val="20"/>
        </w:rPr>
        <w:t xml:space="preserve">, </w:t>
      </w:r>
      <w:proofErr w:type="spellStart"/>
      <w:r w:rsidRPr="00805AE4">
        <w:rPr>
          <w:i/>
          <w:sz w:val="20"/>
          <w:szCs w:val="20"/>
        </w:rPr>
        <w:t>Manihot</w:t>
      </w:r>
      <w:proofErr w:type="spellEnd"/>
      <w:r w:rsidRPr="00805AE4">
        <w:rPr>
          <w:i/>
          <w:sz w:val="20"/>
          <w:szCs w:val="20"/>
        </w:rPr>
        <w:t xml:space="preserve"> </w:t>
      </w:r>
      <w:proofErr w:type="spellStart"/>
      <w:r w:rsidRPr="00805AE4">
        <w:rPr>
          <w:i/>
          <w:sz w:val="20"/>
          <w:szCs w:val="20"/>
        </w:rPr>
        <w:t>esculenta</w:t>
      </w:r>
      <w:proofErr w:type="spellEnd"/>
      <w:r w:rsidRPr="00805AE4">
        <w:rPr>
          <w:sz w:val="20"/>
          <w:szCs w:val="20"/>
        </w:rPr>
        <w:t xml:space="preserve"> around the landfills may invariably point to subsistent agricultural practices going on there whereas the occurrence of species such as </w:t>
      </w:r>
      <w:proofErr w:type="spellStart"/>
      <w:r w:rsidRPr="00805AE4">
        <w:rPr>
          <w:i/>
          <w:sz w:val="20"/>
          <w:szCs w:val="20"/>
        </w:rPr>
        <w:t>Elaeis</w:t>
      </w:r>
      <w:proofErr w:type="spellEnd"/>
      <w:r w:rsidRPr="00805AE4">
        <w:rPr>
          <w:i/>
          <w:sz w:val="20"/>
          <w:szCs w:val="20"/>
        </w:rPr>
        <w:t xml:space="preserve"> </w:t>
      </w:r>
      <w:proofErr w:type="spellStart"/>
      <w:r w:rsidRPr="00805AE4">
        <w:rPr>
          <w:i/>
          <w:sz w:val="20"/>
          <w:szCs w:val="20"/>
        </w:rPr>
        <w:t>guineensis</w:t>
      </w:r>
      <w:proofErr w:type="spellEnd"/>
      <w:r w:rsidRPr="00805AE4">
        <w:rPr>
          <w:sz w:val="20"/>
          <w:szCs w:val="20"/>
        </w:rPr>
        <w:t xml:space="preserve"> may be an indication of the economic value attached to these area and prolonged human influence. </w:t>
      </w:r>
    </w:p>
    <w:p w:rsidR="005A6128" w:rsidRPr="00805AE4" w:rsidRDefault="005A6128" w:rsidP="009A1544">
      <w:pPr>
        <w:suppressAutoHyphens w:val="0"/>
        <w:snapToGrid w:val="0"/>
        <w:ind w:firstLine="425"/>
        <w:jc w:val="both"/>
        <w:rPr>
          <w:sz w:val="20"/>
          <w:szCs w:val="20"/>
        </w:rPr>
      </w:pPr>
      <w:r w:rsidRPr="00805AE4">
        <w:rPr>
          <w:sz w:val="20"/>
          <w:szCs w:val="20"/>
        </w:rPr>
        <w:t>The heavy metal contents at the study sites followed this pattern Fe&gt;Zn&gt;Al&gt;</w:t>
      </w:r>
      <w:proofErr w:type="spellStart"/>
      <w:r w:rsidRPr="00805AE4">
        <w:rPr>
          <w:sz w:val="20"/>
          <w:szCs w:val="20"/>
        </w:rPr>
        <w:t>Pb</w:t>
      </w:r>
      <w:proofErr w:type="spellEnd"/>
      <w:r w:rsidRPr="00805AE4">
        <w:rPr>
          <w:sz w:val="20"/>
          <w:szCs w:val="20"/>
        </w:rPr>
        <w:t>&gt;</w:t>
      </w:r>
      <w:proofErr w:type="spellStart"/>
      <w:r w:rsidRPr="00805AE4">
        <w:rPr>
          <w:sz w:val="20"/>
          <w:szCs w:val="20"/>
        </w:rPr>
        <w:t>Cd</w:t>
      </w:r>
      <w:proofErr w:type="spellEnd"/>
      <w:r w:rsidRPr="00805AE4">
        <w:rPr>
          <w:sz w:val="20"/>
          <w:szCs w:val="20"/>
        </w:rPr>
        <w:t xml:space="preserve">. The concentrations of </w:t>
      </w:r>
      <w:proofErr w:type="spellStart"/>
      <w:r w:rsidRPr="00805AE4">
        <w:rPr>
          <w:sz w:val="20"/>
          <w:szCs w:val="20"/>
        </w:rPr>
        <w:t>Cd</w:t>
      </w:r>
      <w:proofErr w:type="spellEnd"/>
      <w:r w:rsidRPr="00805AE4">
        <w:rPr>
          <w:sz w:val="20"/>
          <w:szCs w:val="20"/>
        </w:rPr>
        <w:t xml:space="preserve"> and </w:t>
      </w:r>
      <w:proofErr w:type="spellStart"/>
      <w:r w:rsidRPr="00805AE4">
        <w:rPr>
          <w:sz w:val="20"/>
          <w:szCs w:val="20"/>
        </w:rPr>
        <w:t>Pb</w:t>
      </w:r>
      <w:proofErr w:type="spellEnd"/>
      <w:r w:rsidRPr="00805AE4">
        <w:rPr>
          <w:sz w:val="20"/>
          <w:szCs w:val="20"/>
        </w:rPr>
        <w:t xml:space="preserve"> were relatively low when compared with values obtained for other metals in plant and soil of the study sites. Similar trend was by </w:t>
      </w:r>
      <w:proofErr w:type="spellStart"/>
      <w:r w:rsidRPr="00805AE4">
        <w:rPr>
          <w:sz w:val="20"/>
          <w:szCs w:val="20"/>
        </w:rPr>
        <w:t>Ita</w:t>
      </w:r>
      <w:proofErr w:type="spellEnd"/>
      <w:r w:rsidRPr="00805AE4">
        <w:rPr>
          <w:sz w:val="20"/>
          <w:szCs w:val="20"/>
        </w:rPr>
        <w:t xml:space="preserve"> and </w:t>
      </w:r>
      <w:proofErr w:type="spellStart"/>
      <w:r w:rsidRPr="00805AE4">
        <w:rPr>
          <w:sz w:val="20"/>
          <w:szCs w:val="20"/>
        </w:rPr>
        <w:t>Anwana</w:t>
      </w:r>
      <w:proofErr w:type="spellEnd"/>
      <w:r w:rsidRPr="00805AE4">
        <w:rPr>
          <w:sz w:val="20"/>
          <w:szCs w:val="20"/>
        </w:rPr>
        <w:t xml:space="preserve"> (2017) in their study on geochemical assessment of heavy metal contamination in rural and urban wetlands. Generally, stream bed had the least concentrations of these heavy metals both in soils and in plants when compared with other sites (landfill, farmland and wetland). This could be attributed to the quantity of wastes deposited in this site. It can also be explained that this site had minimal waste deposition leading to the release of these metals in small quantities.</w:t>
      </w:r>
    </w:p>
    <w:p w:rsidR="005A6128" w:rsidRPr="00805AE4" w:rsidRDefault="005A6128" w:rsidP="009A1544">
      <w:pPr>
        <w:suppressAutoHyphens w:val="0"/>
        <w:snapToGrid w:val="0"/>
        <w:ind w:firstLine="425"/>
        <w:jc w:val="both"/>
        <w:rPr>
          <w:sz w:val="20"/>
          <w:szCs w:val="20"/>
        </w:rPr>
      </w:pPr>
      <w:r w:rsidRPr="00805AE4">
        <w:rPr>
          <w:sz w:val="20"/>
          <w:szCs w:val="20"/>
        </w:rPr>
        <w:t xml:space="preserve">According to </w:t>
      </w:r>
      <w:proofErr w:type="spellStart"/>
      <w:r w:rsidRPr="00805AE4">
        <w:rPr>
          <w:sz w:val="20"/>
          <w:szCs w:val="20"/>
        </w:rPr>
        <w:t>Mbong</w:t>
      </w:r>
      <w:proofErr w:type="spellEnd"/>
      <w:r w:rsidRPr="00805AE4">
        <w:rPr>
          <w:sz w:val="20"/>
          <w:szCs w:val="20"/>
        </w:rPr>
        <w:t xml:space="preserve"> </w:t>
      </w:r>
      <w:r w:rsidRPr="00805AE4">
        <w:rPr>
          <w:i/>
          <w:sz w:val="20"/>
          <w:szCs w:val="20"/>
        </w:rPr>
        <w:t>et</w:t>
      </w:r>
      <w:r w:rsidRPr="00805AE4">
        <w:rPr>
          <w:sz w:val="20"/>
          <w:szCs w:val="20"/>
        </w:rPr>
        <w:t xml:space="preserve"> </w:t>
      </w:r>
      <w:r w:rsidRPr="00805AE4">
        <w:rPr>
          <w:i/>
          <w:sz w:val="20"/>
          <w:szCs w:val="20"/>
        </w:rPr>
        <w:t>al</w:t>
      </w:r>
      <w:r w:rsidRPr="00805AE4">
        <w:rPr>
          <w:sz w:val="20"/>
          <w:szCs w:val="20"/>
        </w:rPr>
        <w:t>. (2015), transfer factor is a competent technique developed to assess the level of metals in plant as a fraction of the soil total. These scholars maintained that transfer factor values higher than one (1) pose a serious heavy metal risk to the ecosystem.</w:t>
      </w:r>
      <w:r w:rsidR="00805AE4" w:rsidRPr="00805AE4">
        <w:rPr>
          <w:sz w:val="20"/>
          <w:szCs w:val="20"/>
        </w:rPr>
        <w:t xml:space="preserve"> </w:t>
      </w:r>
      <w:r w:rsidRPr="00805AE4">
        <w:rPr>
          <w:sz w:val="20"/>
          <w:szCs w:val="20"/>
        </w:rPr>
        <w:t xml:space="preserve">Previous studies carried out by </w:t>
      </w:r>
      <w:proofErr w:type="spellStart"/>
      <w:r w:rsidRPr="00805AE4">
        <w:rPr>
          <w:sz w:val="20"/>
          <w:szCs w:val="20"/>
        </w:rPr>
        <w:t>Amusan</w:t>
      </w:r>
      <w:proofErr w:type="spellEnd"/>
      <w:r w:rsidRPr="00805AE4">
        <w:rPr>
          <w:sz w:val="20"/>
          <w:szCs w:val="20"/>
        </w:rPr>
        <w:t xml:space="preserve"> </w:t>
      </w:r>
      <w:r w:rsidRPr="00805AE4">
        <w:rPr>
          <w:i/>
          <w:sz w:val="20"/>
          <w:szCs w:val="20"/>
        </w:rPr>
        <w:t>et al.</w:t>
      </w:r>
      <w:r w:rsidRPr="00805AE4">
        <w:rPr>
          <w:sz w:val="20"/>
          <w:szCs w:val="20"/>
        </w:rPr>
        <w:t xml:space="preserve"> (2005) and </w:t>
      </w:r>
      <w:proofErr w:type="spellStart"/>
      <w:r w:rsidRPr="00805AE4">
        <w:rPr>
          <w:sz w:val="20"/>
          <w:szCs w:val="20"/>
        </w:rPr>
        <w:t>Agyarko</w:t>
      </w:r>
      <w:proofErr w:type="spellEnd"/>
      <w:r w:rsidRPr="00805AE4">
        <w:rPr>
          <w:sz w:val="20"/>
          <w:szCs w:val="20"/>
        </w:rPr>
        <w:t xml:space="preserve"> </w:t>
      </w:r>
      <w:r w:rsidRPr="00805AE4">
        <w:rPr>
          <w:i/>
          <w:sz w:val="20"/>
          <w:szCs w:val="20"/>
        </w:rPr>
        <w:t>et al.</w:t>
      </w:r>
      <w:r w:rsidRPr="00805AE4">
        <w:rPr>
          <w:sz w:val="20"/>
          <w:szCs w:val="20"/>
        </w:rPr>
        <w:t xml:space="preserve"> (2010) had showed that the uptake of metals by plants differs from one metal to another, from one plant species to another and from one dumpsite to the other. The results from this study as shown in the transfer factor threshold limits call for utmost concern and attention. The transfer factor values computed for plants obtained in the landfills and farmland show high </w:t>
      </w:r>
      <w:proofErr w:type="spellStart"/>
      <w:r w:rsidRPr="00805AE4">
        <w:rPr>
          <w:sz w:val="20"/>
          <w:szCs w:val="20"/>
        </w:rPr>
        <w:t>Pb</w:t>
      </w:r>
      <w:proofErr w:type="spellEnd"/>
      <w:r w:rsidRPr="00805AE4">
        <w:rPr>
          <w:sz w:val="20"/>
          <w:szCs w:val="20"/>
        </w:rPr>
        <w:t xml:space="preserve"> and </w:t>
      </w:r>
      <w:proofErr w:type="spellStart"/>
      <w:r w:rsidRPr="00805AE4">
        <w:rPr>
          <w:sz w:val="20"/>
          <w:szCs w:val="20"/>
        </w:rPr>
        <w:t>Cd</w:t>
      </w:r>
      <w:proofErr w:type="spellEnd"/>
      <w:r w:rsidRPr="00805AE4">
        <w:rPr>
          <w:sz w:val="20"/>
          <w:szCs w:val="20"/>
        </w:rPr>
        <w:t xml:space="preserve"> contamination. This goes a long way to confirm the result obtained for cluster analysis which assorted these two metals (</w:t>
      </w:r>
      <w:proofErr w:type="spellStart"/>
      <w:r w:rsidRPr="00805AE4">
        <w:rPr>
          <w:sz w:val="20"/>
          <w:szCs w:val="20"/>
        </w:rPr>
        <w:t>Pb</w:t>
      </w:r>
      <w:proofErr w:type="spellEnd"/>
      <w:r w:rsidRPr="00805AE4">
        <w:rPr>
          <w:sz w:val="20"/>
          <w:szCs w:val="20"/>
        </w:rPr>
        <w:t xml:space="preserve"> and </w:t>
      </w:r>
      <w:proofErr w:type="spellStart"/>
      <w:r w:rsidRPr="00805AE4">
        <w:rPr>
          <w:sz w:val="20"/>
          <w:szCs w:val="20"/>
        </w:rPr>
        <w:t>Cd</w:t>
      </w:r>
      <w:proofErr w:type="spellEnd"/>
      <w:r w:rsidRPr="00805AE4">
        <w:rPr>
          <w:sz w:val="20"/>
          <w:szCs w:val="20"/>
        </w:rPr>
        <w:t xml:space="preserve">) (Fig. 6) and the two sites (landfill and farmland) (Fig. 7) into the same sub-cluster group. The variations in transfer factor indices of the different metals could be linked to the availability of diverse heavy metals present in the soil as a result of heterogeneous waste deposition which differ from one site to the other. </w:t>
      </w:r>
    </w:p>
    <w:p w:rsidR="005A6128" w:rsidRPr="00805AE4" w:rsidRDefault="005A6128" w:rsidP="009A1544">
      <w:pPr>
        <w:suppressAutoHyphens w:val="0"/>
        <w:snapToGrid w:val="0"/>
        <w:ind w:firstLine="425"/>
        <w:jc w:val="both"/>
        <w:rPr>
          <w:sz w:val="20"/>
          <w:szCs w:val="20"/>
        </w:rPr>
      </w:pPr>
      <w:r w:rsidRPr="00805AE4">
        <w:rPr>
          <w:bCs/>
          <w:sz w:val="20"/>
          <w:szCs w:val="20"/>
        </w:rPr>
        <w:t xml:space="preserve">The result of this study particularly that of the transfer factor values obtained for lead and cadmium in farm land is problematic and calls for a serious concern. This is because as these metals accumulate in plant’s tissues, they get magnified as they headway from one food chain to another causing series of health issues to humans who consume crops or food stuffs contaminated by them. According to Bolger </w:t>
      </w:r>
      <w:r w:rsidRPr="00805AE4">
        <w:rPr>
          <w:bCs/>
          <w:i/>
          <w:sz w:val="20"/>
          <w:szCs w:val="20"/>
        </w:rPr>
        <w:t>et al</w:t>
      </w:r>
      <w:r w:rsidRPr="00805AE4">
        <w:rPr>
          <w:bCs/>
          <w:sz w:val="20"/>
          <w:szCs w:val="20"/>
        </w:rPr>
        <w:t xml:space="preserve">. (2000), some long lasting negative impacts of </w:t>
      </w:r>
      <w:proofErr w:type="spellStart"/>
      <w:r w:rsidRPr="00805AE4">
        <w:rPr>
          <w:bCs/>
          <w:sz w:val="20"/>
          <w:szCs w:val="20"/>
        </w:rPr>
        <w:t>Pb</w:t>
      </w:r>
      <w:proofErr w:type="spellEnd"/>
      <w:r w:rsidRPr="00805AE4">
        <w:rPr>
          <w:bCs/>
          <w:sz w:val="20"/>
          <w:szCs w:val="20"/>
        </w:rPr>
        <w:t xml:space="preserve"> toxicity includes colic, constipation and anemia (blood related disorder). Children show weakness </w:t>
      </w:r>
      <w:r w:rsidRPr="00805AE4">
        <w:rPr>
          <w:bCs/>
          <w:sz w:val="20"/>
          <w:szCs w:val="20"/>
        </w:rPr>
        <w:lastRenderedPageBreak/>
        <w:t>towards Lead (</w:t>
      </w:r>
      <w:proofErr w:type="spellStart"/>
      <w:r w:rsidRPr="00805AE4">
        <w:rPr>
          <w:bCs/>
          <w:sz w:val="20"/>
          <w:szCs w:val="20"/>
        </w:rPr>
        <w:t>Pb</w:t>
      </w:r>
      <w:proofErr w:type="spellEnd"/>
      <w:r w:rsidRPr="00805AE4">
        <w:rPr>
          <w:bCs/>
          <w:sz w:val="20"/>
          <w:szCs w:val="20"/>
        </w:rPr>
        <w:t xml:space="preserve">) noxiousness and that </w:t>
      </w:r>
      <w:proofErr w:type="spellStart"/>
      <w:r w:rsidRPr="00805AE4">
        <w:rPr>
          <w:bCs/>
          <w:sz w:val="20"/>
          <w:szCs w:val="20"/>
        </w:rPr>
        <w:t>Pb</w:t>
      </w:r>
      <w:proofErr w:type="spellEnd"/>
      <w:r w:rsidRPr="00805AE4">
        <w:rPr>
          <w:bCs/>
          <w:sz w:val="20"/>
          <w:szCs w:val="20"/>
        </w:rPr>
        <w:t xml:space="preserve"> results in harm to the central nervous system, in severe chances death may occur (</w:t>
      </w:r>
      <w:proofErr w:type="spellStart"/>
      <w:r w:rsidRPr="00805AE4">
        <w:rPr>
          <w:bCs/>
          <w:sz w:val="20"/>
          <w:szCs w:val="20"/>
        </w:rPr>
        <w:t>Nicklow</w:t>
      </w:r>
      <w:proofErr w:type="spellEnd"/>
      <w:r w:rsidRPr="00805AE4">
        <w:rPr>
          <w:bCs/>
          <w:sz w:val="20"/>
          <w:szCs w:val="20"/>
        </w:rPr>
        <w:t xml:space="preserve"> </w:t>
      </w:r>
      <w:r w:rsidRPr="00805AE4">
        <w:rPr>
          <w:bCs/>
          <w:i/>
          <w:sz w:val="20"/>
          <w:szCs w:val="20"/>
        </w:rPr>
        <w:t>et al</w:t>
      </w:r>
      <w:r w:rsidRPr="00805AE4">
        <w:rPr>
          <w:bCs/>
          <w:sz w:val="20"/>
          <w:szCs w:val="20"/>
        </w:rPr>
        <w:t>., 1983). Under usual circumstances, more than 90 % of the lead (</w:t>
      </w:r>
      <w:proofErr w:type="spellStart"/>
      <w:r w:rsidRPr="00805AE4">
        <w:rPr>
          <w:bCs/>
          <w:sz w:val="20"/>
          <w:szCs w:val="20"/>
        </w:rPr>
        <w:t>Pb</w:t>
      </w:r>
      <w:proofErr w:type="spellEnd"/>
      <w:r w:rsidRPr="00805AE4">
        <w:rPr>
          <w:bCs/>
          <w:sz w:val="20"/>
          <w:szCs w:val="20"/>
        </w:rPr>
        <w:t>) reserved in the body exists in the skeleton. Moreover, during lactation and pregnancy, lead moves from mother’s bones to breastfed infants and fetuses (</w:t>
      </w:r>
      <w:proofErr w:type="spellStart"/>
      <w:r w:rsidRPr="00805AE4">
        <w:rPr>
          <w:bCs/>
          <w:sz w:val="20"/>
          <w:szCs w:val="20"/>
        </w:rPr>
        <w:t>Suruchi</w:t>
      </w:r>
      <w:proofErr w:type="spellEnd"/>
      <w:r w:rsidRPr="00805AE4">
        <w:rPr>
          <w:bCs/>
          <w:sz w:val="20"/>
          <w:szCs w:val="20"/>
        </w:rPr>
        <w:t xml:space="preserve"> and </w:t>
      </w:r>
      <w:proofErr w:type="spellStart"/>
      <w:r w:rsidRPr="00805AE4">
        <w:rPr>
          <w:bCs/>
          <w:sz w:val="20"/>
          <w:szCs w:val="20"/>
        </w:rPr>
        <w:t>Khanna</w:t>
      </w:r>
      <w:proofErr w:type="spellEnd"/>
      <w:r w:rsidRPr="00805AE4">
        <w:rPr>
          <w:bCs/>
          <w:sz w:val="20"/>
          <w:szCs w:val="20"/>
        </w:rPr>
        <w:t>, 2011). Lead (</w:t>
      </w:r>
      <w:proofErr w:type="spellStart"/>
      <w:r w:rsidRPr="00805AE4">
        <w:rPr>
          <w:bCs/>
          <w:sz w:val="20"/>
          <w:szCs w:val="20"/>
        </w:rPr>
        <w:t>Pb</w:t>
      </w:r>
      <w:proofErr w:type="spellEnd"/>
      <w:r w:rsidRPr="00805AE4">
        <w:rPr>
          <w:bCs/>
          <w:sz w:val="20"/>
          <w:szCs w:val="20"/>
        </w:rPr>
        <w:t xml:space="preserve">) is noxious and there are doubts that body weights under those at which clinical signs of </w:t>
      </w:r>
      <w:proofErr w:type="spellStart"/>
      <w:r w:rsidRPr="00805AE4">
        <w:rPr>
          <w:bCs/>
          <w:sz w:val="20"/>
          <w:szCs w:val="20"/>
        </w:rPr>
        <w:t>Pb</w:t>
      </w:r>
      <w:proofErr w:type="spellEnd"/>
      <w:r w:rsidRPr="00805AE4">
        <w:rPr>
          <w:bCs/>
          <w:sz w:val="20"/>
          <w:szCs w:val="20"/>
        </w:rPr>
        <w:t xml:space="preserve"> noxiousness shows, may result in cerebral injury in young children (Davies, 1995) and increase blood pressure (BP) in adults (</w:t>
      </w:r>
      <w:proofErr w:type="spellStart"/>
      <w:r w:rsidRPr="00805AE4">
        <w:rPr>
          <w:bCs/>
          <w:sz w:val="20"/>
          <w:szCs w:val="20"/>
        </w:rPr>
        <w:t>Suruchi</w:t>
      </w:r>
      <w:proofErr w:type="spellEnd"/>
      <w:r w:rsidRPr="00805AE4">
        <w:rPr>
          <w:bCs/>
          <w:sz w:val="20"/>
          <w:szCs w:val="20"/>
        </w:rPr>
        <w:t xml:space="preserve"> and </w:t>
      </w:r>
      <w:proofErr w:type="spellStart"/>
      <w:r w:rsidRPr="00805AE4">
        <w:rPr>
          <w:bCs/>
          <w:sz w:val="20"/>
          <w:szCs w:val="20"/>
        </w:rPr>
        <w:t>Khanna</w:t>
      </w:r>
      <w:proofErr w:type="spellEnd"/>
      <w:r w:rsidRPr="00805AE4">
        <w:rPr>
          <w:bCs/>
          <w:sz w:val="20"/>
          <w:szCs w:val="20"/>
        </w:rPr>
        <w:t>, 2011). In addition, the carcinogenic (cancerous) and mutagenic properties of lead have been frequently proved (</w:t>
      </w:r>
      <w:proofErr w:type="spellStart"/>
      <w:r w:rsidRPr="00805AE4">
        <w:rPr>
          <w:bCs/>
          <w:sz w:val="20"/>
          <w:szCs w:val="20"/>
        </w:rPr>
        <w:t>Michalak</w:t>
      </w:r>
      <w:proofErr w:type="spellEnd"/>
      <w:r w:rsidRPr="00805AE4">
        <w:rPr>
          <w:bCs/>
          <w:sz w:val="20"/>
          <w:szCs w:val="20"/>
        </w:rPr>
        <w:t xml:space="preserve"> and </w:t>
      </w:r>
      <w:proofErr w:type="spellStart"/>
      <w:r w:rsidRPr="00805AE4">
        <w:rPr>
          <w:bCs/>
          <w:sz w:val="20"/>
          <w:szCs w:val="20"/>
        </w:rPr>
        <w:t>Wierzbicka</w:t>
      </w:r>
      <w:proofErr w:type="spellEnd"/>
      <w:r w:rsidRPr="00805AE4">
        <w:rPr>
          <w:bCs/>
          <w:sz w:val="20"/>
          <w:szCs w:val="20"/>
        </w:rPr>
        <w:t>, 1998). Lead (</w:t>
      </w:r>
      <w:proofErr w:type="spellStart"/>
      <w:r w:rsidRPr="00805AE4">
        <w:rPr>
          <w:bCs/>
          <w:sz w:val="20"/>
          <w:szCs w:val="20"/>
        </w:rPr>
        <w:t>Pb</w:t>
      </w:r>
      <w:proofErr w:type="spellEnd"/>
      <w:r w:rsidRPr="00805AE4">
        <w:rPr>
          <w:bCs/>
          <w:sz w:val="20"/>
          <w:szCs w:val="20"/>
        </w:rPr>
        <w:t>) toxicity results in decrease of hemoglobin production, disorder in the working of kidney, reproductive system, joints and cardiovascular systems and causes long-lasting injury to the central and peripheral nervous systems (Nolan, 2003).</w:t>
      </w:r>
    </w:p>
    <w:p w:rsidR="005A6128" w:rsidRPr="00805AE4" w:rsidRDefault="005A6128" w:rsidP="009A1544">
      <w:pPr>
        <w:suppressAutoHyphens w:val="0"/>
        <w:snapToGrid w:val="0"/>
        <w:ind w:firstLine="425"/>
        <w:jc w:val="both"/>
        <w:rPr>
          <w:bCs/>
          <w:sz w:val="20"/>
          <w:szCs w:val="20"/>
        </w:rPr>
      </w:pPr>
      <w:proofErr w:type="spellStart"/>
      <w:r w:rsidRPr="00805AE4">
        <w:rPr>
          <w:bCs/>
          <w:sz w:val="20"/>
          <w:szCs w:val="20"/>
        </w:rPr>
        <w:t>Rashed</w:t>
      </w:r>
      <w:proofErr w:type="spellEnd"/>
      <w:r w:rsidRPr="00805AE4">
        <w:rPr>
          <w:bCs/>
          <w:sz w:val="20"/>
          <w:szCs w:val="20"/>
        </w:rPr>
        <w:t xml:space="preserve"> (2001) observed that </w:t>
      </w:r>
      <w:proofErr w:type="spellStart"/>
      <w:r w:rsidRPr="00805AE4">
        <w:rPr>
          <w:bCs/>
          <w:sz w:val="20"/>
          <w:szCs w:val="20"/>
        </w:rPr>
        <w:t>Cd</w:t>
      </w:r>
      <w:proofErr w:type="spellEnd"/>
      <w:r w:rsidRPr="00805AE4">
        <w:rPr>
          <w:bCs/>
          <w:sz w:val="20"/>
          <w:szCs w:val="20"/>
        </w:rPr>
        <w:t xml:space="preserve"> excretion was appreciably slower than the rate of its entry into a biological system, leading to a progressive accumulation of cadmium in soft tissues of the body, particularly in kidneys and liver. Due to its gradual accumulation, much concerns have been expressed about the regularly growing levels of cadmium in cereals and vegetables. Continuous exposure of </w:t>
      </w:r>
      <w:proofErr w:type="spellStart"/>
      <w:r w:rsidRPr="00805AE4">
        <w:rPr>
          <w:bCs/>
          <w:sz w:val="20"/>
          <w:szCs w:val="20"/>
        </w:rPr>
        <w:t>Cd</w:t>
      </w:r>
      <w:proofErr w:type="spellEnd"/>
      <w:r w:rsidRPr="00805AE4">
        <w:rPr>
          <w:bCs/>
          <w:sz w:val="20"/>
          <w:szCs w:val="20"/>
        </w:rPr>
        <w:t xml:space="preserve"> in vegetables and other edibles results in accumulation of </w:t>
      </w:r>
      <w:proofErr w:type="spellStart"/>
      <w:r w:rsidRPr="00805AE4">
        <w:rPr>
          <w:bCs/>
          <w:sz w:val="20"/>
          <w:szCs w:val="20"/>
        </w:rPr>
        <w:t>Cd</w:t>
      </w:r>
      <w:proofErr w:type="spellEnd"/>
      <w:r w:rsidRPr="00805AE4">
        <w:rPr>
          <w:bCs/>
          <w:sz w:val="20"/>
          <w:szCs w:val="20"/>
        </w:rPr>
        <w:t xml:space="preserve"> in kidneys leading to kidney diseases (ATSDR, 1993). Higher contact with </w:t>
      </w:r>
      <w:proofErr w:type="spellStart"/>
      <w:r w:rsidRPr="00805AE4">
        <w:rPr>
          <w:bCs/>
          <w:sz w:val="20"/>
          <w:szCs w:val="20"/>
        </w:rPr>
        <w:t>Cd</w:t>
      </w:r>
      <w:proofErr w:type="spellEnd"/>
      <w:r w:rsidRPr="00805AE4">
        <w:rPr>
          <w:bCs/>
          <w:sz w:val="20"/>
          <w:szCs w:val="20"/>
        </w:rPr>
        <w:t xml:space="preserve"> may result in lung disorders like </w:t>
      </w:r>
      <w:proofErr w:type="spellStart"/>
      <w:r w:rsidRPr="00805AE4">
        <w:rPr>
          <w:bCs/>
          <w:sz w:val="20"/>
          <w:szCs w:val="20"/>
        </w:rPr>
        <w:t>bronchiolitis</w:t>
      </w:r>
      <w:proofErr w:type="spellEnd"/>
      <w:r w:rsidRPr="00805AE4">
        <w:rPr>
          <w:bCs/>
          <w:sz w:val="20"/>
          <w:szCs w:val="20"/>
        </w:rPr>
        <w:t xml:space="preserve">, emphysema and </w:t>
      </w:r>
      <w:proofErr w:type="spellStart"/>
      <w:r w:rsidRPr="00805AE4">
        <w:rPr>
          <w:bCs/>
          <w:sz w:val="20"/>
          <w:szCs w:val="20"/>
        </w:rPr>
        <w:t>alveolitis</w:t>
      </w:r>
      <w:proofErr w:type="spellEnd"/>
      <w:r w:rsidRPr="00805AE4">
        <w:rPr>
          <w:bCs/>
          <w:sz w:val="20"/>
          <w:szCs w:val="20"/>
        </w:rPr>
        <w:t xml:space="preserve">. renal effects (kidney related) may also be caused by sub chronic breathing of </w:t>
      </w:r>
      <w:proofErr w:type="spellStart"/>
      <w:r w:rsidRPr="00805AE4">
        <w:rPr>
          <w:bCs/>
          <w:sz w:val="20"/>
          <w:szCs w:val="20"/>
        </w:rPr>
        <w:t>Cd</w:t>
      </w:r>
      <w:proofErr w:type="spellEnd"/>
      <w:r w:rsidRPr="00805AE4">
        <w:rPr>
          <w:bCs/>
          <w:sz w:val="20"/>
          <w:szCs w:val="20"/>
        </w:rPr>
        <w:t xml:space="preserve"> (Young, 2005; </w:t>
      </w:r>
      <w:proofErr w:type="spellStart"/>
      <w:r w:rsidRPr="00805AE4">
        <w:rPr>
          <w:bCs/>
          <w:sz w:val="20"/>
          <w:szCs w:val="20"/>
        </w:rPr>
        <w:t>Ogwuegbu</w:t>
      </w:r>
      <w:proofErr w:type="spellEnd"/>
      <w:r w:rsidRPr="00805AE4">
        <w:rPr>
          <w:bCs/>
          <w:sz w:val="20"/>
          <w:szCs w:val="20"/>
        </w:rPr>
        <w:t xml:space="preserve"> and </w:t>
      </w:r>
      <w:proofErr w:type="spellStart"/>
      <w:r w:rsidRPr="00805AE4">
        <w:rPr>
          <w:bCs/>
          <w:sz w:val="20"/>
          <w:szCs w:val="20"/>
        </w:rPr>
        <w:t>Muhanga</w:t>
      </w:r>
      <w:proofErr w:type="spellEnd"/>
      <w:r w:rsidRPr="00805AE4">
        <w:rPr>
          <w:bCs/>
          <w:sz w:val="20"/>
          <w:szCs w:val="20"/>
        </w:rPr>
        <w:t>, 2005).</w:t>
      </w:r>
    </w:p>
    <w:p w:rsidR="00C85AAE" w:rsidRPr="00805AE4" w:rsidRDefault="00C85AAE" w:rsidP="009A1544">
      <w:pPr>
        <w:suppressAutoHyphens w:val="0"/>
        <w:snapToGrid w:val="0"/>
        <w:ind w:firstLine="425"/>
        <w:jc w:val="both"/>
        <w:rPr>
          <w:bCs/>
          <w:sz w:val="20"/>
          <w:szCs w:val="20"/>
        </w:rPr>
      </w:pPr>
    </w:p>
    <w:p w:rsidR="005A6128" w:rsidRPr="00805AE4" w:rsidRDefault="00C85AAE" w:rsidP="009A1544">
      <w:pPr>
        <w:suppressAutoHyphens w:val="0"/>
        <w:snapToGrid w:val="0"/>
        <w:jc w:val="both"/>
        <w:rPr>
          <w:b/>
          <w:bCs/>
          <w:sz w:val="20"/>
          <w:szCs w:val="20"/>
        </w:rPr>
      </w:pPr>
      <w:r w:rsidRPr="00805AE4">
        <w:rPr>
          <w:b/>
          <w:bCs/>
          <w:sz w:val="20"/>
          <w:szCs w:val="20"/>
        </w:rPr>
        <w:t>Conclusion</w:t>
      </w:r>
      <w:r w:rsidR="001076A6" w:rsidRPr="00805AE4">
        <w:rPr>
          <w:b/>
          <w:bCs/>
          <w:sz w:val="20"/>
          <w:szCs w:val="20"/>
        </w:rPr>
        <w:t xml:space="preserve"> and Recommendations</w:t>
      </w:r>
    </w:p>
    <w:p w:rsidR="00C85AAE" w:rsidRPr="00805AE4" w:rsidRDefault="005A6128" w:rsidP="009A1544">
      <w:pPr>
        <w:suppressAutoHyphens w:val="0"/>
        <w:snapToGrid w:val="0"/>
        <w:ind w:firstLine="425"/>
        <w:jc w:val="both"/>
        <w:rPr>
          <w:bCs/>
          <w:sz w:val="20"/>
          <w:szCs w:val="20"/>
        </w:rPr>
      </w:pPr>
      <w:r w:rsidRPr="00805AE4">
        <w:rPr>
          <w:bCs/>
          <w:sz w:val="20"/>
          <w:szCs w:val="20"/>
        </w:rPr>
        <w:t xml:space="preserve">The floristic composition of the study area revealed a diversified flora of food crops and riparian vegetation. The result of this study shows that the plant species could serve as a veritable tools in assessing the status of the environment in terms of anthropogenic disturbances and pollution. It further highlights that uncontrolled and indiscriminate refuse dumping could be a source of toxic metals cycling in the environment. </w:t>
      </w:r>
      <w:r w:rsidR="00C85AAE" w:rsidRPr="00805AE4">
        <w:rPr>
          <w:bCs/>
          <w:sz w:val="20"/>
          <w:szCs w:val="20"/>
        </w:rPr>
        <w:tab/>
      </w:r>
      <w:r w:rsidRPr="00805AE4">
        <w:rPr>
          <w:bCs/>
          <w:sz w:val="20"/>
          <w:szCs w:val="20"/>
        </w:rPr>
        <w:t>Against this background, the following measures are recommended:</w:t>
      </w:r>
    </w:p>
    <w:p w:rsidR="005A6128" w:rsidRPr="00805AE4" w:rsidRDefault="00C85AAE" w:rsidP="009A1544">
      <w:pPr>
        <w:suppressAutoHyphens w:val="0"/>
        <w:snapToGrid w:val="0"/>
        <w:ind w:firstLine="425"/>
        <w:jc w:val="both"/>
        <w:rPr>
          <w:bCs/>
          <w:sz w:val="20"/>
          <w:szCs w:val="20"/>
        </w:rPr>
      </w:pPr>
      <w:proofErr w:type="spellStart"/>
      <w:r w:rsidRPr="00805AE4">
        <w:rPr>
          <w:bCs/>
          <w:sz w:val="20"/>
          <w:szCs w:val="20"/>
        </w:rPr>
        <w:t>i</w:t>
      </w:r>
      <w:proofErr w:type="spellEnd"/>
      <w:r w:rsidRPr="00805AE4">
        <w:rPr>
          <w:bCs/>
          <w:sz w:val="20"/>
          <w:szCs w:val="20"/>
        </w:rPr>
        <w:t xml:space="preserve">) </w:t>
      </w:r>
      <w:r w:rsidR="005A6128" w:rsidRPr="00805AE4">
        <w:rPr>
          <w:bCs/>
          <w:sz w:val="20"/>
          <w:szCs w:val="20"/>
        </w:rPr>
        <w:t>Awareness campaigns should be organized for farmers on the ills and health hazards of cultivating crops in and around landfills and other contaminated sites.</w:t>
      </w:r>
    </w:p>
    <w:p w:rsidR="009A1544" w:rsidRDefault="00C85AAE" w:rsidP="009A1544">
      <w:pPr>
        <w:suppressAutoHyphens w:val="0"/>
        <w:snapToGrid w:val="0"/>
        <w:ind w:firstLine="425"/>
        <w:jc w:val="both"/>
        <w:rPr>
          <w:bCs/>
          <w:sz w:val="20"/>
          <w:szCs w:val="20"/>
        </w:rPr>
      </w:pPr>
      <w:r w:rsidRPr="00805AE4">
        <w:rPr>
          <w:bCs/>
          <w:sz w:val="20"/>
          <w:szCs w:val="20"/>
        </w:rPr>
        <w:t xml:space="preserve">ii) </w:t>
      </w:r>
      <w:r w:rsidR="005A6128" w:rsidRPr="00805AE4">
        <w:rPr>
          <w:bCs/>
          <w:sz w:val="20"/>
          <w:szCs w:val="20"/>
        </w:rPr>
        <w:t>Use of refuse incineration plants should be encourage</w:t>
      </w:r>
      <w:r w:rsidR="009A1544" w:rsidRPr="00805AE4">
        <w:rPr>
          <w:bCs/>
          <w:sz w:val="20"/>
          <w:szCs w:val="20"/>
        </w:rPr>
        <w:t>d</w:t>
      </w:r>
      <w:r w:rsidR="009A1544">
        <w:rPr>
          <w:bCs/>
          <w:sz w:val="20"/>
          <w:szCs w:val="20"/>
        </w:rPr>
        <w:t>.</w:t>
      </w:r>
    </w:p>
    <w:p w:rsidR="009A1544" w:rsidRDefault="00C85AAE" w:rsidP="009A1544">
      <w:pPr>
        <w:suppressAutoHyphens w:val="0"/>
        <w:snapToGrid w:val="0"/>
        <w:ind w:firstLine="425"/>
        <w:jc w:val="both"/>
        <w:rPr>
          <w:bCs/>
          <w:sz w:val="20"/>
          <w:szCs w:val="20"/>
        </w:rPr>
      </w:pPr>
      <w:r w:rsidRPr="00805AE4">
        <w:rPr>
          <w:bCs/>
          <w:sz w:val="20"/>
          <w:szCs w:val="20"/>
        </w:rPr>
        <w:t xml:space="preserve">iii) </w:t>
      </w:r>
      <w:r w:rsidR="005A6128" w:rsidRPr="00805AE4">
        <w:rPr>
          <w:bCs/>
          <w:sz w:val="20"/>
          <w:szCs w:val="20"/>
        </w:rPr>
        <w:t>Use of recycled materials should also be encourage</w:t>
      </w:r>
      <w:r w:rsidR="009A1544" w:rsidRPr="00805AE4">
        <w:rPr>
          <w:bCs/>
          <w:sz w:val="20"/>
          <w:szCs w:val="20"/>
        </w:rPr>
        <w:t>d</w:t>
      </w:r>
      <w:r w:rsidR="009A1544">
        <w:rPr>
          <w:bCs/>
          <w:sz w:val="20"/>
          <w:szCs w:val="20"/>
        </w:rPr>
        <w:t>.</w:t>
      </w:r>
    </w:p>
    <w:p w:rsidR="009A1544" w:rsidRDefault="00C85AAE" w:rsidP="009A1544">
      <w:pPr>
        <w:suppressAutoHyphens w:val="0"/>
        <w:snapToGrid w:val="0"/>
        <w:ind w:firstLine="425"/>
        <w:jc w:val="both"/>
        <w:rPr>
          <w:bCs/>
          <w:sz w:val="20"/>
          <w:szCs w:val="20"/>
        </w:rPr>
      </w:pPr>
      <w:r w:rsidRPr="00805AE4">
        <w:rPr>
          <w:bCs/>
          <w:sz w:val="20"/>
          <w:szCs w:val="20"/>
        </w:rPr>
        <w:lastRenderedPageBreak/>
        <w:t xml:space="preserve">iv) </w:t>
      </w:r>
      <w:proofErr w:type="spellStart"/>
      <w:r w:rsidR="00DA33C6" w:rsidRPr="00805AE4">
        <w:rPr>
          <w:bCs/>
          <w:sz w:val="20"/>
          <w:szCs w:val="20"/>
        </w:rPr>
        <w:t>Siti</w:t>
      </w:r>
      <w:r w:rsidR="005A6128" w:rsidRPr="00805AE4">
        <w:rPr>
          <w:bCs/>
          <w:sz w:val="20"/>
          <w:szCs w:val="20"/>
        </w:rPr>
        <w:t>ng</w:t>
      </w:r>
      <w:proofErr w:type="spellEnd"/>
      <w:r w:rsidR="005A6128" w:rsidRPr="00805AE4">
        <w:rPr>
          <w:bCs/>
          <w:sz w:val="20"/>
          <w:szCs w:val="20"/>
        </w:rPr>
        <w:t xml:space="preserve"> of landfills and waste dumping facilities around human settlements and agricultural fields should be discourage</w:t>
      </w:r>
      <w:r w:rsidR="009A1544" w:rsidRPr="00805AE4">
        <w:rPr>
          <w:bCs/>
          <w:sz w:val="20"/>
          <w:szCs w:val="20"/>
        </w:rPr>
        <w:t>d</w:t>
      </w:r>
      <w:r w:rsidR="009A1544">
        <w:rPr>
          <w:bCs/>
          <w:sz w:val="20"/>
          <w:szCs w:val="20"/>
        </w:rPr>
        <w:t>.</w:t>
      </w:r>
    </w:p>
    <w:p w:rsidR="005A6128" w:rsidRPr="00805AE4" w:rsidRDefault="00C85AAE" w:rsidP="009A1544">
      <w:pPr>
        <w:suppressAutoHyphens w:val="0"/>
        <w:snapToGrid w:val="0"/>
        <w:ind w:firstLine="425"/>
        <w:jc w:val="both"/>
        <w:rPr>
          <w:bCs/>
          <w:sz w:val="20"/>
          <w:szCs w:val="20"/>
        </w:rPr>
      </w:pPr>
      <w:r w:rsidRPr="00805AE4">
        <w:rPr>
          <w:bCs/>
          <w:sz w:val="20"/>
          <w:szCs w:val="20"/>
        </w:rPr>
        <w:t xml:space="preserve">v) </w:t>
      </w:r>
      <w:r w:rsidR="005A6128" w:rsidRPr="00805AE4">
        <w:rPr>
          <w:bCs/>
          <w:sz w:val="20"/>
          <w:szCs w:val="20"/>
        </w:rPr>
        <w:t>Cultivation of crops and vegetables by farmers around landfills should be prohibited as such crops are potential carriers of toxic metals in their tissues.</w:t>
      </w:r>
    </w:p>
    <w:p w:rsidR="005A6128" w:rsidRPr="00805AE4" w:rsidRDefault="00C85AAE" w:rsidP="009A1544">
      <w:pPr>
        <w:suppressAutoHyphens w:val="0"/>
        <w:snapToGrid w:val="0"/>
        <w:ind w:firstLine="425"/>
        <w:jc w:val="both"/>
        <w:rPr>
          <w:bCs/>
          <w:sz w:val="20"/>
          <w:szCs w:val="20"/>
        </w:rPr>
      </w:pPr>
      <w:r w:rsidRPr="00805AE4">
        <w:rPr>
          <w:bCs/>
          <w:sz w:val="20"/>
          <w:szCs w:val="20"/>
        </w:rPr>
        <w:t xml:space="preserve">vi) </w:t>
      </w:r>
      <w:r w:rsidR="005A6128" w:rsidRPr="00805AE4">
        <w:rPr>
          <w:bCs/>
          <w:sz w:val="20"/>
          <w:szCs w:val="20"/>
        </w:rPr>
        <w:t xml:space="preserve">Relocation of this landfill and immediate remediation of contaminated sites should be prioritized by Government and other Environmental Protection Agencies. </w:t>
      </w:r>
    </w:p>
    <w:p w:rsidR="00537E67" w:rsidRPr="00805AE4" w:rsidRDefault="00537E67" w:rsidP="009A1544">
      <w:pPr>
        <w:suppressAutoHyphens w:val="0"/>
        <w:snapToGrid w:val="0"/>
        <w:ind w:firstLine="425"/>
        <w:jc w:val="both"/>
        <w:rPr>
          <w:bCs/>
          <w:sz w:val="20"/>
          <w:szCs w:val="20"/>
        </w:rPr>
      </w:pPr>
    </w:p>
    <w:p w:rsidR="00ED5AD0" w:rsidRPr="009A1544" w:rsidRDefault="00ED5AD0" w:rsidP="009A1544">
      <w:pPr>
        <w:suppressAutoHyphens w:val="0"/>
        <w:snapToGrid w:val="0"/>
        <w:jc w:val="both"/>
        <w:rPr>
          <w:b/>
          <w:sz w:val="19"/>
          <w:szCs w:val="19"/>
        </w:rPr>
      </w:pPr>
      <w:r w:rsidRPr="00805AE4">
        <w:rPr>
          <w:b/>
          <w:sz w:val="20"/>
          <w:szCs w:val="20"/>
        </w:rPr>
        <w:t>References</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Agyarko</w:t>
      </w:r>
      <w:proofErr w:type="spellEnd"/>
      <w:r w:rsidRPr="009A1544">
        <w:rPr>
          <w:bCs/>
          <w:sz w:val="19"/>
          <w:szCs w:val="19"/>
        </w:rPr>
        <w:t>,</w:t>
      </w:r>
      <w:r w:rsidR="00805AE4" w:rsidRPr="009A1544">
        <w:rPr>
          <w:bCs/>
          <w:sz w:val="19"/>
          <w:szCs w:val="19"/>
        </w:rPr>
        <w:t xml:space="preserve"> </w:t>
      </w:r>
      <w:r w:rsidRPr="009A1544">
        <w:rPr>
          <w:bCs/>
          <w:sz w:val="19"/>
          <w:szCs w:val="19"/>
        </w:rPr>
        <w:t>K.</w:t>
      </w:r>
      <w:r w:rsidR="00805AE4" w:rsidRPr="009A1544">
        <w:rPr>
          <w:bCs/>
          <w:sz w:val="19"/>
          <w:szCs w:val="19"/>
        </w:rPr>
        <w:t xml:space="preserve"> </w:t>
      </w:r>
      <w:proofErr w:type="spellStart"/>
      <w:r w:rsidRPr="009A1544">
        <w:rPr>
          <w:bCs/>
          <w:sz w:val="19"/>
          <w:szCs w:val="19"/>
        </w:rPr>
        <w:t>Darteh</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Berlinger</w:t>
      </w:r>
      <w:proofErr w:type="spellEnd"/>
      <w:r w:rsidRPr="009A1544">
        <w:rPr>
          <w:bCs/>
          <w:sz w:val="19"/>
          <w:szCs w:val="19"/>
        </w:rPr>
        <w:t>,</w:t>
      </w:r>
      <w:r w:rsidR="00805AE4" w:rsidRPr="009A1544">
        <w:rPr>
          <w:bCs/>
          <w:sz w:val="19"/>
          <w:szCs w:val="19"/>
        </w:rPr>
        <w:t xml:space="preserve"> </w:t>
      </w:r>
      <w:r w:rsidRPr="009A1544">
        <w:rPr>
          <w:bCs/>
          <w:sz w:val="19"/>
          <w:szCs w:val="19"/>
        </w:rPr>
        <w:t>B.</w:t>
      </w:r>
      <w:r w:rsidR="00805AE4" w:rsidRPr="009A1544">
        <w:rPr>
          <w:bCs/>
          <w:sz w:val="19"/>
          <w:szCs w:val="19"/>
        </w:rPr>
        <w:t xml:space="preserve"> </w:t>
      </w:r>
      <w:r w:rsidRPr="009A1544">
        <w:rPr>
          <w:bCs/>
          <w:sz w:val="19"/>
          <w:szCs w:val="19"/>
        </w:rPr>
        <w:t>(2010).</w:t>
      </w:r>
      <w:r w:rsidR="00805AE4" w:rsidRPr="009A1544">
        <w:rPr>
          <w:bCs/>
          <w:sz w:val="19"/>
          <w:szCs w:val="19"/>
        </w:rPr>
        <w:t xml:space="preserve"> </w:t>
      </w:r>
      <w:r w:rsidRPr="009A1544">
        <w:rPr>
          <w:bCs/>
          <w:sz w:val="19"/>
          <w:szCs w:val="19"/>
        </w:rPr>
        <w:t>Metal</w:t>
      </w:r>
      <w:r w:rsidR="00805AE4" w:rsidRPr="009A1544">
        <w:rPr>
          <w:bCs/>
          <w:sz w:val="19"/>
          <w:szCs w:val="19"/>
        </w:rPr>
        <w:t xml:space="preserve"> </w:t>
      </w:r>
      <w:r w:rsidRPr="009A1544">
        <w:rPr>
          <w:bCs/>
          <w:sz w:val="19"/>
          <w:szCs w:val="19"/>
        </w:rPr>
        <w:t>levels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some</w:t>
      </w:r>
      <w:r w:rsidR="00805AE4" w:rsidRPr="009A1544">
        <w:rPr>
          <w:bCs/>
          <w:sz w:val="19"/>
          <w:szCs w:val="19"/>
        </w:rPr>
        <w:t xml:space="preserve"> </w:t>
      </w:r>
      <w:r w:rsidRPr="009A1544">
        <w:rPr>
          <w:bCs/>
          <w:sz w:val="19"/>
          <w:szCs w:val="19"/>
        </w:rPr>
        <w:t>refuse</w:t>
      </w:r>
      <w:r w:rsidR="00805AE4" w:rsidRPr="009A1544">
        <w:rPr>
          <w:bCs/>
          <w:sz w:val="19"/>
          <w:szCs w:val="19"/>
        </w:rPr>
        <w:t xml:space="preserve"> </w:t>
      </w:r>
      <w:r w:rsidRPr="009A1544">
        <w:rPr>
          <w:bCs/>
          <w:sz w:val="19"/>
          <w:szCs w:val="19"/>
        </w:rPr>
        <w:t>dump</w:t>
      </w:r>
      <w:r w:rsidR="00805AE4" w:rsidRPr="009A1544">
        <w:rPr>
          <w:bCs/>
          <w:sz w:val="19"/>
          <w:szCs w:val="19"/>
        </w:rPr>
        <w:t xml:space="preserve"> </w:t>
      </w:r>
      <w:r w:rsidRPr="009A1544">
        <w:rPr>
          <w:bCs/>
          <w:sz w:val="19"/>
          <w:szCs w:val="19"/>
        </w:rPr>
        <w:t>soils</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plants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Ghana.</w:t>
      </w:r>
      <w:r w:rsidR="00805AE4" w:rsidRPr="009A1544">
        <w:rPr>
          <w:bCs/>
          <w:sz w:val="19"/>
          <w:szCs w:val="19"/>
        </w:rPr>
        <w:t xml:space="preserve"> </w:t>
      </w:r>
      <w:r w:rsidRPr="009A1544">
        <w:rPr>
          <w:bCs/>
          <w:i/>
          <w:sz w:val="19"/>
          <w:szCs w:val="19"/>
        </w:rPr>
        <w:t>Plant</w:t>
      </w:r>
      <w:r w:rsidR="00805AE4" w:rsidRPr="009A1544">
        <w:rPr>
          <w:bCs/>
          <w:i/>
          <w:sz w:val="19"/>
          <w:szCs w:val="19"/>
        </w:rPr>
        <w:t xml:space="preserve"> </w:t>
      </w:r>
      <w:r w:rsidRPr="009A1544">
        <w:rPr>
          <w:bCs/>
          <w:i/>
          <w:sz w:val="19"/>
          <w:szCs w:val="19"/>
        </w:rPr>
        <w:t>Soil</w:t>
      </w:r>
      <w:r w:rsidR="00805AE4" w:rsidRPr="009A1544">
        <w:rPr>
          <w:bCs/>
          <w:i/>
          <w:sz w:val="19"/>
          <w:szCs w:val="19"/>
        </w:rPr>
        <w:t xml:space="preserve"> </w:t>
      </w:r>
      <w:r w:rsidRPr="009A1544">
        <w:rPr>
          <w:bCs/>
          <w:i/>
          <w:sz w:val="19"/>
          <w:szCs w:val="19"/>
        </w:rPr>
        <w:t>Environment</w:t>
      </w:r>
      <w:r w:rsidRPr="009A1544">
        <w:rPr>
          <w:bCs/>
          <w:sz w:val="19"/>
          <w:szCs w:val="19"/>
        </w:rPr>
        <w:t>,</w:t>
      </w:r>
      <w:r w:rsidR="00805AE4" w:rsidRPr="009A1544">
        <w:rPr>
          <w:bCs/>
          <w:sz w:val="19"/>
          <w:szCs w:val="19"/>
        </w:rPr>
        <w:t xml:space="preserve"> </w:t>
      </w:r>
      <w:r w:rsidRPr="009A1544">
        <w:rPr>
          <w:bCs/>
          <w:sz w:val="19"/>
          <w:szCs w:val="19"/>
        </w:rPr>
        <w:t>56(5):</w:t>
      </w:r>
      <w:r w:rsidR="00805AE4" w:rsidRPr="009A1544">
        <w:rPr>
          <w:bCs/>
          <w:sz w:val="19"/>
          <w:szCs w:val="19"/>
        </w:rPr>
        <w:t xml:space="preserve"> </w:t>
      </w:r>
      <w:r w:rsidRPr="009A1544">
        <w:rPr>
          <w:bCs/>
          <w:sz w:val="19"/>
          <w:szCs w:val="19"/>
        </w:rPr>
        <w:t>244</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252.</w:t>
      </w:r>
    </w:p>
    <w:p w:rsidR="009A1544" w:rsidRDefault="00CE1CE6" w:rsidP="009A1544">
      <w:pPr>
        <w:pStyle w:val="ListParagraph"/>
        <w:numPr>
          <w:ilvl w:val="0"/>
          <w:numId w:val="2"/>
        </w:numPr>
        <w:suppressAutoHyphens w:val="0"/>
        <w:snapToGrid w:val="0"/>
        <w:ind w:left="425" w:hanging="425"/>
        <w:jc w:val="both"/>
        <w:rPr>
          <w:sz w:val="19"/>
          <w:szCs w:val="19"/>
        </w:rPr>
      </w:pPr>
      <w:r w:rsidRPr="009A1544">
        <w:rPr>
          <w:sz w:val="19"/>
          <w:szCs w:val="19"/>
        </w:rPr>
        <w:t>AKSG</w:t>
      </w:r>
      <w:r w:rsidR="00805AE4" w:rsidRPr="009A1544">
        <w:rPr>
          <w:sz w:val="19"/>
          <w:szCs w:val="19"/>
        </w:rPr>
        <w:t xml:space="preserve"> </w:t>
      </w:r>
      <w:r w:rsidRPr="009A1544">
        <w:rPr>
          <w:sz w:val="19"/>
          <w:szCs w:val="19"/>
        </w:rPr>
        <w:t>(2018).</w:t>
      </w:r>
      <w:r w:rsidR="00805AE4" w:rsidRPr="009A1544">
        <w:rPr>
          <w:sz w:val="19"/>
          <w:szCs w:val="19"/>
        </w:rPr>
        <w:t xml:space="preserve"> </w:t>
      </w:r>
      <w:r w:rsidRPr="009A1544">
        <w:rPr>
          <w:sz w:val="19"/>
          <w:szCs w:val="19"/>
        </w:rPr>
        <w:t>Geography</w:t>
      </w:r>
      <w:r w:rsidR="00805AE4" w:rsidRPr="009A1544">
        <w:rPr>
          <w:sz w:val="19"/>
          <w:szCs w:val="19"/>
        </w:rPr>
        <w:t xml:space="preserve"> </w:t>
      </w:r>
      <w:r w:rsidRPr="009A1544">
        <w:rPr>
          <w:sz w:val="19"/>
          <w:szCs w:val="19"/>
        </w:rPr>
        <w:t>and</w:t>
      </w:r>
      <w:r w:rsidR="00805AE4" w:rsidRPr="009A1544">
        <w:rPr>
          <w:sz w:val="19"/>
          <w:szCs w:val="19"/>
        </w:rPr>
        <w:t xml:space="preserve"> </w:t>
      </w:r>
      <w:r w:rsidRPr="009A1544">
        <w:rPr>
          <w:sz w:val="19"/>
          <w:szCs w:val="19"/>
        </w:rPr>
        <w:t>Location</w:t>
      </w:r>
      <w:r w:rsidR="00805AE4" w:rsidRPr="009A1544">
        <w:rPr>
          <w:sz w:val="19"/>
          <w:szCs w:val="19"/>
        </w:rPr>
        <w:t xml:space="preserve"> </w:t>
      </w:r>
      <w:r w:rsidRPr="009A1544">
        <w:rPr>
          <w:sz w:val="19"/>
          <w:szCs w:val="19"/>
        </w:rPr>
        <w:t>about</w:t>
      </w:r>
      <w:r w:rsidR="00805AE4" w:rsidRPr="009A1544">
        <w:rPr>
          <w:sz w:val="19"/>
          <w:szCs w:val="19"/>
        </w:rPr>
        <w:t xml:space="preserve"> </w:t>
      </w:r>
      <w:proofErr w:type="spellStart"/>
      <w:r w:rsidRPr="009A1544">
        <w:rPr>
          <w:sz w:val="19"/>
          <w:szCs w:val="19"/>
        </w:rPr>
        <w:t>Akwa</w:t>
      </w:r>
      <w:proofErr w:type="spellEnd"/>
      <w:r w:rsidR="00805AE4" w:rsidRPr="009A1544">
        <w:rPr>
          <w:sz w:val="19"/>
          <w:szCs w:val="19"/>
        </w:rPr>
        <w:t xml:space="preserve"> </w:t>
      </w:r>
      <w:proofErr w:type="spellStart"/>
      <w:r w:rsidRPr="009A1544">
        <w:rPr>
          <w:sz w:val="19"/>
          <w:szCs w:val="19"/>
        </w:rPr>
        <w:t>Ibom</w:t>
      </w:r>
      <w:proofErr w:type="spellEnd"/>
      <w:r w:rsidR="00805AE4" w:rsidRPr="009A1544">
        <w:rPr>
          <w:sz w:val="19"/>
          <w:szCs w:val="19"/>
        </w:rPr>
        <w:t xml:space="preserve"> </w:t>
      </w:r>
      <w:r w:rsidRPr="009A1544">
        <w:rPr>
          <w:sz w:val="19"/>
          <w:szCs w:val="19"/>
        </w:rPr>
        <w:t>State.</w:t>
      </w:r>
      <w:r w:rsidR="00805AE4" w:rsidRPr="009A1544">
        <w:rPr>
          <w:sz w:val="19"/>
          <w:szCs w:val="19"/>
        </w:rPr>
        <w:t xml:space="preserve"> </w:t>
      </w:r>
      <w:r w:rsidRPr="009A1544">
        <w:rPr>
          <w:sz w:val="19"/>
          <w:szCs w:val="19"/>
        </w:rPr>
        <w:t>Retrieved</w:t>
      </w:r>
      <w:r w:rsidR="00805AE4" w:rsidRPr="009A1544">
        <w:rPr>
          <w:sz w:val="19"/>
          <w:szCs w:val="19"/>
        </w:rPr>
        <w:t xml:space="preserve"> </w:t>
      </w:r>
      <w:r w:rsidRPr="009A1544">
        <w:rPr>
          <w:sz w:val="19"/>
          <w:szCs w:val="19"/>
        </w:rPr>
        <w:t>from</w:t>
      </w:r>
      <w:r w:rsidR="00805AE4" w:rsidRPr="009A1544">
        <w:rPr>
          <w:sz w:val="19"/>
          <w:szCs w:val="19"/>
        </w:rPr>
        <w:t xml:space="preserve"> </w:t>
      </w:r>
      <w:r w:rsidRPr="009A1544">
        <w:rPr>
          <w:sz w:val="19"/>
          <w:szCs w:val="19"/>
        </w:rPr>
        <w:t>http://www.aksg.online.com.</w:t>
      </w:r>
      <w:r w:rsidR="00805AE4" w:rsidRPr="009A1544">
        <w:rPr>
          <w:sz w:val="19"/>
          <w:szCs w:val="19"/>
        </w:rPr>
        <w:t xml:space="preserve"> </w:t>
      </w:r>
      <w:r w:rsidRPr="009A1544">
        <w:rPr>
          <w:sz w:val="19"/>
          <w:szCs w:val="19"/>
        </w:rPr>
        <w:t>Accessed</w:t>
      </w:r>
      <w:r w:rsidR="00805AE4" w:rsidRPr="009A1544">
        <w:rPr>
          <w:sz w:val="19"/>
          <w:szCs w:val="19"/>
        </w:rPr>
        <w:t xml:space="preserve"> </w:t>
      </w:r>
      <w:r w:rsidRPr="009A1544">
        <w:rPr>
          <w:sz w:val="19"/>
          <w:szCs w:val="19"/>
        </w:rPr>
        <w:t>April</w:t>
      </w:r>
      <w:r w:rsidR="00805AE4" w:rsidRPr="009A1544">
        <w:rPr>
          <w:sz w:val="19"/>
          <w:szCs w:val="19"/>
        </w:rPr>
        <w:t xml:space="preserve"> </w:t>
      </w:r>
      <w:r w:rsidRPr="009A1544">
        <w:rPr>
          <w:sz w:val="19"/>
          <w:szCs w:val="19"/>
        </w:rPr>
        <w:t>4,</w:t>
      </w:r>
      <w:r w:rsidR="00805AE4" w:rsidRPr="009A1544">
        <w:rPr>
          <w:sz w:val="19"/>
          <w:szCs w:val="19"/>
        </w:rPr>
        <w:t xml:space="preserve"> </w:t>
      </w:r>
      <w:r w:rsidRPr="009A1544">
        <w:rPr>
          <w:sz w:val="19"/>
          <w:szCs w:val="19"/>
        </w:rPr>
        <w:t>201</w:t>
      </w:r>
      <w:r w:rsidR="009A1544" w:rsidRPr="009A1544">
        <w:rPr>
          <w:sz w:val="19"/>
          <w:szCs w:val="19"/>
        </w:rPr>
        <w:t>8</w:t>
      </w:r>
      <w:r w:rsidR="009A1544">
        <w:rPr>
          <w:sz w:val="19"/>
          <w:szCs w:val="19"/>
        </w:rPr>
        <w:t>.</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Amusan</w:t>
      </w:r>
      <w:proofErr w:type="spellEnd"/>
      <w:r w:rsidRPr="009A1544">
        <w:rPr>
          <w:bCs/>
          <w:sz w:val="19"/>
          <w:szCs w:val="19"/>
        </w:rPr>
        <w:t>,</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A.,</w:t>
      </w:r>
      <w:r w:rsidR="00805AE4" w:rsidRPr="009A1544">
        <w:rPr>
          <w:bCs/>
          <w:sz w:val="19"/>
          <w:szCs w:val="19"/>
        </w:rPr>
        <w:t xml:space="preserve"> </w:t>
      </w:r>
      <w:proofErr w:type="spellStart"/>
      <w:r w:rsidRPr="009A1544">
        <w:rPr>
          <w:bCs/>
          <w:sz w:val="19"/>
          <w:szCs w:val="19"/>
        </w:rPr>
        <w:t>Ige</w:t>
      </w:r>
      <w:proofErr w:type="spellEnd"/>
      <w:r w:rsidRPr="009A1544">
        <w:rPr>
          <w:bCs/>
          <w:sz w:val="19"/>
          <w:szCs w:val="19"/>
        </w:rPr>
        <w:t>,</w:t>
      </w:r>
      <w:r w:rsidR="00805AE4" w:rsidRPr="009A1544">
        <w:rPr>
          <w:bCs/>
          <w:sz w:val="19"/>
          <w:szCs w:val="19"/>
        </w:rPr>
        <w:t xml:space="preserve"> </w:t>
      </w:r>
      <w:r w:rsidRPr="009A1544">
        <w:rPr>
          <w:bCs/>
          <w:sz w:val="19"/>
          <w:szCs w:val="19"/>
        </w:rPr>
        <w:t>D.</w:t>
      </w:r>
      <w:r w:rsidR="00805AE4" w:rsidRPr="009A1544">
        <w:rPr>
          <w:bCs/>
          <w:sz w:val="19"/>
          <w:szCs w:val="19"/>
        </w:rPr>
        <w:t xml:space="preserve"> </w:t>
      </w:r>
      <w:r w:rsidRPr="009A1544">
        <w:rPr>
          <w:bCs/>
          <w:sz w:val="19"/>
          <w:szCs w:val="19"/>
        </w:rPr>
        <w:t>V.</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Olawale</w:t>
      </w:r>
      <w:proofErr w:type="spellEnd"/>
      <w:r w:rsidRPr="009A1544">
        <w:rPr>
          <w:bCs/>
          <w:sz w:val="19"/>
          <w:szCs w:val="19"/>
        </w:rPr>
        <w:t>,</w:t>
      </w:r>
      <w:r w:rsidR="00805AE4" w:rsidRPr="009A1544">
        <w:rPr>
          <w:bCs/>
          <w:sz w:val="19"/>
          <w:szCs w:val="19"/>
        </w:rPr>
        <w:t xml:space="preserve"> </w:t>
      </w:r>
      <w:r w:rsidRPr="009A1544">
        <w:rPr>
          <w:bCs/>
          <w:sz w:val="19"/>
          <w:szCs w:val="19"/>
        </w:rPr>
        <w:t>R.</w:t>
      </w:r>
      <w:r w:rsidR="00805AE4" w:rsidRPr="009A1544">
        <w:rPr>
          <w:bCs/>
          <w:sz w:val="19"/>
          <w:szCs w:val="19"/>
        </w:rPr>
        <w:t xml:space="preserve"> </w:t>
      </w:r>
      <w:r w:rsidRPr="009A1544">
        <w:rPr>
          <w:bCs/>
          <w:sz w:val="19"/>
          <w:szCs w:val="19"/>
        </w:rPr>
        <w:t>(2005).</w:t>
      </w:r>
      <w:r w:rsidR="00805AE4" w:rsidRPr="009A1544">
        <w:rPr>
          <w:bCs/>
          <w:sz w:val="19"/>
          <w:szCs w:val="19"/>
        </w:rPr>
        <w:t xml:space="preserve"> </w:t>
      </w:r>
      <w:r w:rsidRPr="009A1544">
        <w:rPr>
          <w:bCs/>
          <w:sz w:val="19"/>
          <w:szCs w:val="19"/>
        </w:rPr>
        <w:t>Characteristics</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Soil</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Crop</w:t>
      </w:r>
      <w:r w:rsidR="00805AE4" w:rsidRPr="009A1544">
        <w:rPr>
          <w:bCs/>
          <w:sz w:val="19"/>
          <w:szCs w:val="19"/>
        </w:rPr>
        <w:t xml:space="preserve"> </w:t>
      </w:r>
      <w:r w:rsidRPr="009A1544">
        <w:rPr>
          <w:bCs/>
          <w:sz w:val="19"/>
          <w:szCs w:val="19"/>
        </w:rPr>
        <w:t>uptake</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metals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municipal</w:t>
      </w:r>
      <w:r w:rsidR="00805AE4" w:rsidRPr="009A1544">
        <w:rPr>
          <w:bCs/>
          <w:sz w:val="19"/>
          <w:szCs w:val="19"/>
        </w:rPr>
        <w:t xml:space="preserve"> </w:t>
      </w:r>
      <w:r w:rsidRPr="009A1544">
        <w:rPr>
          <w:bCs/>
          <w:sz w:val="19"/>
          <w:szCs w:val="19"/>
        </w:rPr>
        <w:t>waste</w:t>
      </w:r>
      <w:r w:rsidR="00805AE4" w:rsidRPr="009A1544">
        <w:rPr>
          <w:bCs/>
          <w:sz w:val="19"/>
          <w:szCs w:val="19"/>
        </w:rPr>
        <w:t xml:space="preserve"> </w:t>
      </w:r>
      <w:r w:rsidRPr="009A1544">
        <w:rPr>
          <w:bCs/>
          <w:sz w:val="19"/>
          <w:szCs w:val="19"/>
        </w:rPr>
        <w:t>dumpsites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Nigeria.</w:t>
      </w:r>
      <w:r w:rsidR="00805AE4" w:rsidRPr="009A1544">
        <w:rPr>
          <w:bCs/>
          <w:sz w:val="19"/>
          <w:szCs w:val="19"/>
        </w:rPr>
        <w:t xml:space="preserve"> </w:t>
      </w:r>
      <w:r w:rsidRPr="009A1544">
        <w:rPr>
          <w:bCs/>
          <w:i/>
          <w:iCs/>
          <w:sz w:val="19"/>
          <w:szCs w:val="19"/>
        </w:rPr>
        <w:t>Journal</w:t>
      </w:r>
      <w:r w:rsidR="00805AE4" w:rsidRPr="009A1544">
        <w:rPr>
          <w:bCs/>
          <w:i/>
          <w:iCs/>
          <w:sz w:val="19"/>
          <w:szCs w:val="19"/>
        </w:rPr>
        <w:t xml:space="preserve"> </w:t>
      </w:r>
      <w:r w:rsidRPr="009A1544">
        <w:rPr>
          <w:bCs/>
          <w:i/>
          <w:iCs/>
          <w:sz w:val="19"/>
          <w:szCs w:val="19"/>
        </w:rPr>
        <w:t>of.</w:t>
      </w:r>
      <w:r w:rsidR="00805AE4" w:rsidRPr="009A1544">
        <w:rPr>
          <w:bCs/>
          <w:i/>
          <w:iCs/>
          <w:sz w:val="19"/>
          <w:szCs w:val="19"/>
        </w:rPr>
        <w:t xml:space="preserve"> </w:t>
      </w:r>
      <w:r w:rsidRPr="009A1544">
        <w:rPr>
          <w:bCs/>
          <w:i/>
          <w:iCs/>
          <w:sz w:val="19"/>
          <w:szCs w:val="19"/>
        </w:rPr>
        <w:t>Human</w:t>
      </w:r>
      <w:r w:rsidR="00805AE4" w:rsidRPr="009A1544">
        <w:rPr>
          <w:bCs/>
          <w:sz w:val="19"/>
          <w:szCs w:val="19"/>
        </w:rPr>
        <w:t xml:space="preserve"> </w:t>
      </w:r>
      <w:r w:rsidRPr="009A1544">
        <w:rPr>
          <w:bCs/>
          <w:i/>
          <w:iCs/>
          <w:sz w:val="19"/>
          <w:szCs w:val="19"/>
        </w:rPr>
        <w:t>Ecology</w:t>
      </w:r>
      <w:r w:rsidRPr="009A1544">
        <w:rPr>
          <w:bCs/>
          <w:iCs/>
          <w:sz w:val="19"/>
          <w:szCs w:val="19"/>
        </w:rPr>
        <w:t>,</w:t>
      </w:r>
      <w:r w:rsidR="00805AE4" w:rsidRPr="009A1544">
        <w:rPr>
          <w:bCs/>
          <w:iCs/>
          <w:sz w:val="19"/>
          <w:szCs w:val="19"/>
        </w:rPr>
        <w:t xml:space="preserve"> </w:t>
      </w:r>
      <w:r w:rsidRPr="009A1544">
        <w:rPr>
          <w:bCs/>
          <w:sz w:val="19"/>
          <w:szCs w:val="19"/>
        </w:rPr>
        <w:t>1(2):</w:t>
      </w:r>
      <w:r w:rsidR="00805AE4" w:rsidRPr="009A1544">
        <w:rPr>
          <w:bCs/>
          <w:sz w:val="19"/>
          <w:szCs w:val="19"/>
        </w:rPr>
        <w:t xml:space="preserve"> </w:t>
      </w:r>
      <w:r w:rsidRPr="009A1544">
        <w:rPr>
          <w:bCs/>
          <w:sz w:val="19"/>
          <w:szCs w:val="19"/>
        </w:rPr>
        <w:t>167-171.</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r w:rsidRPr="009A1544">
        <w:rPr>
          <w:rFonts w:hint="eastAsia"/>
          <w:bCs/>
          <w:sz w:val="19"/>
          <w:szCs w:val="19"/>
        </w:rPr>
        <w:t>ATSDR.</w:t>
      </w:r>
      <w:r w:rsidR="00805AE4" w:rsidRPr="009A1544">
        <w:rPr>
          <w:rFonts w:hint="eastAsia"/>
          <w:bCs/>
          <w:sz w:val="19"/>
          <w:szCs w:val="19"/>
        </w:rPr>
        <w:t xml:space="preserve"> </w:t>
      </w:r>
      <w:r w:rsidRPr="009A1544">
        <w:rPr>
          <w:rFonts w:hint="eastAsia"/>
          <w:bCs/>
          <w:sz w:val="19"/>
          <w:szCs w:val="19"/>
        </w:rPr>
        <w:t>(2005).</w:t>
      </w:r>
      <w:r w:rsidR="00805AE4" w:rsidRPr="009A1544">
        <w:rPr>
          <w:rFonts w:hint="eastAsia"/>
          <w:bCs/>
          <w:sz w:val="19"/>
          <w:szCs w:val="19"/>
        </w:rPr>
        <w:t xml:space="preserve"> </w:t>
      </w:r>
      <w:r w:rsidRPr="009A1544">
        <w:rPr>
          <w:rFonts w:hint="eastAsia"/>
          <w:bCs/>
          <w:sz w:val="19"/>
          <w:szCs w:val="19"/>
        </w:rPr>
        <w:t>Draft</w:t>
      </w:r>
      <w:r w:rsidR="00805AE4" w:rsidRPr="009A1544">
        <w:rPr>
          <w:rFonts w:hint="eastAsia"/>
          <w:bCs/>
          <w:sz w:val="19"/>
          <w:szCs w:val="19"/>
        </w:rPr>
        <w:t xml:space="preserve"> </w:t>
      </w:r>
      <w:r w:rsidRPr="009A1544">
        <w:rPr>
          <w:rFonts w:hint="eastAsia"/>
          <w:bCs/>
          <w:sz w:val="19"/>
          <w:szCs w:val="19"/>
        </w:rPr>
        <w:t>toxicological</w:t>
      </w:r>
      <w:r w:rsidR="00805AE4" w:rsidRPr="009A1544">
        <w:rPr>
          <w:rFonts w:hint="eastAsia"/>
          <w:bCs/>
          <w:sz w:val="19"/>
          <w:szCs w:val="19"/>
        </w:rPr>
        <w:t xml:space="preserve"> </w:t>
      </w:r>
      <w:r w:rsidRPr="009A1544">
        <w:rPr>
          <w:rFonts w:hint="eastAsia"/>
          <w:bCs/>
          <w:sz w:val="19"/>
          <w:szCs w:val="19"/>
        </w:rPr>
        <w:t>profile</w:t>
      </w:r>
      <w:r w:rsidR="00805AE4" w:rsidRPr="009A1544">
        <w:rPr>
          <w:rFonts w:hint="eastAsia"/>
          <w:bCs/>
          <w:sz w:val="19"/>
          <w:szCs w:val="19"/>
        </w:rPr>
        <w:t xml:space="preserve"> </w:t>
      </w:r>
      <w:r w:rsidRPr="009A1544">
        <w:rPr>
          <w:rFonts w:hint="eastAsia"/>
          <w:bCs/>
          <w:sz w:val="19"/>
          <w:szCs w:val="19"/>
        </w:rPr>
        <w:t>for</w:t>
      </w:r>
      <w:r w:rsidR="00805AE4" w:rsidRPr="009A1544">
        <w:rPr>
          <w:rFonts w:hint="eastAsia"/>
          <w:bCs/>
          <w:sz w:val="19"/>
          <w:szCs w:val="19"/>
        </w:rPr>
        <w:t xml:space="preserve"> </w:t>
      </w:r>
      <w:r w:rsidRPr="009A1544">
        <w:rPr>
          <w:rFonts w:hint="eastAsia"/>
          <w:bCs/>
          <w:sz w:val="19"/>
          <w:szCs w:val="19"/>
        </w:rPr>
        <w:t>Cadmium,</w:t>
      </w:r>
      <w:r w:rsidR="00805AE4" w:rsidRPr="009A1544">
        <w:rPr>
          <w:rFonts w:hint="eastAsia"/>
          <w:bCs/>
          <w:sz w:val="19"/>
          <w:szCs w:val="19"/>
        </w:rPr>
        <w:t xml:space="preserve"> </w:t>
      </w:r>
      <w:r w:rsidRPr="009A1544">
        <w:rPr>
          <w:rFonts w:hint="eastAsia"/>
          <w:bCs/>
          <w:sz w:val="19"/>
          <w:szCs w:val="19"/>
        </w:rPr>
        <w:t>US</w:t>
      </w:r>
      <w:r w:rsidR="00805AE4" w:rsidRPr="009A1544">
        <w:rPr>
          <w:rFonts w:hint="eastAsia"/>
          <w:bCs/>
          <w:sz w:val="19"/>
          <w:szCs w:val="19"/>
        </w:rPr>
        <w:t xml:space="preserve"> </w:t>
      </w:r>
      <w:r w:rsidRPr="009A1544">
        <w:rPr>
          <w:rFonts w:hint="eastAsia"/>
          <w:bCs/>
          <w:sz w:val="19"/>
          <w:szCs w:val="19"/>
        </w:rPr>
        <w:t>Department</w:t>
      </w:r>
      <w:r w:rsidR="00805AE4" w:rsidRPr="009A1544">
        <w:rPr>
          <w:rFonts w:hint="eastAsia"/>
          <w:bCs/>
          <w:sz w:val="19"/>
          <w:szCs w:val="19"/>
        </w:rPr>
        <w:t xml:space="preserve"> </w:t>
      </w:r>
      <w:r w:rsidRPr="009A1544">
        <w:rPr>
          <w:rFonts w:hint="eastAsia"/>
          <w:bCs/>
          <w:sz w:val="19"/>
          <w:szCs w:val="19"/>
        </w:rPr>
        <w:t>of</w:t>
      </w:r>
      <w:r w:rsidR="00805AE4" w:rsidRPr="009A1544">
        <w:rPr>
          <w:rFonts w:hint="eastAsia"/>
          <w:bCs/>
          <w:sz w:val="19"/>
          <w:szCs w:val="19"/>
        </w:rPr>
        <w:t xml:space="preserve"> </w:t>
      </w:r>
      <w:r w:rsidRPr="009A1544">
        <w:rPr>
          <w:rFonts w:hint="eastAsia"/>
          <w:bCs/>
          <w:sz w:val="19"/>
          <w:szCs w:val="19"/>
        </w:rPr>
        <w:t>health</w:t>
      </w:r>
      <w:r w:rsidR="00805AE4" w:rsidRPr="009A1544">
        <w:rPr>
          <w:rFonts w:hint="eastAsia"/>
          <w:bCs/>
          <w:sz w:val="19"/>
          <w:szCs w:val="19"/>
        </w:rPr>
        <w:t xml:space="preserve"> </w:t>
      </w:r>
      <w:r w:rsidRPr="009A1544">
        <w:rPr>
          <w:rFonts w:hint="eastAsia"/>
          <w:bCs/>
          <w:sz w:val="19"/>
          <w:szCs w:val="19"/>
        </w:rPr>
        <w:t>and</w:t>
      </w:r>
      <w:r w:rsidR="00805AE4" w:rsidRPr="009A1544">
        <w:rPr>
          <w:rFonts w:hint="eastAsia"/>
          <w:bCs/>
          <w:sz w:val="19"/>
          <w:szCs w:val="19"/>
        </w:rPr>
        <w:t xml:space="preserve"> </w:t>
      </w:r>
      <w:r w:rsidRPr="009A1544">
        <w:rPr>
          <w:rFonts w:hint="eastAsia"/>
          <w:bCs/>
          <w:sz w:val="19"/>
          <w:szCs w:val="19"/>
        </w:rPr>
        <w:t>human</w:t>
      </w:r>
      <w:r w:rsidR="00805AE4" w:rsidRPr="009A1544">
        <w:rPr>
          <w:rFonts w:hint="eastAsia"/>
          <w:bCs/>
          <w:sz w:val="19"/>
          <w:szCs w:val="19"/>
        </w:rPr>
        <w:t xml:space="preserve"> </w:t>
      </w:r>
      <w:r w:rsidRPr="009A1544">
        <w:rPr>
          <w:rFonts w:hint="eastAsia"/>
          <w:bCs/>
          <w:sz w:val="19"/>
          <w:szCs w:val="19"/>
        </w:rPr>
        <w:t>services.</w:t>
      </w:r>
      <w:r w:rsidR="00805AE4" w:rsidRPr="009A1544">
        <w:rPr>
          <w:rFonts w:hint="eastAsia"/>
          <w:bCs/>
          <w:sz w:val="19"/>
          <w:szCs w:val="19"/>
        </w:rPr>
        <w:t xml:space="preserve"> </w:t>
      </w:r>
      <w:r w:rsidRPr="009A1544">
        <w:rPr>
          <w:rFonts w:hint="eastAsia"/>
          <w:bCs/>
          <w:sz w:val="19"/>
          <w:szCs w:val="19"/>
        </w:rPr>
        <w:t>Atlanta,</w:t>
      </w:r>
      <w:r w:rsidR="00805AE4" w:rsidRPr="009A1544">
        <w:rPr>
          <w:rFonts w:hint="eastAsia"/>
          <w:bCs/>
          <w:sz w:val="19"/>
          <w:szCs w:val="19"/>
        </w:rPr>
        <w:t xml:space="preserve"> </w:t>
      </w:r>
      <w:r w:rsidRPr="009A1544">
        <w:rPr>
          <w:rFonts w:hint="eastAsia"/>
          <w:bCs/>
          <w:sz w:val="19"/>
          <w:szCs w:val="19"/>
        </w:rPr>
        <w:t>Georgia,</w:t>
      </w:r>
      <w:r w:rsidR="00805AE4" w:rsidRPr="009A1544">
        <w:rPr>
          <w:rFonts w:hint="eastAsia"/>
          <w:bCs/>
          <w:sz w:val="19"/>
          <w:szCs w:val="19"/>
        </w:rPr>
        <w:t xml:space="preserve"> </w:t>
      </w:r>
      <w:r w:rsidRPr="009A1544">
        <w:rPr>
          <w:rFonts w:hint="eastAsia"/>
          <w:bCs/>
          <w:sz w:val="19"/>
          <w:szCs w:val="19"/>
        </w:rPr>
        <w:t>USA.</w:t>
      </w:r>
      <w:r w:rsidR="00805AE4" w:rsidRPr="009A1544">
        <w:rPr>
          <w:rFonts w:hint="eastAsia"/>
          <w:bCs/>
          <w:sz w:val="19"/>
          <w:szCs w:val="19"/>
        </w:rPr>
        <w:t xml:space="preserve"> </w:t>
      </w:r>
      <w:r w:rsidRPr="009A1544">
        <w:rPr>
          <w:rFonts w:hint="eastAsia"/>
          <w:bCs/>
          <w:sz w:val="19"/>
          <w:szCs w:val="19"/>
        </w:rPr>
        <w:t>102</w:t>
      </w:r>
      <w:r w:rsidR="00805AE4" w:rsidRPr="009A1544">
        <w:rPr>
          <w:rFonts w:hint="eastAsia"/>
          <w:bCs/>
          <w:sz w:val="19"/>
          <w:szCs w:val="19"/>
        </w:rPr>
        <w:t xml:space="preserve"> </w:t>
      </w:r>
      <w:r w:rsidRPr="009A1544">
        <w:rPr>
          <w:bCs/>
          <w:sz w:val="19"/>
          <w:szCs w:val="19"/>
        </w:rPr>
        <w:t>–</w:t>
      </w:r>
      <w:r w:rsidR="00805AE4" w:rsidRPr="009A1544">
        <w:rPr>
          <w:bCs/>
          <w:sz w:val="19"/>
          <w:szCs w:val="19"/>
        </w:rPr>
        <w:t xml:space="preserve"> </w:t>
      </w:r>
      <w:r w:rsidRPr="009A1544">
        <w:rPr>
          <w:rFonts w:hint="eastAsia"/>
          <w:bCs/>
          <w:sz w:val="19"/>
          <w:szCs w:val="19"/>
        </w:rPr>
        <w:t>225</w:t>
      </w:r>
      <w:r w:rsidR="00805AE4" w:rsidRPr="009A1544">
        <w:rPr>
          <w:bCs/>
          <w:sz w:val="19"/>
          <w:szCs w:val="19"/>
        </w:rPr>
        <w:t xml:space="preserve"> </w:t>
      </w:r>
      <w:r w:rsidRPr="009A1544">
        <w:rPr>
          <w:bCs/>
          <w:sz w:val="19"/>
          <w:szCs w:val="19"/>
        </w:rPr>
        <w:t>pp.</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r w:rsidRPr="009A1544">
        <w:rPr>
          <w:bCs/>
          <w:sz w:val="19"/>
          <w:szCs w:val="19"/>
        </w:rPr>
        <w:t>Bolger,</w:t>
      </w:r>
      <w:r w:rsidR="00805AE4" w:rsidRPr="009A1544">
        <w:rPr>
          <w:bCs/>
          <w:sz w:val="19"/>
          <w:szCs w:val="19"/>
        </w:rPr>
        <w:t xml:space="preserve"> </w:t>
      </w:r>
      <w:r w:rsidRPr="009A1544">
        <w:rPr>
          <w:bCs/>
          <w:sz w:val="19"/>
          <w:szCs w:val="19"/>
        </w:rPr>
        <w:t>M.,</w:t>
      </w:r>
      <w:r w:rsidR="00805AE4" w:rsidRPr="009A1544">
        <w:rPr>
          <w:bCs/>
          <w:sz w:val="19"/>
          <w:szCs w:val="19"/>
        </w:rPr>
        <w:t xml:space="preserve"> </w:t>
      </w:r>
      <w:r w:rsidRPr="009A1544">
        <w:rPr>
          <w:bCs/>
          <w:sz w:val="19"/>
          <w:szCs w:val="19"/>
        </w:rPr>
        <w:t>Carrington,</w:t>
      </w:r>
      <w:r w:rsidR="00805AE4" w:rsidRPr="009A1544">
        <w:rPr>
          <w:bCs/>
          <w:sz w:val="19"/>
          <w:szCs w:val="19"/>
        </w:rPr>
        <w:t xml:space="preserve"> </w:t>
      </w:r>
      <w:r w:rsidRPr="009A1544">
        <w:rPr>
          <w:bCs/>
          <w:sz w:val="19"/>
          <w:szCs w:val="19"/>
        </w:rPr>
        <w:t>C.</w:t>
      </w:r>
      <w:r w:rsidR="00805AE4" w:rsidRPr="009A1544">
        <w:rPr>
          <w:bCs/>
          <w:sz w:val="19"/>
          <w:szCs w:val="19"/>
        </w:rPr>
        <w:t xml:space="preserve"> </w:t>
      </w:r>
      <w:r w:rsidRPr="009A1544">
        <w:rPr>
          <w:bCs/>
          <w:sz w:val="19"/>
          <w:szCs w:val="19"/>
        </w:rPr>
        <w:t>Larsen,</w:t>
      </w:r>
      <w:r w:rsidR="00805AE4" w:rsidRPr="009A1544">
        <w:rPr>
          <w:bCs/>
          <w:sz w:val="19"/>
          <w:szCs w:val="19"/>
        </w:rPr>
        <w:t xml:space="preserve"> </w:t>
      </w:r>
      <w:r w:rsidRPr="009A1544">
        <w:rPr>
          <w:bCs/>
          <w:sz w:val="19"/>
          <w:szCs w:val="19"/>
        </w:rPr>
        <w:t>J.</w:t>
      </w:r>
      <w:r w:rsidR="00805AE4" w:rsidRPr="009A1544">
        <w:rPr>
          <w:bCs/>
          <w:sz w:val="19"/>
          <w:szCs w:val="19"/>
        </w:rPr>
        <w:t xml:space="preserve"> </w:t>
      </w:r>
      <w:r w:rsidRPr="009A1544">
        <w:rPr>
          <w:bCs/>
          <w:sz w:val="19"/>
          <w:szCs w:val="19"/>
        </w:rPr>
        <w:t>C.</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Petersen,</w:t>
      </w:r>
      <w:r w:rsidR="00805AE4" w:rsidRPr="009A1544">
        <w:rPr>
          <w:bCs/>
          <w:sz w:val="19"/>
          <w:szCs w:val="19"/>
        </w:rPr>
        <w:t xml:space="preserve"> </w:t>
      </w:r>
      <w:r w:rsidRPr="009A1544">
        <w:rPr>
          <w:bCs/>
          <w:sz w:val="19"/>
          <w:szCs w:val="19"/>
        </w:rPr>
        <w:t>B.</w:t>
      </w:r>
      <w:r w:rsidR="00805AE4" w:rsidRPr="009A1544">
        <w:rPr>
          <w:bCs/>
          <w:sz w:val="19"/>
          <w:szCs w:val="19"/>
        </w:rPr>
        <w:t xml:space="preserve"> </w:t>
      </w:r>
      <w:r w:rsidRPr="009A1544">
        <w:rPr>
          <w:bCs/>
          <w:sz w:val="19"/>
          <w:szCs w:val="19"/>
        </w:rPr>
        <w:t>(2000).</w:t>
      </w:r>
      <w:r w:rsidR="00805AE4" w:rsidRPr="009A1544">
        <w:rPr>
          <w:bCs/>
          <w:sz w:val="19"/>
          <w:szCs w:val="19"/>
        </w:rPr>
        <w:t xml:space="preserve"> </w:t>
      </w:r>
      <w:r w:rsidRPr="009A1544">
        <w:rPr>
          <w:bCs/>
          <w:sz w:val="19"/>
          <w:szCs w:val="19"/>
        </w:rPr>
        <w:t>Safety</w:t>
      </w:r>
      <w:r w:rsidR="00805AE4" w:rsidRPr="009A1544">
        <w:rPr>
          <w:bCs/>
          <w:sz w:val="19"/>
          <w:szCs w:val="19"/>
        </w:rPr>
        <w:t xml:space="preserve"> </w:t>
      </w:r>
      <w:r w:rsidRPr="009A1544">
        <w:rPr>
          <w:bCs/>
          <w:sz w:val="19"/>
          <w:szCs w:val="19"/>
        </w:rPr>
        <w:t>evaluation</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certain</w:t>
      </w:r>
      <w:r w:rsidR="00805AE4" w:rsidRPr="009A1544">
        <w:rPr>
          <w:bCs/>
          <w:sz w:val="19"/>
          <w:szCs w:val="19"/>
        </w:rPr>
        <w:t xml:space="preserve"> </w:t>
      </w:r>
      <w:r w:rsidRPr="009A1544">
        <w:rPr>
          <w:bCs/>
          <w:sz w:val="19"/>
          <w:szCs w:val="19"/>
        </w:rPr>
        <w:t>food</w:t>
      </w:r>
      <w:r w:rsidR="00805AE4" w:rsidRPr="009A1544">
        <w:rPr>
          <w:bCs/>
          <w:sz w:val="19"/>
          <w:szCs w:val="19"/>
        </w:rPr>
        <w:t xml:space="preserve"> </w:t>
      </w:r>
      <w:r w:rsidRPr="009A1544">
        <w:rPr>
          <w:bCs/>
          <w:sz w:val="19"/>
          <w:szCs w:val="19"/>
        </w:rPr>
        <w:t>additives</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contaminants.</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i/>
          <w:sz w:val="19"/>
          <w:szCs w:val="19"/>
        </w:rPr>
        <w:t>WHO</w:t>
      </w:r>
      <w:r w:rsidR="00805AE4" w:rsidRPr="009A1544">
        <w:rPr>
          <w:bCs/>
          <w:i/>
          <w:sz w:val="19"/>
          <w:szCs w:val="19"/>
        </w:rPr>
        <w:t xml:space="preserve"> </w:t>
      </w:r>
      <w:r w:rsidRPr="009A1544">
        <w:rPr>
          <w:bCs/>
          <w:i/>
          <w:sz w:val="19"/>
          <w:szCs w:val="19"/>
        </w:rPr>
        <w:t>Food</w:t>
      </w:r>
      <w:r w:rsidR="00805AE4" w:rsidRPr="009A1544">
        <w:rPr>
          <w:bCs/>
          <w:i/>
          <w:sz w:val="19"/>
          <w:szCs w:val="19"/>
        </w:rPr>
        <w:t xml:space="preserve"> </w:t>
      </w:r>
      <w:r w:rsidRPr="009A1544">
        <w:rPr>
          <w:bCs/>
          <w:i/>
          <w:sz w:val="19"/>
          <w:szCs w:val="19"/>
        </w:rPr>
        <w:t>Additive</w:t>
      </w:r>
      <w:r w:rsidR="00805AE4" w:rsidRPr="009A1544">
        <w:rPr>
          <w:bCs/>
          <w:i/>
          <w:sz w:val="19"/>
          <w:szCs w:val="19"/>
        </w:rPr>
        <w:t xml:space="preserve"> </w:t>
      </w:r>
      <w:r w:rsidRPr="009A1544">
        <w:rPr>
          <w:bCs/>
          <w:i/>
          <w:sz w:val="19"/>
          <w:szCs w:val="19"/>
        </w:rPr>
        <w:t>Series</w:t>
      </w:r>
      <w:r w:rsidRPr="009A1544">
        <w:rPr>
          <w:bCs/>
          <w:sz w:val="19"/>
          <w:szCs w:val="19"/>
        </w:rPr>
        <w:t>,</w:t>
      </w:r>
      <w:r w:rsidR="00805AE4" w:rsidRPr="009A1544">
        <w:rPr>
          <w:bCs/>
          <w:sz w:val="19"/>
          <w:szCs w:val="19"/>
        </w:rPr>
        <w:t xml:space="preserve"> </w:t>
      </w:r>
      <w:r w:rsidRPr="009A1544">
        <w:rPr>
          <w:bCs/>
          <w:sz w:val="19"/>
          <w:szCs w:val="19"/>
        </w:rPr>
        <w:t>44:</w:t>
      </w:r>
      <w:r w:rsidR="00805AE4" w:rsidRPr="009A1544">
        <w:rPr>
          <w:bCs/>
          <w:sz w:val="19"/>
          <w:szCs w:val="19"/>
        </w:rPr>
        <w:t xml:space="preserve"> </w:t>
      </w:r>
      <w:r w:rsidRPr="009A1544">
        <w:rPr>
          <w:bCs/>
          <w:sz w:val="19"/>
          <w:szCs w:val="19"/>
        </w:rPr>
        <w:t>212–273.</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r w:rsidRPr="009A1544">
        <w:rPr>
          <w:bCs/>
          <w:sz w:val="19"/>
          <w:szCs w:val="19"/>
        </w:rPr>
        <w:t>Davies</w:t>
      </w:r>
      <w:r w:rsidR="00805AE4" w:rsidRPr="009A1544">
        <w:rPr>
          <w:bCs/>
          <w:sz w:val="19"/>
          <w:szCs w:val="19"/>
        </w:rPr>
        <w:t xml:space="preserve"> </w:t>
      </w:r>
      <w:r w:rsidRPr="009A1544">
        <w:rPr>
          <w:bCs/>
          <w:sz w:val="19"/>
          <w:szCs w:val="19"/>
        </w:rPr>
        <w:t>B.</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(1995).</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sz w:val="19"/>
          <w:szCs w:val="19"/>
        </w:rPr>
        <w:t>Heavy</w:t>
      </w:r>
      <w:r w:rsidR="00805AE4" w:rsidRPr="009A1544">
        <w:rPr>
          <w:bCs/>
          <w:sz w:val="19"/>
          <w:szCs w:val="19"/>
        </w:rPr>
        <w:t xml:space="preserve"> </w:t>
      </w:r>
      <w:r w:rsidRPr="009A1544">
        <w:rPr>
          <w:bCs/>
          <w:sz w:val="19"/>
          <w:szCs w:val="19"/>
        </w:rPr>
        <w:t>metals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soils.</w:t>
      </w:r>
      <w:r w:rsidR="00805AE4" w:rsidRPr="009A1544">
        <w:rPr>
          <w:bCs/>
          <w:sz w:val="19"/>
          <w:szCs w:val="19"/>
        </w:rPr>
        <w:t xml:space="preserve"> </w:t>
      </w:r>
      <w:r w:rsidRPr="009A1544">
        <w:rPr>
          <w:bCs/>
          <w:sz w:val="19"/>
          <w:szCs w:val="19"/>
        </w:rPr>
        <w:t>London:</w:t>
      </w:r>
      <w:r w:rsidR="00805AE4" w:rsidRPr="009A1544">
        <w:rPr>
          <w:bCs/>
          <w:sz w:val="19"/>
          <w:szCs w:val="19"/>
        </w:rPr>
        <w:t xml:space="preserve"> </w:t>
      </w:r>
      <w:r w:rsidRPr="009A1544">
        <w:rPr>
          <w:bCs/>
          <w:sz w:val="19"/>
          <w:szCs w:val="19"/>
        </w:rPr>
        <w:t>Blackie</w:t>
      </w:r>
      <w:r w:rsidR="00805AE4" w:rsidRPr="009A1544">
        <w:rPr>
          <w:bCs/>
          <w:sz w:val="19"/>
          <w:szCs w:val="19"/>
        </w:rPr>
        <w:t xml:space="preserve"> </w:t>
      </w:r>
      <w:r w:rsidRPr="009A1544">
        <w:rPr>
          <w:bCs/>
          <w:sz w:val="19"/>
          <w:szCs w:val="19"/>
        </w:rPr>
        <w:t>Academic</w:t>
      </w:r>
      <w:r w:rsidR="00805AE4" w:rsidRPr="009A1544">
        <w:rPr>
          <w:bCs/>
          <w:sz w:val="19"/>
          <w:szCs w:val="19"/>
        </w:rPr>
        <w:t xml:space="preserve"> &amp; </w:t>
      </w:r>
      <w:r w:rsidRPr="009A1544">
        <w:rPr>
          <w:bCs/>
          <w:sz w:val="19"/>
          <w:szCs w:val="19"/>
        </w:rPr>
        <w:t>Professional.</w:t>
      </w:r>
      <w:r w:rsidR="00805AE4" w:rsidRPr="009A1544">
        <w:rPr>
          <w:bCs/>
          <w:sz w:val="19"/>
          <w:szCs w:val="19"/>
        </w:rPr>
        <w:t xml:space="preserve"> </w:t>
      </w:r>
      <w:r w:rsidRPr="009A1544">
        <w:rPr>
          <w:bCs/>
          <w:sz w:val="19"/>
          <w:szCs w:val="19"/>
        </w:rPr>
        <w:t>206–223</w:t>
      </w:r>
      <w:r w:rsidR="00805AE4" w:rsidRPr="009A1544">
        <w:rPr>
          <w:bCs/>
          <w:sz w:val="19"/>
          <w:szCs w:val="19"/>
        </w:rPr>
        <w:t xml:space="preserve"> </w:t>
      </w:r>
      <w:r w:rsidRPr="009A1544">
        <w:rPr>
          <w:bCs/>
          <w:sz w:val="19"/>
          <w:szCs w:val="19"/>
        </w:rPr>
        <w:t>pp.</w:t>
      </w:r>
    </w:p>
    <w:p w:rsid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Dosumu</w:t>
      </w:r>
      <w:proofErr w:type="spellEnd"/>
      <w:r w:rsidRPr="009A1544">
        <w:rPr>
          <w:bCs/>
          <w:sz w:val="19"/>
          <w:szCs w:val="19"/>
        </w:rPr>
        <w:t>,</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Salami,</w:t>
      </w:r>
      <w:r w:rsidR="00805AE4" w:rsidRPr="009A1544">
        <w:rPr>
          <w:bCs/>
          <w:sz w:val="19"/>
          <w:szCs w:val="19"/>
        </w:rPr>
        <w:t xml:space="preserve"> </w:t>
      </w:r>
      <w:r w:rsidRPr="009A1544">
        <w:rPr>
          <w:bCs/>
          <w:sz w:val="19"/>
          <w:szCs w:val="19"/>
        </w:rPr>
        <w:t>N.</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Adekola</w:t>
      </w:r>
      <w:proofErr w:type="spellEnd"/>
      <w:r w:rsidRPr="009A1544">
        <w:rPr>
          <w:bCs/>
          <w:sz w:val="19"/>
          <w:szCs w:val="19"/>
        </w:rPr>
        <w:t>,</w:t>
      </w:r>
      <w:r w:rsidR="00805AE4" w:rsidRPr="009A1544">
        <w:rPr>
          <w:bCs/>
          <w:sz w:val="19"/>
          <w:szCs w:val="19"/>
        </w:rPr>
        <w:t xml:space="preserve"> </w:t>
      </w:r>
      <w:r w:rsidRPr="009A1544">
        <w:rPr>
          <w:bCs/>
          <w:sz w:val="19"/>
          <w:szCs w:val="19"/>
        </w:rPr>
        <w:t>F.</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(2003).</w:t>
      </w:r>
      <w:r w:rsidR="00805AE4" w:rsidRPr="009A1544">
        <w:rPr>
          <w:bCs/>
          <w:sz w:val="19"/>
          <w:szCs w:val="19"/>
        </w:rPr>
        <w:t xml:space="preserve"> </w:t>
      </w:r>
      <w:r w:rsidRPr="009A1544">
        <w:rPr>
          <w:bCs/>
          <w:sz w:val="19"/>
          <w:szCs w:val="19"/>
        </w:rPr>
        <w:t>Comparative</w:t>
      </w:r>
      <w:r w:rsidR="00805AE4" w:rsidRPr="009A1544">
        <w:rPr>
          <w:bCs/>
          <w:sz w:val="19"/>
          <w:szCs w:val="19"/>
        </w:rPr>
        <w:t xml:space="preserve"> </w:t>
      </w:r>
      <w:r w:rsidRPr="009A1544">
        <w:rPr>
          <w:bCs/>
          <w:sz w:val="19"/>
          <w:szCs w:val="19"/>
        </w:rPr>
        <w:t>study</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trace</w:t>
      </w:r>
      <w:r w:rsidR="00805AE4" w:rsidRPr="009A1544">
        <w:rPr>
          <w:bCs/>
          <w:sz w:val="19"/>
          <w:szCs w:val="19"/>
        </w:rPr>
        <w:t xml:space="preserve"> </w:t>
      </w:r>
      <w:r w:rsidRPr="009A1544">
        <w:rPr>
          <w:bCs/>
          <w:sz w:val="19"/>
          <w:szCs w:val="19"/>
        </w:rPr>
        <w:t>element</w:t>
      </w:r>
      <w:r w:rsidR="00805AE4" w:rsidRPr="009A1544">
        <w:rPr>
          <w:bCs/>
          <w:sz w:val="19"/>
          <w:szCs w:val="19"/>
        </w:rPr>
        <w:t xml:space="preserve"> </w:t>
      </w:r>
      <w:r w:rsidRPr="009A1544">
        <w:rPr>
          <w:bCs/>
          <w:sz w:val="19"/>
          <w:szCs w:val="19"/>
        </w:rPr>
        <w:t>levels.</w:t>
      </w:r>
      <w:r w:rsidR="00805AE4" w:rsidRPr="009A1544">
        <w:rPr>
          <w:bCs/>
          <w:sz w:val="19"/>
          <w:szCs w:val="19"/>
        </w:rPr>
        <w:t xml:space="preserve"> </w:t>
      </w:r>
      <w:r w:rsidRPr="009A1544">
        <w:rPr>
          <w:bCs/>
          <w:i/>
          <w:sz w:val="19"/>
          <w:szCs w:val="19"/>
        </w:rPr>
        <w:t>Bul.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the</w:t>
      </w:r>
      <w:r w:rsidR="00805AE4" w:rsidRPr="009A1544">
        <w:rPr>
          <w:bCs/>
          <w:i/>
          <w:sz w:val="19"/>
          <w:szCs w:val="19"/>
        </w:rPr>
        <w:t xml:space="preserve"> </w:t>
      </w:r>
      <w:r w:rsidRPr="009A1544">
        <w:rPr>
          <w:bCs/>
          <w:i/>
          <w:sz w:val="19"/>
          <w:szCs w:val="19"/>
        </w:rPr>
        <w:t>Chem.</w:t>
      </w:r>
      <w:r w:rsidR="00805AE4" w:rsidRPr="009A1544">
        <w:rPr>
          <w:bCs/>
          <w:i/>
          <w:sz w:val="19"/>
          <w:szCs w:val="19"/>
        </w:rPr>
        <w:t xml:space="preserve"> </w:t>
      </w:r>
      <w:r w:rsidRPr="009A1544">
        <w:rPr>
          <w:bCs/>
          <w:i/>
          <w:sz w:val="19"/>
          <w:szCs w:val="19"/>
        </w:rPr>
        <w:t>Soc.</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Ethiopia</w:t>
      </w:r>
      <w:r w:rsidRPr="009A1544">
        <w:rPr>
          <w:bCs/>
          <w:sz w:val="19"/>
          <w:szCs w:val="19"/>
        </w:rPr>
        <w:t>.</w:t>
      </w:r>
      <w:r w:rsidR="00805AE4" w:rsidRPr="009A1544">
        <w:rPr>
          <w:bCs/>
          <w:sz w:val="19"/>
          <w:szCs w:val="19"/>
        </w:rPr>
        <w:t xml:space="preserve"> </w:t>
      </w:r>
      <w:r w:rsidRPr="009A1544">
        <w:rPr>
          <w:bCs/>
          <w:sz w:val="19"/>
          <w:szCs w:val="19"/>
        </w:rPr>
        <w:t>17(1):</w:t>
      </w:r>
      <w:r w:rsidR="00805AE4" w:rsidRPr="009A1544">
        <w:rPr>
          <w:bCs/>
          <w:sz w:val="19"/>
          <w:szCs w:val="19"/>
        </w:rPr>
        <w:t xml:space="preserve"> </w:t>
      </w:r>
      <w:r w:rsidRPr="009A1544">
        <w:rPr>
          <w:bCs/>
          <w:sz w:val="19"/>
          <w:szCs w:val="19"/>
        </w:rPr>
        <w:t>107</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11</w:t>
      </w:r>
      <w:r w:rsidR="009A1544" w:rsidRPr="009A1544">
        <w:rPr>
          <w:bCs/>
          <w:sz w:val="19"/>
          <w:szCs w:val="19"/>
        </w:rPr>
        <w:t>2</w:t>
      </w:r>
      <w:r w:rsidR="009A1544">
        <w:rPr>
          <w:bCs/>
          <w:sz w:val="19"/>
          <w:szCs w:val="19"/>
        </w:rPr>
        <w:t>.</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Ita</w:t>
      </w:r>
      <w:proofErr w:type="spellEnd"/>
      <w:r w:rsidRPr="009A1544">
        <w:rPr>
          <w:bCs/>
          <w:sz w:val="19"/>
          <w:szCs w:val="19"/>
        </w:rPr>
        <w:t>,</w:t>
      </w:r>
      <w:r w:rsidR="00805AE4" w:rsidRPr="009A1544">
        <w:rPr>
          <w:bCs/>
          <w:sz w:val="19"/>
          <w:szCs w:val="19"/>
        </w:rPr>
        <w:t xml:space="preserve"> </w:t>
      </w:r>
      <w:r w:rsidRPr="009A1544">
        <w:rPr>
          <w:bCs/>
          <w:sz w:val="19"/>
          <w:szCs w:val="19"/>
        </w:rPr>
        <w:t>R.</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Anwana</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D.</w:t>
      </w:r>
      <w:r w:rsidR="00805AE4" w:rsidRPr="009A1544">
        <w:rPr>
          <w:bCs/>
          <w:sz w:val="19"/>
          <w:szCs w:val="19"/>
        </w:rPr>
        <w:t xml:space="preserve"> </w:t>
      </w:r>
      <w:r w:rsidRPr="009A1544">
        <w:rPr>
          <w:bCs/>
          <w:sz w:val="19"/>
          <w:szCs w:val="19"/>
        </w:rPr>
        <w:t>(2017).</w:t>
      </w:r>
      <w:r w:rsidR="00805AE4" w:rsidRPr="009A1544">
        <w:rPr>
          <w:bCs/>
          <w:sz w:val="19"/>
          <w:szCs w:val="19"/>
        </w:rPr>
        <w:t xml:space="preserve"> </w:t>
      </w:r>
      <w:r w:rsidRPr="009A1544">
        <w:rPr>
          <w:bCs/>
          <w:sz w:val="19"/>
          <w:szCs w:val="19"/>
        </w:rPr>
        <w:t>Geochemical</w:t>
      </w:r>
      <w:r w:rsidR="00805AE4" w:rsidRPr="009A1544">
        <w:rPr>
          <w:bCs/>
          <w:sz w:val="19"/>
          <w:szCs w:val="19"/>
        </w:rPr>
        <w:t xml:space="preserve"> </w:t>
      </w:r>
      <w:r w:rsidRPr="009A1544">
        <w:rPr>
          <w:bCs/>
          <w:sz w:val="19"/>
          <w:szCs w:val="19"/>
        </w:rPr>
        <w:t>Assessment</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Heavy</w:t>
      </w:r>
      <w:r w:rsidR="00805AE4" w:rsidRPr="009A1544">
        <w:rPr>
          <w:bCs/>
          <w:sz w:val="19"/>
          <w:szCs w:val="19"/>
        </w:rPr>
        <w:t xml:space="preserve"> </w:t>
      </w:r>
      <w:r w:rsidRPr="009A1544">
        <w:rPr>
          <w:bCs/>
          <w:sz w:val="19"/>
          <w:szCs w:val="19"/>
        </w:rPr>
        <w:t>metals</w:t>
      </w:r>
      <w:r w:rsidR="00805AE4" w:rsidRPr="009A1544">
        <w:rPr>
          <w:bCs/>
          <w:sz w:val="19"/>
          <w:szCs w:val="19"/>
        </w:rPr>
        <w:t xml:space="preserve"> </w:t>
      </w:r>
      <w:r w:rsidRPr="009A1544">
        <w:rPr>
          <w:bCs/>
          <w:sz w:val="19"/>
          <w:szCs w:val="19"/>
        </w:rPr>
        <w:t>contamination</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rural</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urban</w:t>
      </w:r>
      <w:r w:rsidR="00805AE4" w:rsidRPr="009A1544">
        <w:rPr>
          <w:bCs/>
          <w:sz w:val="19"/>
          <w:szCs w:val="19"/>
        </w:rPr>
        <w:t xml:space="preserve"> </w:t>
      </w:r>
      <w:r w:rsidRPr="009A1544">
        <w:rPr>
          <w:bCs/>
          <w:sz w:val="19"/>
          <w:szCs w:val="19"/>
        </w:rPr>
        <w:t>wetlands</w:t>
      </w:r>
      <w:r w:rsidR="00805AE4" w:rsidRPr="009A1544">
        <w:rPr>
          <w:bCs/>
          <w:sz w:val="19"/>
          <w:szCs w:val="19"/>
        </w:rPr>
        <w:t xml:space="preserve"> </w:t>
      </w:r>
      <w:r w:rsidRPr="009A1544">
        <w:rPr>
          <w:bCs/>
          <w:sz w:val="19"/>
          <w:szCs w:val="19"/>
        </w:rPr>
        <w:t>in</w:t>
      </w:r>
      <w:r w:rsidR="00805AE4" w:rsidRPr="009A1544">
        <w:rPr>
          <w:bCs/>
          <w:sz w:val="19"/>
          <w:szCs w:val="19"/>
        </w:rPr>
        <w:t xml:space="preserve"> </w:t>
      </w:r>
      <w:proofErr w:type="spellStart"/>
      <w:r w:rsidRPr="009A1544">
        <w:rPr>
          <w:bCs/>
          <w:sz w:val="19"/>
          <w:szCs w:val="19"/>
        </w:rPr>
        <w:t>Akwa</w:t>
      </w:r>
      <w:proofErr w:type="spellEnd"/>
      <w:r w:rsidR="00805AE4" w:rsidRPr="009A1544">
        <w:rPr>
          <w:bCs/>
          <w:sz w:val="19"/>
          <w:szCs w:val="19"/>
        </w:rPr>
        <w:t xml:space="preserve"> </w:t>
      </w:r>
      <w:proofErr w:type="spellStart"/>
      <w:r w:rsidRPr="009A1544">
        <w:rPr>
          <w:bCs/>
          <w:sz w:val="19"/>
          <w:szCs w:val="19"/>
        </w:rPr>
        <w:t>Ibom</w:t>
      </w:r>
      <w:proofErr w:type="spellEnd"/>
      <w:r w:rsidR="00805AE4" w:rsidRPr="009A1544">
        <w:rPr>
          <w:bCs/>
          <w:sz w:val="19"/>
          <w:szCs w:val="19"/>
        </w:rPr>
        <w:t xml:space="preserve"> </w:t>
      </w:r>
      <w:r w:rsidRPr="009A1544">
        <w:rPr>
          <w:bCs/>
          <w:sz w:val="19"/>
          <w:szCs w:val="19"/>
        </w:rPr>
        <w:t>State,</w:t>
      </w:r>
      <w:r w:rsidR="00805AE4" w:rsidRPr="009A1544">
        <w:rPr>
          <w:bCs/>
          <w:sz w:val="19"/>
          <w:szCs w:val="19"/>
        </w:rPr>
        <w:t xml:space="preserve"> </w:t>
      </w:r>
      <w:r w:rsidRPr="009A1544">
        <w:rPr>
          <w:bCs/>
          <w:sz w:val="19"/>
          <w:szCs w:val="19"/>
        </w:rPr>
        <w:t>Nigeria.</w:t>
      </w:r>
      <w:r w:rsidR="00805AE4" w:rsidRPr="009A1544">
        <w:rPr>
          <w:bCs/>
          <w:sz w:val="19"/>
          <w:szCs w:val="19"/>
        </w:rPr>
        <w:t xml:space="preserve"> </w:t>
      </w:r>
      <w:r w:rsidRPr="009A1544">
        <w:rPr>
          <w:bCs/>
          <w:i/>
          <w:sz w:val="19"/>
          <w:szCs w:val="19"/>
        </w:rPr>
        <w:t>New</w:t>
      </w:r>
      <w:r w:rsidR="00805AE4" w:rsidRPr="009A1544">
        <w:rPr>
          <w:bCs/>
          <w:i/>
          <w:sz w:val="19"/>
          <w:szCs w:val="19"/>
        </w:rPr>
        <w:t xml:space="preserve"> </w:t>
      </w:r>
      <w:r w:rsidRPr="009A1544">
        <w:rPr>
          <w:bCs/>
          <w:i/>
          <w:sz w:val="19"/>
          <w:szCs w:val="19"/>
        </w:rPr>
        <w:t>York</w:t>
      </w:r>
      <w:r w:rsidR="00805AE4" w:rsidRPr="009A1544">
        <w:rPr>
          <w:bCs/>
          <w:i/>
          <w:sz w:val="19"/>
          <w:szCs w:val="19"/>
        </w:rPr>
        <w:t xml:space="preserve"> </w:t>
      </w:r>
      <w:r w:rsidRPr="009A1544">
        <w:rPr>
          <w:bCs/>
          <w:i/>
          <w:sz w:val="19"/>
          <w:szCs w:val="19"/>
        </w:rPr>
        <w:t>Science</w:t>
      </w:r>
      <w:r w:rsidR="00805AE4" w:rsidRPr="009A1544">
        <w:rPr>
          <w:bCs/>
          <w:i/>
          <w:sz w:val="19"/>
          <w:szCs w:val="19"/>
        </w:rPr>
        <w:t xml:space="preserve"> </w:t>
      </w:r>
      <w:r w:rsidRPr="009A1544">
        <w:rPr>
          <w:bCs/>
          <w:i/>
          <w:sz w:val="19"/>
          <w:szCs w:val="19"/>
        </w:rPr>
        <w:t>Journal</w:t>
      </w:r>
      <w:r w:rsidRPr="009A1544">
        <w:rPr>
          <w:bCs/>
          <w:sz w:val="19"/>
          <w:szCs w:val="19"/>
        </w:rPr>
        <w:t>,</w:t>
      </w:r>
      <w:r w:rsidR="00805AE4" w:rsidRPr="009A1544">
        <w:rPr>
          <w:bCs/>
          <w:sz w:val="19"/>
          <w:szCs w:val="19"/>
        </w:rPr>
        <w:t xml:space="preserve"> </w:t>
      </w:r>
      <w:r w:rsidRPr="009A1544">
        <w:rPr>
          <w:bCs/>
          <w:sz w:val="19"/>
          <w:szCs w:val="19"/>
        </w:rPr>
        <w:t>10(11):</w:t>
      </w:r>
      <w:r w:rsidR="00805AE4" w:rsidRPr="009A1544">
        <w:rPr>
          <w:bCs/>
          <w:sz w:val="19"/>
          <w:szCs w:val="19"/>
        </w:rPr>
        <w:t xml:space="preserve"> </w:t>
      </w:r>
      <w:r w:rsidRPr="009A1544">
        <w:rPr>
          <w:bCs/>
          <w:sz w:val="19"/>
          <w:szCs w:val="19"/>
        </w:rPr>
        <w:t>43</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51.</w:t>
      </w:r>
      <w:r w:rsidR="00805AE4" w:rsidRPr="009A1544">
        <w:rPr>
          <w:bCs/>
          <w:sz w:val="19"/>
          <w:szCs w:val="19"/>
        </w:rPr>
        <w:t xml:space="preserve"> </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Kollikkathara</w:t>
      </w:r>
      <w:proofErr w:type="spellEnd"/>
      <w:r w:rsidRPr="009A1544">
        <w:rPr>
          <w:bCs/>
          <w:sz w:val="19"/>
          <w:szCs w:val="19"/>
        </w:rPr>
        <w:t>,</w:t>
      </w:r>
      <w:r w:rsidR="00805AE4" w:rsidRPr="009A1544">
        <w:rPr>
          <w:bCs/>
          <w:sz w:val="19"/>
          <w:szCs w:val="19"/>
        </w:rPr>
        <w:t xml:space="preserve"> </w:t>
      </w:r>
      <w:r w:rsidRPr="009A1544">
        <w:rPr>
          <w:bCs/>
          <w:sz w:val="19"/>
          <w:szCs w:val="19"/>
        </w:rPr>
        <w:t>N.,</w:t>
      </w:r>
      <w:r w:rsidR="00805AE4" w:rsidRPr="009A1544">
        <w:rPr>
          <w:bCs/>
          <w:sz w:val="19"/>
          <w:szCs w:val="19"/>
        </w:rPr>
        <w:t xml:space="preserve"> </w:t>
      </w:r>
      <w:proofErr w:type="spellStart"/>
      <w:r w:rsidRPr="009A1544">
        <w:rPr>
          <w:bCs/>
          <w:sz w:val="19"/>
          <w:szCs w:val="19"/>
        </w:rPr>
        <w:t>Feng</w:t>
      </w:r>
      <w:proofErr w:type="spellEnd"/>
      <w:r w:rsidRPr="009A1544">
        <w:rPr>
          <w:bCs/>
          <w:sz w:val="19"/>
          <w:szCs w:val="19"/>
        </w:rPr>
        <w:t>,</w:t>
      </w:r>
      <w:r w:rsidR="00805AE4" w:rsidRPr="009A1544">
        <w:rPr>
          <w:bCs/>
          <w:sz w:val="19"/>
          <w:szCs w:val="19"/>
        </w:rPr>
        <w:t xml:space="preserve"> </w:t>
      </w:r>
      <w:r w:rsidRPr="009A1544">
        <w:rPr>
          <w:bCs/>
          <w:sz w:val="19"/>
          <w:szCs w:val="19"/>
        </w:rPr>
        <w:t>H.</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Stern,</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2009.</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preview</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waste</w:t>
      </w:r>
      <w:r w:rsidR="00805AE4" w:rsidRPr="009A1544">
        <w:rPr>
          <w:bCs/>
          <w:sz w:val="19"/>
          <w:szCs w:val="19"/>
        </w:rPr>
        <w:t xml:space="preserve"> </w:t>
      </w:r>
      <w:r w:rsidRPr="009A1544">
        <w:rPr>
          <w:bCs/>
          <w:sz w:val="19"/>
          <w:szCs w:val="19"/>
        </w:rPr>
        <w:t>management</w:t>
      </w:r>
      <w:r w:rsidR="00805AE4" w:rsidRPr="009A1544">
        <w:rPr>
          <w:bCs/>
          <w:sz w:val="19"/>
          <w:szCs w:val="19"/>
        </w:rPr>
        <w:t xml:space="preserve"> </w:t>
      </w:r>
      <w:r w:rsidRPr="009A1544">
        <w:rPr>
          <w:bCs/>
          <w:sz w:val="19"/>
          <w:szCs w:val="19"/>
        </w:rPr>
        <w:t>evolution:</w:t>
      </w:r>
      <w:r w:rsidR="00805AE4" w:rsidRPr="009A1544">
        <w:rPr>
          <w:bCs/>
          <w:sz w:val="19"/>
          <w:szCs w:val="19"/>
        </w:rPr>
        <w:t xml:space="preserve"> </w:t>
      </w:r>
      <w:r w:rsidRPr="009A1544">
        <w:rPr>
          <w:bCs/>
          <w:sz w:val="19"/>
          <w:szCs w:val="19"/>
        </w:rPr>
        <w:t>Special</w:t>
      </w:r>
      <w:r w:rsidR="00805AE4" w:rsidRPr="009A1544">
        <w:rPr>
          <w:bCs/>
          <w:sz w:val="19"/>
          <w:szCs w:val="19"/>
        </w:rPr>
        <w:t xml:space="preserve"> </w:t>
      </w:r>
      <w:r w:rsidRPr="009A1544">
        <w:rPr>
          <w:bCs/>
          <w:sz w:val="19"/>
          <w:szCs w:val="19"/>
        </w:rPr>
        <w:t>emphasis</w:t>
      </w:r>
      <w:r w:rsidR="00805AE4" w:rsidRPr="009A1544">
        <w:rPr>
          <w:bCs/>
          <w:sz w:val="19"/>
          <w:szCs w:val="19"/>
        </w:rPr>
        <w:t xml:space="preserve"> </w:t>
      </w:r>
      <w:r w:rsidRPr="009A1544">
        <w:rPr>
          <w:bCs/>
          <w:sz w:val="19"/>
          <w:szCs w:val="19"/>
        </w:rPr>
        <w:t>on</w:t>
      </w:r>
      <w:r w:rsidR="00805AE4" w:rsidRPr="009A1544">
        <w:rPr>
          <w:bCs/>
          <w:sz w:val="19"/>
          <w:szCs w:val="19"/>
        </w:rPr>
        <w:t xml:space="preserve"> </w:t>
      </w:r>
      <w:r w:rsidRPr="009A1544">
        <w:rPr>
          <w:bCs/>
          <w:sz w:val="19"/>
          <w:szCs w:val="19"/>
        </w:rPr>
        <w:t>USA.</w:t>
      </w:r>
      <w:r w:rsidR="00805AE4" w:rsidRPr="009A1544">
        <w:rPr>
          <w:bCs/>
          <w:sz w:val="19"/>
          <w:szCs w:val="19"/>
        </w:rPr>
        <w:t xml:space="preserve"> </w:t>
      </w:r>
      <w:r w:rsidRPr="009A1544">
        <w:rPr>
          <w:bCs/>
          <w:i/>
          <w:sz w:val="19"/>
          <w:szCs w:val="19"/>
        </w:rPr>
        <w:t>Waste</w:t>
      </w:r>
      <w:r w:rsidR="00805AE4" w:rsidRPr="009A1544">
        <w:rPr>
          <w:bCs/>
          <w:i/>
          <w:sz w:val="19"/>
          <w:szCs w:val="19"/>
        </w:rPr>
        <w:t xml:space="preserve"> </w:t>
      </w:r>
      <w:r w:rsidRPr="009A1544">
        <w:rPr>
          <w:bCs/>
          <w:i/>
          <w:sz w:val="19"/>
          <w:szCs w:val="19"/>
        </w:rPr>
        <w:t>Management</w:t>
      </w:r>
      <w:r w:rsidRPr="009A1544">
        <w:rPr>
          <w:bCs/>
          <w:sz w:val="19"/>
          <w:szCs w:val="19"/>
        </w:rPr>
        <w:t>,</w:t>
      </w:r>
      <w:r w:rsidR="00805AE4" w:rsidRPr="009A1544">
        <w:rPr>
          <w:bCs/>
          <w:sz w:val="19"/>
          <w:szCs w:val="19"/>
        </w:rPr>
        <w:t xml:space="preserve"> </w:t>
      </w:r>
      <w:r w:rsidRPr="009A1544">
        <w:rPr>
          <w:bCs/>
          <w:sz w:val="19"/>
          <w:szCs w:val="19"/>
        </w:rPr>
        <w:t>29,</w:t>
      </w:r>
      <w:r w:rsidR="00805AE4" w:rsidRPr="009A1544">
        <w:rPr>
          <w:bCs/>
          <w:sz w:val="19"/>
          <w:szCs w:val="19"/>
        </w:rPr>
        <w:t xml:space="preserve"> </w:t>
      </w:r>
      <w:r w:rsidRPr="009A1544">
        <w:rPr>
          <w:bCs/>
          <w:sz w:val="19"/>
          <w:szCs w:val="19"/>
        </w:rPr>
        <w:t>974–985.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Mbong</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Ogbemudia</w:t>
      </w:r>
      <w:proofErr w:type="spellEnd"/>
      <w:r w:rsidRPr="009A1544">
        <w:rPr>
          <w:bCs/>
          <w:sz w:val="19"/>
          <w:szCs w:val="19"/>
        </w:rPr>
        <w:t>,</w:t>
      </w:r>
      <w:r w:rsidR="00805AE4" w:rsidRPr="009A1544">
        <w:rPr>
          <w:bCs/>
          <w:sz w:val="19"/>
          <w:szCs w:val="19"/>
        </w:rPr>
        <w:t xml:space="preserve"> </w:t>
      </w:r>
      <w:r w:rsidRPr="009A1544">
        <w:rPr>
          <w:bCs/>
          <w:sz w:val="19"/>
          <w:szCs w:val="19"/>
        </w:rPr>
        <w:t>F.</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(2013).</w:t>
      </w:r>
      <w:r w:rsidR="00805AE4" w:rsidRPr="009A1544">
        <w:rPr>
          <w:bCs/>
          <w:sz w:val="19"/>
          <w:szCs w:val="19"/>
        </w:rPr>
        <w:t xml:space="preserve"> </w:t>
      </w:r>
      <w:r w:rsidRPr="009A1544">
        <w:rPr>
          <w:bCs/>
          <w:sz w:val="19"/>
          <w:szCs w:val="19"/>
        </w:rPr>
        <w:t>Studies</w:t>
      </w:r>
      <w:r w:rsidR="00805AE4" w:rsidRPr="009A1544">
        <w:rPr>
          <w:bCs/>
          <w:sz w:val="19"/>
          <w:szCs w:val="19"/>
        </w:rPr>
        <w:t xml:space="preserve"> </w:t>
      </w:r>
      <w:r w:rsidRPr="009A1544">
        <w:rPr>
          <w:bCs/>
          <w:sz w:val="19"/>
          <w:szCs w:val="19"/>
        </w:rPr>
        <w:t>on</w:t>
      </w:r>
      <w:r w:rsidR="00805AE4" w:rsidRPr="009A1544">
        <w:rPr>
          <w:bCs/>
          <w:sz w:val="19"/>
          <w:szCs w:val="19"/>
        </w:rPr>
        <w:t xml:space="preserve"> </w:t>
      </w:r>
      <w:r w:rsidRPr="009A1544">
        <w:rPr>
          <w:bCs/>
          <w:sz w:val="19"/>
          <w:szCs w:val="19"/>
        </w:rPr>
        <w:t>Some</w:t>
      </w:r>
      <w:r w:rsidR="00805AE4" w:rsidRPr="009A1544">
        <w:rPr>
          <w:bCs/>
          <w:sz w:val="19"/>
          <w:szCs w:val="19"/>
        </w:rPr>
        <w:t xml:space="preserve"> </w:t>
      </w:r>
      <w:proofErr w:type="spellStart"/>
      <w:r w:rsidRPr="009A1544">
        <w:rPr>
          <w:bCs/>
          <w:sz w:val="19"/>
          <w:szCs w:val="19"/>
        </w:rPr>
        <w:t>Pedological</w:t>
      </w:r>
      <w:proofErr w:type="spellEnd"/>
      <w:r w:rsidR="00805AE4" w:rsidRPr="009A1544">
        <w:rPr>
          <w:bCs/>
          <w:sz w:val="19"/>
          <w:szCs w:val="19"/>
        </w:rPr>
        <w:t xml:space="preserve"> </w:t>
      </w:r>
      <w:r w:rsidRPr="009A1544">
        <w:rPr>
          <w:bCs/>
          <w:sz w:val="19"/>
          <w:szCs w:val="19"/>
        </w:rPr>
        <w:t>Indices,</w:t>
      </w:r>
      <w:r w:rsidR="00805AE4" w:rsidRPr="009A1544">
        <w:rPr>
          <w:bCs/>
          <w:sz w:val="19"/>
          <w:szCs w:val="19"/>
        </w:rPr>
        <w:t xml:space="preserve"> </w:t>
      </w:r>
      <w:r w:rsidRPr="009A1544">
        <w:rPr>
          <w:bCs/>
          <w:sz w:val="19"/>
          <w:szCs w:val="19"/>
        </w:rPr>
        <w:t>Nutrient</w:t>
      </w:r>
      <w:r w:rsidR="00805AE4" w:rsidRPr="009A1544">
        <w:rPr>
          <w:bCs/>
          <w:sz w:val="19"/>
          <w:szCs w:val="19"/>
        </w:rPr>
        <w:t xml:space="preserve"> </w:t>
      </w:r>
      <w:r w:rsidRPr="009A1544">
        <w:rPr>
          <w:bCs/>
          <w:sz w:val="19"/>
          <w:szCs w:val="19"/>
        </w:rPr>
        <w:t>Flux</w:t>
      </w:r>
      <w:r w:rsidR="00805AE4" w:rsidRPr="009A1544">
        <w:rPr>
          <w:bCs/>
          <w:sz w:val="19"/>
          <w:szCs w:val="19"/>
        </w:rPr>
        <w:t xml:space="preserve"> </w:t>
      </w:r>
      <w:r w:rsidRPr="009A1544">
        <w:rPr>
          <w:bCs/>
          <w:sz w:val="19"/>
          <w:szCs w:val="19"/>
        </w:rPr>
        <w:t>Pattern</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Plant</w:t>
      </w:r>
      <w:r w:rsidR="00805AE4" w:rsidRPr="009A1544">
        <w:rPr>
          <w:bCs/>
          <w:sz w:val="19"/>
          <w:szCs w:val="19"/>
        </w:rPr>
        <w:t xml:space="preserve"> </w:t>
      </w:r>
      <w:r w:rsidRPr="009A1544">
        <w:rPr>
          <w:bCs/>
          <w:sz w:val="19"/>
          <w:szCs w:val="19"/>
        </w:rPr>
        <w:t>Distribution</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Metropolitan</w:t>
      </w:r>
      <w:r w:rsidR="00805AE4" w:rsidRPr="009A1544">
        <w:rPr>
          <w:bCs/>
          <w:sz w:val="19"/>
          <w:szCs w:val="19"/>
        </w:rPr>
        <w:t xml:space="preserve"> </w:t>
      </w:r>
      <w:r w:rsidRPr="009A1544">
        <w:rPr>
          <w:bCs/>
          <w:sz w:val="19"/>
          <w:szCs w:val="19"/>
        </w:rPr>
        <w:t>Dumpsites</w:t>
      </w:r>
      <w:r w:rsidR="00805AE4" w:rsidRPr="009A1544">
        <w:rPr>
          <w:bCs/>
          <w:sz w:val="19"/>
          <w:szCs w:val="19"/>
        </w:rPr>
        <w:t xml:space="preserve"> </w:t>
      </w:r>
      <w:r w:rsidRPr="009A1544">
        <w:rPr>
          <w:bCs/>
          <w:sz w:val="19"/>
          <w:szCs w:val="19"/>
        </w:rPr>
        <w:t>in</w:t>
      </w:r>
      <w:r w:rsidR="00805AE4" w:rsidRPr="009A1544">
        <w:rPr>
          <w:bCs/>
          <w:sz w:val="19"/>
          <w:szCs w:val="19"/>
        </w:rPr>
        <w:t xml:space="preserve"> </w:t>
      </w:r>
      <w:proofErr w:type="spellStart"/>
      <w:r w:rsidRPr="009A1544">
        <w:rPr>
          <w:bCs/>
          <w:sz w:val="19"/>
          <w:szCs w:val="19"/>
        </w:rPr>
        <w:t>Uyo</w:t>
      </w:r>
      <w:proofErr w:type="spellEnd"/>
      <w:r w:rsidRPr="009A1544">
        <w:rPr>
          <w:bCs/>
          <w:sz w:val="19"/>
          <w:szCs w:val="19"/>
        </w:rPr>
        <w:t>,</w:t>
      </w:r>
      <w:r w:rsidR="00805AE4" w:rsidRPr="009A1544">
        <w:rPr>
          <w:bCs/>
          <w:sz w:val="19"/>
          <w:szCs w:val="19"/>
        </w:rPr>
        <w:t xml:space="preserve"> </w:t>
      </w:r>
      <w:proofErr w:type="spellStart"/>
      <w:r w:rsidRPr="009A1544">
        <w:rPr>
          <w:bCs/>
          <w:sz w:val="19"/>
          <w:szCs w:val="19"/>
        </w:rPr>
        <w:t>Akwa</w:t>
      </w:r>
      <w:proofErr w:type="spellEnd"/>
      <w:r w:rsidR="00805AE4" w:rsidRPr="009A1544">
        <w:rPr>
          <w:bCs/>
          <w:sz w:val="19"/>
          <w:szCs w:val="19"/>
        </w:rPr>
        <w:t xml:space="preserve"> </w:t>
      </w:r>
      <w:proofErr w:type="spellStart"/>
      <w:r w:rsidRPr="009A1544">
        <w:rPr>
          <w:bCs/>
          <w:sz w:val="19"/>
          <w:szCs w:val="19"/>
        </w:rPr>
        <w:t>Ibom</w:t>
      </w:r>
      <w:proofErr w:type="spellEnd"/>
      <w:r w:rsidR="00805AE4" w:rsidRPr="009A1544">
        <w:rPr>
          <w:bCs/>
          <w:sz w:val="19"/>
          <w:szCs w:val="19"/>
        </w:rPr>
        <w:t xml:space="preserve"> </w:t>
      </w:r>
      <w:r w:rsidRPr="009A1544">
        <w:rPr>
          <w:bCs/>
          <w:sz w:val="19"/>
          <w:szCs w:val="19"/>
        </w:rPr>
        <w:t>State.</w:t>
      </w:r>
      <w:r w:rsidR="00805AE4" w:rsidRPr="009A1544">
        <w:rPr>
          <w:bCs/>
          <w:sz w:val="19"/>
          <w:szCs w:val="19"/>
        </w:rPr>
        <w:t xml:space="preserve"> </w:t>
      </w:r>
      <w:r w:rsidRPr="009A1544">
        <w:rPr>
          <w:bCs/>
          <w:i/>
          <w:sz w:val="19"/>
          <w:szCs w:val="19"/>
        </w:rPr>
        <w:t>Indian</w:t>
      </w:r>
      <w:r w:rsidR="00805AE4" w:rsidRPr="009A1544">
        <w:rPr>
          <w:bCs/>
          <w:i/>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Pharm.</w:t>
      </w:r>
      <w:r w:rsidR="00805AE4" w:rsidRPr="009A1544">
        <w:rPr>
          <w:bCs/>
          <w:i/>
          <w:sz w:val="19"/>
          <w:szCs w:val="19"/>
        </w:rPr>
        <w:t xml:space="preserve"> </w:t>
      </w:r>
      <w:r w:rsidRPr="009A1544">
        <w:rPr>
          <w:bCs/>
          <w:i/>
          <w:sz w:val="19"/>
          <w:szCs w:val="19"/>
        </w:rPr>
        <w:t>Biol.</w:t>
      </w:r>
      <w:r w:rsidR="00805AE4" w:rsidRPr="009A1544">
        <w:rPr>
          <w:bCs/>
          <w:i/>
          <w:sz w:val="19"/>
          <w:szCs w:val="19"/>
        </w:rPr>
        <w:t xml:space="preserve"> </w:t>
      </w:r>
      <w:r w:rsidRPr="009A1544">
        <w:rPr>
          <w:bCs/>
          <w:i/>
          <w:sz w:val="19"/>
          <w:szCs w:val="19"/>
        </w:rPr>
        <w:t>Res</w:t>
      </w:r>
      <w:r w:rsidRPr="009A1544">
        <w:rPr>
          <w:bCs/>
          <w:sz w:val="19"/>
          <w:szCs w:val="19"/>
        </w:rPr>
        <w:t>.,</w:t>
      </w:r>
      <w:r w:rsidR="00805AE4" w:rsidRPr="009A1544">
        <w:rPr>
          <w:bCs/>
          <w:sz w:val="19"/>
          <w:szCs w:val="19"/>
        </w:rPr>
        <w:t xml:space="preserve"> </w:t>
      </w:r>
      <w:r w:rsidRPr="009A1544">
        <w:rPr>
          <w:bCs/>
          <w:sz w:val="19"/>
          <w:szCs w:val="19"/>
        </w:rPr>
        <w:t>1(2):</w:t>
      </w:r>
      <w:r w:rsidR="00805AE4" w:rsidRPr="009A1544">
        <w:rPr>
          <w:bCs/>
          <w:sz w:val="19"/>
          <w:szCs w:val="19"/>
        </w:rPr>
        <w:t xml:space="preserve"> </w:t>
      </w:r>
      <w:r w:rsidRPr="009A1544">
        <w:rPr>
          <w:bCs/>
          <w:sz w:val="19"/>
          <w:szCs w:val="19"/>
        </w:rPr>
        <w:t>40</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45.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lastRenderedPageBreak/>
        <w:t>Mbong</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O.,</w:t>
      </w:r>
      <w:r w:rsidR="00805AE4" w:rsidRPr="009A1544">
        <w:rPr>
          <w:bCs/>
          <w:sz w:val="19"/>
          <w:szCs w:val="19"/>
        </w:rPr>
        <w:t xml:space="preserve"> </w:t>
      </w:r>
      <w:proofErr w:type="spellStart"/>
      <w:r w:rsidRPr="009A1544">
        <w:rPr>
          <w:bCs/>
          <w:sz w:val="19"/>
          <w:szCs w:val="19"/>
        </w:rPr>
        <w:t>Akpan</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Osu</w:t>
      </w:r>
      <w:proofErr w:type="spellEnd"/>
      <w:r w:rsidRPr="009A1544">
        <w:rPr>
          <w:bCs/>
          <w:sz w:val="19"/>
          <w:szCs w:val="19"/>
        </w:rPr>
        <w:t>,</w:t>
      </w:r>
      <w:r w:rsidR="00805AE4" w:rsidRPr="009A1544">
        <w:rPr>
          <w:bCs/>
          <w:sz w:val="19"/>
          <w:szCs w:val="19"/>
        </w:rPr>
        <w:t xml:space="preserve"> </w:t>
      </w:r>
      <w:r w:rsidRPr="009A1544">
        <w:rPr>
          <w:bCs/>
          <w:sz w:val="19"/>
          <w:szCs w:val="19"/>
        </w:rPr>
        <w:t>S.</w:t>
      </w:r>
      <w:r w:rsidR="00805AE4" w:rsidRPr="009A1544">
        <w:rPr>
          <w:bCs/>
          <w:sz w:val="19"/>
          <w:szCs w:val="19"/>
        </w:rPr>
        <w:t xml:space="preserve"> </w:t>
      </w:r>
      <w:r w:rsidRPr="009A1544">
        <w:rPr>
          <w:bCs/>
          <w:sz w:val="19"/>
          <w:szCs w:val="19"/>
        </w:rPr>
        <w:t>R.</w:t>
      </w:r>
      <w:r w:rsidR="00805AE4" w:rsidRPr="009A1544">
        <w:rPr>
          <w:bCs/>
          <w:sz w:val="19"/>
          <w:szCs w:val="19"/>
        </w:rPr>
        <w:t xml:space="preserve"> </w:t>
      </w:r>
      <w:r w:rsidRPr="009A1544">
        <w:rPr>
          <w:bCs/>
          <w:sz w:val="19"/>
          <w:szCs w:val="19"/>
        </w:rPr>
        <w:t>(2015).</w:t>
      </w:r>
      <w:r w:rsidR="00805AE4" w:rsidRPr="009A1544">
        <w:rPr>
          <w:bCs/>
          <w:sz w:val="19"/>
          <w:szCs w:val="19"/>
        </w:rPr>
        <w:t xml:space="preserve"> </w:t>
      </w:r>
      <w:r w:rsidRPr="009A1544">
        <w:rPr>
          <w:bCs/>
          <w:sz w:val="19"/>
          <w:szCs w:val="19"/>
        </w:rPr>
        <w:t>Soil-heavy</w:t>
      </w:r>
      <w:r w:rsidR="00805AE4" w:rsidRPr="009A1544">
        <w:rPr>
          <w:bCs/>
          <w:sz w:val="19"/>
          <w:szCs w:val="19"/>
        </w:rPr>
        <w:t xml:space="preserve"> </w:t>
      </w:r>
      <w:r w:rsidRPr="009A1544">
        <w:rPr>
          <w:bCs/>
          <w:sz w:val="19"/>
          <w:szCs w:val="19"/>
        </w:rPr>
        <w:t>metal</w:t>
      </w:r>
      <w:r w:rsidR="00805AE4" w:rsidRPr="009A1544">
        <w:rPr>
          <w:bCs/>
          <w:sz w:val="19"/>
          <w:szCs w:val="19"/>
        </w:rPr>
        <w:t xml:space="preserve"> </w:t>
      </w:r>
      <w:r w:rsidRPr="009A1544">
        <w:rPr>
          <w:bCs/>
          <w:sz w:val="19"/>
          <w:szCs w:val="19"/>
        </w:rPr>
        <w:t>relations</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transfer</w:t>
      </w:r>
      <w:r w:rsidR="00805AE4" w:rsidRPr="009A1544">
        <w:rPr>
          <w:bCs/>
          <w:sz w:val="19"/>
          <w:szCs w:val="19"/>
        </w:rPr>
        <w:t xml:space="preserve"> </w:t>
      </w:r>
      <w:r w:rsidRPr="009A1544">
        <w:rPr>
          <w:bCs/>
          <w:sz w:val="19"/>
          <w:szCs w:val="19"/>
        </w:rPr>
        <w:t>factor</w:t>
      </w:r>
      <w:r w:rsidR="00805AE4" w:rsidRPr="009A1544">
        <w:rPr>
          <w:bCs/>
          <w:sz w:val="19"/>
          <w:szCs w:val="19"/>
        </w:rPr>
        <w:t xml:space="preserve"> </w:t>
      </w:r>
      <w:r w:rsidRPr="009A1544">
        <w:rPr>
          <w:bCs/>
          <w:sz w:val="19"/>
          <w:szCs w:val="19"/>
        </w:rPr>
        <w:t>index</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habitats</w:t>
      </w:r>
      <w:r w:rsidR="00805AE4" w:rsidRPr="009A1544">
        <w:rPr>
          <w:bCs/>
          <w:sz w:val="19"/>
          <w:szCs w:val="19"/>
        </w:rPr>
        <w:t xml:space="preserve"> </w:t>
      </w:r>
      <w:r w:rsidRPr="009A1544">
        <w:rPr>
          <w:bCs/>
          <w:sz w:val="19"/>
          <w:szCs w:val="19"/>
        </w:rPr>
        <w:t>densely</w:t>
      </w:r>
      <w:r w:rsidR="00805AE4" w:rsidRPr="009A1544">
        <w:rPr>
          <w:bCs/>
          <w:sz w:val="19"/>
          <w:szCs w:val="19"/>
        </w:rPr>
        <w:t xml:space="preserve"> </w:t>
      </w:r>
      <w:r w:rsidRPr="009A1544">
        <w:rPr>
          <w:bCs/>
          <w:sz w:val="19"/>
          <w:szCs w:val="19"/>
        </w:rPr>
        <w:t>distributed</w:t>
      </w:r>
      <w:r w:rsidR="00805AE4" w:rsidRPr="009A1544">
        <w:rPr>
          <w:bCs/>
          <w:sz w:val="19"/>
          <w:szCs w:val="19"/>
        </w:rPr>
        <w:t xml:space="preserve"> </w:t>
      </w:r>
      <w:r w:rsidRPr="009A1544">
        <w:rPr>
          <w:bCs/>
          <w:sz w:val="19"/>
          <w:szCs w:val="19"/>
        </w:rPr>
        <w:t>with</w:t>
      </w:r>
      <w:r w:rsidR="00805AE4" w:rsidRPr="009A1544">
        <w:rPr>
          <w:bCs/>
          <w:sz w:val="19"/>
          <w:szCs w:val="19"/>
        </w:rPr>
        <w:t xml:space="preserve"> </w:t>
      </w:r>
      <w:r w:rsidRPr="009A1544">
        <w:rPr>
          <w:bCs/>
          <w:i/>
          <w:sz w:val="19"/>
          <w:szCs w:val="19"/>
        </w:rPr>
        <w:t>Citrus</w:t>
      </w:r>
      <w:r w:rsidR="00805AE4" w:rsidRPr="009A1544">
        <w:rPr>
          <w:bCs/>
          <w:i/>
          <w:sz w:val="19"/>
          <w:szCs w:val="19"/>
        </w:rPr>
        <w:t xml:space="preserve"> </w:t>
      </w:r>
      <w:proofErr w:type="spellStart"/>
      <w:r w:rsidRPr="009A1544">
        <w:rPr>
          <w:bCs/>
          <w:i/>
          <w:sz w:val="19"/>
          <w:szCs w:val="19"/>
        </w:rPr>
        <w:t>reticulata</w:t>
      </w:r>
      <w:proofErr w:type="spellEnd"/>
      <w:r w:rsidR="00805AE4" w:rsidRPr="009A1544">
        <w:rPr>
          <w:bCs/>
          <w:i/>
          <w:sz w:val="19"/>
          <w:szCs w:val="19"/>
        </w:rPr>
        <w:t xml:space="preserve"> </w:t>
      </w:r>
      <w:r w:rsidRPr="009A1544">
        <w:rPr>
          <w:bCs/>
          <w:sz w:val="19"/>
          <w:szCs w:val="19"/>
        </w:rPr>
        <w:t>(tangerine).</w:t>
      </w:r>
      <w:r w:rsidR="00805AE4" w:rsidRPr="009A1544">
        <w:rPr>
          <w:bCs/>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Research</w:t>
      </w:r>
      <w:r w:rsidR="00805AE4" w:rsidRPr="009A1544">
        <w:rPr>
          <w:bCs/>
          <w:i/>
          <w:sz w:val="19"/>
          <w:szCs w:val="19"/>
        </w:rPr>
        <w:t xml:space="preserve"> </w:t>
      </w:r>
      <w:r w:rsidRPr="009A1544">
        <w:rPr>
          <w:bCs/>
          <w:i/>
          <w:sz w:val="19"/>
          <w:szCs w:val="19"/>
        </w:rPr>
        <w:t>in</w:t>
      </w:r>
      <w:r w:rsidR="00805AE4" w:rsidRPr="009A1544">
        <w:rPr>
          <w:bCs/>
          <w:i/>
          <w:sz w:val="19"/>
          <w:szCs w:val="19"/>
        </w:rPr>
        <w:t xml:space="preserve"> </w:t>
      </w:r>
      <w:r w:rsidRPr="009A1544">
        <w:rPr>
          <w:bCs/>
          <w:i/>
          <w:sz w:val="19"/>
          <w:szCs w:val="19"/>
        </w:rPr>
        <w:t>Environmental</w:t>
      </w:r>
      <w:r w:rsidR="00805AE4" w:rsidRPr="009A1544">
        <w:rPr>
          <w:bCs/>
          <w:i/>
          <w:sz w:val="19"/>
          <w:szCs w:val="19"/>
        </w:rPr>
        <w:t xml:space="preserve"> </w:t>
      </w:r>
      <w:r w:rsidRPr="009A1544">
        <w:rPr>
          <w:bCs/>
          <w:i/>
          <w:sz w:val="19"/>
          <w:szCs w:val="19"/>
        </w:rPr>
        <w:t>Science</w:t>
      </w:r>
      <w:r w:rsidR="00805AE4" w:rsidRPr="009A1544">
        <w:rPr>
          <w:bCs/>
          <w:i/>
          <w:sz w:val="19"/>
          <w:szCs w:val="19"/>
        </w:rPr>
        <w:t xml:space="preserve"> </w:t>
      </w:r>
      <w:r w:rsidRPr="009A1544">
        <w:rPr>
          <w:bCs/>
          <w:i/>
          <w:sz w:val="19"/>
          <w:szCs w:val="19"/>
        </w:rPr>
        <w:t>and</w:t>
      </w:r>
      <w:r w:rsidR="00805AE4" w:rsidRPr="009A1544">
        <w:rPr>
          <w:bCs/>
          <w:i/>
          <w:sz w:val="19"/>
          <w:szCs w:val="19"/>
        </w:rPr>
        <w:t xml:space="preserve"> </w:t>
      </w:r>
      <w:r w:rsidRPr="009A1544">
        <w:rPr>
          <w:bCs/>
          <w:i/>
          <w:sz w:val="19"/>
          <w:szCs w:val="19"/>
        </w:rPr>
        <w:t>Toxicology</w:t>
      </w:r>
      <w:r w:rsidRPr="009A1544">
        <w:rPr>
          <w:bCs/>
          <w:sz w:val="19"/>
          <w:szCs w:val="19"/>
        </w:rPr>
        <w:t>,</w:t>
      </w:r>
      <w:r w:rsidR="00805AE4" w:rsidRPr="009A1544">
        <w:rPr>
          <w:bCs/>
          <w:sz w:val="19"/>
          <w:szCs w:val="19"/>
        </w:rPr>
        <w:t xml:space="preserve"> </w:t>
      </w:r>
      <w:r w:rsidRPr="009A1544">
        <w:rPr>
          <w:bCs/>
          <w:sz w:val="19"/>
          <w:szCs w:val="19"/>
        </w:rPr>
        <w:t>3(4):</w:t>
      </w:r>
      <w:r w:rsidR="00805AE4" w:rsidRPr="009A1544">
        <w:rPr>
          <w:bCs/>
          <w:sz w:val="19"/>
          <w:szCs w:val="19"/>
        </w:rPr>
        <w:t xml:space="preserve"> </w:t>
      </w:r>
      <w:r w:rsidRPr="009A1544">
        <w:rPr>
          <w:bCs/>
          <w:sz w:val="19"/>
          <w:szCs w:val="19"/>
        </w:rPr>
        <w:t>61</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65.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Michalak</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Wierzbicka</w:t>
      </w:r>
      <w:proofErr w:type="spellEnd"/>
      <w:r w:rsidRPr="009A1544">
        <w:rPr>
          <w:bCs/>
          <w:sz w:val="19"/>
          <w:szCs w:val="19"/>
        </w:rPr>
        <w:t>,</w:t>
      </w:r>
      <w:r w:rsidR="00805AE4" w:rsidRPr="009A1544">
        <w:rPr>
          <w:bCs/>
          <w:sz w:val="19"/>
          <w:szCs w:val="19"/>
        </w:rPr>
        <w:t xml:space="preserve"> </w:t>
      </w:r>
      <w:r w:rsidRPr="009A1544">
        <w:rPr>
          <w:bCs/>
          <w:sz w:val="19"/>
          <w:szCs w:val="19"/>
        </w:rPr>
        <w:t>M.</w:t>
      </w:r>
      <w:r w:rsidR="00805AE4" w:rsidRPr="009A1544">
        <w:rPr>
          <w:bCs/>
          <w:sz w:val="19"/>
          <w:szCs w:val="19"/>
        </w:rPr>
        <w:t xml:space="preserve"> </w:t>
      </w:r>
      <w:r w:rsidRPr="009A1544">
        <w:rPr>
          <w:bCs/>
          <w:sz w:val="19"/>
          <w:szCs w:val="19"/>
        </w:rPr>
        <w:t>(1998).</w:t>
      </w:r>
      <w:r w:rsidR="00805AE4" w:rsidRPr="009A1544">
        <w:rPr>
          <w:bCs/>
          <w:sz w:val="19"/>
          <w:szCs w:val="19"/>
        </w:rPr>
        <w:t xml:space="preserve"> </w:t>
      </w:r>
      <w:r w:rsidRPr="009A1544">
        <w:rPr>
          <w:bCs/>
          <w:sz w:val="19"/>
          <w:szCs w:val="19"/>
        </w:rPr>
        <w:t>Differences</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sz w:val="19"/>
          <w:szCs w:val="19"/>
        </w:rPr>
        <w:t>tolerance</w:t>
      </w:r>
      <w:r w:rsidR="00805AE4" w:rsidRPr="009A1544">
        <w:rPr>
          <w:bCs/>
          <w:sz w:val="19"/>
          <w:szCs w:val="19"/>
        </w:rPr>
        <w:t xml:space="preserve"> </w:t>
      </w:r>
      <w:r w:rsidRPr="009A1544">
        <w:rPr>
          <w:bCs/>
          <w:sz w:val="19"/>
          <w:szCs w:val="19"/>
        </w:rPr>
        <w:t>between</w:t>
      </w:r>
      <w:r w:rsidR="00805AE4" w:rsidRPr="009A1544">
        <w:rPr>
          <w:bCs/>
          <w:sz w:val="19"/>
          <w:szCs w:val="19"/>
        </w:rPr>
        <w:t xml:space="preserve"> </w:t>
      </w:r>
      <w:proofErr w:type="spellStart"/>
      <w:r w:rsidRPr="009A1544">
        <w:rPr>
          <w:bCs/>
          <w:i/>
          <w:sz w:val="19"/>
          <w:szCs w:val="19"/>
        </w:rPr>
        <w:t>Allium</w:t>
      </w:r>
      <w:proofErr w:type="spellEnd"/>
      <w:r w:rsidR="00805AE4" w:rsidRPr="009A1544">
        <w:rPr>
          <w:bCs/>
          <w:i/>
          <w:sz w:val="19"/>
          <w:szCs w:val="19"/>
        </w:rPr>
        <w:t xml:space="preserve"> </w:t>
      </w:r>
      <w:proofErr w:type="spellStart"/>
      <w:r w:rsidRPr="009A1544">
        <w:rPr>
          <w:bCs/>
          <w:i/>
          <w:sz w:val="19"/>
          <w:szCs w:val="19"/>
        </w:rPr>
        <w:t>cepa</w:t>
      </w:r>
      <w:proofErr w:type="spellEnd"/>
      <w:r w:rsidR="00805AE4" w:rsidRPr="009A1544">
        <w:rPr>
          <w:bCs/>
          <w:sz w:val="19"/>
          <w:szCs w:val="19"/>
        </w:rPr>
        <w:t xml:space="preserve"> </w:t>
      </w:r>
      <w:r w:rsidRPr="009A1544">
        <w:rPr>
          <w:bCs/>
          <w:sz w:val="19"/>
          <w:szCs w:val="19"/>
        </w:rPr>
        <w:t>plants</w:t>
      </w:r>
      <w:r w:rsidR="00805AE4" w:rsidRPr="009A1544">
        <w:rPr>
          <w:bCs/>
          <w:sz w:val="19"/>
          <w:szCs w:val="19"/>
        </w:rPr>
        <w:t xml:space="preserve"> </w:t>
      </w:r>
      <w:r w:rsidRPr="009A1544">
        <w:rPr>
          <w:bCs/>
          <w:sz w:val="19"/>
          <w:szCs w:val="19"/>
        </w:rPr>
        <w:t>developing</w:t>
      </w:r>
      <w:r w:rsidR="00805AE4" w:rsidRPr="009A1544">
        <w:rPr>
          <w:bCs/>
          <w:sz w:val="19"/>
          <w:szCs w:val="19"/>
        </w:rPr>
        <w:t xml:space="preserve"> </w:t>
      </w:r>
      <w:r w:rsidRPr="009A1544">
        <w:rPr>
          <w:bCs/>
          <w:sz w:val="19"/>
          <w:szCs w:val="19"/>
        </w:rPr>
        <w:t>from</w:t>
      </w:r>
      <w:r w:rsidR="00805AE4" w:rsidRPr="009A1544">
        <w:rPr>
          <w:bCs/>
          <w:sz w:val="19"/>
          <w:szCs w:val="19"/>
        </w:rPr>
        <w:t xml:space="preserve"> </w:t>
      </w:r>
      <w:r w:rsidRPr="009A1544">
        <w:rPr>
          <w:bCs/>
          <w:sz w:val="19"/>
          <w:szCs w:val="19"/>
        </w:rPr>
        <w:t>seeds</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bulbs.</w:t>
      </w:r>
      <w:r w:rsidR="00805AE4" w:rsidRPr="009A1544">
        <w:rPr>
          <w:bCs/>
          <w:sz w:val="19"/>
          <w:szCs w:val="19"/>
        </w:rPr>
        <w:t xml:space="preserve"> </w:t>
      </w:r>
      <w:r w:rsidRPr="009A1544">
        <w:rPr>
          <w:bCs/>
          <w:i/>
          <w:sz w:val="19"/>
          <w:szCs w:val="19"/>
        </w:rPr>
        <w:t>Plant</w:t>
      </w:r>
      <w:r w:rsidR="00805AE4" w:rsidRPr="009A1544">
        <w:rPr>
          <w:bCs/>
          <w:i/>
          <w:sz w:val="19"/>
          <w:szCs w:val="19"/>
        </w:rPr>
        <w:t xml:space="preserve"> </w:t>
      </w:r>
      <w:r w:rsidRPr="009A1544">
        <w:rPr>
          <w:bCs/>
          <w:i/>
          <w:sz w:val="19"/>
          <w:szCs w:val="19"/>
        </w:rPr>
        <w:t>and</w:t>
      </w:r>
      <w:r w:rsidR="00805AE4" w:rsidRPr="009A1544">
        <w:rPr>
          <w:bCs/>
          <w:i/>
          <w:sz w:val="19"/>
          <w:szCs w:val="19"/>
        </w:rPr>
        <w:t xml:space="preserve"> </w:t>
      </w:r>
      <w:r w:rsidRPr="009A1544">
        <w:rPr>
          <w:bCs/>
          <w:i/>
          <w:sz w:val="19"/>
          <w:szCs w:val="19"/>
        </w:rPr>
        <w:t>Soil</w:t>
      </w:r>
      <w:r w:rsidRPr="009A1544">
        <w:rPr>
          <w:bCs/>
          <w:sz w:val="19"/>
          <w:szCs w:val="19"/>
        </w:rPr>
        <w:t>,</w:t>
      </w:r>
      <w:r w:rsidR="00805AE4" w:rsidRPr="009A1544">
        <w:rPr>
          <w:bCs/>
          <w:sz w:val="19"/>
          <w:szCs w:val="19"/>
        </w:rPr>
        <w:t xml:space="preserve"> </w:t>
      </w:r>
      <w:r w:rsidRPr="009A1544">
        <w:rPr>
          <w:bCs/>
          <w:sz w:val="19"/>
          <w:szCs w:val="19"/>
        </w:rPr>
        <w:t>199:</w:t>
      </w:r>
      <w:r w:rsidR="00805AE4" w:rsidRPr="009A1544">
        <w:rPr>
          <w:bCs/>
          <w:sz w:val="19"/>
          <w:szCs w:val="19"/>
        </w:rPr>
        <w:t xml:space="preserve"> </w:t>
      </w:r>
      <w:r w:rsidRPr="009A1544">
        <w:rPr>
          <w:bCs/>
          <w:sz w:val="19"/>
          <w:szCs w:val="19"/>
        </w:rPr>
        <w:t>251–260.</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Mor</w:t>
      </w:r>
      <w:proofErr w:type="spellEnd"/>
      <w:r w:rsidRPr="009A1544">
        <w:rPr>
          <w:bCs/>
          <w:sz w:val="19"/>
          <w:szCs w:val="19"/>
        </w:rPr>
        <w:t>,</w:t>
      </w:r>
      <w:r w:rsidR="00805AE4" w:rsidRPr="009A1544">
        <w:rPr>
          <w:bCs/>
          <w:sz w:val="19"/>
          <w:szCs w:val="19"/>
        </w:rPr>
        <w:t xml:space="preserve"> </w:t>
      </w:r>
      <w:r w:rsidRPr="009A1544">
        <w:rPr>
          <w:bCs/>
          <w:sz w:val="19"/>
          <w:szCs w:val="19"/>
        </w:rPr>
        <w:t>S.,</w:t>
      </w:r>
      <w:r w:rsidR="00805AE4" w:rsidRPr="009A1544">
        <w:rPr>
          <w:bCs/>
          <w:sz w:val="19"/>
          <w:szCs w:val="19"/>
        </w:rPr>
        <w:t xml:space="preserve"> </w:t>
      </w:r>
      <w:proofErr w:type="spellStart"/>
      <w:r w:rsidRPr="009A1544">
        <w:rPr>
          <w:bCs/>
          <w:sz w:val="19"/>
          <w:szCs w:val="19"/>
        </w:rPr>
        <w:t>Ravindra</w:t>
      </w:r>
      <w:proofErr w:type="spellEnd"/>
      <w:r w:rsidRPr="009A1544">
        <w:rPr>
          <w:bCs/>
          <w:sz w:val="19"/>
          <w:szCs w:val="19"/>
        </w:rPr>
        <w:t>,</w:t>
      </w:r>
      <w:r w:rsidR="00805AE4" w:rsidRPr="009A1544">
        <w:rPr>
          <w:bCs/>
          <w:sz w:val="19"/>
          <w:szCs w:val="19"/>
        </w:rPr>
        <w:t xml:space="preserve"> </w:t>
      </w:r>
      <w:r w:rsidRPr="009A1544">
        <w:rPr>
          <w:bCs/>
          <w:sz w:val="19"/>
          <w:szCs w:val="19"/>
        </w:rPr>
        <w:t>K.</w:t>
      </w:r>
      <w:r w:rsidR="00805AE4" w:rsidRPr="009A1544">
        <w:rPr>
          <w:bCs/>
          <w:sz w:val="19"/>
          <w:szCs w:val="19"/>
        </w:rPr>
        <w:t xml:space="preserve"> </w:t>
      </w:r>
      <w:r w:rsidRPr="009A1544">
        <w:rPr>
          <w:bCs/>
          <w:sz w:val="19"/>
          <w:szCs w:val="19"/>
        </w:rPr>
        <w:t>De</w:t>
      </w:r>
      <w:r w:rsidR="00805AE4" w:rsidRPr="009A1544">
        <w:rPr>
          <w:bCs/>
          <w:sz w:val="19"/>
          <w:szCs w:val="19"/>
        </w:rPr>
        <w:t xml:space="preserve"> </w:t>
      </w:r>
      <w:proofErr w:type="spellStart"/>
      <w:r w:rsidRPr="009A1544">
        <w:rPr>
          <w:bCs/>
          <w:sz w:val="19"/>
          <w:szCs w:val="19"/>
        </w:rPr>
        <w:t>Visscher</w:t>
      </w:r>
      <w:proofErr w:type="spellEnd"/>
      <w:r w:rsidRPr="009A1544">
        <w:rPr>
          <w:bCs/>
          <w:sz w:val="19"/>
          <w:szCs w:val="19"/>
        </w:rPr>
        <w:t>,</w:t>
      </w:r>
      <w:r w:rsidR="00805AE4" w:rsidRPr="009A1544">
        <w:rPr>
          <w:bCs/>
          <w:sz w:val="19"/>
          <w:szCs w:val="19"/>
        </w:rPr>
        <w:t xml:space="preserve"> </w:t>
      </w:r>
      <w:r w:rsidRPr="009A1544">
        <w:rPr>
          <w:bCs/>
          <w:sz w:val="19"/>
          <w:szCs w:val="19"/>
        </w:rPr>
        <w:t>A.</w:t>
      </w:r>
      <w:r w:rsidR="00805AE4" w:rsidRPr="009A1544">
        <w:rPr>
          <w:bCs/>
          <w:sz w:val="19"/>
          <w:szCs w:val="19"/>
        </w:rPr>
        <w:t xml:space="preserve"> </w:t>
      </w:r>
      <w:proofErr w:type="spellStart"/>
      <w:r w:rsidRPr="009A1544">
        <w:rPr>
          <w:bCs/>
          <w:sz w:val="19"/>
          <w:szCs w:val="19"/>
        </w:rPr>
        <w:t>Dahiya</w:t>
      </w:r>
      <w:proofErr w:type="spellEnd"/>
      <w:r w:rsidRPr="009A1544">
        <w:rPr>
          <w:bCs/>
          <w:sz w:val="19"/>
          <w:szCs w:val="19"/>
        </w:rPr>
        <w:t>,</w:t>
      </w:r>
      <w:r w:rsidR="00805AE4" w:rsidRPr="009A1544">
        <w:rPr>
          <w:bCs/>
          <w:sz w:val="19"/>
          <w:szCs w:val="19"/>
        </w:rPr>
        <w:t xml:space="preserve"> </w:t>
      </w:r>
      <w:r w:rsidRPr="009A1544">
        <w:rPr>
          <w:bCs/>
          <w:sz w:val="19"/>
          <w:szCs w:val="19"/>
        </w:rPr>
        <w:t>R.</w:t>
      </w:r>
      <w:r w:rsidR="00805AE4" w:rsidRPr="009A1544">
        <w:rPr>
          <w:bCs/>
          <w:sz w:val="19"/>
          <w:szCs w:val="19"/>
        </w:rPr>
        <w:t xml:space="preserve"> </w:t>
      </w:r>
      <w:r w:rsidRPr="009A1544">
        <w:rPr>
          <w:bCs/>
          <w:sz w:val="19"/>
          <w:szCs w:val="19"/>
        </w:rPr>
        <w:t>P.</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Chandra,</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(2006).</w:t>
      </w:r>
      <w:r w:rsidR="00805AE4" w:rsidRPr="009A1544">
        <w:rPr>
          <w:bCs/>
          <w:sz w:val="19"/>
          <w:szCs w:val="19"/>
        </w:rPr>
        <w:t xml:space="preserve"> </w:t>
      </w:r>
      <w:r w:rsidRPr="009A1544">
        <w:rPr>
          <w:bCs/>
          <w:sz w:val="19"/>
          <w:szCs w:val="19"/>
        </w:rPr>
        <w:t>Municipal</w:t>
      </w:r>
      <w:r w:rsidR="00805AE4" w:rsidRPr="009A1544">
        <w:rPr>
          <w:bCs/>
          <w:sz w:val="19"/>
          <w:szCs w:val="19"/>
        </w:rPr>
        <w:t xml:space="preserve"> </w:t>
      </w:r>
      <w:r w:rsidRPr="009A1544">
        <w:rPr>
          <w:bCs/>
          <w:sz w:val="19"/>
          <w:szCs w:val="19"/>
        </w:rPr>
        <w:t>solid</w:t>
      </w:r>
      <w:r w:rsidR="00805AE4" w:rsidRPr="009A1544">
        <w:rPr>
          <w:bCs/>
          <w:sz w:val="19"/>
          <w:szCs w:val="19"/>
        </w:rPr>
        <w:t xml:space="preserve"> </w:t>
      </w:r>
      <w:r w:rsidRPr="009A1544">
        <w:rPr>
          <w:bCs/>
          <w:sz w:val="19"/>
          <w:szCs w:val="19"/>
        </w:rPr>
        <w:t>waste</w:t>
      </w:r>
      <w:r w:rsidR="00805AE4" w:rsidRPr="009A1544">
        <w:rPr>
          <w:bCs/>
          <w:sz w:val="19"/>
          <w:szCs w:val="19"/>
        </w:rPr>
        <w:t xml:space="preserve"> </w:t>
      </w:r>
      <w:r w:rsidRPr="009A1544">
        <w:rPr>
          <w:bCs/>
          <w:sz w:val="19"/>
          <w:szCs w:val="19"/>
        </w:rPr>
        <w:t>characterization</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its</w:t>
      </w:r>
      <w:r w:rsidR="00805AE4" w:rsidRPr="009A1544">
        <w:rPr>
          <w:bCs/>
          <w:sz w:val="19"/>
          <w:szCs w:val="19"/>
        </w:rPr>
        <w:t xml:space="preserve"> </w:t>
      </w:r>
      <w:r w:rsidRPr="009A1544">
        <w:rPr>
          <w:bCs/>
          <w:sz w:val="19"/>
          <w:szCs w:val="19"/>
        </w:rPr>
        <w:t>assessment</w:t>
      </w:r>
      <w:r w:rsidR="00805AE4" w:rsidRPr="009A1544">
        <w:rPr>
          <w:bCs/>
          <w:sz w:val="19"/>
          <w:szCs w:val="19"/>
        </w:rPr>
        <w:t xml:space="preserve"> </w:t>
      </w:r>
      <w:r w:rsidRPr="009A1544">
        <w:rPr>
          <w:bCs/>
          <w:sz w:val="19"/>
          <w:szCs w:val="19"/>
        </w:rPr>
        <w:t>for</w:t>
      </w:r>
      <w:r w:rsidR="00805AE4" w:rsidRPr="009A1544">
        <w:rPr>
          <w:bCs/>
          <w:sz w:val="19"/>
          <w:szCs w:val="19"/>
        </w:rPr>
        <w:t xml:space="preserve"> </w:t>
      </w:r>
      <w:r w:rsidRPr="009A1544">
        <w:rPr>
          <w:bCs/>
          <w:sz w:val="19"/>
          <w:szCs w:val="19"/>
        </w:rPr>
        <w:t>potential</w:t>
      </w:r>
      <w:r w:rsidR="00805AE4" w:rsidRPr="009A1544">
        <w:rPr>
          <w:bCs/>
          <w:sz w:val="19"/>
          <w:szCs w:val="19"/>
        </w:rPr>
        <w:t xml:space="preserve"> </w:t>
      </w:r>
      <w:r w:rsidRPr="009A1544">
        <w:rPr>
          <w:bCs/>
          <w:sz w:val="19"/>
          <w:szCs w:val="19"/>
        </w:rPr>
        <w:t>methane</w:t>
      </w:r>
      <w:r w:rsidR="00805AE4" w:rsidRPr="009A1544">
        <w:rPr>
          <w:bCs/>
          <w:sz w:val="19"/>
          <w:szCs w:val="19"/>
        </w:rPr>
        <w:t xml:space="preserve"> </w:t>
      </w:r>
      <w:r w:rsidRPr="009A1544">
        <w:rPr>
          <w:bCs/>
          <w:sz w:val="19"/>
          <w:szCs w:val="19"/>
        </w:rPr>
        <w:t>generation:</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case</w:t>
      </w:r>
      <w:r w:rsidR="00805AE4" w:rsidRPr="009A1544">
        <w:rPr>
          <w:bCs/>
          <w:sz w:val="19"/>
          <w:szCs w:val="19"/>
        </w:rPr>
        <w:t xml:space="preserve"> </w:t>
      </w:r>
      <w:r w:rsidRPr="009A1544">
        <w:rPr>
          <w:bCs/>
          <w:sz w:val="19"/>
          <w:szCs w:val="19"/>
        </w:rPr>
        <w:t>study.</w:t>
      </w:r>
      <w:r w:rsidR="00805AE4" w:rsidRPr="009A1544">
        <w:rPr>
          <w:bCs/>
          <w:sz w:val="19"/>
          <w:szCs w:val="19"/>
        </w:rPr>
        <w:t xml:space="preserve"> </w:t>
      </w:r>
      <w:r w:rsidRPr="009A1544">
        <w:rPr>
          <w:bCs/>
          <w:i/>
          <w:sz w:val="19"/>
          <w:szCs w:val="19"/>
        </w:rPr>
        <w:t>Science</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the</w:t>
      </w:r>
      <w:r w:rsidR="00805AE4" w:rsidRPr="009A1544">
        <w:rPr>
          <w:bCs/>
          <w:i/>
          <w:sz w:val="19"/>
          <w:szCs w:val="19"/>
        </w:rPr>
        <w:t xml:space="preserve"> </w:t>
      </w:r>
      <w:r w:rsidRPr="009A1544">
        <w:rPr>
          <w:bCs/>
          <w:i/>
          <w:sz w:val="19"/>
          <w:szCs w:val="19"/>
        </w:rPr>
        <w:t>Total</w:t>
      </w:r>
      <w:r w:rsidR="00805AE4" w:rsidRPr="009A1544">
        <w:rPr>
          <w:bCs/>
          <w:i/>
          <w:sz w:val="19"/>
          <w:szCs w:val="19"/>
        </w:rPr>
        <w:t xml:space="preserve"> </w:t>
      </w:r>
      <w:r w:rsidRPr="009A1544">
        <w:rPr>
          <w:bCs/>
          <w:i/>
          <w:sz w:val="19"/>
          <w:szCs w:val="19"/>
        </w:rPr>
        <w:t>Environment</w:t>
      </w:r>
      <w:r w:rsidRPr="009A1544">
        <w:rPr>
          <w:bCs/>
          <w:sz w:val="19"/>
          <w:szCs w:val="19"/>
        </w:rPr>
        <w:t>,</w:t>
      </w:r>
      <w:r w:rsidR="00805AE4" w:rsidRPr="009A1544">
        <w:rPr>
          <w:bCs/>
          <w:sz w:val="19"/>
          <w:szCs w:val="19"/>
        </w:rPr>
        <w:t xml:space="preserve"> </w:t>
      </w:r>
      <w:r w:rsidRPr="009A1544">
        <w:rPr>
          <w:bCs/>
          <w:sz w:val="19"/>
          <w:szCs w:val="19"/>
        </w:rPr>
        <w:t>371:1–10.</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Nicklow</w:t>
      </w:r>
      <w:proofErr w:type="spellEnd"/>
      <w:r w:rsidRPr="009A1544">
        <w:rPr>
          <w:bCs/>
          <w:sz w:val="19"/>
          <w:szCs w:val="19"/>
        </w:rPr>
        <w:t>,</w:t>
      </w:r>
      <w:r w:rsidR="00805AE4" w:rsidRPr="009A1544">
        <w:rPr>
          <w:bCs/>
          <w:sz w:val="19"/>
          <w:szCs w:val="19"/>
        </w:rPr>
        <w:t xml:space="preserve"> </w:t>
      </w:r>
      <w:r w:rsidRPr="009A1544">
        <w:rPr>
          <w:bCs/>
          <w:sz w:val="19"/>
          <w:szCs w:val="19"/>
        </w:rPr>
        <w:t>C.</w:t>
      </w:r>
      <w:r w:rsidR="00805AE4" w:rsidRPr="009A1544">
        <w:rPr>
          <w:bCs/>
          <w:sz w:val="19"/>
          <w:szCs w:val="19"/>
        </w:rPr>
        <w:t xml:space="preserve"> </w:t>
      </w:r>
      <w:r w:rsidRPr="009A1544">
        <w:rPr>
          <w:bCs/>
          <w:sz w:val="19"/>
          <w:szCs w:val="19"/>
        </w:rPr>
        <w:t>W.,</w:t>
      </w:r>
      <w:r w:rsidR="00805AE4" w:rsidRPr="009A1544">
        <w:rPr>
          <w:bCs/>
          <w:sz w:val="19"/>
          <w:szCs w:val="19"/>
        </w:rPr>
        <w:t xml:space="preserve"> </w:t>
      </w:r>
      <w:r w:rsidRPr="009A1544">
        <w:rPr>
          <w:bCs/>
          <w:sz w:val="19"/>
          <w:szCs w:val="19"/>
        </w:rPr>
        <w:t>Comas-</w:t>
      </w:r>
      <w:proofErr w:type="spellStart"/>
      <w:r w:rsidRPr="009A1544">
        <w:rPr>
          <w:bCs/>
          <w:sz w:val="19"/>
          <w:szCs w:val="19"/>
        </w:rPr>
        <w:t>Haezebrouck</w:t>
      </w:r>
      <w:proofErr w:type="spellEnd"/>
      <w:r w:rsidRPr="009A1544">
        <w:rPr>
          <w:bCs/>
          <w:sz w:val="19"/>
          <w:szCs w:val="19"/>
        </w:rPr>
        <w:t>,</w:t>
      </w:r>
      <w:r w:rsidR="00805AE4" w:rsidRPr="009A1544">
        <w:rPr>
          <w:bCs/>
          <w:sz w:val="19"/>
          <w:szCs w:val="19"/>
        </w:rPr>
        <w:t xml:space="preserve"> </w:t>
      </w:r>
      <w:r w:rsidRPr="009A1544">
        <w:rPr>
          <w:bCs/>
          <w:sz w:val="19"/>
          <w:szCs w:val="19"/>
        </w:rPr>
        <w:t>P.H.</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Feder</w:t>
      </w:r>
      <w:proofErr w:type="spellEnd"/>
      <w:r w:rsidRPr="009A1544">
        <w:rPr>
          <w:bCs/>
          <w:sz w:val="19"/>
          <w:szCs w:val="19"/>
        </w:rPr>
        <w:t>,</w:t>
      </w:r>
      <w:r w:rsidR="00805AE4" w:rsidRPr="009A1544">
        <w:rPr>
          <w:bCs/>
          <w:sz w:val="19"/>
          <w:szCs w:val="19"/>
        </w:rPr>
        <w:t xml:space="preserve"> </w:t>
      </w:r>
      <w:r w:rsidRPr="009A1544">
        <w:rPr>
          <w:bCs/>
          <w:sz w:val="19"/>
          <w:szCs w:val="19"/>
        </w:rPr>
        <w:t>W.</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(1983).</w:t>
      </w:r>
      <w:r w:rsidR="00805AE4" w:rsidRPr="009A1544">
        <w:rPr>
          <w:bCs/>
          <w:sz w:val="19"/>
          <w:szCs w:val="19"/>
        </w:rPr>
        <w:t xml:space="preserve"> </w:t>
      </w:r>
      <w:r w:rsidRPr="009A1544">
        <w:rPr>
          <w:bCs/>
          <w:sz w:val="19"/>
          <w:szCs w:val="19"/>
        </w:rPr>
        <w:t>Influence</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varying</w:t>
      </w:r>
      <w:r w:rsidR="00805AE4" w:rsidRPr="009A1544">
        <w:rPr>
          <w:bCs/>
          <w:sz w:val="19"/>
          <w:szCs w:val="19"/>
        </w:rPr>
        <w:t xml:space="preserve"> </w:t>
      </w:r>
      <w:r w:rsidRPr="009A1544">
        <w:rPr>
          <w:bCs/>
          <w:sz w:val="19"/>
          <w:szCs w:val="19"/>
        </w:rPr>
        <w:t>soil</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sz w:val="19"/>
          <w:szCs w:val="19"/>
        </w:rPr>
        <w:t>levels</w:t>
      </w:r>
      <w:r w:rsidR="00805AE4" w:rsidRPr="009A1544">
        <w:rPr>
          <w:bCs/>
          <w:sz w:val="19"/>
          <w:szCs w:val="19"/>
        </w:rPr>
        <w:t xml:space="preserve"> </w:t>
      </w:r>
      <w:r w:rsidRPr="009A1544">
        <w:rPr>
          <w:bCs/>
          <w:sz w:val="19"/>
          <w:szCs w:val="19"/>
        </w:rPr>
        <w:t>on</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sz w:val="19"/>
          <w:szCs w:val="19"/>
        </w:rPr>
        <w:t>uptake</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leafy</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root</w:t>
      </w:r>
      <w:r w:rsidR="00805AE4" w:rsidRPr="009A1544">
        <w:rPr>
          <w:bCs/>
          <w:sz w:val="19"/>
          <w:szCs w:val="19"/>
        </w:rPr>
        <w:t xml:space="preserve"> </w:t>
      </w:r>
      <w:r w:rsidRPr="009A1544">
        <w:rPr>
          <w:bCs/>
          <w:sz w:val="19"/>
          <w:szCs w:val="19"/>
        </w:rPr>
        <w:t>vegetables.</w:t>
      </w:r>
      <w:r w:rsidR="00805AE4" w:rsidRPr="009A1544">
        <w:rPr>
          <w:bCs/>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American</w:t>
      </w:r>
      <w:r w:rsidR="00805AE4" w:rsidRPr="009A1544">
        <w:rPr>
          <w:bCs/>
          <w:i/>
          <w:sz w:val="19"/>
          <w:szCs w:val="19"/>
        </w:rPr>
        <w:t xml:space="preserve"> </w:t>
      </w:r>
      <w:r w:rsidRPr="009A1544">
        <w:rPr>
          <w:bCs/>
          <w:i/>
          <w:sz w:val="19"/>
          <w:szCs w:val="19"/>
        </w:rPr>
        <w:t>Society,</w:t>
      </w:r>
      <w:r w:rsidR="00805AE4" w:rsidRPr="009A1544">
        <w:rPr>
          <w:bCs/>
          <w:i/>
          <w:sz w:val="19"/>
          <w:szCs w:val="19"/>
        </w:rPr>
        <w:t xml:space="preserve"> </w:t>
      </w:r>
      <w:r w:rsidRPr="009A1544">
        <w:rPr>
          <w:bCs/>
          <w:i/>
          <w:sz w:val="19"/>
          <w:szCs w:val="19"/>
        </w:rPr>
        <w:t>Horticultural</w:t>
      </w:r>
      <w:r w:rsidR="00805AE4" w:rsidRPr="009A1544">
        <w:rPr>
          <w:bCs/>
          <w:i/>
          <w:sz w:val="19"/>
          <w:szCs w:val="19"/>
        </w:rPr>
        <w:t xml:space="preserve"> </w:t>
      </w:r>
      <w:r w:rsidRPr="009A1544">
        <w:rPr>
          <w:bCs/>
          <w:i/>
          <w:sz w:val="19"/>
          <w:szCs w:val="19"/>
        </w:rPr>
        <w:t>Science</w:t>
      </w:r>
      <w:r w:rsidRPr="009A1544">
        <w:rPr>
          <w:bCs/>
          <w:sz w:val="19"/>
          <w:szCs w:val="19"/>
        </w:rPr>
        <w:t>,</w:t>
      </w:r>
      <w:r w:rsidR="00805AE4" w:rsidRPr="009A1544">
        <w:rPr>
          <w:bCs/>
          <w:sz w:val="19"/>
          <w:szCs w:val="19"/>
        </w:rPr>
        <w:t xml:space="preserve"> </w:t>
      </w:r>
      <w:r w:rsidRPr="009A1544">
        <w:rPr>
          <w:bCs/>
          <w:sz w:val="19"/>
          <w:szCs w:val="19"/>
        </w:rPr>
        <w:t>108:</w:t>
      </w:r>
      <w:r w:rsidR="00805AE4" w:rsidRPr="009A1544">
        <w:rPr>
          <w:bCs/>
          <w:sz w:val="19"/>
          <w:szCs w:val="19"/>
        </w:rPr>
        <w:t xml:space="preserve"> </w:t>
      </w:r>
      <w:r w:rsidRPr="009A1544">
        <w:rPr>
          <w:bCs/>
          <w:sz w:val="19"/>
          <w:szCs w:val="19"/>
        </w:rPr>
        <w:t>193–195.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r w:rsidRPr="009A1544">
        <w:rPr>
          <w:bCs/>
          <w:sz w:val="19"/>
          <w:szCs w:val="19"/>
        </w:rPr>
        <w:t>Nolan,</w:t>
      </w:r>
      <w:r w:rsidR="00805AE4" w:rsidRPr="009A1544">
        <w:rPr>
          <w:bCs/>
          <w:sz w:val="19"/>
          <w:szCs w:val="19"/>
        </w:rPr>
        <w:t xml:space="preserve"> </w:t>
      </w:r>
      <w:r w:rsidRPr="009A1544">
        <w:rPr>
          <w:bCs/>
          <w:sz w:val="19"/>
          <w:szCs w:val="19"/>
        </w:rPr>
        <w:t>K.</w:t>
      </w:r>
      <w:r w:rsidR="00805AE4" w:rsidRPr="009A1544">
        <w:rPr>
          <w:bCs/>
          <w:sz w:val="19"/>
          <w:szCs w:val="19"/>
        </w:rPr>
        <w:t xml:space="preserve"> </w:t>
      </w:r>
      <w:r w:rsidRPr="009A1544">
        <w:rPr>
          <w:bCs/>
          <w:sz w:val="19"/>
          <w:szCs w:val="19"/>
        </w:rPr>
        <w:t>(2003).</w:t>
      </w:r>
      <w:r w:rsidR="00805AE4" w:rsidRPr="009A1544">
        <w:rPr>
          <w:bCs/>
          <w:sz w:val="19"/>
          <w:szCs w:val="19"/>
        </w:rPr>
        <w:t xml:space="preserve"> </w:t>
      </w:r>
      <w:r w:rsidRPr="009A1544">
        <w:rPr>
          <w:bCs/>
          <w:sz w:val="19"/>
          <w:szCs w:val="19"/>
        </w:rPr>
        <w:t>Copper</w:t>
      </w:r>
      <w:r w:rsidR="00805AE4" w:rsidRPr="009A1544">
        <w:rPr>
          <w:bCs/>
          <w:sz w:val="19"/>
          <w:szCs w:val="19"/>
        </w:rPr>
        <w:t xml:space="preserve"> </w:t>
      </w:r>
      <w:r w:rsidRPr="009A1544">
        <w:rPr>
          <w:bCs/>
          <w:sz w:val="19"/>
          <w:szCs w:val="19"/>
        </w:rPr>
        <w:t>toxicity</w:t>
      </w:r>
      <w:r w:rsidR="00805AE4" w:rsidRPr="009A1544">
        <w:rPr>
          <w:bCs/>
          <w:sz w:val="19"/>
          <w:szCs w:val="19"/>
        </w:rPr>
        <w:t xml:space="preserve"> </w:t>
      </w:r>
      <w:r w:rsidRPr="009A1544">
        <w:rPr>
          <w:bCs/>
          <w:sz w:val="19"/>
          <w:szCs w:val="19"/>
        </w:rPr>
        <w:t>syndrome.</w:t>
      </w:r>
      <w:r w:rsidR="00805AE4" w:rsidRPr="009A1544">
        <w:rPr>
          <w:bCs/>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Orthomolecular</w:t>
      </w:r>
      <w:r w:rsidR="00805AE4" w:rsidRPr="009A1544">
        <w:rPr>
          <w:bCs/>
          <w:i/>
          <w:sz w:val="19"/>
          <w:szCs w:val="19"/>
        </w:rPr>
        <w:t xml:space="preserve"> </w:t>
      </w:r>
      <w:r w:rsidRPr="009A1544">
        <w:rPr>
          <w:bCs/>
          <w:i/>
          <w:sz w:val="19"/>
          <w:szCs w:val="19"/>
        </w:rPr>
        <w:t>Psychiatry</w:t>
      </w:r>
      <w:r w:rsidRPr="009A1544">
        <w:rPr>
          <w:bCs/>
          <w:sz w:val="19"/>
          <w:szCs w:val="19"/>
        </w:rPr>
        <w:t>,</w:t>
      </w:r>
      <w:r w:rsidR="00805AE4" w:rsidRPr="009A1544">
        <w:rPr>
          <w:bCs/>
          <w:sz w:val="19"/>
          <w:szCs w:val="19"/>
        </w:rPr>
        <w:t xml:space="preserve"> </w:t>
      </w:r>
      <w:r w:rsidRPr="009A1544">
        <w:rPr>
          <w:bCs/>
          <w:sz w:val="19"/>
          <w:szCs w:val="19"/>
        </w:rPr>
        <w:t>12:</w:t>
      </w:r>
      <w:r w:rsidR="00805AE4" w:rsidRPr="009A1544">
        <w:rPr>
          <w:bCs/>
          <w:sz w:val="19"/>
          <w:szCs w:val="19"/>
        </w:rPr>
        <w:t xml:space="preserve"> </w:t>
      </w:r>
      <w:r w:rsidRPr="009A1544">
        <w:rPr>
          <w:bCs/>
          <w:sz w:val="19"/>
          <w:szCs w:val="19"/>
        </w:rPr>
        <w:t>270</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282.</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Ogbemudia</w:t>
      </w:r>
      <w:proofErr w:type="spellEnd"/>
      <w:r w:rsidRPr="009A1544">
        <w:rPr>
          <w:bCs/>
          <w:sz w:val="19"/>
          <w:szCs w:val="19"/>
        </w:rPr>
        <w:t>,</w:t>
      </w:r>
      <w:r w:rsidR="00805AE4" w:rsidRPr="009A1544">
        <w:rPr>
          <w:bCs/>
          <w:sz w:val="19"/>
          <w:szCs w:val="19"/>
        </w:rPr>
        <w:t xml:space="preserve"> </w:t>
      </w:r>
      <w:r w:rsidRPr="009A1544">
        <w:rPr>
          <w:bCs/>
          <w:sz w:val="19"/>
          <w:szCs w:val="19"/>
        </w:rPr>
        <w:t>F.</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Mbong</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(2013).</w:t>
      </w:r>
      <w:r w:rsidR="00805AE4" w:rsidRPr="009A1544">
        <w:rPr>
          <w:bCs/>
          <w:sz w:val="19"/>
          <w:szCs w:val="19"/>
        </w:rPr>
        <w:t xml:space="preserve"> </w:t>
      </w:r>
      <w:r w:rsidRPr="009A1544">
        <w:rPr>
          <w:bCs/>
          <w:sz w:val="19"/>
          <w:szCs w:val="19"/>
        </w:rPr>
        <w:t>Soil</w:t>
      </w:r>
      <w:r w:rsidR="00805AE4" w:rsidRPr="009A1544">
        <w:rPr>
          <w:bCs/>
          <w:sz w:val="19"/>
          <w:szCs w:val="19"/>
        </w:rPr>
        <w:t xml:space="preserve"> </w:t>
      </w:r>
      <w:r w:rsidRPr="009A1544">
        <w:rPr>
          <w:bCs/>
          <w:sz w:val="19"/>
          <w:szCs w:val="19"/>
        </w:rPr>
        <w:t>reaction</w:t>
      </w:r>
      <w:r w:rsidR="00805AE4" w:rsidRPr="009A1544">
        <w:rPr>
          <w:bCs/>
          <w:sz w:val="19"/>
          <w:szCs w:val="19"/>
        </w:rPr>
        <w:t xml:space="preserve"> </w:t>
      </w:r>
      <w:r w:rsidRPr="009A1544">
        <w:rPr>
          <w:bCs/>
          <w:sz w:val="19"/>
          <w:szCs w:val="19"/>
        </w:rPr>
        <w:t>(pH)</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heavy</w:t>
      </w:r>
      <w:r w:rsidR="00805AE4" w:rsidRPr="009A1544">
        <w:rPr>
          <w:bCs/>
          <w:sz w:val="19"/>
          <w:szCs w:val="19"/>
        </w:rPr>
        <w:t xml:space="preserve"> </w:t>
      </w:r>
      <w:r w:rsidRPr="009A1544">
        <w:rPr>
          <w:bCs/>
          <w:sz w:val="19"/>
          <w:szCs w:val="19"/>
        </w:rPr>
        <w:t>metal</w:t>
      </w:r>
      <w:r w:rsidR="00805AE4" w:rsidRPr="009A1544">
        <w:rPr>
          <w:bCs/>
          <w:sz w:val="19"/>
          <w:szCs w:val="19"/>
        </w:rPr>
        <w:t xml:space="preserve"> </w:t>
      </w:r>
      <w:r w:rsidRPr="009A1544">
        <w:rPr>
          <w:bCs/>
          <w:sz w:val="19"/>
          <w:szCs w:val="19"/>
        </w:rPr>
        <w:t>index</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dumpsites</w:t>
      </w:r>
      <w:r w:rsidR="00805AE4" w:rsidRPr="009A1544">
        <w:rPr>
          <w:bCs/>
          <w:sz w:val="19"/>
          <w:szCs w:val="19"/>
        </w:rPr>
        <w:t xml:space="preserve"> </w:t>
      </w:r>
      <w:r w:rsidRPr="009A1544">
        <w:rPr>
          <w:bCs/>
          <w:sz w:val="19"/>
          <w:szCs w:val="19"/>
        </w:rPr>
        <w:t>within</w:t>
      </w:r>
      <w:r w:rsidR="00805AE4" w:rsidRPr="009A1544">
        <w:rPr>
          <w:bCs/>
          <w:sz w:val="19"/>
          <w:szCs w:val="19"/>
        </w:rPr>
        <w:t xml:space="preserve"> </w:t>
      </w:r>
      <w:proofErr w:type="spellStart"/>
      <w:r w:rsidRPr="009A1544">
        <w:rPr>
          <w:bCs/>
          <w:sz w:val="19"/>
          <w:szCs w:val="19"/>
        </w:rPr>
        <w:t>Uyo</w:t>
      </w:r>
      <w:proofErr w:type="spellEnd"/>
      <w:r w:rsidR="00805AE4" w:rsidRPr="009A1544">
        <w:rPr>
          <w:bCs/>
          <w:sz w:val="19"/>
          <w:szCs w:val="19"/>
        </w:rPr>
        <w:t xml:space="preserve"> </w:t>
      </w:r>
      <w:r w:rsidRPr="009A1544">
        <w:rPr>
          <w:bCs/>
          <w:sz w:val="19"/>
          <w:szCs w:val="19"/>
        </w:rPr>
        <w:t>municipality.</w:t>
      </w:r>
      <w:r w:rsidR="00805AE4" w:rsidRPr="009A1544">
        <w:rPr>
          <w:bCs/>
          <w:sz w:val="19"/>
          <w:szCs w:val="19"/>
        </w:rPr>
        <w:t xml:space="preserve"> </w:t>
      </w:r>
      <w:r w:rsidRPr="009A1544">
        <w:rPr>
          <w:bCs/>
          <w:i/>
          <w:sz w:val="19"/>
          <w:szCs w:val="19"/>
        </w:rPr>
        <w:t>Merit</w:t>
      </w:r>
      <w:r w:rsidR="00805AE4" w:rsidRPr="009A1544">
        <w:rPr>
          <w:bCs/>
          <w:i/>
          <w:sz w:val="19"/>
          <w:szCs w:val="19"/>
        </w:rPr>
        <w:t xml:space="preserve"> </w:t>
      </w:r>
      <w:r w:rsidRPr="009A1544">
        <w:rPr>
          <w:bCs/>
          <w:i/>
          <w:sz w:val="19"/>
          <w:szCs w:val="19"/>
        </w:rPr>
        <w:t>Research</w:t>
      </w:r>
      <w:r w:rsidR="00805AE4" w:rsidRPr="009A1544">
        <w:rPr>
          <w:bCs/>
          <w:i/>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Environmental</w:t>
      </w:r>
      <w:r w:rsidR="00805AE4" w:rsidRPr="009A1544">
        <w:rPr>
          <w:bCs/>
          <w:i/>
          <w:sz w:val="19"/>
          <w:szCs w:val="19"/>
        </w:rPr>
        <w:t xml:space="preserve"> </w:t>
      </w:r>
      <w:r w:rsidRPr="009A1544">
        <w:rPr>
          <w:bCs/>
          <w:i/>
          <w:sz w:val="19"/>
          <w:szCs w:val="19"/>
        </w:rPr>
        <w:t>Science</w:t>
      </w:r>
      <w:r w:rsidR="00805AE4" w:rsidRPr="009A1544">
        <w:rPr>
          <w:bCs/>
          <w:i/>
          <w:sz w:val="19"/>
          <w:szCs w:val="19"/>
        </w:rPr>
        <w:t xml:space="preserve"> </w:t>
      </w:r>
      <w:r w:rsidRPr="009A1544">
        <w:rPr>
          <w:bCs/>
          <w:i/>
          <w:sz w:val="19"/>
          <w:szCs w:val="19"/>
        </w:rPr>
        <w:t>and</w:t>
      </w:r>
      <w:r w:rsidR="00805AE4" w:rsidRPr="009A1544">
        <w:rPr>
          <w:bCs/>
          <w:i/>
          <w:sz w:val="19"/>
          <w:szCs w:val="19"/>
        </w:rPr>
        <w:t xml:space="preserve"> </w:t>
      </w:r>
      <w:r w:rsidRPr="009A1544">
        <w:rPr>
          <w:bCs/>
          <w:i/>
          <w:sz w:val="19"/>
          <w:szCs w:val="19"/>
        </w:rPr>
        <w:t>Toxicology</w:t>
      </w:r>
      <w:r w:rsidRPr="009A1544">
        <w:rPr>
          <w:bCs/>
          <w:sz w:val="19"/>
          <w:szCs w:val="19"/>
        </w:rPr>
        <w:t>,</w:t>
      </w:r>
      <w:r w:rsidR="00805AE4" w:rsidRPr="009A1544">
        <w:rPr>
          <w:bCs/>
          <w:sz w:val="19"/>
          <w:szCs w:val="19"/>
        </w:rPr>
        <w:t xml:space="preserve"> </w:t>
      </w:r>
      <w:r w:rsidRPr="009A1544">
        <w:rPr>
          <w:bCs/>
          <w:sz w:val="19"/>
          <w:szCs w:val="19"/>
        </w:rPr>
        <w:t>1(4):</w:t>
      </w:r>
      <w:r w:rsidR="00805AE4" w:rsidRPr="009A1544">
        <w:rPr>
          <w:bCs/>
          <w:sz w:val="19"/>
          <w:szCs w:val="19"/>
        </w:rPr>
        <w:t xml:space="preserve"> </w:t>
      </w:r>
      <w:r w:rsidRPr="009A1544">
        <w:rPr>
          <w:bCs/>
          <w:sz w:val="19"/>
          <w:szCs w:val="19"/>
        </w:rPr>
        <w:t>82</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85.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Ogwuegbu</w:t>
      </w:r>
      <w:proofErr w:type="spellEnd"/>
      <w:r w:rsidRPr="009A1544">
        <w:rPr>
          <w:bCs/>
          <w:sz w:val="19"/>
          <w:szCs w:val="19"/>
        </w:rPr>
        <w:t>,</w:t>
      </w:r>
      <w:r w:rsidR="00805AE4" w:rsidRPr="009A1544">
        <w:rPr>
          <w:bCs/>
          <w:sz w:val="19"/>
          <w:szCs w:val="19"/>
        </w:rPr>
        <w:t xml:space="preserve"> </w:t>
      </w:r>
      <w:r w:rsidRPr="009A1544">
        <w:rPr>
          <w:bCs/>
          <w:sz w:val="19"/>
          <w:szCs w:val="19"/>
        </w:rPr>
        <w:t>M.</w:t>
      </w:r>
      <w:r w:rsidR="00805AE4" w:rsidRPr="009A1544">
        <w:rPr>
          <w:bCs/>
          <w:sz w:val="19"/>
          <w:szCs w:val="19"/>
        </w:rPr>
        <w:t xml:space="preserve"> </w:t>
      </w:r>
      <w:r w:rsidRPr="009A1544">
        <w:rPr>
          <w:bCs/>
          <w:sz w:val="19"/>
          <w:szCs w:val="19"/>
        </w:rPr>
        <w:t>O.</w:t>
      </w:r>
      <w:r w:rsidR="00805AE4" w:rsidRPr="009A1544">
        <w:rPr>
          <w:bCs/>
          <w:sz w:val="19"/>
          <w:szCs w:val="19"/>
        </w:rPr>
        <w:t xml:space="preserve"> </w:t>
      </w:r>
      <w:r w:rsidRPr="009A1544">
        <w:rPr>
          <w:bCs/>
          <w:sz w:val="19"/>
          <w:szCs w:val="19"/>
        </w:rPr>
        <w:t>C.</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Muhanga</w:t>
      </w:r>
      <w:proofErr w:type="spellEnd"/>
      <w:r w:rsidRPr="009A1544">
        <w:rPr>
          <w:bCs/>
          <w:sz w:val="19"/>
          <w:szCs w:val="19"/>
        </w:rPr>
        <w:t>,</w:t>
      </w:r>
      <w:r w:rsidR="00805AE4" w:rsidRPr="009A1544">
        <w:rPr>
          <w:bCs/>
          <w:sz w:val="19"/>
          <w:szCs w:val="19"/>
        </w:rPr>
        <w:t xml:space="preserve"> </w:t>
      </w:r>
      <w:r w:rsidRPr="009A1544">
        <w:rPr>
          <w:bCs/>
          <w:sz w:val="19"/>
          <w:szCs w:val="19"/>
        </w:rPr>
        <w:t>W.</w:t>
      </w:r>
      <w:r w:rsidR="00805AE4" w:rsidRPr="009A1544">
        <w:rPr>
          <w:bCs/>
          <w:sz w:val="19"/>
          <w:szCs w:val="19"/>
        </w:rPr>
        <w:t xml:space="preserve"> </w:t>
      </w:r>
      <w:r w:rsidRPr="009A1544">
        <w:rPr>
          <w:bCs/>
          <w:sz w:val="19"/>
          <w:szCs w:val="19"/>
        </w:rPr>
        <w:t>(2005).</w:t>
      </w:r>
      <w:r w:rsidR="00805AE4" w:rsidRPr="009A1544">
        <w:rPr>
          <w:bCs/>
          <w:sz w:val="19"/>
          <w:szCs w:val="19"/>
        </w:rPr>
        <w:t xml:space="preserve"> </w:t>
      </w:r>
      <w:r w:rsidRPr="009A1544">
        <w:rPr>
          <w:bCs/>
          <w:sz w:val="19"/>
          <w:szCs w:val="19"/>
        </w:rPr>
        <w:t>Investigation</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lead</w:t>
      </w:r>
      <w:r w:rsidR="00805AE4" w:rsidRPr="009A1544">
        <w:rPr>
          <w:bCs/>
          <w:sz w:val="19"/>
          <w:szCs w:val="19"/>
        </w:rPr>
        <w:t xml:space="preserve"> </w:t>
      </w:r>
      <w:r w:rsidRPr="009A1544">
        <w:rPr>
          <w:bCs/>
          <w:sz w:val="19"/>
          <w:szCs w:val="19"/>
        </w:rPr>
        <w:t>concentration</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the</w:t>
      </w:r>
      <w:r w:rsidR="00805AE4" w:rsidRPr="009A1544">
        <w:rPr>
          <w:bCs/>
          <w:sz w:val="19"/>
          <w:szCs w:val="19"/>
        </w:rPr>
        <w:t xml:space="preserve"> </w:t>
      </w:r>
      <w:r w:rsidRPr="009A1544">
        <w:rPr>
          <w:bCs/>
          <w:sz w:val="19"/>
          <w:szCs w:val="19"/>
        </w:rPr>
        <w:t>blood</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people</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the</w:t>
      </w:r>
      <w:r w:rsidR="00805AE4" w:rsidRPr="009A1544">
        <w:rPr>
          <w:bCs/>
          <w:sz w:val="19"/>
          <w:szCs w:val="19"/>
        </w:rPr>
        <w:t xml:space="preserve"> </w:t>
      </w:r>
      <w:r w:rsidRPr="009A1544">
        <w:rPr>
          <w:bCs/>
          <w:sz w:val="19"/>
          <w:szCs w:val="19"/>
        </w:rPr>
        <w:t>copper</w:t>
      </w:r>
      <w:r w:rsidR="00805AE4" w:rsidRPr="009A1544">
        <w:rPr>
          <w:bCs/>
          <w:sz w:val="19"/>
          <w:szCs w:val="19"/>
        </w:rPr>
        <w:t xml:space="preserve"> </w:t>
      </w:r>
      <w:r w:rsidRPr="009A1544">
        <w:rPr>
          <w:bCs/>
          <w:sz w:val="19"/>
          <w:szCs w:val="19"/>
        </w:rPr>
        <w:t>belt</w:t>
      </w:r>
      <w:r w:rsidR="00805AE4" w:rsidRPr="009A1544">
        <w:rPr>
          <w:bCs/>
          <w:sz w:val="19"/>
          <w:szCs w:val="19"/>
        </w:rPr>
        <w:t xml:space="preserve"> </w:t>
      </w:r>
      <w:r w:rsidRPr="009A1544">
        <w:rPr>
          <w:bCs/>
          <w:sz w:val="19"/>
          <w:szCs w:val="19"/>
        </w:rPr>
        <w:t>province</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Zambia.</w:t>
      </w:r>
      <w:r w:rsidR="00805AE4" w:rsidRPr="009A1544">
        <w:rPr>
          <w:bCs/>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Environment</w:t>
      </w:r>
      <w:r w:rsidRPr="009A1544">
        <w:rPr>
          <w:bCs/>
          <w:sz w:val="19"/>
          <w:szCs w:val="19"/>
        </w:rPr>
        <w:t>,</w:t>
      </w:r>
      <w:r w:rsidR="00805AE4" w:rsidRPr="009A1544">
        <w:rPr>
          <w:bCs/>
          <w:sz w:val="19"/>
          <w:szCs w:val="19"/>
        </w:rPr>
        <w:t xml:space="preserve"> </w:t>
      </w:r>
      <w:r w:rsidRPr="009A1544">
        <w:rPr>
          <w:bCs/>
          <w:sz w:val="19"/>
          <w:szCs w:val="19"/>
        </w:rPr>
        <w:t>1:</w:t>
      </w:r>
      <w:r w:rsidR="00805AE4" w:rsidRPr="009A1544">
        <w:rPr>
          <w:bCs/>
          <w:sz w:val="19"/>
          <w:szCs w:val="19"/>
        </w:rPr>
        <w:t xml:space="preserve"> </w:t>
      </w:r>
      <w:r w:rsidRPr="009A1544">
        <w:rPr>
          <w:bCs/>
          <w:sz w:val="19"/>
          <w:szCs w:val="19"/>
        </w:rPr>
        <w:t>66</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75.</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Olănescu</w:t>
      </w:r>
      <w:proofErr w:type="spellEnd"/>
      <w:r w:rsidRPr="009A1544">
        <w:rPr>
          <w:bCs/>
          <w:sz w:val="19"/>
          <w:szCs w:val="19"/>
        </w:rPr>
        <w:t>,</w:t>
      </w:r>
      <w:r w:rsidR="00805AE4" w:rsidRPr="009A1544">
        <w:rPr>
          <w:bCs/>
          <w:sz w:val="19"/>
          <w:szCs w:val="19"/>
        </w:rPr>
        <w:t xml:space="preserve"> </w:t>
      </w:r>
      <w:r w:rsidRPr="009A1544">
        <w:rPr>
          <w:bCs/>
          <w:sz w:val="19"/>
          <w:szCs w:val="19"/>
        </w:rPr>
        <w:t>G.,</w:t>
      </w:r>
      <w:r w:rsidR="00805AE4" w:rsidRPr="009A1544">
        <w:rPr>
          <w:bCs/>
          <w:sz w:val="19"/>
          <w:szCs w:val="19"/>
        </w:rPr>
        <w:t xml:space="preserve"> </w:t>
      </w:r>
      <w:proofErr w:type="spellStart"/>
      <w:r w:rsidRPr="009A1544">
        <w:rPr>
          <w:bCs/>
          <w:sz w:val="19"/>
          <w:szCs w:val="19"/>
        </w:rPr>
        <w:t>Gamenţ</w:t>
      </w:r>
      <w:proofErr w:type="spellEnd"/>
      <w:r w:rsidRPr="009A1544">
        <w:rPr>
          <w:bCs/>
          <w:sz w:val="19"/>
          <w:szCs w:val="19"/>
        </w:rPr>
        <w:t>,</w:t>
      </w:r>
      <w:r w:rsidR="00805AE4" w:rsidRPr="009A1544">
        <w:rPr>
          <w:bCs/>
          <w:sz w:val="19"/>
          <w:szCs w:val="19"/>
        </w:rPr>
        <w:t xml:space="preserve"> </w:t>
      </w:r>
      <w:r w:rsidRPr="009A1544">
        <w:rPr>
          <w:bCs/>
          <w:sz w:val="19"/>
          <w:szCs w:val="19"/>
        </w:rPr>
        <w:t>E.</w:t>
      </w:r>
      <w:r w:rsidR="00805AE4" w:rsidRPr="009A1544">
        <w:rPr>
          <w:bCs/>
          <w:sz w:val="19"/>
          <w:szCs w:val="19"/>
        </w:rPr>
        <w:t xml:space="preserve"> </w:t>
      </w:r>
      <w:proofErr w:type="spellStart"/>
      <w:r w:rsidRPr="009A1544">
        <w:rPr>
          <w:bCs/>
          <w:sz w:val="19"/>
          <w:szCs w:val="19"/>
        </w:rPr>
        <w:t>Dumitru</w:t>
      </w:r>
      <w:proofErr w:type="spellEnd"/>
      <w:r w:rsidR="00805AE4" w:rsidRPr="009A1544">
        <w:rPr>
          <w:bCs/>
          <w:sz w:val="19"/>
          <w:szCs w:val="19"/>
        </w:rPr>
        <w:t xml:space="preserve"> </w:t>
      </w:r>
      <w:r w:rsidRPr="009A1544">
        <w:rPr>
          <w:bCs/>
          <w:sz w:val="19"/>
          <w:szCs w:val="19"/>
        </w:rPr>
        <w:t>M.</w:t>
      </w:r>
      <w:r w:rsidR="00805AE4" w:rsidRPr="009A1544">
        <w:rPr>
          <w:bCs/>
          <w:sz w:val="19"/>
          <w:szCs w:val="19"/>
        </w:rPr>
        <w:t xml:space="preserve"> </w:t>
      </w:r>
      <w:r w:rsidRPr="009A1544">
        <w:rPr>
          <w:bCs/>
          <w:sz w:val="19"/>
          <w:szCs w:val="19"/>
        </w:rPr>
        <w:t>(2007).</w:t>
      </w:r>
      <w:r w:rsidR="00805AE4" w:rsidRPr="009A1544">
        <w:rPr>
          <w:bCs/>
          <w:sz w:val="19"/>
          <w:szCs w:val="19"/>
        </w:rPr>
        <w:t xml:space="preserve"> </w:t>
      </w:r>
      <w:proofErr w:type="spellStart"/>
      <w:r w:rsidRPr="009A1544">
        <w:rPr>
          <w:bCs/>
          <w:sz w:val="19"/>
          <w:szCs w:val="19"/>
        </w:rPr>
        <w:t>Fitoextracţia</w:t>
      </w:r>
      <w:proofErr w:type="spellEnd"/>
      <w:r w:rsidR="00805AE4" w:rsidRPr="009A1544">
        <w:rPr>
          <w:bCs/>
          <w:sz w:val="19"/>
          <w:szCs w:val="19"/>
        </w:rPr>
        <w:t xml:space="preserve"> </w:t>
      </w:r>
      <w:proofErr w:type="spellStart"/>
      <w:r w:rsidRPr="009A1544">
        <w:rPr>
          <w:bCs/>
          <w:sz w:val="19"/>
          <w:szCs w:val="19"/>
        </w:rPr>
        <w:t>solurilor</w:t>
      </w:r>
      <w:proofErr w:type="spellEnd"/>
      <w:r w:rsidR="00805AE4" w:rsidRPr="009A1544">
        <w:rPr>
          <w:bCs/>
          <w:sz w:val="19"/>
          <w:szCs w:val="19"/>
        </w:rPr>
        <w:t xml:space="preserve"> </w:t>
      </w:r>
      <w:proofErr w:type="spellStart"/>
      <w:r w:rsidRPr="009A1544">
        <w:rPr>
          <w:bCs/>
          <w:sz w:val="19"/>
          <w:szCs w:val="19"/>
        </w:rPr>
        <w:t>poluate</w:t>
      </w:r>
      <w:proofErr w:type="spellEnd"/>
      <w:r w:rsidR="00805AE4" w:rsidRPr="009A1544">
        <w:rPr>
          <w:bCs/>
          <w:sz w:val="19"/>
          <w:szCs w:val="19"/>
        </w:rPr>
        <w:t xml:space="preserve"> </w:t>
      </w:r>
      <w:r w:rsidRPr="009A1544">
        <w:rPr>
          <w:bCs/>
          <w:sz w:val="19"/>
          <w:szCs w:val="19"/>
        </w:rPr>
        <w:t>cu</w:t>
      </w:r>
      <w:r w:rsidR="00805AE4" w:rsidRPr="009A1544">
        <w:rPr>
          <w:bCs/>
          <w:sz w:val="19"/>
          <w:szCs w:val="19"/>
        </w:rPr>
        <w:t xml:space="preserve"> </w:t>
      </w:r>
      <w:proofErr w:type="spellStart"/>
      <w:r w:rsidRPr="009A1544">
        <w:rPr>
          <w:bCs/>
          <w:sz w:val="19"/>
          <w:szCs w:val="19"/>
        </w:rPr>
        <w:t>metale</w:t>
      </w:r>
      <w:proofErr w:type="spellEnd"/>
      <w:r w:rsidR="00805AE4" w:rsidRPr="009A1544">
        <w:rPr>
          <w:bCs/>
          <w:sz w:val="19"/>
          <w:szCs w:val="19"/>
        </w:rPr>
        <w:t xml:space="preserve"> </w:t>
      </w:r>
      <w:proofErr w:type="spellStart"/>
      <w:r w:rsidRPr="009A1544">
        <w:rPr>
          <w:bCs/>
          <w:sz w:val="19"/>
          <w:szCs w:val="19"/>
        </w:rPr>
        <w:t>grele</w:t>
      </w:r>
      <w:proofErr w:type="spellEnd"/>
      <w:r w:rsidRPr="009A1544">
        <w:rPr>
          <w:bCs/>
          <w:sz w:val="19"/>
          <w:szCs w:val="19"/>
        </w:rPr>
        <w:t>,</w:t>
      </w:r>
      <w:r w:rsidR="00805AE4" w:rsidRPr="009A1544">
        <w:rPr>
          <w:bCs/>
          <w:sz w:val="19"/>
          <w:szCs w:val="19"/>
        </w:rPr>
        <w:t xml:space="preserve"> </w:t>
      </w:r>
      <w:proofErr w:type="spellStart"/>
      <w:r w:rsidRPr="009A1544">
        <w:rPr>
          <w:bCs/>
          <w:sz w:val="19"/>
          <w:szCs w:val="19"/>
        </w:rPr>
        <w:t>Lucrări</w:t>
      </w:r>
      <w:proofErr w:type="spellEnd"/>
      <w:r w:rsidR="00805AE4" w:rsidRPr="009A1544">
        <w:rPr>
          <w:bCs/>
          <w:sz w:val="19"/>
          <w:szCs w:val="19"/>
        </w:rPr>
        <w:t xml:space="preserve"> </w:t>
      </w:r>
      <w:proofErr w:type="spellStart"/>
      <w:r w:rsidRPr="009A1544">
        <w:rPr>
          <w:bCs/>
          <w:sz w:val="19"/>
          <w:szCs w:val="19"/>
        </w:rPr>
        <w:t>Ştinţifice</w:t>
      </w:r>
      <w:proofErr w:type="spellEnd"/>
      <w:r w:rsidR="00805AE4" w:rsidRPr="009A1544">
        <w:rPr>
          <w:bCs/>
          <w:sz w:val="19"/>
          <w:szCs w:val="19"/>
        </w:rPr>
        <w:t xml:space="preserve"> </w:t>
      </w:r>
      <w:proofErr w:type="spellStart"/>
      <w:r w:rsidRPr="009A1544">
        <w:rPr>
          <w:bCs/>
          <w:sz w:val="19"/>
          <w:szCs w:val="19"/>
        </w:rPr>
        <w:t>Facultatea</w:t>
      </w:r>
      <w:proofErr w:type="spellEnd"/>
      <w:r w:rsidR="00805AE4" w:rsidRPr="009A1544">
        <w:rPr>
          <w:bCs/>
          <w:sz w:val="19"/>
          <w:szCs w:val="19"/>
        </w:rPr>
        <w:t xml:space="preserve"> </w:t>
      </w:r>
      <w:r w:rsidRPr="009A1544">
        <w:rPr>
          <w:bCs/>
          <w:sz w:val="19"/>
          <w:szCs w:val="19"/>
        </w:rPr>
        <w:t>de</w:t>
      </w:r>
      <w:r w:rsidR="00805AE4" w:rsidRPr="009A1544">
        <w:rPr>
          <w:bCs/>
          <w:sz w:val="19"/>
          <w:szCs w:val="19"/>
        </w:rPr>
        <w:t xml:space="preserve"> </w:t>
      </w:r>
      <w:proofErr w:type="spellStart"/>
      <w:r w:rsidRPr="009A1544">
        <w:rPr>
          <w:bCs/>
          <w:sz w:val="19"/>
          <w:szCs w:val="19"/>
        </w:rPr>
        <w:t>Agricultură</w:t>
      </w:r>
      <w:proofErr w:type="spellEnd"/>
      <w:r w:rsidR="00805AE4" w:rsidRPr="009A1544">
        <w:rPr>
          <w:bCs/>
          <w:sz w:val="19"/>
          <w:szCs w:val="19"/>
        </w:rPr>
        <w:t xml:space="preserve"> </w:t>
      </w:r>
      <w:proofErr w:type="spellStart"/>
      <w:r w:rsidRPr="009A1544">
        <w:rPr>
          <w:bCs/>
          <w:sz w:val="19"/>
          <w:szCs w:val="19"/>
        </w:rPr>
        <w:t>Bucureşti</w:t>
      </w:r>
      <w:proofErr w:type="spellEnd"/>
      <w:r w:rsidRPr="009A1544">
        <w:rPr>
          <w:bCs/>
          <w:sz w:val="19"/>
          <w:szCs w:val="19"/>
        </w:rPr>
        <w:t>.</w:t>
      </w:r>
      <w:r w:rsidR="00805AE4" w:rsidRPr="009A1544">
        <w:rPr>
          <w:bCs/>
          <w:sz w:val="19"/>
          <w:szCs w:val="19"/>
        </w:rPr>
        <w:t xml:space="preserve"> </w:t>
      </w:r>
      <w:proofErr w:type="spellStart"/>
      <w:r w:rsidRPr="009A1544">
        <w:rPr>
          <w:bCs/>
          <w:i/>
          <w:sz w:val="19"/>
          <w:szCs w:val="19"/>
        </w:rPr>
        <w:t>Seria</w:t>
      </w:r>
      <w:proofErr w:type="spellEnd"/>
      <w:r w:rsidR="00805AE4" w:rsidRPr="009A1544">
        <w:rPr>
          <w:bCs/>
          <w:i/>
          <w:sz w:val="19"/>
          <w:szCs w:val="19"/>
        </w:rPr>
        <w:t xml:space="preserve"> </w:t>
      </w:r>
      <w:r w:rsidRPr="009A1544">
        <w:rPr>
          <w:bCs/>
          <w:i/>
          <w:sz w:val="19"/>
          <w:szCs w:val="19"/>
        </w:rPr>
        <w:t>A</w:t>
      </w:r>
      <w:r w:rsidRPr="009A1544">
        <w:rPr>
          <w:bCs/>
          <w:sz w:val="19"/>
          <w:szCs w:val="19"/>
        </w:rPr>
        <w:t>,</w:t>
      </w:r>
      <w:r w:rsidR="00805AE4" w:rsidRPr="009A1544">
        <w:rPr>
          <w:bCs/>
          <w:sz w:val="19"/>
          <w:szCs w:val="19"/>
        </w:rPr>
        <w:t xml:space="preserve"> </w:t>
      </w:r>
      <w:r w:rsidRPr="009A1544">
        <w:rPr>
          <w:bCs/>
          <w:sz w:val="19"/>
          <w:szCs w:val="19"/>
        </w:rPr>
        <w:t>1:</w:t>
      </w:r>
      <w:r w:rsidR="00805AE4" w:rsidRPr="009A1544">
        <w:rPr>
          <w:bCs/>
          <w:sz w:val="19"/>
          <w:szCs w:val="19"/>
        </w:rPr>
        <w:t xml:space="preserve"> </w:t>
      </w:r>
      <w:r w:rsidRPr="009A1544">
        <w:rPr>
          <w:bCs/>
          <w:sz w:val="19"/>
          <w:szCs w:val="19"/>
        </w:rPr>
        <w:t>359</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368.</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rFonts w:hint="eastAsia"/>
          <w:bCs/>
          <w:sz w:val="19"/>
          <w:szCs w:val="19"/>
        </w:rPr>
        <w:t>Rashed</w:t>
      </w:r>
      <w:proofErr w:type="spellEnd"/>
      <w:r w:rsidRPr="009A1544">
        <w:rPr>
          <w:rFonts w:hint="eastAsia"/>
          <w:bCs/>
          <w:sz w:val="19"/>
          <w:szCs w:val="19"/>
        </w:rPr>
        <w:t>,</w:t>
      </w:r>
      <w:r w:rsidR="00805AE4" w:rsidRPr="009A1544">
        <w:rPr>
          <w:rFonts w:hint="eastAsia"/>
          <w:bCs/>
          <w:sz w:val="19"/>
          <w:szCs w:val="19"/>
        </w:rPr>
        <w:t xml:space="preserve"> </w:t>
      </w:r>
      <w:r w:rsidRPr="009A1544">
        <w:rPr>
          <w:rFonts w:hint="eastAsia"/>
          <w:bCs/>
          <w:sz w:val="19"/>
          <w:szCs w:val="19"/>
        </w:rPr>
        <w:t>M.</w:t>
      </w:r>
      <w:r w:rsidR="00805AE4" w:rsidRPr="009A1544">
        <w:rPr>
          <w:rFonts w:hint="eastAsia"/>
          <w:bCs/>
          <w:sz w:val="19"/>
          <w:szCs w:val="19"/>
        </w:rPr>
        <w:t xml:space="preserve"> </w:t>
      </w:r>
      <w:r w:rsidRPr="009A1544">
        <w:rPr>
          <w:rFonts w:hint="eastAsia"/>
          <w:bCs/>
          <w:sz w:val="19"/>
          <w:szCs w:val="19"/>
        </w:rPr>
        <w:t>N.</w:t>
      </w:r>
      <w:r w:rsidR="00805AE4" w:rsidRPr="009A1544">
        <w:rPr>
          <w:rFonts w:hint="eastAsia"/>
          <w:bCs/>
          <w:sz w:val="19"/>
          <w:szCs w:val="19"/>
        </w:rPr>
        <w:t xml:space="preserve"> </w:t>
      </w:r>
      <w:r w:rsidRPr="009A1544">
        <w:rPr>
          <w:rFonts w:hint="eastAsia"/>
          <w:bCs/>
          <w:sz w:val="19"/>
          <w:szCs w:val="19"/>
        </w:rPr>
        <w:t>(2001).</w:t>
      </w:r>
      <w:r w:rsidR="00805AE4" w:rsidRPr="009A1544">
        <w:rPr>
          <w:rFonts w:hint="eastAsia"/>
          <w:bCs/>
          <w:sz w:val="19"/>
          <w:szCs w:val="19"/>
        </w:rPr>
        <w:t xml:space="preserve"> </w:t>
      </w:r>
      <w:r w:rsidRPr="009A1544">
        <w:rPr>
          <w:rFonts w:hint="eastAsia"/>
          <w:bCs/>
          <w:sz w:val="19"/>
          <w:szCs w:val="19"/>
        </w:rPr>
        <w:t>Cadmium</w:t>
      </w:r>
      <w:r w:rsidR="00805AE4" w:rsidRPr="009A1544">
        <w:rPr>
          <w:rFonts w:hint="eastAsia"/>
          <w:bCs/>
          <w:sz w:val="19"/>
          <w:szCs w:val="19"/>
        </w:rPr>
        <w:t xml:space="preserve"> </w:t>
      </w:r>
      <w:r w:rsidRPr="009A1544">
        <w:rPr>
          <w:rFonts w:hint="eastAsia"/>
          <w:bCs/>
          <w:sz w:val="19"/>
          <w:szCs w:val="19"/>
        </w:rPr>
        <w:t>and</w:t>
      </w:r>
      <w:r w:rsidR="00805AE4" w:rsidRPr="009A1544">
        <w:rPr>
          <w:rFonts w:hint="eastAsia"/>
          <w:bCs/>
          <w:sz w:val="19"/>
          <w:szCs w:val="19"/>
        </w:rPr>
        <w:t xml:space="preserve"> </w:t>
      </w:r>
      <w:r w:rsidRPr="009A1544">
        <w:rPr>
          <w:rFonts w:hint="eastAsia"/>
          <w:bCs/>
          <w:sz w:val="19"/>
          <w:szCs w:val="19"/>
        </w:rPr>
        <w:t>lead</w:t>
      </w:r>
      <w:r w:rsidR="00805AE4" w:rsidRPr="009A1544">
        <w:rPr>
          <w:rFonts w:hint="eastAsia"/>
          <w:bCs/>
          <w:sz w:val="19"/>
          <w:szCs w:val="19"/>
        </w:rPr>
        <w:t xml:space="preserve"> </w:t>
      </w:r>
      <w:r w:rsidRPr="009A1544">
        <w:rPr>
          <w:rFonts w:hint="eastAsia"/>
          <w:bCs/>
          <w:sz w:val="19"/>
          <w:szCs w:val="19"/>
        </w:rPr>
        <w:t>levels</w:t>
      </w:r>
      <w:r w:rsidR="00805AE4" w:rsidRPr="009A1544">
        <w:rPr>
          <w:rFonts w:hint="eastAsia"/>
          <w:bCs/>
          <w:sz w:val="19"/>
          <w:szCs w:val="19"/>
        </w:rPr>
        <w:t xml:space="preserve"> </w:t>
      </w:r>
      <w:r w:rsidRPr="009A1544">
        <w:rPr>
          <w:rFonts w:hint="eastAsia"/>
          <w:bCs/>
          <w:sz w:val="19"/>
          <w:szCs w:val="19"/>
        </w:rPr>
        <w:t>fish</w:t>
      </w:r>
      <w:r w:rsidR="00805AE4" w:rsidRPr="009A1544">
        <w:rPr>
          <w:rFonts w:hint="eastAsia"/>
          <w:bCs/>
          <w:sz w:val="19"/>
          <w:szCs w:val="19"/>
        </w:rPr>
        <w:t xml:space="preserve"> </w:t>
      </w:r>
      <w:r w:rsidRPr="009A1544">
        <w:rPr>
          <w:rFonts w:hint="eastAsia"/>
          <w:bCs/>
          <w:sz w:val="19"/>
          <w:szCs w:val="19"/>
        </w:rPr>
        <w:t>(tilapia</w:t>
      </w:r>
      <w:r w:rsidR="00805AE4" w:rsidRPr="009A1544">
        <w:rPr>
          <w:rFonts w:hint="eastAsia"/>
          <w:bCs/>
          <w:sz w:val="19"/>
          <w:szCs w:val="19"/>
        </w:rPr>
        <w:t xml:space="preserve"> </w:t>
      </w:r>
      <w:proofErr w:type="spellStart"/>
      <w:r w:rsidRPr="009A1544">
        <w:rPr>
          <w:rFonts w:hint="eastAsia"/>
          <w:bCs/>
          <w:sz w:val="19"/>
          <w:szCs w:val="19"/>
        </w:rPr>
        <w:t>nilotica</w:t>
      </w:r>
      <w:proofErr w:type="spellEnd"/>
      <w:r w:rsidRPr="009A1544">
        <w:rPr>
          <w:rFonts w:hint="eastAsia"/>
          <w:bCs/>
          <w:sz w:val="19"/>
          <w:szCs w:val="19"/>
        </w:rPr>
        <w:t>)</w:t>
      </w:r>
      <w:r w:rsidR="00805AE4" w:rsidRPr="009A1544">
        <w:rPr>
          <w:rFonts w:hint="eastAsia"/>
          <w:bCs/>
          <w:sz w:val="19"/>
          <w:szCs w:val="19"/>
        </w:rPr>
        <w:t xml:space="preserve"> </w:t>
      </w:r>
      <w:r w:rsidRPr="009A1544">
        <w:rPr>
          <w:rFonts w:hint="eastAsia"/>
          <w:bCs/>
          <w:sz w:val="19"/>
          <w:szCs w:val="19"/>
        </w:rPr>
        <w:t>tissues</w:t>
      </w:r>
      <w:r w:rsidR="00805AE4" w:rsidRPr="009A1544">
        <w:rPr>
          <w:rFonts w:hint="eastAsia"/>
          <w:bCs/>
          <w:sz w:val="19"/>
          <w:szCs w:val="19"/>
        </w:rPr>
        <w:t xml:space="preserve"> </w:t>
      </w:r>
      <w:r w:rsidRPr="009A1544">
        <w:rPr>
          <w:rFonts w:hint="eastAsia"/>
          <w:bCs/>
          <w:sz w:val="19"/>
          <w:szCs w:val="19"/>
        </w:rPr>
        <w:t>as</w:t>
      </w:r>
      <w:r w:rsidR="00805AE4" w:rsidRPr="009A1544">
        <w:rPr>
          <w:rFonts w:hint="eastAsia"/>
          <w:bCs/>
          <w:sz w:val="19"/>
          <w:szCs w:val="19"/>
        </w:rPr>
        <w:t xml:space="preserve"> </w:t>
      </w:r>
      <w:r w:rsidRPr="009A1544">
        <w:rPr>
          <w:rFonts w:hint="eastAsia"/>
          <w:bCs/>
          <w:sz w:val="19"/>
          <w:szCs w:val="19"/>
        </w:rPr>
        <w:t>biological</w:t>
      </w:r>
      <w:r w:rsidR="00805AE4" w:rsidRPr="009A1544">
        <w:rPr>
          <w:rFonts w:hint="eastAsia"/>
          <w:bCs/>
          <w:sz w:val="19"/>
          <w:szCs w:val="19"/>
        </w:rPr>
        <w:t xml:space="preserve"> </w:t>
      </w:r>
      <w:r w:rsidRPr="009A1544">
        <w:rPr>
          <w:rFonts w:hint="eastAsia"/>
          <w:bCs/>
          <w:sz w:val="19"/>
          <w:szCs w:val="19"/>
        </w:rPr>
        <w:t>indicator</w:t>
      </w:r>
      <w:r w:rsidR="00805AE4" w:rsidRPr="009A1544">
        <w:rPr>
          <w:rFonts w:hint="eastAsia"/>
          <w:bCs/>
          <w:sz w:val="19"/>
          <w:szCs w:val="19"/>
        </w:rPr>
        <w:t xml:space="preserve"> </w:t>
      </w:r>
      <w:r w:rsidRPr="009A1544">
        <w:rPr>
          <w:rFonts w:hint="eastAsia"/>
          <w:bCs/>
          <w:sz w:val="19"/>
          <w:szCs w:val="19"/>
        </w:rPr>
        <w:t>for</w:t>
      </w:r>
      <w:r w:rsidR="00805AE4" w:rsidRPr="009A1544">
        <w:rPr>
          <w:rFonts w:hint="eastAsia"/>
          <w:bCs/>
          <w:sz w:val="19"/>
          <w:szCs w:val="19"/>
        </w:rPr>
        <w:t xml:space="preserve"> </w:t>
      </w:r>
      <w:r w:rsidRPr="009A1544">
        <w:rPr>
          <w:rFonts w:hint="eastAsia"/>
          <w:bCs/>
          <w:sz w:val="19"/>
          <w:szCs w:val="19"/>
        </w:rPr>
        <w:t>lake</w:t>
      </w:r>
      <w:r w:rsidR="00805AE4" w:rsidRPr="009A1544">
        <w:rPr>
          <w:rFonts w:hint="eastAsia"/>
          <w:bCs/>
          <w:sz w:val="19"/>
          <w:szCs w:val="19"/>
        </w:rPr>
        <w:t xml:space="preserve"> </w:t>
      </w:r>
      <w:r w:rsidRPr="009A1544">
        <w:rPr>
          <w:rFonts w:hint="eastAsia"/>
          <w:bCs/>
          <w:sz w:val="19"/>
          <w:szCs w:val="19"/>
        </w:rPr>
        <w:t>water</w:t>
      </w:r>
      <w:r w:rsidR="00805AE4" w:rsidRPr="009A1544">
        <w:rPr>
          <w:rFonts w:hint="eastAsia"/>
          <w:bCs/>
          <w:sz w:val="19"/>
          <w:szCs w:val="19"/>
        </w:rPr>
        <w:t xml:space="preserve"> </w:t>
      </w:r>
      <w:r w:rsidRPr="009A1544">
        <w:rPr>
          <w:rFonts w:hint="eastAsia"/>
          <w:bCs/>
          <w:sz w:val="19"/>
          <w:szCs w:val="19"/>
        </w:rPr>
        <w:t>pollution.</w:t>
      </w:r>
      <w:r w:rsidR="00805AE4" w:rsidRPr="009A1544">
        <w:rPr>
          <w:rFonts w:hint="eastAsia"/>
          <w:bCs/>
          <w:sz w:val="19"/>
          <w:szCs w:val="19"/>
        </w:rPr>
        <w:t xml:space="preserve"> </w:t>
      </w:r>
      <w:r w:rsidRPr="009A1544">
        <w:rPr>
          <w:rFonts w:hint="eastAsia"/>
          <w:bCs/>
          <w:i/>
          <w:sz w:val="19"/>
          <w:szCs w:val="19"/>
        </w:rPr>
        <w:t>Environmental</w:t>
      </w:r>
      <w:r w:rsidR="00805AE4" w:rsidRPr="009A1544">
        <w:rPr>
          <w:rFonts w:hint="eastAsia"/>
          <w:bCs/>
          <w:i/>
          <w:sz w:val="19"/>
          <w:szCs w:val="19"/>
        </w:rPr>
        <w:t xml:space="preserve"> </w:t>
      </w:r>
      <w:r w:rsidRPr="009A1544">
        <w:rPr>
          <w:rFonts w:hint="eastAsia"/>
          <w:bCs/>
          <w:i/>
          <w:sz w:val="19"/>
          <w:szCs w:val="19"/>
        </w:rPr>
        <w:t>Monit</w:t>
      </w:r>
      <w:r w:rsidRPr="009A1544">
        <w:rPr>
          <w:bCs/>
          <w:i/>
          <w:sz w:val="19"/>
          <w:szCs w:val="19"/>
        </w:rPr>
        <w:t>oring</w:t>
      </w:r>
      <w:r w:rsidR="00805AE4" w:rsidRPr="009A1544">
        <w:rPr>
          <w:rFonts w:hint="eastAsia"/>
          <w:bCs/>
          <w:i/>
          <w:sz w:val="19"/>
          <w:szCs w:val="19"/>
        </w:rPr>
        <w:t xml:space="preserve"> </w:t>
      </w:r>
      <w:r w:rsidRPr="009A1544">
        <w:rPr>
          <w:rFonts w:hint="eastAsia"/>
          <w:bCs/>
          <w:i/>
          <w:sz w:val="19"/>
          <w:szCs w:val="19"/>
        </w:rPr>
        <w:t>Assess</w:t>
      </w:r>
      <w:r w:rsidRPr="009A1544">
        <w:rPr>
          <w:bCs/>
          <w:i/>
          <w:sz w:val="19"/>
          <w:szCs w:val="19"/>
        </w:rPr>
        <w:t>ment</w:t>
      </w:r>
      <w:r w:rsidRPr="009A1544">
        <w:rPr>
          <w:rFonts w:hint="eastAsia"/>
          <w:bCs/>
          <w:sz w:val="19"/>
          <w:szCs w:val="19"/>
        </w:rPr>
        <w:t>,</w:t>
      </w:r>
      <w:r w:rsidR="00805AE4" w:rsidRPr="009A1544">
        <w:rPr>
          <w:rFonts w:hint="eastAsia"/>
          <w:bCs/>
          <w:sz w:val="19"/>
          <w:szCs w:val="19"/>
        </w:rPr>
        <w:t xml:space="preserve"> </w:t>
      </w:r>
      <w:r w:rsidRPr="009A1544">
        <w:rPr>
          <w:bCs/>
          <w:sz w:val="19"/>
          <w:szCs w:val="19"/>
        </w:rPr>
        <w:t>68</w:t>
      </w:r>
      <w:r w:rsidRPr="009A1544">
        <w:rPr>
          <w:rFonts w:hint="eastAsia"/>
          <w:bCs/>
          <w:sz w:val="19"/>
          <w:szCs w:val="19"/>
        </w:rPr>
        <w:t>:</w:t>
      </w:r>
      <w:r w:rsidR="00805AE4" w:rsidRPr="009A1544">
        <w:rPr>
          <w:rFonts w:hint="eastAsia"/>
          <w:bCs/>
          <w:sz w:val="19"/>
          <w:szCs w:val="19"/>
        </w:rPr>
        <w:t xml:space="preserve"> </w:t>
      </w:r>
      <w:r w:rsidRPr="009A1544">
        <w:rPr>
          <w:rFonts w:hint="eastAsia"/>
          <w:bCs/>
          <w:sz w:val="19"/>
          <w:szCs w:val="19"/>
        </w:rPr>
        <w:t>75</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8</w:t>
      </w:r>
      <w:r w:rsidRPr="009A1544">
        <w:rPr>
          <w:rFonts w:hint="eastAsia"/>
          <w:bCs/>
          <w:sz w:val="19"/>
          <w:szCs w:val="19"/>
        </w:rPr>
        <w:t>9</w:t>
      </w:r>
      <w:r w:rsidRPr="009A1544">
        <w:rPr>
          <w:bCs/>
          <w:sz w:val="19"/>
          <w:szCs w:val="19"/>
        </w:rPr>
        <w:t>.</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proofErr w:type="spellStart"/>
      <w:r w:rsidRPr="009A1544">
        <w:rPr>
          <w:bCs/>
          <w:sz w:val="19"/>
          <w:szCs w:val="19"/>
        </w:rPr>
        <w:t>Suruchi</w:t>
      </w:r>
      <w:proofErr w:type="spellEnd"/>
      <w:r w:rsidRPr="009A1544">
        <w:rPr>
          <w:bCs/>
          <w:sz w:val="19"/>
          <w:szCs w:val="19"/>
        </w:rPr>
        <w:t>,</w:t>
      </w:r>
      <w:r w:rsidR="00805AE4" w:rsidRPr="009A1544">
        <w:rPr>
          <w:bCs/>
          <w:sz w:val="19"/>
          <w:szCs w:val="19"/>
        </w:rPr>
        <w:t xml:space="preserve"> </w:t>
      </w:r>
      <w:r w:rsidRPr="009A1544">
        <w:rPr>
          <w:bCs/>
          <w:sz w:val="19"/>
          <w:szCs w:val="19"/>
        </w:rPr>
        <w:t>T.</w:t>
      </w:r>
      <w:r w:rsidR="00805AE4" w:rsidRPr="009A1544">
        <w:rPr>
          <w:bCs/>
          <w:sz w:val="19"/>
          <w:szCs w:val="19"/>
        </w:rPr>
        <w:t xml:space="preserve"> </w:t>
      </w:r>
      <w:r w:rsidRPr="009A1544">
        <w:rPr>
          <w:bCs/>
          <w:sz w:val="19"/>
          <w:szCs w:val="19"/>
        </w:rPr>
        <w:t>and</w:t>
      </w:r>
      <w:r w:rsidR="00805AE4" w:rsidRPr="009A1544">
        <w:rPr>
          <w:bCs/>
          <w:sz w:val="19"/>
          <w:szCs w:val="19"/>
        </w:rPr>
        <w:t xml:space="preserve"> </w:t>
      </w:r>
      <w:proofErr w:type="spellStart"/>
      <w:r w:rsidRPr="009A1544">
        <w:rPr>
          <w:bCs/>
          <w:sz w:val="19"/>
          <w:szCs w:val="19"/>
        </w:rPr>
        <w:t>Khanna</w:t>
      </w:r>
      <w:proofErr w:type="spellEnd"/>
      <w:r w:rsidRPr="009A1544">
        <w:rPr>
          <w:bCs/>
          <w:sz w:val="19"/>
          <w:szCs w:val="19"/>
        </w:rPr>
        <w:t>,</w:t>
      </w:r>
      <w:r w:rsidR="00805AE4" w:rsidRPr="009A1544">
        <w:rPr>
          <w:bCs/>
          <w:sz w:val="19"/>
          <w:szCs w:val="19"/>
        </w:rPr>
        <w:t xml:space="preserve"> </w:t>
      </w:r>
      <w:r w:rsidRPr="009A1544">
        <w:rPr>
          <w:bCs/>
          <w:sz w:val="19"/>
          <w:szCs w:val="19"/>
        </w:rPr>
        <w:t>P.</w:t>
      </w:r>
      <w:r w:rsidR="00805AE4" w:rsidRPr="009A1544">
        <w:rPr>
          <w:bCs/>
          <w:sz w:val="19"/>
          <w:szCs w:val="19"/>
        </w:rPr>
        <w:t xml:space="preserve"> </w:t>
      </w:r>
      <w:r w:rsidRPr="009A1544">
        <w:rPr>
          <w:bCs/>
          <w:sz w:val="19"/>
          <w:szCs w:val="19"/>
        </w:rPr>
        <w:t>(2011).</w:t>
      </w:r>
      <w:r w:rsidR="00805AE4" w:rsidRPr="009A1544">
        <w:rPr>
          <w:bCs/>
          <w:sz w:val="19"/>
          <w:szCs w:val="19"/>
        </w:rPr>
        <w:t xml:space="preserve"> </w:t>
      </w:r>
      <w:r w:rsidRPr="009A1544">
        <w:rPr>
          <w:bCs/>
          <w:sz w:val="19"/>
          <w:szCs w:val="19"/>
        </w:rPr>
        <w:t>Assessment</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heavy</w:t>
      </w:r>
      <w:r w:rsidR="00805AE4" w:rsidRPr="009A1544">
        <w:rPr>
          <w:bCs/>
          <w:sz w:val="19"/>
          <w:szCs w:val="19"/>
        </w:rPr>
        <w:t xml:space="preserve"> </w:t>
      </w:r>
      <w:r w:rsidRPr="009A1544">
        <w:rPr>
          <w:bCs/>
          <w:sz w:val="19"/>
          <w:szCs w:val="19"/>
        </w:rPr>
        <w:t>metal</w:t>
      </w:r>
      <w:r w:rsidR="00805AE4" w:rsidRPr="009A1544">
        <w:rPr>
          <w:bCs/>
          <w:sz w:val="19"/>
          <w:szCs w:val="19"/>
        </w:rPr>
        <w:t xml:space="preserve"> </w:t>
      </w:r>
      <w:r w:rsidRPr="009A1544">
        <w:rPr>
          <w:bCs/>
          <w:sz w:val="19"/>
          <w:szCs w:val="19"/>
        </w:rPr>
        <w:t>contamination</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different</w:t>
      </w:r>
      <w:r w:rsidR="00805AE4" w:rsidRPr="009A1544">
        <w:rPr>
          <w:bCs/>
          <w:sz w:val="19"/>
          <w:szCs w:val="19"/>
        </w:rPr>
        <w:t xml:space="preserve"> </w:t>
      </w:r>
      <w:r w:rsidRPr="009A1544">
        <w:rPr>
          <w:bCs/>
          <w:sz w:val="19"/>
          <w:szCs w:val="19"/>
        </w:rPr>
        <w:t>vegetables</w:t>
      </w:r>
      <w:r w:rsidR="00805AE4" w:rsidRPr="009A1544">
        <w:rPr>
          <w:bCs/>
          <w:sz w:val="19"/>
          <w:szCs w:val="19"/>
        </w:rPr>
        <w:t xml:space="preserve"> </w:t>
      </w:r>
      <w:r w:rsidRPr="009A1544">
        <w:rPr>
          <w:bCs/>
          <w:sz w:val="19"/>
          <w:szCs w:val="19"/>
        </w:rPr>
        <w:t>grown</w:t>
      </w:r>
      <w:r w:rsidR="00805AE4" w:rsidRPr="009A1544">
        <w:rPr>
          <w:bCs/>
          <w:sz w:val="19"/>
          <w:szCs w:val="19"/>
        </w:rPr>
        <w:t xml:space="preserve"> </w:t>
      </w:r>
      <w:r w:rsidRPr="009A1544">
        <w:rPr>
          <w:bCs/>
          <w:sz w:val="19"/>
          <w:szCs w:val="19"/>
        </w:rPr>
        <w:t>in</w:t>
      </w:r>
      <w:r w:rsidR="00805AE4" w:rsidRPr="009A1544">
        <w:rPr>
          <w:bCs/>
          <w:sz w:val="19"/>
          <w:szCs w:val="19"/>
        </w:rPr>
        <w:t xml:space="preserve"> </w:t>
      </w:r>
      <w:r w:rsidRPr="009A1544">
        <w:rPr>
          <w:bCs/>
          <w:sz w:val="19"/>
          <w:szCs w:val="19"/>
        </w:rPr>
        <w:t>and</w:t>
      </w:r>
      <w:r w:rsidR="00805AE4" w:rsidRPr="009A1544">
        <w:rPr>
          <w:bCs/>
          <w:sz w:val="19"/>
          <w:szCs w:val="19"/>
        </w:rPr>
        <w:t xml:space="preserve"> </w:t>
      </w:r>
      <w:r w:rsidRPr="009A1544">
        <w:rPr>
          <w:bCs/>
          <w:sz w:val="19"/>
          <w:szCs w:val="19"/>
        </w:rPr>
        <w:t>around</w:t>
      </w:r>
      <w:r w:rsidR="00805AE4" w:rsidRPr="009A1544">
        <w:rPr>
          <w:bCs/>
          <w:sz w:val="19"/>
          <w:szCs w:val="19"/>
        </w:rPr>
        <w:t xml:space="preserve"> </w:t>
      </w:r>
      <w:r w:rsidRPr="009A1544">
        <w:rPr>
          <w:bCs/>
          <w:sz w:val="19"/>
          <w:szCs w:val="19"/>
        </w:rPr>
        <w:t>urban</w:t>
      </w:r>
      <w:r w:rsidR="00805AE4" w:rsidRPr="009A1544">
        <w:rPr>
          <w:bCs/>
          <w:sz w:val="19"/>
          <w:szCs w:val="19"/>
        </w:rPr>
        <w:t xml:space="preserve"> </w:t>
      </w:r>
      <w:r w:rsidRPr="009A1544">
        <w:rPr>
          <w:bCs/>
          <w:sz w:val="19"/>
          <w:szCs w:val="19"/>
        </w:rPr>
        <w:t>areas.</w:t>
      </w:r>
      <w:r w:rsidR="00805AE4" w:rsidRPr="009A1544">
        <w:rPr>
          <w:bCs/>
          <w:sz w:val="19"/>
          <w:szCs w:val="19"/>
        </w:rPr>
        <w:t xml:space="preserve"> </w:t>
      </w:r>
      <w:r w:rsidRPr="009A1544">
        <w:rPr>
          <w:bCs/>
          <w:i/>
          <w:sz w:val="19"/>
          <w:szCs w:val="19"/>
        </w:rPr>
        <w:t>Research</w:t>
      </w:r>
      <w:r w:rsidR="00805AE4" w:rsidRPr="009A1544">
        <w:rPr>
          <w:bCs/>
          <w:i/>
          <w:sz w:val="19"/>
          <w:szCs w:val="19"/>
        </w:rPr>
        <w:t xml:space="preserve"> </w:t>
      </w:r>
      <w:r w:rsidRPr="009A1544">
        <w:rPr>
          <w:bCs/>
          <w:i/>
          <w:sz w:val="19"/>
          <w:szCs w:val="19"/>
        </w:rPr>
        <w:t>Journal</w:t>
      </w:r>
      <w:r w:rsidR="00805AE4" w:rsidRPr="009A1544">
        <w:rPr>
          <w:bCs/>
          <w:i/>
          <w:sz w:val="19"/>
          <w:szCs w:val="19"/>
        </w:rPr>
        <w:t xml:space="preserve"> </w:t>
      </w:r>
      <w:r w:rsidRPr="009A1544">
        <w:rPr>
          <w:bCs/>
          <w:i/>
          <w:sz w:val="19"/>
          <w:szCs w:val="19"/>
        </w:rPr>
        <w:t>of</w:t>
      </w:r>
      <w:r w:rsidR="00805AE4" w:rsidRPr="009A1544">
        <w:rPr>
          <w:bCs/>
          <w:i/>
          <w:sz w:val="19"/>
          <w:szCs w:val="19"/>
        </w:rPr>
        <w:t xml:space="preserve"> </w:t>
      </w:r>
      <w:r w:rsidRPr="009A1544">
        <w:rPr>
          <w:bCs/>
          <w:i/>
          <w:sz w:val="19"/>
          <w:szCs w:val="19"/>
        </w:rPr>
        <w:t>Environmental</w:t>
      </w:r>
      <w:r w:rsidR="00805AE4" w:rsidRPr="009A1544">
        <w:rPr>
          <w:bCs/>
          <w:i/>
          <w:sz w:val="19"/>
          <w:szCs w:val="19"/>
        </w:rPr>
        <w:t xml:space="preserve"> </w:t>
      </w:r>
      <w:r w:rsidRPr="009A1544">
        <w:rPr>
          <w:bCs/>
          <w:i/>
          <w:sz w:val="19"/>
          <w:szCs w:val="19"/>
        </w:rPr>
        <w:t>Toxicology</w:t>
      </w:r>
      <w:r w:rsidRPr="009A1544">
        <w:rPr>
          <w:bCs/>
          <w:sz w:val="19"/>
          <w:szCs w:val="19"/>
        </w:rPr>
        <w:t>,</w:t>
      </w:r>
      <w:r w:rsidR="00805AE4" w:rsidRPr="009A1544">
        <w:rPr>
          <w:bCs/>
          <w:sz w:val="19"/>
          <w:szCs w:val="19"/>
        </w:rPr>
        <w:t xml:space="preserve"> </w:t>
      </w:r>
      <w:r w:rsidRPr="009A1544">
        <w:rPr>
          <w:bCs/>
          <w:sz w:val="19"/>
          <w:szCs w:val="19"/>
        </w:rPr>
        <w:t>5:</w:t>
      </w:r>
      <w:r w:rsidR="00805AE4" w:rsidRPr="009A1544">
        <w:rPr>
          <w:bCs/>
          <w:sz w:val="19"/>
          <w:szCs w:val="19"/>
        </w:rPr>
        <w:t xml:space="preserve"> </w:t>
      </w:r>
      <w:r w:rsidRPr="009A1544">
        <w:rPr>
          <w:bCs/>
          <w:sz w:val="19"/>
          <w:szCs w:val="19"/>
        </w:rPr>
        <w:t>162–179.</w:t>
      </w:r>
    </w:p>
    <w:p w:rsidR="00C85AAE" w:rsidRPr="009A1544" w:rsidRDefault="00C85AAE" w:rsidP="009A1544">
      <w:pPr>
        <w:pStyle w:val="ListParagraph"/>
        <w:numPr>
          <w:ilvl w:val="0"/>
          <w:numId w:val="2"/>
        </w:numPr>
        <w:suppressAutoHyphens w:val="0"/>
        <w:autoSpaceDE w:val="0"/>
        <w:autoSpaceDN w:val="0"/>
        <w:adjustRightInd w:val="0"/>
        <w:snapToGrid w:val="0"/>
        <w:ind w:left="425" w:hanging="425"/>
        <w:jc w:val="both"/>
        <w:rPr>
          <w:bCs/>
          <w:sz w:val="19"/>
          <w:szCs w:val="19"/>
        </w:rPr>
      </w:pPr>
      <w:r w:rsidRPr="009A1544">
        <w:rPr>
          <w:bCs/>
          <w:sz w:val="19"/>
          <w:szCs w:val="19"/>
        </w:rPr>
        <w:t>Young</w:t>
      </w:r>
      <w:r w:rsidR="00805AE4" w:rsidRPr="009A1544">
        <w:rPr>
          <w:bCs/>
          <w:sz w:val="19"/>
          <w:szCs w:val="19"/>
        </w:rPr>
        <w:t xml:space="preserve"> </w:t>
      </w:r>
      <w:r w:rsidRPr="009A1544">
        <w:rPr>
          <w:bCs/>
          <w:sz w:val="19"/>
          <w:szCs w:val="19"/>
        </w:rPr>
        <w:t>R.</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(2005).</w:t>
      </w:r>
      <w:r w:rsidR="00805AE4" w:rsidRPr="009A1544">
        <w:rPr>
          <w:bCs/>
          <w:sz w:val="19"/>
          <w:szCs w:val="19"/>
        </w:rPr>
        <w:t xml:space="preserve"> </w:t>
      </w:r>
      <w:r w:rsidRPr="009A1544">
        <w:rPr>
          <w:bCs/>
          <w:sz w:val="19"/>
          <w:szCs w:val="19"/>
        </w:rPr>
        <w:t>Toxicity</w:t>
      </w:r>
      <w:r w:rsidR="00805AE4" w:rsidRPr="009A1544">
        <w:rPr>
          <w:bCs/>
          <w:sz w:val="19"/>
          <w:szCs w:val="19"/>
        </w:rPr>
        <w:t xml:space="preserve"> </w:t>
      </w:r>
      <w:r w:rsidRPr="009A1544">
        <w:rPr>
          <w:bCs/>
          <w:sz w:val="19"/>
          <w:szCs w:val="19"/>
        </w:rPr>
        <w:t>Profiles:</w:t>
      </w:r>
      <w:r w:rsidR="00805AE4" w:rsidRPr="009A1544">
        <w:rPr>
          <w:bCs/>
          <w:sz w:val="19"/>
          <w:szCs w:val="19"/>
        </w:rPr>
        <w:t xml:space="preserve"> </w:t>
      </w:r>
      <w:r w:rsidRPr="009A1544">
        <w:rPr>
          <w:bCs/>
          <w:sz w:val="19"/>
          <w:szCs w:val="19"/>
        </w:rPr>
        <w:t>Toxicity</w:t>
      </w:r>
      <w:r w:rsidR="00805AE4" w:rsidRPr="009A1544">
        <w:rPr>
          <w:bCs/>
          <w:sz w:val="19"/>
          <w:szCs w:val="19"/>
        </w:rPr>
        <w:t xml:space="preserve"> </w:t>
      </w:r>
      <w:r w:rsidRPr="009A1544">
        <w:rPr>
          <w:bCs/>
          <w:sz w:val="19"/>
          <w:szCs w:val="19"/>
        </w:rPr>
        <w:t>Summary</w:t>
      </w:r>
      <w:r w:rsidR="00805AE4" w:rsidRPr="009A1544">
        <w:rPr>
          <w:bCs/>
          <w:sz w:val="19"/>
          <w:szCs w:val="19"/>
        </w:rPr>
        <w:t xml:space="preserve"> </w:t>
      </w:r>
      <w:r w:rsidRPr="009A1544">
        <w:rPr>
          <w:bCs/>
          <w:sz w:val="19"/>
          <w:szCs w:val="19"/>
        </w:rPr>
        <w:t>for</w:t>
      </w:r>
      <w:r w:rsidR="00805AE4" w:rsidRPr="009A1544">
        <w:rPr>
          <w:bCs/>
          <w:sz w:val="19"/>
          <w:szCs w:val="19"/>
        </w:rPr>
        <w:t xml:space="preserve"> </w:t>
      </w:r>
      <w:r w:rsidRPr="009A1544">
        <w:rPr>
          <w:bCs/>
          <w:sz w:val="19"/>
          <w:szCs w:val="19"/>
        </w:rPr>
        <w:t>Cadmium,</w:t>
      </w:r>
      <w:r w:rsidR="00805AE4" w:rsidRPr="009A1544">
        <w:rPr>
          <w:bCs/>
          <w:sz w:val="19"/>
          <w:szCs w:val="19"/>
        </w:rPr>
        <w:t xml:space="preserve"> </w:t>
      </w:r>
      <w:r w:rsidRPr="009A1544">
        <w:rPr>
          <w:bCs/>
          <w:sz w:val="19"/>
          <w:szCs w:val="19"/>
        </w:rPr>
        <w:t>Risk</w:t>
      </w:r>
      <w:r w:rsidR="00805AE4" w:rsidRPr="009A1544">
        <w:rPr>
          <w:bCs/>
          <w:sz w:val="19"/>
          <w:szCs w:val="19"/>
        </w:rPr>
        <w:t xml:space="preserve"> </w:t>
      </w:r>
      <w:r w:rsidRPr="009A1544">
        <w:rPr>
          <w:bCs/>
          <w:sz w:val="19"/>
          <w:szCs w:val="19"/>
        </w:rPr>
        <w:t>Assessment</w:t>
      </w:r>
      <w:r w:rsidR="00805AE4" w:rsidRPr="009A1544">
        <w:rPr>
          <w:bCs/>
          <w:sz w:val="19"/>
          <w:szCs w:val="19"/>
        </w:rPr>
        <w:t xml:space="preserve"> </w:t>
      </w:r>
      <w:r w:rsidRPr="009A1544">
        <w:rPr>
          <w:bCs/>
          <w:sz w:val="19"/>
          <w:szCs w:val="19"/>
        </w:rPr>
        <w:t>Information</w:t>
      </w:r>
      <w:r w:rsidR="00805AE4" w:rsidRPr="009A1544">
        <w:rPr>
          <w:bCs/>
          <w:sz w:val="19"/>
          <w:szCs w:val="19"/>
        </w:rPr>
        <w:t xml:space="preserve"> </w:t>
      </w:r>
      <w:r w:rsidRPr="009A1544">
        <w:rPr>
          <w:bCs/>
          <w:sz w:val="19"/>
          <w:szCs w:val="19"/>
        </w:rPr>
        <w:t>System,</w:t>
      </w:r>
      <w:r w:rsidR="00805AE4" w:rsidRPr="009A1544">
        <w:rPr>
          <w:bCs/>
          <w:sz w:val="19"/>
          <w:szCs w:val="19"/>
        </w:rPr>
        <w:t xml:space="preserve"> </w:t>
      </w:r>
      <w:r w:rsidRPr="009A1544">
        <w:rPr>
          <w:bCs/>
          <w:sz w:val="19"/>
          <w:szCs w:val="19"/>
        </w:rPr>
        <w:t>University</w:t>
      </w:r>
      <w:r w:rsidR="00805AE4" w:rsidRPr="009A1544">
        <w:rPr>
          <w:bCs/>
          <w:sz w:val="19"/>
          <w:szCs w:val="19"/>
        </w:rPr>
        <w:t xml:space="preserve"> </w:t>
      </w:r>
      <w:r w:rsidRPr="009A1544">
        <w:rPr>
          <w:bCs/>
          <w:sz w:val="19"/>
          <w:szCs w:val="19"/>
        </w:rPr>
        <w:t>of</w:t>
      </w:r>
      <w:r w:rsidR="00805AE4" w:rsidRPr="009A1544">
        <w:rPr>
          <w:bCs/>
          <w:sz w:val="19"/>
          <w:szCs w:val="19"/>
        </w:rPr>
        <w:t xml:space="preserve"> </w:t>
      </w:r>
      <w:r w:rsidRPr="009A1544">
        <w:rPr>
          <w:bCs/>
          <w:sz w:val="19"/>
          <w:szCs w:val="19"/>
        </w:rPr>
        <w:t>Tennessee.</w:t>
      </w:r>
      <w:r w:rsidR="00805AE4" w:rsidRPr="009A1544">
        <w:rPr>
          <w:bCs/>
          <w:sz w:val="19"/>
          <w:szCs w:val="19"/>
        </w:rPr>
        <w:t xml:space="preserve"> </w:t>
      </w:r>
      <w:r w:rsidRPr="009A1544">
        <w:rPr>
          <w:bCs/>
          <w:sz w:val="19"/>
          <w:szCs w:val="19"/>
        </w:rPr>
        <w:t>98</w:t>
      </w:r>
      <w:r w:rsidR="00805AE4" w:rsidRPr="009A1544">
        <w:rPr>
          <w:bCs/>
          <w:sz w:val="19"/>
          <w:szCs w:val="19"/>
        </w:rPr>
        <w:t xml:space="preserve"> </w:t>
      </w:r>
      <w:r w:rsidRPr="009A1544">
        <w:rPr>
          <w:bCs/>
          <w:sz w:val="19"/>
          <w:szCs w:val="19"/>
        </w:rPr>
        <w:t>–</w:t>
      </w:r>
      <w:r w:rsidR="00805AE4" w:rsidRPr="009A1544">
        <w:rPr>
          <w:bCs/>
          <w:sz w:val="19"/>
          <w:szCs w:val="19"/>
        </w:rPr>
        <w:t xml:space="preserve"> </w:t>
      </w:r>
      <w:r w:rsidRPr="009A1544">
        <w:rPr>
          <w:bCs/>
          <w:sz w:val="19"/>
          <w:szCs w:val="19"/>
        </w:rPr>
        <w:t>106</w:t>
      </w:r>
      <w:r w:rsidR="00805AE4" w:rsidRPr="009A1544">
        <w:rPr>
          <w:bCs/>
          <w:sz w:val="19"/>
          <w:szCs w:val="19"/>
        </w:rPr>
        <w:t xml:space="preserve"> </w:t>
      </w:r>
      <w:r w:rsidRPr="009A1544">
        <w:rPr>
          <w:bCs/>
          <w:sz w:val="19"/>
          <w:szCs w:val="19"/>
        </w:rPr>
        <w:t>pp.</w:t>
      </w:r>
    </w:p>
    <w:p w:rsidR="00ED5AD0" w:rsidRPr="009A1544" w:rsidRDefault="00C85AAE" w:rsidP="009A1544">
      <w:pPr>
        <w:pStyle w:val="ListParagraph"/>
        <w:numPr>
          <w:ilvl w:val="0"/>
          <w:numId w:val="2"/>
        </w:numPr>
        <w:suppressAutoHyphens w:val="0"/>
        <w:autoSpaceDE w:val="0"/>
        <w:autoSpaceDN w:val="0"/>
        <w:adjustRightInd w:val="0"/>
        <w:snapToGrid w:val="0"/>
        <w:ind w:left="425" w:hanging="425"/>
        <w:jc w:val="both"/>
        <w:rPr>
          <w:sz w:val="19"/>
          <w:szCs w:val="19"/>
        </w:rPr>
      </w:pPr>
      <w:proofErr w:type="spellStart"/>
      <w:r w:rsidRPr="009A1544">
        <w:rPr>
          <w:bCs/>
          <w:sz w:val="19"/>
          <w:szCs w:val="19"/>
        </w:rPr>
        <w:t>Youn-Joo</w:t>
      </w:r>
      <w:proofErr w:type="spellEnd"/>
      <w:r w:rsidRPr="009A1544">
        <w:rPr>
          <w:bCs/>
          <w:sz w:val="19"/>
          <w:szCs w:val="19"/>
        </w:rPr>
        <w:t>,</w:t>
      </w:r>
      <w:r w:rsidR="00805AE4" w:rsidRPr="009A1544">
        <w:rPr>
          <w:bCs/>
          <w:sz w:val="19"/>
          <w:szCs w:val="19"/>
        </w:rPr>
        <w:t xml:space="preserve"> </w:t>
      </w:r>
      <w:r w:rsidRPr="009A1544">
        <w:rPr>
          <w:bCs/>
          <w:sz w:val="19"/>
          <w:szCs w:val="19"/>
        </w:rPr>
        <w:t>A.</w:t>
      </w:r>
      <w:r w:rsidR="00805AE4" w:rsidRPr="009A1544">
        <w:rPr>
          <w:bCs/>
          <w:sz w:val="19"/>
          <w:szCs w:val="19"/>
        </w:rPr>
        <w:t xml:space="preserve"> </w:t>
      </w:r>
      <w:r w:rsidRPr="009A1544">
        <w:rPr>
          <w:bCs/>
          <w:sz w:val="19"/>
          <w:szCs w:val="19"/>
        </w:rPr>
        <w:t>(2004).</w:t>
      </w:r>
      <w:r w:rsidR="00805AE4" w:rsidRPr="009A1544">
        <w:rPr>
          <w:bCs/>
          <w:sz w:val="19"/>
          <w:szCs w:val="19"/>
        </w:rPr>
        <w:t xml:space="preserve"> </w:t>
      </w:r>
      <w:r w:rsidRPr="009A1544">
        <w:rPr>
          <w:bCs/>
          <w:sz w:val="19"/>
          <w:szCs w:val="19"/>
        </w:rPr>
        <w:t>Soil</w:t>
      </w:r>
      <w:r w:rsidR="00805AE4" w:rsidRPr="009A1544">
        <w:rPr>
          <w:bCs/>
          <w:sz w:val="19"/>
          <w:szCs w:val="19"/>
        </w:rPr>
        <w:t xml:space="preserve"> </w:t>
      </w:r>
      <w:proofErr w:type="spellStart"/>
      <w:r w:rsidRPr="009A1544">
        <w:rPr>
          <w:bCs/>
          <w:sz w:val="19"/>
          <w:szCs w:val="19"/>
        </w:rPr>
        <w:t>ecotoxicity</w:t>
      </w:r>
      <w:proofErr w:type="spellEnd"/>
      <w:r w:rsidR="00805AE4" w:rsidRPr="009A1544">
        <w:rPr>
          <w:bCs/>
          <w:sz w:val="19"/>
          <w:szCs w:val="19"/>
        </w:rPr>
        <w:t xml:space="preserve"> </w:t>
      </w:r>
      <w:r w:rsidRPr="009A1544">
        <w:rPr>
          <w:bCs/>
          <w:sz w:val="19"/>
          <w:szCs w:val="19"/>
        </w:rPr>
        <w:t>assessment</w:t>
      </w:r>
      <w:r w:rsidR="00805AE4" w:rsidRPr="009A1544">
        <w:rPr>
          <w:bCs/>
          <w:sz w:val="19"/>
          <w:szCs w:val="19"/>
        </w:rPr>
        <w:t xml:space="preserve"> </w:t>
      </w:r>
      <w:r w:rsidRPr="009A1544">
        <w:rPr>
          <w:bCs/>
          <w:sz w:val="19"/>
          <w:szCs w:val="19"/>
        </w:rPr>
        <w:t>using</w:t>
      </w:r>
      <w:r w:rsidR="00805AE4" w:rsidRPr="009A1544">
        <w:rPr>
          <w:bCs/>
          <w:sz w:val="19"/>
          <w:szCs w:val="19"/>
        </w:rPr>
        <w:t xml:space="preserve"> </w:t>
      </w:r>
      <w:r w:rsidRPr="009A1544">
        <w:rPr>
          <w:bCs/>
          <w:sz w:val="19"/>
          <w:szCs w:val="19"/>
        </w:rPr>
        <w:t>cadmium</w:t>
      </w:r>
      <w:r w:rsidR="00805AE4" w:rsidRPr="009A1544">
        <w:rPr>
          <w:bCs/>
          <w:sz w:val="19"/>
          <w:szCs w:val="19"/>
        </w:rPr>
        <w:t xml:space="preserve"> </w:t>
      </w:r>
      <w:r w:rsidRPr="009A1544">
        <w:rPr>
          <w:bCs/>
          <w:sz w:val="19"/>
          <w:szCs w:val="19"/>
        </w:rPr>
        <w:t>sensitive</w:t>
      </w:r>
      <w:r w:rsidR="00805AE4" w:rsidRPr="009A1544">
        <w:rPr>
          <w:bCs/>
          <w:sz w:val="19"/>
          <w:szCs w:val="19"/>
        </w:rPr>
        <w:t xml:space="preserve"> </w:t>
      </w:r>
      <w:r w:rsidRPr="009A1544">
        <w:rPr>
          <w:bCs/>
          <w:sz w:val="19"/>
          <w:szCs w:val="19"/>
        </w:rPr>
        <w:t>plants,</w:t>
      </w:r>
      <w:r w:rsidR="00805AE4" w:rsidRPr="009A1544">
        <w:rPr>
          <w:bCs/>
          <w:sz w:val="19"/>
          <w:szCs w:val="19"/>
        </w:rPr>
        <w:t xml:space="preserve"> </w:t>
      </w:r>
      <w:r w:rsidRPr="009A1544">
        <w:rPr>
          <w:bCs/>
          <w:i/>
          <w:sz w:val="19"/>
          <w:szCs w:val="19"/>
        </w:rPr>
        <w:t>Environmental</w:t>
      </w:r>
      <w:r w:rsidR="00805AE4" w:rsidRPr="009A1544">
        <w:rPr>
          <w:bCs/>
          <w:i/>
          <w:sz w:val="19"/>
          <w:szCs w:val="19"/>
        </w:rPr>
        <w:t xml:space="preserve"> </w:t>
      </w:r>
      <w:r w:rsidRPr="009A1544">
        <w:rPr>
          <w:bCs/>
          <w:i/>
          <w:sz w:val="19"/>
          <w:szCs w:val="19"/>
        </w:rPr>
        <w:t>Pollution</w:t>
      </w:r>
      <w:r w:rsidRPr="009A1544">
        <w:rPr>
          <w:bCs/>
          <w:sz w:val="19"/>
          <w:szCs w:val="19"/>
        </w:rPr>
        <w:t>,</w:t>
      </w:r>
      <w:r w:rsidR="00805AE4" w:rsidRPr="009A1544">
        <w:rPr>
          <w:bCs/>
          <w:sz w:val="19"/>
          <w:szCs w:val="19"/>
        </w:rPr>
        <w:t xml:space="preserve"> </w:t>
      </w:r>
      <w:r w:rsidRPr="009A1544">
        <w:rPr>
          <w:bCs/>
          <w:sz w:val="19"/>
          <w:szCs w:val="19"/>
        </w:rPr>
        <w:t>127,</w:t>
      </w:r>
      <w:r w:rsidR="00805AE4" w:rsidRPr="009A1544">
        <w:rPr>
          <w:bCs/>
          <w:sz w:val="19"/>
          <w:szCs w:val="19"/>
        </w:rPr>
        <w:t xml:space="preserve"> </w:t>
      </w:r>
      <w:r w:rsidRPr="009A1544">
        <w:rPr>
          <w:bCs/>
          <w:sz w:val="19"/>
          <w:szCs w:val="19"/>
        </w:rPr>
        <w:t>21–26</w:t>
      </w:r>
      <w:r w:rsidR="00ED5AD0" w:rsidRPr="009A1544">
        <w:rPr>
          <w:sz w:val="19"/>
          <w:szCs w:val="19"/>
        </w:rPr>
        <w:t>.</w:t>
      </w:r>
    </w:p>
    <w:p w:rsidR="009A1544" w:rsidRPr="009A1544" w:rsidRDefault="009A1544" w:rsidP="009A1544">
      <w:pPr>
        <w:suppressAutoHyphens w:val="0"/>
        <w:snapToGrid w:val="0"/>
        <w:ind w:left="425" w:hanging="425"/>
        <w:jc w:val="both"/>
        <w:rPr>
          <w:sz w:val="19"/>
          <w:szCs w:val="19"/>
        </w:rPr>
        <w:sectPr w:rsidR="009A1544" w:rsidRPr="009A1544" w:rsidSect="009A1544">
          <w:footnotePr>
            <w:pos w:val="beneathText"/>
          </w:footnotePr>
          <w:type w:val="continuous"/>
          <w:pgSz w:w="12240" w:h="15840" w:code="1"/>
          <w:pgMar w:top="1440" w:right="1440" w:bottom="1440" w:left="1440" w:header="720" w:footer="720" w:gutter="0"/>
          <w:cols w:num="2" w:space="600"/>
          <w:docGrid w:linePitch="360"/>
        </w:sectPr>
      </w:pPr>
    </w:p>
    <w:p w:rsidR="00ED5AD0" w:rsidRPr="009A1544" w:rsidRDefault="00ED5AD0" w:rsidP="009A1544">
      <w:pPr>
        <w:suppressAutoHyphens w:val="0"/>
        <w:snapToGrid w:val="0"/>
        <w:ind w:left="425" w:hanging="425"/>
        <w:jc w:val="both"/>
        <w:rPr>
          <w:sz w:val="19"/>
          <w:szCs w:val="19"/>
        </w:rPr>
      </w:pPr>
    </w:p>
    <w:p w:rsidR="00805AE4" w:rsidRPr="009A1544" w:rsidRDefault="00805AE4" w:rsidP="009A1544">
      <w:pPr>
        <w:suppressAutoHyphens w:val="0"/>
        <w:snapToGrid w:val="0"/>
        <w:ind w:left="425" w:hanging="425"/>
        <w:jc w:val="both"/>
        <w:rPr>
          <w:sz w:val="19"/>
          <w:szCs w:val="19"/>
        </w:rPr>
      </w:pPr>
    </w:p>
    <w:p w:rsidR="00E90438" w:rsidRPr="00805AE4" w:rsidRDefault="009A1544" w:rsidP="009A1544">
      <w:pPr>
        <w:suppressAutoHyphens w:val="0"/>
        <w:snapToGrid w:val="0"/>
        <w:ind w:left="425" w:hanging="425"/>
        <w:jc w:val="both"/>
        <w:rPr>
          <w:sz w:val="20"/>
        </w:rPr>
      </w:pPr>
      <w:r>
        <w:rPr>
          <w:rFonts w:eastAsiaTheme="minorEastAsia" w:hint="eastAsia"/>
          <w:sz w:val="20"/>
          <w:lang w:eastAsia="zh-CN"/>
        </w:rPr>
        <w:t>3</w:t>
      </w:r>
      <w:r w:rsidR="00805AE4" w:rsidRPr="00805AE4">
        <w:rPr>
          <w:sz w:val="20"/>
        </w:rPr>
        <w:t>/</w:t>
      </w:r>
      <w:r>
        <w:rPr>
          <w:rFonts w:eastAsiaTheme="minorEastAsia" w:hint="eastAsia"/>
          <w:sz w:val="20"/>
          <w:lang w:eastAsia="zh-CN"/>
        </w:rPr>
        <w:t>25</w:t>
      </w:r>
      <w:r w:rsidR="00805AE4" w:rsidRPr="00805AE4">
        <w:rPr>
          <w:sz w:val="20"/>
        </w:rPr>
        <w:t>/2018</w:t>
      </w:r>
    </w:p>
    <w:sectPr w:rsidR="00E90438" w:rsidRPr="00805AE4" w:rsidSect="009A1544">
      <w:footnotePr>
        <w:pos w:val="beneathText"/>
      </w:footnotePr>
      <w:type w:val="continuous"/>
      <w:pgSz w:w="12240" w:h="15840" w:code="1"/>
      <w:pgMar w:top="1440" w:right="1440" w:bottom="1440" w:left="1440" w:header="720" w:footer="720" w:gutter="0"/>
      <w:cols w:space="6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E0" w:rsidRDefault="00EC0BE0">
      <w:r>
        <w:separator/>
      </w:r>
    </w:p>
  </w:endnote>
  <w:endnote w:type="continuationSeparator" w:id="0">
    <w:p w:rsidR="00EC0BE0" w:rsidRDefault="00EC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53AE7" w:rsidP="00B3167C">
    <w:pPr>
      <w:pStyle w:val="Footer"/>
      <w:framePr w:wrap="around" w:vAnchor="text" w:hAnchor="margin" w:xAlign="center" w:y="1"/>
      <w:rPr>
        <w:rStyle w:val="PageNumber"/>
      </w:rPr>
    </w:pPr>
    <w:r>
      <w:rPr>
        <w:rStyle w:val="PageNumber"/>
      </w:rPr>
      <w:fldChar w:fldCharType="begin"/>
    </w:r>
    <w:r w:rsidR="00C85AAE">
      <w:rPr>
        <w:rStyle w:val="PageNumber"/>
      </w:rPr>
      <w:instrText xml:space="preserve">PAGE  </w:instrText>
    </w:r>
    <w:r>
      <w:rPr>
        <w:rStyle w:val="PageNumber"/>
      </w:rPr>
      <w:fldChar w:fldCharType="end"/>
    </w:r>
  </w:p>
  <w:p w:rsidR="00471E57" w:rsidRDefault="00EC0B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A243D" w:rsidRDefault="00553AE7" w:rsidP="00CA243D">
    <w:pPr>
      <w:jc w:val="center"/>
      <w:rPr>
        <w:sz w:val="20"/>
      </w:rPr>
    </w:pPr>
    <w:r w:rsidRPr="00CA243D">
      <w:rPr>
        <w:sz w:val="20"/>
      </w:rPr>
      <w:fldChar w:fldCharType="begin"/>
    </w:r>
    <w:r w:rsidR="00CA243D" w:rsidRPr="00CA243D">
      <w:rPr>
        <w:sz w:val="20"/>
      </w:rPr>
      <w:instrText xml:space="preserve"> page </w:instrText>
    </w:r>
    <w:r w:rsidRPr="00CA243D">
      <w:rPr>
        <w:sz w:val="20"/>
      </w:rPr>
      <w:fldChar w:fldCharType="separate"/>
    </w:r>
    <w:r w:rsidR="009714BF">
      <w:rPr>
        <w:noProof/>
        <w:sz w:val="20"/>
      </w:rPr>
      <w:t>149</w:t>
    </w:r>
    <w:r w:rsidRPr="00CA243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E0" w:rsidRDefault="00EC0BE0">
      <w:r>
        <w:separator/>
      </w:r>
    </w:p>
  </w:footnote>
  <w:footnote w:type="continuationSeparator" w:id="0">
    <w:p w:rsidR="00EC0BE0" w:rsidRDefault="00EC0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3D" w:rsidRPr="00CA243D" w:rsidRDefault="00CA243D" w:rsidP="00CA243D">
    <w:pPr>
      <w:pBdr>
        <w:bottom w:val="thinThickMediumGap" w:sz="12" w:space="1" w:color="auto"/>
      </w:pBdr>
      <w:tabs>
        <w:tab w:val="left" w:pos="851"/>
        <w:tab w:val="right" w:pos="8364"/>
      </w:tabs>
      <w:adjustRightInd w:val="0"/>
      <w:snapToGrid w:val="0"/>
      <w:jc w:val="both"/>
      <w:rPr>
        <w:iCs/>
        <w:color w:val="0000FF"/>
        <w:sz w:val="20"/>
      </w:rPr>
    </w:pPr>
    <w:r w:rsidRPr="00CA243D">
      <w:rPr>
        <w:rFonts w:hint="eastAsia"/>
        <w:iCs/>
        <w:color w:val="000000"/>
        <w:sz w:val="20"/>
      </w:rPr>
      <w:tab/>
    </w:r>
    <w:r w:rsidRPr="00CA243D">
      <w:rPr>
        <w:iCs/>
        <w:color w:val="000000"/>
        <w:sz w:val="20"/>
      </w:rPr>
      <w:t xml:space="preserve">Cancer Biology </w:t>
    </w:r>
    <w:r w:rsidRPr="00CA243D">
      <w:rPr>
        <w:iCs/>
        <w:sz w:val="20"/>
      </w:rPr>
      <w:t>201</w:t>
    </w:r>
    <w:r w:rsidRPr="00CA243D">
      <w:rPr>
        <w:rFonts w:hint="eastAsia"/>
        <w:iCs/>
        <w:sz w:val="20"/>
      </w:rPr>
      <w:t>8</w:t>
    </w:r>
    <w:r w:rsidRPr="00CA243D">
      <w:rPr>
        <w:iCs/>
        <w:sz w:val="20"/>
      </w:rPr>
      <w:t>;</w:t>
    </w:r>
    <w:r w:rsidRPr="00CA243D">
      <w:rPr>
        <w:rFonts w:hint="eastAsia"/>
        <w:iCs/>
        <w:sz w:val="20"/>
      </w:rPr>
      <w:t>8</w:t>
    </w:r>
    <w:r w:rsidRPr="00CA243D">
      <w:rPr>
        <w:iCs/>
        <w:sz w:val="20"/>
      </w:rPr>
      <w:t>(</w:t>
    </w:r>
    <w:r w:rsidRPr="00CA243D">
      <w:rPr>
        <w:rFonts w:hint="eastAsia"/>
        <w:iCs/>
        <w:sz w:val="20"/>
      </w:rPr>
      <w:t>1</w:t>
    </w:r>
    <w:r w:rsidRPr="00CA243D">
      <w:rPr>
        <w:iCs/>
        <w:sz w:val="20"/>
      </w:rPr>
      <w:t xml:space="preserve">)  </w:t>
    </w:r>
    <w:r w:rsidRPr="00CA243D">
      <w:rPr>
        <w:rFonts w:hint="eastAsia"/>
        <w:iCs/>
        <w:sz w:val="20"/>
      </w:rPr>
      <w:t xml:space="preserve">   </w:t>
    </w:r>
    <w:r w:rsidRPr="00CA243D">
      <w:rPr>
        <w:rFonts w:hint="eastAsia"/>
        <w:iCs/>
        <w:sz w:val="20"/>
      </w:rPr>
      <w:tab/>
      <w:t xml:space="preserve">     </w:t>
    </w:r>
    <w:r w:rsidRPr="00CA243D">
      <w:rPr>
        <w:iCs/>
        <w:sz w:val="20"/>
      </w:rPr>
      <w:t xml:space="preserve"> </w:t>
    </w:r>
    <w:r w:rsidRPr="00CA243D">
      <w:rPr>
        <w:sz w:val="20"/>
      </w:rPr>
      <w:t xml:space="preserve">  </w:t>
    </w:r>
    <w:hyperlink r:id="rId1" w:history="1">
      <w:r w:rsidRPr="00CA243D">
        <w:rPr>
          <w:rStyle w:val="Hyperlink"/>
          <w:sz w:val="20"/>
        </w:rPr>
        <w:t>http://www.cancerbio.net</w:t>
      </w:r>
    </w:hyperlink>
  </w:p>
  <w:p w:rsidR="00CA243D" w:rsidRPr="00CA243D" w:rsidRDefault="00CA243D" w:rsidP="00CA243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6A6B"/>
    <w:multiLevelType w:val="hybridMultilevel"/>
    <w:tmpl w:val="8C62100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C7800"/>
    <w:multiLevelType w:val="hybridMultilevel"/>
    <w:tmpl w:val="EDA8CB7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3314"/>
  </w:hdrShapeDefaults>
  <w:footnotePr>
    <w:pos w:val="beneathText"/>
    <w:footnote w:id="-1"/>
    <w:footnote w:id="0"/>
  </w:footnotePr>
  <w:endnotePr>
    <w:endnote w:id="-1"/>
    <w:endnote w:id="0"/>
  </w:endnotePr>
  <w:compat>
    <w:useFELayout/>
  </w:compat>
  <w:rsids>
    <w:rsidRoot w:val="00ED5AD0"/>
    <w:rsid w:val="00047ABD"/>
    <w:rsid w:val="00076929"/>
    <w:rsid w:val="000C4BA9"/>
    <w:rsid w:val="000E2629"/>
    <w:rsid w:val="001076A6"/>
    <w:rsid w:val="001851F5"/>
    <w:rsid w:val="001A753F"/>
    <w:rsid w:val="002434FC"/>
    <w:rsid w:val="00253708"/>
    <w:rsid w:val="002F1B59"/>
    <w:rsid w:val="003273B6"/>
    <w:rsid w:val="003B525D"/>
    <w:rsid w:val="003C5E99"/>
    <w:rsid w:val="003F3A49"/>
    <w:rsid w:val="003F5C96"/>
    <w:rsid w:val="004647D1"/>
    <w:rsid w:val="0048409A"/>
    <w:rsid w:val="004A1E3D"/>
    <w:rsid w:val="005247CC"/>
    <w:rsid w:val="00537E67"/>
    <w:rsid w:val="00553AE7"/>
    <w:rsid w:val="0057654C"/>
    <w:rsid w:val="00583A77"/>
    <w:rsid w:val="005A6128"/>
    <w:rsid w:val="005B0F20"/>
    <w:rsid w:val="005D7C56"/>
    <w:rsid w:val="0061179D"/>
    <w:rsid w:val="00674853"/>
    <w:rsid w:val="00693812"/>
    <w:rsid w:val="006A3D8A"/>
    <w:rsid w:val="006F1FE5"/>
    <w:rsid w:val="006F2969"/>
    <w:rsid w:val="007531E5"/>
    <w:rsid w:val="00780FE8"/>
    <w:rsid w:val="007A06E6"/>
    <w:rsid w:val="007A0E2C"/>
    <w:rsid w:val="007D4A62"/>
    <w:rsid w:val="007E2DB9"/>
    <w:rsid w:val="00805AE4"/>
    <w:rsid w:val="00921D40"/>
    <w:rsid w:val="00925A98"/>
    <w:rsid w:val="00956067"/>
    <w:rsid w:val="009714BF"/>
    <w:rsid w:val="00981F2D"/>
    <w:rsid w:val="009A1544"/>
    <w:rsid w:val="009B37F2"/>
    <w:rsid w:val="009C1588"/>
    <w:rsid w:val="009F25C5"/>
    <w:rsid w:val="00A019E1"/>
    <w:rsid w:val="00A3341F"/>
    <w:rsid w:val="00AD73C5"/>
    <w:rsid w:val="00B13F5D"/>
    <w:rsid w:val="00BE663A"/>
    <w:rsid w:val="00C00F43"/>
    <w:rsid w:val="00C017D5"/>
    <w:rsid w:val="00C25179"/>
    <w:rsid w:val="00C37F0A"/>
    <w:rsid w:val="00C60DEF"/>
    <w:rsid w:val="00C85AAE"/>
    <w:rsid w:val="00CA243D"/>
    <w:rsid w:val="00CC35CF"/>
    <w:rsid w:val="00CE1CE6"/>
    <w:rsid w:val="00D34FE9"/>
    <w:rsid w:val="00D36586"/>
    <w:rsid w:val="00DA0D75"/>
    <w:rsid w:val="00DA33C6"/>
    <w:rsid w:val="00E05792"/>
    <w:rsid w:val="00E554D2"/>
    <w:rsid w:val="00E90438"/>
    <w:rsid w:val="00EA229E"/>
    <w:rsid w:val="00EA4388"/>
    <w:rsid w:val="00EC0BE0"/>
    <w:rsid w:val="00ED5AD0"/>
    <w:rsid w:val="00F447CD"/>
    <w:rsid w:val="00F719C4"/>
    <w:rsid w:val="00FE183A"/>
    <w:rsid w:val="00FF6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D0"/>
    <w:pPr>
      <w:suppressAutoHyphens/>
      <w:spacing w:line="240" w:lineRule="auto"/>
      <w:jc w:val="left"/>
    </w:pPr>
    <w:rPr>
      <w:rFonts w:eastAsia="SimSun"/>
      <w:lang w:eastAsia="ar-SA"/>
    </w:rPr>
  </w:style>
  <w:style w:type="paragraph" w:styleId="Heading1">
    <w:name w:val="heading 1"/>
    <w:basedOn w:val="Normal"/>
    <w:next w:val="Normal"/>
    <w:link w:val="Heading1Char"/>
    <w:uiPriority w:val="9"/>
    <w:qFormat/>
    <w:rsid w:val="00ED5A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D5AD0"/>
  </w:style>
  <w:style w:type="character" w:styleId="Hyperlink">
    <w:name w:val="Hyperlink"/>
    <w:basedOn w:val="DefaultParagraphFont"/>
    <w:uiPriority w:val="99"/>
    <w:rsid w:val="00ED5AD0"/>
    <w:rPr>
      <w:color w:val="0000FF"/>
      <w:u w:val="single"/>
    </w:rPr>
  </w:style>
  <w:style w:type="paragraph" w:styleId="Header">
    <w:name w:val="header"/>
    <w:basedOn w:val="Normal"/>
    <w:next w:val="Heading1"/>
    <w:link w:val="HeaderChar"/>
    <w:rsid w:val="00ED5AD0"/>
    <w:pPr>
      <w:tabs>
        <w:tab w:val="center" w:pos="4320"/>
        <w:tab w:val="right" w:pos="8640"/>
      </w:tabs>
    </w:pPr>
  </w:style>
  <w:style w:type="character" w:customStyle="1" w:styleId="HeaderChar">
    <w:name w:val="Header Char"/>
    <w:basedOn w:val="DefaultParagraphFont"/>
    <w:link w:val="Header"/>
    <w:rsid w:val="00ED5AD0"/>
    <w:rPr>
      <w:rFonts w:eastAsia="SimSun"/>
      <w:lang w:eastAsia="ar-SA"/>
    </w:rPr>
  </w:style>
  <w:style w:type="paragraph" w:styleId="Footer">
    <w:name w:val="footer"/>
    <w:basedOn w:val="Normal"/>
    <w:link w:val="FooterChar"/>
    <w:rsid w:val="00ED5AD0"/>
    <w:pPr>
      <w:tabs>
        <w:tab w:val="center" w:pos="4320"/>
        <w:tab w:val="right" w:pos="8640"/>
      </w:tabs>
    </w:pPr>
    <w:rPr>
      <w:sz w:val="32"/>
    </w:rPr>
  </w:style>
  <w:style w:type="character" w:customStyle="1" w:styleId="FooterChar">
    <w:name w:val="Footer Char"/>
    <w:basedOn w:val="DefaultParagraphFont"/>
    <w:link w:val="Footer"/>
    <w:rsid w:val="00ED5AD0"/>
    <w:rPr>
      <w:rFonts w:eastAsia="SimSun"/>
      <w:sz w:val="32"/>
      <w:lang w:eastAsia="ar-SA"/>
    </w:rPr>
  </w:style>
  <w:style w:type="character" w:customStyle="1" w:styleId="msonormal0">
    <w:name w:val="msonormal0"/>
    <w:basedOn w:val="DefaultParagraphFont"/>
    <w:rsid w:val="00ED5AD0"/>
  </w:style>
  <w:style w:type="character" w:customStyle="1" w:styleId="Heading1Char">
    <w:name w:val="Heading 1 Char"/>
    <w:basedOn w:val="DefaultParagraphFont"/>
    <w:link w:val="Heading1"/>
    <w:uiPriority w:val="9"/>
    <w:rsid w:val="00ED5AD0"/>
    <w:rPr>
      <w:rFonts w:asciiTheme="majorHAnsi" w:eastAsiaTheme="majorEastAsia" w:hAnsiTheme="majorHAnsi" w:cstheme="majorBidi"/>
      <w:color w:val="2E74B5" w:themeColor="accent1" w:themeShade="BF"/>
      <w:sz w:val="32"/>
      <w:szCs w:val="32"/>
      <w:lang w:eastAsia="ar-SA"/>
    </w:rPr>
  </w:style>
  <w:style w:type="paragraph" w:styleId="ListParagraph">
    <w:name w:val="List Paragraph"/>
    <w:basedOn w:val="Normal"/>
    <w:uiPriority w:val="34"/>
    <w:qFormat/>
    <w:rsid w:val="00C85AAE"/>
    <w:pPr>
      <w:ind w:left="720"/>
      <w:contextualSpacing/>
    </w:pPr>
  </w:style>
  <w:style w:type="paragraph" w:styleId="BalloonText">
    <w:name w:val="Balloon Text"/>
    <w:basedOn w:val="Normal"/>
    <w:link w:val="BalloonTextChar"/>
    <w:uiPriority w:val="99"/>
    <w:semiHidden/>
    <w:unhideWhenUsed/>
    <w:rsid w:val="00FE183A"/>
    <w:rPr>
      <w:rFonts w:ascii="Tahoma" w:hAnsi="Tahoma" w:cs="Tahoma"/>
      <w:sz w:val="16"/>
      <w:szCs w:val="16"/>
    </w:rPr>
  </w:style>
  <w:style w:type="character" w:customStyle="1" w:styleId="BalloonTextChar">
    <w:name w:val="Balloon Text Char"/>
    <w:basedOn w:val="DefaultParagraphFont"/>
    <w:link w:val="BalloonText"/>
    <w:uiPriority w:val="99"/>
    <w:semiHidden/>
    <w:rsid w:val="00FE183A"/>
    <w:rPr>
      <w:rFonts w:ascii="Tahoma" w:eastAsia="SimSun" w:hAnsi="Tahoma" w:cs="Tahoma"/>
      <w:sz w:val="16"/>
      <w:szCs w:val="16"/>
      <w:lang w:eastAsia="ar-SA"/>
    </w:rPr>
  </w:style>
  <w:style w:type="paragraph" w:styleId="NoSpacing">
    <w:name w:val="No Spacing"/>
    <w:basedOn w:val="Normal"/>
    <w:link w:val="NoSpacingChar"/>
    <w:qFormat/>
    <w:rsid w:val="009A1544"/>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9A1544"/>
    <w:rPr>
      <w:rFonts w:eastAsia="宋体"/>
      <w:lang w:eastAsia="zh-CN"/>
    </w:rPr>
  </w:style>
</w:styles>
</file>

<file path=word/webSettings.xml><?xml version="1.0" encoding="utf-8"?>
<w:webSettings xmlns:r="http://schemas.openxmlformats.org/officeDocument/2006/relationships" xmlns:w="http://schemas.openxmlformats.org/wordprocessingml/2006/main">
  <w:divs>
    <w:div w:id="9068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chart" Target="charts/chart1.xm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_anwana@yahoo.co.uk" TargetMode="Externa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dx.doi.org/10.7537/marscbj080118.09"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Sheet1!$H$2</c:f>
              <c:strCache>
                <c:ptCount val="1"/>
                <c:pt idx="0">
                  <c:v>Fe</c:v>
                </c:pt>
              </c:strCache>
            </c:strRef>
          </c:tx>
          <c:spPr>
            <a:ln w="28575" cap="rnd">
              <a:solidFill>
                <a:schemeClr val="accent2"/>
              </a:solidFill>
              <a:round/>
            </a:ln>
            <a:effectLst/>
          </c:spPr>
          <c:marker>
            <c:symbol val="star"/>
            <c:size val="10"/>
            <c:spPr>
              <a:noFill/>
              <a:ln w="9525">
                <a:solidFill>
                  <a:schemeClr val="accent2"/>
                </a:solidFill>
              </a:ln>
              <a:effectLst/>
            </c:spPr>
          </c:marker>
          <c:cat>
            <c:strRef>
              <c:f>Sheet1!$I$1:$L$1</c:f>
              <c:strCache>
                <c:ptCount val="4"/>
                <c:pt idx="0">
                  <c:v>Landfill</c:v>
                </c:pt>
                <c:pt idx="1">
                  <c:v>Farmland</c:v>
                </c:pt>
                <c:pt idx="2">
                  <c:v>Wetland</c:v>
                </c:pt>
                <c:pt idx="3">
                  <c:v>Stream bed</c:v>
                </c:pt>
              </c:strCache>
            </c:strRef>
          </c:cat>
          <c:val>
            <c:numRef>
              <c:f>Sheet1!$I$2:$L$2</c:f>
              <c:numCache>
                <c:formatCode>General</c:formatCode>
                <c:ptCount val="4"/>
                <c:pt idx="0">
                  <c:v>0.11000000000000003</c:v>
                </c:pt>
                <c:pt idx="1">
                  <c:v>1.0000000000000007E-2</c:v>
                </c:pt>
                <c:pt idx="2">
                  <c:v>9.0000000000000052E-2</c:v>
                </c:pt>
                <c:pt idx="3">
                  <c:v>7.0000000000000034E-2</c:v>
                </c:pt>
              </c:numCache>
            </c:numRef>
          </c:val>
        </c:ser>
        <c:marker val="1"/>
        <c:axId val="128570112"/>
        <c:axId val="128572032"/>
      </c:lineChart>
      <c:catAx>
        <c:axId val="1285701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8572032"/>
        <c:crosses val="autoZero"/>
        <c:auto val="1"/>
        <c:lblAlgn val="ctr"/>
        <c:lblOffset val="100"/>
      </c:catAx>
      <c:valAx>
        <c:axId val="12857203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857011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Sheet1!$H$7</c:f>
              <c:strCache>
                <c:ptCount val="1"/>
                <c:pt idx="0">
                  <c:v>Zn</c:v>
                </c:pt>
              </c:strCache>
            </c:strRef>
          </c:tx>
          <c:spPr>
            <a:ln w="28575" cap="rnd">
              <a:solidFill>
                <a:schemeClr val="accent2"/>
              </a:solidFill>
              <a:round/>
            </a:ln>
            <a:effectLst/>
          </c:spPr>
          <c:marker>
            <c:symbol val="triangle"/>
            <c:size val="10"/>
            <c:spPr>
              <a:solidFill>
                <a:schemeClr val="accent2"/>
              </a:solidFill>
              <a:ln w="9525">
                <a:solidFill>
                  <a:schemeClr val="accent2"/>
                </a:solidFill>
              </a:ln>
              <a:effectLst/>
            </c:spPr>
          </c:marker>
          <c:cat>
            <c:strRef>
              <c:f>Sheet1!$I$6:$L$6</c:f>
              <c:strCache>
                <c:ptCount val="4"/>
                <c:pt idx="0">
                  <c:v>Landfill</c:v>
                </c:pt>
                <c:pt idx="1">
                  <c:v>Farmland</c:v>
                </c:pt>
                <c:pt idx="2">
                  <c:v>Wetland</c:v>
                </c:pt>
                <c:pt idx="3">
                  <c:v>Stream bed</c:v>
                </c:pt>
              </c:strCache>
            </c:strRef>
          </c:cat>
          <c:val>
            <c:numRef>
              <c:f>Sheet1!$I$7:$L$7</c:f>
              <c:numCache>
                <c:formatCode>General</c:formatCode>
                <c:ptCount val="4"/>
                <c:pt idx="0">
                  <c:v>0.21000000000000021</c:v>
                </c:pt>
                <c:pt idx="1">
                  <c:v>9.0000000000000024E-2</c:v>
                </c:pt>
                <c:pt idx="2">
                  <c:v>7.0000000000000021E-2</c:v>
                </c:pt>
                <c:pt idx="3">
                  <c:v>0.12000000000000002</c:v>
                </c:pt>
              </c:numCache>
            </c:numRef>
          </c:val>
        </c:ser>
        <c:marker val="1"/>
        <c:axId val="134979584"/>
        <c:axId val="134981504"/>
      </c:lineChart>
      <c:catAx>
        <c:axId val="134979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981504"/>
        <c:crosses val="autoZero"/>
        <c:auto val="1"/>
        <c:lblAlgn val="ctr"/>
        <c:lblOffset val="100"/>
      </c:catAx>
      <c:valAx>
        <c:axId val="13498150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97958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Sheet1!$H$12</c:f>
              <c:strCache>
                <c:ptCount val="1"/>
                <c:pt idx="0">
                  <c:v>Cd</c:v>
                </c:pt>
              </c:strCache>
            </c:strRef>
          </c:tx>
          <c:spPr>
            <a:ln w="28575" cap="rnd">
              <a:solidFill>
                <a:schemeClr val="accent2"/>
              </a:solidFill>
              <a:round/>
            </a:ln>
            <a:effectLst/>
          </c:spPr>
          <c:marker>
            <c:symbol val="square"/>
            <c:size val="10"/>
            <c:spPr>
              <a:solidFill>
                <a:schemeClr val="accent2"/>
              </a:solidFill>
              <a:ln w="9525">
                <a:solidFill>
                  <a:schemeClr val="accent2"/>
                </a:solidFill>
              </a:ln>
              <a:effectLst/>
            </c:spPr>
          </c:marker>
          <c:cat>
            <c:strRef>
              <c:f>Sheet1!$I$11:$L$11</c:f>
              <c:strCache>
                <c:ptCount val="4"/>
                <c:pt idx="0">
                  <c:v>Landfill</c:v>
                </c:pt>
                <c:pt idx="1">
                  <c:v>Farmland</c:v>
                </c:pt>
                <c:pt idx="2">
                  <c:v>Wetland</c:v>
                </c:pt>
                <c:pt idx="3">
                  <c:v>Stream bed</c:v>
                </c:pt>
              </c:strCache>
            </c:strRef>
          </c:cat>
          <c:val>
            <c:numRef>
              <c:f>Sheet1!$I$12:$L$12</c:f>
              <c:numCache>
                <c:formatCode>General</c:formatCode>
                <c:ptCount val="4"/>
                <c:pt idx="0">
                  <c:v>1.2</c:v>
                </c:pt>
                <c:pt idx="1">
                  <c:v>0.87000000000000099</c:v>
                </c:pt>
                <c:pt idx="2">
                  <c:v>0.44</c:v>
                </c:pt>
                <c:pt idx="3">
                  <c:v>0.33000000000000063</c:v>
                </c:pt>
              </c:numCache>
            </c:numRef>
          </c:val>
        </c:ser>
        <c:marker val="1"/>
        <c:axId val="132473600"/>
        <c:axId val="132475520"/>
      </c:lineChart>
      <c:catAx>
        <c:axId val="132473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475520"/>
        <c:crosses val="autoZero"/>
        <c:auto val="1"/>
        <c:lblAlgn val="ctr"/>
        <c:lblOffset val="100"/>
      </c:catAx>
      <c:valAx>
        <c:axId val="13247552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473600"/>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plotArea>
      <c:layout/>
      <c:lineChart>
        <c:grouping val="standard"/>
        <c:ser>
          <c:idx val="0"/>
          <c:order val="0"/>
          <c:tx>
            <c:strRef>
              <c:f>Sheet1!$H$17</c:f>
              <c:strCache>
                <c:ptCount val="1"/>
                <c:pt idx="0">
                  <c:v>Pb</c:v>
                </c:pt>
              </c:strCache>
            </c:strRef>
          </c:tx>
          <c:spPr>
            <a:ln w="28575" cap="rnd">
              <a:solidFill>
                <a:schemeClr val="accent2"/>
              </a:solidFill>
              <a:round/>
            </a:ln>
            <a:effectLst/>
          </c:spPr>
          <c:marker>
            <c:symbol val="diamond"/>
            <c:size val="11"/>
            <c:spPr>
              <a:solidFill>
                <a:schemeClr val="accent2"/>
              </a:solidFill>
              <a:ln w="9525">
                <a:solidFill>
                  <a:schemeClr val="accent2"/>
                </a:solidFill>
              </a:ln>
              <a:effectLst/>
            </c:spPr>
          </c:marker>
          <c:cat>
            <c:strRef>
              <c:f>Sheet1!$I$16:$L$16</c:f>
              <c:strCache>
                <c:ptCount val="4"/>
                <c:pt idx="0">
                  <c:v>Landfill</c:v>
                </c:pt>
                <c:pt idx="1">
                  <c:v>Farmland</c:v>
                </c:pt>
                <c:pt idx="2">
                  <c:v>Wetland</c:v>
                </c:pt>
                <c:pt idx="3">
                  <c:v>Stream bed</c:v>
                </c:pt>
              </c:strCache>
            </c:strRef>
          </c:cat>
          <c:val>
            <c:numRef>
              <c:f>Sheet1!$I$17:$L$17</c:f>
              <c:numCache>
                <c:formatCode>General</c:formatCode>
                <c:ptCount val="4"/>
                <c:pt idx="0">
                  <c:v>1.1499999999999977</c:v>
                </c:pt>
                <c:pt idx="1">
                  <c:v>1.1000000000000001</c:v>
                </c:pt>
                <c:pt idx="2">
                  <c:v>0.62000000000000099</c:v>
                </c:pt>
                <c:pt idx="3">
                  <c:v>0.32000000000000056</c:v>
                </c:pt>
              </c:numCache>
            </c:numRef>
          </c:val>
        </c:ser>
        <c:marker val="1"/>
        <c:axId val="32433664"/>
        <c:axId val="32435584"/>
      </c:lineChart>
      <c:catAx>
        <c:axId val="32433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435584"/>
        <c:crosses val="autoZero"/>
        <c:auto val="1"/>
        <c:lblAlgn val="ctr"/>
        <c:lblOffset val="100"/>
      </c:catAx>
      <c:valAx>
        <c:axId val="3243558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43366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Sheet1!$H$22</c:f>
              <c:strCache>
                <c:ptCount val="1"/>
                <c:pt idx="0">
                  <c:v>Al</c:v>
                </c:pt>
              </c:strCache>
            </c:strRef>
          </c:tx>
          <c:spPr>
            <a:ln w="28575" cap="rnd">
              <a:solidFill>
                <a:schemeClr val="accent2"/>
              </a:solidFill>
              <a:round/>
            </a:ln>
            <a:effectLst/>
          </c:spPr>
          <c:marker>
            <c:symbol val="circle"/>
            <c:size val="10"/>
            <c:spPr>
              <a:solidFill>
                <a:schemeClr val="accent2"/>
              </a:solidFill>
              <a:ln w="9525">
                <a:solidFill>
                  <a:schemeClr val="accent2"/>
                </a:solidFill>
              </a:ln>
              <a:effectLst/>
            </c:spPr>
          </c:marker>
          <c:cat>
            <c:strRef>
              <c:f>Sheet1!$I$21:$L$21</c:f>
              <c:strCache>
                <c:ptCount val="4"/>
                <c:pt idx="0">
                  <c:v>Landfill</c:v>
                </c:pt>
                <c:pt idx="1">
                  <c:v>Farmland</c:v>
                </c:pt>
                <c:pt idx="2">
                  <c:v>Wetland</c:v>
                </c:pt>
                <c:pt idx="3">
                  <c:v>Stream bed</c:v>
                </c:pt>
              </c:strCache>
            </c:strRef>
          </c:cat>
          <c:val>
            <c:numRef>
              <c:f>Sheet1!$I$22:$L$22</c:f>
              <c:numCache>
                <c:formatCode>General</c:formatCode>
                <c:ptCount val="4"/>
                <c:pt idx="0">
                  <c:v>0.42000000000000032</c:v>
                </c:pt>
                <c:pt idx="1">
                  <c:v>0.64000000000000112</c:v>
                </c:pt>
                <c:pt idx="2">
                  <c:v>0.05</c:v>
                </c:pt>
                <c:pt idx="3">
                  <c:v>0.59</c:v>
                </c:pt>
              </c:numCache>
            </c:numRef>
          </c:val>
        </c:ser>
        <c:marker val="1"/>
        <c:axId val="135067520"/>
        <c:axId val="135073792"/>
      </c:lineChart>
      <c:catAx>
        <c:axId val="135067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73792"/>
        <c:crosses val="autoZero"/>
        <c:auto val="1"/>
        <c:lblAlgn val="ctr"/>
        <c:lblOffset val="100"/>
      </c:catAx>
      <c:valAx>
        <c:axId val="1350737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67520"/>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dc:creator>
  <cp:lastModifiedBy>Administrator</cp:lastModifiedBy>
  <cp:revision>3</cp:revision>
  <dcterms:created xsi:type="dcterms:W3CDTF">2018-04-09T12:32:00Z</dcterms:created>
  <dcterms:modified xsi:type="dcterms:W3CDTF">2018-04-10T04:23:00Z</dcterms:modified>
</cp:coreProperties>
</file>