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50" w:rsidRPr="002A79F4" w:rsidRDefault="007569DD" w:rsidP="003620B3">
      <w:pPr>
        <w:suppressAutoHyphens w:val="0"/>
        <w:autoSpaceDE w:val="0"/>
        <w:autoSpaceDN w:val="0"/>
        <w:adjustRightInd w:val="0"/>
        <w:snapToGrid w:val="0"/>
        <w:jc w:val="center"/>
        <w:rPr>
          <w:b/>
          <w:sz w:val="20"/>
          <w:szCs w:val="20"/>
          <w:lang w:eastAsia="zh-CN"/>
        </w:rPr>
      </w:pPr>
      <w:bookmarkStart w:id="0" w:name="OLE_LINK1"/>
      <w:bookmarkStart w:id="1" w:name="OLE_LINK2"/>
      <w:r w:rsidRPr="002A79F4">
        <w:rPr>
          <w:b/>
          <w:sz w:val="20"/>
          <w:szCs w:val="20"/>
        </w:rPr>
        <w:t xml:space="preserve">Health Risk Index Assessment of the Impacts of Coastal Activities on </w:t>
      </w:r>
      <w:proofErr w:type="spellStart"/>
      <w:r w:rsidRPr="002A79F4">
        <w:rPr>
          <w:b/>
          <w:i/>
          <w:sz w:val="20"/>
          <w:szCs w:val="20"/>
        </w:rPr>
        <w:t>Tympanotonus</w:t>
      </w:r>
      <w:proofErr w:type="spellEnd"/>
      <w:r w:rsidRPr="002A79F4">
        <w:rPr>
          <w:b/>
          <w:i/>
          <w:sz w:val="20"/>
          <w:szCs w:val="20"/>
        </w:rPr>
        <w:t xml:space="preserve"> </w:t>
      </w:r>
      <w:proofErr w:type="spellStart"/>
      <w:r w:rsidRPr="002A79F4">
        <w:rPr>
          <w:b/>
          <w:i/>
          <w:sz w:val="20"/>
          <w:szCs w:val="20"/>
        </w:rPr>
        <w:t>fuscatus</w:t>
      </w:r>
      <w:proofErr w:type="spellEnd"/>
      <w:r w:rsidRPr="002A79F4">
        <w:rPr>
          <w:b/>
          <w:sz w:val="20"/>
          <w:szCs w:val="20"/>
        </w:rPr>
        <w:t xml:space="preserve"> Obtained from Qua </w:t>
      </w:r>
      <w:proofErr w:type="spellStart"/>
      <w:r w:rsidRPr="002A79F4">
        <w:rPr>
          <w:b/>
          <w:sz w:val="20"/>
          <w:szCs w:val="20"/>
        </w:rPr>
        <w:t>Iboe</w:t>
      </w:r>
      <w:proofErr w:type="spellEnd"/>
      <w:r w:rsidRPr="002A79F4">
        <w:rPr>
          <w:b/>
          <w:sz w:val="20"/>
          <w:szCs w:val="20"/>
        </w:rPr>
        <w:t xml:space="preserve"> River Estuary, South - South, Nigeria</w:t>
      </w:r>
    </w:p>
    <w:p w:rsidR="00E62550" w:rsidRPr="002A79F4" w:rsidRDefault="00E62550" w:rsidP="003620B3">
      <w:pPr>
        <w:suppressAutoHyphens w:val="0"/>
        <w:autoSpaceDE w:val="0"/>
        <w:autoSpaceDN w:val="0"/>
        <w:adjustRightInd w:val="0"/>
        <w:snapToGrid w:val="0"/>
        <w:jc w:val="center"/>
        <w:rPr>
          <w:b/>
          <w:sz w:val="20"/>
          <w:szCs w:val="20"/>
          <w:lang w:eastAsia="zh-CN"/>
        </w:rPr>
      </w:pPr>
    </w:p>
    <w:p w:rsidR="00E62550" w:rsidRPr="002A79F4" w:rsidRDefault="00E62550" w:rsidP="003620B3">
      <w:pPr>
        <w:suppressAutoHyphens w:val="0"/>
        <w:autoSpaceDE w:val="0"/>
        <w:autoSpaceDN w:val="0"/>
        <w:adjustRightInd w:val="0"/>
        <w:snapToGrid w:val="0"/>
        <w:jc w:val="center"/>
        <w:rPr>
          <w:sz w:val="20"/>
          <w:szCs w:val="20"/>
          <w:lang w:eastAsia="zh-CN"/>
        </w:rPr>
      </w:pPr>
      <w:r w:rsidRPr="002A79F4">
        <w:rPr>
          <w:sz w:val="20"/>
          <w:szCs w:val="20"/>
          <w:vertAlign w:val="superscript"/>
        </w:rPr>
        <w:t>1</w:t>
      </w:r>
      <w:r w:rsidR="007569DD" w:rsidRPr="002A79F4">
        <w:rPr>
          <w:sz w:val="20"/>
          <w:szCs w:val="20"/>
        </w:rPr>
        <w:t xml:space="preserve">Inyang-Etoh, </w:t>
      </w:r>
      <w:proofErr w:type="spellStart"/>
      <w:r w:rsidR="007569DD" w:rsidRPr="002A79F4">
        <w:rPr>
          <w:sz w:val="20"/>
          <w:szCs w:val="20"/>
        </w:rPr>
        <w:t>Aniema</w:t>
      </w:r>
      <w:proofErr w:type="spellEnd"/>
      <w:r w:rsidR="007569DD" w:rsidRPr="002A79F4">
        <w:rPr>
          <w:sz w:val="20"/>
          <w:szCs w:val="20"/>
        </w:rPr>
        <w:t>,</w:t>
      </w:r>
      <w:r w:rsidR="007569DD" w:rsidRPr="002A79F4">
        <w:rPr>
          <w:sz w:val="20"/>
          <w:szCs w:val="20"/>
          <w:vertAlign w:val="superscript"/>
        </w:rPr>
        <w:t xml:space="preserve"> 2</w:t>
      </w:r>
      <w:r w:rsidR="007569DD" w:rsidRPr="002A79F4">
        <w:rPr>
          <w:sz w:val="20"/>
          <w:szCs w:val="20"/>
        </w:rPr>
        <w:t xml:space="preserve">George, </w:t>
      </w:r>
      <w:proofErr w:type="spellStart"/>
      <w:r w:rsidR="007569DD" w:rsidRPr="002A79F4">
        <w:rPr>
          <w:sz w:val="20"/>
          <w:szCs w:val="20"/>
        </w:rPr>
        <w:t>Ubong</w:t>
      </w:r>
      <w:proofErr w:type="spellEnd"/>
      <w:r w:rsidR="007569DD" w:rsidRPr="002A79F4">
        <w:rPr>
          <w:sz w:val="20"/>
          <w:szCs w:val="20"/>
        </w:rPr>
        <w:t xml:space="preserve">, </w:t>
      </w:r>
    </w:p>
    <w:p w:rsidR="00E62550" w:rsidRPr="002A79F4" w:rsidRDefault="00E62550" w:rsidP="003620B3">
      <w:pPr>
        <w:suppressAutoHyphens w:val="0"/>
        <w:autoSpaceDE w:val="0"/>
        <w:autoSpaceDN w:val="0"/>
        <w:adjustRightInd w:val="0"/>
        <w:snapToGrid w:val="0"/>
        <w:jc w:val="center"/>
        <w:rPr>
          <w:sz w:val="20"/>
          <w:szCs w:val="20"/>
          <w:lang w:eastAsia="zh-CN"/>
        </w:rPr>
      </w:pPr>
    </w:p>
    <w:p w:rsidR="00E62550" w:rsidRPr="002A79F4" w:rsidRDefault="00E62550" w:rsidP="003620B3">
      <w:pPr>
        <w:suppressAutoHyphens w:val="0"/>
        <w:autoSpaceDE w:val="0"/>
        <w:autoSpaceDN w:val="0"/>
        <w:adjustRightInd w:val="0"/>
        <w:snapToGrid w:val="0"/>
        <w:jc w:val="center"/>
        <w:rPr>
          <w:sz w:val="20"/>
          <w:szCs w:val="20"/>
        </w:rPr>
      </w:pPr>
      <w:r w:rsidRPr="002A79F4">
        <w:rPr>
          <w:sz w:val="20"/>
          <w:szCs w:val="20"/>
          <w:vertAlign w:val="superscript"/>
        </w:rPr>
        <w:t>1</w:t>
      </w:r>
      <w:r w:rsidR="007569DD" w:rsidRPr="002A79F4">
        <w:rPr>
          <w:sz w:val="20"/>
          <w:szCs w:val="20"/>
        </w:rPr>
        <w:t xml:space="preserve">Faculty of Oceanography, University of </w:t>
      </w:r>
      <w:proofErr w:type="spellStart"/>
      <w:r w:rsidR="007569DD" w:rsidRPr="002A79F4">
        <w:rPr>
          <w:sz w:val="20"/>
          <w:szCs w:val="20"/>
        </w:rPr>
        <w:t>Calabar</w:t>
      </w:r>
      <w:proofErr w:type="spellEnd"/>
      <w:r w:rsidR="007569DD" w:rsidRPr="002A79F4">
        <w:rPr>
          <w:sz w:val="20"/>
          <w:szCs w:val="20"/>
        </w:rPr>
        <w:t xml:space="preserve">, </w:t>
      </w:r>
      <w:proofErr w:type="spellStart"/>
      <w:r w:rsidR="007569DD" w:rsidRPr="002A79F4">
        <w:rPr>
          <w:sz w:val="20"/>
          <w:szCs w:val="20"/>
        </w:rPr>
        <w:t>Calabar</w:t>
      </w:r>
      <w:proofErr w:type="spellEnd"/>
      <w:r w:rsidR="007569DD" w:rsidRPr="002A79F4">
        <w:rPr>
          <w:sz w:val="20"/>
          <w:szCs w:val="20"/>
        </w:rPr>
        <w:t>, Cross River State, Nigeria.</w:t>
      </w:r>
    </w:p>
    <w:p w:rsidR="007569DD" w:rsidRPr="002A79F4" w:rsidRDefault="00E62550" w:rsidP="003620B3">
      <w:pPr>
        <w:suppressAutoHyphens w:val="0"/>
        <w:autoSpaceDE w:val="0"/>
        <w:autoSpaceDN w:val="0"/>
        <w:adjustRightInd w:val="0"/>
        <w:snapToGrid w:val="0"/>
        <w:jc w:val="center"/>
        <w:rPr>
          <w:b/>
          <w:sz w:val="20"/>
          <w:szCs w:val="20"/>
        </w:rPr>
      </w:pPr>
      <w:r w:rsidRPr="002A79F4">
        <w:rPr>
          <w:b/>
          <w:bCs/>
          <w:sz w:val="20"/>
          <w:szCs w:val="20"/>
          <w:vertAlign w:val="superscript"/>
        </w:rPr>
        <w:t>2</w:t>
      </w:r>
      <w:r w:rsidR="007569DD" w:rsidRPr="002A79F4">
        <w:rPr>
          <w:sz w:val="20"/>
          <w:szCs w:val="20"/>
        </w:rPr>
        <w:t xml:space="preserve">Department of Fisheries and Aquaculture, </w:t>
      </w:r>
      <w:proofErr w:type="spellStart"/>
      <w:r w:rsidR="007569DD" w:rsidRPr="002A79F4">
        <w:rPr>
          <w:sz w:val="20"/>
          <w:szCs w:val="20"/>
        </w:rPr>
        <w:t>Akwa</w:t>
      </w:r>
      <w:proofErr w:type="spellEnd"/>
      <w:r w:rsidR="007569DD" w:rsidRPr="002A79F4">
        <w:rPr>
          <w:sz w:val="20"/>
          <w:szCs w:val="20"/>
        </w:rPr>
        <w:t xml:space="preserve"> </w:t>
      </w:r>
      <w:proofErr w:type="spellStart"/>
      <w:r w:rsidR="007569DD" w:rsidRPr="002A79F4">
        <w:rPr>
          <w:sz w:val="20"/>
          <w:szCs w:val="20"/>
        </w:rPr>
        <w:t>Ibom</w:t>
      </w:r>
      <w:proofErr w:type="spellEnd"/>
      <w:r w:rsidR="007569DD" w:rsidRPr="002A79F4">
        <w:rPr>
          <w:sz w:val="20"/>
          <w:szCs w:val="20"/>
        </w:rPr>
        <w:t xml:space="preserve"> State University, </w:t>
      </w:r>
      <w:proofErr w:type="spellStart"/>
      <w:r w:rsidR="007569DD" w:rsidRPr="002A79F4">
        <w:rPr>
          <w:sz w:val="20"/>
          <w:szCs w:val="20"/>
        </w:rPr>
        <w:t>Akwa</w:t>
      </w:r>
      <w:proofErr w:type="spellEnd"/>
      <w:r w:rsidR="007569DD" w:rsidRPr="002A79F4">
        <w:rPr>
          <w:sz w:val="20"/>
          <w:szCs w:val="20"/>
        </w:rPr>
        <w:t xml:space="preserve"> </w:t>
      </w:r>
      <w:proofErr w:type="spellStart"/>
      <w:r w:rsidR="007569DD" w:rsidRPr="002A79F4">
        <w:rPr>
          <w:sz w:val="20"/>
          <w:szCs w:val="20"/>
        </w:rPr>
        <w:t>Ibom</w:t>
      </w:r>
      <w:proofErr w:type="spellEnd"/>
      <w:r w:rsidR="007569DD" w:rsidRPr="002A79F4">
        <w:rPr>
          <w:sz w:val="20"/>
          <w:szCs w:val="20"/>
        </w:rPr>
        <w:t xml:space="preserve"> State, Nigeria.</w:t>
      </w:r>
    </w:p>
    <w:p w:rsidR="00E62550" w:rsidRPr="002A79F4" w:rsidRDefault="00B66F7B" w:rsidP="003620B3">
      <w:pPr>
        <w:suppressAutoHyphens w:val="0"/>
        <w:autoSpaceDE w:val="0"/>
        <w:autoSpaceDN w:val="0"/>
        <w:adjustRightInd w:val="0"/>
        <w:snapToGrid w:val="0"/>
        <w:jc w:val="center"/>
        <w:rPr>
          <w:sz w:val="20"/>
          <w:szCs w:val="20"/>
          <w:lang w:eastAsia="zh-CN"/>
        </w:rPr>
      </w:pPr>
      <w:hyperlink r:id="rId7" w:history="1">
        <w:r w:rsidR="00754CEF" w:rsidRPr="002A79F4">
          <w:rPr>
            <w:rStyle w:val="Hyperlink"/>
            <w:sz w:val="20"/>
            <w:szCs w:val="20"/>
          </w:rPr>
          <w:t>talk2georgeubong@gmail.com</w:t>
        </w:r>
      </w:hyperlink>
      <w:r w:rsidR="00754CEF" w:rsidRPr="002A79F4">
        <w:rPr>
          <w:rFonts w:hint="eastAsia"/>
          <w:sz w:val="20"/>
          <w:szCs w:val="20"/>
          <w:lang w:eastAsia="zh-CN"/>
        </w:rPr>
        <w:t xml:space="preserve"> </w:t>
      </w:r>
    </w:p>
    <w:p w:rsidR="00E62550" w:rsidRPr="002A79F4" w:rsidRDefault="00E62550" w:rsidP="003620B3">
      <w:pPr>
        <w:suppressAutoHyphens w:val="0"/>
        <w:autoSpaceDE w:val="0"/>
        <w:autoSpaceDN w:val="0"/>
        <w:adjustRightInd w:val="0"/>
        <w:snapToGrid w:val="0"/>
        <w:jc w:val="center"/>
        <w:rPr>
          <w:sz w:val="20"/>
          <w:szCs w:val="20"/>
          <w:lang w:eastAsia="zh-CN"/>
        </w:rPr>
      </w:pPr>
    </w:p>
    <w:p w:rsidR="005D3EE2" w:rsidRPr="002A79F4" w:rsidRDefault="007569DD" w:rsidP="003620B3">
      <w:pPr>
        <w:suppressAutoHyphens w:val="0"/>
        <w:snapToGrid w:val="0"/>
        <w:jc w:val="both"/>
        <w:rPr>
          <w:sz w:val="20"/>
          <w:szCs w:val="20"/>
        </w:rPr>
      </w:pPr>
      <w:r w:rsidRPr="002A79F4">
        <w:rPr>
          <w:b/>
          <w:sz w:val="20"/>
          <w:szCs w:val="20"/>
        </w:rPr>
        <w:t>Abstract</w:t>
      </w:r>
      <w:r w:rsidR="003620B3" w:rsidRPr="002A79F4">
        <w:rPr>
          <w:rFonts w:hint="eastAsia"/>
          <w:b/>
          <w:sz w:val="20"/>
          <w:szCs w:val="20"/>
          <w:lang w:eastAsia="zh-CN"/>
        </w:rPr>
        <w:t xml:space="preserve">: </w:t>
      </w:r>
      <w:r w:rsidRPr="002A79F4">
        <w:rPr>
          <w:bCs/>
          <w:sz w:val="20"/>
          <w:szCs w:val="20"/>
        </w:rPr>
        <w:t xml:space="preserve">Trace metal pollution of aquatic environments in the Niger-delta region of Nigeria is on the increase due to increased urbanization, industrialization, population explosion and crude oil exploration. </w:t>
      </w:r>
      <w:r w:rsidRPr="002A79F4">
        <w:rPr>
          <w:sz w:val="20"/>
          <w:szCs w:val="20"/>
        </w:rPr>
        <w:t xml:space="preserve">Environmental pollution associated with heavy metal concentrations is an emerging issue in most developed and undeveloped countries. Qua </w:t>
      </w:r>
      <w:proofErr w:type="spellStart"/>
      <w:r w:rsidRPr="002A79F4">
        <w:rPr>
          <w:sz w:val="20"/>
          <w:szCs w:val="20"/>
        </w:rPr>
        <w:t>Iboe</w:t>
      </w:r>
      <w:proofErr w:type="spellEnd"/>
      <w:r w:rsidRPr="002A79F4">
        <w:rPr>
          <w:sz w:val="20"/>
          <w:szCs w:val="20"/>
        </w:rPr>
        <w:t xml:space="preserve"> River Estuary has been reported to be open to several inputs from industrial and agricultural activities within the environment. This research was therefore carried out to determine the levels of trace metal concentrations in tissues of </w:t>
      </w:r>
      <w:proofErr w:type="spellStart"/>
      <w:r w:rsidRPr="002A79F4">
        <w:rPr>
          <w:i/>
          <w:iCs/>
          <w:sz w:val="20"/>
          <w:szCs w:val="20"/>
        </w:rPr>
        <w:t>Tympanotonus</w:t>
      </w:r>
      <w:proofErr w:type="spellEnd"/>
      <w:r w:rsidRPr="002A79F4">
        <w:rPr>
          <w:i/>
          <w:iCs/>
          <w:sz w:val="20"/>
          <w:szCs w:val="20"/>
        </w:rPr>
        <w:t xml:space="preserve"> </w:t>
      </w:r>
      <w:proofErr w:type="spellStart"/>
      <w:r w:rsidRPr="002A79F4">
        <w:rPr>
          <w:i/>
          <w:iCs/>
          <w:sz w:val="20"/>
          <w:szCs w:val="20"/>
        </w:rPr>
        <w:t>fuscatus</w:t>
      </w:r>
      <w:proofErr w:type="spellEnd"/>
      <w:r w:rsidRPr="002A79F4">
        <w:rPr>
          <w:i/>
          <w:iCs/>
          <w:sz w:val="20"/>
          <w:szCs w:val="20"/>
        </w:rPr>
        <w:t xml:space="preserve"> </w:t>
      </w:r>
      <w:r w:rsidRPr="002A79F4">
        <w:rPr>
          <w:iCs/>
          <w:sz w:val="20"/>
          <w:szCs w:val="20"/>
        </w:rPr>
        <w:t xml:space="preserve">obtained </w:t>
      </w:r>
      <w:r w:rsidRPr="002A79F4">
        <w:rPr>
          <w:bCs/>
          <w:sz w:val="20"/>
          <w:szCs w:val="20"/>
        </w:rPr>
        <w:t xml:space="preserve">from Qua </w:t>
      </w:r>
      <w:proofErr w:type="spellStart"/>
      <w:r w:rsidRPr="002A79F4">
        <w:rPr>
          <w:bCs/>
          <w:sz w:val="20"/>
          <w:szCs w:val="20"/>
        </w:rPr>
        <w:t>Iboe</w:t>
      </w:r>
      <w:proofErr w:type="spellEnd"/>
      <w:r w:rsidRPr="002A79F4">
        <w:rPr>
          <w:bCs/>
          <w:sz w:val="20"/>
          <w:szCs w:val="20"/>
        </w:rPr>
        <w:t xml:space="preserve"> River, Estuary, South-South, Nigeria. Six hundred samples of periwinkles were collected for a period of twelve months (May, 2015 – April, 2016) from three sampling stations (</w:t>
      </w:r>
      <w:proofErr w:type="spellStart"/>
      <w:r w:rsidRPr="002A79F4">
        <w:rPr>
          <w:bCs/>
          <w:sz w:val="20"/>
          <w:szCs w:val="20"/>
        </w:rPr>
        <w:t>Iwuokpom</w:t>
      </w:r>
      <w:proofErr w:type="spellEnd"/>
      <w:r w:rsidRPr="002A79F4">
        <w:rPr>
          <w:bCs/>
          <w:sz w:val="20"/>
          <w:szCs w:val="20"/>
        </w:rPr>
        <w:t xml:space="preserve">, </w:t>
      </w:r>
      <w:proofErr w:type="spellStart"/>
      <w:r w:rsidRPr="002A79F4">
        <w:rPr>
          <w:bCs/>
          <w:sz w:val="20"/>
          <w:szCs w:val="20"/>
        </w:rPr>
        <w:t>Mkpaknak</w:t>
      </w:r>
      <w:proofErr w:type="spellEnd"/>
      <w:r w:rsidRPr="002A79F4">
        <w:rPr>
          <w:bCs/>
          <w:sz w:val="20"/>
          <w:szCs w:val="20"/>
        </w:rPr>
        <w:t xml:space="preserve"> and </w:t>
      </w:r>
      <w:proofErr w:type="spellStart"/>
      <w:r w:rsidRPr="002A79F4">
        <w:rPr>
          <w:bCs/>
          <w:sz w:val="20"/>
          <w:szCs w:val="20"/>
        </w:rPr>
        <w:t>Iwuochang</w:t>
      </w:r>
      <w:proofErr w:type="spellEnd"/>
      <w:r w:rsidRPr="002A79F4">
        <w:rPr>
          <w:bCs/>
          <w:sz w:val="20"/>
          <w:szCs w:val="20"/>
        </w:rPr>
        <w:t xml:space="preserve">) in the intertidal region of the estuary and were analyzed using Atomic Absorption Spectrophotometer. </w:t>
      </w:r>
      <w:r w:rsidRPr="002A79F4">
        <w:rPr>
          <w:sz w:val="20"/>
          <w:szCs w:val="20"/>
        </w:rPr>
        <w:t>Mean values of parameter in wet and dry seasons were as follows: Cadmium (</w:t>
      </w:r>
      <w:r w:rsidRPr="002A79F4">
        <w:rPr>
          <w:sz w:val="20"/>
          <w:szCs w:val="20"/>
          <w:lang w:val="en-GB"/>
        </w:rPr>
        <w:t>0.02 ± 0.00</w:t>
      </w:r>
      <w:r w:rsidRPr="002A79F4">
        <w:rPr>
          <w:sz w:val="20"/>
          <w:szCs w:val="20"/>
        </w:rPr>
        <w:t>and 0.02±0.01 mg/kg), Chromium (</w:t>
      </w:r>
      <w:r w:rsidRPr="002A79F4">
        <w:rPr>
          <w:sz w:val="20"/>
          <w:szCs w:val="20"/>
          <w:lang w:val="en-GB"/>
        </w:rPr>
        <w:t>0.02 ± 0.00</w:t>
      </w:r>
      <w:r w:rsidRPr="002A79F4">
        <w:rPr>
          <w:sz w:val="20"/>
          <w:szCs w:val="20"/>
        </w:rPr>
        <w:t xml:space="preserve">and </w:t>
      </w:r>
      <w:r w:rsidRPr="002A79F4">
        <w:rPr>
          <w:sz w:val="20"/>
          <w:szCs w:val="20"/>
          <w:lang w:val="en-GB"/>
        </w:rPr>
        <w:t>0.02 ± 0.00</w:t>
      </w:r>
      <w:r w:rsidRPr="002A79F4">
        <w:rPr>
          <w:sz w:val="20"/>
          <w:szCs w:val="20"/>
        </w:rPr>
        <w:t>mg/kg), Copper (</w:t>
      </w:r>
      <w:r w:rsidRPr="002A79F4">
        <w:rPr>
          <w:sz w:val="20"/>
          <w:szCs w:val="20"/>
          <w:lang w:val="en-GB"/>
        </w:rPr>
        <w:t>133.79 ± 4.82</w:t>
      </w:r>
      <w:r w:rsidRPr="002A79F4">
        <w:rPr>
          <w:sz w:val="20"/>
          <w:szCs w:val="20"/>
        </w:rPr>
        <w:t xml:space="preserve">and </w:t>
      </w:r>
      <w:r w:rsidRPr="002A79F4">
        <w:rPr>
          <w:sz w:val="20"/>
          <w:szCs w:val="20"/>
          <w:lang w:val="en-GB"/>
        </w:rPr>
        <w:t xml:space="preserve">158.1 ± 5.08 </w:t>
      </w:r>
      <w:r w:rsidRPr="002A79F4">
        <w:rPr>
          <w:sz w:val="20"/>
          <w:szCs w:val="20"/>
        </w:rPr>
        <w:t>mg/kg), Iron (</w:t>
      </w:r>
      <w:r w:rsidRPr="002A79F4">
        <w:rPr>
          <w:sz w:val="20"/>
          <w:szCs w:val="20"/>
          <w:lang w:val="en-GB"/>
        </w:rPr>
        <w:t xml:space="preserve">540.71 ± 11.55 </w:t>
      </w:r>
      <w:r w:rsidRPr="002A79F4">
        <w:rPr>
          <w:sz w:val="20"/>
          <w:szCs w:val="20"/>
        </w:rPr>
        <w:t xml:space="preserve">and </w:t>
      </w:r>
      <w:r w:rsidRPr="002A79F4">
        <w:rPr>
          <w:sz w:val="20"/>
          <w:szCs w:val="20"/>
          <w:lang w:val="en-GB"/>
        </w:rPr>
        <w:t>551.18 ± 7.11</w:t>
      </w:r>
      <w:r w:rsidRPr="002A79F4">
        <w:rPr>
          <w:sz w:val="20"/>
          <w:szCs w:val="20"/>
        </w:rPr>
        <w:t xml:space="preserve"> mg/kg), Lead (</w:t>
      </w:r>
      <w:r w:rsidRPr="002A79F4">
        <w:rPr>
          <w:sz w:val="20"/>
          <w:szCs w:val="20"/>
          <w:lang w:val="en-GB"/>
        </w:rPr>
        <w:t>0.14 ± 0.01</w:t>
      </w:r>
      <w:r w:rsidRPr="002A79F4">
        <w:rPr>
          <w:sz w:val="20"/>
          <w:szCs w:val="20"/>
        </w:rPr>
        <w:t>and 0.20 ± 0.03 mg/kg), Cobalt (</w:t>
      </w:r>
      <w:r w:rsidRPr="002A79F4">
        <w:rPr>
          <w:sz w:val="20"/>
          <w:szCs w:val="20"/>
          <w:lang w:val="en-GB"/>
        </w:rPr>
        <w:t>0.21 ± 0.05</w:t>
      </w:r>
      <w:r w:rsidRPr="002A79F4">
        <w:rPr>
          <w:sz w:val="20"/>
          <w:szCs w:val="20"/>
        </w:rPr>
        <w:t>and 0.45 ±0.04 mg/kg) and Zinc (</w:t>
      </w:r>
      <w:r w:rsidRPr="002A79F4">
        <w:rPr>
          <w:sz w:val="20"/>
          <w:szCs w:val="20"/>
          <w:lang w:val="en-GB"/>
        </w:rPr>
        <w:t>39.39</w:t>
      </w:r>
      <w:r w:rsidR="00E62550" w:rsidRPr="002A79F4">
        <w:rPr>
          <w:sz w:val="20"/>
          <w:szCs w:val="20"/>
          <w:lang w:val="en-GB"/>
        </w:rPr>
        <w:t xml:space="preserve"> </w:t>
      </w:r>
      <w:r w:rsidRPr="002A79F4">
        <w:rPr>
          <w:sz w:val="20"/>
          <w:szCs w:val="20"/>
          <w:lang w:val="en-GB"/>
        </w:rPr>
        <w:t xml:space="preserve">± 1.78 </w:t>
      </w:r>
      <w:r w:rsidRPr="002A79F4">
        <w:rPr>
          <w:sz w:val="20"/>
          <w:szCs w:val="20"/>
        </w:rPr>
        <w:t xml:space="preserve">and </w:t>
      </w:r>
      <w:r w:rsidRPr="002A79F4">
        <w:rPr>
          <w:sz w:val="20"/>
          <w:szCs w:val="20"/>
          <w:lang w:val="en-GB"/>
        </w:rPr>
        <w:t>41.39 ± 0.59</w:t>
      </w:r>
      <w:r w:rsidRPr="002A79F4">
        <w:rPr>
          <w:sz w:val="20"/>
          <w:szCs w:val="20"/>
        </w:rPr>
        <w:t xml:space="preserve">mg/kg) respectively. The mean values of trace metal concentrations in the tissues of the analyzed </w:t>
      </w:r>
      <w:proofErr w:type="spellStart"/>
      <w:r w:rsidRPr="002A79F4">
        <w:rPr>
          <w:i/>
          <w:sz w:val="20"/>
          <w:szCs w:val="20"/>
        </w:rPr>
        <w:t>Tympanotonus</w:t>
      </w:r>
      <w:proofErr w:type="spellEnd"/>
      <w:r w:rsidRPr="002A79F4">
        <w:rPr>
          <w:i/>
          <w:sz w:val="20"/>
          <w:szCs w:val="20"/>
        </w:rPr>
        <w:t xml:space="preserve"> </w:t>
      </w:r>
      <w:proofErr w:type="spellStart"/>
      <w:r w:rsidRPr="002A79F4">
        <w:rPr>
          <w:i/>
          <w:sz w:val="20"/>
          <w:szCs w:val="20"/>
        </w:rPr>
        <w:t>fuscatus</w:t>
      </w:r>
      <w:proofErr w:type="spellEnd"/>
      <w:r w:rsidRPr="002A79F4">
        <w:rPr>
          <w:b/>
          <w:i/>
          <w:sz w:val="20"/>
          <w:szCs w:val="20"/>
        </w:rPr>
        <w:t xml:space="preserve"> </w:t>
      </w:r>
      <w:r w:rsidRPr="002A79F4">
        <w:rPr>
          <w:sz w:val="20"/>
          <w:szCs w:val="20"/>
        </w:rPr>
        <w:t xml:space="preserve">species sample from Qua </w:t>
      </w:r>
      <w:proofErr w:type="spellStart"/>
      <w:r w:rsidRPr="002A79F4">
        <w:rPr>
          <w:sz w:val="20"/>
          <w:szCs w:val="20"/>
        </w:rPr>
        <w:t>iboe</w:t>
      </w:r>
      <w:proofErr w:type="spellEnd"/>
      <w:r w:rsidRPr="002A79F4">
        <w:rPr>
          <w:sz w:val="20"/>
          <w:szCs w:val="20"/>
        </w:rPr>
        <w:t xml:space="preserve"> River Estuary, </w:t>
      </w:r>
      <w:proofErr w:type="spellStart"/>
      <w:r w:rsidRPr="002A79F4">
        <w:rPr>
          <w:sz w:val="20"/>
          <w:szCs w:val="20"/>
        </w:rPr>
        <w:t>Ibeno</w:t>
      </w:r>
      <w:proofErr w:type="spellEnd"/>
      <w:r w:rsidRPr="002A79F4">
        <w:rPr>
          <w:sz w:val="20"/>
          <w:szCs w:val="20"/>
        </w:rPr>
        <w:t xml:space="preserve"> showed a remarkable pattern. This follows the trend: Fe &gt; Cu &gt; Zn &gt; Co &gt; </w:t>
      </w:r>
      <w:proofErr w:type="spellStart"/>
      <w:r w:rsidRPr="002A79F4">
        <w:rPr>
          <w:sz w:val="20"/>
          <w:szCs w:val="20"/>
        </w:rPr>
        <w:t>Pb</w:t>
      </w:r>
      <w:proofErr w:type="spellEnd"/>
      <w:r w:rsidRPr="002A79F4">
        <w:rPr>
          <w:sz w:val="20"/>
          <w:szCs w:val="20"/>
        </w:rPr>
        <w:t xml:space="preserve"> &gt; </w:t>
      </w:r>
      <w:proofErr w:type="spellStart"/>
      <w:r w:rsidRPr="002A79F4">
        <w:rPr>
          <w:sz w:val="20"/>
          <w:szCs w:val="20"/>
        </w:rPr>
        <w:t>Cd</w:t>
      </w:r>
      <w:proofErr w:type="spellEnd"/>
      <w:r w:rsidRPr="002A79F4">
        <w:rPr>
          <w:sz w:val="20"/>
          <w:szCs w:val="20"/>
        </w:rPr>
        <w:t xml:space="preserve"> &gt; Cr. Vanadium and Arsenic were below detectable limit throughout the study period</w:t>
      </w:r>
      <w:r w:rsidR="003620B3" w:rsidRPr="002A79F4">
        <w:rPr>
          <w:rFonts w:hint="eastAsia"/>
          <w:sz w:val="20"/>
          <w:szCs w:val="20"/>
          <w:lang w:eastAsia="zh-CN"/>
        </w:rPr>
        <w:t>.</w:t>
      </w:r>
      <w:r w:rsidRPr="002A79F4">
        <w:rPr>
          <w:sz w:val="20"/>
          <w:szCs w:val="20"/>
        </w:rPr>
        <w:t xml:space="preserve"> The elemental concentrations of trace metals observed in the tissues of </w:t>
      </w:r>
      <w:r w:rsidRPr="002A79F4">
        <w:rPr>
          <w:i/>
          <w:sz w:val="20"/>
          <w:szCs w:val="20"/>
        </w:rPr>
        <w:t xml:space="preserve">T. </w:t>
      </w:r>
      <w:proofErr w:type="spellStart"/>
      <w:r w:rsidRPr="002A79F4">
        <w:rPr>
          <w:i/>
          <w:sz w:val="20"/>
          <w:szCs w:val="20"/>
        </w:rPr>
        <w:t>fuscatus</w:t>
      </w:r>
      <w:proofErr w:type="spellEnd"/>
      <w:r w:rsidRPr="002A79F4">
        <w:rPr>
          <w:i/>
          <w:sz w:val="20"/>
          <w:szCs w:val="20"/>
        </w:rPr>
        <w:t xml:space="preserve"> </w:t>
      </w:r>
      <w:r w:rsidRPr="002A79F4">
        <w:rPr>
          <w:sz w:val="20"/>
          <w:szCs w:val="20"/>
        </w:rPr>
        <w:t xml:space="preserve">during the study were above WHO permissible limit for all the studied trace metal exception of Chromium (Cr). Transfer factor index showed evidence of bioaccumulation of trace metals in the tissues of the studied organism. </w:t>
      </w:r>
      <w:r w:rsidRPr="002A79F4">
        <w:rPr>
          <w:bCs/>
          <w:sz w:val="20"/>
          <w:szCs w:val="20"/>
        </w:rPr>
        <w:t xml:space="preserve">This implies that periwinkles from Qua </w:t>
      </w:r>
      <w:proofErr w:type="spellStart"/>
      <w:r w:rsidRPr="002A79F4">
        <w:rPr>
          <w:bCs/>
          <w:sz w:val="20"/>
          <w:szCs w:val="20"/>
        </w:rPr>
        <w:t>Iboe</w:t>
      </w:r>
      <w:proofErr w:type="spellEnd"/>
      <w:r w:rsidRPr="002A79F4">
        <w:rPr>
          <w:bCs/>
          <w:sz w:val="20"/>
          <w:szCs w:val="20"/>
        </w:rPr>
        <w:t xml:space="preserve"> River, estuary is not safe for human consumption as a food source for consumers who delight in this delicacy.</w:t>
      </w:r>
      <w:r w:rsidR="00E62550" w:rsidRPr="002A79F4">
        <w:rPr>
          <w:bCs/>
          <w:sz w:val="20"/>
          <w:szCs w:val="20"/>
        </w:rPr>
        <w:t xml:space="preserve"> </w:t>
      </w:r>
      <w:r w:rsidRPr="002A79F4">
        <w:rPr>
          <w:bCs/>
          <w:i/>
          <w:iCs/>
          <w:sz w:val="20"/>
          <w:szCs w:val="20"/>
        </w:rPr>
        <w:t xml:space="preserve">T. </w:t>
      </w:r>
      <w:proofErr w:type="spellStart"/>
      <w:r w:rsidRPr="002A79F4">
        <w:rPr>
          <w:bCs/>
          <w:i/>
          <w:iCs/>
          <w:sz w:val="20"/>
          <w:szCs w:val="20"/>
        </w:rPr>
        <w:t>fuscatus</w:t>
      </w:r>
      <w:proofErr w:type="spellEnd"/>
      <w:r w:rsidRPr="002A79F4">
        <w:rPr>
          <w:bCs/>
          <w:i/>
          <w:iCs/>
          <w:sz w:val="20"/>
          <w:szCs w:val="20"/>
        </w:rPr>
        <w:t xml:space="preserve"> </w:t>
      </w:r>
      <w:r w:rsidRPr="002A79F4">
        <w:rPr>
          <w:bCs/>
          <w:sz w:val="20"/>
          <w:szCs w:val="20"/>
        </w:rPr>
        <w:t xml:space="preserve">are mud dwellers and have shown evidence of bio-accumulation; therefore consumption of trace metal contaminated sea foods like periwinkle may pose lots of health </w:t>
      </w:r>
      <w:r w:rsidR="00244C45" w:rsidRPr="002A79F4">
        <w:rPr>
          <w:bCs/>
          <w:sz w:val="20"/>
          <w:szCs w:val="20"/>
        </w:rPr>
        <w:t>hazards</w:t>
      </w:r>
      <w:r w:rsidRPr="002A79F4">
        <w:rPr>
          <w:bCs/>
          <w:sz w:val="20"/>
          <w:szCs w:val="20"/>
        </w:rPr>
        <w:t xml:space="preserve">. However, this study </w:t>
      </w:r>
      <w:r w:rsidRPr="002A79F4">
        <w:rPr>
          <w:sz w:val="20"/>
          <w:szCs w:val="20"/>
        </w:rPr>
        <w:t>emphasizes the essence of constant monitoring of trace metal levels in tissues of edible aquatic organisms to prevent sub-lethal poisoning to man as the final consumer of this seafood’s along the food chain</w:t>
      </w:r>
      <w:bookmarkEnd w:id="0"/>
      <w:bookmarkEnd w:id="1"/>
      <w:r w:rsidR="005D3EE2" w:rsidRPr="002A79F4">
        <w:rPr>
          <w:sz w:val="20"/>
          <w:szCs w:val="20"/>
        </w:rPr>
        <w:t xml:space="preserve">. </w:t>
      </w:r>
    </w:p>
    <w:p w:rsidR="003620B3" w:rsidRPr="002A79F4" w:rsidRDefault="00027882" w:rsidP="003620B3">
      <w:pPr>
        <w:suppressAutoHyphens w:val="0"/>
        <w:autoSpaceDE w:val="0"/>
        <w:autoSpaceDN w:val="0"/>
        <w:adjustRightInd w:val="0"/>
        <w:snapToGrid w:val="0"/>
        <w:jc w:val="both"/>
        <w:rPr>
          <w:sz w:val="20"/>
          <w:szCs w:val="20"/>
          <w:lang w:eastAsia="zh-CN"/>
        </w:rPr>
      </w:pPr>
      <w:r w:rsidRPr="002A79F4">
        <w:rPr>
          <w:sz w:val="20"/>
          <w:szCs w:val="20"/>
        </w:rPr>
        <w:t>[</w:t>
      </w:r>
      <w:proofErr w:type="spellStart"/>
      <w:r w:rsidR="007569DD" w:rsidRPr="002A79F4">
        <w:rPr>
          <w:sz w:val="20"/>
          <w:szCs w:val="20"/>
        </w:rPr>
        <w:t>Inyang-Etoh</w:t>
      </w:r>
      <w:proofErr w:type="spellEnd"/>
      <w:r w:rsidR="007569DD" w:rsidRPr="002A79F4">
        <w:rPr>
          <w:sz w:val="20"/>
          <w:szCs w:val="20"/>
        </w:rPr>
        <w:t xml:space="preserve"> A, George U</w:t>
      </w:r>
      <w:r w:rsidRPr="002A79F4">
        <w:rPr>
          <w:sz w:val="20"/>
          <w:szCs w:val="20"/>
        </w:rPr>
        <w:t xml:space="preserve">. </w:t>
      </w:r>
      <w:r w:rsidR="007569DD" w:rsidRPr="002A79F4">
        <w:rPr>
          <w:b/>
          <w:sz w:val="20"/>
          <w:szCs w:val="20"/>
        </w:rPr>
        <w:t xml:space="preserve">Health Risk Index Assessment of the Impacts of Coastal Activities on </w:t>
      </w:r>
      <w:proofErr w:type="spellStart"/>
      <w:r w:rsidR="007569DD" w:rsidRPr="002A79F4">
        <w:rPr>
          <w:b/>
          <w:i/>
          <w:sz w:val="20"/>
          <w:szCs w:val="20"/>
        </w:rPr>
        <w:t>Tympanotonus</w:t>
      </w:r>
      <w:proofErr w:type="spellEnd"/>
      <w:r w:rsidR="007569DD" w:rsidRPr="002A79F4">
        <w:rPr>
          <w:b/>
          <w:i/>
          <w:sz w:val="20"/>
          <w:szCs w:val="20"/>
        </w:rPr>
        <w:t xml:space="preserve"> </w:t>
      </w:r>
      <w:proofErr w:type="spellStart"/>
      <w:r w:rsidR="007569DD" w:rsidRPr="002A79F4">
        <w:rPr>
          <w:b/>
          <w:i/>
          <w:sz w:val="20"/>
          <w:szCs w:val="20"/>
        </w:rPr>
        <w:t>fuscatus</w:t>
      </w:r>
      <w:proofErr w:type="spellEnd"/>
      <w:r w:rsidR="007569DD" w:rsidRPr="002A79F4">
        <w:rPr>
          <w:b/>
          <w:sz w:val="20"/>
          <w:szCs w:val="20"/>
        </w:rPr>
        <w:t xml:space="preserve"> Obtained from Qua </w:t>
      </w:r>
      <w:proofErr w:type="spellStart"/>
      <w:r w:rsidR="007569DD" w:rsidRPr="002A79F4">
        <w:rPr>
          <w:b/>
          <w:sz w:val="20"/>
          <w:szCs w:val="20"/>
        </w:rPr>
        <w:t>Iboe</w:t>
      </w:r>
      <w:proofErr w:type="spellEnd"/>
      <w:r w:rsidR="007569DD" w:rsidRPr="002A79F4">
        <w:rPr>
          <w:b/>
          <w:sz w:val="20"/>
          <w:szCs w:val="20"/>
        </w:rPr>
        <w:t xml:space="preserve"> River Estuary, South - South, Nigeria.</w:t>
      </w:r>
      <w:r w:rsidR="003620B3" w:rsidRPr="002A79F4">
        <w:rPr>
          <w:i/>
          <w:sz w:val="20"/>
          <w:szCs w:val="20"/>
        </w:rPr>
        <w:t xml:space="preserve"> Cancer Biology</w:t>
      </w:r>
      <w:r w:rsidR="003620B3" w:rsidRPr="002A79F4">
        <w:rPr>
          <w:sz w:val="20"/>
          <w:szCs w:val="20"/>
        </w:rPr>
        <w:t xml:space="preserve"> 201</w:t>
      </w:r>
      <w:r w:rsidR="003620B3" w:rsidRPr="002A79F4">
        <w:rPr>
          <w:rFonts w:hint="eastAsia"/>
          <w:sz w:val="20"/>
          <w:szCs w:val="20"/>
        </w:rPr>
        <w:t>8</w:t>
      </w:r>
      <w:r w:rsidR="003620B3" w:rsidRPr="002A79F4">
        <w:rPr>
          <w:sz w:val="20"/>
          <w:szCs w:val="20"/>
        </w:rPr>
        <w:t>;</w:t>
      </w:r>
      <w:r w:rsidR="003620B3" w:rsidRPr="002A79F4">
        <w:rPr>
          <w:rFonts w:hint="eastAsia"/>
          <w:sz w:val="20"/>
          <w:szCs w:val="20"/>
        </w:rPr>
        <w:t>8</w:t>
      </w:r>
      <w:r w:rsidR="003620B3" w:rsidRPr="002A79F4">
        <w:rPr>
          <w:sz w:val="20"/>
          <w:szCs w:val="20"/>
        </w:rPr>
        <w:t>(</w:t>
      </w:r>
      <w:r w:rsidR="003620B3" w:rsidRPr="002A79F4">
        <w:rPr>
          <w:rFonts w:hint="eastAsia"/>
          <w:sz w:val="20"/>
          <w:szCs w:val="20"/>
        </w:rPr>
        <w:t>2</w:t>
      </w:r>
      <w:r w:rsidR="003620B3" w:rsidRPr="002A79F4">
        <w:rPr>
          <w:sz w:val="20"/>
          <w:szCs w:val="20"/>
        </w:rPr>
        <w:t>):</w:t>
      </w:r>
      <w:r w:rsidR="009D448D" w:rsidRPr="002A79F4">
        <w:rPr>
          <w:noProof/>
          <w:color w:val="000000"/>
          <w:sz w:val="20"/>
          <w:szCs w:val="20"/>
        </w:rPr>
        <w:t>79-8</w:t>
      </w:r>
      <w:r w:rsidR="006561C7">
        <w:rPr>
          <w:rFonts w:hint="eastAsia"/>
          <w:noProof/>
          <w:color w:val="000000"/>
          <w:sz w:val="20"/>
          <w:szCs w:val="20"/>
          <w:lang w:eastAsia="zh-CN"/>
        </w:rPr>
        <w:t>6</w:t>
      </w:r>
      <w:r w:rsidR="003620B3" w:rsidRPr="002A79F4">
        <w:rPr>
          <w:sz w:val="20"/>
          <w:szCs w:val="20"/>
        </w:rPr>
        <w:t xml:space="preserve">]. </w:t>
      </w:r>
      <w:r w:rsidR="003620B3" w:rsidRPr="002A79F4">
        <w:rPr>
          <w:rStyle w:val="msonormal0"/>
          <w:rFonts w:eastAsia="宋"/>
          <w:sz w:val="20"/>
          <w:szCs w:val="20"/>
        </w:rPr>
        <w:t>ISSN: 2150-1041 (print); ISSN: 2150-105X (online)</w:t>
      </w:r>
      <w:r w:rsidR="003620B3" w:rsidRPr="002A79F4">
        <w:rPr>
          <w:sz w:val="20"/>
          <w:szCs w:val="20"/>
        </w:rPr>
        <w:t xml:space="preserve">. </w:t>
      </w:r>
      <w:hyperlink r:id="rId8" w:history="1">
        <w:r w:rsidR="003620B3" w:rsidRPr="002A79F4">
          <w:rPr>
            <w:rStyle w:val="Hyperlink"/>
            <w:sz w:val="20"/>
            <w:szCs w:val="20"/>
          </w:rPr>
          <w:t>http://www.cancerbio.net</w:t>
        </w:r>
      </w:hyperlink>
      <w:r w:rsidR="003620B3" w:rsidRPr="002A79F4">
        <w:rPr>
          <w:sz w:val="20"/>
          <w:szCs w:val="20"/>
        </w:rPr>
        <w:t>.</w:t>
      </w:r>
      <w:r w:rsidR="003620B3" w:rsidRPr="002A79F4">
        <w:rPr>
          <w:rFonts w:hint="eastAsia"/>
          <w:sz w:val="20"/>
          <w:szCs w:val="20"/>
        </w:rPr>
        <w:t xml:space="preserve"> </w:t>
      </w:r>
      <w:r w:rsidR="003620B3" w:rsidRPr="002A79F4">
        <w:rPr>
          <w:rFonts w:hint="eastAsia"/>
          <w:sz w:val="20"/>
          <w:szCs w:val="20"/>
          <w:lang w:eastAsia="zh-CN"/>
        </w:rPr>
        <w:t>10</w:t>
      </w:r>
      <w:r w:rsidR="003620B3" w:rsidRPr="002A79F4">
        <w:rPr>
          <w:rFonts w:hint="eastAsia"/>
          <w:sz w:val="20"/>
          <w:szCs w:val="20"/>
        </w:rPr>
        <w:t xml:space="preserve">. </w:t>
      </w:r>
      <w:r w:rsidR="003620B3" w:rsidRPr="002A79F4">
        <w:rPr>
          <w:color w:val="000000"/>
          <w:sz w:val="20"/>
          <w:szCs w:val="20"/>
          <w:shd w:val="clear" w:color="auto" w:fill="FFFFFF"/>
        </w:rPr>
        <w:t>doi:</w:t>
      </w:r>
      <w:hyperlink r:id="rId9" w:history="1">
        <w:r w:rsidR="003620B3" w:rsidRPr="002A79F4">
          <w:rPr>
            <w:rStyle w:val="Hyperlink"/>
            <w:sz w:val="20"/>
            <w:szCs w:val="20"/>
            <w:shd w:val="clear" w:color="auto" w:fill="FFFFFF"/>
          </w:rPr>
          <w:t>10.7537/mars</w:t>
        </w:r>
        <w:r w:rsidR="003620B3" w:rsidRPr="002A79F4">
          <w:rPr>
            <w:rStyle w:val="Hyperlink"/>
            <w:rFonts w:hint="eastAsia"/>
            <w:sz w:val="20"/>
            <w:szCs w:val="20"/>
            <w:shd w:val="clear" w:color="auto" w:fill="FFFFFF"/>
          </w:rPr>
          <w:t>cbj0802</w:t>
        </w:r>
        <w:r w:rsidR="003620B3" w:rsidRPr="002A79F4">
          <w:rPr>
            <w:rStyle w:val="Hyperlink"/>
            <w:sz w:val="20"/>
            <w:szCs w:val="20"/>
            <w:shd w:val="clear" w:color="auto" w:fill="FFFFFF"/>
          </w:rPr>
          <w:t>1</w:t>
        </w:r>
        <w:r w:rsidR="003620B3" w:rsidRPr="002A79F4">
          <w:rPr>
            <w:rStyle w:val="Hyperlink"/>
            <w:rFonts w:hint="eastAsia"/>
            <w:sz w:val="20"/>
            <w:szCs w:val="20"/>
            <w:shd w:val="clear" w:color="auto" w:fill="FFFFFF"/>
          </w:rPr>
          <w:t>8.</w:t>
        </w:r>
        <w:r w:rsidR="003620B3" w:rsidRPr="002A79F4">
          <w:rPr>
            <w:rStyle w:val="Hyperlink"/>
            <w:rFonts w:hint="eastAsia"/>
            <w:sz w:val="20"/>
            <w:szCs w:val="20"/>
            <w:shd w:val="clear" w:color="auto" w:fill="FFFFFF"/>
            <w:lang w:eastAsia="zh-CN"/>
          </w:rPr>
          <w:t>1</w:t>
        </w:r>
        <w:r w:rsidR="003620B3" w:rsidRPr="002A79F4">
          <w:rPr>
            <w:rStyle w:val="Hyperlink"/>
            <w:sz w:val="20"/>
            <w:szCs w:val="20"/>
            <w:shd w:val="clear" w:color="auto" w:fill="FFFFFF"/>
          </w:rPr>
          <w:t>0</w:t>
        </w:r>
      </w:hyperlink>
      <w:r w:rsidR="003620B3" w:rsidRPr="002A79F4">
        <w:rPr>
          <w:color w:val="000000"/>
          <w:sz w:val="20"/>
          <w:szCs w:val="20"/>
          <w:shd w:val="clear" w:color="auto" w:fill="FFFFFF"/>
        </w:rPr>
        <w:t>.</w:t>
      </w:r>
    </w:p>
    <w:p w:rsidR="001817C7" w:rsidRPr="002A79F4" w:rsidRDefault="001817C7" w:rsidP="003620B3">
      <w:pPr>
        <w:suppressAutoHyphens w:val="0"/>
        <w:snapToGrid w:val="0"/>
        <w:jc w:val="both"/>
        <w:rPr>
          <w:sz w:val="20"/>
          <w:szCs w:val="20"/>
        </w:rPr>
      </w:pPr>
    </w:p>
    <w:p w:rsidR="007569DD" w:rsidRPr="002A79F4" w:rsidRDefault="002A3A27" w:rsidP="003620B3">
      <w:pPr>
        <w:suppressAutoHyphens w:val="0"/>
        <w:snapToGrid w:val="0"/>
        <w:jc w:val="both"/>
        <w:rPr>
          <w:b/>
          <w:sz w:val="20"/>
          <w:szCs w:val="20"/>
        </w:rPr>
      </w:pPr>
      <w:r w:rsidRPr="002A79F4">
        <w:rPr>
          <w:b/>
          <w:sz w:val="20"/>
          <w:szCs w:val="20"/>
        </w:rPr>
        <w:t>Keyw</w:t>
      </w:r>
      <w:r w:rsidR="007569DD" w:rsidRPr="002A79F4">
        <w:rPr>
          <w:b/>
          <w:sz w:val="20"/>
          <w:szCs w:val="20"/>
        </w:rPr>
        <w:t xml:space="preserve">ords: </w:t>
      </w:r>
      <w:r w:rsidR="007569DD" w:rsidRPr="002A79F4">
        <w:rPr>
          <w:sz w:val="20"/>
          <w:szCs w:val="20"/>
        </w:rPr>
        <w:t>Health risk index, Coastal activities,</w:t>
      </w:r>
      <w:r w:rsidR="007569DD" w:rsidRPr="002A79F4">
        <w:rPr>
          <w:b/>
          <w:sz w:val="20"/>
          <w:szCs w:val="20"/>
        </w:rPr>
        <w:t xml:space="preserve"> </w:t>
      </w:r>
      <w:proofErr w:type="spellStart"/>
      <w:r w:rsidR="007569DD" w:rsidRPr="002A79F4">
        <w:rPr>
          <w:i/>
          <w:sz w:val="20"/>
          <w:szCs w:val="20"/>
        </w:rPr>
        <w:t>Tympanotonus</w:t>
      </w:r>
      <w:proofErr w:type="spellEnd"/>
      <w:r w:rsidR="007569DD" w:rsidRPr="002A79F4">
        <w:rPr>
          <w:i/>
          <w:sz w:val="20"/>
          <w:szCs w:val="20"/>
        </w:rPr>
        <w:t xml:space="preserve"> </w:t>
      </w:r>
      <w:proofErr w:type="spellStart"/>
      <w:r w:rsidR="007569DD" w:rsidRPr="002A79F4">
        <w:rPr>
          <w:i/>
          <w:sz w:val="20"/>
          <w:szCs w:val="20"/>
        </w:rPr>
        <w:t>fuscatus</w:t>
      </w:r>
      <w:proofErr w:type="spellEnd"/>
      <w:r w:rsidR="007569DD" w:rsidRPr="002A79F4">
        <w:rPr>
          <w:i/>
          <w:sz w:val="20"/>
          <w:szCs w:val="20"/>
        </w:rPr>
        <w:t xml:space="preserve">, </w:t>
      </w:r>
      <w:r w:rsidR="007569DD" w:rsidRPr="002A79F4">
        <w:rPr>
          <w:sz w:val="20"/>
          <w:szCs w:val="20"/>
        </w:rPr>
        <w:t xml:space="preserve">Qua </w:t>
      </w:r>
      <w:proofErr w:type="spellStart"/>
      <w:r w:rsidR="007569DD" w:rsidRPr="002A79F4">
        <w:rPr>
          <w:sz w:val="20"/>
          <w:szCs w:val="20"/>
        </w:rPr>
        <w:t>Iboe</w:t>
      </w:r>
      <w:proofErr w:type="spellEnd"/>
      <w:r w:rsidR="007569DD" w:rsidRPr="002A79F4">
        <w:rPr>
          <w:sz w:val="20"/>
          <w:szCs w:val="20"/>
        </w:rPr>
        <w:t xml:space="preserve"> River Estuary, Trace Metals</w:t>
      </w:r>
    </w:p>
    <w:p w:rsidR="003620B3" w:rsidRPr="002A79F4" w:rsidRDefault="00E62550" w:rsidP="003620B3">
      <w:pPr>
        <w:suppressAutoHyphens w:val="0"/>
        <w:snapToGrid w:val="0"/>
        <w:jc w:val="both"/>
        <w:rPr>
          <w:b/>
          <w:sz w:val="20"/>
          <w:szCs w:val="20"/>
        </w:rPr>
        <w:sectPr w:rsidR="003620B3" w:rsidRPr="002A79F4" w:rsidSect="009D448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9"/>
          <w:cols w:space="720"/>
          <w:docGrid w:linePitch="360"/>
        </w:sectPr>
      </w:pPr>
      <w:r w:rsidRPr="002A79F4">
        <w:rPr>
          <w:b/>
          <w:sz w:val="20"/>
          <w:szCs w:val="20"/>
        </w:rPr>
        <w:cr/>
      </w:r>
    </w:p>
    <w:p w:rsidR="00471E57" w:rsidRPr="002A79F4" w:rsidRDefault="00471E57" w:rsidP="003620B3">
      <w:pPr>
        <w:suppressAutoHyphens w:val="0"/>
        <w:snapToGrid w:val="0"/>
        <w:jc w:val="both"/>
        <w:rPr>
          <w:b/>
          <w:sz w:val="20"/>
          <w:szCs w:val="20"/>
        </w:rPr>
      </w:pPr>
      <w:r w:rsidRPr="002A79F4">
        <w:rPr>
          <w:b/>
          <w:sz w:val="20"/>
          <w:szCs w:val="20"/>
        </w:rPr>
        <w:lastRenderedPageBreak/>
        <w:t>1. Introduction</w:t>
      </w:r>
    </w:p>
    <w:p w:rsidR="007569DD" w:rsidRPr="002A79F4" w:rsidRDefault="007569DD" w:rsidP="003620B3">
      <w:pPr>
        <w:suppressAutoHyphens w:val="0"/>
        <w:snapToGrid w:val="0"/>
        <w:ind w:firstLine="425"/>
        <w:jc w:val="both"/>
        <w:rPr>
          <w:sz w:val="20"/>
          <w:szCs w:val="20"/>
        </w:rPr>
      </w:pPr>
      <w:r w:rsidRPr="002A79F4">
        <w:rPr>
          <w:sz w:val="20"/>
          <w:szCs w:val="20"/>
        </w:rPr>
        <w:t>Pollutants affect organisms, and thus organisms are indicative of the nature and degree of pollution. Some benthic Organisms absorb specific contaminants from the sediments and show evidence of bioaccumulation. Such benthic organisms can be used as ecological indicators of the environment that, when measured, quantifies magnitude of stress, habitat characteristics, degree of exposure to a stressor, or ecological response to exposure. Health risk assessment refers to environmental conditions that determine the quality of living organisms that inhabits the various ecosystems and their suitability for human consumption.</w:t>
      </w:r>
    </w:p>
    <w:p w:rsidR="007569DD" w:rsidRPr="002A79F4" w:rsidRDefault="007569DD" w:rsidP="003620B3">
      <w:pPr>
        <w:suppressAutoHyphens w:val="0"/>
        <w:snapToGrid w:val="0"/>
        <w:ind w:firstLine="425"/>
        <w:jc w:val="both"/>
        <w:rPr>
          <w:sz w:val="20"/>
          <w:szCs w:val="20"/>
        </w:rPr>
      </w:pPr>
      <w:r w:rsidRPr="002A79F4">
        <w:rPr>
          <w:sz w:val="20"/>
          <w:szCs w:val="20"/>
        </w:rPr>
        <w:t xml:space="preserve">There is an inverse correlation between environmental pollution and health and wellbeing of the populations. Urbanization and advancement in </w:t>
      </w:r>
      <w:r w:rsidRPr="002A79F4">
        <w:rPr>
          <w:sz w:val="20"/>
          <w:szCs w:val="20"/>
        </w:rPr>
        <w:lastRenderedPageBreak/>
        <w:t>industrialization have ushered in a host of synthetic hazardous chemicals into the environment. Many synthetic chemicals used in agriculture and food preservation are chronic poisons and carcinogens that find their way into the aquatic environment via runoff. Their production, usage and disposal have created complex environmental pollution problems. It might be possible to find remedies to point-source pollutants but it is rather difficult to monitor and find suitable remedies for non-point disposal problems.</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Aquatic systems might be extensively contaminated with heavy metals released from anthropogenic activities (</w:t>
      </w:r>
      <w:proofErr w:type="spellStart"/>
      <w:r w:rsidRPr="002A79F4">
        <w:rPr>
          <w:sz w:val="20"/>
          <w:szCs w:val="20"/>
        </w:rPr>
        <w:t>Vutukuru</w:t>
      </w:r>
      <w:proofErr w:type="spellEnd"/>
      <w:r w:rsidRPr="002A79F4">
        <w:rPr>
          <w:sz w:val="20"/>
          <w:szCs w:val="20"/>
        </w:rPr>
        <w:t xml:space="preserve">, 2005; </w:t>
      </w:r>
      <w:proofErr w:type="spellStart"/>
      <w:r w:rsidRPr="002A79F4">
        <w:rPr>
          <w:sz w:val="20"/>
          <w:szCs w:val="20"/>
        </w:rPr>
        <w:t>Drilligen</w:t>
      </w:r>
      <w:proofErr w:type="spellEnd"/>
      <w:r w:rsidRPr="002A79F4">
        <w:rPr>
          <w:sz w:val="20"/>
          <w:szCs w:val="20"/>
        </w:rPr>
        <w:t>, 2001). Heavy metals contamination may have devastating effects on the ecological balance of the recipient environment and diversity of aquatic organisms (</w:t>
      </w:r>
      <w:proofErr w:type="spellStart"/>
      <w:r w:rsidRPr="002A79F4">
        <w:rPr>
          <w:sz w:val="20"/>
          <w:szCs w:val="20"/>
        </w:rPr>
        <w:t>Farombi</w:t>
      </w:r>
      <w:proofErr w:type="spellEnd"/>
      <w:r w:rsidRPr="002A79F4">
        <w:rPr>
          <w:sz w:val="20"/>
          <w:szCs w:val="20"/>
        </w:rPr>
        <w:t xml:space="preserve"> </w:t>
      </w:r>
      <w:r w:rsidRPr="002A79F4">
        <w:rPr>
          <w:i/>
          <w:iCs/>
          <w:sz w:val="20"/>
          <w:szCs w:val="20"/>
        </w:rPr>
        <w:t xml:space="preserve">et al., </w:t>
      </w:r>
      <w:r w:rsidRPr="002A79F4">
        <w:rPr>
          <w:sz w:val="20"/>
          <w:szCs w:val="20"/>
        </w:rPr>
        <w:t xml:space="preserve">2007; </w:t>
      </w:r>
      <w:proofErr w:type="spellStart"/>
      <w:r w:rsidRPr="002A79F4">
        <w:rPr>
          <w:sz w:val="20"/>
          <w:szCs w:val="20"/>
        </w:rPr>
        <w:t>Vosyline</w:t>
      </w:r>
      <w:proofErr w:type="spellEnd"/>
      <w:r w:rsidRPr="002A79F4">
        <w:rPr>
          <w:sz w:val="20"/>
          <w:szCs w:val="20"/>
        </w:rPr>
        <w:t xml:space="preserve"> and </w:t>
      </w:r>
      <w:proofErr w:type="spellStart"/>
      <w:r w:rsidRPr="002A79F4">
        <w:rPr>
          <w:color w:val="000000"/>
          <w:sz w:val="20"/>
          <w:szCs w:val="20"/>
        </w:rPr>
        <w:lastRenderedPageBreak/>
        <w:t>Jankaite</w:t>
      </w:r>
      <w:proofErr w:type="spellEnd"/>
      <w:r w:rsidRPr="002A79F4">
        <w:rPr>
          <w:color w:val="000000"/>
          <w:sz w:val="20"/>
          <w:szCs w:val="20"/>
        </w:rPr>
        <w:t>, 2006;</w:t>
      </w:r>
      <w:r w:rsidRPr="002A79F4">
        <w:rPr>
          <w:sz w:val="20"/>
          <w:szCs w:val="20"/>
        </w:rPr>
        <w:t xml:space="preserve"> </w:t>
      </w:r>
      <w:proofErr w:type="spellStart"/>
      <w:r w:rsidRPr="002A79F4">
        <w:rPr>
          <w:sz w:val="20"/>
          <w:szCs w:val="20"/>
        </w:rPr>
        <w:t>Ashraj</w:t>
      </w:r>
      <w:proofErr w:type="spellEnd"/>
      <w:r w:rsidRPr="002A79F4">
        <w:rPr>
          <w:sz w:val="20"/>
          <w:szCs w:val="20"/>
        </w:rPr>
        <w:t>, 2005). Over the past decades the increasing use of metals in industry is causing serious environmental pollution through effluent emanating from inappropriate disposal of wastes from industries. Among the myriad of organic and inorganic substances released into the aquatic ecosystems, heavy metals have received considerable attention owing to their toxicity and potential bioaccumulation in many aquatic species (</w:t>
      </w:r>
      <w:proofErr w:type="spellStart"/>
      <w:r w:rsidRPr="002A79F4">
        <w:rPr>
          <w:sz w:val="20"/>
          <w:szCs w:val="20"/>
        </w:rPr>
        <w:t>Cupta</w:t>
      </w:r>
      <w:proofErr w:type="spellEnd"/>
      <w:r w:rsidRPr="002A79F4">
        <w:rPr>
          <w:sz w:val="20"/>
          <w:szCs w:val="20"/>
        </w:rPr>
        <w:t xml:space="preserve"> and </w:t>
      </w:r>
      <w:proofErr w:type="spellStart"/>
      <w:r w:rsidRPr="002A79F4">
        <w:rPr>
          <w:sz w:val="20"/>
          <w:szCs w:val="20"/>
        </w:rPr>
        <w:t>Mathus</w:t>
      </w:r>
      <w:proofErr w:type="spellEnd"/>
      <w:r w:rsidRPr="002A79F4">
        <w:rPr>
          <w:sz w:val="20"/>
          <w:szCs w:val="20"/>
        </w:rPr>
        <w:t>, 1983).</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 xml:space="preserve">Studies on heavy metal accumulation in tissues of aquatic organisms can be very important and interesting particularly in the field of environmental sciences and other related discipline. The alarming rate of disease associated with impacts of heavy metals and the potential effects of heavy metal on the aquatic biota have made it of concern on the need to measure the accumulation of heavy metals; particularly certain metals which pose an imminent health hazard to humans (George </w:t>
      </w:r>
      <w:proofErr w:type="spellStart"/>
      <w:r w:rsidRPr="002A79F4">
        <w:rPr>
          <w:i/>
          <w:sz w:val="20"/>
          <w:szCs w:val="20"/>
        </w:rPr>
        <w:t>et.al</w:t>
      </w:r>
      <w:proofErr w:type="spellEnd"/>
      <w:r w:rsidRPr="002A79F4">
        <w:rPr>
          <w:sz w:val="20"/>
          <w:szCs w:val="20"/>
        </w:rPr>
        <w:t xml:space="preserve">, 2013). </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rFonts w:eastAsiaTheme="minorHAnsi"/>
          <w:sz w:val="20"/>
          <w:szCs w:val="20"/>
        </w:rPr>
        <w:t xml:space="preserve">Periwinkles are widely consume in the Niger Delta Region as a cheap source of animal protein and are one of the many delicacies in the Nigeria cuisines. </w:t>
      </w:r>
      <w:proofErr w:type="spellStart"/>
      <w:r w:rsidRPr="002A79F4">
        <w:rPr>
          <w:rFonts w:eastAsiaTheme="minorHAnsi"/>
          <w:i/>
          <w:iCs/>
          <w:sz w:val="20"/>
          <w:szCs w:val="20"/>
        </w:rPr>
        <w:t>Tympanotomus</w:t>
      </w:r>
      <w:proofErr w:type="spellEnd"/>
      <w:r w:rsidRPr="002A79F4">
        <w:rPr>
          <w:rFonts w:eastAsiaTheme="minorHAnsi"/>
          <w:i/>
          <w:iCs/>
          <w:sz w:val="20"/>
          <w:szCs w:val="20"/>
        </w:rPr>
        <w:t xml:space="preserve"> </w:t>
      </w:r>
      <w:proofErr w:type="spellStart"/>
      <w:r w:rsidRPr="002A79F4">
        <w:rPr>
          <w:rFonts w:eastAsiaTheme="minorHAnsi"/>
          <w:i/>
          <w:iCs/>
          <w:sz w:val="20"/>
          <w:szCs w:val="20"/>
        </w:rPr>
        <w:t>fuscatus</w:t>
      </w:r>
      <w:proofErr w:type="spellEnd"/>
      <w:r w:rsidRPr="002A79F4">
        <w:rPr>
          <w:rFonts w:eastAsiaTheme="minorHAnsi"/>
          <w:i/>
          <w:iCs/>
          <w:sz w:val="20"/>
          <w:szCs w:val="20"/>
        </w:rPr>
        <w:t xml:space="preserve"> </w:t>
      </w:r>
      <w:r w:rsidRPr="002A79F4">
        <w:rPr>
          <w:rFonts w:eastAsiaTheme="minorHAnsi"/>
          <w:sz w:val="20"/>
          <w:szCs w:val="20"/>
        </w:rPr>
        <w:t xml:space="preserve">is a mollusk of high economic value found in the Qua </w:t>
      </w:r>
      <w:proofErr w:type="spellStart"/>
      <w:r w:rsidRPr="002A79F4">
        <w:rPr>
          <w:rFonts w:eastAsiaTheme="minorHAnsi"/>
          <w:sz w:val="20"/>
          <w:szCs w:val="20"/>
        </w:rPr>
        <w:t>Iboe</w:t>
      </w:r>
      <w:proofErr w:type="spellEnd"/>
      <w:r w:rsidRPr="002A79F4">
        <w:rPr>
          <w:rFonts w:eastAsiaTheme="minorHAnsi"/>
          <w:sz w:val="20"/>
          <w:szCs w:val="20"/>
        </w:rPr>
        <w:t xml:space="preserve"> River Estuary. Many aquatic organisms, for examples periwinkles have the ability to accumulate and bio-magnify contaminants like trace metals, polycyclic aromatic hydrocarbons and total hydrocarbon in the environment (George, 25). Therefore, the purpose of this research was to quantify the levels of some trace metals (</w:t>
      </w:r>
      <w:proofErr w:type="spellStart"/>
      <w:r w:rsidRPr="002A79F4">
        <w:rPr>
          <w:rFonts w:eastAsiaTheme="minorHAnsi"/>
          <w:sz w:val="20"/>
          <w:szCs w:val="20"/>
        </w:rPr>
        <w:t>Cd</w:t>
      </w:r>
      <w:proofErr w:type="spellEnd"/>
      <w:r w:rsidRPr="002A79F4">
        <w:rPr>
          <w:rFonts w:eastAsiaTheme="minorHAnsi"/>
          <w:sz w:val="20"/>
          <w:szCs w:val="20"/>
        </w:rPr>
        <w:t xml:space="preserve">, Cr, Cu, Fe, </w:t>
      </w:r>
      <w:proofErr w:type="spellStart"/>
      <w:r w:rsidRPr="002A79F4">
        <w:rPr>
          <w:rFonts w:eastAsiaTheme="minorHAnsi"/>
          <w:sz w:val="20"/>
          <w:szCs w:val="20"/>
        </w:rPr>
        <w:t>Pb</w:t>
      </w:r>
      <w:proofErr w:type="spellEnd"/>
      <w:r w:rsidRPr="002A79F4">
        <w:rPr>
          <w:rFonts w:eastAsiaTheme="minorHAnsi"/>
          <w:sz w:val="20"/>
          <w:szCs w:val="20"/>
        </w:rPr>
        <w:t xml:space="preserve">, Co, Zn, </w:t>
      </w:r>
      <w:proofErr w:type="spellStart"/>
      <w:r w:rsidRPr="002A79F4">
        <w:rPr>
          <w:rFonts w:eastAsiaTheme="minorHAnsi"/>
          <w:sz w:val="20"/>
          <w:szCs w:val="20"/>
        </w:rPr>
        <w:t>Vn</w:t>
      </w:r>
      <w:proofErr w:type="spellEnd"/>
      <w:r w:rsidRPr="002A79F4">
        <w:rPr>
          <w:rFonts w:eastAsiaTheme="minorHAnsi"/>
          <w:sz w:val="20"/>
          <w:szCs w:val="20"/>
        </w:rPr>
        <w:t xml:space="preserve"> and </w:t>
      </w:r>
      <w:proofErr w:type="spellStart"/>
      <w:r w:rsidRPr="002A79F4">
        <w:rPr>
          <w:rFonts w:eastAsiaTheme="minorHAnsi"/>
          <w:sz w:val="20"/>
          <w:szCs w:val="20"/>
        </w:rPr>
        <w:t>Ar</w:t>
      </w:r>
      <w:proofErr w:type="spellEnd"/>
      <w:r w:rsidRPr="002A79F4">
        <w:rPr>
          <w:rFonts w:eastAsiaTheme="minorHAnsi"/>
          <w:sz w:val="20"/>
          <w:szCs w:val="20"/>
        </w:rPr>
        <w:t xml:space="preserve">) in tissues of </w:t>
      </w:r>
      <w:proofErr w:type="spellStart"/>
      <w:r w:rsidRPr="002A79F4">
        <w:rPr>
          <w:rFonts w:eastAsiaTheme="minorHAnsi"/>
          <w:i/>
          <w:iCs/>
          <w:sz w:val="20"/>
          <w:szCs w:val="20"/>
        </w:rPr>
        <w:t>Tympanotonus</w:t>
      </w:r>
      <w:proofErr w:type="spellEnd"/>
      <w:r w:rsidRPr="002A79F4">
        <w:rPr>
          <w:rFonts w:eastAsiaTheme="minorHAnsi"/>
          <w:i/>
          <w:iCs/>
          <w:sz w:val="20"/>
          <w:szCs w:val="20"/>
        </w:rPr>
        <w:t xml:space="preserve"> </w:t>
      </w:r>
      <w:proofErr w:type="spellStart"/>
      <w:r w:rsidRPr="002A79F4">
        <w:rPr>
          <w:rFonts w:eastAsiaTheme="minorHAnsi"/>
          <w:i/>
          <w:iCs/>
          <w:sz w:val="20"/>
          <w:szCs w:val="20"/>
        </w:rPr>
        <w:t>fuscatus</w:t>
      </w:r>
      <w:proofErr w:type="spellEnd"/>
      <w:r w:rsidRPr="002A79F4">
        <w:rPr>
          <w:rFonts w:eastAsiaTheme="minorHAnsi"/>
          <w:i/>
          <w:iCs/>
          <w:sz w:val="20"/>
          <w:szCs w:val="20"/>
        </w:rPr>
        <w:t xml:space="preserve"> </w:t>
      </w:r>
      <w:r w:rsidRPr="002A79F4">
        <w:rPr>
          <w:rFonts w:eastAsiaTheme="minorHAnsi"/>
          <w:sz w:val="20"/>
          <w:szCs w:val="20"/>
        </w:rPr>
        <w:t xml:space="preserve">obtained from Qua </w:t>
      </w:r>
      <w:proofErr w:type="spellStart"/>
      <w:r w:rsidRPr="002A79F4">
        <w:rPr>
          <w:rFonts w:eastAsiaTheme="minorHAnsi"/>
          <w:sz w:val="20"/>
          <w:szCs w:val="20"/>
        </w:rPr>
        <w:t>Iboe</w:t>
      </w:r>
      <w:proofErr w:type="spellEnd"/>
      <w:r w:rsidRPr="002A79F4">
        <w:rPr>
          <w:rFonts w:eastAsiaTheme="minorHAnsi"/>
          <w:sz w:val="20"/>
          <w:szCs w:val="20"/>
        </w:rPr>
        <w:t xml:space="preserve"> River Estuary, South- South, Nigeria as to ascertain their suitability for human consumption, also to create awareness that will provide information on the impact of coastal activities on aquatic biota.</w:t>
      </w:r>
    </w:p>
    <w:p w:rsidR="00EB51F4" w:rsidRPr="002A79F4" w:rsidRDefault="00EB51F4" w:rsidP="003620B3">
      <w:pPr>
        <w:suppressAutoHyphens w:val="0"/>
        <w:snapToGrid w:val="0"/>
        <w:jc w:val="both"/>
        <w:rPr>
          <w:b/>
          <w:sz w:val="20"/>
          <w:szCs w:val="20"/>
        </w:rPr>
      </w:pPr>
    </w:p>
    <w:p w:rsidR="00471E57" w:rsidRPr="002A79F4" w:rsidRDefault="00471E57" w:rsidP="003620B3">
      <w:pPr>
        <w:suppressAutoHyphens w:val="0"/>
        <w:snapToGrid w:val="0"/>
        <w:jc w:val="both"/>
        <w:rPr>
          <w:b/>
          <w:sz w:val="20"/>
          <w:szCs w:val="20"/>
        </w:rPr>
      </w:pPr>
      <w:r w:rsidRPr="002A79F4">
        <w:rPr>
          <w:b/>
          <w:sz w:val="20"/>
          <w:szCs w:val="20"/>
        </w:rPr>
        <w:t xml:space="preserve">2. Material and Methods </w:t>
      </w:r>
    </w:p>
    <w:p w:rsidR="007569DD" w:rsidRPr="002A79F4" w:rsidRDefault="007569DD" w:rsidP="003620B3">
      <w:pPr>
        <w:suppressAutoHyphens w:val="0"/>
        <w:autoSpaceDE w:val="0"/>
        <w:autoSpaceDN w:val="0"/>
        <w:adjustRightInd w:val="0"/>
        <w:snapToGrid w:val="0"/>
        <w:jc w:val="both"/>
        <w:rPr>
          <w:b/>
          <w:bCs/>
          <w:iCs/>
          <w:sz w:val="20"/>
          <w:szCs w:val="20"/>
        </w:rPr>
      </w:pPr>
      <w:r w:rsidRPr="002A79F4">
        <w:rPr>
          <w:b/>
          <w:bCs/>
          <w:iCs/>
          <w:sz w:val="20"/>
          <w:szCs w:val="20"/>
        </w:rPr>
        <w:t>2.1 Description of study area</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 xml:space="preserve">Qua </w:t>
      </w:r>
      <w:proofErr w:type="spellStart"/>
      <w:r w:rsidRPr="002A79F4">
        <w:rPr>
          <w:sz w:val="20"/>
          <w:szCs w:val="20"/>
        </w:rPr>
        <w:t>Iboe</w:t>
      </w:r>
      <w:proofErr w:type="spellEnd"/>
      <w:r w:rsidRPr="002A79F4">
        <w:rPr>
          <w:sz w:val="20"/>
          <w:szCs w:val="20"/>
        </w:rPr>
        <w:t xml:space="preserve"> River Estuary is located within latitude 4º 40´30´´N and longitude 7º 57´0´´E on the South Eastern Nigeria Coastline (Fig. 1). It is one of the largest fishing settlements on the Nigerian coastline. The climate is typically tropical, hot and humid, with a long wet season lasting from March to October and a shorter dry season that lasts from November to February. </w:t>
      </w:r>
      <w:r w:rsidRPr="002A79F4">
        <w:rPr>
          <w:rFonts w:eastAsia="TimesNewRoman"/>
          <w:sz w:val="20"/>
          <w:szCs w:val="20"/>
        </w:rPr>
        <w:t xml:space="preserve">The </w:t>
      </w:r>
      <w:r w:rsidR="00244C45" w:rsidRPr="002A79F4">
        <w:rPr>
          <w:rFonts w:eastAsia="TimesNewRoman"/>
          <w:sz w:val="20"/>
          <w:szCs w:val="20"/>
        </w:rPr>
        <w:t xml:space="preserve">Qua </w:t>
      </w:r>
      <w:proofErr w:type="spellStart"/>
      <w:r w:rsidR="00244C45" w:rsidRPr="002A79F4">
        <w:rPr>
          <w:rFonts w:eastAsia="TimesNewRoman"/>
          <w:sz w:val="20"/>
          <w:szCs w:val="20"/>
        </w:rPr>
        <w:t>Iboe</w:t>
      </w:r>
      <w:proofErr w:type="spellEnd"/>
      <w:r w:rsidR="00244C45" w:rsidRPr="002A79F4">
        <w:rPr>
          <w:rFonts w:eastAsia="TimesNewRoman"/>
          <w:sz w:val="20"/>
          <w:szCs w:val="20"/>
        </w:rPr>
        <w:t xml:space="preserve"> River Estuary (</w:t>
      </w:r>
      <w:r w:rsidRPr="002A79F4">
        <w:rPr>
          <w:rFonts w:eastAsia="TimesNewRoman"/>
          <w:sz w:val="20"/>
          <w:szCs w:val="20"/>
        </w:rPr>
        <w:t>QIRE</w:t>
      </w:r>
      <w:r w:rsidR="00244C45" w:rsidRPr="002A79F4">
        <w:rPr>
          <w:rFonts w:eastAsia="TimesNewRoman"/>
          <w:sz w:val="20"/>
          <w:szCs w:val="20"/>
        </w:rPr>
        <w:t>)</w:t>
      </w:r>
      <w:r w:rsidRPr="002A79F4">
        <w:rPr>
          <w:rFonts w:eastAsia="TimesNewRoman"/>
          <w:sz w:val="20"/>
          <w:szCs w:val="20"/>
        </w:rPr>
        <w:t xml:space="preserve"> is comprised of tidal creeks (most notably </w:t>
      </w:r>
      <w:proofErr w:type="spellStart"/>
      <w:r w:rsidRPr="002A79F4">
        <w:rPr>
          <w:rFonts w:eastAsia="TimesNewRoman"/>
          <w:sz w:val="20"/>
          <w:szCs w:val="20"/>
        </w:rPr>
        <w:t>Stubb</w:t>
      </w:r>
      <w:proofErr w:type="spellEnd"/>
      <w:r w:rsidRPr="002A79F4">
        <w:rPr>
          <w:rFonts w:eastAsia="TimesNewRoman"/>
          <w:sz w:val="20"/>
          <w:szCs w:val="20"/>
        </w:rPr>
        <w:t xml:space="preserve"> creek and Douglas creek), lagoons, wetlands, and tributaries fringed with mangrove vegetation made up of species of </w:t>
      </w:r>
      <w:proofErr w:type="spellStart"/>
      <w:r w:rsidRPr="002A79F4">
        <w:rPr>
          <w:rFonts w:eastAsia="TimesNewRoman"/>
          <w:i/>
          <w:iCs/>
          <w:sz w:val="20"/>
          <w:szCs w:val="20"/>
        </w:rPr>
        <w:t>Avicennia</w:t>
      </w:r>
      <w:proofErr w:type="spellEnd"/>
      <w:r w:rsidRPr="002A79F4">
        <w:rPr>
          <w:rFonts w:eastAsia="TimesNewRoman"/>
          <w:i/>
          <w:iCs/>
          <w:sz w:val="20"/>
          <w:szCs w:val="20"/>
        </w:rPr>
        <w:t xml:space="preserve">, </w:t>
      </w:r>
      <w:proofErr w:type="spellStart"/>
      <w:r w:rsidRPr="002A79F4">
        <w:rPr>
          <w:rFonts w:eastAsia="TimesNewRoman"/>
          <w:i/>
          <w:iCs/>
          <w:sz w:val="20"/>
          <w:szCs w:val="20"/>
        </w:rPr>
        <w:t>Rhizophora</w:t>
      </w:r>
      <w:proofErr w:type="spellEnd"/>
      <w:r w:rsidRPr="002A79F4">
        <w:rPr>
          <w:rFonts w:eastAsia="TimesNewRoman"/>
          <w:i/>
          <w:iCs/>
          <w:sz w:val="20"/>
          <w:szCs w:val="20"/>
        </w:rPr>
        <w:t xml:space="preserve"> </w:t>
      </w:r>
      <w:r w:rsidRPr="002A79F4">
        <w:rPr>
          <w:rFonts w:eastAsia="TimesNewRoman"/>
          <w:sz w:val="20"/>
          <w:szCs w:val="20"/>
        </w:rPr>
        <w:t xml:space="preserve">and </w:t>
      </w:r>
      <w:proofErr w:type="spellStart"/>
      <w:r w:rsidRPr="002A79F4">
        <w:rPr>
          <w:rFonts w:eastAsia="TimesNewRoman"/>
          <w:i/>
          <w:iCs/>
          <w:sz w:val="20"/>
          <w:szCs w:val="20"/>
        </w:rPr>
        <w:t>Nypa</w:t>
      </w:r>
      <w:proofErr w:type="spellEnd"/>
      <w:r w:rsidRPr="002A79F4">
        <w:rPr>
          <w:rFonts w:eastAsia="TimesNewRoman"/>
          <w:sz w:val="20"/>
          <w:szCs w:val="20"/>
        </w:rPr>
        <w:t xml:space="preserve">. </w:t>
      </w:r>
      <w:r w:rsidRPr="002A79F4">
        <w:rPr>
          <w:sz w:val="20"/>
          <w:szCs w:val="20"/>
        </w:rPr>
        <w:t xml:space="preserve">The coastal vegetation of the area is mainly thick mangrove swamp. </w:t>
      </w:r>
      <w:r w:rsidRPr="002A79F4">
        <w:rPr>
          <w:rFonts w:eastAsia="TimesNewRoman"/>
          <w:sz w:val="20"/>
          <w:szCs w:val="20"/>
        </w:rPr>
        <w:t xml:space="preserve">The estuary is also rich with abundance of edible aquatic biota. The dominant shellfishes in the estuary include mangrove oyster, periwinkle, big </w:t>
      </w:r>
      <w:r w:rsidRPr="002A79F4">
        <w:rPr>
          <w:rFonts w:eastAsia="TimesNewRoman"/>
          <w:sz w:val="20"/>
          <w:szCs w:val="20"/>
        </w:rPr>
        <w:lastRenderedPageBreak/>
        <w:t>fisted swimming crab and mussel. These shellfishes are widely consumed by the coastal and estuarine communities in the Niger Delta as a delicacy and dietary protein supplement.</w:t>
      </w:r>
    </w:p>
    <w:p w:rsidR="007569DD" w:rsidRPr="002A79F4" w:rsidRDefault="007569DD" w:rsidP="003620B3">
      <w:pPr>
        <w:suppressAutoHyphens w:val="0"/>
        <w:autoSpaceDE w:val="0"/>
        <w:autoSpaceDN w:val="0"/>
        <w:adjustRightInd w:val="0"/>
        <w:snapToGrid w:val="0"/>
        <w:jc w:val="both"/>
        <w:rPr>
          <w:b/>
          <w:bCs/>
          <w:iCs/>
          <w:sz w:val="20"/>
          <w:szCs w:val="20"/>
        </w:rPr>
      </w:pPr>
      <w:r w:rsidRPr="002A79F4">
        <w:rPr>
          <w:b/>
          <w:bCs/>
          <w:iCs/>
          <w:sz w:val="20"/>
          <w:szCs w:val="20"/>
        </w:rPr>
        <w:t>2.2 Sampling Stations</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 xml:space="preserve">Three sampling stations were chosen along the intertidal region of the estuary. The co-ordinates of the sampling stations were also taken using Geographic Positioning System (GPS). </w:t>
      </w:r>
    </w:p>
    <w:p w:rsidR="007569DD" w:rsidRPr="002A79F4" w:rsidRDefault="007569DD" w:rsidP="003620B3">
      <w:pPr>
        <w:suppressAutoHyphens w:val="0"/>
        <w:autoSpaceDE w:val="0"/>
        <w:autoSpaceDN w:val="0"/>
        <w:adjustRightInd w:val="0"/>
        <w:snapToGrid w:val="0"/>
        <w:jc w:val="both"/>
        <w:rPr>
          <w:b/>
          <w:sz w:val="20"/>
          <w:szCs w:val="20"/>
        </w:rPr>
      </w:pPr>
      <w:r w:rsidRPr="002A79F4">
        <w:rPr>
          <w:b/>
          <w:sz w:val="20"/>
          <w:szCs w:val="20"/>
        </w:rPr>
        <w:t>2.2.1 Station 1</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lang w:val="en-GB"/>
        </w:rPr>
        <w:t xml:space="preserve">Station 1 is a </w:t>
      </w:r>
      <w:r w:rsidRPr="002A79F4">
        <w:rPr>
          <w:sz w:val="20"/>
          <w:szCs w:val="20"/>
        </w:rPr>
        <w:t xml:space="preserve">pure mangrove plots comprising of </w:t>
      </w:r>
      <w:proofErr w:type="spellStart"/>
      <w:r w:rsidRPr="002A79F4">
        <w:rPr>
          <w:i/>
          <w:sz w:val="20"/>
          <w:szCs w:val="20"/>
        </w:rPr>
        <w:t>Avicennia</w:t>
      </w:r>
      <w:proofErr w:type="spellEnd"/>
      <w:r w:rsidRPr="002A79F4">
        <w:rPr>
          <w:i/>
          <w:sz w:val="20"/>
          <w:szCs w:val="20"/>
        </w:rPr>
        <w:t xml:space="preserve"> </w:t>
      </w:r>
      <w:proofErr w:type="spellStart"/>
      <w:r w:rsidRPr="002A79F4">
        <w:rPr>
          <w:i/>
          <w:sz w:val="20"/>
          <w:szCs w:val="20"/>
        </w:rPr>
        <w:t>africana</w:t>
      </w:r>
      <w:proofErr w:type="spellEnd"/>
      <w:r w:rsidRPr="002A79F4">
        <w:rPr>
          <w:sz w:val="20"/>
          <w:szCs w:val="20"/>
        </w:rPr>
        <w:t xml:space="preserve"> cohabiting with </w:t>
      </w:r>
      <w:proofErr w:type="spellStart"/>
      <w:r w:rsidRPr="002A79F4">
        <w:rPr>
          <w:i/>
          <w:sz w:val="20"/>
          <w:szCs w:val="20"/>
        </w:rPr>
        <w:t>Achrostichum</w:t>
      </w:r>
      <w:proofErr w:type="spellEnd"/>
      <w:r w:rsidRPr="002A79F4">
        <w:rPr>
          <w:i/>
          <w:sz w:val="20"/>
          <w:szCs w:val="20"/>
        </w:rPr>
        <w:t xml:space="preserve"> </w:t>
      </w:r>
      <w:proofErr w:type="spellStart"/>
      <w:r w:rsidRPr="002A79F4">
        <w:rPr>
          <w:i/>
          <w:sz w:val="20"/>
          <w:szCs w:val="20"/>
        </w:rPr>
        <w:t>aureum</w:t>
      </w:r>
      <w:proofErr w:type="spellEnd"/>
      <w:r w:rsidRPr="002A79F4">
        <w:rPr>
          <w:i/>
          <w:sz w:val="20"/>
          <w:szCs w:val="20"/>
        </w:rPr>
        <w:t xml:space="preserve">. </w:t>
      </w:r>
      <w:r w:rsidRPr="002A79F4">
        <w:rPr>
          <w:sz w:val="20"/>
          <w:szCs w:val="20"/>
        </w:rPr>
        <w:t xml:space="preserve">This station is located at </w:t>
      </w:r>
      <w:proofErr w:type="spellStart"/>
      <w:r w:rsidRPr="002A79F4">
        <w:rPr>
          <w:sz w:val="20"/>
          <w:szCs w:val="20"/>
          <w:lang w:val="en-GB"/>
        </w:rPr>
        <w:t>Iwuokpom</w:t>
      </w:r>
      <w:proofErr w:type="spellEnd"/>
      <w:r w:rsidRPr="002A79F4">
        <w:rPr>
          <w:sz w:val="20"/>
          <w:szCs w:val="20"/>
          <w:lang w:val="en-GB"/>
        </w:rPr>
        <w:t xml:space="preserve"> between latitude 4</w:t>
      </w:r>
      <w:r w:rsidRPr="002A79F4">
        <w:rPr>
          <w:sz w:val="20"/>
          <w:szCs w:val="20"/>
          <w:vertAlign w:val="superscript"/>
          <w:lang w:val="en-GB"/>
        </w:rPr>
        <w:t>0</w:t>
      </w:r>
      <w:r w:rsidRPr="002A79F4">
        <w:rPr>
          <w:sz w:val="20"/>
          <w:szCs w:val="20"/>
          <w:lang w:val="en-GB"/>
        </w:rPr>
        <w:t xml:space="preserve"> 32´ N and longitude 7</w:t>
      </w:r>
      <w:r w:rsidRPr="002A79F4">
        <w:rPr>
          <w:sz w:val="20"/>
          <w:szCs w:val="20"/>
          <w:vertAlign w:val="superscript"/>
          <w:lang w:val="en-GB"/>
        </w:rPr>
        <w:t>0</w:t>
      </w:r>
      <w:r w:rsidRPr="002A79F4">
        <w:rPr>
          <w:sz w:val="20"/>
          <w:szCs w:val="20"/>
          <w:lang w:val="en-GB"/>
        </w:rPr>
        <w:t>’58’ E.</w:t>
      </w:r>
    </w:p>
    <w:p w:rsidR="007569DD" w:rsidRPr="002A79F4" w:rsidRDefault="007569DD" w:rsidP="003620B3">
      <w:pPr>
        <w:suppressAutoHyphens w:val="0"/>
        <w:autoSpaceDE w:val="0"/>
        <w:autoSpaceDN w:val="0"/>
        <w:adjustRightInd w:val="0"/>
        <w:snapToGrid w:val="0"/>
        <w:jc w:val="both"/>
        <w:rPr>
          <w:b/>
          <w:sz w:val="20"/>
          <w:szCs w:val="20"/>
        </w:rPr>
      </w:pPr>
      <w:r w:rsidRPr="002A79F4">
        <w:rPr>
          <w:b/>
          <w:sz w:val="20"/>
          <w:szCs w:val="20"/>
        </w:rPr>
        <w:t>2.2.2 Station 2</w:t>
      </w:r>
    </w:p>
    <w:p w:rsidR="003620B3" w:rsidRPr="002A79F4" w:rsidRDefault="007569DD" w:rsidP="003620B3">
      <w:pPr>
        <w:suppressAutoHyphens w:val="0"/>
        <w:autoSpaceDE w:val="0"/>
        <w:autoSpaceDN w:val="0"/>
        <w:adjustRightInd w:val="0"/>
        <w:snapToGrid w:val="0"/>
        <w:ind w:firstLine="425"/>
        <w:jc w:val="both"/>
        <w:rPr>
          <w:sz w:val="20"/>
          <w:szCs w:val="20"/>
          <w:lang w:val="en-GB"/>
        </w:rPr>
      </w:pPr>
      <w:r w:rsidRPr="002A79F4">
        <w:rPr>
          <w:sz w:val="20"/>
          <w:szCs w:val="20"/>
          <w:lang w:val="en-GB"/>
        </w:rPr>
        <w:t>Station 2 is mixed</w:t>
      </w:r>
      <w:r w:rsidRPr="002A79F4">
        <w:rPr>
          <w:sz w:val="20"/>
          <w:szCs w:val="20"/>
        </w:rPr>
        <w:t xml:space="preserve"> mangrove vegetation comprising </w:t>
      </w:r>
      <w:proofErr w:type="spellStart"/>
      <w:r w:rsidRPr="002A79F4">
        <w:rPr>
          <w:i/>
          <w:sz w:val="20"/>
          <w:szCs w:val="20"/>
        </w:rPr>
        <w:t>Nypafruticans</w:t>
      </w:r>
      <w:proofErr w:type="spellEnd"/>
      <w:r w:rsidRPr="002A79F4">
        <w:rPr>
          <w:i/>
          <w:sz w:val="20"/>
          <w:szCs w:val="20"/>
        </w:rPr>
        <w:t xml:space="preserve">, </w:t>
      </w:r>
      <w:proofErr w:type="spellStart"/>
      <w:r w:rsidRPr="002A79F4">
        <w:rPr>
          <w:i/>
          <w:sz w:val="20"/>
          <w:szCs w:val="20"/>
        </w:rPr>
        <w:t>Avicennia</w:t>
      </w:r>
      <w:proofErr w:type="spellEnd"/>
      <w:r w:rsidRPr="002A79F4">
        <w:rPr>
          <w:i/>
          <w:sz w:val="20"/>
          <w:szCs w:val="20"/>
        </w:rPr>
        <w:t xml:space="preserve"> </w:t>
      </w:r>
      <w:proofErr w:type="spellStart"/>
      <w:r w:rsidRPr="002A79F4">
        <w:rPr>
          <w:i/>
          <w:sz w:val="20"/>
          <w:szCs w:val="20"/>
        </w:rPr>
        <w:t>africana</w:t>
      </w:r>
      <w:proofErr w:type="spellEnd"/>
      <w:r w:rsidRPr="002A79F4">
        <w:rPr>
          <w:i/>
          <w:sz w:val="20"/>
          <w:szCs w:val="20"/>
        </w:rPr>
        <w:t xml:space="preserve">, </w:t>
      </w:r>
      <w:proofErr w:type="spellStart"/>
      <w:r w:rsidRPr="002A79F4">
        <w:rPr>
          <w:i/>
          <w:sz w:val="20"/>
          <w:szCs w:val="20"/>
        </w:rPr>
        <w:t>Rhizophora</w:t>
      </w:r>
      <w:proofErr w:type="spellEnd"/>
      <w:r w:rsidRPr="002A79F4">
        <w:rPr>
          <w:i/>
          <w:sz w:val="20"/>
          <w:szCs w:val="20"/>
        </w:rPr>
        <w:t xml:space="preserve"> mangle </w:t>
      </w:r>
      <w:r w:rsidRPr="002A79F4">
        <w:rPr>
          <w:sz w:val="20"/>
          <w:szCs w:val="20"/>
        </w:rPr>
        <w:t>and</w:t>
      </w:r>
      <w:r w:rsidRPr="002A79F4">
        <w:rPr>
          <w:i/>
          <w:sz w:val="20"/>
          <w:szCs w:val="20"/>
        </w:rPr>
        <w:t xml:space="preserve"> </w:t>
      </w:r>
      <w:proofErr w:type="spellStart"/>
      <w:r w:rsidRPr="002A79F4">
        <w:rPr>
          <w:i/>
          <w:sz w:val="20"/>
          <w:szCs w:val="20"/>
        </w:rPr>
        <w:t>Achrostichum</w:t>
      </w:r>
      <w:proofErr w:type="spellEnd"/>
      <w:r w:rsidRPr="002A79F4">
        <w:rPr>
          <w:i/>
          <w:sz w:val="20"/>
          <w:szCs w:val="20"/>
        </w:rPr>
        <w:t xml:space="preserve"> </w:t>
      </w:r>
      <w:proofErr w:type="spellStart"/>
      <w:r w:rsidRPr="002A79F4">
        <w:rPr>
          <w:i/>
          <w:sz w:val="20"/>
          <w:szCs w:val="20"/>
        </w:rPr>
        <w:t>aureum</w:t>
      </w:r>
      <w:proofErr w:type="spellEnd"/>
      <w:r w:rsidRPr="002A79F4">
        <w:rPr>
          <w:i/>
          <w:sz w:val="20"/>
          <w:szCs w:val="20"/>
        </w:rPr>
        <w:t xml:space="preserve">. </w:t>
      </w:r>
      <w:r w:rsidRPr="002A79F4">
        <w:rPr>
          <w:sz w:val="20"/>
          <w:szCs w:val="20"/>
        </w:rPr>
        <w:t>This station is located at</w:t>
      </w:r>
      <w:r w:rsidRPr="002A79F4">
        <w:rPr>
          <w:sz w:val="20"/>
          <w:szCs w:val="20"/>
          <w:lang w:val="en-GB"/>
        </w:rPr>
        <w:t xml:space="preserve"> </w:t>
      </w:r>
      <w:proofErr w:type="spellStart"/>
      <w:r w:rsidRPr="002A79F4">
        <w:rPr>
          <w:sz w:val="20"/>
          <w:szCs w:val="20"/>
          <w:lang w:val="en-GB"/>
        </w:rPr>
        <w:t>Mkpanak</w:t>
      </w:r>
      <w:proofErr w:type="spellEnd"/>
      <w:r w:rsidRPr="002A79F4">
        <w:rPr>
          <w:sz w:val="20"/>
          <w:szCs w:val="20"/>
          <w:lang w:val="en-GB"/>
        </w:rPr>
        <w:t xml:space="preserve"> between latitude 4</w:t>
      </w:r>
      <w:r w:rsidRPr="002A79F4">
        <w:rPr>
          <w:sz w:val="20"/>
          <w:szCs w:val="20"/>
          <w:vertAlign w:val="superscript"/>
          <w:lang w:val="en-GB"/>
        </w:rPr>
        <w:t>0</w:t>
      </w:r>
      <w:r w:rsidRPr="002A79F4">
        <w:rPr>
          <w:sz w:val="20"/>
          <w:szCs w:val="20"/>
          <w:lang w:val="en-GB"/>
        </w:rPr>
        <w:t xml:space="preserve"> 34´ 09.9’’ N and longitude 7</w:t>
      </w:r>
      <w:r w:rsidRPr="002A79F4">
        <w:rPr>
          <w:sz w:val="20"/>
          <w:szCs w:val="20"/>
          <w:vertAlign w:val="superscript"/>
          <w:lang w:val="en-GB"/>
        </w:rPr>
        <w:t xml:space="preserve">0 </w:t>
      </w:r>
      <w:r w:rsidRPr="002A79F4">
        <w:rPr>
          <w:sz w:val="20"/>
          <w:szCs w:val="20"/>
          <w:lang w:val="en-GB"/>
        </w:rPr>
        <w:t xml:space="preserve">58’ 32.8’’ </w:t>
      </w:r>
      <w:r w:rsidR="003620B3" w:rsidRPr="002A79F4">
        <w:rPr>
          <w:sz w:val="20"/>
          <w:szCs w:val="20"/>
          <w:lang w:val="en-GB"/>
        </w:rPr>
        <w:t>E.</w:t>
      </w:r>
    </w:p>
    <w:p w:rsidR="007569DD" w:rsidRPr="002A79F4" w:rsidRDefault="007569DD" w:rsidP="003620B3">
      <w:pPr>
        <w:suppressAutoHyphens w:val="0"/>
        <w:autoSpaceDE w:val="0"/>
        <w:autoSpaceDN w:val="0"/>
        <w:adjustRightInd w:val="0"/>
        <w:snapToGrid w:val="0"/>
        <w:jc w:val="both"/>
        <w:rPr>
          <w:b/>
          <w:sz w:val="20"/>
          <w:szCs w:val="20"/>
        </w:rPr>
      </w:pPr>
      <w:r w:rsidRPr="002A79F4">
        <w:rPr>
          <w:b/>
          <w:sz w:val="20"/>
          <w:szCs w:val="20"/>
        </w:rPr>
        <w:t>2.2.3 Station 3</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 xml:space="preserve">Station 3 is a characteristic of mono-specific mangrove vegetation subjugated by </w:t>
      </w:r>
      <w:proofErr w:type="spellStart"/>
      <w:r w:rsidRPr="002A79F4">
        <w:rPr>
          <w:i/>
          <w:sz w:val="20"/>
          <w:szCs w:val="20"/>
        </w:rPr>
        <w:t>Nypa</w:t>
      </w:r>
      <w:proofErr w:type="spellEnd"/>
      <w:r w:rsidRPr="002A79F4">
        <w:rPr>
          <w:i/>
          <w:sz w:val="20"/>
          <w:szCs w:val="20"/>
        </w:rPr>
        <w:t xml:space="preserve"> </w:t>
      </w:r>
      <w:proofErr w:type="spellStart"/>
      <w:r w:rsidRPr="002A79F4">
        <w:rPr>
          <w:i/>
          <w:sz w:val="20"/>
          <w:szCs w:val="20"/>
        </w:rPr>
        <w:t>fruticans</w:t>
      </w:r>
      <w:proofErr w:type="spellEnd"/>
      <w:r w:rsidRPr="002A79F4">
        <w:rPr>
          <w:sz w:val="20"/>
          <w:szCs w:val="20"/>
        </w:rPr>
        <w:t xml:space="preserve"> interlaced with few stands of </w:t>
      </w:r>
      <w:proofErr w:type="spellStart"/>
      <w:r w:rsidRPr="002A79F4">
        <w:rPr>
          <w:i/>
          <w:sz w:val="20"/>
          <w:szCs w:val="20"/>
        </w:rPr>
        <w:t>Elaise</w:t>
      </w:r>
      <w:proofErr w:type="spellEnd"/>
      <w:r w:rsidRPr="002A79F4">
        <w:rPr>
          <w:i/>
          <w:sz w:val="20"/>
          <w:szCs w:val="20"/>
        </w:rPr>
        <w:t xml:space="preserve"> </w:t>
      </w:r>
      <w:proofErr w:type="spellStart"/>
      <w:r w:rsidRPr="002A79F4">
        <w:rPr>
          <w:i/>
          <w:sz w:val="20"/>
          <w:szCs w:val="20"/>
        </w:rPr>
        <w:t>guineensis</w:t>
      </w:r>
      <w:proofErr w:type="spellEnd"/>
      <w:r w:rsidRPr="002A79F4">
        <w:rPr>
          <w:i/>
          <w:sz w:val="20"/>
          <w:szCs w:val="20"/>
        </w:rPr>
        <w:t xml:space="preserve">. </w:t>
      </w:r>
      <w:r w:rsidRPr="002A79F4">
        <w:rPr>
          <w:sz w:val="20"/>
          <w:szCs w:val="20"/>
        </w:rPr>
        <w:t xml:space="preserve">The station is located at </w:t>
      </w:r>
      <w:proofErr w:type="spellStart"/>
      <w:r w:rsidRPr="002A79F4">
        <w:rPr>
          <w:sz w:val="20"/>
          <w:szCs w:val="20"/>
          <w:lang w:val="en-GB"/>
        </w:rPr>
        <w:t>Iwuochang</w:t>
      </w:r>
      <w:proofErr w:type="spellEnd"/>
      <w:r w:rsidRPr="002A79F4">
        <w:rPr>
          <w:sz w:val="20"/>
          <w:szCs w:val="20"/>
          <w:lang w:val="en-GB"/>
        </w:rPr>
        <w:t xml:space="preserve"> between latitude 4</w:t>
      </w:r>
      <w:r w:rsidRPr="002A79F4">
        <w:rPr>
          <w:sz w:val="20"/>
          <w:szCs w:val="20"/>
          <w:vertAlign w:val="superscript"/>
          <w:lang w:val="en-GB"/>
        </w:rPr>
        <w:t>0</w:t>
      </w:r>
      <w:r w:rsidRPr="002A79F4">
        <w:rPr>
          <w:sz w:val="20"/>
          <w:szCs w:val="20"/>
          <w:lang w:val="en-GB"/>
        </w:rPr>
        <w:t xml:space="preserve"> 32´ N and longitude 7</w:t>
      </w:r>
      <w:r w:rsidRPr="002A79F4">
        <w:rPr>
          <w:sz w:val="20"/>
          <w:szCs w:val="20"/>
          <w:vertAlign w:val="superscript"/>
          <w:lang w:val="en-GB"/>
        </w:rPr>
        <w:t xml:space="preserve">0 </w:t>
      </w:r>
      <w:r w:rsidRPr="002A79F4">
        <w:rPr>
          <w:sz w:val="20"/>
          <w:szCs w:val="20"/>
          <w:lang w:val="en-GB"/>
        </w:rPr>
        <w:t>55’E.</w:t>
      </w:r>
    </w:p>
    <w:p w:rsidR="007569DD" w:rsidRPr="002A79F4" w:rsidRDefault="007569DD" w:rsidP="003620B3">
      <w:pPr>
        <w:suppressAutoHyphens w:val="0"/>
        <w:snapToGrid w:val="0"/>
        <w:ind w:firstLine="425"/>
        <w:jc w:val="both"/>
        <w:rPr>
          <w:sz w:val="20"/>
          <w:szCs w:val="20"/>
        </w:rPr>
      </w:pPr>
    </w:p>
    <w:p w:rsidR="00E62550" w:rsidRPr="002A79F4" w:rsidRDefault="007569DD" w:rsidP="003620B3">
      <w:pPr>
        <w:suppressAutoHyphens w:val="0"/>
        <w:snapToGrid w:val="0"/>
        <w:jc w:val="center"/>
        <w:rPr>
          <w:sz w:val="20"/>
          <w:szCs w:val="20"/>
        </w:rPr>
      </w:pPr>
      <w:r w:rsidRPr="002A79F4">
        <w:rPr>
          <w:noProof/>
          <w:sz w:val="20"/>
          <w:szCs w:val="20"/>
          <w:lang w:eastAsia="zh-CN"/>
        </w:rPr>
        <w:drawing>
          <wp:inline distT="0" distB="0" distL="0" distR="0">
            <wp:extent cx="2768304" cy="2991569"/>
            <wp:effectExtent l="38100" t="19050" r="12996" b="18331"/>
            <wp:docPr id="2" name="Picture 10"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9295" cy="3003446"/>
                    </a:xfrm>
                    <a:prstGeom prst="rect">
                      <a:avLst/>
                    </a:prstGeom>
                    <a:noFill/>
                    <a:ln w="3175">
                      <a:solidFill>
                        <a:schemeClr val="tx1"/>
                      </a:solidFill>
                    </a:ln>
                  </pic:spPr>
                </pic:pic>
              </a:graphicData>
            </a:graphic>
          </wp:inline>
        </w:drawing>
      </w:r>
    </w:p>
    <w:p w:rsidR="007569DD" w:rsidRPr="002A79F4" w:rsidRDefault="00E62550" w:rsidP="003620B3">
      <w:pPr>
        <w:suppressAutoHyphens w:val="0"/>
        <w:snapToGrid w:val="0"/>
        <w:jc w:val="center"/>
        <w:rPr>
          <w:iCs/>
          <w:sz w:val="20"/>
          <w:szCs w:val="20"/>
        </w:rPr>
      </w:pPr>
      <w:r w:rsidRPr="002A79F4">
        <w:rPr>
          <w:b/>
          <w:iCs/>
          <w:sz w:val="20"/>
          <w:szCs w:val="20"/>
        </w:rPr>
        <w:t>F</w:t>
      </w:r>
      <w:r w:rsidR="007569DD" w:rsidRPr="002A79F4">
        <w:rPr>
          <w:b/>
          <w:iCs/>
          <w:sz w:val="20"/>
          <w:szCs w:val="20"/>
        </w:rPr>
        <w:t>ig1: Map of Study Area</w:t>
      </w:r>
      <w:r w:rsidR="007569DD" w:rsidRPr="002A79F4">
        <w:rPr>
          <w:iCs/>
          <w:sz w:val="20"/>
          <w:szCs w:val="20"/>
        </w:rPr>
        <w:t xml:space="preserve"> </w:t>
      </w:r>
    </w:p>
    <w:p w:rsidR="007569DD" w:rsidRPr="002A79F4" w:rsidRDefault="007569DD" w:rsidP="003620B3">
      <w:pPr>
        <w:suppressAutoHyphens w:val="0"/>
        <w:snapToGrid w:val="0"/>
        <w:ind w:firstLine="425"/>
        <w:jc w:val="both"/>
        <w:rPr>
          <w:sz w:val="20"/>
          <w:szCs w:val="20"/>
        </w:rPr>
      </w:pPr>
    </w:p>
    <w:p w:rsidR="007569DD" w:rsidRPr="002A79F4" w:rsidRDefault="007569DD" w:rsidP="003620B3">
      <w:pPr>
        <w:suppressAutoHyphens w:val="0"/>
        <w:autoSpaceDE w:val="0"/>
        <w:autoSpaceDN w:val="0"/>
        <w:adjustRightInd w:val="0"/>
        <w:snapToGrid w:val="0"/>
        <w:jc w:val="both"/>
        <w:rPr>
          <w:b/>
          <w:bCs/>
          <w:i/>
          <w:iCs/>
          <w:sz w:val="20"/>
          <w:szCs w:val="20"/>
        </w:rPr>
      </w:pPr>
      <w:r w:rsidRPr="002A79F4">
        <w:rPr>
          <w:b/>
          <w:bCs/>
          <w:iCs/>
          <w:sz w:val="20"/>
          <w:szCs w:val="20"/>
        </w:rPr>
        <w:t>2.3</w:t>
      </w:r>
      <w:r w:rsidRPr="002A79F4">
        <w:rPr>
          <w:b/>
          <w:bCs/>
          <w:i/>
          <w:iCs/>
          <w:sz w:val="20"/>
          <w:szCs w:val="20"/>
        </w:rPr>
        <w:t xml:space="preserve"> </w:t>
      </w:r>
      <w:r w:rsidRPr="002A79F4">
        <w:rPr>
          <w:b/>
          <w:bCs/>
          <w:iCs/>
          <w:sz w:val="20"/>
          <w:szCs w:val="20"/>
        </w:rPr>
        <w:t>Collection of Periwinkle</w:t>
      </w:r>
      <w:r w:rsidRPr="002A79F4">
        <w:rPr>
          <w:b/>
          <w:bCs/>
          <w:i/>
          <w:iCs/>
          <w:sz w:val="20"/>
          <w:szCs w:val="20"/>
        </w:rPr>
        <w:t xml:space="preserve"> (</w:t>
      </w:r>
      <w:proofErr w:type="spellStart"/>
      <w:r w:rsidRPr="002A79F4">
        <w:rPr>
          <w:b/>
          <w:bCs/>
          <w:i/>
          <w:iCs/>
          <w:sz w:val="20"/>
          <w:szCs w:val="20"/>
        </w:rPr>
        <w:t>Tympanotonus</w:t>
      </w:r>
      <w:proofErr w:type="spellEnd"/>
      <w:r w:rsidRPr="002A79F4">
        <w:rPr>
          <w:b/>
          <w:bCs/>
          <w:i/>
          <w:iCs/>
          <w:sz w:val="20"/>
          <w:szCs w:val="20"/>
        </w:rPr>
        <w:t xml:space="preserve"> </w:t>
      </w:r>
      <w:proofErr w:type="spellStart"/>
      <w:r w:rsidRPr="002A79F4">
        <w:rPr>
          <w:b/>
          <w:bCs/>
          <w:i/>
          <w:iCs/>
          <w:sz w:val="20"/>
          <w:szCs w:val="20"/>
        </w:rPr>
        <w:t>fuscatus</w:t>
      </w:r>
      <w:proofErr w:type="spellEnd"/>
      <w:r w:rsidRPr="002A79F4">
        <w:rPr>
          <w:b/>
          <w:bCs/>
          <w:i/>
          <w:iCs/>
          <w:sz w:val="20"/>
          <w:szCs w:val="20"/>
        </w:rPr>
        <w:t xml:space="preserve">) </w:t>
      </w:r>
      <w:r w:rsidRPr="002A79F4">
        <w:rPr>
          <w:b/>
          <w:bCs/>
          <w:iCs/>
          <w:sz w:val="20"/>
          <w:szCs w:val="20"/>
        </w:rPr>
        <w:t>Samples</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Six hundred samples of Periwinkle (</w:t>
      </w:r>
      <w:r w:rsidRPr="002A79F4">
        <w:rPr>
          <w:i/>
          <w:sz w:val="20"/>
          <w:szCs w:val="20"/>
        </w:rPr>
        <w:t xml:space="preserve">T. </w:t>
      </w:r>
      <w:proofErr w:type="spellStart"/>
      <w:r w:rsidRPr="002A79F4">
        <w:rPr>
          <w:i/>
          <w:sz w:val="20"/>
          <w:szCs w:val="20"/>
        </w:rPr>
        <w:t>fuscatus</w:t>
      </w:r>
      <w:proofErr w:type="spellEnd"/>
      <w:r w:rsidRPr="002A79F4">
        <w:rPr>
          <w:sz w:val="20"/>
          <w:szCs w:val="20"/>
        </w:rPr>
        <w:t xml:space="preserve">) were collected from May, 2015 to April, 2016 at three different sampling stations usually between 7:00am and 12.00noon of each sampling month. </w:t>
      </w:r>
    </w:p>
    <w:p w:rsidR="007569DD" w:rsidRPr="002A79F4" w:rsidRDefault="007569DD" w:rsidP="003620B3">
      <w:pPr>
        <w:pStyle w:val="Default"/>
        <w:snapToGrid w:val="0"/>
        <w:jc w:val="both"/>
        <w:rPr>
          <w:rFonts w:ascii="Times New Roman" w:hAnsi="Times New Roman" w:cs="Times New Roman"/>
          <w:b/>
          <w:sz w:val="20"/>
          <w:szCs w:val="20"/>
        </w:rPr>
      </w:pPr>
      <w:r w:rsidRPr="002A79F4">
        <w:rPr>
          <w:rFonts w:ascii="Times New Roman" w:hAnsi="Times New Roman" w:cs="Times New Roman"/>
          <w:b/>
          <w:sz w:val="20"/>
          <w:szCs w:val="20"/>
        </w:rPr>
        <w:lastRenderedPageBreak/>
        <w:t>2.4 Analysis of Trace Metals in Samples</w:t>
      </w:r>
    </w:p>
    <w:p w:rsidR="007569DD" w:rsidRPr="002A79F4" w:rsidRDefault="007569DD" w:rsidP="003620B3">
      <w:pPr>
        <w:pStyle w:val="Default"/>
        <w:snapToGrid w:val="0"/>
        <w:ind w:firstLine="425"/>
        <w:jc w:val="both"/>
        <w:rPr>
          <w:rFonts w:ascii="Times New Roman" w:eastAsia="Calibri" w:hAnsi="Times New Roman" w:cs="Times New Roman"/>
          <w:sz w:val="20"/>
          <w:szCs w:val="20"/>
        </w:rPr>
      </w:pPr>
      <w:r w:rsidRPr="002A79F4">
        <w:rPr>
          <w:rFonts w:ascii="Times New Roman" w:eastAsia="Calibri" w:hAnsi="Times New Roman" w:cs="Times New Roman"/>
          <w:sz w:val="20"/>
          <w:szCs w:val="20"/>
        </w:rPr>
        <w:t xml:space="preserve">Periwinkles samples were washed and frozen at -5 °C until they were ready for analysis. Later, periwinkles were </w:t>
      </w:r>
      <w:proofErr w:type="spellStart"/>
      <w:r w:rsidRPr="002A79F4">
        <w:rPr>
          <w:rFonts w:ascii="Times New Roman" w:eastAsia="Calibri" w:hAnsi="Times New Roman" w:cs="Times New Roman"/>
          <w:sz w:val="20"/>
          <w:szCs w:val="20"/>
        </w:rPr>
        <w:t>deshelled</w:t>
      </w:r>
      <w:proofErr w:type="spellEnd"/>
      <w:r w:rsidRPr="002A79F4">
        <w:rPr>
          <w:rFonts w:ascii="Times New Roman" w:eastAsia="Calibri" w:hAnsi="Times New Roman" w:cs="Times New Roman"/>
          <w:sz w:val="20"/>
          <w:szCs w:val="20"/>
        </w:rPr>
        <w:t xml:space="preserve"> and the soft tissues air-dried at room temperature for two weeks. The air-dried soft tissues were grounded to powder form, sieved, weighed and </w:t>
      </w:r>
      <w:proofErr w:type="spellStart"/>
      <w:r w:rsidRPr="002A79F4">
        <w:rPr>
          <w:rFonts w:ascii="Times New Roman" w:eastAsia="Calibri" w:hAnsi="Times New Roman" w:cs="Times New Roman"/>
          <w:sz w:val="20"/>
          <w:szCs w:val="20"/>
        </w:rPr>
        <w:t>ashed</w:t>
      </w:r>
      <w:proofErr w:type="spellEnd"/>
      <w:r w:rsidRPr="002A79F4">
        <w:rPr>
          <w:rFonts w:ascii="Times New Roman" w:eastAsia="Calibri" w:hAnsi="Times New Roman" w:cs="Times New Roman"/>
          <w:sz w:val="20"/>
          <w:szCs w:val="20"/>
        </w:rPr>
        <w:t xml:space="preserve"> at 77 °C for two hours in a furnace. Ten grams (10 g) of </w:t>
      </w:r>
      <w:proofErr w:type="spellStart"/>
      <w:r w:rsidRPr="002A79F4">
        <w:rPr>
          <w:rFonts w:ascii="Times New Roman" w:eastAsia="Calibri" w:hAnsi="Times New Roman" w:cs="Times New Roman"/>
          <w:sz w:val="20"/>
          <w:szCs w:val="20"/>
        </w:rPr>
        <w:t>ashed</w:t>
      </w:r>
      <w:proofErr w:type="spellEnd"/>
      <w:r w:rsidRPr="002A79F4">
        <w:rPr>
          <w:rFonts w:ascii="Times New Roman" w:eastAsia="Calibri" w:hAnsi="Times New Roman" w:cs="Times New Roman"/>
          <w:sz w:val="20"/>
          <w:szCs w:val="20"/>
        </w:rPr>
        <w:t xml:space="preserve"> tissues of </w:t>
      </w:r>
      <w:r w:rsidRPr="002A79F4">
        <w:rPr>
          <w:rFonts w:ascii="Times New Roman" w:hAnsi="Times New Roman" w:cs="Times New Roman"/>
          <w:i/>
          <w:sz w:val="20"/>
          <w:szCs w:val="20"/>
        </w:rPr>
        <w:t xml:space="preserve">T. </w:t>
      </w:r>
      <w:proofErr w:type="spellStart"/>
      <w:r w:rsidRPr="002A79F4">
        <w:rPr>
          <w:rFonts w:ascii="Times New Roman" w:hAnsi="Times New Roman" w:cs="Times New Roman"/>
          <w:i/>
          <w:sz w:val="20"/>
          <w:szCs w:val="20"/>
        </w:rPr>
        <w:t>fuscatus</w:t>
      </w:r>
      <w:proofErr w:type="spellEnd"/>
      <w:r w:rsidRPr="002A79F4">
        <w:rPr>
          <w:rFonts w:ascii="Times New Roman" w:eastAsia="Calibri" w:hAnsi="Times New Roman" w:cs="Times New Roman"/>
          <w:sz w:val="20"/>
          <w:szCs w:val="20"/>
        </w:rPr>
        <w:t xml:space="preserve"> were digested with 20 ml of concentrated Nitric acid (HNO</w:t>
      </w:r>
      <w:r w:rsidRPr="002A79F4">
        <w:rPr>
          <w:rFonts w:ascii="Times New Roman" w:eastAsia="Calibri" w:hAnsi="Times New Roman" w:cs="Times New Roman"/>
          <w:sz w:val="20"/>
          <w:szCs w:val="20"/>
          <w:vertAlign w:val="subscript"/>
        </w:rPr>
        <w:t>3</w:t>
      </w:r>
      <w:r w:rsidRPr="002A79F4">
        <w:rPr>
          <w:rFonts w:ascii="Times New Roman" w:eastAsia="Calibri" w:hAnsi="Times New Roman" w:cs="Times New Roman"/>
          <w:sz w:val="20"/>
          <w:szCs w:val="20"/>
        </w:rPr>
        <w:t>)</w:t>
      </w:r>
      <w:r w:rsidRPr="002A79F4">
        <w:rPr>
          <w:rFonts w:ascii="Times New Roman" w:eastAsia="Calibri" w:hAnsi="Times New Roman" w:cs="Times New Roman"/>
          <w:sz w:val="20"/>
          <w:szCs w:val="20"/>
          <w:vertAlign w:val="subscript"/>
        </w:rPr>
        <w:t xml:space="preserve"> </w:t>
      </w:r>
      <w:r w:rsidRPr="002A79F4">
        <w:rPr>
          <w:rFonts w:ascii="Times New Roman" w:eastAsia="Calibri" w:hAnsi="Times New Roman" w:cs="Times New Roman"/>
          <w:sz w:val="20"/>
          <w:szCs w:val="20"/>
        </w:rPr>
        <w:t>to bring the metal into solution and then</w:t>
      </w:r>
      <w:r w:rsidRPr="002A79F4">
        <w:rPr>
          <w:rFonts w:ascii="Times New Roman" w:eastAsia="Calibri" w:hAnsi="Times New Roman" w:cs="Times New Roman"/>
          <w:sz w:val="20"/>
          <w:szCs w:val="20"/>
          <w:lang w:val="en-GB"/>
        </w:rPr>
        <w:t xml:space="preserve"> transfer to 100 ml plastic can for</w:t>
      </w:r>
      <w:r w:rsidR="00704653" w:rsidRPr="002A79F4">
        <w:rPr>
          <w:rFonts w:ascii="Times New Roman" w:eastAsia="Calibri" w:hAnsi="Times New Roman" w:cs="Times New Roman"/>
          <w:sz w:val="20"/>
          <w:szCs w:val="20"/>
          <w:lang w:val="en-GB"/>
        </w:rPr>
        <w:t xml:space="preserve"> </w:t>
      </w:r>
      <w:r w:rsidR="00704653" w:rsidRPr="002A79F4">
        <w:rPr>
          <w:rFonts w:ascii="Times New Roman" w:eastAsia="Calibri" w:hAnsi="Times New Roman" w:cs="Times New Roman"/>
          <w:color w:val="auto"/>
          <w:sz w:val="20"/>
          <w:szCs w:val="20"/>
        </w:rPr>
        <w:t>Atomic Absorption Spectro</w:t>
      </w:r>
      <w:r w:rsidR="00296B22" w:rsidRPr="002A79F4">
        <w:rPr>
          <w:rFonts w:ascii="Times New Roman" w:eastAsia="Calibri" w:hAnsi="Times New Roman" w:cs="Times New Roman"/>
          <w:color w:val="auto"/>
          <w:sz w:val="20"/>
          <w:szCs w:val="20"/>
        </w:rPr>
        <w:t>photo</w:t>
      </w:r>
      <w:r w:rsidR="00704653" w:rsidRPr="002A79F4">
        <w:rPr>
          <w:rFonts w:ascii="Times New Roman" w:eastAsia="Calibri" w:hAnsi="Times New Roman" w:cs="Times New Roman"/>
          <w:color w:val="auto"/>
          <w:sz w:val="20"/>
          <w:szCs w:val="20"/>
        </w:rPr>
        <w:t>meter</w:t>
      </w:r>
      <w:r w:rsidRPr="002A79F4">
        <w:rPr>
          <w:rFonts w:ascii="Times New Roman" w:eastAsia="Calibri" w:hAnsi="Times New Roman" w:cs="Times New Roman"/>
          <w:sz w:val="20"/>
          <w:szCs w:val="20"/>
          <w:lang w:val="en-GB"/>
        </w:rPr>
        <w:t xml:space="preserve"> </w:t>
      </w:r>
      <w:r w:rsidR="00704653" w:rsidRPr="002A79F4">
        <w:rPr>
          <w:rFonts w:ascii="Times New Roman" w:eastAsia="Calibri" w:hAnsi="Times New Roman" w:cs="Times New Roman"/>
          <w:sz w:val="20"/>
          <w:szCs w:val="20"/>
          <w:lang w:val="en-GB"/>
        </w:rPr>
        <w:t>(</w:t>
      </w:r>
      <w:r w:rsidRPr="002A79F4">
        <w:rPr>
          <w:rFonts w:ascii="Times New Roman" w:eastAsia="Calibri" w:hAnsi="Times New Roman" w:cs="Times New Roman"/>
          <w:sz w:val="20"/>
          <w:szCs w:val="20"/>
          <w:lang w:val="en-GB"/>
        </w:rPr>
        <w:t>AAS</w:t>
      </w:r>
      <w:r w:rsidR="00704653" w:rsidRPr="002A79F4">
        <w:rPr>
          <w:rFonts w:ascii="Times New Roman" w:eastAsia="Calibri" w:hAnsi="Times New Roman" w:cs="Times New Roman"/>
          <w:sz w:val="20"/>
          <w:szCs w:val="20"/>
          <w:lang w:val="en-GB"/>
        </w:rPr>
        <w:t>)</w:t>
      </w:r>
      <w:r w:rsidRPr="002A79F4">
        <w:rPr>
          <w:rFonts w:ascii="Times New Roman" w:eastAsia="Calibri" w:hAnsi="Times New Roman" w:cs="Times New Roman"/>
          <w:sz w:val="20"/>
          <w:szCs w:val="20"/>
          <w:lang w:val="en-GB"/>
        </w:rPr>
        <w:t xml:space="preserve"> analysis. </w:t>
      </w:r>
      <w:r w:rsidRPr="002A79F4">
        <w:rPr>
          <w:rFonts w:ascii="Times New Roman" w:eastAsia="Calibri" w:hAnsi="Times New Roman" w:cs="Times New Roman"/>
          <w:sz w:val="20"/>
          <w:szCs w:val="20"/>
        </w:rPr>
        <w:t>Heavy metals were determined using Atomic Absorption Spectro</w:t>
      </w:r>
      <w:r w:rsidR="00296B22" w:rsidRPr="002A79F4">
        <w:rPr>
          <w:rFonts w:ascii="Times New Roman" w:eastAsia="Calibri" w:hAnsi="Times New Roman" w:cs="Times New Roman"/>
          <w:sz w:val="20"/>
          <w:szCs w:val="20"/>
        </w:rPr>
        <w:t>photo</w:t>
      </w:r>
      <w:r w:rsidRPr="002A79F4">
        <w:rPr>
          <w:rFonts w:ascii="Times New Roman" w:eastAsia="Calibri" w:hAnsi="Times New Roman" w:cs="Times New Roman"/>
          <w:sz w:val="20"/>
          <w:szCs w:val="20"/>
        </w:rPr>
        <w:t xml:space="preserve">meter (model </w:t>
      </w:r>
      <w:r w:rsidRPr="002A79F4">
        <w:rPr>
          <w:rFonts w:ascii="Times New Roman" w:eastAsia="Calibri" w:hAnsi="Times New Roman" w:cs="Times New Roman"/>
          <w:sz w:val="20"/>
          <w:szCs w:val="20"/>
          <w:lang w:val="en-GB"/>
        </w:rPr>
        <w:t>GBC scientific AASGF 3000</w:t>
      </w:r>
      <w:r w:rsidRPr="002A79F4">
        <w:rPr>
          <w:rFonts w:ascii="Times New Roman" w:eastAsia="Calibri" w:hAnsi="Times New Roman" w:cs="Times New Roman"/>
          <w:sz w:val="20"/>
          <w:szCs w:val="20"/>
        </w:rPr>
        <w:t xml:space="preserve">) according to APHA, (1998). </w:t>
      </w:r>
    </w:p>
    <w:p w:rsidR="00E62550" w:rsidRPr="002A79F4" w:rsidRDefault="007569DD" w:rsidP="003620B3">
      <w:pPr>
        <w:pStyle w:val="Default"/>
        <w:snapToGrid w:val="0"/>
        <w:jc w:val="both"/>
        <w:rPr>
          <w:rFonts w:ascii="Times New Roman" w:eastAsia="Calibri" w:hAnsi="Times New Roman" w:cs="Times New Roman"/>
          <w:b/>
          <w:sz w:val="20"/>
          <w:szCs w:val="20"/>
        </w:rPr>
      </w:pPr>
      <w:r w:rsidRPr="002A79F4">
        <w:rPr>
          <w:rFonts w:ascii="Times New Roman" w:hAnsi="Times New Roman" w:cs="Times New Roman"/>
          <w:b/>
          <w:sz w:val="20"/>
          <w:szCs w:val="20"/>
        </w:rPr>
        <w:t xml:space="preserve">2.5 </w:t>
      </w:r>
      <w:r w:rsidRPr="002A79F4">
        <w:rPr>
          <w:rFonts w:ascii="Times New Roman" w:eastAsia="Calibri" w:hAnsi="Times New Roman" w:cs="Times New Roman"/>
          <w:b/>
          <w:sz w:val="20"/>
          <w:szCs w:val="20"/>
        </w:rPr>
        <w:t>Health risk assessment</w:t>
      </w:r>
    </w:p>
    <w:p w:rsidR="007569DD" w:rsidRPr="002A79F4" w:rsidRDefault="007569DD" w:rsidP="003620B3">
      <w:pPr>
        <w:pStyle w:val="Default"/>
        <w:snapToGrid w:val="0"/>
        <w:ind w:firstLine="425"/>
        <w:jc w:val="both"/>
        <w:rPr>
          <w:rFonts w:ascii="Times New Roman" w:eastAsia="Calibri" w:hAnsi="Times New Roman" w:cs="Times New Roman"/>
          <w:sz w:val="20"/>
          <w:szCs w:val="20"/>
        </w:rPr>
      </w:pPr>
      <w:r w:rsidRPr="002A79F4">
        <w:rPr>
          <w:rFonts w:ascii="Times New Roman" w:eastAsia="Calibri" w:hAnsi="Times New Roman" w:cs="Times New Roman"/>
          <w:sz w:val="20"/>
          <w:szCs w:val="20"/>
        </w:rPr>
        <w:t xml:space="preserve">Health risk assessment of humans consuming </w:t>
      </w:r>
      <w:r w:rsidRPr="002A79F4">
        <w:rPr>
          <w:rFonts w:ascii="Times New Roman" w:hAnsi="Times New Roman" w:cs="Times New Roman"/>
          <w:i/>
          <w:sz w:val="20"/>
          <w:szCs w:val="20"/>
        </w:rPr>
        <w:t xml:space="preserve">T. </w:t>
      </w:r>
      <w:proofErr w:type="spellStart"/>
      <w:r w:rsidRPr="002A79F4">
        <w:rPr>
          <w:rFonts w:ascii="Times New Roman" w:hAnsi="Times New Roman" w:cs="Times New Roman"/>
          <w:i/>
          <w:sz w:val="20"/>
          <w:szCs w:val="20"/>
        </w:rPr>
        <w:t>fuscatus</w:t>
      </w:r>
      <w:proofErr w:type="spellEnd"/>
      <w:r w:rsidRPr="002A79F4">
        <w:rPr>
          <w:rFonts w:ascii="Times New Roman" w:hAnsi="Times New Roman" w:cs="Times New Roman"/>
          <w:sz w:val="20"/>
          <w:szCs w:val="20"/>
        </w:rPr>
        <w:t xml:space="preserve"> obtained from Qua </w:t>
      </w:r>
      <w:proofErr w:type="spellStart"/>
      <w:r w:rsidRPr="002A79F4">
        <w:rPr>
          <w:rFonts w:ascii="Times New Roman" w:hAnsi="Times New Roman" w:cs="Times New Roman"/>
          <w:sz w:val="20"/>
          <w:szCs w:val="20"/>
        </w:rPr>
        <w:t>Iboe</w:t>
      </w:r>
      <w:proofErr w:type="spellEnd"/>
      <w:r w:rsidRPr="002A79F4">
        <w:rPr>
          <w:rFonts w:ascii="Times New Roman" w:hAnsi="Times New Roman" w:cs="Times New Roman"/>
          <w:sz w:val="20"/>
          <w:szCs w:val="20"/>
        </w:rPr>
        <w:t xml:space="preserve"> River Estuary</w:t>
      </w:r>
      <w:r w:rsidRPr="002A79F4">
        <w:rPr>
          <w:rFonts w:ascii="Times New Roman" w:eastAsia="Calibri" w:hAnsi="Times New Roman" w:cs="Times New Roman"/>
          <w:sz w:val="20"/>
          <w:szCs w:val="20"/>
        </w:rPr>
        <w:t xml:space="preserve"> was evaluated using transfer factor index (T</w:t>
      </w:r>
      <w:r w:rsidRPr="002A79F4">
        <w:rPr>
          <w:rFonts w:ascii="Times New Roman" w:eastAsia="Calibri" w:hAnsi="Times New Roman" w:cs="Times New Roman"/>
          <w:sz w:val="20"/>
          <w:szCs w:val="20"/>
          <w:vertAlign w:val="subscript"/>
        </w:rPr>
        <w:t>F</w:t>
      </w:r>
      <w:r w:rsidRPr="002A79F4">
        <w:rPr>
          <w:rFonts w:ascii="Times New Roman" w:eastAsia="Calibri" w:hAnsi="Times New Roman" w:cs="Times New Roman"/>
          <w:sz w:val="20"/>
          <w:szCs w:val="20"/>
        </w:rPr>
        <w:t>). The transfer factor index is an approach based on the sediment - shellfish transfer factor that provides a straightforward, constructive method for assessing heavy metal accumulation for the purpose of health risk assessment of humans consuming the shellfish. The sediment - shellfish transfer factor (T</w:t>
      </w:r>
      <w:r w:rsidRPr="002A79F4">
        <w:rPr>
          <w:rFonts w:ascii="Times New Roman" w:eastAsia="Calibri" w:hAnsi="Times New Roman" w:cs="Times New Roman"/>
          <w:sz w:val="20"/>
          <w:szCs w:val="20"/>
          <w:vertAlign w:val="subscript"/>
        </w:rPr>
        <w:t>F</w:t>
      </w:r>
      <w:r w:rsidRPr="002A79F4">
        <w:rPr>
          <w:rFonts w:ascii="Times New Roman" w:eastAsia="Calibri" w:hAnsi="Times New Roman" w:cs="Times New Roman"/>
          <w:sz w:val="20"/>
          <w:szCs w:val="20"/>
        </w:rPr>
        <w:t xml:space="preserve">) of the biological accumulation coefficient (BAC), which expresses the ratio of contaminants concentration in shellfish to the concentration in sediment, was used to characterize quantitatively the transfer of an element from sediment to fish (Rodriguez, </w:t>
      </w:r>
      <w:r w:rsidRPr="002A79F4">
        <w:rPr>
          <w:rFonts w:ascii="Times New Roman" w:eastAsia="Calibri" w:hAnsi="Times New Roman" w:cs="Times New Roman"/>
          <w:i/>
          <w:sz w:val="20"/>
          <w:szCs w:val="20"/>
        </w:rPr>
        <w:t>et. al</w:t>
      </w:r>
      <w:r w:rsidRPr="002A79F4">
        <w:rPr>
          <w:rFonts w:ascii="Times New Roman" w:eastAsia="Calibri" w:hAnsi="Times New Roman" w:cs="Times New Roman"/>
          <w:sz w:val="20"/>
          <w:szCs w:val="20"/>
        </w:rPr>
        <w:t xml:space="preserve">. 2002; Tome </w:t>
      </w:r>
      <w:proofErr w:type="spellStart"/>
      <w:r w:rsidRPr="002A79F4">
        <w:rPr>
          <w:rFonts w:ascii="Times New Roman" w:eastAsia="Calibri" w:hAnsi="Times New Roman" w:cs="Times New Roman"/>
          <w:i/>
          <w:sz w:val="20"/>
          <w:szCs w:val="20"/>
        </w:rPr>
        <w:t>et.al</w:t>
      </w:r>
      <w:proofErr w:type="spellEnd"/>
      <w:r w:rsidRPr="002A79F4">
        <w:rPr>
          <w:rFonts w:ascii="Times New Roman" w:eastAsia="Calibri" w:hAnsi="Times New Roman" w:cs="Times New Roman"/>
          <w:sz w:val="20"/>
          <w:szCs w:val="20"/>
        </w:rPr>
        <w:t xml:space="preserve">. 2003) using the </w:t>
      </w:r>
      <w:proofErr w:type="spellStart"/>
      <w:r w:rsidRPr="002A79F4">
        <w:rPr>
          <w:rFonts w:ascii="Times New Roman" w:eastAsia="Calibri" w:hAnsi="Times New Roman" w:cs="Times New Roman"/>
          <w:sz w:val="20"/>
          <w:szCs w:val="20"/>
        </w:rPr>
        <w:t>formular</w:t>
      </w:r>
      <w:proofErr w:type="spellEnd"/>
      <w:r w:rsidRPr="002A79F4">
        <w:rPr>
          <w:rFonts w:ascii="Times New Roman" w:eastAsia="Calibri" w:hAnsi="Times New Roman" w:cs="Times New Roman"/>
          <w:sz w:val="20"/>
          <w:szCs w:val="20"/>
        </w:rPr>
        <w:t>;</w:t>
      </w:r>
    </w:p>
    <w:p w:rsidR="007569DD" w:rsidRPr="002A79F4" w:rsidRDefault="007569DD" w:rsidP="002A79F4">
      <w:pPr>
        <w:suppressAutoHyphens w:val="0"/>
        <w:autoSpaceDE w:val="0"/>
        <w:autoSpaceDN w:val="0"/>
        <w:adjustRightInd w:val="0"/>
        <w:snapToGrid w:val="0"/>
        <w:jc w:val="both"/>
        <w:rPr>
          <w:sz w:val="20"/>
          <w:szCs w:val="20"/>
        </w:rPr>
      </w:pPr>
      <w:r w:rsidRPr="002A79F4">
        <w:rPr>
          <w:sz w:val="20"/>
          <w:szCs w:val="20"/>
        </w:rPr>
        <w:t>T</w:t>
      </w:r>
      <w:r w:rsidRPr="002A79F4">
        <w:rPr>
          <w:sz w:val="20"/>
          <w:szCs w:val="20"/>
          <w:vertAlign w:val="subscript"/>
        </w:rPr>
        <w:t>F</w:t>
      </w:r>
      <w:r w:rsidRPr="002A79F4">
        <w:rPr>
          <w:sz w:val="20"/>
          <w:szCs w:val="20"/>
        </w:rPr>
        <w:t xml:space="preserve"> = </w:t>
      </w:r>
      <w:proofErr w:type="spellStart"/>
      <w:r w:rsidRPr="002A79F4">
        <w:rPr>
          <w:sz w:val="20"/>
          <w:szCs w:val="20"/>
        </w:rPr>
        <w:t>M</w:t>
      </w:r>
      <w:r w:rsidRPr="002A79F4">
        <w:rPr>
          <w:sz w:val="20"/>
          <w:szCs w:val="20"/>
          <w:vertAlign w:val="subscript"/>
        </w:rPr>
        <w:t>tissue</w:t>
      </w:r>
      <w:proofErr w:type="spellEnd"/>
      <w:r w:rsidRPr="002A79F4">
        <w:rPr>
          <w:sz w:val="20"/>
          <w:szCs w:val="20"/>
        </w:rPr>
        <w:t xml:space="preserve">/ </w:t>
      </w:r>
      <w:proofErr w:type="spellStart"/>
      <w:r w:rsidRPr="002A79F4">
        <w:rPr>
          <w:sz w:val="20"/>
          <w:szCs w:val="20"/>
        </w:rPr>
        <w:t>M</w:t>
      </w:r>
      <w:r w:rsidRPr="002A79F4">
        <w:rPr>
          <w:sz w:val="20"/>
          <w:szCs w:val="20"/>
          <w:vertAlign w:val="subscript"/>
        </w:rPr>
        <w:t>sediment</w:t>
      </w:r>
      <w:proofErr w:type="spellEnd"/>
      <w:r w:rsidRPr="002A79F4">
        <w:rPr>
          <w:sz w:val="20"/>
          <w:szCs w:val="20"/>
        </w:rPr>
        <w:t xml:space="preserve"> </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 xml:space="preserve">Where, </w:t>
      </w:r>
    </w:p>
    <w:p w:rsidR="007569DD" w:rsidRPr="002A79F4" w:rsidRDefault="007569DD" w:rsidP="002A79F4">
      <w:pPr>
        <w:suppressAutoHyphens w:val="0"/>
        <w:autoSpaceDE w:val="0"/>
        <w:autoSpaceDN w:val="0"/>
        <w:adjustRightInd w:val="0"/>
        <w:snapToGrid w:val="0"/>
        <w:jc w:val="both"/>
        <w:rPr>
          <w:sz w:val="20"/>
          <w:szCs w:val="20"/>
        </w:rPr>
      </w:pPr>
      <w:proofErr w:type="spellStart"/>
      <w:r w:rsidRPr="002A79F4">
        <w:rPr>
          <w:sz w:val="20"/>
          <w:szCs w:val="20"/>
        </w:rPr>
        <w:t>M</w:t>
      </w:r>
      <w:r w:rsidRPr="002A79F4">
        <w:rPr>
          <w:sz w:val="20"/>
          <w:szCs w:val="20"/>
          <w:vertAlign w:val="subscript"/>
        </w:rPr>
        <w:t>tissue</w:t>
      </w:r>
      <w:proofErr w:type="spellEnd"/>
      <w:r w:rsidRPr="002A79F4">
        <w:rPr>
          <w:sz w:val="20"/>
          <w:szCs w:val="20"/>
        </w:rPr>
        <w:t xml:space="preserve"> is the metal concentration in shellfish tissue</w:t>
      </w:r>
    </w:p>
    <w:p w:rsidR="007569DD" w:rsidRPr="002A79F4" w:rsidRDefault="007569DD" w:rsidP="002A79F4">
      <w:pPr>
        <w:suppressAutoHyphens w:val="0"/>
        <w:snapToGrid w:val="0"/>
        <w:jc w:val="both"/>
        <w:rPr>
          <w:sz w:val="20"/>
          <w:szCs w:val="20"/>
        </w:rPr>
      </w:pPr>
      <w:proofErr w:type="spellStart"/>
      <w:r w:rsidRPr="002A79F4">
        <w:rPr>
          <w:sz w:val="20"/>
          <w:szCs w:val="20"/>
        </w:rPr>
        <w:t>M</w:t>
      </w:r>
      <w:r w:rsidRPr="002A79F4">
        <w:rPr>
          <w:sz w:val="20"/>
          <w:szCs w:val="20"/>
          <w:vertAlign w:val="subscript"/>
        </w:rPr>
        <w:t>sediment</w:t>
      </w:r>
      <w:proofErr w:type="spellEnd"/>
      <w:r w:rsidRPr="002A79F4">
        <w:rPr>
          <w:sz w:val="20"/>
          <w:szCs w:val="20"/>
        </w:rPr>
        <w:t xml:space="preserve"> is the metal concentration in sediment.</w:t>
      </w:r>
    </w:p>
    <w:p w:rsidR="007569DD" w:rsidRPr="002A79F4" w:rsidRDefault="007569DD" w:rsidP="003620B3">
      <w:pPr>
        <w:pStyle w:val="Default"/>
        <w:snapToGrid w:val="0"/>
        <w:jc w:val="both"/>
        <w:rPr>
          <w:rFonts w:ascii="Times New Roman" w:hAnsi="Times New Roman" w:cs="Times New Roman"/>
          <w:sz w:val="20"/>
          <w:szCs w:val="20"/>
        </w:rPr>
      </w:pPr>
      <w:r w:rsidRPr="002A79F4">
        <w:rPr>
          <w:rFonts w:ascii="Times New Roman" w:hAnsi="Times New Roman" w:cs="Times New Roman"/>
          <w:b/>
          <w:bCs/>
          <w:sz w:val="20"/>
          <w:szCs w:val="20"/>
        </w:rPr>
        <w:t xml:space="preserve">2.6 Statistical analysis </w:t>
      </w:r>
    </w:p>
    <w:p w:rsidR="007569DD" w:rsidRPr="002A79F4" w:rsidRDefault="007569DD" w:rsidP="003620B3">
      <w:pPr>
        <w:suppressAutoHyphens w:val="0"/>
        <w:snapToGrid w:val="0"/>
        <w:ind w:firstLine="425"/>
        <w:jc w:val="both"/>
        <w:rPr>
          <w:sz w:val="20"/>
          <w:szCs w:val="20"/>
        </w:rPr>
      </w:pPr>
      <w:r w:rsidRPr="002A79F4">
        <w:rPr>
          <w:sz w:val="20"/>
          <w:szCs w:val="20"/>
        </w:rPr>
        <w:t xml:space="preserve">Mean values (±SE) of triplicate experiment were taken for each analysis. One-way analysis of variance (ANOVA) and Least Significant Difference (LSD) test were employed to separate significant differences </w:t>
      </w:r>
      <w:r w:rsidRPr="002A79F4">
        <w:rPr>
          <w:sz w:val="20"/>
          <w:szCs w:val="20"/>
        </w:rPr>
        <w:lastRenderedPageBreak/>
        <w:t>in mean values.</w:t>
      </w:r>
      <w:r w:rsidR="00E62550" w:rsidRPr="002A79F4">
        <w:rPr>
          <w:sz w:val="20"/>
          <w:szCs w:val="20"/>
        </w:rPr>
        <w:t xml:space="preserve"> </w:t>
      </w:r>
      <w:r w:rsidRPr="002A79F4">
        <w:rPr>
          <w:sz w:val="20"/>
          <w:szCs w:val="20"/>
        </w:rPr>
        <w:t>The probability level was set at p = 0.05.</w:t>
      </w:r>
    </w:p>
    <w:p w:rsidR="007569DD" w:rsidRPr="002A79F4" w:rsidRDefault="007569DD" w:rsidP="003620B3">
      <w:pPr>
        <w:suppressAutoHyphens w:val="0"/>
        <w:snapToGrid w:val="0"/>
        <w:ind w:firstLine="425"/>
        <w:jc w:val="both"/>
        <w:rPr>
          <w:sz w:val="20"/>
          <w:szCs w:val="20"/>
        </w:rPr>
      </w:pPr>
    </w:p>
    <w:p w:rsidR="007569DD" w:rsidRPr="002A79F4" w:rsidRDefault="007569DD" w:rsidP="003620B3">
      <w:pPr>
        <w:suppressAutoHyphens w:val="0"/>
        <w:snapToGrid w:val="0"/>
        <w:jc w:val="both"/>
        <w:rPr>
          <w:b/>
          <w:sz w:val="20"/>
          <w:szCs w:val="20"/>
        </w:rPr>
      </w:pPr>
      <w:r w:rsidRPr="002A79F4">
        <w:rPr>
          <w:b/>
          <w:sz w:val="20"/>
          <w:szCs w:val="20"/>
        </w:rPr>
        <w:t>3.0 Results</w:t>
      </w:r>
    </w:p>
    <w:p w:rsidR="007569DD" w:rsidRPr="002A79F4" w:rsidRDefault="007569DD" w:rsidP="003620B3">
      <w:pPr>
        <w:suppressAutoHyphens w:val="0"/>
        <w:autoSpaceDE w:val="0"/>
        <w:autoSpaceDN w:val="0"/>
        <w:adjustRightInd w:val="0"/>
        <w:snapToGrid w:val="0"/>
        <w:ind w:firstLine="425"/>
        <w:jc w:val="both"/>
        <w:rPr>
          <w:sz w:val="20"/>
          <w:szCs w:val="20"/>
        </w:rPr>
      </w:pPr>
      <w:r w:rsidRPr="002A79F4">
        <w:rPr>
          <w:sz w:val="20"/>
          <w:szCs w:val="20"/>
        </w:rPr>
        <w:t xml:space="preserve">Table 1 shows the wet and dry season range and mean values of parameters observed during the study duration. Significant seasonal variations were observed in the studied parameters. However, it was observed that some of the studied parameters were below the WHO permissible limit for seafood, exception of Cadmium, Cobalt, Iron, Zinc and Copper whose values observed during the study duration were above the threshold limit for aquatic seafood consumption. Arsenic and Vanadium were below detectable limit during the study period (Table 1). Significant seasonal variations were observed for </w:t>
      </w:r>
      <w:proofErr w:type="spellStart"/>
      <w:r w:rsidRPr="002A79F4">
        <w:rPr>
          <w:sz w:val="20"/>
          <w:szCs w:val="20"/>
        </w:rPr>
        <w:t>Cd</w:t>
      </w:r>
      <w:proofErr w:type="spellEnd"/>
      <w:r w:rsidRPr="002A79F4">
        <w:rPr>
          <w:sz w:val="20"/>
          <w:szCs w:val="20"/>
        </w:rPr>
        <w:t xml:space="preserve">, Cu, Fe, </w:t>
      </w:r>
      <w:proofErr w:type="spellStart"/>
      <w:r w:rsidRPr="002A79F4">
        <w:rPr>
          <w:sz w:val="20"/>
          <w:szCs w:val="20"/>
        </w:rPr>
        <w:t>Pb</w:t>
      </w:r>
      <w:proofErr w:type="spellEnd"/>
      <w:r w:rsidRPr="002A79F4">
        <w:rPr>
          <w:sz w:val="20"/>
          <w:szCs w:val="20"/>
        </w:rPr>
        <w:t>, Co and Zn (p&lt;0.05) exception for Chromium (p&gt;0.05).</w:t>
      </w:r>
    </w:p>
    <w:p w:rsidR="007569DD" w:rsidRPr="002A79F4" w:rsidRDefault="007569DD" w:rsidP="003620B3">
      <w:pPr>
        <w:suppressAutoHyphens w:val="0"/>
        <w:snapToGrid w:val="0"/>
        <w:ind w:firstLine="425"/>
        <w:jc w:val="both"/>
        <w:rPr>
          <w:sz w:val="20"/>
          <w:szCs w:val="20"/>
        </w:rPr>
      </w:pPr>
      <w:r w:rsidRPr="002A79F4">
        <w:rPr>
          <w:sz w:val="20"/>
          <w:szCs w:val="20"/>
          <w:lang w:val="en-GB"/>
        </w:rPr>
        <w:t xml:space="preserve">Computed transfer factor index values for all heavy metals determined in </w:t>
      </w:r>
      <w:proofErr w:type="spellStart"/>
      <w:r w:rsidRPr="002A79F4">
        <w:rPr>
          <w:i/>
          <w:sz w:val="20"/>
          <w:szCs w:val="20"/>
          <w:lang w:val="en-GB"/>
        </w:rPr>
        <w:t>Tympanotonus</w:t>
      </w:r>
      <w:proofErr w:type="spellEnd"/>
      <w:r w:rsidRPr="002A79F4">
        <w:rPr>
          <w:i/>
          <w:sz w:val="20"/>
          <w:szCs w:val="20"/>
          <w:lang w:val="en-GB"/>
        </w:rPr>
        <w:t xml:space="preserve"> </w:t>
      </w:r>
      <w:proofErr w:type="spellStart"/>
      <w:r w:rsidRPr="002A79F4">
        <w:rPr>
          <w:i/>
          <w:sz w:val="20"/>
          <w:szCs w:val="20"/>
          <w:lang w:val="en-GB"/>
        </w:rPr>
        <w:t>fuscatus</w:t>
      </w:r>
      <w:proofErr w:type="spellEnd"/>
      <w:r w:rsidRPr="002A79F4">
        <w:rPr>
          <w:sz w:val="20"/>
          <w:szCs w:val="20"/>
          <w:lang w:val="en-GB"/>
        </w:rPr>
        <w:t xml:space="preserve"> are presented in Figure 2a – 2c. The highest transfer factor index for Cadmium was 0.23 in July, 2015 while the least was 0.07 in January, 2016. Transfer factor index </w:t>
      </w:r>
      <w:r w:rsidRPr="002A79F4">
        <w:rPr>
          <w:sz w:val="20"/>
          <w:szCs w:val="20"/>
        </w:rPr>
        <w:t>of 0.12 was recorded as the highest for Chromium in June, 2015 while the least was 0.03 in July, 2015. The highest transfer factor index for Copper was 139.84 in February, 2016 while the least was 88.18 in June, 2015. Iron recorded a highest index of 5.67 in August, 2015 while the least was 3.83 in February, 2016. Transfer factor index for Zinc were greater than 1 in all cases.</w:t>
      </w:r>
      <w:r w:rsidR="00E62550" w:rsidRPr="002A79F4">
        <w:rPr>
          <w:sz w:val="20"/>
          <w:szCs w:val="20"/>
        </w:rPr>
        <w:t xml:space="preserve"> </w:t>
      </w:r>
      <w:r w:rsidRPr="002A79F4">
        <w:rPr>
          <w:sz w:val="20"/>
          <w:szCs w:val="20"/>
        </w:rPr>
        <w:t>The index ranged between 3.33 in December, 2015 to 1.56 in July, 2015. Generally, the indices computed for Lead were low ranging from 0.46 in November, 2015 and March, 2016 to 0.17 in July, 2015. Throughout the study period Vanadium and Arsenic was below detectable limit (BDL) in all cases except for Cobalt which was present in the organisms but absent in the sediment, thereby hindering the computation of transfer factor indices for Cobalt during the study.</w:t>
      </w:r>
    </w:p>
    <w:p w:rsidR="003620B3" w:rsidRPr="002A79F4" w:rsidRDefault="003620B3" w:rsidP="003620B3">
      <w:pPr>
        <w:suppressAutoHyphens w:val="0"/>
        <w:snapToGrid w:val="0"/>
        <w:ind w:firstLine="425"/>
        <w:jc w:val="both"/>
        <w:rPr>
          <w:sz w:val="20"/>
          <w:szCs w:val="20"/>
        </w:rPr>
        <w:sectPr w:rsidR="003620B3" w:rsidRPr="002A79F4" w:rsidSect="003620B3">
          <w:footnotePr>
            <w:pos w:val="beneathText"/>
          </w:footnotePr>
          <w:type w:val="continuous"/>
          <w:pgSz w:w="12240" w:h="15840" w:code="1"/>
          <w:pgMar w:top="1440" w:right="1440" w:bottom="1440" w:left="1440" w:header="720" w:footer="720" w:gutter="0"/>
          <w:cols w:num="2" w:space="600"/>
          <w:docGrid w:linePitch="360"/>
        </w:sectPr>
      </w:pPr>
    </w:p>
    <w:p w:rsidR="007569DD" w:rsidRPr="002A79F4" w:rsidRDefault="007569DD" w:rsidP="003620B3">
      <w:pPr>
        <w:suppressAutoHyphens w:val="0"/>
        <w:snapToGrid w:val="0"/>
        <w:ind w:firstLine="425"/>
        <w:jc w:val="both"/>
        <w:rPr>
          <w:sz w:val="20"/>
          <w:szCs w:val="20"/>
        </w:rPr>
      </w:pPr>
    </w:p>
    <w:p w:rsidR="007569DD" w:rsidRPr="002A79F4" w:rsidRDefault="007569DD" w:rsidP="003620B3">
      <w:pPr>
        <w:suppressAutoHyphens w:val="0"/>
        <w:snapToGrid w:val="0"/>
        <w:jc w:val="both"/>
        <w:rPr>
          <w:b/>
          <w:sz w:val="20"/>
          <w:szCs w:val="20"/>
          <w:lang w:val="en-GB"/>
        </w:rPr>
      </w:pPr>
      <w:r w:rsidRPr="002A79F4">
        <w:rPr>
          <w:b/>
          <w:sz w:val="20"/>
          <w:szCs w:val="20"/>
        </w:rPr>
        <w:t xml:space="preserve">Table 1: Seasonal Range, Mean Variation, Standard Error of Trace Metal Concentration (mg/kg) in </w:t>
      </w:r>
      <w:proofErr w:type="spellStart"/>
      <w:r w:rsidRPr="002A79F4">
        <w:rPr>
          <w:b/>
          <w:bCs/>
          <w:i/>
          <w:iCs/>
          <w:sz w:val="20"/>
          <w:szCs w:val="20"/>
        </w:rPr>
        <w:t>Tympanotonus</w:t>
      </w:r>
      <w:proofErr w:type="spellEnd"/>
      <w:r w:rsidRPr="002A79F4">
        <w:rPr>
          <w:b/>
          <w:bCs/>
          <w:i/>
          <w:iCs/>
          <w:sz w:val="20"/>
          <w:szCs w:val="20"/>
        </w:rPr>
        <w:t xml:space="preserve"> </w:t>
      </w:r>
      <w:proofErr w:type="spellStart"/>
      <w:r w:rsidRPr="002A79F4">
        <w:rPr>
          <w:b/>
          <w:bCs/>
          <w:i/>
          <w:iCs/>
          <w:sz w:val="20"/>
          <w:szCs w:val="20"/>
        </w:rPr>
        <w:t>fuscatus</w:t>
      </w:r>
      <w:proofErr w:type="spellEnd"/>
      <w:r w:rsidRPr="002A79F4">
        <w:rPr>
          <w:b/>
          <w:i/>
          <w:sz w:val="20"/>
          <w:szCs w:val="20"/>
        </w:rPr>
        <w:t xml:space="preserve"> </w:t>
      </w:r>
      <w:r w:rsidRPr="002A79F4">
        <w:rPr>
          <w:b/>
          <w:sz w:val="20"/>
          <w:szCs w:val="20"/>
        </w:rPr>
        <w:t xml:space="preserve">obtained from </w:t>
      </w:r>
      <w:r w:rsidRPr="002A79F4">
        <w:rPr>
          <w:b/>
          <w:sz w:val="20"/>
          <w:szCs w:val="20"/>
          <w:lang w:val="en-GB"/>
        </w:rPr>
        <w:t xml:space="preserve">Qua </w:t>
      </w:r>
      <w:proofErr w:type="spellStart"/>
      <w:r w:rsidRPr="002A79F4">
        <w:rPr>
          <w:b/>
          <w:sz w:val="20"/>
          <w:szCs w:val="20"/>
          <w:lang w:val="en-GB"/>
        </w:rPr>
        <w:t>Iboe</w:t>
      </w:r>
      <w:proofErr w:type="spellEnd"/>
      <w:r w:rsidRPr="002A79F4">
        <w:rPr>
          <w:b/>
          <w:sz w:val="20"/>
          <w:szCs w:val="20"/>
          <w:lang w:val="en-GB"/>
        </w:rPr>
        <w:t xml:space="preserve"> River Estuary for wet and dry Season (May, 2015 – April, 2016)</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62"/>
        <w:gridCol w:w="619"/>
        <w:gridCol w:w="1711"/>
        <w:gridCol w:w="1688"/>
        <w:gridCol w:w="1290"/>
        <w:gridCol w:w="1194"/>
        <w:gridCol w:w="2010"/>
      </w:tblGrid>
      <w:tr w:rsidR="00E62550" w:rsidRPr="002A79F4" w:rsidTr="003620B3">
        <w:trPr>
          <w:jc w:val="center"/>
        </w:trPr>
        <w:tc>
          <w:tcPr>
            <w:tcW w:w="507" w:type="pct"/>
            <w:tcBorders>
              <w:top w:val="single" w:sz="4" w:space="0" w:color="auto"/>
              <w:bottom w:val="single" w:sz="4" w:space="0" w:color="auto"/>
            </w:tcBorders>
            <w:vAlign w:val="center"/>
          </w:tcPr>
          <w:p w:rsidR="007569DD" w:rsidRPr="002A79F4" w:rsidRDefault="00E62550"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 xml:space="preserve"> </w:t>
            </w:r>
            <w:r w:rsidR="007569DD" w:rsidRPr="002A79F4">
              <w:rPr>
                <w:rFonts w:ascii="Times New Roman" w:hAnsi="Times New Roman" w:cs="Times New Roman"/>
                <w:sz w:val="18"/>
                <w:szCs w:val="18"/>
                <w:lang w:val="en-GB"/>
              </w:rPr>
              <w:t>Parameter</w:t>
            </w:r>
          </w:p>
        </w:tc>
        <w:tc>
          <w:tcPr>
            <w:tcW w:w="326" w:type="pct"/>
            <w:tcBorders>
              <w:top w:val="single" w:sz="4" w:space="0" w:color="auto"/>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Units</w:t>
            </w:r>
          </w:p>
        </w:tc>
        <w:tc>
          <w:tcPr>
            <w:tcW w:w="903" w:type="pct"/>
            <w:tcBorders>
              <w:top w:val="single" w:sz="4" w:space="0" w:color="auto"/>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Range (Wet Season)</w:t>
            </w:r>
          </w:p>
        </w:tc>
        <w:tc>
          <w:tcPr>
            <w:tcW w:w="891" w:type="pct"/>
            <w:tcBorders>
              <w:top w:val="single" w:sz="4" w:space="0" w:color="auto"/>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Range (Dry Season)</w:t>
            </w:r>
          </w:p>
        </w:tc>
        <w:tc>
          <w:tcPr>
            <w:tcW w:w="681" w:type="pct"/>
            <w:tcBorders>
              <w:top w:val="single" w:sz="4" w:space="0" w:color="auto"/>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 xml:space="preserve">Mean ± S.E </w:t>
            </w:r>
          </w:p>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(Wet Season)</w:t>
            </w:r>
            <w:r w:rsidR="00E62550" w:rsidRPr="002A79F4">
              <w:rPr>
                <w:rFonts w:ascii="Times New Roman" w:hAnsi="Times New Roman" w:cs="Times New Roman"/>
                <w:sz w:val="18"/>
                <w:szCs w:val="18"/>
                <w:lang w:val="en-GB"/>
              </w:rPr>
              <w:t xml:space="preserve"> </w:t>
            </w:r>
          </w:p>
        </w:tc>
        <w:tc>
          <w:tcPr>
            <w:tcW w:w="630" w:type="pct"/>
            <w:tcBorders>
              <w:top w:val="single" w:sz="4" w:space="0" w:color="auto"/>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 xml:space="preserve">Mean ± S.E </w:t>
            </w:r>
          </w:p>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(Dry Season)</w:t>
            </w:r>
          </w:p>
        </w:tc>
        <w:tc>
          <w:tcPr>
            <w:tcW w:w="1061" w:type="pct"/>
            <w:tcBorders>
              <w:top w:val="single" w:sz="4" w:space="0" w:color="auto"/>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WHO Permissible Limit</w:t>
            </w:r>
          </w:p>
        </w:tc>
      </w:tr>
      <w:tr w:rsidR="00E62550" w:rsidRPr="002A79F4" w:rsidTr="003620B3">
        <w:trPr>
          <w:jc w:val="center"/>
        </w:trPr>
        <w:tc>
          <w:tcPr>
            <w:tcW w:w="507" w:type="pct"/>
            <w:tcBorders>
              <w:top w:val="single" w:sz="4" w:space="0" w:color="auto"/>
            </w:tcBorders>
            <w:vAlign w:val="center"/>
          </w:tcPr>
          <w:p w:rsidR="007569DD" w:rsidRPr="002A79F4" w:rsidRDefault="007569DD" w:rsidP="003620B3">
            <w:pPr>
              <w:tabs>
                <w:tab w:val="left" w:pos="0"/>
              </w:tabs>
              <w:suppressAutoHyphens w:val="0"/>
              <w:snapToGrid w:val="0"/>
              <w:jc w:val="both"/>
              <w:rPr>
                <w:rFonts w:ascii="Times New Roman" w:hAnsi="Times New Roman" w:cs="Times New Roman"/>
                <w:sz w:val="18"/>
                <w:szCs w:val="18"/>
              </w:rPr>
            </w:pPr>
            <w:r w:rsidRPr="002A79F4">
              <w:rPr>
                <w:rFonts w:ascii="Times New Roman" w:hAnsi="Times New Roman" w:cs="Times New Roman"/>
                <w:sz w:val="18"/>
                <w:szCs w:val="18"/>
                <w:lang w:val="en-GB"/>
              </w:rPr>
              <w:t>Cadmium</w:t>
            </w:r>
          </w:p>
        </w:tc>
        <w:tc>
          <w:tcPr>
            <w:tcW w:w="326" w:type="pct"/>
            <w:tcBorders>
              <w:top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tcBorders>
              <w:top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0.01 – 0.03</w:t>
            </w:r>
          </w:p>
        </w:tc>
        <w:tc>
          <w:tcPr>
            <w:tcW w:w="891" w:type="pct"/>
            <w:tcBorders>
              <w:top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0.02 – 0.04</w:t>
            </w:r>
          </w:p>
        </w:tc>
        <w:tc>
          <w:tcPr>
            <w:tcW w:w="681" w:type="pct"/>
            <w:tcBorders>
              <w:top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0.02 ± 0.00</w:t>
            </w:r>
          </w:p>
        </w:tc>
        <w:tc>
          <w:tcPr>
            <w:tcW w:w="630" w:type="pct"/>
            <w:tcBorders>
              <w:top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0.02 ± 0.01</w:t>
            </w:r>
          </w:p>
        </w:tc>
        <w:tc>
          <w:tcPr>
            <w:tcW w:w="1061" w:type="pct"/>
            <w:tcBorders>
              <w:top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0.01</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Chromium</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0.01 – 0.04</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0.01 – 0.04</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0.02 ± 0.00</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0.02 ± 0.00</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0.05</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Copper</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120.80 – 154.12</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140.40 – 176.20</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133.79 ± 4.82</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158.1 ± 5.08</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1.0</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Iron</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520.20 – 596.80</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526.20 – 580.00</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540.71 ± 11.55</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551.18 ± 7.11</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0.3</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Lead</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0.10</w:t>
            </w:r>
            <w:r w:rsidR="00E62550" w:rsidRPr="002A79F4">
              <w:rPr>
                <w:rFonts w:ascii="Times New Roman" w:hAnsi="Times New Roman" w:cs="Times New Roman"/>
                <w:sz w:val="18"/>
                <w:szCs w:val="18"/>
                <w:lang w:val="en-GB"/>
              </w:rPr>
              <w:t xml:space="preserve"> </w:t>
            </w:r>
            <w:r w:rsidRPr="002A79F4">
              <w:rPr>
                <w:rFonts w:ascii="Times New Roman" w:hAnsi="Times New Roman" w:cs="Times New Roman"/>
                <w:sz w:val="18"/>
                <w:szCs w:val="18"/>
                <w:lang w:val="en-GB"/>
              </w:rPr>
              <w:t>– 0.23</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0.12 – 0.26</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0.14 ± 0.01</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0.20 ± 0.03</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0.05</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Cobalt</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0.10</w:t>
            </w:r>
            <w:r w:rsidR="00E62550" w:rsidRPr="002A79F4">
              <w:rPr>
                <w:rFonts w:ascii="Times New Roman" w:hAnsi="Times New Roman" w:cs="Times New Roman"/>
                <w:sz w:val="18"/>
                <w:szCs w:val="18"/>
                <w:lang w:val="en-GB"/>
              </w:rPr>
              <w:t xml:space="preserve"> </w:t>
            </w:r>
            <w:r w:rsidRPr="002A79F4">
              <w:rPr>
                <w:rFonts w:ascii="Times New Roman" w:hAnsi="Times New Roman" w:cs="Times New Roman"/>
                <w:sz w:val="18"/>
                <w:szCs w:val="18"/>
                <w:lang w:val="en-GB"/>
              </w:rPr>
              <w:t>– 0.43</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0.30 – 0.57</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0.21 ± 0.05</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0.45 ± 0.04</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Zinc</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34.20 – 46.01</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40.30 – 44.02</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39.39</w:t>
            </w:r>
            <w:r w:rsidR="00E62550" w:rsidRPr="002A79F4">
              <w:rPr>
                <w:rFonts w:ascii="Times New Roman" w:hAnsi="Times New Roman" w:cs="Times New Roman"/>
                <w:sz w:val="18"/>
                <w:szCs w:val="18"/>
                <w:lang w:val="en-GB"/>
              </w:rPr>
              <w:t xml:space="preserve"> </w:t>
            </w:r>
            <w:r w:rsidRPr="002A79F4">
              <w:rPr>
                <w:rFonts w:ascii="Times New Roman" w:hAnsi="Times New Roman" w:cs="Times New Roman"/>
                <w:sz w:val="18"/>
                <w:szCs w:val="18"/>
                <w:lang w:val="en-GB"/>
              </w:rPr>
              <w:t>± 1.78</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41.39 ± 0.59</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3</w:t>
            </w:r>
          </w:p>
        </w:tc>
      </w:tr>
      <w:tr w:rsidR="00E62550" w:rsidRPr="002A79F4" w:rsidTr="003620B3">
        <w:trPr>
          <w:jc w:val="center"/>
        </w:trPr>
        <w:tc>
          <w:tcPr>
            <w:tcW w:w="507"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Vanadium</w:t>
            </w:r>
          </w:p>
        </w:tc>
        <w:tc>
          <w:tcPr>
            <w:tcW w:w="326"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89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68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630"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1061" w:type="pct"/>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w:t>
            </w:r>
          </w:p>
        </w:tc>
      </w:tr>
      <w:tr w:rsidR="00E62550" w:rsidRPr="002A79F4" w:rsidTr="003620B3">
        <w:trPr>
          <w:jc w:val="center"/>
        </w:trPr>
        <w:tc>
          <w:tcPr>
            <w:tcW w:w="507"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Arsenic</w:t>
            </w:r>
          </w:p>
        </w:tc>
        <w:tc>
          <w:tcPr>
            <w:tcW w:w="326"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mg/kg</w:t>
            </w:r>
          </w:p>
        </w:tc>
        <w:tc>
          <w:tcPr>
            <w:tcW w:w="903"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891"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681"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630"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BDL</w:t>
            </w:r>
          </w:p>
        </w:tc>
        <w:tc>
          <w:tcPr>
            <w:tcW w:w="1061" w:type="pct"/>
            <w:tcBorders>
              <w:bottom w:val="single" w:sz="4" w:space="0" w:color="auto"/>
            </w:tcBorders>
            <w:vAlign w:val="center"/>
          </w:tcPr>
          <w:p w:rsidR="007569DD" w:rsidRPr="002A79F4" w:rsidRDefault="007569DD" w:rsidP="003620B3">
            <w:pPr>
              <w:suppressAutoHyphens w:val="0"/>
              <w:snapToGrid w:val="0"/>
              <w:jc w:val="both"/>
              <w:rPr>
                <w:rFonts w:ascii="Times New Roman" w:hAnsi="Times New Roman" w:cs="Times New Roman"/>
                <w:sz w:val="18"/>
                <w:szCs w:val="18"/>
                <w:lang w:val="en-GB"/>
              </w:rPr>
            </w:pPr>
            <w:r w:rsidRPr="002A79F4">
              <w:rPr>
                <w:rFonts w:ascii="Times New Roman" w:hAnsi="Times New Roman" w:cs="Times New Roman"/>
                <w:sz w:val="18"/>
                <w:szCs w:val="18"/>
                <w:lang w:val="en-GB"/>
              </w:rPr>
              <w:t>0.01</w:t>
            </w:r>
          </w:p>
        </w:tc>
      </w:tr>
    </w:tbl>
    <w:p w:rsidR="007569DD" w:rsidRPr="002A79F4" w:rsidRDefault="007569DD" w:rsidP="003620B3">
      <w:pPr>
        <w:tabs>
          <w:tab w:val="left" w:pos="1043"/>
        </w:tabs>
        <w:suppressAutoHyphens w:val="0"/>
        <w:snapToGrid w:val="0"/>
        <w:jc w:val="both"/>
        <w:rPr>
          <w:rFonts w:hint="eastAsia"/>
          <w:sz w:val="20"/>
          <w:szCs w:val="20"/>
          <w:lang w:val="en-GB" w:eastAsia="zh-CN"/>
        </w:rPr>
      </w:pPr>
      <w:r w:rsidRPr="002A79F4">
        <w:rPr>
          <w:sz w:val="20"/>
          <w:szCs w:val="20"/>
          <w:lang w:val="en-GB"/>
        </w:rPr>
        <w:t>Where: S.E = Standard Error, WHO = World Health Organisation, BDL = Below Detectable Limit</w:t>
      </w:r>
    </w:p>
    <w:p w:rsidR="002A79F4" w:rsidRDefault="002A79F4" w:rsidP="003620B3">
      <w:pPr>
        <w:tabs>
          <w:tab w:val="left" w:pos="1043"/>
        </w:tabs>
        <w:suppressAutoHyphens w:val="0"/>
        <w:snapToGrid w:val="0"/>
        <w:jc w:val="both"/>
        <w:rPr>
          <w:rFonts w:hint="eastAsia"/>
          <w:sz w:val="20"/>
          <w:szCs w:val="20"/>
          <w:lang w:val="en-GB" w:eastAsia="zh-CN"/>
        </w:rPr>
      </w:pPr>
    </w:p>
    <w:p w:rsidR="002A79F4" w:rsidRPr="002A79F4" w:rsidRDefault="002A79F4" w:rsidP="003620B3">
      <w:pPr>
        <w:tabs>
          <w:tab w:val="left" w:pos="1043"/>
        </w:tabs>
        <w:suppressAutoHyphens w:val="0"/>
        <w:snapToGrid w:val="0"/>
        <w:jc w:val="both"/>
        <w:rPr>
          <w:rFonts w:hint="eastAsia"/>
          <w:sz w:val="20"/>
          <w:szCs w:val="20"/>
          <w:lang w:val="en-GB" w:eastAsia="zh-CN"/>
        </w:rPr>
      </w:pPr>
    </w:p>
    <w:p w:rsidR="003620B3" w:rsidRPr="002A79F4" w:rsidRDefault="003620B3" w:rsidP="003620B3">
      <w:pPr>
        <w:suppressAutoHyphens w:val="0"/>
        <w:snapToGrid w:val="0"/>
        <w:jc w:val="center"/>
        <w:rPr>
          <w:sz w:val="20"/>
          <w:szCs w:val="20"/>
          <w:lang w:val="en-GB" w:eastAsia="zh-CN"/>
        </w:rPr>
      </w:pPr>
    </w:p>
    <w:p w:rsidR="00E62550" w:rsidRPr="002A79F4" w:rsidRDefault="007569DD" w:rsidP="003620B3">
      <w:pPr>
        <w:suppressAutoHyphens w:val="0"/>
        <w:snapToGrid w:val="0"/>
        <w:jc w:val="center"/>
        <w:rPr>
          <w:sz w:val="20"/>
          <w:szCs w:val="20"/>
          <w:lang w:val="en-GB"/>
        </w:rPr>
      </w:pPr>
      <w:r w:rsidRPr="002A79F4">
        <w:rPr>
          <w:noProof/>
          <w:sz w:val="20"/>
          <w:szCs w:val="20"/>
          <w:lang w:eastAsia="zh-CN"/>
        </w:rPr>
        <w:drawing>
          <wp:inline distT="0" distB="0" distL="0" distR="0">
            <wp:extent cx="5383033" cy="3458817"/>
            <wp:effectExtent l="0" t="0" r="8117"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69DD" w:rsidRPr="002A79F4" w:rsidRDefault="00E62550" w:rsidP="003620B3">
      <w:pPr>
        <w:suppressAutoHyphens w:val="0"/>
        <w:snapToGrid w:val="0"/>
        <w:jc w:val="center"/>
        <w:rPr>
          <w:b/>
          <w:sz w:val="20"/>
          <w:szCs w:val="20"/>
        </w:rPr>
      </w:pPr>
      <w:r w:rsidRPr="002A79F4">
        <w:rPr>
          <w:b/>
          <w:sz w:val="20"/>
          <w:szCs w:val="20"/>
        </w:rPr>
        <w:t>F</w:t>
      </w:r>
      <w:r w:rsidR="007569DD" w:rsidRPr="002A79F4">
        <w:rPr>
          <w:b/>
          <w:sz w:val="20"/>
          <w:szCs w:val="20"/>
        </w:rPr>
        <w:t xml:space="preserve">ig. 2a: Transfer factor threshold for </w:t>
      </w:r>
      <w:proofErr w:type="spellStart"/>
      <w:r w:rsidR="007569DD" w:rsidRPr="002A79F4">
        <w:rPr>
          <w:b/>
          <w:i/>
          <w:sz w:val="20"/>
          <w:szCs w:val="20"/>
        </w:rPr>
        <w:t>Tympanotonus</w:t>
      </w:r>
      <w:proofErr w:type="spellEnd"/>
      <w:r w:rsidR="007569DD" w:rsidRPr="002A79F4">
        <w:rPr>
          <w:b/>
          <w:i/>
          <w:sz w:val="20"/>
          <w:szCs w:val="20"/>
        </w:rPr>
        <w:t xml:space="preserve"> </w:t>
      </w:r>
      <w:proofErr w:type="spellStart"/>
      <w:r w:rsidR="007569DD" w:rsidRPr="002A79F4">
        <w:rPr>
          <w:b/>
          <w:i/>
          <w:sz w:val="20"/>
          <w:szCs w:val="20"/>
        </w:rPr>
        <w:t>fuscatus</w:t>
      </w:r>
      <w:proofErr w:type="spellEnd"/>
      <w:r w:rsidR="007569DD" w:rsidRPr="002A79F4">
        <w:rPr>
          <w:b/>
          <w:i/>
          <w:sz w:val="20"/>
          <w:szCs w:val="20"/>
        </w:rPr>
        <w:t xml:space="preserve"> </w:t>
      </w:r>
      <w:r w:rsidR="007569DD" w:rsidRPr="002A79F4">
        <w:rPr>
          <w:b/>
          <w:sz w:val="20"/>
          <w:szCs w:val="20"/>
        </w:rPr>
        <w:t xml:space="preserve">obtained from Qua </w:t>
      </w:r>
      <w:proofErr w:type="spellStart"/>
      <w:r w:rsidR="007569DD" w:rsidRPr="002A79F4">
        <w:rPr>
          <w:b/>
          <w:sz w:val="20"/>
          <w:szCs w:val="20"/>
        </w:rPr>
        <w:t>Iboe</w:t>
      </w:r>
      <w:proofErr w:type="spellEnd"/>
      <w:r w:rsidR="007569DD" w:rsidRPr="002A79F4">
        <w:rPr>
          <w:b/>
          <w:sz w:val="20"/>
          <w:szCs w:val="20"/>
        </w:rPr>
        <w:t xml:space="preserve"> River Estuary.</w:t>
      </w:r>
    </w:p>
    <w:p w:rsidR="007569DD" w:rsidRPr="002A79F4" w:rsidRDefault="007569DD" w:rsidP="003620B3">
      <w:pPr>
        <w:suppressAutoHyphens w:val="0"/>
        <w:snapToGrid w:val="0"/>
        <w:ind w:firstLine="425"/>
        <w:jc w:val="both"/>
        <w:rPr>
          <w:sz w:val="20"/>
          <w:szCs w:val="20"/>
        </w:rPr>
      </w:pPr>
    </w:p>
    <w:p w:rsidR="00E62550" w:rsidRPr="002A79F4" w:rsidRDefault="007569DD" w:rsidP="003620B3">
      <w:pPr>
        <w:suppressAutoHyphens w:val="0"/>
        <w:snapToGrid w:val="0"/>
        <w:jc w:val="center"/>
        <w:rPr>
          <w:b/>
          <w:sz w:val="20"/>
          <w:szCs w:val="20"/>
          <w:lang w:val="en-GB"/>
        </w:rPr>
      </w:pPr>
      <w:r w:rsidRPr="002A79F4">
        <w:rPr>
          <w:b/>
          <w:noProof/>
          <w:sz w:val="20"/>
          <w:szCs w:val="20"/>
          <w:lang w:eastAsia="zh-CN"/>
        </w:rPr>
        <w:drawing>
          <wp:inline distT="0" distB="0" distL="0" distR="0">
            <wp:extent cx="5343525" cy="3667125"/>
            <wp:effectExtent l="0" t="0" r="0"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69DD" w:rsidRPr="002A79F4" w:rsidRDefault="00E62550" w:rsidP="003620B3">
      <w:pPr>
        <w:tabs>
          <w:tab w:val="left" w:pos="1260"/>
        </w:tabs>
        <w:suppressAutoHyphens w:val="0"/>
        <w:snapToGrid w:val="0"/>
        <w:jc w:val="center"/>
        <w:rPr>
          <w:b/>
          <w:sz w:val="20"/>
          <w:szCs w:val="20"/>
        </w:rPr>
      </w:pPr>
      <w:r w:rsidRPr="002A79F4">
        <w:rPr>
          <w:b/>
          <w:sz w:val="20"/>
          <w:szCs w:val="20"/>
        </w:rPr>
        <w:t>F</w:t>
      </w:r>
      <w:r w:rsidR="007569DD" w:rsidRPr="002A79F4">
        <w:rPr>
          <w:b/>
          <w:sz w:val="20"/>
          <w:szCs w:val="20"/>
        </w:rPr>
        <w:t>ig. 2b:</w:t>
      </w:r>
      <w:r w:rsidRPr="002A79F4">
        <w:rPr>
          <w:sz w:val="20"/>
          <w:szCs w:val="20"/>
        </w:rPr>
        <w:t xml:space="preserve"> </w:t>
      </w:r>
      <w:r w:rsidR="007569DD" w:rsidRPr="002A79F4">
        <w:rPr>
          <w:b/>
          <w:sz w:val="20"/>
          <w:szCs w:val="20"/>
        </w:rPr>
        <w:t xml:space="preserve">Transfer factor threshold for </w:t>
      </w:r>
      <w:proofErr w:type="spellStart"/>
      <w:r w:rsidR="007569DD" w:rsidRPr="002A79F4">
        <w:rPr>
          <w:b/>
          <w:i/>
          <w:sz w:val="20"/>
          <w:szCs w:val="20"/>
        </w:rPr>
        <w:t>Tympanotonus</w:t>
      </w:r>
      <w:proofErr w:type="spellEnd"/>
      <w:r w:rsidR="007569DD" w:rsidRPr="002A79F4">
        <w:rPr>
          <w:b/>
          <w:i/>
          <w:sz w:val="20"/>
          <w:szCs w:val="20"/>
        </w:rPr>
        <w:t xml:space="preserve"> </w:t>
      </w:r>
      <w:proofErr w:type="spellStart"/>
      <w:r w:rsidR="007569DD" w:rsidRPr="002A79F4">
        <w:rPr>
          <w:b/>
          <w:i/>
          <w:sz w:val="20"/>
          <w:szCs w:val="20"/>
        </w:rPr>
        <w:t>fuscatus</w:t>
      </w:r>
      <w:proofErr w:type="spellEnd"/>
      <w:r w:rsidR="007569DD" w:rsidRPr="002A79F4">
        <w:rPr>
          <w:b/>
          <w:i/>
          <w:sz w:val="20"/>
          <w:szCs w:val="20"/>
        </w:rPr>
        <w:t xml:space="preserve"> </w:t>
      </w:r>
      <w:r w:rsidR="007569DD" w:rsidRPr="002A79F4">
        <w:rPr>
          <w:b/>
          <w:sz w:val="20"/>
          <w:szCs w:val="20"/>
        </w:rPr>
        <w:t xml:space="preserve">obtained from Qua </w:t>
      </w:r>
      <w:proofErr w:type="spellStart"/>
      <w:r w:rsidR="007569DD" w:rsidRPr="002A79F4">
        <w:rPr>
          <w:b/>
          <w:sz w:val="20"/>
          <w:szCs w:val="20"/>
        </w:rPr>
        <w:t>Iboe</w:t>
      </w:r>
      <w:proofErr w:type="spellEnd"/>
      <w:r w:rsidR="007569DD" w:rsidRPr="002A79F4">
        <w:rPr>
          <w:b/>
          <w:sz w:val="20"/>
          <w:szCs w:val="20"/>
        </w:rPr>
        <w:t xml:space="preserve"> River Estuary.</w:t>
      </w:r>
    </w:p>
    <w:p w:rsidR="007569DD" w:rsidRDefault="007569DD" w:rsidP="003620B3">
      <w:pPr>
        <w:suppressAutoHyphens w:val="0"/>
        <w:snapToGrid w:val="0"/>
        <w:jc w:val="both"/>
        <w:rPr>
          <w:rFonts w:hint="eastAsia"/>
          <w:b/>
          <w:sz w:val="20"/>
          <w:szCs w:val="20"/>
          <w:lang w:eastAsia="zh-CN"/>
        </w:rPr>
      </w:pPr>
    </w:p>
    <w:p w:rsidR="006561C7" w:rsidRDefault="006561C7" w:rsidP="003620B3">
      <w:pPr>
        <w:suppressAutoHyphens w:val="0"/>
        <w:snapToGrid w:val="0"/>
        <w:jc w:val="both"/>
        <w:rPr>
          <w:rFonts w:hint="eastAsia"/>
          <w:b/>
          <w:sz w:val="20"/>
          <w:szCs w:val="20"/>
          <w:lang w:eastAsia="zh-CN"/>
        </w:rPr>
      </w:pPr>
    </w:p>
    <w:p w:rsidR="006561C7" w:rsidRDefault="006561C7" w:rsidP="003620B3">
      <w:pPr>
        <w:suppressAutoHyphens w:val="0"/>
        <w:snapToGrid w:val="0"/>
        <w:jc w:val="both"/>
        <w:rPr>
          <w:rFonts w:hint="eastAsia"/>
          <w:b/>
          <w:sz w:val="20"/>
          <w:szCs w:val="20"/>
          <w:lang w:eastAsia="zh-CN"/>
        </w:rPr>
      </w:pPr>
    </w:p>
    <w:p w:rsidR="006561C7" w:rsidRPr="002A79F4" w:rsidRDefault="006561C7" w:rsidP="003620B3">
      <w:pPr>
        <w:suppressAutoHyphens w:val="0"/>
        <w:snapToGrid w:val="0"/>
        <w:jc w:val="both"/>
        <w:rPr>
          <w:rFonts w:hint="eastAsia"/>
          <w:b/>
          <w:sz w:val="20"/>
          <w:szCs w:val="20"/>
          <w:lang w:eastAsia="zh-CN"/>
        </w:rPr>
      </w:pPr>
    </w:p>
    <w:p w:rsidR="007569DD" w:rsidRPr="002A79F4" w:rsidRDefault="007569DD" w:rsidP="003620B3">
      <w:pPr>
        <w:suppressAutoHyphens w:val="0"/>
        <w:snapToGrid w:val="0"/>
        <w:jc w:val="center"/>
        <w:rPr>
          <w:b/>
          <w:sz w:val="20"/>
          <w:szCs w:val="20"/>
          <w:lang w:val="en-GB"/>
        </w:rPr>
      </w:pPr>
      <w:r w:rsidRPr="002A79F4">
        <w:rPr>
          <w:b/>
          <w:noProof/>
          <w:sz w:val="20"/>
          <w:szCs w:val="20"/>
          <w:lang w:eastAsia="zh-CN"/>
        </w:rPr>
        <w:drawing>
          <wp:inline distT="0" distB="0" distL="0" distR="0">
            <wp:extent cx="5534108" cy="3220279"/>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69DD" w:rsidRPr="002A79F4" w:rsidRDefault="007569DD" w:rsidP="003620B3">
      <w:pPr>
        <w:suppressAutoHyphens w:val="0"/>
        <w:snapToGrid w:val="0"/>
        <w:jc w:val="center"/>
        <w:rPr>
          <w:b/>
          <w:sz w:val="20"/>
          <w:szCs w:val="20"/>
        </w:rPr>
      </w:pPr>
      <w:r w:rsidRPr="002A79F4">
        <w:rPr>
          <w:b/>
          <w:sz w:val="20"/>
          <w:szCs w:val="20"/>
        </w:rPr>
        <w:t xml:space="preserve">Fig. 2c: Transfer factor threshold for </w:t>
      </w:r>
      <w:proofErr w:type="spellStart"/>
      <w:r w:rsidRPr="002A79F4">
        <w:rPr>
          <w:b/>
          <w:i/>
          <w:sz w:val="20"/>
          <w:szCs w:val="20"/>
        </w:rPr>
        <w:t>Tympanotonus</w:t>
      </w:r>
      <w:proofErr w:type="spellEnd"/>
      <w:r w:rsidRPr="002A79F4">
        <w:rPr>
          <w:b/>
          <w:i/>
          <w:sz w:val="20"/>
          <w:szCs w:val="20"/>
        </w:rPr>
        <w:t xml:space="preserve"> </w:t>
      </w:r>
      <w:proofErr w:type="spellStart"/>
      <w:r w:rsidRPr="002A79F4">
        <w:rPr>
          <w:b/>
          <w:i/>
          <w:sz w:val="20"/>
          <w:szCs w:val="20"/>
        </w:rPr>
        <w:t>fuscatus</w:t>
      </w:r>
      <w:proofErr w:type="spellEnd"/>
      <w:r w:rsidRPr="002A79F4">
        <w:rPr>
          <w:b/>
          <w:i/>
          <w:sz w:val="20"/>
          <w:szCs w:val="20"/>
        </w:rPr>
        <w:t xml:space="preserve"> </w:t>
      </w:r>
      <w:r w:rsidRPr="002A79F4">
        <w:rPr>
          <w:b/>
          <w:sz w:val="20"/>
          <w:szCs w:val="20"/>
        </w:rPr>
        <w:t xml:space="preserve">obtained from Qua </w:t>
      </w:r>
      <w:proofErr w:type="spellStart"/>
      <w:r w:rsidRPr="002A79F4">
        <w:rPr>
          <w:b/>
          <w:sz w:val="20"/>
          <w:szCs w:val="20"/>
        </w:rPr>
        <w:t>Iboe</w:t>
      </w:r>
      <w:proofErr w:type="spellEnd"/>
      <w:r w:rsidRPr="002A79F4">
        <w:rPr>
          <w:b/>
          <w:sz w:val="20"/>
          <w:szCs w:val="20"/>
        </w:rPr>
        <w:t xml:space="preserve"> River Estuary</w:t>
      </w:r>
    </w:p>
    <w:p w:rsidR="006561C7" w:rsidRDefault="006561C7" w:rsidP="003620B3">
      <w:pPr>
        <w:suppressAutoHyphens w:val="0"/>
        <w:snapToGrid w:val="0"/>
        <w:jc w:val="both"/>
        <w:rPr>
          <w:rFonts w:hint="eastAsia"/>
          <w:sz w:val="20"/>
          <w:szCs w:val="20"/>
          <w:lang w:eastAsia="zh-CN"/>
        </w:rPr>
      </w:pPr>
    </w:p>
    <w:p w:rsidR="003620B3" w:rsidRDefault="00E62550" w:rsidP="003620B3">
      <w:pPr>
        <w:suppressAutoHyphens w:val="0"/>
        <w:snapToGrid w:val="0"/>
        <w:jc w:val="both"/>
        <w:rPr>
          <w:rFonts w:hint="eastAsia"/>
          <w:sz w:val="20"/>
          <w:szCs w:val="20"/>
          <w:lang w:eastAsia="zh-CN"/>
        </w:rPr>
      </w:pPr>
      <w:r w:rsidRPr="002A79F4">
        <w:rPr>
          <w:sz w:val="20"/>
          <w:szCs w:val="20"/>
        </w:rPr>
        <w:cr/>
      </w:r>
    </w:p>
    <w:p w:rsidR="006561C7" w:rsidRPr="002A79F4" w:rsidRDefault="006561C7" w:rsidP="003620B3">
      <w:pPr>
        <w:suppressAutoHyphens w:val="0"/>
        <w:snapToGrid w:val="0"/>
        <w:jc w:val="both"/>
        <w:rPr>
          <w:rFonts w:hint="eastAsia"/>
          <w:sz w:val="20"/>
          <w:szCs w:val="20"/>
          <w:lang w:eastAsia="zh-CN"/>
        </w:rPr>
        <w:sectPr w:rsidR="006561C7" w:rsidRPr="002A79F4" w:rsidSect="003620B3">
          <w:footnotePr>
            <w:pos w:val="beneathText"/>
          </w:footnotePr>
          <w:type w:val="continuous"/>
          <w:pgSz w:w="12240" w:h="15840" w:code="1"/>
          <w:pgMar w:top="1440" w:right="1440" w:bottom="1440" w:left="1440" w:header="720" w:footer="720" w:gutter="0"/>
          <w:cols w:space="720"/>
          <w:docGrid w:linePitch="360"/>
        </w:sectPr>
      </w:pPr>
    </w:p>
    <w:p w:rsidR="007569DD" w:rsidRPr="006561C7" w:rsidRDefault="007569DD" w:rsidP="003620B3">
      <w:pPr>
        <w:suppressAutoHyphens w:val="0"/>
        <w:snapToGrid w:val="0"/>
        <w:jc w:val="both"/>
        <w:rPr>
          <w:b/>
          <w:sz w:val="20"/>
          <w:szCs w:val="20"/>
        </w:rPr>
      </w:pPr>
      <w:r w:rsidRPr="006561C7">
        <w:rPr>
          <w:b/>
          <w:sz w:val="20"/>
          <w:szCs w:val="20"/>
        </w:rPr>
        <w:lastRenderedPageBreak/>
        <w:t>4.0 Discussion</w:t>
      </w:r>
    </w:p>
    <w:p w:rsidR="007569DD" w:rsidRPr="006561C7" w:rsidRDefault="007569DD" w:rsidP="003620B3">
      <w:pPr>
        <w:suppressAutoHyphens w:val="0"/>
        <w:snapToGrid w:val="0"/>
        <w:ind w:firstLine="425"/>
        <w:jc w:val="both"/>
        <w:rPr>
          <w:sz w:val="20"/>
          <w:szCs w:val="20"/>
        </w:rPr>
      </w:pPr>
      <w:r w:rsidRPr="006561C7">
        <w:rPr>
          <w:sz w:val="20"/>
          <w:szCs w:val="20"/>
        </w:rPr>
        <w:t xml:space="preserve">Pollution of aquatic ecosystems by heavy metals is an important environmental problem as heavy metals pose serious threats to human health when transfer through bio-accumulated organism like </w:t>
      </w:r>
      <w:r w:rsidRPr="006561C7">
        <w:rPr>
          <w:i/>
          <w:sz w:val="20"/>
          <w:szCs w:val="20"/>
        </w:rPr>
        <w:t xml:space="preserve">T. </w:t>
      </w:r>
      <w:proofErr w:type="spellStart"/>
      <w:r w:rsidRPr="006561C7">
        <w:rPr>
          <w:i/>
          <w:sz w:val="20"/>
          <w:szCs w:val="20"/>
        </w:rPr>
        <w:t>fuscatus</w:t>
      </w:r>
      <w:proofErr w:type="spellEnd"/>
      <w:r w:rsidRPr="006561C7">
        <w:rPr>
          <w:sz w:val="20"/>
          <w:szCs w:val="20"/>
        </w:rPr>
        <w:t xml:space="preserve"> via the food chain. This assertion agrees with the findings of (</w:t>
      </w:r>
      <w:proofErr w:type="spellStart"/>
      <w:r w:rsidRPr="006561C7">
        <w:rPr>
          <w:sz w:val="20"/>
          <w:szCs w:val="20"/>
        </w:rPr>
        <w:t>Guo</w:t>
      </w:r>
      <w:proofErr w:type="spellEnd"/>
      <w:r w:rsidRPr="006561C7">
        <w:rPr>
          <w:sz w:val="20"/>
          <w:szCs w:val="20"/>
        </w:rPr>
        <w:t xml:space="preserve"> </w:t>
      </w:r>
      <w:r w:rsidRPr="006561C7">
        <w:rPr>
          <w:i/>
          <w:sz w:val="20"/>
          <w:szCs w:val="20"/>
        </w:rPr>
        <w:t>et al</w:t>
      </w:r>
      <w:r w:rsidRPr="006561C7">
        <w:rPr>
          <w:sz w:val="20"/>
          <w:szCs w:val="20"/>
        </w:rPr>
        <w:t xml:space="preserve">., 1997; </w:t>
      </w:r>
      <w:proofErr w:type="spellStart"/>
      <w:r w:rsidRPr="006561C7">
        <w:rPr>
          <w:sz w:val="20"/>
          <w:szCs w:val="20"/>
        </w:rPr>
        <w:t>Omoregie</w:t>
      </w:r>
      <w:proofErr w:type="spellEnd"/>
      <w:r w:rsidRPr="006561C7">
        <w:rPr>
          <w:sz w:val="20"/>
          <w:szCs w:val="20"/>
        </w:rPr>
        <w:t xml:space="preserve"> </w:t>
      </w:r>
      <w:r w:rsidRPr="006561C7">
        <w:rPr>
          <w:i/>
          <w:sz w:val="20"/>
          <w:szCs w:val="20"/>
        </w:rPr>
        <w:t>et al</w:t>
      </w:r>
      <w:r w:rsidRPr="006561C7">
        <w:rPr>
          <w:sz w:val="20"/>
          <w:szCs w:val="20"/>
        </w:rPr>
        <w:t xml:space="preserve">., 2002). However, the consumption of periwinkle in the Niger Delta region of Nigeria is considered very common owing to the fact that it’s less expensive and easily affordable mostly by the inhabitants of </w:t>
      </w:r>
      <w:proofErr w:type="spellStart"/>
      <w:r w:rsidRPr="006561C7">
        <w:rPr>
          <w:sz w:val="20"/>
          <w:szCs w:val="20"/>
        </w:rPr>
        <w:t>riverine</w:t>
      </w:r>
      <w:proofErr w:type="spellEnd"/>
      <w:r w:rsidRPr="006561C7">
        <w:rPr>
          <w:sz w:val="20"/>
          <w:szCs w:val="20"/>
        </w:rPr>
        <w:t xml:space="preserve"> communities and other rural dwellers.</w:t>
      </w:r>
      <w:r w:rsidR="00E62550" w:rsidRPr="006561C7">
        <w:rPr>
          <w:sz w:val="20"/>
          <w:szCs w:val="20"/>
        </w:rPr>
        <w:t xml:space="preserve"> </w:t>
      </w:r>
    </w:p>
    <w:p w:rsidR="007569DD" w:rsidRPr="006561C7" w:rsidRDefault="007569DD" w:rsidP="003620B3">
      <w:pPr>
        <w:suppressAutoHyphens w:val="0"/>
        <w:snapToGrid w:val="0"/>
        <w:ind w:firstLine="425"/>
        <w:jc w:val="both"/>
        <w:rPr>
          <w:sz w:val="20"/>
          <w:szCs w:val="20"/>
        </w:rPr>
      </w:pPr>
      <w:r w:rsidRPr="006561C7">
        <w:rPr>
          <w:sz w:val="20"/>
          <w:szCs w:val="20"/>
        </w:rPr>
        <w:t xml:space="preserve">The mean values of trace metal concentrations in the tissues of the studied organism obtained from Qua </w:t>
      </w:r>
      <w:proofErr w:type="spellStart"/>
      <w:r w:rsidRPr="006561C7">
        <w:rPr>
          <w:sz w:val="20"/>
          <w:szCs w:val="20"/>
        </w:rPr>
        <w:t>iboe</w:t>
      </w:r>
      <w:proofErr w:type="spellEnd"/>
      <w:r w:rsidRPr="006561C7">
        <w:rPr>
          <w:sz w:val="20"/>
          <w:szCs w:val="20"/>
        </w:rPr>
        <w:t xml:space="preserve"> River Estuary, </w:t>
      </w:r>
      <w:proofErr w:type="spellStart"/>
      <w:r w:rsidRPr="006561C7">
        <w:rPr>
          <w:sz w:val="20"/>
          <w:szCs w:val="20"/>
        </w:rPr>
        <w:t>Ibeno</w:t>
      </w:r>
      <w:proofErr w:type="spellEnd"/>
      <w:r w:rsidRPr="006561C7">
        <w:rPr>
          <w:sz w:val="20"/>
          <w:szCs w:val="20"/>
        </w:rPr>
        <w:t xml:space="preserve"> showed a remarkable pattern. This follows the trend: Fe &gt; Cu &gt; Zn &gt; Co &gt; </w:t>
      </w:r>
      <w:proofErr w:type="spellStart"/>
      <w:r w:rsidRPr="006561C7">
        <w:rPr>
          <w:sz w:val="20"/>
          <w:szCs w:val="20"/>
        </w:rPr>
        <w:t>Pb</w:t>
      </w:r>
      <w:proofErr w:type="spellEnd"/>
      <w:r w:rsidRPr="006561C7">
        <w:rPr>
          <w:sz w:val="20"/>
          <w:szCs w:val="20"/>
        </w:rPr>
        <w:t xml:space="preserve"> &gt; </w:t>
      </w:r>
      <w:proofErr w:type="spellStart"/>
      <w:r w:rsidRPr="006561C7">
        <w:rPr>
          <w:sz w:val="20"/>
          <w:szCs w:val="20"/>
        </w:rPr>
        <w:t>Cd</w:t>
      </w:r>
      <w:proofErr w:type="spellEnd"/>
      <w:r w:rsidRPr="006561C7">
        <w:rPr>
          <w:sz w:val="20"/>
          <w:szCs w:val="20"/>
        </w:rPr>
        <w:t xml:space="preserve"> &gt; Cr. Vanadium and Arsenic were below detectable limit throughout the study period. </w:t>
      </w:r>
      <w:r w:rsidRPr="006561C7">
        <w:rPr>
          <w:rFonts w:eastAsiaTheme="minorHAnsi"/>
          <w:sz w:val="20"/>
          <w:szCs w:val="20"/>
        </w:rPr>
        <w:t>However, the observed accumulation of heavy metals such as Iron (Fe), Copper (Cu), Zinc (Zn), Cobalt (Co), Lead (</w:t>
      </w:r>
      <w:proofErr w:type="spellStart"/>
      <w:r w:rsidRPr="006561C7">
        <w:rPr>
          <w:rFonts w:eastAsiaTheme="minorHAnsi"/>
          <w:sz w:val="20"/>
          <w:szCs w:val="20"/>
        </w:rPr>
        <w:t>Pb</w:t>
      </w:r>
      <w:proofErr w:type="spellEnd"/>
      <w:r w:rsidRPr="006561C7">
        <w:rPr>
          <w:rFonts w:eastAsiaTheme="minorHAnsi"/>
          <w:sz w:val="20"/>
          <w:szCs w:val="20"/>
        </w:rPr>
        <w:t>), Cadmium (</w:t>
      </w:r>
      <w:proofErr w:type="spellStart"/>
      <w:r w:rsidRPr="006561C7">
        <w:rPr>
          <w:rFonts w:eastAsiaTheme="minorHAnsi"/>
          <w:sz w:val="20"/>
          <w:szCs w:val="20"/>
        </w:rPr>
        <w:t>Cd</w:t>
      </w:r>
      <w:proofErr w:type="spellEnd"/>
      <w:r w:rsidRPr="006561C7">
        <w:rPr>
          <w:rFonts w:eastAsiaTheme="minorHAnsi"/>
          <w:sz w:val="20"/>
          <w:szCs w:val="20"/>
        </w:rPr>
        <w:t xml:space="preserve">), and Chromium (Cr) in the test organisms could be from the sediment and were relatively low in some of the trace metals but relatively higher for Fe, Cu and Zn during the study duration. Certain factors may have influenced the differential uptake of metals in the test organisms. </w:t>
      </w:r>
      <w:r w:rsidRPr="006561C7">
        <w:rPr>
          <w:color w:val="000000"/>
          <w:sz w:val="20"/>
          <w:szCs w:val="20"/>
        </w:rPr>
        <w:t>Generally, elemental concentrations of</w:t>
      </w:r>
      <w:r w:rsidR="00E62550" w:rsidRPr="006561C7">
        <w:rPr>
          <w:color w:val="000000"/>
          <w:sz w:val="20"/>
          <w:szCs w:val="20"/>
        </w:rPr>
        <w:t xml:space="preserve"> </w:t>
      </w:r>
      <w:r w:rsidRPr="006561C7">
        <w:rPr>
          <w:color w:val="000000"/>
          <w:sz w:val="20"/>
          <w:szCs w:val="20"/>
        </w:rPr>
        <w:t xml:space="preserve">trace metals in tissues of organism depends not only on </w:t>
      </w:r>
      <w:r w:rsidRPr="006561C7">
        <w:rPr>
          <w:color w:val="000000"/>
          <w:sz w:val="20"/>
          <w:szCs w:val="20"/>
        </w:rPr>
        <w:lastRenderedPageBreak/>
        <w:t xml:space="preserve">anthropogenic and </w:t>
      </w:r>
      <w:proofErr w:type="spellStart"/>
      <w:r w:rsidRPr="006561C7">
        <w:rPr>
          <w:color w:val="000000"/>
          <w:sz w:val="20"/>
          <w:szCs w:val="20"/>
        </w:rPr>
        <w:t>lithogenic</w:t>
      </w:r>
      <w:proofErr w:type="spellEnd"/>
      <w:r w:rsidRPr="006561C7">
        <w:rPr>
          <w:color w:val="000000"/>
          <w:sz w:val="20"/>
          <w:szCs w:val="20"/>
        </w:rPr>
        <w:t xml:space="preserve"> sources but also on the textural characteristics such as organic matter, mineralogical composition, nature of the sediment and depositional environment of the sediments (</w:t>
      </w:r>
      <w:proofErr w:type="spellStart"/>
      <w:r w:rsidRPr="006561C7">
        <w:rPr>
          <w:sz w:val="20"/>
          <w:szCs w:val="20"/>
        </w:rPr>
        <w:t>Pourang</w:t>
      </w:r>
      <w:proofErr w:type="spellEnd"/>
      <w:r w:rsidRPr="006561C7">
        <w:rPr>
          <w:sz w:val="20"/>
          <w:szCs w:val="20"/>
        </w:rPr>
        <w:t xml:space="preserve">, </w:t>
      </w:r>
      <w:proofErr w:type="spellStart"/>
      <w:r w:rsidRPr="006561C7">
        <w:rPr>
          <w:i/>
          <w:sz w:val="20"/>
          <w:szCs w:val="20"/>
        </w:rPr>
        <w:t>et.al</w:t>
      </w:r>
      <w:proofErr w:type="spellEnd"/>
      <w:r w:rsidRPr="006561C7">
        <w:rPr>
          <w:sz w:val="20"/>
          <w:szCs w:val="20"/>
        </w:rPr>
        <w:t>. 2005).</w:t>
      </w:r>
      <w:r w:rsidRPr="006561C7">
        <w:rPr>
          <w:color w:val="000000"/>
          <w:sz w:val="20"/>
          <w:szCs w:val="20"/>
        </w:rPr>
        <w:t xml:space="preserve"> Fine sediments (mud) dominate </w:t>
      </w:r>
      <w:r w:rsidR="006641B9" w:rsidRPr="006561C7">
        <w:rPr>
          <w:color w:val="000000"/>
          <w:sz w:val="20"/>
          <w:szCs w:val="20"/>
        </w:rPr>
        <w:t xml:space="preserve">Qua </w:t>
      </w:r>
      <w:proofErr w:type="spellStart"/>
      <w:r w:rsidR="006641B9" w:rsidRPr="006561C7">
        <w:rPr>
          <w:color w:val="000000"/>
          <w:sz w:val="20"/>
          <w:szCs w:val="20"/>
        </w:rPr>
        <w:t>Iboe</w:t>
      </w:r>
      <w:proofErr w:type="spellEnd"/>
      <w:r w:rsidR="006641B9" w:rsidRPr="006561C7">
        <w:rPr>
          <w:color w:val="000000"/>
          <w:sz w:val="20"/>
          <w:szCs w:val="20"/>
        </w:rPr>
        <w:t xml:space="preserve"> River Estuary (</w:t>
      </w:r>
      <w:r w:rsidRPr="006561C7">
        <w:rPr>
          <w:color w:val="000000"/>
          <w:sz w:val="20"/>
          <w:szCs w:val="20"/>
        </w:rPr>
        <w:t>QIRE</w:t>
      </w:r>
      <w:r w:rsidR="006641B9" w:rsidRPr="006561C7">
        <w:rPr>
          <w:color w:val="000000"/>
          <w:sz w:val="20"/>
          <w:szCs w:val="20"/>
        </w:rPr>
        <w:t>)</w:t>
      </w:r>
      <w:r w:rsidRPr="006561C7">
        <w:rPr>
          <w:color w:val="000000"/>
          <w:sz w:val="20"/>
          <w:szCs w:val="20"/>
        </w:rPr>
        <w:t xml:space="preserve"> and trace metals are believed to be more associated with smaller grain size particles. This assertion was supported by (</w:t>
      </w:r>
      <w:proofErr w:type="spellStart"/>
      <w:r w:rsidRPr="006561C7">
        <w:rPr>
          <w:sz w:val="20"/>
          <w:szCs w:val="20"/>
        </w:rPr>
        <w:t>Saeed</w:t>
      </w:r>
      <w:proofErr w:type="spellEnd"/>
      <w:r w:rsidRPr="006561C7">
        <w:rPr>
          <w:sz w:val="20"/>
          <w:szCs w:val="20"/>
        </w:rPr>
        <w:t xml:space="preserve"> and Shaker, 2008)</w:t>
      </w:r>
      <w:r w:rsidRPr="006561C7">
        <w:rPr>
          <w:color w:val="000000"/>
          <w:sz w:val="20"/>
          <w:szCs w:val="20"/>
        </w:rPr>
        <w:t xml:space="preserve"> who stated that the concentration of metals in sediment depends on the amount of organic compound and its particle size. Other factors that affect the abundance of metals in tissues of aquatic organisms include the trace metal content of the rock and parent material of soil formation. This assertion is consistent with the findings of (Yi, </w:t>
      </w:r>
      <w:proofErr w:type="spellStart"/>
      <w:r w:rsidRPr="006561C7">
        <w:rPr>
          <w:i/>
          <w:color w:val="000000"/>
          <w:sz w:val="20"/>
          <w:szCs w:val="20"/>
        </w:rPr>
        <w:t>et.al</w:t>
      </w:r>
      <w:proofErr w:type="spellEnd"/>
      <w:r w:rsidRPr="006561C7">
        <w:rPr>
          <w:color w:val="000000"/>
          <w:sz w:val="20"/>
          <w:szCs w:val="20"/>
        </w:rPr>
        <w:t>. 2011).</w:t>
      </w:r>
    </w:p>
    <w:p w:rsidR="007569DD" w:rsidRPr="006561C7" w:rsidRDefault="007569DD" w:rsidP="003620B3">
      <w:pPr>
        <w:suppressAutoHyphens w:val="0"/>
        <w:autoSpaceDE w:val="0"/>
        <w:autoSpaceDN w:val="0"/>
        <w:adjustRightInd w:val="0"/>
        <w:snapToGrid w:val="0"/>
        <w:ind w:firstLine="425"/>
        <w:jc w:val="both"/>
        <w:rPr>
          <w:sz w:val="20"/>
          <w:szCs w:val="20"/>
        </w:rPr>
      </w:pPr>
      <w:r w:rsidRPr="006561C7">
        <w:rPr>
          <w:sz w:val="20"/>
          <w:szCs w:val="20"/>
        </w:rPr>
        <w:t xml:space="preserve">This study demonstrated evidence of bioaccumulation of heavy metals in the tissues of </w:t>
      </w:r>
      <w:proofErr w:type="spellStart"/>
      <w:r w:rsidRPr="006561C7">
        <w:rPr>
          <w:i/>
          <w:sz w:val="20"/>
          <w:szCs w:val="20"/>
        </w:rPr>
        <w:t>Tympanotonus</w:t>
      </w:r>
      <w:proofErr w:type="spellEnd"/>
      <w:r w:rsidRPr="006561C7">
        <w:rPr>
          <w:i/>
          <w:sz w:val="20"/>
          <w:szCs w:val="20"/>
        </w:rPr>
        <w:t xml:space="preserve"> </w:t>
      </w:r>
      <w:proofErr w:type="spellStart"/>
      <w:r w:rsidRPr="006561C7">
        <w:rPr>
          <w:i/>
          <w:sz w:val="20"/>
          <w:szCs w:val="20"/>
        </w:rPr>
        <w:t>fuscatus</w:t>
      </w:r>
      <w:proofErr w:type="spellEnd"/>
      <w:r w:rsidRPr="006561C7">
        <w:rPr>
          <w:b/>
          <w:i/>
          <w:sz w:val="20"/>
          <w:szCs w:val="20"/>
        </w:rPr>
        <w:t xml:space="preserve"> </w:t>
      </w:r>
      <w:r w:rsidRPr="006561C7">
        <w:rPr>
          <w:sz w:val="20"/>
          <w:szCs w:val="20"/>
        </w:rPr>
        <w:t xml:space="preserve">from Qua </w:t>
      </w:r>
      <w:proofErr w:type="spellStart"/>
      <w:r w:rsidRPr="006561C7">
        <w:rPr>
          <w:sz w:val="20"/>
          <w:szCs w:val="20"/>
        </w:rPr>
        <w:t>Iboe</w:t>
      </w:r>
      <w:proofErr w:type="spellEnd"/>
      <w:r w:rsidRPr="006561C7">
        <w:rPr>
          <w:sz w:val="20"/>
          <w:szCs w:val="20"/>
        </w:rPr>
        <w:t xml:space="preserve"> River Estuary, </w:t>
      </w:r>
      <w:proofErr w:type="spellStart"/>
      <w:r w:rsidRPr="006561C7">
        <w:rPr>
          <w:sz w:val="20"/>
          <w:szCs w:val="20"/>
        </w:rPr>
        <w:t>Ibeno</w:t>
      </w:r>
      <w:proofErr w:type="spellEnd"/>
      <w:r w:rsidRPr="006561C7">
        <w:rPr>
          <w:sz w:val="20"/>
          <w:szCs w:val="20"/>
        </w:rPr>
        <w:t xml:space="preserve">. Levels of trace metal concentration recorded during the study for Fe, Cu, Zn, Co, </w:t>
      </w:r>
      <w:proofErr w:type="spellStart"/>
      <w:r w:rsidRPr="006561C7">
        <w:rPr>
          <w:sz w:val="20"/>
          <w:szCs w:val="20"/>
        </w:rPr>
        <w:t>Pb</w:t>
      </w:r>
      <w:proofErr w:type="spellEnd"/>
      <w:r w:rsidRPr="006561C7">
        <w:rPr>
          <w:sz w:val="20"/>
          <w:szCs w:val="20"/>
        </w:rPr>
        <w:t xml:space="preserve"> and </w:t>
      </w:r>
      <w:proofErr w:type="spellStart"/>
      <w:r w:rsidRPr="006561C7">
        <w:rPr>
          <w:sz w:val="20"/>
          <w:szCs w:val="20"/>
        </w:rPr>
        <w:t>Cd</w:t>
      </w:r>
      <w:proofErr w:type="spellEnd"/>
      <w:r w:rsidR="00E62550" w:rsidRPr="006561C7">
        <w:rPr>
          <w:sz w:val="20"/>
          <w:szCs w:val="20"/>
        </w:rPr>
        <w:t xml:space="preserve"> </w:t>
      </w:r>
      <w:r w:rsidRPr="006561C7">
        <w:rPr>
          <w:sz w:val="20"/>
          <w:szCs w:val="20"/>
        </w:rPr>
        <w:t xml:space="preserve">were however, observed to be higher than the recommended tolerance levels for human safety (Davies </w:t>
      </w:r>
      <w:r w:rsidRPr="006561C7">
        <w:rPr>
          <w:i/>
          <w:iCs/>
          <w:sz w:val="20"/>
          <w:szCs w:val="20"/>
        </w:rPr>
        <w:t>et al</w:t>
      </w:r>
      <w:r w:rsidRPr="006561C7">
        <w:rPr>
          <w:sz w:val="20"/>
          <w:szCs w:val="20"/>
        </w:rPr>
        <w:t xml:space="preserve">. 2006; </w:t>
      </w:r>
      <w:r w:rsidRPr="006561C7">
        <w:rPr>
          <w:color w:val="000000"/>
          <w:sz w:val="20"/>
          <w:szCs w:val="20"/>
        </w:rPr>
        <w:t>WHO, 2011</w:t>
      </w:r>
      <w:r w:rsidRPr="006561C7">
        <w:rPr>
          <w:sz w:val="20"/>
          <w:szCs w:val="20"/>
        </w:rPr>
        <w:t xml:space="preserve">) except for Cr which was below threshold limits. </w:t>
      </w:r>
    </w:p>
    <w:p w:rsidR="007569DD" w:rsidRPr="006561C7" w:rsidRDefault="007569DD" w:rsidP="003620B3">
      <w:pPr>
        <w:suppressAutoHyphens w:val="0"/>
        <w:snapToGrid w:val="0"/>
        <w:ind w:firstLine="425"/>
        <w:jc w:val="both"/>
        <w:rPr>
          <w:sz w:val="20"/>
          <w:szCs w:val="20"/>
        </w:rPr>
      </w:pPr>
      <w:r w:rsidRPr="006561C7">
        <w:rPr>
          <w:sz w:val="20"/>
          <w:szCs w:val="20"/>
        </w:rPr>
        <w:t>Transfer factor (T</w:t>
      </w:r>
      <w:r w:rsidRPr="006561C7">
        <w:rPr>
          <w:sz w:val="20"/>
          <w:szCs w:val="20"/>
          <w:vertAlign w:val="subscript"/>
        </w:rPr>
        <w:t>F</w:t>
      </w:r>
      <w:r w:rsidRPr="006561C7">
        <w:rPr>
          <w:sz w:val="20"/>
          <w:szCs w:val="20"/>
        </w:rPr>
        <w:t xml:space="preserve">) is a competent technique developed to assess the level of metal in living system as a fraction of soil total. Previous studies have indicated that uptake of metals differ from one metal </w:t>
      </w:r>
      <w:r w:rsidRPr="006561C7">
        <w:rPr>
          <w:sz w:val="20"/>
          <w:szCs w:val="20"/>
        </w:rPr>
        <w:lastRenderedPageBreak/>
        <w:t>to another and from one species to another and within or between environments (</w:t>
      </w:r>
      <w:proofErr w:type="spellStart"/>
      <w:r w:rsidRPr="006561C7">
        <w:rPr>
          <w:sz w:val="20"/>
          <w:szCs w:val="20"/>
        </w:rPr>
        <w:t>Rashed</w:t>
      </w:r>
      <w:proofErr w:type="spellEnd"/>
      <w:r w:rsidRPr="006561C7">
        <w:rPr>
          <w:sz w:val="20"/>
          <w:szCs w:val="20"/>
        </w:rPr>
        <w:t>, 2001; Abdel-</w:t>
      </w:r>
      <w:proofErr w:type="spellStart"/>
      <w:r w:rsidRPr="006561C7">
        <w:rPr>
          <w:sz w:val="20"/>
          <w:szCs w:val="20"/>
        </w:rPr>
        <w:t>Baki</w:t>
      </w:r>
      <w:proofErr w:type="spellEnd"/>
      <w:r w:rsidRPr="006561C7">
        <w:rPr>
          <w:b/>
          <w:bCs/>
          <w:sz w:val="20"/>
          <w:szCs w:val="20"/>
        </w:rPr>
        <w:t xml:space="preserve">, </w:t>
      </w:r>
      <w:r w:rsidRPr="006561C7">
        <w:rPr>
          <w:i/>
          <w:sz w:val="20"/>
          <w:szCs w:val="20"/>
        </w:rPr>
        <w:t>et al</w:t>
      </w:r>
      <w:r w:rsidRPr="006561C7">
        <w:rPr>
          <w:b/>
          <w:bCs/>
          <w:sz w:val="20"/>
          <w:szCs w:val="20"/>
        </w:rPr>
        <w:t xml:space="preserve">., </w:t>
      </w:r>
      <w:r w:rsidRPr="006561C7">
        <w:rPr>
          <w:sz w:val="20"/>
          <w:szCs w:val="20"/>
        </w:rPr>
        <w:t>2011). This is evidence in the result of findings as variation was observed in their rate of uptake of heavy metal and also, the accumulation was metal dependent. The presence of metals in high levels in benthic environment does not indicate a direct toxic risk to benthic organisms, if there is no significant accumulation of metals by these organisms (</w:t>
      </w:r>
      <w:proofErr w:type="spellStart"/>
      <w:r w:rsidRPr="006561C7">
        <w:rPr>
          <w:sz w:val="20"/>
          <w:szCs w:val="20"/>
        </w:rPr>
        <w:t>kamaruzzaman</w:t>
      </w:r>
      <w:proofErr w:type="spellEnd"/>
      <w:r w:rsidRPr="006561C7">
        <w:rPr>
          <w:sz w:val="20"/>
          <w:szCs w:val="20"/>
        </w:rPr>
        <w:t xml:space="preserve">, </w:t>
      </w:r>
      <w:r w:rsidRPr="006561C7">
        <w:rPr>
          <w:i/>
          <w:sz w:val="20"/>
          <w:szCs w:val="20"/>
        </w:rPr>
        <w:t>et. al</w:t>
      </w:r>
      <w:r w:rsidRPr="006561C7">
        <w:rPr>
          <w:sz w:val="20"/>
          <w:szCs w:val="20"/>
        </w:rPr>
        <w:t>. 2010). In the present study, transfer factors (T</w:t>
      </w:r>
      <w:r w:rsidRPr="006561C7">
        <w:rPr>
          <w:sz w:val="20"/>
          <w:szCs w:val="20"/>
          <w:vertAlign w:val="subscript"/>
        </w:rPr>
        <w:t>F</w:t>
      </w:r>
      <w:r w:rsidRPr="006561C7">
        <w:rPr>
          <w:sz w:val="20"/>
          <w:szCs w:val="20"/>
        </w:rPr>
        <w:t xml:space="preserve">) of nine (9) metals from sediment to </w:t>
      </w:r>
      <w:proofErr w:type="spellStart"/>
      <w:r w:rsidRPr="006561C7">
        <w:rPr>
          <w:i/>
          <w:sz w:val="20"/>
          <w:szCs w:val="20"/>
        </w:rPr>
        <w:t>Tympanotonus</w:t>
      </w:r>
      <w:proofErr w:type="spellEnd"/>
      <w:r w:rsidRPr="006561C7">
        <w:rPr>
          <w:i/>
          <w:sz w:val="20"/>
          <w:szCs w:val="20"/>
        </w:rPr>
        <w:t xml:space="preserve"> </w:t>
      </w:r>
      <w:proofErr w:type="spellStart"/>
      <w:r w:rsidRPr="006561C7">
        <w:rPr>
          <w:i/>
          <w:sz w:val="20"/>
          <w:szCs w:val="20"/>
        </w:rPr>
        <w:t>fuscatus</w:t>
      </w:r>
      <w:proofErr w:type="spellEnd"/>
      <w:r w:rsidRPr="006561C7">
        <w:rPr>
          <w:b/>
          <w:i/>
          <w:sz w:val="20"/>
          <w:szCs w:val="20"/>
        </w:rPr>
        <w:t xml:space="preserve"> </w:t>
      </w:r>
      <w:r w:rsidRPr="006561C7">
        <w:rPr>
          <w:sz w:val="20"/>
          <w:szCs w:val="20"/>
        </w:rPr>
        <w:t xml:space="preserve">were computed. The results indicated that transfer factors from sediment to </w:t>
      </w:r>
      <w:r w:rsidRPr="006561C7">
        <w:rPr>
          <w:i/>
          <w:sz w:val="20"/>
          <w:szCs w:val="20"/>
        </w:rPr>
        <w:t xml:space="preserve">T. </w:t>
      </w:r>
      <w:proofErr w:type="spellStart"/>
      <w:r w:rsidRPr="006561C7">
        <w:rPr>
          <w:i/>
          <w:sz w:val="20"/>
          <w:szCs w:val="20"/>
        </w:rPr>
        <w:t>fuscatus</w:t>
      </w:r>
      <w:proofErr w:type="spellEnd"/>
      <w:r w:rsidRPr="006561C7">
        <w:rPr>
          <w:b/>
          <w:i/>
          <w:sz w:val="20"/>
          <w:szCs w:val="20"/>
        </w:rPr>
        <w:t xml:space="preserve"> </w:t>
      </w:r>
      <w:r w:rsidRPr="006561C7">
        <w:rPr>
          <w:sz w:val="20"/>
          <w:szCs w:val="20"/>
        </w:rPr>
        <w:t xml:space="preserve">were below 1.00 for </w:t>
      </w:r>
      <w:proofErr w:type="spellStart"/>
      <w:r w:rsidRPr="006561C7">
        <w:rPr>
          <w:sz w:val="20"/>
          <w:szCs w:val="20"/>
        </w:rPr>
        <w:t>Cd</w:t>
      </w:r>
      <w:proofErr w:type="spellEnd"/>
      <w:r w:rsidRPr="006561C7">
        <w:rPr>
          <w:sz w:val="20"/>
          <w:szCs w:val="20"/>
        </w:rPr>
        <w:t xml:space="preserve">, Cr, </w:t>
      </w:r>
      <w:proofErr w:type="spellStart"/>
      <w:r w:rsidRPr="006561C7">
        <w:rPr>
          <w:sz w:val="20"/>
          <w:szCs w:val="20"/>
        </w:rPr>
        <w:t>Vn</w:t>
      </w:r>
      <w:proofErr w:type="spellEnd"/>
      <w:r w:rsidRPr="006561C7">
        <w:rPr>
          <w:sz w:val="20"/>
          <w:szCs w:val="20"/>
        </w:rPr>
        <w:t xml:space="preserve">, </w:t>
      </w:r>
      <w:proofErr w:type="spellStart"/>
      <w:r w:rsidRPr="006561C7">
        <w:rPr>
          <w:sz w:val="20"/>
          <w:szCs w:val="20"/>
        </w:rPr>
        <w:t>Ar</w:t>
      </w:r>
      <w:proofErr w:type="spellEnd"/>
      <w:r w:rsidRPr="006561C7">
        <w:rPr>
          <w:sz w:val="20"/>
          <w:szCs w:val="20"/>
        </w:rPr>
        <w:t xml:space="preserve">, </w:t>
      </w:r>
      <w:proofErr w:type="spellStart"/>
      <w:r w:rsidRPr="006561C7">
        <w:rPr>
          <w:sz w:val="20"/>
          <w:szCs w:val="20"/>
        </w:rPr>
        <w:t>Pb</w:t>
      </w:r>
      <w:proofErr w:type="spellEnd"/>
      <w:r w:rsidRPr="006561C7">
        <w:rPr>
          <w:sz w:val="20"/>
          <w:szCs w:val="20"/>
        </w:rPr>
        <w:t xml:space="preserve"> and Co which implies that there was no bioaccumulation of these metal from sediment to </w:t>
      </w:r>
      <w:r w:rsidRPr="006561C7">
        <w:rPr>
          <w:i/>
          <w:sz w:val="20"/>
          <w:szCs w:val="20"/>
        </w:rPr>
        <w:t xml:space="preserve">T. </w:t>
      </w:r>
      <w:proofErr w:type="spellStart"/>
      <w:r w:rsidRPr="006561C7">
        <w:rPr>
          <w:i/>
          <w:sz w:val="20"/>
          <w:szCs w:val="20"/>
        </w:rPr>
        <w:t>fuscatus</w:t>
      </w:r>
      <w:proofErr w:type="spellEnd"/>
      <w:r w:rsidRPr="006561C7">
        <w:rPr>
          <w:sz w:val="20"/>
          <w:szCs w:val="20"/>
        </w:rPr>
        <w:t xml:space="preserve">, except Cu, Fe and Zn which had a transfer factor value greater than 1.00 implying that bioaccumulation of these metal occurred from sediment to </w:t>
      </w:r>
      <w:r w:rsidRPr="006561C7">
        <w:rPr>
          <w:i/>
          <w:sz w:val="20"/>
          <w:szCs w:val="20"/>
        </w:rPr>
        <w:t xml:space="preserve">T. </w:t>
      </w:r>
      <w:proofErr w:type="spellStart"/>
      <w:r w:rsidRPr="006561C7">
        <w:rPr>
          <w:i/>
          <w:sz w:val="20"/>
          <w:szCs w:val="20"/>
        </w:rPr>
        <w:t>fuscatus</w:t>
      </w:r>
      <w:proofErr w:type="spellEnd"/>
      <w:r w:rsidRPr="006561C7">
        <w:rPr>
          <w:b/>
          <w:i/>
          <w:sz w:val="20"/>
          <w:szCs w:val="20"/>
        </w:rPr>
        <w:t xml:space="preserve">. </w:t>
      </w:r>
      <w:r w:rsidRPr="006561C7">
        <w:rPr>
          <w:sz w:val="20"/>
          <w:szCs w:val="20"/>
        </w:rPr>
        <w:t>This result agrees with the reports of previous studies by (</w:t>
      </w:r>
      <w:proofErr w:type="spellStart"/>
      <w:r w:rsidRPr="006561C7">
        <w:rPr>
          <w:sz w:val="20"/>
          <w:szCs w:val="20"/>
        </w:rPr>
        <w:t>Rashed</w:t>
      </w:r>
      <w:proofErr w:type="spellEnd"/>
      <w:r w:rsidRPr="006561C7">
        <w:rPr>
          <w:sz w:val="20"/>
          <w:szCs w:val="20"/>
        </w:rPr>
        <w:t>, 2001; Abdel-</w:t>
      </w:r>
      <w:proofErr w:type="spellStart"/>
      <w:r w:rsidRPr="006561C7">
        <w:rPr>
          <w:sz w:val="20"/>
          <w:szCs w:val="20"/>
        </w:rPr>
        <w:t>Baki</w:t>
      </w:r>
      <w:proofErr w:type="spellEnd"/>
      <w:r w:rsidRPr="006561C7">
        <w:rPr>
          <w:b/>
          <w:bCs/>
          <w:sz w:val="20"/>
          <w:szCs w:val="20"/>
        </w:rPr>
        <w:t xml:space="preserve">, </w:t>
      </w:r>
      <w:r w:rsidRPr="006561C7">
        <w:rPr>
          <w:i/>
          <w:sz w:val="20"/>
          <w:szCs w:val="20"/>
        </w:rPr>
        <w:t>et al</w:t>
      </w:r>
      <w:r w:rsidRPr="006561C7">
        <w:rPr>
          <w:b/>
          <w:bCs/>
          <w:sz w:val="20"/>
          <w:szCs w:val="20"/>
        </w:rPr>
        <w:t xml:space="preserve">., </w:t>
      </w:r>
      <w:r w:rsidRPr="006561C7">
        <w:rPr>
          <w:sz w:val="20"/>
          <w:szCs w:val="20"/>
        </w:rPr>
        <w:t>2011). This index helps in understanding the routes of uptake of heavy metals in the studied organisms. Accumulation of metals only begins when organisms are faced with high concentration in the surrounding medium (Abdel-</w:t>
      </w:r>
      <w:proofErr w:type="spellStart"/>
      <w:r w:rsidRPr="006561C7">
        <w:rPr>
          <w:sz w:val="20"/>
          <w:szCs w:val="20"/>
        </w:rPr>
        <w:t>Baki</w:t>
      </w:r>
      <w:proofErr w:type="spellEnd"/>
      <w:r w:rsidRPr="006561C7">
        <w:rPr>
          <w:b/>
          <w:bCs/>
          <w:sz w:val="20"/>
          <w:szCs w:val="20"/>
        </w:rPr>
        <w:t xml:space="preserve">, </w:t>
      </w:r>
      <w:r w:rsidRPr="006561C7">
        <w:rPr>
          <w:i/>
          <w:sz w:val="20"/>
          <w:szCs w:val="20"/>
        </w:rPr>
        <w:t>et al</w:t>
      </w:r>
      <w:r w:rsidRPr="006561C7">
        <w:rPr>
          <w:b/>
          <w:bCs/>
          <w:sz w:val="20"/>
          <w:szCs w:val="20"/>
        </w:rPr>
        <w:t xml:space="preserve">., </w:t>
      </w:r>
      <w:r w:rsidRPr="006561C7">
        <w:rPr>
          <w:sz w:val="20"/>
          <w:szCs w:val="20"/>
        </w:rPr>
        <w:t>2011).</w:t>
      </w:r>
      <w:r w:rsidR="00E62550" w:rsidRPr="006561C7">
        <w:rPr>
          <w:sz w:val="20"/>
          <w:szCs w:val="20"/>
        </w:rPr>
        <w:t xml:space="preserve"> </w:t>
      </w:r>
      <w:r w:rsidRPr="006561C7">
        <w:rPr>
          <w:sz w:val="20"/>
          <w:szCs w:val="20"/>
        </w:rPr>
        <w:t>Having a good understanding of the accumulation factor (T</w:t>
      </w:r>
      <w:r w:rsidRPr="006561C7">
        <w:rPr>
          <w:sz w:val="20"/>
          <w:szCs w:val="20"/>
          <w:vertAlign w:val="subscript"/>
        </w:rPr>
        <w:t>F</w:t>
      </w:r>
      <w:r w:rsidRPr="006561C7">
        <w:rPr>
          <w:sz w:val="20"/>
          <w:szCs w:val="20"/>
        </w:rPr>
        <w:t xml:space="preserve">) is important in predicting the relative contributions of </w:t>
      </w:r>
      <w:proofErr w:type="spellStart"/>
      <w:r w:rsidRPr="006561C7">
        <w:rPr>
          <w:sz w:val="20"/>
          <w:szCs w:val="20"/>
        </w:rPr>
        <w:t>abiotic</w:t>
      </w:r>
      <w:proofErr w:type="spellEnd"/>
      <w:r w:rsidRPr="006561C7">
        <w:rPr>
          <w:sz w:val="20"/>
          <w:szCs w:val="20"/>
        </w:rPr>
        <w:t xml:space="preserve"> media as a source of heavy metals accumulation in shellfish and the accumulation efficiency for any particular pollutant in any shellfish organ. In addition, such information is crucial in making accurate risk assessment for seafood safety purposes and its possible health consequences to humans.</w:t>
      </w:r>
    </w:p>
    <w:p w:rsidR="007569DD" w:rsidRPr="006561C7" w:rsidRDefault="007569DD" w:rsidP="003620B3">
      <w:pPr>
        <w:suppressAutoHyphens w:val="0"/>
        <w:autoSpaceDE w:val="0"/>
        <w:autoSpaceDN w:val="0"/>
        <w:adjustRightInd w:val="0"/>
        <w:snapToGrid w:val="0"/>
        <w:ind w:firstLine="425"/>
        <w:jc w:val="both"/>
        <w:rPr>
          <w:color w:val="000000"/>
          <w:sz w:val="20"/>
          <w:szCs w:val="20"/>
        </w:rPr>
      </w:pPr>
      <w:r w:rsidRPr="006561C7">
        <w:rPr>
          <w:color w:val="000000"/>
          <w:sz w:val="20"/>
          <w:szCs w:val="20"/>
        </w:rPr>
        <w:t xml:space="preserve">However, the high level of iron recorded in the tissues of </w:t>
      </w:r>
      <w:r w:rsidRPr="006561C7">
        <w:rPr>
          <w:i/>
          <w:color w:val="000000"/>
          <w:sz w:val="20"/>
          <w:szCs w:val="20"/>
        </w:rPr>
        <w:t xml:space="preserve">T. </w:t>
      </w:r>
      <w:proofErr w:type="spellStart"/>
      <w:r w:rsidRPr="006561C7">
        <w:rPr>
          <w:i/>
          <w:color w:val="000000"/>
          <w:sz w:val="20"/>
          <w:szCs w:val="20"/>
        </w:rPr>
        <w:t>fuscatus</w:t>
      </w:r>
      <w:proofErr w:type="spellEnd"/>
      <w:r w:rsidRPr="006561C7">
        <w:rPr>
          <w:color w:val="000000"/>
          <w:sz w:val="20"/>
          <w:szCs w:val="20"/>
        </w:rPr>
        <w:t xml:space="preserve"> is well understood as it was earlier reported by several authors that the study area and other parts of Nigerian soil and sediment are highly rich in Iron (</w:t>
      </w:r>
      <w:proofErr w:type="spellStart"/>
      <w:r w:rsidRPr="006561C7">
        <w:rPr>
          <w:color w:val="000000"/>
          <w:sz w:val="20"/>
          <w:szCs w:val="20"/>
        </w:rPr>
        <w:t>Udosen</w:t>
      </w:r>
      <w:proofErr w:type="spellEnd"/>
      <w:r w:rsidRPr="006561C7">
        <w:rPr>
          <w:color w:val="000000"/>
          <w:sz w:val="20"/>
          <w:szCs w:val="20"/>
        </w:rPr>
        <w:t xml:space="preserve">, </w:t>
      </w:r>
      <w:r w:rsidRPr="006561C7">
        <w:rPr>
          <w:i/>
          <w:color w:val="000000"/>
          <w:sz w:val="20"/>
          <w:szCs w:val="20"/>
        </w:rPr>
        <w:t>et. al</w:t>
      </w:r>
      <w:r w:rsidRPr="006561C7">
        <w:rPr>
          <w:color w:val="000000"/>
          <w:sz w:val="20"/>
          <w:szCs w:val="20"/>
        </w:rPr>
        <w:t xml:space="preserve">. 2007; </w:t>
      </w:r>
      <w:proofErr w:type="spellStart"/>
      <w:r w:rsidRPr="006561C7">
        <w:rPr>
          <w:color w:val="000000"/>
          <w:sz w:val="20"/>
          <w:szCs w:val="20"/>
        </w:rPr>
        <w:t>Issa</w:t>
      </w:r>
      <w:proofErr w:type="spellEnd"/>
      <w:r w:rsidRPr="006561C7">
        <w:rPr>
          <w:color w:val="000000"/>
          <w:sz w:val="20"/>
          <w:szCs w:val="20"/>
        </w:rPr>
        <w:t xml:space="preserve">, </w:t>
      </w:r>
      <w:r w:rsidRPr="006561C7">
        <w:rPr>
          <w:i/>
          <w:color w:val="000000"/>
          <w:sz w:val="20"/>
          <w:szCs w:val="20"/>
        </w:rPr>
        <w:t>et. al</w:t>
      </w:r>
      <w:r w:rsidRPr="006561C7">
        <w:rPr>
          <w:color w:val="000000"/>
          <w:sz w:val="20"/>
          <w:szCs w:val="20"/>
        </w:rPr>
        <w:t xml:space="preserve">. 2011; </w:t>
      </w:r>
      <w:proofErr w:type="spellStart"/>
      <w:r w:rsidRPr="006561C7">
        <w:rPr>
          <w:sz w:val="20"/>
          <w:szCs w:val="20"/>
        </w:rPr>
        <w:t>Opaluwa</w:t>
      </w:r>
      <w:proofErr w:type="spellEnd"/>
      <w:r w:rsidRPr="006561C7">
        <w:rPr>
          <w:sz w:val="20"/>
          <w:szCs w:val="20"/>
        </w:rPr>
        <w:t xml:space="preserve">, </w:t>
      </w:r>
      <w:r w:rsidRPr="006561C7">
        <w:rPr>
          <w:i/>
          <w:sz w:val="20"/>
          <w:szCs w:val="20"/>
        </w:rPr>
        <w:t>et. al</w:t>
      </w:r>
      <w:r w:rsidRPr="006561C7">
        <w:rPr>
          <w:sz w:val="20"/>
          <w:szCs w:val="20"/>
        </w:rPr>
        <w:t>. 2012</w:t>
      </w:r>
      <w:r w:rsidRPr="006561C7">
        <w:rPr>
          <w:color w:val="000000"/>
          <w:sz w:val="20"/>
          <w:szCs w:val="20"/>
        </w:rPr>
        <w:t xml:space="preserve">). Most of the pipelines used in conveying oil from the platform to the treatment sites are made up of iron, </w:t>
      </w:r>
      <w:proofErr w:type="spellStart"/>
      <w:r w:rsidRPr="006561C7">
        <w:rPr>
          <w:color w:val="000000"/>
          <w:sz w:val="20"/>
          <w:szCs w:val="20"/>
        </w:rPr>
        <w:t>ferro</w:t>
      </w:r>
      <w:proofErr w:type="spellEnd"/>
      <w:r w:rsidRPr="006561C7">
        <w:rPr>
          <w:color w:val="000000"/>
          <w:sz w:val="20"/>
          <w:szCs w:val="20"/>
        </w:rPr>
        <w:t>-chromium materials and alloys of zinc and iron which when corroded can result in the release of these metals into the aquatic ecosystem. Moreover, the concentration of Fe in sediment may be due to the nature of the soil along the aquatic ecosystem and high levels of iron in Nigerian soils have been reported by (</w:t>
      </w:r>
      <w:proofErr w:type="spellStart"/>
      <w:r w:rsidRPr="006561C7">
        <w:rPr>
          <w:color w:val="000000"/>
          <w:sz w:val="20"/>
          <w:szCs w:val="20"/>
        </w:rPr>
        <w:t>Oluwu</w:t>
      </w:r>
      <w:proofErr w:type="spellEnd"/>
      <w:r w:rsidRPr="006561C7">
        <w:rPr>
          <w:color w:val="000000"/>
          <w:sz w:val="20"/>
          <w:szCs w:val="20"/>
        </w:rPr>
        <w:t xml:space="preserve">, </w:t>
      </w:r>
      <w:proofErr w:type="spellStart"/>
      <w:r w:rsidRPr="006561C7">
        <w:rPr>
          <w:i/>
          <w:color w:val="000000"/>
          <w:sz w:val="20"/>
          <w:szCs w:val="20"/>
        </w:rPr>
        <w:t>et.al</w:t>
      </w:r>
      <w:proofErr w:type="spellEnd"/>
      <w:r w:rsidRPr="006561C7">
        <w:rPr>
          <w:color w:val="000000"/>
          <w:sz w:val="20"/>
          <w:szCs w:val="20"/>
        </w:rPr>
        <w:t xml:space="preserve">. 2010, WHO, 1993). The source of iron concentration in aquatic ecosystem is generally believe to emanate from the earth crust or </w:t>
      </w:r>
      <w:proofErr w:type="spellStart"/>
      <w:r w:rsidRPr="006561C7">
        <w:rPr>
          <w:color w:val="000000"/>
          <w:sz w:val="20"/>
          <w:szCs w:val="20"/>
        </w:rPr>
        <w:t>lithogenic</w:t>
      </w:r>
      <w:proofErr w:type="spellEnd"/>
      <w:r w:rsidRPr="006561C7">
        <w:rPr>
          <w:color w:val="000000"/>
          <w:sz w:val="20"/>
          <w:szCs w:val="20"/>
        </w:rPr>
        <w:t xml:space="preserve">, zinc derives its concentrations from </w:t>
      </w:r>
      <w:proofErr w:type="spellStart"/>
      <w:r w:rsidRPr="006561C7">
        <w:rPr>
          <w:color w:val="000000"/>
          <w:sz w:val="20"/>
          <w:szCs w:val="20"/>
        </w:rPr>
        <w:t>lithogenic</w:t>
      </w:r>
      <w:proofErr w:type="spellEnd"/>
      <w:r w:rsidRPr="006561C7">
        <w:rPr>
          <w:color w:val="000000"/>
          <w:sz w:val="20"/>
          <w:szCs w:val="20"/>
        </w:rPr>
        <w:t xml:space="preserve"> and anthropogenic source while copper is generally attributed to anthropogenic activities which include (mining, mine leaching, metal plating, domestic and industrial </w:t>
      </w:r>
      <w:r w:rsidRPr="006561C7">
        <w:rPr>
          <w:color w:val="000000"/>
          <w:sz w:val="20"/>
          <w:szCs w:val="20"/>
        </w:rPr>
        <w:lastRenderedPageBreak/>
        <w:t xml:space="preserve">waste). Copper is an essential trace element. In plasma, copper is carried by copper-transport protein, </w:t>
      </w:r>
      <w:proofErr w:type="spellStart"/>
      <w:r w:rsidRPr="006561C7">
        <w:rPr>
          <w:color w:val="000000"/>
          <w:sz w:val="20"/>
          <w:szCs w:val="20"/>
        </w:rPr>
        <w:t>caeruloplasmin</w:t>
      </w:r>
      <w:proofErr w:type="spellEnd"/>
      <w:r w:rsidRPr="006561C7">
        <w:rPr>
          <w:color w:val="000000"/>
          <w:sz w:val="20"/>
          <w:szCs w:val="20"/>
        </w:rPr>
        <w:t xml:space="preserve">. Increase copper levels in human tissues lead to acute chronic diseases, such as </w:t>
      </w:r>
      <w:proofErr w:type="spellStart"/>
      <w:r w:rsidRPr="006561C7">
        <w:rPr>
          <w:color w:val="000000"/>
          <w:sz w:val="20"/>
          <w:szCs w:val="20"/>
        </w:rPr>
        <w:t>thyrotoxicosis</w:t>
      </w:r>
      <w:proofErr w:type="spellEnd"/>
      <w:r w:rsidRPr="006561C7">
        <w:rPr>
          <w:color w:val="000000"/>
          <w:sz w:val="20"/>
          <w:szCs w:val="20"/>
        </w:rPr>
        <w:t xml:space="preserve">, malignancy and </w:t>
      </w:r>
      <w:proofErr w:type="spellStart"/>
      <w:r w:rsidRPr="006561C7">
        <w:rPr>
          <w:color w:val="000000"/>
          <w:sz w:val="20"/>
          <w:szCs w:val="20"/>
        </w:rPr>
        <w:t>biliary</w:t>
      </w:r>
      <w:proofErr w:type="spellEnd"/>
      <w:r w:rsidRPr="006561C7">
        <w:rPr>
          <w:color w:val="000000"/>
          <w:sz w:val="20"/>
          <w:szCs w:val="20"/>
        </w:rPr>
        <w:t xml:space="preserve"> cirrhosis.</w:t>
      </w:r>
    </w:p>
    <w:p w:rsidR="007569DD" w:rsidRPr="006561C7" w:rsidRDefault="007569DD" w:rsidP="003620B3">
      <w:pPr>
        <w:suppressAutoHyphens w:val="0"/>
        <w:autoSpaceDE w:val="0"/>
        <w:autoSpaceDN w:val="0"/>
        <w:adjustRightInd w:val="0"/>
        <w:snapToGrid w:val="0"/>
        <w:ind w:firstLine="425"/>
        <w:jc w:val="both"/>
        <w:rPr>
          <w:sz w:val="20"/>
          <w:szCs w:val="20"/>
        </w:rPr>
      </w:pPr>
      <w:r w:rsidRPr="006561C7">
        <w:rPr>
          <w:sz w:val="20"/>
          <w:szCs w:val="20"/>
        </w:rPr>
        <w:t xml:space="preserve">The result of this study shows imminent problems of contamination in Qua </w:t>
      </w:r>
      <w:proofErr w:type="spellStart"/>
      <w:r w:rsidRPr="006561C7">
        <w:rPr>
          <w:sz w:val="20"/>
          <w:szCs w:val="20"/>
        </w:rPr>
        <w:t>Iboe</w:t>
      </w:r>
      <w:proofErr w:type="spellEnd"/>
      <w:r w:rsidRPr="006561C7">
        <w:rPr>
          <w:sz w:val="20"/>
          <w:szCs w:val="20"/>
        </w:rPr>
        <w:t xml:space="preserve"> River Estuary, </w:t>
      </w:r>
      <w:proofErr w:type="spellStart"/>
      <w:r w:rsidRPr="006561C7">
        <w:rPr>
          <w:sz w:val="20"/>
          <w:szCs w:val="20"/>
        </w:rPr>
        <w:t>Ibeno</w:t>
      </w:r>
      <w:proofErr w:type="spellEnd"/>
      <w:r w:rsidRPr="006561C7">
        <w:rPr>
          <w:sz w:val="20"/>
          <w:szCs w:val="20"/>
        </w:rPr>
        <w:t xml:space="preserve"> which suggest evidence of coastal activities. The High concentration of Fe, Cu and Zn recorded in this study and also, evidence of bioaccumulation using transfer factor index calls for concern as </w:t>
      </w:r>
      <w:proofErr w:type="spellStart"/>
      <w:r w:rsidRPr="006561C7">
        <w:rPr>
          <w:i/>
          <w:sz w:val="20"/>
          <w:szCs w:val="20"/>
        </w:rPr>
        <w:t>Tympanotonus</w:t>
      </w:r>
      <w:proofErr w:type="spellEnd"/>
      <w:r w:rsidRPr="006561C7">
        <w:rPr>
          <w:i/>
          <w:sz w:val="20"/>
          <w:szCs w:val="20"/>
        </w:rPr>
        <w:t xml:space="preserve"> </w:t>
      </w:r>
      <w:proofErr w:type="spellStart"/>
      <w:r w:rsidRPr="006561C7">
        <w:rPr>
          <w:i/>
          <w:sz w:val="20"/>
          <w:szCs w:val="20"/>
        </w:rPr>
        <w:t>fuscatus</w:t>
      </w:r>
      <w:proofErr w:type="spellEnd"/>
      <w:r w:rsidRPr="006561C7">
        <w:rPr>
          <w:b/>
          <w:i/>
          <w:sz w:val="20"/>
          <w:szCs w:val="20"/>
        </w:rPr>
        <w:t xml:space="preserve"> </w:t>
      </w:r>
      <w:r w:rsidRPr="006561C7">
        <w:rPr>
          <w:sz w:val="20"/>
          <w:szCs w:val="20"/>
        </w:rPr>
        <w:t xml:space="preserve">obtained from Qua </w:t>
      </w:r>
      <w:proofErr w:type="spellStart"/>
      <w:r w:rsidRPr="006561C7">
        <w:rPr>
          <w:sz w:val="20"/>
          <w:szCs w:val="20"/>
        </w:rPr>
        <w:t>iboe</w:t>
      </w:r>
      <w:proofErr w:type="spellEnd"/>
      <w:r w:rsidRPr="006561C7">
        <w:rPr>
          <w:sz w:val="20"/>
          <w:szCs w:val="20"/>
        </w:rPr>
        <w:t xml:space="preserve"> River Estuary is not suitable for human consumption. This study emphasizes the essence of constant monitoring of trace metal levels in tissues of edible aquatic organisms to prevent sub-lethal poisoning to man as the final consumer of this seafood’s along the food chain. </w:t>
      </w:r>
    </w:p>
    <w:p w:rsidR="007569DD" w:rsidRDefault="007569DD" w:rsidP="003620B3">
      <w:pPr>
        <w:suppressAutoHyphens w:val="0"/>
        <w:autoSpaceDE w:val="0"/>
        <w:autoSpaceDN w:val="0"/>
        <w:adjustRightInd w:val="0"/>
        <w:snapToGrid w:val="0"/>
        <w:ind w:firstLine="425"/>
        <w:jc w:val="both"/>
        <w:rPr>
          <w:rFonts w:hint="eastAsia"/>
          <w:sz w:val="20"/>
          <w:szCs w:val="20"/>
          <w:lang w:eastAsia="zh-CN"/>
        </w:rPr>
      </w:pPr>
    </w:p>
    <w:p w:rsidR="006561C7" w:rsidRPr="006561C7" w:rsidRDefault="006561C7" w:rsidP="003620B3">
      <w:pPr>
        <w:suppressAutoHyphens w:val="0"/>
        <w:autoSpaceDE w:val="0"/>
        <w:autoSpaceDN w:val="0"/>
        <w:adjustRightInd w:val="0"/>
        <w:snapToGrid w:val="0"/>
        <w:ind w:firstLine="425"/>
        <w:jc w:val="both"/>
        <w:rPr>
          <w:rFonts w:hint="eastAsia"/>
          <w:sz w:val="20"/>
          <w:szCs w:val="20"/>
          <w:lang w:eastAsia="zh-CN"/>
        </w:rPr>
      </w:pPr>
    </w:p>
    <w:p w:rsidR="007569DD" w:rsidRPr="006561C7" w:rsidRDefault="007569DD" w:rsidP="003620B3">
      <w:pPr>
        <w:suppressAutoHyphens w:val="0"/>
        <w:autoSpaceDE w:val="0"/>
        <w:autoSpaceDN w:val="0"/>
        <w:adjustRightInd w:val="0"/>
        <w:snapToGrid w:val="0"/>
        <w:jc w:val="both"/>
        <w:rPr>
          <w:b/>
          <w:sz w:val="20"/>
          <w:szCs w:val="20"/>
        </w:rPr>
      </w:pPr>
      <w:r w:rsidRPr="006561C7">
        <w:rPr>
          <w:b/>
          <w:sz w:val="20"/>
          <w:szCs w:val="20"/>
        </w:rPr>
        <w:t>5.0 Conclusion</w:t>
      </w:r>
    </w:p>
    <w:p w:rsidR="007569DD" w:rsidRPr="006561C7" w:rsidRDefault="007569DD" w:rsidP="003620B3">
      <w:pPr>
        <w:suppressAutoHyphens w:val="0"/>
        <w:autoSpaceDE w:val="0"/>
        <w:autoSpaceDN w:val="0"/>
        <w:adjustRightInd w:val="0"/>
        <w:snapToGrid w:val="0"/>
        <w:ind w:firstLine="425"/>
        <w:jc w:val="both"/>
        <w:rPr>
          <w:sz w:val="20"/>
          <w:szCs w:val="20"/>
        </w:rPr>
      </w:pPr>
      <w:r w:rsidRPr="006561C7">
        <w:rPr>
          <w:sz w:val="20"/>
          <w:szCs w:val="20"/>
        </w:rPr>
        <w:t xml:space="preserve">The elemental concentrations of trace metals observed in the tissues of </w:t>
      </w:r>
      <w:r w:rsidRPr="006561C7">
        <w:rPr>
          <w:i/>
          <w:sz w:val="20"/>
          <w:szCs w:val="20"/>
        </w:rPr>
        <w:t xml:space="preserve">T. </w:t>
      </w:r>
      <w:proofErr w:type="spellStart"/>
      <w:r w:rsidRPr="006561C7">
        <w:rPr>
          <w:i/>
          <w:sz w:val="20"/>
          <w:szCs w:val="20"/>
        </w:rPr>
        <w:t>fuscatus</w:t>
      </w:r>
      <w:proofErr w:type="spellEnd"/>
      <w:r w:rsidRPr="006561C7">
        <w:rPr>
          <w:i/>
          <w:sz w:val="20"/>
          <w:szCs w:val="20"/>
        </w:rPr>
        <w:t xml:space="preserve"> </w:t>
      </w:r>
      <w:r w:rsidRPr="006561C7">
        <w:rPr>
          <w:sz w:val="20"/>
          <w:szCs w:val="20"/>
        </w:rPr>
        <w:t xml:space="preserve">during the study were above permissible limit for all the studied trace metal exception of Chromium which was below the threshold limit as recommended by WHO. Transfer factor index for </w:t>
      </w:r>
      <w:r w:rsidRPr="006561C7">
        <w:rPr>
          <w:i/>
          <w:sz w:val="20"/>
          <w:szCs w:val="20"/>
        </w:rPr>
        <w:t xml:space="preserve">T. </w:t>
      </w:r>
      <w:proofErr w:type="spellStart"/>
      <w:r w:rsidRPr="006561C7">
        <w:rPr>
          <w:i/>
          <w:sz w:val="20"/>
          <w:szCs w:val="20"/>
        </w:rPr>
        <w:t>fuscatus</w:t>
      </w:r>
      <w:proofErr w:type="spellEnd"/>
      <w:r w:rsidRPr="006561C7">
        <w:rPr>
          <w:sz w:val="20"/>
          <w:szCs w:val="20"/>
        </w:rPr>
        <w:t xml:space="preserve"> showed evidence of bioaccumulation of heavy metals in the tissues of this organism. Copper, Iron and zinc had a transfer factor index &gt; 1. From the result of findings, the water quality of Qua </w:t>
      </w:r>
      <w:proofErr w:type="spellStart"/>
      <w:r w:rsidRPr="006561C7">
        <w:rPr>
          <w:sz w:val="20"/>
          <w:szCs w:val="20"/>
        </w:rPr>
        <w:t>Iboe</w:t>
      </w:r>
      <w:proofErr w:type="spellEnd"/>
      <w:r w:rsidRPr="006561C7">
        <w:rPr>
          <w:sz w:val="20"/>
          <w:szCs w:val="20"/>
        </w:rPr>
        <w:t xml:space="preserve"> River Estuary is seriously impacted by coastal activities resulting from indiscriminate discharge of domestic waste, industrial waste, agricultural run-off and sewage disposal into the estuary. The high concentrations of iron, copper and zinc in the study organism calls for concern as this may result in deleterious health effects to consumers of these shellfishes overtime</w:t>
      </w:r>
      <w:r w:rsidRPr="006561C7">
        <w:rPr>
          <w:i/>
          <w:sz w:val="20"/>
          <w:szCs w:val="20"/>
        </w:rPr>
        <w:t xml:space="preserve">. T. </w:t>
      </w:r>
      <w:proofErr w:type="spellStart"/>
      <w:r w:rsidRPr="006561C7">
        <w:rPr>
          <w:i/>
          <w:sz w:val="20"/>
          <w:szCs w:val="20"/>
        </w:rPr>
        <w:t>fuscatus</w:t>
      </w:r>
      <w:proofErr w:type="spellEnd"/>
      <w:r w:rsidRPr="006561C7">
        <w:rPr>
          <w:sz w:val="20"/>
          <w:szCs w:val="20"/>
        </w:rPr>
        <w:t xml:space="preserve"> is a common commercial shellfish consumed in Nigeria, notably the Niger Delta Region by most rural dwellers and </w:t>
      </w:r>
      <w:proofErr w:type="spellStart"/>
      <w:r w:rsidRPr="006561C7">
        <w:rPr>
          <w:sz w:val="20"/>
          <w:szCs w:val="20"/>
        </w:rPr>
        <w:t>riverine</w:t>
      </w:r>
      <w:proofErr w:type="spellEnd"/>
      <w:r w:rsidRPr="006561C7">
        <w:rPr>
          <w:sz w:val="20"/>
          <w:szCs w:val="20"/>
        </w:rPr>
        <w:t xml:space="preserve"> communities owing to their cheap source. </w:t>
      </w:r>
      <w:r w:rsidRPr="006561C7">
        <w:rPr>
          <w:bCs/>
          <w:sz w:val="20"/>
          <w:szCs w:val="20"/>
        </w:rPr>
        <w:t xml:space="preserve">However, this study </w:t>
      </w:r>
      <w:r w:rsidRPr="006561C7">
        <w:rPr>
          <w:sz w:val="20"/>
          <w:szCs w:val="20"/>
        </w:rPr>
        <w:t xml:space="preserve">emphasizes the essence of constant monitoring of trace metal levels in tissues of edible aquatic organisms to prevent health related issues to man as the final consumer of this seafood’s. </w:t>
      </w:r>
    </w:p>
    <w:p w:rsidR="00FB5B6A" w:rsidRDefault="00FB5B6A" w:rsidP="003620B3">
      <w:pPr>
        <w:suppressAutoHyphens w:val="0"/>
        <w:snapToGrid w:val="0"/>
        <w:ind w:firstLine="425"/>
        <w:jc w:val="both"/>
        <w:rPr>
          <w:rFonts w:hint="eastAsia"/>
          <w:sz w:val="20"/>
          <w:szCs w:val="20"/>
          <w:lang w:eastAsia="zh-CN"/>
        </w:rPr>
      </w:pPr>
    </w:p>
    <w:p w:rsidR="006561C7" w:rsidRPr="006561C7" w:rsidRDefault="006561C7" w:rsidP="003620B3">
      <w:pPr>
        <w:suppressAutoHyphens w:val="0"/>
        <w:snapToGrid w:val="0"/>
        <w:ind w:firstLine="425"/>
        <w:jc w:val="both"/>
        <w:rPr>
          <w:rFonts w:hint="eastAsia"/>
          <w:sz w:val="20"/>
          <w:szCs w:val="20"/>
          <w:lang w:eastAsia="zh-CN"/>
        </w:rPr>
      </w:pPr>
    </w:p>
    <w:p w:rsidR="007569DD" w:rsidRPr="006561C7" w:rsidRDefault="007569DD" w:rsidP="003620B3">
      <w:pPr>
        <w:suppressAutoHyphens w:val="0"/>
        <w:snapToGrid w:val="0"/>
        <w:jc w:val="both"/>
        <w:rPr>
          <w:b/>
          <w:sz w:val="20"/>
          <w:szCs w:val="20"/>
        </w:rPr>
      </w:pPr>
      <w:r w:rsidRPr="006561C7">
        <w:rPr>
          <w:b/>
          <w:sz w:val="20"/>
          <w:szCs w:val="20"/>
        </w:rPr>
        <w:t>Corresponding Author:</w:t>
      </w:r>
    </w:p>
    <w:p w:rsidR="007569DD" w:rsidRPr="006561C7" w:rsidRDefault="007569DD" w:rsidP="003620B3">
      <w:pPr>
        <w:suppressAutoHyphens w:val="0"/>
        <w:snapToGrid w:val="0"/>
        <w:jc w:val="both"/>
        <w:rPr>
          <w:sz w:val="20"/>
          <w:szCs w:val="20"/>
        </w:rPr>
      </w:pPr>
      <w:r w:rsidRPr="006561C7">
        <w:rPr>
          <w:sz w:val="20"/>
          <w:szCs w:val="20"/>
        </w:rPr>
        <w:t xml:space="preserve">Dr. George </w:t>
      </w:r>
      <w:proofErr w:type="spellStart"/>
      <w:r w:rsidRPr="006561C7">
        <w:rPr>
          <w:sz w:val="20"/>
          <w:szCs w:val="20"/>
        </w:rPr>
        <w:t>Ubong</w:t>
      </w:r>
      <w:proofErr w:type="spellEnd"/>
    </w:p>
    <w:p w:rsidR="007569DD" w:rsidRPr="006561C7" w:rsidRDefault="007569DD" w:rsidP="003620B3">
      <w:pPr>
        <w:suppressAutoHyphens w:val="0"/>
        <w:snapToGrid w:val="0"/>
        <w:jc w:val="both"/>
        <w:rPr>
          <w:sz w:val="20"/>
          <w:szCs w:val="20"/>
        </w:rPr>
      </w:pPr>
      <w:r w:rsidRPr="006561C7">
        <w:rPr>
          <w:sz w:val="20"/>
          <w:szCs w:val="20"/>
        </w:rPr>
        <w:t xml:space="preserve">Department of Fisheries and Aquaculture </w:t>
      </w:r>
    </w:p>
    <w:p w:rsidR="007569DD" w:rsidRPr="006561C7" w:rsidRDefault="007569DD" w:rsidP="003620B3">
      <w:pPr>
        <w:suppressAutoHyphens w:val="0"/>
        <w:snapToGrid w:val="0"/>
        <w:jc w:val="both"/>
        <w:rPr>
          <w:sz w:val="20"/>
          <w:szCs w:val="20"/>
        </w:rPr>
      </w:pPr>
      <w:proofErr w:type="spellStart"/>
      <w:r w:rsidRPr="006561C7">
        <w:rPr>
          <w:sz w:val="20"/>
          <w:szCs w:val="20"/>
        </w:rPr>
        <w:t>Akwa</w:t>
      </w:r>
      <w:proofErr w:type="spellEnd"/>
      <w:r w:rsidRPr="006561C7">
        <w:rPr>
          <w:sz w:val="20"/>
          <w:szCs w:val="20"/>
        </w:rPr>
        <w:t xml:space="preserve"> </w:t>
      </w:r>
      <w:proofErr w:type="spellStart"/>
      <w:r w:rsidRPr="006561C7">
        <w:rPr>
          <w:sz w:val="20"/>
          <w:szCs w:val="20"/>
        </w:rPr>
        <w:t>Ibom</w:t>
      </w:r>
      <w:proofErr w:type="spellEnd"/>
      <w:r w:rsidRPr="006561C7">
        <w:rPr>
          <w:sz w:val="20"/>
          <w:szCs w:val="20"/>
        </w:rPr>
        <w:t xml:space="preserve"> State University </w:t>
      </w:r>
    </w:p>
    <w:p w:rsidR="007569DD" w:rsidRPr="006561C7" w:rsidRDefault="007569DD" w:rsidP="003620B3">
      <w:pPr>
        <w:suppressAutoHyphens w:val="0"/>
        <w:snapToGrid w:val="0"/>
        <w:jc w:val="both"/>
        <w:rPr>
          <w:sz w:val="20"/>
          <w:szCs w:val="20"/>
          <w:lang w:eastAsia="zh-CN"/>
        </w:rPr>
      </w:pPr>
      <w:proofErr w:type="spellStart"/>
      <w:r w:rsidRPr="006561C7">
        <w:rPr>
          <w:sz w:val="20"/>
          <w:szCs w:val="20"/>
        </w:rPr>
        <w:t>Ikot</w:t>
      </w:r>
      <w:proofErr w:type="spellEnd"/>
      <w:r w:rsidRPr="006561C7">
        <w:rPr>
          <w:sz w:val="20"/>
          <w:szCs w:val="20"/>
        </w:rPr>
        <w:t xml:space="preserve"> </w:t>
      </w:r>
      <w:proofErr w:type="spellStart"/>
      <w:r w:rsidRPr="006561C7">
        <w:rPr>
          <w:sz w:val="20"/>
          <w:szCs w:val="20"/>
        </w:rPr>
        <w:t>Akpaden</w:t>
      </w:r>
      <w:proofErr w:type="spellEnd"/>
      <w:r w:rsidRPr="006561C7">
        <w:rPr>
          <w:sz w:val="20"/>
          <w:szCs w:val="20"/>
        </w:rPr>
        <w:t xml:space="preserve">, </w:t>
      </w:r>
      <w:proofErr w:type="spellStart"/>
      <w:r w:rsidRPr="006561C7">
        <w:rPr>
          <w:sz w:val="20"/>
          <w:szCs w:val="20"/>
        </w:rPr>
        <w:t>Mkpat</w:t>
      </w:r>
      <w:proofErr w:type="spellEnd"/>
      <w:r w:rsidRPr="006561C7">
        <w:rPr>
          <w:sz w:val="20"/>
          <w:szCs w:val="20"/>
        </w:rPr>
        <w:t xml:space="preserve"> </w:t>
      </w:r>
      <w:proofErr w:type="spellStart"/>
      <w:r w:rsidRPr="006561C7">
        <w:rPr>
          <w:sz w:val="20"/>
          <w:szCs w:val="20"/>
        </w:rPr>
        <w:t>Enin</w:t>
      </w:r>
      <w:proofErr w:type="spellEnd"/>
      <w:r w:rsidRPr="006561C7">
        <w:rPr>
          <w:sz w:val="20"/>
          <w:szCs w:val="20"/>
        </w:rPr>
        <w:t xml:space="preserve">, </w:t>
      </w:r>
      <w:proofErr w:type="spellStart"/>
      <w:r w:rsidRPr="006561C7">
        <w:rPr>
          <w:sz w:val="20"/>
          <w:szCs w:val="20"/>
        </w:rPr>
        <w:t>Akwa</w:t>
      </w:r>
      <w:proofErr w:type="spellEnd"/>
      <w:r w:rsidRPr="006561C7">
        <w:rPr>
          <w:sz w:val="20"/>
          <w:szCs w:val="20"/>
        </w:rPr>
        <w:t xml:space="preserve"> </w:t>
      </w:r>
      <w:proofErr w:type="spellStart"/>
      <w:r w:rsidRPr="006561C7">
        <w:rPr>
          <w:sz w:val="20"/>
          <w:szCs w:val="20"/>
        </w:rPr>
        <w:t>Ibom</w:t>
      </w:r>
      <w:proofErr w:type="spellEnd"/>
      <w:r w:rsidRPr="006561C7">
        <w:rPr>
          <w:sz w:val="20"/>
          <w:szCs w:val="20"/>
        </w:rPr>
        <w:t xml:space="preserve"> State, Nigeria</w:t>
      </w:r>
    </w:p>
    <w:p w:rsidR="007569DD" w:rsidRPr="006561C7" w:rsidRDefault="007569DD" w:rsidP="003620B3">
      <w:pPr>
        <w:suppressAutoHyphens w:val="0"/>
        <w:snapToGrid w:val="0"/>
        <w:jc w:val="both"/>
        <w:rPr>
          <w:sz w:val="20"/>
          <w:szCs w:val="20"/>
          <w:lang w:eastAsia="zh-CN"/>
        </w:rPr>
      </w:pPr>
      <w:r w:rsidRPr="006561C7">
        <w:rPr>
          <w:rFonts w:hint="eastAsia"/>
          <w:sz w:val="20"/>
          <w:szCs w:val="20"/>
          <w:lang w:eastAsia="zh-CN"/>
        </w:rPr>
        <w:t xml:space="preserve">Telephone: </w:t>
      </w:r>
      <w:r w:rsidRPr="006561C7">
        <w:rPr>
          <w:sz w:val="20"/>
          <w:szCs w:val="20"/>
          <w:lang w:eastAsia="zh-CN"/>
        </w:rPr>
        <w:t>08032625310</w:t>
      </w:r>
    </w:p>
    <w:p w:rsidR="007569DD" w:rsidRPr="006561C7" w:rsidRDefault="007569DD" w:rsidP="003620B3">
      <w:pPr>
        <w:suppressAutoHyphens w:val="0"/>
        <w:snapToGrid w:val="0"/>
        <w:jc w:val="both"/>
        <w:rPr>
          <w:sz w:val="20"/>
          <w:szCs w:val="20"/>
        </w:rPr>
      </w:pPr>
      <w:r w:rsidRPr="006561C7">
        <w:rPr>
          <w:sz w:val="20"/>
          <w:szCs w:val="20"/>
        </w:rPr>
        <w:t xml:space="preserve">E-mail: </w:t>
      </w:r>
      <w:hyperlink r:id="rId17" w:history="1">
        <w:r w:rsidRPr="006561C7">
          <w:rPr>
            <w:rStyle w:val="Hyperlink"/>
            <w:sz w:val="20"/>
            <w:szCs w:val="20"/>
          </w:rPr>
          <w:t>talk2georgeubong@gmail.com</w:t>
        </w:r>
      </w:hyperlink>
      <w:r w:rsidRPr="006561C7">
        <w:rPr>
          <w:sz w:val="20"/>
          <w:szCs w:val="20"/>
        </w:rPr>
        <w:t xml:space="preserve"> </w:t>
      </w:r>
    </w:p>
    <w:p w:rsidR="007569DD" w:rsidRDefault="007569DD" w:rsidP="003620B3">
      <w:pPr>
        <w:suppressAutoHyphens w:val="0"/>
        <w:snapToGrid w:val="0"/>
        <w:jc w:val="both"/>
        <w:rPr>
          <w:rFonts w:hint="eastAsia"/>
          <w:b/>
          <w:sz w:val="20"/>
          <w:szCs w:val="20"/>
          <w:lang w:eastAsia="zh-CN"/>
        </w:rPr>
      </w:pPr>
    </w:p>
    <w:p w:rsidR="006561C7" w:rsidRPr="006561C7" w:rsidRDefault="006561C7" w:rsidP="003620B3">
      <w:pPr>
        <w:suppressAutoHyphens w:val="0"/>
        <w:snapToGrid w:val="0"/>
        <w:jc w:val="both"/>
        <w:rPr>
          <w:rFonts w:hint="eastAsia"/>
          <w:b/>
          <w:sz w:val="20"/>
          <w:szCs w:val="20"/>
          <w:lang w:eastAsia="zh-CN"/>
        </w:rPr>
      </w:pPr>
    </w:p>
    <w:p w:rsidR="00471E57" w:rsidRPr="006561C7" w:rsidRDefault="00471E57" w:rsidP="003620B3">
      <w:pPr>
        <w:suppressAutoHyphens w:val="0"/>
        <w:snapToGrid w:val="0"/>
        <w:jc w:val="both"/>
        <w:rPr>
          <w:b/>
          <w:sz w:val="20"/>
          <w:szCs w:val="20"/>
        </w:rPr>
      </w:pPr>
      <w:r w:rsidRPr="006561C7">
        <w:rPr>
          <w:b/>
          <w:sz w:val="20"/>
          <w:szCs w:val="20"/>
        </w:rPr>
        <w:lastRenderedPageBreak/>
        <w:t>References</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6561C7">
        <w:rPr>
          <w:bCs/>
          <w:sz w:val="20"/>
          <w:szCs w:val="20"/>
        </w:rPr>
        <w:t>Abdel-</w:t>
      </w:r>
      <w:proofErr w:type="spellStart"/>
      <w:r w:rsidRPr="006561C7">
        <w:rPr>
          <w:bCs/>
          <w:sz w:val="20"/>
          <w:szCs w:val="20"/>
        </w:rPr>
        <w:t>Baki</w:t>
      </w:r>
      <w:proofErr w:type="spellEnd"/>
      <w:r w:rsidRPr="006561C7">
        <w:rPr>
          <w:bCs/>
          <w:sz w:val="20"/>
          <w:szCs w:val="20"/>
        </w:rPr>
        <w:t>,</w:t>
      </w:r>
      <w:r w:rsidR="00E62550" w:rsidRPr="006561C7">
        <w:rPr>
          <w:bCs/>
          <w:sz w:val="20"/>
          <w:szCs w:val="20"/>
        </w:rPr>
        <w:t xml:space="preserve"> </w:t>
      </w:r>
      <w:r w:rsidRPr="006561C7">
        <w:rPr>
          <w:bCs/>
          <w:sz w:val="20"/>
          <w:szCs w:val="20"/>
        </w:rPr>
        <w:t>A.</w:t>
      </w:r>
      <w:r w:rsidR="00E62550" w:rsidRPr="006561C7">
        <w:rPr>
          <w:bCs/>
          <w:sz w:val="20"/>
          <w:szCs w:val="20"/>
        </w:rPr>
        <w:t xml:space="preserve"> </w:t>
      </w:r>
      <w:r w:rsidRPr="006561C7">
        <w:rPr>
          <w:bCs/>
          <w:sz w:val="20"/>
          <w:szCs w:val="20"/>
        </w:rPr>
        <w:t>S.,</w:t>
      </w:r>
      <w:r w:rsidR="00E62550" w:rsidRPr="006561C7">
        <w:rPr>
          <w:bCs/>
          <w:sz w:val="20"/>
          <w:szCs w:val="20"/>
        </w:rPr>
        <w:t xml:space="preserve"> </w:t>
      </w:r>
      <w:proofErr w:type="spellStart"/>
      <w:r w:rsidRPr="006561C7">
        <w:rPr>
          <w:bCs/>
          <w:sz w:val="20"/>
          <w:szCs w:val="20"/>
        </w:rPr>
        <w:t>Dkhil</w:t>
      </w:r>
      <w:proofErr w:type="spellEnd"/>
      <w:r w:rsidRPr="006561C7">
        <w:rPr>
          <w:bCs/>
          <w:sz w:val="20"/>
          <w:szCs w:val="20"/>
        </w:rPr>
        <w:t>,</w:t>
      </w:r>
      <w:r w:rsidR="00E62550" w:rsidRPr="006561C7">
        <w:rPr>
          <w:bCs/>
          <w:sz w:val="20"/>
          <w:szCs w:val="20"/>
        </w:rPr>
        <w:t xml:space="preserve"> </w:t>
      </w:r>
      <w:r w:rsidRPr="006561C7">
        <w:rPr>
          <w:bCs/>
          <w:sz w:val="20"/>
          <w:szCs w:val="20"/>
        </w:rPr>
        <w:t>M.</w:t>
      </w:r>
      <w:r w:rsidR="00E62550" w:rsidRPr="006561C7">
        <w:rPr>
          <w:bCs/>
          <w:sz w:val="20"/>
          <w:szCs w:val="20"/>
        </w:rPr>
        <w:t xml:space="preserve"> </w:t>
      </w:r>
      <w:r w:rsidRPr="006561C7">
        <w:rPr>
          <w:bCs/>
          <w:sz w:val="20"/>
          <w:szCs w:val="20"/>
        </w:rPr>
        <w:t>A.</w:t>
      </w:r>
      <w:r w:rsidR="00E62550" w:rsidRPr="006561C7">
        <w:rPr>
          <w:bCs/>
          <w:sz w:val="20"/>
          <w:szCs w:val="20"/>
        </w:rPr>
        <w:t xml:space="preserve"> </w:t>
      </w:r>
      <w:r w:rsidRPr="006561C7">
        <w:rPr>
          <w:bCs/>
          <w:sz w:val="20"/>
          <w:szCs w:val="20"/>
        </w:rPr>
        <w:t>and</w:t>
      </w:r>
      <w:r w:rsidR="00E62550" w:rsidRPr="006561C7">
        <w:rPr>
          <w:bCs/>
          <w:sz w:val="20"/>
          <w:szCs w:val="20"/>
        </w:rPr>
        <w:t xml:space="preserve"> </w:t>
      </w:r>
      <w:r w:rsidRPr="006561C7">
        <w:rPr>
          <w:bCs/>
          <w:sz w:val="20"/>
          <w:szCs w:val="20"/>
        </w:rPr>
        <w:t>Al-</w:t>
      </w:r>
      <w:proofErr w:type="spellStart"/>
      <w:r w:rsidRPr="006561C7">
        <w:rPr>
          <w:bCs/>
          <w:sz w:val="20"/>
          <w:szCs w:val="20"/>
        </w:rPr>
        <w:t>Quraishy</w:t>
      </w:r>
      <w:proofErr w:type="spellEnd"/>
      <w:r w:rsidRPr="006561C7">
        <w:rPr>
          <w:bCs/>
          <w:sz w:val="20"/>
          <w:szCs w:val="20"/>
        </w:rPr>
        <w:t>,</w:t>
      </w:r>
      <w:r w:rsidR="00E62550" w:rsidRPr="006561C7">
        <w:rPr>
          <w:bCs/>
          <w:sz w:val="20"/>
          <w:szCs w:val="20"/>
        </w:rPr>
        <w:t xml:space="preserve"> </w:t>
      </w:r>
      <w:r w:rsidRPr="006561C7">
        <w:rPr>
          <w:bCs/>
          <w:sz w:val="20"/>
          <w:szCs w:val="20"/>
        </w:rPr>
        <w:t>S.</w:t>
      </w:r>
      <w:r w:rsidR="00E62550" w:rsidRPr="006561C7">
        <w:rPr>
          <w:bCs/>
          <w:sz w:val="20"/>
          <w:szCs w:val="20"/>
        </w:rPr>
        <w:t xml:space="preserve"> </w:t>
      </w:r>
      <w:r w:rsidRPr="006561C7">
        <w:rPr>
          <w:bCs/>
          <w:sz w:val="20"/>
          <w:szCs w:val="20"/>
        </w:rPr>
        <w:t>(2011).</w:t>
      </w:r>
      <w:r w:rsidR="00E62550" w:rsidRPr="006561C7">
        <w:rPr>
          <w:bCs/>
          <w:sz w:val="20"/>
          <w:szCs w:val="20"/>
        </w:rPr>
        <w:t xml:space="preserve"> </w:t>
      </w:r>
      <w:r w:rsidRPr="006561C7">
        <w:rPr>
          <w:bCs/>
          <w:sz w:val="20"/>
          <w:szCs w:val="20"/>
        </w:rPr>
        <w:t>Bioaccumulation</w:t>
      </w:r>
      <w:r w:rsidR="00E62550" w:rsidRPr="006561C7">
        <w:rPr>
          <w:bCs/>
          <w:sz w:val="20"/>
          <w:szCs w:val="20"/>
        </w:rPr>
        <w:t xml:space="preserve"> </w:t>
      </w:r>
      <w:r w:rsidRPr="006561C7">
        <w:rPr>
          <w:bCs/>
          <w:sz w:val="20"/>
          <w:szCs w:val="20"/>
        </w:rPr>
        <w:t>of</w:t>
      </w:r>
      <w:r w:rsidR="00E62550" w:rsidRPr="006561C7">
        <w:rPr>
          <w:bCs/>
          <w:sz w:val="20"/>
          <w:szCs w:val="20"/>
        </w:rPr>
        <w:t xml:space="preserve"> </w:t>
      </w:r>
      <w:r w:rsidRPr="006561C7">
        <w:rPr>
          <w:bCs/>
          <w:sz w:val="20"/>
          <w:szCs w:val="20"/>
        </w:rPr>
        <w:t>some</w:t>
      </w:r>
      <w:r w:rsidR="00E62550" w:rsidRPr="006561C7">
        <w:rPr>
          <w:bCs/>
          <w:sz w:val="20"/>
          <w:szCs w:val="20"/>
        </w:rPr>
        <w:t xml:space="preserve"> </w:t>
      </w:r>
      <w:r w:rsidRPr="006561C7">
        <w:rPr>
          <w:bCs/>
          <w:sz w:val="20"/>
          <w:szCs w:val="20"/>
        </w:rPr>
        <w:t>heavy</w:t>
      </w:r>
      <w:r w:rsidR="00E62550" w:rsidRPr="006561C7">
        <w:rPr>
          <w:bCs/>
          <w:sz w:val="20"/>
          <w:szCs w:val="20"/>
        </w:rPr>
        <w:t xml:space="preserve"> </w:t>
      </w:r>
      <w:r w:rsidRPr="006561C7">
        <w:rPr>
          <w:bCs/>
          <w:sz w:val="20"/>
          <w:szCs w:val="20"/>
        </w:rPr>
        <w:t>metals</w:t>
      </w:r>
      <w:r w:rsidR="00E62550" w:rsidRPr="006561C7">
        <w:rPr>
          <w:bCs/>
          <w:sz w:val="20"/>
          <w:szCs w:val="20"/>
        </w:rPr>
        <w:t xml:space="preserve"> </w:t>
      </w:r>
      <w:r w:rsidRPr="006561C7">
        <w:rPr>
          <w:bCs/>
          <w:sz w:val="20"/>
          <w:szCs w:val="20"/>
        </w:rPr>
        <w:t>in</w:t>
      </w:r>
      <w:r w:rsidR="00E62550" w:rsidRPr="006561C7">
        <w:rPr>
          <w:bCs/>
          <w:sz w:val="20"/>
          <w:szCs w:val="20"/>
        </w:rPr>
        <w:t xml:space="preserve"> </w:t>
      </w:r>
      <w:r w:rsidRPr="006561C7">
        <w:rPr>
          <w:bCs/>
          <w:sz w:val="20"/>
          <w:szCs w:val="20"/>
        </w:rPr>
        <w:t>tilapia</w:t>
      </w:r>
      <w:r w:rsidR="00E62550" w:rsidRPr="006561C7">
        <w:rPr>
          <w:bCs/>
          <w:sz w:val="20"/>
          <w:szCs w:val="20"/>
        </w:rPr>
        <w:t xml:space="preserve"> </w:t>
      </w:r>
      <w:r w:rsidRPr="006561C7">
        <w:rPr>
          <w:bCs/>
          <w:sz w:val="20"/>
          <w:szCs w:val="20"/>
        </w:rPr>
        <w:t>fish</w:t>
      </w:r>
      <w:r w:rsidR="00E62550" w:rsidRPr="006561C7">
        <w:rPr>
          <w:bCs/>
          <w:sz w:val="20"/>
          <w:szCs w:val="20"/>
        </w:rPr>
        <w:t xml:space="preserve"> </w:t>
      </w:r>
      <w:r w:rsidRPr="006561C7">
        <w:rPr>
          <w:bCs/>
          <w:sz w:val="20"/>
          <w:szCs w:val="20"/>
        </w:rPr>
        <w:t>relevant</w:t>
      </w:r>
      <w:r w:rsidR="00E62550" w:rsidRPr="006561C7">
        <w:rPr>
          <w:bCs/>
          <w:sz w:val="20"/>
          <w:szCs w:val="20"/>
        </w:rPr>
        <w:t xml:space="preserve"> </w:t>
      </w:r>
      <w:r w:rsidRPr="006561C7">
        <w:rPr>
          <w:bCs/>
          <w:sz w:val="20"/>
          <w:szCs w:val="20"/>
        </w:rPr>
        <w:t>to</w:t>
      </w:r>
      <w:r w:rsidR="00E62550" w:rsidRPr="006561C7">
        <w:rPr>
          <w:bCs/>
          <w:sz w:val="20"/>
          <w:szCs w:val="20"/>
        </w:rPr>
        <w:t xml:space="preserve"> </w:t>
      </w:r>
      <w:r w:rsidRPr="006561C7">
        <w:rPr>
          <w:bCs/>
          <w:sz w:val="20"/>
          <w:szCs w:val="20"/>
        </w:rPr>
        <w:t>their</w:t>
      </w:r>
      <w:r w:rsidR="00E62550" w:rsidRPr="006561C7">
        <w:rPr>
          <w:bCs/>
          <w:sz w:val="20"/>
          <w:szCs w:val="20"/>
        </w:rPr>
        <w:t xml:space="preserve"> </w:t>
      </w:r>
      <w:r w:rsidRPr="006561C7">
        <w:rPr>
          <w:bCs/>
          <w:sz w:val="20"/>
          <w:szCs w:val="20"/>
        </w:rPr>
        <w:t>concentration</w:t>
      </w:r>
      <w:r w:rsidR="00E62550" w:rsidRPr="006561C7">
        <w:rPr>
          <w:bCs/>
          <w:sz w:val="20"/>
          <w:szCs w:val="20"/>
        </w:rPr>
        <w:t xml:space="preserve"> </w:t>
      </w:r>
      <w:r w:rsidRPr="006561C7">
        <w:rPr>
          <w:bCs/>
          <w:sz w:val="20"/>
          <w:szCs w:val="20"/>
        </w:rPr>
        <w:t>in</w:t>
      </w:r>
      <w:r w:rsidR="00E62550" w:rsidRPr="006561C7">
        <w:rPr>
          <w:bCs/>
          <w:sz w:val="20"/>
          <w:szCs w:val="20"/>
        </w:rPr>
        <w:t xml:space="preserve"> </w:t>
      </w:r>
      <w:r w:rsidRPr="006561C7">
        <w:rPr>
          <w:bCs/>
          <w:sz w:val="20"/>
          <w:szCs w:val="20"/>
        </w:rPr>
        <w:t>water</w:t>
      </w:r>
      <w:r w:rsidR="00E62550" w:rsidRPr="006561C7">
        <w:rPr>
          <w:bCs/>
          <w:sz w:val="20"/>
          <w:szCs w:val="20"/>
        </w:rPr>
        <w:t xml:space="preserve"> </w:t>
      </w:r>
      <w:r w:rsidRPr="006561C7">
        <w:rPr>
          <w:bCs/>
          <w:sz w:val="20"/>
          <w:szCs w:val="20"/>
        </w:rPr>
        <w:t>and</w:t>
      </w:r>
      <w:r w:rsidR="00E62550" w:rsidRPr="006561C7">
        <w:rPr>
          <w:bCs/>
          <w:sz w:val="20"/>
          <w:szCs w:val="20"/>
        </w:rPr>
        <w:t xml:space="preserve"> </w:t>
      </w:r>
      <w:r w:rsidRPr="006561C7">
        <w:rPr>
          <w:bCs/>
          <w:sz w:val="20"/>
          <w:szCs w:val="20"/>
        </w:rPr>
        <w:t>sediment</w:t>
      </w:r>
      <w:r w:rsidR="00E62550" w:rsidRPr="006561C7">
        <w:rPr>
          <w:bCs/>
          <w:sz w:val="20"/>
          <w:szCs w:val="20"/>
        </w:rPr>
        <w:t xml:space="preserve"> </w:t>
      </w:r>
      <w:r w:rsidRPr="006561C7">
        <w:rPr>
          <w:bCs/>
          <w:sz w:val="20"/>
          <w:szCs w:val="20"/>
        </w:rPr>
        <w:t>of</w:t>
      </w:r>
      <w:r w:rsidR="00E62550" w:rsidRPr="006561C7">
        <w:rPr>
          <w:bCs/>
          <w:sz w:val="20"/>
          <w:szCs w:val="20"/>
        </w:rPr>
        <w:t xml:space="preserve"> </w:t>
      </w:r>
      <w:proofErr w:type="spellStart"/>
      <w:r w:rsidRPr="006561C7">
        <w:rPr>
          <w:bCs/>
          <w:sz w:val="20"/>
          <w:szCs w:val="20"/>
        </w:rPr>
        <w:t>wadi</w:t>
      </w:r>
      <w:proofErr w:type="spellEnd"/>
      <w:r w:rsidR="00E62550" w:rsidRPr="006561C7">
        <w:rPr>
          <w:bCs/>
          <w:sz w:val="20"/>
          <w:szCs w:val="20"/>
        </w:rPr>
        <w:t xml:space="preserve"> </w:t>
      </w:r>
      <w:proofErr w:type="spellStart"/>
      <w:r w:rsidRPr="006561C7">
        <w:rPr>
          <w:bCs/>
          <w:sz w:val="20"/>
          <w:szCs w:val="20"/>
        </w:rPr>
        <w:t>hanifah</w:t>
      </w:r>
      <w:proofErr w:type="spellEnd"/>
      <w:r w:rsidRPr="006561C7">
        <w:rPr>
          <w:bCs/>
          <w:sz w:val="20"/>
          <w:szCs w:val="20"/>
        </w:rPr>
        <w:t>,</w:t>
      </w:r>
      <w:r w:rsidR="00E62550" w:rsidRPr="006561C7">
        <w:rPr>
          <w:bCs/>
          <w:sz w:val="20"/>
          <w:szCs w:val="20"/>
        </w:rPr>
        <w:t xml:space="preserve"> </w:t>
      </w:r>
      <w:r w:rsidRPr="006561C7">
        <w:rPr>
          <w:bCs/>
          <w:sz w:val="20"/>
          <w:szCs w:val="20"/>
        </w:rPr>
        <w:t>Saudi</w:t>
      </w:r>
      <w:r w:rsidR="00E62550" w:rsidRPr="006561C7">
        <w:rPr>
          <w:bCs/>
          <w:sz w:val="20"/>
          <w:szCs w:val="20"/>
        </w:rPr>
        <w:t xml:space="preserve"> </w:t>
      </w:r>
      <w:r w:rsidRPr="006561C7">
        <w:rPr>
          <w:bCs/>
          <w:sz w:val="20"/>
          <w:szCs w:val="20"/>
        </w:rPr>
        <w:t>Arabia.</w:t>
      </w:r>
      <w:r w:rsidR="00E62550" w:rsidRPr="006561C7">
        <w:rPr>
          <w:bCs/>
          <w:sz w:val="20"/>
          <w:szCs w:val="20"/>
        </w:rPr>
        <w:t xml:space="preserve"> </w:t>
      </w:r>
      <w:r w:rsidRPr="006561C7">
        <w:rPr>
          <w:i/>
          <w:sz w:val="20"/>
          <w:szCs w:val="20"/>
        </w:rPr>
        <w:t>African</w:t>
      </w:r>
      <w:r w:rsidR="00E62550" w:rsidRPr="006561C7">
        <w:rPr>
          <w:i/>
          <w:sz w:val="20"/>
          <w:szCs w:val="20"/>
        </w:rPr>
        <w:t xml:space="preserve"> </w:t>
      </w:r>
      <w:r w:rsidRPr="006561C7">
        <w:rPr>
          <w:i/>
          <w:sz w:val="20"/>
          <w:szCs w:val="20"/>
        </w:rPr>
        <w:t>Journal</w:t>
      </w:r>
      <w:r w:rsidR="00E62550" w:rsidRPr="006561C7">
        <w:rPr>
          <w:i/>
          <w:sz w:val="20"/>
          <w:szCs w:val="20"/>
        </w:rPr>
        <w:t xml:space="preserve"> </w:t>
      </w:r>
      <w:r w:rsidRPr="006561C7">
        <w:rPr>
          <w:i/>
          <w:sz w:val="20"/>
          <w:szCs w:val="20"/>
        </w:rPr>
        <w:t>of</w:t>
      </w:r>
      <w:r w:rsidR="00E62550" w:rsidRPr="006561C7">
        <w:rPr>
          <w:i/>
          <w:sz w:val="20"/>
          <w:szCs w:val="20"/>
        </w:rPr>
        <w:t xml:space="preserve"> </w:t>
      </w:r>
      <w:r w:rsidRPr="006561C7">
        <w:rPr>
          <w:i/>
          <w:sz w:val="20"/>
          <w:szCs w:val="20"/>
        </w:rPr>
        <w:t>Biotechnology,</w:t>
      </w:r>
      <w:r w:rsidR="00E62550" w:rsidRPr="006561C7">
        <w:rPr>
          <w:sz w:val="20"/>
          <w:szCs w:val="20"/>
        </w:rPr>
        <w:t xml:space="preserve"> </w:t>
      </w:r>
      <w:r w:rsidRPr="006561C7">
        <w:rPr>
          <w:sz w:val="20"/>
          <w:szCs w:val="20"/>
        </w:rPr>
        <w:t>10(13):</w:t>
      </w:r>
      <w:r w:rsidR="00E62550" w:rsidRPr="006561C7">
        <w:rPr>
          <w:sz w:val="20"/>
          <w:szCs w:val="20"/>
        </w:rPr>
        <w:t xml:space="preserve"> </w:t>
      </w:r>
      <w:r w:rsidRPr="006561C7">
        <w:rPr>
          <w:sz w:val="20"/>
          <w:szCs w:val="20"/>
        </w:rPr>
        <w:t>2541</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2547.</w:t>
      </w:r>
    </w:p>
    <w:p w:rsidR="007569DD" w:rsidRPr="006561C7" w:rsidRDefault="007569DD" w:rsidP="003620B3">
      <w:pPr>
        <w:pStyle w:val="ListParagraph"/>
        <w:numPr>
          <w:ilvl w:val="0"/>
          <w:numId w:val="4"/>
        </w:numPr>
        <w:tabs>
          <w:tab w:val="clear" w:pos="720"/>
        </w:tabs>
        <w:suppressAutoHyphens w:val="0"/>
        <w:snapToGrid w:val="0"/>
        <w:ind w:left="425" w:hanging="425"/>
        <w:jc w:val="both"/>
        <w:rPr>
          <w:rFonts w:eastAsia="Calibri"/>
          <w:sz w:val="20"/>
          <w:szCs w:val="20"/>
        </w:rPr>
      </w:pPr>
      <w:r w:rsidRPr="006561C7">
        <w:rPr>
          <w:rFonts w:eastAsia="Calibri"/>
          <w:sz w:val="20"/>
          <w:szCs w:val="20"/>
        </w:rPr>
        <w:t>American</w:t>
      </w:r>
      <w:r w:rsidR="00E62550" w:rsidRPr="006561C7">
        <w:rPr>
          <w:rFonts w:eastAsia="Calibri"/>
          <w:sz w:val="20"/>
          <w:szCs w:val="20"/>
        </w:rPr>
        <w:t xml:space="preserve"> </w:t>
      </w:r>
      <w:r w:rsidRPr="006561C7">
        <w:rPr>
          <w:rFonts w:eastAsia="Calibri"/>
          <w:sz w:val="20"/>
          <w:szCs w:val="20"/>
        </w:rPr>
        <w:t>Public</w:t>
      </w:r>
      <w:r w:rsidR="00E62550" w:rsidRPr="006561C7">
        <w:rPr>
          <w:rFonts w:eastAsia="Calibri"/>
          <w:sz w:val="20"/>
          <w:szCs w:val="20"/>
        </w:rPr>
        <w:t xml:space="preserve"> </w:t>
      </w:r>
      <w:r w:rsidRPr="006561C7">
        <w:rPr>
          <w:rFonts w:eastAsia="Calibri"/>
          <w:sz w:val="20"/>
          <w:szCs w:val="20"/>
        </w:rPr>
        <w:t>Health</w:t>
      </w:r>
      <w:r w:rsidR="00E62550" w:rsidRPr="006561C7">
        <w:rPr>
          <w:rFonts w:eastAsia="Calibri"/>
          <w:sz w:val="20"/>
          <w:szCs w:val="20"/>
        </w:rPr>
        <w:t xml:space="preserve"> </w:t>
      </w:r>
      <w:r w:rsidRPr="006561C7">
        <w:rPr>
          <w:rFonts w:eastAsia="Calibri"/>
          <w:sz w:val="20"/>
          <w:szCs w:val="20"/>
        </w:rPr>
        <w:t>Association</w:t>
      </w:r>
      <w:r w:rsidR="00E62550" w:rsidRPr="006561C7">
        <w:rPr>
          <w:rFonts w:eastAsia="Calibri"/>
          <w:sz w:val="20"/>
          <w:szCs w:val="20"/>
        </w:rPr>
        <w:t xml:space="preserve"> </w:t>
      </w:r>
      <w:r w:rsidRPr="006561C7">
        <w:rPr>
          <w:rFonts w:eastAsia="Calibri"/>
          <w:sz w:val="20"/>
          <w:szCs w:val="20"/>
        </w:rPr>
        <w:t>(APHA)</w:t>
      </w:r>
      <w:r w:rsidR="00E62550" w:rsidRPr="006561C7">
        <w:rPr>
          <w:rFonts w:eastAsia="Calibri"/>
          <w:sz w:val="20"/>
          <w:szCs w:val="20"/>
        </w:rPr>
        <w:t xml:space="preserve"> </w:t>
      </w:r>
      <w:r w:rsidRPr="006561C7">
        <w:rPr>
          <w:rFonts w:eastAsia="Calibri"/>
          <w:sz w:val="20"/>
          <w:szCs w:val="20"/>
        </w:rPr>
        <w:t>(1998).</w:t>
      </w:r>
      <w:r w:rsidR="00E62550" w:rsidRPr="006561C7">
        <w:rPr>
          <w:rFonts w:eastAsia="Calibri"/>
          <w:sz w:val="20"/>
          <w:szCs w:val="20"/>
        </w:rPr>
        <w:t xml:space="preserve"> </w:t>
      </w:r>
      <w:r w:rsidRPr="006561C7">
        <w:rPr>
          <w:rFonts w:eastAsia="Calibri"/>
          <w:i/>
          <w:sz w:val="20"/>
          <w:szCs w:val="20"/>
        </w:rPr>
        <w:t>Standard</w:t>
      </w:r>
      <w:r w:rsidR="00E62550" w:rsidRPr="006561C7">
        <w:rPr>
          <w:rFonts w:eastAsia="Calibri"/>
          <w:i/>
          <w:sz w:val="20"/>
          <w:szCs w:val="20"/>
        </w:rPr>
        <w:t xml:space="preserve"> </w:t>
      </w:r>
      <w:r w:rsidRPr="006561C7">
        <w:rPr>
          <w:rFonts w:eastAsia="Calibri"/>
          <w:i/>
          <w:sz w:val="20"/>
          <w:szCs w:val="20"/>
        </w:rPr>
        <w:t>methods</w:t>
      </w:r>
      <w:r w:rsidR="00E62550" w:rsidRPr="006561C7">
        <w:rPr>
          <w:rFonts w:eastAsia="Calibri"/>
          <w:i/>
          <w:sz w:val="20"/>
          <w:szCs w:val="20"/>
        </w:rPr>
        <w:t xml:space="preserve"> </w:t>
      </w:r>
      <w:r w:rsidRPr="006561C7">
        <w:rPr>
          <w:rFonts w:eastAsia="Calibri"/>
          <w:i/>
          <w:sz w:val="20"/>
          <w:szCs w:val="20"/>
        </w:rPr>
        <w:t>for</w:t>
      </w:r>
      <w:r w:rsidR="00E62550" w:rsidRPr="006561C7">
        <w:rPr>
          <w:rFonts w:eastAsia="Calibri"/>
          <w:i/>
          <w:sz w:val="20"/>
          <w:szCs w:val="20"/>
        </w:rPr>
        <w:t xml:space="preserve"> </w:t>
      </w:r>
      <w:r w:rsidRPr="006561C7">
        <w:rPr>
          <w:rFonts w:eastAsia="Calibri"/>
          <w:i/>
          <w:sz w:val="20"/>
          <w:szCs w:val="20"/>
        </w:rPr>
        <w:t>the</w:t>
      </w:r>
      <w:r w:rsidR="00E62550" w:rsidRPr="006561C7">
        <w:rPr>
          <w:rFonts w:eastAsia="Calibri"/>
          <w:i/>
          <w:sz w:val="20"/>
          <w:szCs w:val="20"/>
        </w:rPr>
        <w:t xml:space="preserve"> </w:t>
      </w:r>
      <w:r w:rsidRPr="006561C7">
        <w:rPr>
          <w:rFonts w:eastAsia="Calibri"/>
          <w:i/>
          <w:sz w:val="20"/>
          <w:szCs w:val="20"/>
        </w:rPr>
        <w:t>examination</w:t>
      </w:r>
      <w:r w:rsidR="00E62550" w:rsidRPr="006561C7">
        <w:rPr>
          <w:rFonts w:eastAsia="Calibri"/>
          <w:i/>
          <w:sz w:val="20"/>
          <w:szCs w:val="20"/>
        </w:rPr>
        <w:t xml:space="preserve"> </w:t>
      </w:r>
      <w:r w:rsidRPr="006561C7">
        <w:rPr>
          <w:rFonts w:eastAsia="Calibri"/>
          <w:i/>
          <w:sz w:val="20"/>
          <w:szCs w:val="20"/>
        </w:rPr>
        <w:t>of</w:t>
      </w:r>
      <w:r w:rsidR="00E62550" w:rsidRPr="006561C7">
        <w:rPr>
          <w:rFonts w:eastAsia="Calibri"/>
          <w:i/>
          <w:sz w:val="20"/>
          <w:szCs w:val="20"/>
        </w:rPr>
        <w:t xml:space="preserve"> </w:t>
      </w:r>
      <w:r w:rsidRPr="006561C7">
        <w:rPr>
          <w:rFonts w:eastAsia="Calibri"/>
          <w:i/>
          <w:sz w:val="20"/>
          <w:szCs w:val="20"/>
        </w:rPr>
        <w:t>water</w:t>
      </w:r>
      <w:r w:rsidR="00E62550" w:rsidRPr="006561C7">
        <w:rPr>
          <w:rFonts w:eastAsia="Calibri"/>
          <w:i/>
          <w:sz w:val="20"/>
          <w:szCs w:val="20"/>
        </w:rPr>
        <w:t xml:space="preserve"> </w:t>
      </w:r>
      <w:r w:rsidRPr="006561C7">
        <w:rPr>
          <w:rFonts w:eastAsia="Calibri"/>
          <w:i/>
          <w:sz w:val="20"/>
          <w:szCs w:val="20"/>
        </w:rPr>
        <w:t>and</w:t>
      </w:r>
      <w:r w:rsidR="00E62550" w:rsidRPr="006561C7">
        <w:rPr>
          <w:rFonts w:eastAsia="Calibri"/>
          <w:i/>
          <w:sz w:val="20"/>
          <w:szCs w:val="20"/>
        </w:rPr>
        <w:t xml:space="preserve"> </w:t>
      </w:r>
      <w:r w:rsidRPr="006561C7">
        <w:rPr>
          <w:rFonts w:eastAsia="Calibri"/>
          <w:i/>
          <w:sz w:val="20"/>
          <w:szCs w:val="20"/>
        </w:rPr>
        <w:t>wastewater</w:t>
      </w:r>
      <w:r w:rsidRPr="006561C7">
        <w:rPr>
          <w:rFonts w:eastAsia="Calibri"/>
          <w:sz w:val="20"/>
          <w:szCs w:val="20"/>
        </w:rPr>
        <w:t>,</w:t>
      </w:r>
      <w:r w:rsidR="00E62550" w:rsidRPr="006561C7">
        <w:rPr>
          <w:rFonts w:eastAsia="Calibri"/>
          <w:sz w:val="20"/>
          <w:szCs w:val="20"/>
        </w:rPr>
        <w:t xml:space="preserve"> </w:t>
      </w:r>
      <w:r w:rsidRPr="006561C7">
        <w:rPr>
          <w:rFonts w:eastAsia="Calibri"/>
          <w:i/>
          <w:sz w:val="20"/>
          <w:szCs w:val="20"/>
        </w:rPr>
        <w:t>20</w:t>
      </w:r>
      <w:r w:rsidRPr="006561C7">
        <w:rPr>
          <w:rFonts w:eastAsia="Calibri"/>
          <w:i/>
          <w:sz w:val="20"/>
          <w:szCs w:val="20"/>
          <w:vertAlign w:val="superscript"/>
        </w:rPr>
        <w:t>th</w:t>
      </w:r>
      <w:r w:rsidR="00E62550" w:rsidRPr="006561C7">
        <w:rPr>
          <w:rFonts w:eastAsia="Calibri"/>
          <w:i/>
          <w:sz w:val="20"/>
          <w:szCs w:val="20"/>
        </w:rPr>
        <w:t xml:space="preserve"> </w:t>
      </w:r>
      <w:r w:rsidRPr="006561C7">
        <w:rPr>
          <w:rFonts w:eastAsia="Calibri"/>
          <w:i/>
          <w:sz w:val="20"/>
          <w:szCs w:val="20"/>
        </w:rPr>
        <w:t>edition</w:t>
      </w:r>
      <w:r w:rsidRPr="006561C7">
        <w:rPr>
          <w:rFonts w:eastAsia="Calibri"/>
          <w:sz w:val="20"/>
          <w:szCs w:val="20"/>
        </w:rPr>
        <w:t>.</w:t>
      </w:r>
      <w:r w:rsidR="00E62550" w:rsidRPr="006561C7">
        <w:rPr>
          <w:rFonts w:eastAsia="Calibri"/>
          <w:sz w:val="20"/>
          <w:szCs w:val="20"/>
        </w:rPr>
        <w:t xml:space="preserve"> </w:t>
      </w:r>
      <w:r w:rsidRPr="006561C7">
        <w:rPr>
          <w:rFonts w:eastAsia="Calibri"/>
          <w:sz w:val="20"/>
          <w:szCs w:val="20"/>
        </w:rPr>
        <w:t>New</w:t>
      </w:r>
      <w:r w:rsidR="00E62550" w:rsidRPr="006561C7">
        <w:rPr>
          <w:rFonts w:eastAsia="Calibri"/>
          <w:sz w:val="20"/>
          <w:szCs w:val="20"/>
        </w:rPr>
        <w:t xml:space="preserve"> </w:t>
      </w:r>
      <w:r w:rsidRPr="006561C7">
        <w:rPr>
          <w:rFonts w:eastAsia="Calibri"/>
          <w:sz w:val="20"/>
          <w:szCs w:val="20"/>
        </w:rPr>
        <w:t>York:</w:t>
      </w:r>
      <w:r w:rsidR="00E62550" w:rsidRPr="006561C7">
        <w:rPr>
          <w:rFonts w:eastAsia="Calibri"/>
          <w:sz w:val="20"/>
          <w:szCs w:val="20"/>
        </w:rPr>
        <w:t xml:space="preserve"> </w:t>
      </w:r>
      <w:r w:rsidRPr="006561C7">
        <w:rPr>
          <w:rFonts w:eastAsia="Calibri"/>
          <w:sz w:val="20"/>
          <w:szCs w:val="20"/>
        </w:rPr>
        <w:t>American</w:t>
      </w:r>
      <w:r w:rsidR="00E62550" w:rsidRPr="006561C7">
        <w:rPr>
          <w:rFonts w:eastAsia="Calibri"/>
          <w:sz w:val="20"/>
          <w:szCs w:val="20"/>
        </w:rPr>
        <w:t xml:space="preserve"> </w:t>
      </w:r>
      <w:r w:rsidRPr="006561C7">
        <w:rPr>
          <w:rFonts w:eastAsia="Calibri"/>
          <w:sz w:val="20"/>
          <w:szCs w:val="20"/>
        </w:rPr>
        <w:t>Water</w:t>
      </w:r>
      <w:r w:rsidR="00E62550" w:rsidRPr="006561C7">
        <w:rPr>
          <w:rFonts w:eastAsia="Calibri"/>
          <w:sz w:val="20"/>
          <w:szCs w:val="20"/>
        </w:rPr>
        <w:t xml:space="preserve"> </w:t>
      </w:r>
      <w:r w:rsidRPr="006561C7">
        <w:rPr>
          <w:rFonts w:eastAsia="Calibri"/>
          <w:sz w:val="20"/>
          <w:szCs w:val="20"/>
        </w:rPr>
        <w:t>Resources</w:t>
      </w:r>
      <w:r w:rsidR="00E62550" w:rsidRPr="006561C7">
        <w:rPr>
          <w:rFonts w:eastAsia="Calibri"/>
          <w:sz w:val="20"/>
          <w:szCs w:val="20"/>
        </w:rPr>
        <w:t xml:space="preserve"> </w:t>
      </w:r>
      <w:r w:rsidRPr="006561C7">
        <w:rPr>
          <w:rFonts w:eastAsia="Calibri"/>
          <w:sz w:val="20"/>
          <w:szCs w:val="20"/>
        </w:rPr>
        <w:t>Association,</w:t>
      </w:r>
      <w:r w:rsidR="00E62550" w:rsidRPr="006561C7">
        <w:rPr>
          <w:rFonts w:eastAsia="Calibri"/>
          <w:sz w:val="20"/>
          <w:szCs w:val="20"/>
        </w:rPr>
        <w:t xml:space="preserve"> </w:t>
      </w:r>
      <w:r w:rsidRPr="006561C7">
        <w:rPr>
          <w:rFonts w:eastAsia="Calibri"/>
          <w:sz w:val="20"/>
          <w:szCs w:val="20"/>
        </w:rPr>
        <w:t>980</w:t>
      </w:r>
      <w:r w:rsidR="00E62550" w:rsidRPr="006561C7">
        <w:rPr>
          <w:rFonts w:eastAsia="Calibri"/>
          <w:sz w:val="20"/>
          <w:szCs w:val="20"/>
        </w:rPr>
        <w:t xml:space="preserve"> </w:t>
      </w:r>
      <w:r w:rsidRPr="006561C7">
        <w:rPr>
          <w:rFonts w:eastAsia="Calibri"/>
          <w:sz w:val="20"/>
          <w:szCs w:val="20"/>
        </w:rPr>
        <w:t>p.</w:t>
      </w:r>
      <w:r w:rsidR="00E62550" w:rsidRPr="006561C7">
        <w:rPr>
          <w:rFonts w:eastAsia="Calibri"/>
          <w:sz w:val="20"/>
          <w:szCs w:val="20"/>
        </w:rPr>
        <w:t xml:space="preserve"> </w:t>
      </w:r>
    </w:p>
    <w:p w:rsidR="007569DD" w:rsidRPr="006561C7" w:rsidRDefault="007569DD" w:rsidP="003620B3">
      <w:pPr>
        <w:pStyle w:val="ListParagraph"/>
        <w:numPr>
          <w:ilvl w:val="0"/>
          <w:numId w:val="4"/>
        </w:numPr>
        <w:shd w:val="clear" w:color="auto" w:fill="FFFFFF"/>
        <w:tabs>
          <w:tab w:val="clear" w:pos="720"/>
        </w:tabs>
        <w:suppressAutoHyphens w:val="0"/>
        <w:autoSpaceDE w:val="0"/>
        <w:autoSpaceDN w:val="0"/>
        <w:adjustRightInd w:val="0"/>
        <w:snapToGrid w:val="0"/>
        <w:ind w:left="425" w:hanging="425"/>
        <w:jc w:val="both"/>
        <w:rPr>
          <w:color w:val="000000"/>
          <w:sz w:val="20"/>
          <w:szCs w:val="20"/>
        </w:rPr>
      </w:pPr>
      <w:proofErr w:type="spellStart"/>
      <w:r w:rsidRPr="006561C7">
        <w:rPr>
          <w:color w:val="000000"/>
          <w:sz w:val="20"/>
          <w:szCs w:val="20"/>
        </w:rPr>
        <w:t>Ashraj</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W.,</w:t>
      </w:r>
      <w:r w:rsidR="00E62550" w:rsidRPr="006561C7">
        <w:rPr>
          <w:color w:val="000000"/>
          <w:sz w:val="20"/>
          <w:szCs w:val="20"/>
        </w:rPr>
        <w:t xml:space="preserve"> </w:t>
      </w:r>
      <w:r w:rsidRPr="006561C7">
        <w:rPr>
          <w:color w:val="000000"/>
          <w:sz w:val="20"/>
          <w:szCs w:val="20"/>
        </w:rPr>
        <w:t>(2005).</w:t>
      </w:r>
      <w:r w:rsidR="00E62550" w:rsidRPr="006561C7">
        <w:rPr>
          <w:color w:val="000000"/>
          <w:sz w:val="20"/>
          <w:szCs w:val="20"/>
        </w:rPr>
        <w:t xml:space="preserve"> </w:t>
      </w:r>
      <w:r w:rsidRPr="006561C7">
        <w:rPr>
          <w:color w:val="000000"/>
          <w:sz w:val="20"/>
          <w:szCs w:val="20"/>
        </w:rPr>
        <w:t>Accumulation</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r w:rsidRPr="006561C7">
        <w:rPr>
          <w:color w:val="000000"/>
          <w:sz w:val="20"/>
          <w:szCs w:val="20"/>
        </w:rPr>
        <w:t>heavy</w:t>
      </w:r>
      <w:r w:rsidR="00E62550" w:rsidRPr="006561C7">
        <w:rPr>
          <w:color w:val="000000"/>
          <w:sz w:val="20"/>
          <w:szCs w:val="20"/>
        </w:rPr>
        <w:t xml:space="preserve"> </w:t>
      </w:r>
      <w:r w:rsidRPr="006561C7">
        <w:rPr>
          <w:color w:val="000000"/>
          <w:sz w:val="20"/>
          <w:szCs w:val="20"/>
        </w:rPr>
        <w:t>metals</w:t>
      </w:r>
      <w:r w:rsidR="00E62550" w:rsidRPr="006561C7">
        <w:rPr>
          <w:color w:val="000000"/>
          <w:sz w:val="20"/>
          <w:szCs w:val="20"/>
        </w:rPr>
        <w:t xml:space="preserve"> </w:t>
      </w:r>
      <w:r w:rsidRPr="006561C7">
        <w:rPr>
          <w:color w:val="000000"/>
          <w:sz w:val="20"/>
          <w:szCs w:val="20"/>
        </w:rPr>
        <w:t>in</w:t>
      </w:r>
      <w:r w:rsidR="00E62550" w:rsidRPr="006561C7">
        <w:rPr>
          <w:color w:val="000000"/>
          <w:sz w:val="20"/>
          <w:szCs w:val="20"/>
        </w:rPr>
        <w:t xml:space="preserve"> </w:t>
      </w:r>
      <w:r w:rsidRPr="006561C7">
        <w:rPr>
          <w:color w:val="000000"/>
          <w:sz w:val="20"/>
          <w:szCs w:val="20"/>
        </w:rPr>
        <w:t>kidney</w:t>
      </w:r>
      <w:r w:rsidR="00E62550" w:rsidRPr="006561C7">
        <w:rPr>
          <w:color w:val="000000"/>
          <w:sz w:val="20"/>
          <w:szCs w:val="20"/>
        </w:rPr>
        <w:t xml:space="preserve"> </w:t>
      </w:r>
      <w:r w:rsidRPr="006561C7">
        <w:rPr>
          <w:color w:val="000000"/>
          <w:sz w:val="20"/>
          <w:szCs w:val="20"/>
        </w:rPr>
        <w:t>and</w:t>
      </w:r>
      <w:r w:rsidR="00E62550" w:rsidRPr="006561C7">
        <w:rPr>
          <w:color w:val="000000"/>
          <w:sz w:val="20"/>
          <w:szCs w:val="20"/>
        </w:rPr>
        <w:t xml:space="preserve"> </w:t>
      </w:r>
      <w:r w:rsidRPr="006561C7">
        <w:rPr>
          <w:color w:val="000000"/>
          <w:sz w:val="20"/>
          <w:szCs w:val="20"/>
        </w:rPr>
        <w:t>heart</w:t>
      </w:r>
      <w:r w:rsidR="00E62550" w:rsidRPr="006561C7">
        <w:rPr>
          <w:color w:val="000000"/>
          <w:sz w:val="20"/>
          <w:szCs w:val="20"/>
        </w:rPr>
        <w:t xml:space="preserve"> </w:t>
      </w:r>
      <w:r w:rsidRPr="006561C7">
        <w:rPr>
          <w:color w:val="000000"/>
          <w:sz w:val="20"/>
          <w:szCs w:val="20"/>
        </w:rPr>
        <w:t>tissues</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proofErr w:type="spellStart"/>
      <w:r w:rsidRPr="006561C7">
        <w:rPr>
          <w:color w:val="000000"/>
          <w:sz w:val="20"/>
          <w:szCs w:val="20"/>
        </w:rPr>
        <w:t>Epinephelus</w:t>
      </w:r>
      <w:proofErr w:type="spellEnd"/>
      <w:r w:rsidR="00E62550" w:rsidRPr="006561C7">
        <w:rPr>
          <w:color w:val="000000"/>
          <w:sz w:val="20"/>
          <w:szCs w:val="20"/>
        </w:rPr>
        <w:t xml:space="preserve"> </w:t>
      </w:r>
      <w:proofErr w:type="spellStart"/>
      <w:r w:rsidRPr="006561C7">
        <w:rPr>
          <w:color w:val="000000"/>
          <w:sz w:val="20"/>
          <w:szCs w:val="20"/>
        </w:rPr>
        <w:t>microdon</w:t>
      </w:r>
      <w:proofErr w:type="spellEnd"/>
      <w:r w:rsidR="00E62550" w:rsidRPr="006561C7">
        <w:rPr>
          <w:color w:val="000000"/>
          <w:sz w:val="20"/>
          <w:szCs w:val="20"/>
        </w:rPr>
        <w:t xml:space="preserve"> </w:t>
      </w:r>
      <w:r w:rsidRPr="006561C7">
        <w:rPr>
          <w:color w:val="000000"/>
          <w:sz w:val="20"/>
          <w:szCs w:val="20"/>
        </w:rPr>
        <w:t>fish</w:t>
      </w:r>
      <w:r w:rsidR="00E62550" w:rsidRPr="006561C7">
        <w:rPr>
          <w:color w:val="000000"/>
          <w:sz w:val="20"/>
          <w:szCs w:val="20"/>
        </w:rPr>
        <w:t xml:space="preserve"> </w:t>
      </w:r>
      <w:r w:rsidRPr="006561C7">
        <w:rPr>
          <w:color w:val="000000"/>
          <w:sz w:val="20"/>
          <w:szCs w:val="20"/>
        </w:rPr>
        <w:t>from</w:t>
      </w:r>
      <w:r w:rsidR="00E62550" w:rsidRPr="006561C7">
        <w:rPr>
          <w:color w:val="000000"/>
          <w:sz w:val="20"/>
          <w:szCs w:val="20"/>
        </w:rPr>
        <w:t xml:space="preserve"> </w:t>
      </w:r>
      <w:r w:rsidRPr="006561C7">
        <w:rPr>
          <w:color w:val="000000"/>
          <w:sz w:val="20"/>
          <w:szCs w:val="20"/>
        </w:rPr>
        <w:t>the</w:t>
      </w:r>
      <w:r w:rsidR="00E62550" w:rsidRPr="006561C7">
        <w:rPr>
          <w:color w:val="000000"/>
          <w:sz w:val="20"/>
          <w:szCs w:val="20"/>
        </w:rPr>
        <w:t xml:space="preserve"> </w:t>
      </w:r>
      <w:r w:rsidRPr="006561C7">
        <w:rPr>
          <w:color w:val="000000"/>
          <w:sz w:val="20"/>
          <w:szCs w:val="20"/>
        </w:rPr>
        <w:t>Arabian</w:t>
      </w:r>
      <w:r w:rsidR="00E62550" w:rsidRPr="006561C7">
        <w:rPr>
          <w:color w:val="000000"/>
          <w:sz w:val="20"/>
          <w:szCs w:val="20"/>
        </w:rPr>
        <w:t xml:space="preserve"> </w:t>
      </w:r>
      <w:r w:rsidRPr="006561C7">
        <w:rPr>
          <w:color w:val="000000"/>
          <w:sz w:val="20"/>
          <w:szCs w:val="20"/>
        </w:rPr>
        <w:t>Gulf.</w:t>
      </w:r>
      <w:r w:rsidR="00E62550" w:rsidRPr="006561C7">
        <w:rPr>
          <w:color w:val="000000"/>
          <w:sz w:val="20"/>
          <w:szCs w:val="20"/>
        </w:rPr>
        <w:t xml:space="preserve"> </w:t>
      </w:r>
      <w:r w:rsidRPr="006561C7">
        <w:rPr>
          <w:color w:val="000000"/>
          <w:sz w:val="20"/>
          <w:szCs w:val="20"/>
        </w:rPr>
        <w:t>Environ.</w:t>
      </w:r>
      <w:r w:rsidR="00E62550" w:rsidRPr="006561C7">
        <w:rPr>
          <w:color w:val="000000"/>
          <w:sz w:val="20"/>
          <w:szCs w:val="20"/>
        </w:rPr>
        <w:t xml:space="preserve"> </w:t>
      </w:r>
      <w:proofErr w:type="spellStart"/>
      <w:r w:rsidRPr="006561C7">
        <w:rPr>
          <w:color w:val="000000"/>
          <w:sz w:val="20"/>
          <w:szCs w:val="20"/>
        </w:rPr>
        <w:t>Monit</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Assess.</w:t>
      </w:r>
      <w:r w:rsidR="00E62550" w:rsidRPr="006561C7">
        <w:rPr>
          <w:color w:val="000000"/>
          <w:sz w:val="20"/>
          <w:szCs w:val="20"/>
        </w:rPr>
        <w:t xml:space="preserve"> </w:t>
      </w:r>
      <w:r w:rsidRPr="006561C7">
        <w:rPr>
          <w:color w:val="000000"/>
          <w:sz w:val="20"/>
          <w:szCs w:val="20"/>
        </w:rPr>
        <w:t>101</w:t>
      </w:r>
      <w:r w:rsidR="00E62550" w:rsidRPr="006561C7">
        <w:rPr>
          <w:color w:val="000000"/>
          <w:sz w:val="20"/>
          <w:szCs w:val="20"/>
        </w:rPr>
        <w:t xml:space="preserve"> </w:t>
      </w:r>
      <w:r w:rsidRPr="006561C7">
        <w:rPr>
          <w:color w:val="000000"/>
          <w:sz w:val="20"/>
          <w:szCs w:val="20"/>
        </w:rPr>
        <w:t>(1-3),</w:t>
      </w:r>
      <w:r w:rsidR="00E62550" w:rsidRPr="006561C7">
        <w:rPr>
          <w:color w:val="000000"/>
          <w:sz w:val="20"/>
          <w:szCs w:val="20"/>
        </w:rPr>
        <w:t xml:space="preserve"> </w:t>
      </w:r>
      <w:r w:rsidRPr="006561C7">
        <w:rPr>
          <w:color w:val="000000"/>
          <w:sz w:val="20"/>
          <w:szCs w:val="20"/>
        </w:rPr>
        <w:t>311-316.</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6561C7">
        <w:rPr>
          <w:sz w:val="20"/>
          <w:szCs w:val="20"/>
        </w:rPr>
        <w:t>Davies</w:t>
      </w:r>
      <w:r w:rsidR="00E62550" w:rsidRPr="006561C7">
        <w:rPr>
          <w:sz w:val="20"/>
          <w:szCs w:val="20"/>
        </w:rPr>
        <w:t xml:space="preserve"> </w:t>
      </w:r>
      <w:r w:rsidRPr="006561C7">
        <w:rPr>
          <w:sz w:val="20"/>
          <w:szCs w:val="20"/>
        </w:rPr>
        <w:t>O.</w:t>
      </w:r>
      <w:r w:rsidR="00E62550" w:rsidRPr="006561C7">
        <w:rPr>
          <w:sz w:val="20"/>
          <w:szCs w:val="20"/>
        </w:rPr>
        <w:t xml:space="preserve"> </w:t>
      </w:r>
      <w:r w:rsidRPr="006561C7">
        <w:rPr>
          <w:sz w:val="20"/>
          <w:szCs w:val="20"/>
        </w:rPr>
        <w:t>A.,</w:t>
      </w:r>
      <w:r w:rsidR="00E62550" w:rsidRPr="006561C7">
        <w:rPr>
          <w:sz w:val="20"/>
          <w:szCs w:val="20"/>
        </w:rPr>
        <w:t xml:space="preserve"> </w:t>
      </w:r>
      <w:r w:rsidRPr="006561C7">
        <w:rPr>
          <w:sz w:val="20"/>
          <w:szCs w:val="20"/>
        </w:rPr>
        <w:t>Allison</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E.</w:t>
      </w:r>
      <w:r w:rsidR="00E62550" w:rsidRPr="006561C7">
        <w:rPr>
          <w:sz w:val="20"/>
          <w:szCs w:val="20"/>
        </w:rPr>
        <w:t xml:space="preserve"> </w:t>
      </w:r>
      <w:r w:rsidRPr="006561C7">
        <w:rPr>
          <w:sz w:val="20"/>
          <w:szCs w:val="20"/>
        </w:rPr>
        <w:t>and</w:t>
      </w:r>
      <w:r w:rsidR="00E62550" w:rsidRPr="006561C7">
        <w:rPr>
          <w:sz w:val="20"/>
          <w:szCs w:val="20"/>
        </w:rPr>
        <w:t xml:space="preserve"> </w:t>
      </w:r>
      <w:proofErr w:type="spellStart"/>
      <w:r w:rsidRPr="006561C7">
        <w:rPr>
          <w:sz w:val="20"/>
          <w:szCs w:val="20"/>
        </w:rPr>
        <w:t>Uyi</w:t>
      </w:r>
      <w:proofErr w:type="spellEnd"/>
      <w:r w:rsidRPr="006561C7">
        <w:rPr>
          <w:sz w:val="20"/>
          <w:szCs w:val="20"/>
        </w:rPr>
        <w:t>,</w:t>
      </w:r>
      <w:r w:rsidR="00E62550" w:rsidRPr="006561C7">
        <w:rPr>
          <w:sz w:val="20"/>
          <w:szCs w:val="20"/>
        </w:rPr>
        <w:t xml:space="preserve"> </w:t>
      </w:r>
      <w:r w:rsidRPr="006561C7">
        <w:rPr>
          <w:sz w:val="20"/>
          <w:szCs w:val="20"/>
        </w:rPr>
        <w:t>H.</w:t>
      </w:r>
      <w:r w:rsidR="00E62550" w:rsidRPr="006561C7">
        <w:rPr>
          <w:sz w:val="20"/>
          <w:szCs w:val="20"/>
        </w:rPr>
        <w:t xml:space="preserve"> </w:t>
      </w:r>
      <w:r w:rsidRPr="006561C7">
        <w:rPr>
          <w:sz w:val="20"/>
          <w:szCs w:val="20"/>
        </w:rPr>
        <w:t>S.</w:t>
      </w:r>
      <w:r w:rsidR="00E62550" w:rsidRPr="006561C7">
        <w:rPr>
          <w:sz w:val="20"/>
          <w:szCs w:val="20"/>
        </w:rPr>
        <w:t xml:space="preserve"> </w:t>
      </w:r>
      <w:r w:rsidRPr="006561C7">
        <w:rPr>
          <w:sz w:val="20"/>
          <w:szCs w:val="20"/>
        </w:rPr>
        <w:t>(2006).</w:t>
      </w:r>
      <w:r w:rsidR="00E62550" w:rsidRPr="006561C7">
        <w:rPr>
          <w:sz w:val="20"/>
          <w:szCs w:val="20"/>
        </w:rPr>
        <w:t xml:space="preserve"> </w:t>
      </w:r>
      <w:r w:rsidRPr="006561C7">
        <w:rPr>
          <w:sz w:val="20"/>
          <w:szCs w:val="20"/>
        </w:rPr>
        <w:t>Bioaccumulation</w:t>
      </w:r>
      <w:r w:rsidR="00E62550" w:rsidRPr="006561C7">
        <w:rPr>
          <w:sz w:val="20"/>
          <w:szCs w:val="20"/>
        </w:rPr>
        <w:t xml:space="preserve"> </w:t>
      </w:r>
      <w:r w:rsidRPr="006561C7">
        <w:rPr>
          <w:sz w:val="20"/>
          <w:szCs w:val="20"/>
        </w:rPr>
        <w:t>of</w:t>
      </w:r>
      <w:r w:rsidR="00E62550" w:rsidRPr="006561C7">
        <w:rPr>
          <w:sz w:val="20"/>
          <w:szCs w:val="20"/>
        </w:rPr>
        <w:t xml:space="preserve"> </w:t>
      </w:r>
      <w:r w:rsidRPr="006561C7">
        <w:rPr>
          <w:sz w:val="20"/>
          <w:szCs w:val="20"/>
        </w:rPr>
        <w:t>heavy</w:t>
      </w:r>
      <w:r w:rsidR="00E62550" w:rsidRPr="006561C7">
        <w:rPr>
          <w:sz w:val="20"/>
          <w:szCs w:val="20"/>
        </w:rPr>
        <w:t xml:space="preserve"> </w:t>
      </w:r>
      <w:r w:rsidRPr="006561C7">
        <w:rPr>
          <w:sz w:val="20"/>
          <w:szCs w:val="20"/>
        </w:rPr>
        <w:t>metals</w:t>
      </w:r>
      <w:r w:rsidR="00E62550" w:rsidRPr="006561C7">
        <w:rPr>
          <w:sz w:val="20"/>
          <w:szCs w:val="20"/>
        </w:rPr>
        <w:t xml:space="preserve"> </w:t>
      </w:r>
      <w:r w:rsidRPr="006561C7">
        <w:rPr>
          <w:sz w:val="20"/>
          <w:szCs w:val="20"/>
        </w:rPr>
        <w:t>in</w:t>
      </w:r>
      <w:r w:rsidR="00E62550" w:rsidRPr="006561C7">
        <w:rPr>
          <w:sz w:val="20"/>
          <w:szCs w:val="20"/>
        </w:rPr>
        <w:t xml:space="preserve"> </w:t>
      </w:r>
      <w:r w:rsidRPr="006561C7">
        <w:rPr>
          <w:sz w:val="20"/>
          <w:szCs w:val="20"/>
        </w:rPr>
        <w:t>water,</w:t>
      </w:r>
      <w:r w:rsidR="00E62550" w:rsidRPr="006561C7">
        <w:rPr>
          <w:sz w:val="20"/>
          <w:szCs w:val="20"/>
        </w:rPr>
        <w:t xml:space="preserve"> </w:t>
      </w:r>
      <w:r w:rsidRPr="006561C7">
        <w:rPr>
          <w:sz w:val="20"/>
          <w:szCs w:val="20"/>
        </w:rPr>
        <w:t>sediment</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periwinkle</w:t>
      </w:r>
      <w:r w:rsidR="00E62550" w:rsidRPr="006561C7">
        <w:rPr>
          <w:sz w:val="20"/>
          <w:szCs w:val="20"/>
        </w:rPr>
        <w:t xml:space="preserve"> </w:t>
      </w:r>
      <w:r w:rsidRPr="006561C7">
        <w:rPr>
          <w:sz w:val="20"/>
          <w:szCs w:val="20"/>
        </w:rPr>
        <w:t>(</w:t>
      </w:r>
      <w:proofErr w:type="spellStart"/>
      <w:r w:rsidRPr="006561C7">
        <w:rPr>
          <w:i/>
          <w:iCs/>
          <w:sz w:val="20"/>
          <w:szCs w:val="20"/>
        </w:rPr>
        <w:t>Tympanotonus</w:t>
      </w:r>
      <w:proofErr w:type="spellEnd"/>
      <w:r w:rsidR="00E62550" w:rsidRPr="006561C7">
        <w:rPr>
          <w:i/>
          <w:iCs/>
          <w:sz w:val="20"/>
          <w:szCs w:val="20"/>
        </w:rPr>
        <w:t xml:space="preserve"> </w:t>
      </w:r>
      <w:proofErr w:type="spellStart"/>
      <w:r w:rsidRPr="006561C7">
        <w:rPr>
          <w:i/>
          <w:iCs/>
          <w:sz w:val="20"/>
          <w:szCs w:val="20"/>
        </w:rPr>
        <w:t>fuscatus</w:t>
      </w:r>
      <w:proofErr w:type="spellEnd"/>
      <w:r w:rsidR="00E62550" w:rsidRPr="006561C7">
        <w:rPr>
          <w:i/>
          <w:iCs/>
          <w:sz w:val="20"/>
          <w:szCs w:val="20"/>
        </w:rPr>
        <w:t xml:space="preserve"> </w:t>
      </w:r>
      <w:proofErr w:type="spellStart"/>
      <w:r w:rsidRPr="006561C7">
        <w:rPr>
          <w:i/>
          <w:iCs/>
          <w:sz w:val="20"/>
          <w:szCs w:val="20"/>
        </w:rPr>
        <w:t>var</w:t>
      </w:r>
      <w:proofErr w:type="spellEnd"/>
      <w:r w:rsidR="00E62550" w:rsidRPr="006561C7">
        <w:rPr>
          <w:i/>
          <w:iCs/>
          <w:sz w:val="20"/>
          <w:szCs w:val="20"/>
        </w:rPr>
        <w:t xml:space="preserve"> </w:t>
      </w:r>
      <w:proofErr w:type="spellStart"/>
      <w:r w:rsidRPr="006561C7">
        <w:rPr>
          <w:i/>
          <w:iCs/>
          <w:sz w:val="20"/>
          <w:szCs w:val="20"/>
        </w:rPr>
        <w:t>radula</w:t>
      </w:r>
      <w:proofErr w:type="spellEnd"/>
      <w:r w:rsidRPr="006561C7">
        <w:rPr>
          <w:sz w:val="20"/>
          <w:szCs w:val="20"/>
        </w:rPr>
        <w:t>)</w:t>
      </w:r>
      <w:r w:rsidR="00E62550" w:rsidRPr="006561C7">
        <w:rPr>
          <w:sz w:val="20"/>
          <w:szCs w:val="20"/>
        </w:rPr>
        <w:t xml:space="preserve"> </w:t>
      </w:r>
      <w:r w:rsidRPr="006561C7">
        <w:rPr>
          <w:sz w:val="20"/>
          <w:szCs w:val="20"/>
        </w:rPr>
        <w:t>from</w:t>
      </w:r>
      <w:r w:rsidR="00E62550" w:rsidRPr="006561C7">
        <w:rPr>
          <w:sz w:val="20"/>
          <w:szCs w:val="20"/>
        </w:rPr>
        <w:t xml:space="preserve"> </w:t>
      </w:r>
      <w:r w:rsidRPr="006561C7">
        <w:rPr>
          <w:sz w:val="20"/>
          <w:szCs w:val="20"/>
        </w:rPr>
        <w:t>the</w:t>
      </w:r>
      <w:r w:rsidR="00E62550" w:rsidRPr="006561C7">
        <w:rPr>
          <w:sz w:val="20"/>
          <w:szCs w:val="20"/>
        </w:rPr>
        <w:t xml:space="preserve"> </w:t>
      </w:r>
      <w:proofErr w:type="spellStart"/>
      <w:r w:rsidRPr="006561C7">
        <w:rPr>
          <w:sz w:val="20"/>
          <w:szCs w:val="20"/>
        </w:rPr>
        <w:t>Elechi</w:t>
      </w:r>
      <w:proofErr w:type="spellEnd"/>
      <w:r w:rsidR="00E62550" w:rsidRPr="006561C7">
        <w:rPr>
          <w:sz w:val="20"/>
          <w:szCs w:val="20"/>
        </w:rPr>
        <w:t xml:space="preserve"> </w:t>
      </w:r>
      <w:r w:rsidRPr="006561C7">
        <w:rPr>
          <w:sz w:val="20"/>
          <w:szCs w:val="20"/>
        </w:rPr>
        <w:t>Creek,</w:t>
      </w:r>
      <w:r w:rsidR="00E62550" w:rsidRPr="006561C7">
        <w:rPr>
          <w:sz w:val="20"/>
          <w:szCs w:val="20"/>
        </w:rPr>
        <w:t xml:space="preserve"> </w:t>
      </w:r>
      <w:r w:rsidRPr="006561C7">
        <w:rPr>
          <w:sz w:val="20"/>
          <w:szCs w:val="20"/>
        </w:rPr>
        <w:t>Niger</w:t>
      </w:r>
      <w:r w:rsidR="00E62550" w:rsidRPr="006561C7">
        <w:rPr>
          <w:sz w:val="20"/>
          <w:szCs w:val="20"/>
        </w:rPr>
        <w:t xml:space="preserve"> </w:t>
      </w:r>
      <w:r w:rsidRPr="006561C7">
        <w:rPr>
          <w:sz w:val="20"/>
          <w:szCs w:val="20"/>
        </w:rPr>
        <w:t>Delta.</w:t>
      </w:r>
      <w:r w:rsidR="00E62550" w:rsidRPr="006561C7">
        <w:rPr>
          <w:sz w:val="20"/>
          <w:szCs w:val="20"/>
        </w:rPr>
        <w:t xml:space="preserve"> </w:t>
      </w:r>
      <w:r w:rsidRPr="006561C7">
        <w:rPr>
          <w:i/>
          <w:iCs/>
          <w:sz w:val="20"/>
          <w:szCs w:val="20"/>
        </w:rPr>
        <w:t>African</w:t>
      </w:r>
      <w:r w:rsidR="00E62550" w:rsidRPr="006561C7">
        <w:rPr>
          <w:i/>
          <w:iCs/>
          <w:sz w:val="20"/>
          <w:szCs w:val="20"/>
        </w:rPr>
        <w:t xml:space="preserve"> </w:t>
      </w:r>
      <w:r w:rsidRPr="006561C7">
        <w:rPr>
          <w:i/>
          <w:iCs/>
          <w:sz w:val="20"/>
          <w:szCs w:val="20"/>
        </w:rPr>
        <w:t>Journal</w:t>
      </w:r>
      <w:r w:rsidR="00E62550" w:rsidRPr="006561C7">
        <w:rPr>
          <w:i/>
          <w:iCs/>
          <w:sz w:val="20"/>
          <w:szCs w:val="20"/>
        </w:rPr>
        <w:t xml:space="preserve"> </w:t>
      </w:r>
      <w:r w:rsidRPr="006561C7">
        <w:rPr>
          <w:i/>
          <w:iCs/>
          <w:sz w:val="20"/>
          <w:szCs w:val="20"/>
        </w:rPr>
        <w:t>of</w:t>
      </w:r>
      <w:r w:rsidR="00E62550" w:rsidRPr="006561C7">
        <w:rPr>
          <w:i/>
          <w:iCs/>
          <w:sz w:val="20"/>
          <w:szCs w:val="20"/>
        </w:rPr>
        <w:t xml:space="preserve"> </w:t>
      </w:r>
      <w:r w:rsidRPr="006561C7">
        <w:rPr>
          <w:i/>
          <w:iCs/>
          <w:sz w:val="20"/>
          <w:szCs w:val="20"/>
        </w:rPr>
        <w:t>Biotechnology</w:t>
      </w:r>
      <w:r w:rsidRPr="006561C7">
        <w:rPr>
          <w:sz w:val="20"/>
          <w:szCs w:val="20"/>
        </w:rPr>
        <w:t>,</w:t>
      </w:r>
      <w:r w:rsidR="00E62550" w:rsidRPr="006561C7">
        <w:rPr>
          <w:sz w:val="20"/>
          <w:szCs w:val="20"/>
        </w:rPr>
        <w:t xml:space="preserve"> </w:t>
      </w:r>
      <w:r w:rsidRPr="006561C7">
        <w:rPr>
          <w:sz w:val="20"/>
          <w:szCs w:val="20"/>
        </w:rPr>
        <w:t>5(10):</w:t>
      </w:r>
      <w:r w:rsidR="00E62550" w:rsidRPr="006561C7">
        <w:rPr>
          <w:sz w:val="20"/>
          <w:szCs w:val="20"/>
        </w:rPr>
        <w:t xml:space="preserve"> </w:t>
      </w:r>
      <w:r w:rsidRPr="006561C7">
        <w:rPr>
          <w:sz w:val="20"/>
          <w:szCs w:val="20"/>
        </w:rPr>
        <w:t>968</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973.</w:t>
      </w:r>
    </w:p>
    <w:p w:rsidR="007569DD" w:rsidRPr="006561C7" w:rsidRDefault="007569DD" w:rsidP="003620B3">
      <w:pPr>
        <w:pStyle w:val="ListParagraph"/>
        <w:numPr>
          <w:ilvl w:val="0"/>
          <w:numId w:val="4"/>
        </w:numPr>
        <w:shd w:val="clear" w:color="auto" w:fill="FFFFFF"/>
        <w:tabs>
          <w:tab w:val="clear" w:pos="720"/>
        </w:tabs>
        <w:suppressAutoHyphens w:val="0"/>
        <w:autoSpaceDE w:val="0"/>
        <w:autoSpaceDN w:val="0"/>
        <w:adjustRightInd w:val="0"/>
        <w:snapToGrid w:val="0"/>
        <w:ind w:left="425" w:hanging="425"/>
        <w:jc w:val="both"/>
        <w:rPr>
          <w:color w:val="000000"/>
          <w:sz w:val="20"/>
          <w:szCs w:val="20"/>
        </w:rPr>
      </w:pPr>
      <w:proofErr w:type="spellStart"/>
      <w:r w:rsidRPr="006561C7">
        <w:rPr>
          <w:color w:val="000000"/>
          <w:sz w:val="20"/>
          <w:szCs w:val="20"/>
        </w:rPr>
        <w:t>Dirilgen</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N.,</w:t>
      </w:r>
      <w:r w:rsidR="00E62550" w:rsidRPr="006561C7">
        <w:rPr>
          <w:color w:val="000000"/>
          <w:sz w:val="20"/>
          <w:szCs w:val="20"/>
        </w:rPr>
        <w:t xml:space="preserve"> </w:t>
      </w:r>
      <w:r w:rsidRPr="006561C7">
        <w:rPr>
          <w:color w:val="000000"/>
          <w:sz w:val="20"/>
          <w:szCs w:val="20"/>
        </w:rPr>
        <w:t>(2001).</w:t>
      </w:r>
      <w:r w:rsidR="00E62550" w:rsidRPr="006561C7">
        <w:rPr>
          <w:color w:val="000000"/>
          <w:sz w:val="20"/>
          <w:szCs w:val="20"/>
        </w:rPr>
        <w:t xml:space="preserve"> </w:t>
      </w:r>
      <w:r w:rsidRPr="006561C7">
        <w:rPr>
          <w:color w:val="000000"/>
          <w:sz w:val="20"/>
          <w:szCs w:val="20"/>
        </w:rPr>
        <w:t>Accumulation</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r w:rsidRPr="006561C7">
        <w:rPr>
          <w:color w:val="000000"/>
          <w:sz w:val="20"/>
          <w:szCs w:val="20"/>
        </w:rPr>
        <w:t>heavy</w:t>
      </w:r>
      <w:r w:rsidR="00E62550" w:rsidRPr="006561C7">
        <w:rPr>
          <w:color w:val="000000"/>
          <w:sz w:val="20"/>
          <w:szCs w:val="20"/>
        </w:rPr>
        <w:t xml:space="preserve"> </w:t>
      </w:r>
      <w:r w:rsidRPr="006561C7">
        <w:rPr>
          <w:color w:val="000000"/>
          <w:sz w:val="20"/>
          <w:szCs w:val="20"/>
        </w:rPr>
        <w:t>metals</w:t>
      </w:r>
      <w:r w:rsidR="00E62550" w:rsidRPr="006561C7">
        <w:rPr>
          <w:color w:val="000000"/>
          <w:sz w:val="20"/>
          <w:szCs w:val="20"/>
        </w:rPr>
        <w:t xml:space="preserve"> </w:t>
      </w:r>
      <w:r w:rsidRPr="006561C7">
        <w:rPr>
          <w:color w:val="000000"/>
          <w:sz w:val="20"/>
          <w:szCs w:val="20"/>
        </w:rPr>
        <w:t>in</w:t>
      </w:r>
      <w:r w:rsidR="00E62550" w:rsidRPr="006561C7">
        <w:rPr>
          <w:color w:val="000000"/>
          <w:sz w:val="20"/>
          <w:szCs w:val="20"/>
        </w:rPr>
        <w:t xml:space="preserve"> </w:t>
      </w:r>
      <w:r w:rsidRPr="006561C7">
        <w:rPr>
          <w:color w:val="000000"/>
          <w:sz w:val="20"/>
          <w:szCs w:val="20"/>
        </w:rPr>
        <w:t>freshwater</w:t>
      </w:r>
      <w:r w:rsidR="00E62550" w:rsidRPr="006561C7">
        <w:rPr>
          <w:color w:val="000000"/>
          <w:sz w:val="20"/>
          <w:szCs w:val="20"/>
        </w:rPr>
        <w:t xml:space="preserve"> </w:t>
      </w:r>
      <w:r w:rsidRPr="006561C7">
        <w:rPr>
          <w:color w:val="000000"/>
          <w:sz w:val="20"/>
          <w:szCs w:val="20"/>
        </w:rPr>
        <w:t>organisms:</w:t>
      </w:r>
      <w:r w:rsidR="00E62550" w:rsidRPr="006561C7">
        <w:rPr>
          <w:color w:val="000000"/>
          <w:sz w:val="20"/>
          <w:szCs w:val="20"/>
        </w:rPr>
        <w:t xml:space="preserve"> </w:t>
      </w:r>
      <w:r w:rsidRPr="006561C7">
        <w:rPr>
          <w:color w:val="000000"/>
          <w:sz w:val="20"/>
          <w:szCs w:val="20"/>
        </w:rPr>
        <w:t>Assessment</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r w:rsidRPr="006561C7">
        <w:rPr>
          <w:color w:val="000000"/>
          <w:sz w:val="20"/>
          <w:szCs w:val="20"/>
        </w:rPr>
        <w:t>toxic</w:t>
      </w:r>
      <w:r w:rsidR="00E62550" w:rsidRPr="006561C7">
        <w:rPr>
          <w:color w:val="000000"/>
          <w:sz w:val="20"/>
          <w:szCs w:val="20"/>
        </w:rPr>
        <w:t xml:space="preserve"> </w:t>
      </w:r>
      <w:r w:rsidRPr="006561C7">
        <w:rPr>
          <w:color w:val="000000"/>
          <w:sz w:val="20"/>
          <w:szCs w:val="20"/>
        </w:rPr>
        <w:t>interactions.</w:t>
      </w:r>
      <w:r w:rsidR="00E62550" w:rsidRPr="006561C7">
        <w:rPr>
          <w:color w:val="000000"/>
          <w:sz w:val="20"/>
          <w:szCs w:val="20"/>
        </w:rPr>
        <w:t xml:space="preserve"> </w:t>
      </w:r>
      <w:r w:rsidRPr="006561C7">
        <w:rPr>
          <w:color w:val="000000"/>
          <w:sz w:val="20"/>
          <w:szCs w:val="20"/>
        </w:rPr>
        <w:t>Turk.</w:t>
      </w:r>
      <w:r w:rsidR="00E62550" w:rsidRPr="006561C7">
        <w:rPr>
          <w:color w:val="000000"/>
          <w:sz w:val="20"/>
          <w:szCs w:val="20"/>
        </w:rPr>
        <w:t xml:space="preserve"> </w:t>
      </w:r>
      <w:r w:rsidRPr="006561C7">
        <w:rPr>
          <w:color w:val="000000"/>
          <w:sz w:val="20"/>
          <w:szCs w:val="20"/>
        </w:rPr>
        <w:t>J.</w:t>
      </w:r>
      <w:r w:rsidR="00E62550" w:rsidRPr="006561C7">
        <w:rPr>
          <w:color w:val="000000"/>
          <w:sz w:val="20"/>
          <w:szCs w:val="20"/>
        </w:rPr>
        <w:t xml:space="preserve"> </w:t>
      </w:r>
      <w:r w:rsidRPr="006561C7">
        <w:rPr>
          <w:color w:val="000000"/>
          <w:sz w:val="20"/>
          <w:szCs w:val="20"/>
        </w:rPr>
        <w:t>Chem.,</w:t>
      </w:r>
      <w:r w:rsidR="00E62550" w:rsidRPr="006561C7">
        <w:rPr>
          <w:color w:val="000000"/>
          <w:sz w:val="20"/>
          <w:szCs w:val="20"/>
        </w:rPr>
        <w:t xml:space="preserve"> </w:t>
      </w:r>
      <w:r w:rsidRPr="006561C7">
        <w:rPr>
          <w:color w:val="000000"/>
          <w:sz w:val="20"/>
          <w:szCs w:val="20"/>
        </w:rPr>
        <w:t>25</w:t>
      </w:r>
      <w:r w:rsidR="00E62550" w:rsidRPr="006561C7">
        <w:rPr>
          <w:color w:val="000000"/>
          <w:sz w:val="20"/>
          <w:szCs w:val="20"/>
        </w:rPr>
        <w:t xml:space="preserve"> </w:t>
      </w:r>
      <w:r w:rsidRPr="006561C7">
        <w:rPr>
          <w:color w:val="000000"/>
          <w:sz w:val="20"/>
          <w:szCs w:val="20"/>
        </w:rPr>
        <w:t>(3),</w:t>
      </w:r>
      <w:r w:rsidR="00E62550" w:rsidRPr="006561C7">
        <w:rPr>
          <w:color w:val="000000"/>
          <w:sz w:val="20"/>
          <w:szCs w:val="20"/>
        </w:rPr>
        <w:t xml:space="preserve"> </w:t>
      </w:r>
      <w:r w:rsidRPr="006561C7">
        <w:rPr>
          <w:color w:val="000000"/>
          <w:sz w:val="20"/>
          <w:szCs w:val="20"/>
        </w:rPr>
        <w:t>173-179.</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lang w:eastAsia="en-GB"/>
        </w:rPr>
      </w:pPr>
      <w:proofErr w:type="spellStart"/>
      <w:r w:rsidRPr="006561C7">
        <w:rPr>
          <w:sz w:val="20"/>
          <w:szCs w:val="20"/>
          <w:lang w:eastAsia="en-GB"/>
        </w:rPr>
        <w:t>Farombi</w:t>
      </w:r>
      <w:proofErr w:type="spellEnd"/>
      <w:r w:rsidRPr="006561C7">
        <w:rPr>
          <w:sz w:val="20"/>
          <w:szCs w:val="20"/>
          <w:lang w:eastAsia="en-GB"/>
        </w:rPr>
        <w:t>,</w:t>
      </w:r>
      <w:r w:rsidR="00E62550" w:rsidRPr="006561C7">
        <w:rPr>
          <w:sz w:val="20"/>
          <w:szCs w:val="20"/>
          <w:lang w:eastAsia="en-GB"/>
        </w:rPr>
        <w:t xml:space="preserve"> </w:t>
      </w:r>
      <w:r w:rsidRPr="006561C7">
        <w:rPr>
          <w:sz w:val="20"/>
          <w:szCs w:val="20"/>
          <w:lang w:eastAsia="en-GB"/>
        </w:rPr>
        <w:t>E.O.,</w:t>
      </w:r>
      <w:r w:rsidR="00E62550" w:rsidRPr="006561C7">
        <w:rPr>
          <w:sz w:val="20"/>
          <w:szCs w:val="20"/>
          <w:lang w:eastAsia="en-GB"/>
        </w:rPr>
        <w:t xml:space="preserve"> </w:t>
      </w:r>
      <w:proofErr w:type="spellStart"/>
      <w:r w:rsidRPr="006561C7">
        <w:rPr>
          <w:sz w:val="20"/>
          <w:szCs w:val="20"/>
          <w:lang w:eastAsia="en-GB"/>
        </w:rPr>
        <w:t>Adelowo</w:t>
      </w:r>
      <w:proofErr w:type="spellEnd"/>
      <w:r w:rsidRPr="006561C7">
        <w:rPr>
          <w:sz w:val="20"/>
          <w:szCs w:val="20"/>
          <w:lang w:eastAsia="en-GB"/>
        </w:rPr>
        <w:t>,</w:t>
      </w:r>
      <w:r w:rsidR="00E62550" w:rsidRPr="006561C7">
        <w:rPr>
          <w:sz w:val="20"/>
          <w:szCs w:val="20"/>
          <w:lang w:eastAsia="en-GB"/>
        </w:rPr>
        <w:t xml:space="preserve"> </w:t>
      </w:r>
      <w:r w:rsidRPr="006561C7">
        <w:rPr>
          <w:sz w:val="20"/>
          <w:szCs w:val="20"/>
          <w:lang w:eastAsia="en-GB"/>
        </w:rPr>
        <w:t>O.A.,</w:t>
      </w:r>
      <w:r w:rsidR="00E62550" w:rsidRPr="006561C7">
        <w:rPr>
          <w:sz w:val="20"/>
          <w:szCs w:val="20"/>
          <w:lang w:eastAsia="en-GB"/>
        </w:rPr>
        <w:t xml:space="preserve"> </w:t>
      </w:r>
      <w:proofErr w:type="spellStart"/>
      <w:r w:rsidRPr="006561C7">
        <w:rPr>
          <w:sz w:val="20"/>
          <w:szCs w:val="20"/>
          <w:lang w:eastAsia="en-GB"/>
        </w:rPr>
        <w:t>Ajimoko</w:t>
      </w:r>
      <w:proofErr w:type="spellEnd"/>
      <w:r w:rsidRPr="006561C7">
        <w:rPr>
          <w:sz w:val="20"/>
          <w:szCs w:val="20"/>
          <w:lang w:eastAsia="en-GB"/>
        </w:rPr>
        <w:t>,</w:t>
      </w:r>
      <w:r w:rsidR="00E62550" w:rsidRPr="006561C7">
        <w:rPr>
          <w:sz w:val="20"/>
          <w:szCs w:val="20"/>
          <w:lang w:eastAsia="en-GB"/>
        </w:rPr>
        <w:t xml:space="preserve"> </w:t>
      </w:r>
      <w:r w:rsidRPr="006561C7">
        <w:rPr>
          <w:sz w:val="20"/>
          <w:szCs w:val="20"/>
          <w:lang w:eastAsia="en-GB"/>
        </w:rPr>
        <w:t>Y.R.</w:t>
      </w:r>
      <w:r w:rsidR="00E62550" w:rsidRPr="006561C7">
        <w:rPr>
          <w:sz w:val="20"/>
          <w:szCs w:val="20"/>
          <w:lang w:eastAsia="en-GB"/>
        </w:rPr>
        <w:t xml:space="preserve"> </w:t>
      </w:r>
      <w:r w:rsidRPr="006561C7">
        <w:rPr>
          <w:sz w:val="20"/>
          <w:szCs w:val="20"/>
          <w:lang w:eastAsia="en-GB"/>
        </w:rPr>
        <w:t>(2007).</w:t>
      </w:r>
      <w:r w:rsidR="00E62550" w:rsidRPr="006561C7">
        <w:rPr>
          <w:sz w:val="20"/>
          <w:szCs w:val="20"/>
          <w:lang w:eastAsia="en-GB"/>
        </w:rPr>
        <w:t xml:space="preserve"> </w:t>
      </w:r>
      <w:r w:rsidRPr="006561C7">
        <w:rPr>
          <w:sz w:val="20"/>
          <w:szCs w:val="20"/>
          <w:lang w:eastAsia="en-GB"/>
        </w:rPr>
        <w:t>Biomarkers</w:t>
      </w:r>
      <w:r w:rsidR="00E62550" w:rsidRPr="006561C7">
        <w:rPr>
          <w:sz w:val="20"/>
          <w:szCs w:val="20"/>
          <w:lang w:eastAsia="en-GB"/>
        </w:rPr>
        <w:t xml:space="preserve"> </w:t>
      </w:r>
      <w:r w:rsidRPr="006561C7">
        <w:rPr>
          <w:sz w:val="20"/>
          <w:szCs w:val="20"/>
          <w:lang w:eastAsia="en-GB"/>
        </w:rPr>
        <w:t>of</w:t>
      </w:r>
      <w:r w:rsidR="00E62550" w:rsidRPr="006561C7">
        <w:rPr>
          <w:sz w:val="20"/>
          <w:szCs w:val="20"/>
          <w:lang w:eastAsia="en-GB"/>
        </w:rPr>
        <w:t xml:space="preserve"> </w:t>
      </w:r>
      <w:r w:rsidRPr="006561C7">
        <w:rPr>
          <w:sz w:val="20"/>
          <w:szCs w:val="20"/>
          <w:lang w:eastAsia="en-GB"/>
        </w:rPr>
        <w:t>oxidative</w:t>
      </w:r>
      <w:r w:rsidR="00E62550" w:rsidRPr="006561C7">
        <w:rPr>
          <w:sz w:val="20"/>
          <w:szCs w:val="20"/>
          <w:lang w:eastAsia="en-GB"/>
        </w:rPr>
        <w:t xml:space="preserve"> </w:t>
      </w:r>
      <w:r w:rsidRPr="006561C7">
        <w:rPr>
          <w:sz w:val="20"/>
          <w:szCs w:val="20"/>
          <w:lang w:eastAsia="en-GB"/>
        </w:rPr>
        <w:t>stress</w:t>
      </w:r>
      <w:r w:rsidR="00E62550" w:rsidRPr="006561C7">
        <w:rPr>
          <w:sz w:val="20"/>
          <w:szCs w:val="20"/>
          <w:lang w:eastAsia="en-GB"/>
        </w:rPr>
        <w:t xml:space="preserve"> </w:t>
      </w:r>
      <w:r w:rsidRPr="006561C7">
        <w:rPr>
          <w:sz w:val="20"/>
          <w:szCs w:val="20"/>
          <w:lang w:eastAsia="en-GB"/>
        </w:rPr>
        <w:t>and</w:t>
      </w:r>
      <w:r w:rsidR="00E62550" w:rsidRPr="006561C7">
        <w:rPr>
          <w:sz w:val="20"/>
          <w:szCs w:val="20"/>
          <w:lang w:eastAsia="en-GB"/>
        </w:rPr>
        <w:t xml:space="preserve"> </w:t>
      </w:r>
      <w:r w:rsidRPr="006561C7">
        <w:rPr>
          <w:sz w:val="20"/>
          <w:szCs w:val="20"/>
          <w:lang w:eastAsia="en-GB"/>
        </w:rPr>
        <w:t>heavy</w:t>
      </w:r>
      <w:r w:rsidR="00E62550" w:rsidRPr="006561C7">
        <w:rPr>
          <w:sz w:val="20"/>
          <w:szCs w:val="20"/>
          <w:lang w:eastAsia="en-GB"/>
        </w:rPr>
        <w:t xml:space="preserve"> </w:t>
      </w:r>
      <w:r w:rsidRPr="006561C7">
        <w:rPr>
          <w:sz w:val="20"/>
          <w:szCs w:val="20"/>
          <w:lang w:eastAsia="en-GB"/>
        </w:rPr>
        <w:t>metal</w:t>
      </w:r>
      <w:r w:rsidR="00E62550" w:rsidRPr="006561C7">
        <w:rPr>
          <w:sz w:val="20"/>
          <w:szCs w:val="20"/>
          <w:lang w:eastAsia="en-GB"/>
        </w:rPr>
        <w:t xml:space="preserve"> </w:t>
      </w:r>
      <w:r w:rsidRPr="006561C7">
        <w:rPr>
          <w:sz w:val="20"/>
          <w:szCs w:val="20"/>
          <w:lang w:eastAsia="en-GB"/>
        </w:rPr>
        <w:t>levels</w:t>
      </w:r>
      <w:r w:rsidR="00E62550" w:rsidRPr="006561C7">
        <w:rPr>
          <w:sz w:val="20"/>
          <w:szCs w:val="20"/>
          <w:lang w:eastAsia="en-GB"/>
        </w:rPr>
        <w:t xml:space="preserve"> </w:t>
      </w:r>
      <w:r w:rsidRPr="006561C7">
        <w:rPr>
          <w:sz w:val="20"/>
          <w:szCs w:val="20"/>
          <w:lang w:eastAsia="en-GB"/>
        </w:rPr>
        <w:t>as</w:t>
      </w:r>
      <w:r w:rsidR="00E62550" w:rsidRPr="006561C7">
        <w:rPr>
          <w:sz w:val="20"/>
          <w:szCs w:val="20"/>
          <w:lang w:eastAsia="en-GB"/>
        </w:rPr>
        <w:t xml:space="preserve"> </w:t>
      </w:r>
      <w:r w:rsidRPr="006561C7">
        <w:rPr>
          <w:sz w:val="20"/>
          <w:szCs w:val="20"/>
          <w:lang w:eastAsia="en-GB"/>
        </w:rPr>
        <w:t>indicators</w:t>
      </w:r>
      <w:r w:rsidR="00E62550" w:rsidRPr="006561C7">
        <w:rPr>
          <w:sz w:val="20"/>
          <w:szCs w:val="20"/>
          <w:lang w:eastAsia="en-GB"/>
        </w:rPr>
        <w:t xml:space="preserve"> </w:t>
      </w:r>
      <w:r w:rsidRPr="006561C7">
        <w:rPr>
          <w:sz w:val="20"/>
          <w:szCs w:val="20"/>
          <w:lang w:eastAsia="en-GB"/>
        </w:rPr>
        <w:t>of</w:t>
      </w:r>
      <w:r w:rsidR="00E62550" w:rsidRPr="006561C7">
        <w:rPr>
          <w:sz w:val="20"/>
          <w:szCs w:val="20"/>
          <w:lang w:eastAsia="en-GB"/>
        </w:rPr>
        <w:t xml:space="preserve"> </w:t>
      </w:r>
      <w:r w:rsidRPr="006561C7">
        <w:rPr>
          <w:sz w:val="20"/>
          <w:szCs w:val="20"/>
          <w:lang w:eastAsia="en-GB"/>
        </w:rPr>
        <w:t>environmental</w:t>
      </w:r>
      <w:r w:rsidR="00E62550" w:rsidRPr="006561C7">
        <w:rPr>
          <w:sz w:val="20"/>
          <w:szCs w:val="20"/>
          <w:lang w:eastAsia="en-GB"/>
        </w:rPr>
        <w:t xml:space="preserve"> </w:t>
      </w:r>
      <w:r w:rsidRPr="006561C7">
        <w:rPr>
          <w:sz w:val="20"/>
          <w:szCs w:val="20"/>
          <w:lang w:eastAsia="en-GB"/>
        </w:rPr>
        <w:t>pollution</w:t>
      </w:r>
      <w:r w:rsidR="00E62550" w:rsidRPr="006561C7">
        <w:rPr>
          <w:sz w:val="20"/>
          <w:szCs w:val="20"/>
          <w:lang w:eastAsia="en-GB"/>
        </w:rPr>
        <w:t xml:space="preserve"> </w:t>
      </w:r>
      <w:r w:rsidRPr="006561C7">
        <w:rPr>
          <w:sz w:val="20"/>
          <w:szCs w:val="20"/>
          <w:lang w:eastAsia="en-GB"/>
        </w:rPr>
        <w:t>in</w:t>
      </w:r>
      <w:r w:rsidR="00E62550" w:rsidRPr="006561C7">
        <w:rPr>
          <w:sz w:val="20"/>
          <w:szCs w:val="20"/>
          <w:lang w:eastAsia="en-GB"/>
        </w:rPr>
        <w:t xml:space="preserve"> </w:t>
      </w:r>
      <w:r w:rsidRPr="006561C7">
        <w:rPr>
          <w:sz w:val="20"/>
          <w:szCs w:val="20"/>
          <w:lang w:eastAsia="en-GB"/>
        </w:rPr>
        <w:t>African</w:t>
      </w:r>
      <w:r w:rsidR="00E62550" w:rsidRPr="006561C7">
        <w:rPr>
          <w:sz w:val="20"/>
          <w:szCs w:val="20"/>
          <w:lang w:eastAsia="en-GB"/>
        </w:rPr>
        <w:t xml:space="preserve"> </w:t>
      </w:r>
      <w:r w:rsidRPr="006561C7">
        <w:rPr>
          <w:sz w:val="20"/>
          <w:szCs w:val="20"/>
          <w:lang w:eastAsia="en-GB"/>
        </w:rPr>
        <w:t>cat</w:t>
      </w:r>
      <w:r w:rsidR="00E62550" w:rsidRPr="006561C7">
        <w:rPr>
          <w:sz w:val="20"/>
          <w:szCs w:val="20"/>
          <w:lang w:eastAsia="en-GB"/>
        </w:rPr>
        <w:t xml:space="preserve"> </w:t>
      </w:r>
      <w:r w:rsidRPr="006561C7">
        <w:rPr>
          <w:sz w:val="20"/>
          <w:szCs w:val="20"/>
          <w:lang w:eastAsia="en-GB"/>
        </w:rPr>
        <w:t>fish</w:t>
      </w:r>
      <w:r w:rsidR="00E62550" w:rsidRPr="006561C7">
        <w:rPr>
          <w:sz w:val="20"/>
          <w:szCs w:val="20"/>
          <w:lang w:eastAsia="en-GB"/>
        </w:rPr>
        <w:t xml:space="preserve"> </w:t>
      </w:r>
      <w:r w:rsidRPr="006561C7">
        <w:rPr>
          <w:sz w:val="20"/>
          <w:szCs w:val="20"/>
          <w:lang w:eastAsia="en-GB"/>
        </w:rPr>
        <w:t>(</w:t>
      </w:r>
      <w:proofErr w:type="spellStart"/>
      <w:r w:rsidRPr="006561C7">
        <w:rPr>
          <w:i/>
          <w:iCs/>
          <w:sz w:val="20"/>
          <w:szCs w:val="20"/>
          <w:lang w:eastAsia="en-GB"/>
        </w:rPr>
        <w:t>Clarias</w:t>
      </w:r>
      <w:proofErr w:type="spellEnd"/>
      <w:r w:rsidR="00E62550" w:rsidRPr="006561C7">
        <w:rPr>
          <w:i/>
          <w:iCs/>
          <w:sz w:val="20"/>
          <w:szCs w:val="20"/>
          <w:lang w:eastAsia="en-GB"/>
        </w:rPr>
        <w:t xml:space="preserve"> </w:t>
      </w:r>
      <w:proofErr w:type="spellStart"/>
      <w:r w:rsidRPr="006561C7">
        <w:rPr>
          <w:i/>
          <w:iCs/>
          <w:sz w:val="20"/>
          <w:szCs w:val="20"/>
          <w:lang w:eastAsia="en-GB"/>
        </w:rPr>
        <w:t>gariepinus</w:t>
      </w:r>
      <w:proofErr w:type="spellEnd"/>
      <w:r w:rsidRPr="006561C7">
        <w:rPr>
          <w:sz w:val="20"/>
          <w:szCs w:val="20"/>
          <w:lang w:eastAsia="en-GB"/>
        </w:rPr>
        <w:t>)</w:t>
      </w:r>
      <w:r w:rsidR="00E62550" w:rsidRPr="006561C7">
        <w:rPr>
          <w:sz w:val="20"/>
          <w:szCs w:val="20"/>
          <w:lang w:eastAsia="en-GB"/>
        </w:rPr>
        <w:t xml:space="preserve"> </w:t>
      </w:r>
      <w:r w:rsidRPr="006561C7">
        <w:rPr>
          <w:sz w:val="20"/>
          <w:szCs w:val="20"/>
          <w:lang w:eastAsia="en-GB"/>
        </w:rPr>
        <w:t>from</w:t>
      </w:r>
      <w:r w:rsidR="00E62550" w:rsidRPr="006561C7">
        <w:rPr>
          <w:sz w:val="20"/>
          <w:szCs w:val="20"/>
          <w:lang w:eastAsia="en-GB"/>
        </w:rPr>
        <w:t xml:space="preserve"> </w:t>
      </w:r>
      <w:r w:rsidRPr="006561C7">
        <w:rPr>
          <w:sz w:val="20"/>
          <w:szCs w:val="20"/>
          <w:lang w:eastAsia="en-GB"/>
        </w:rPr>
        <w:t>Nigeria</w:t>
      </w:r>
      <w:r w:rsidR="00E62550" w:rsidRPr="006561C7">
        <w:rPr>
          <w:sz w:val="20"/>
          <w:szCs w:val="20"/>
          <w:lang w:eastAsia="en-GB"/>
        </w:rPr>
        <w:t xml:space="preserve"> </w:t>
      </w:r>
      <w:proofErr w:type="spellStart"/>
      <w:r w:rsidRPr="006561C7">
        <w:rPr>
          <w:sz w:val="20"/>
          <w:szCs w:val="20"/>
          <w:lang w:eastAsia="en-GB"/>
        </w:rPr>
        <w:t>Ogun</w:t>
      </w:r>
      <w:proofErr w:type="spellEnd"/>
      <w:r w:rsidR="00E62550" w:rsidRPr="006561C7">
        <w:rPr>
          <w:sz w:val="20"/>
          <w:szCs w:val="20"/>
          <w:lang w:eastAsia="en-GB"/>
        </w:rPr>
        <w:t xml:space="preserve"> </w:t>
      </w:r>
      <w:r w:rsidRPr="006561C7">
        <w:rPr>
          <w:sz w:val="20"/>
          <w:szCs w:val="20"/>
          <w:lang w:eastAsia="en-GB"/>
        </w:rPr>
        <w:t>River.</w:t>
      </w:r>
      <w:r w:rsidR="00E62550" w:rsidRPr="006561C7">
        <w:rPr>
          <w:sz w:val="20"/>
          <w:szCs w:val="20"/>
          <w:lang w:eastAsia="en-GB"/>
        </w:rPr>
        <w:t xml:space="preserve"> </w:t>
      </w:r>
      <w:r w:rsidRPr="006561C7">
        <w:rPr>
          <w:i/>
          <w:sz w:val="20"/>
          <w:szCs w:val="20"/>
          <w:lang w:eastAsia="en-GB"/>
        </w:rPr>
        <w:t>International</w:t>
      </w:r>
      <w:r w:rsidR="00E62550" w:rsidRPr="006561C7">
        <w:rPr>
          <w:i/>
          <w:sz w:val="20"/>
          <w:szCs w:val="20"/>
          <w:lang w:eastAsia="en-GB"/>
        </w:rPr>
        <w:t xml:space="preserve"> </w:t>
      </w:r>
      <w:r w:rsidRPr="006561C7">
        <w:rPr>
          <w:i/>
          <w:sz w:val="20"/>
          <w:szCs w:val="20"/>
          <w:lang w:eastAsia="en-GB"/>
        </w:rPr>
        <w:t>Journal</w:t>
      </w:r>
      <w:r w:rsidR="00E62550" w:rsidRPr="006561C7">
        <w:rPr>
          <w:i/>
          <w:sz w:val="20"/>
          <w:szCs w:val="20"/>
          <w:lang w:eastAsia="en-GB"/>
        </w:rPr>
        <w:t xml:space="preserve"> </w:t>
      </w:r>
      <w:r w:rsidRPr="006561C7">
        <w:rPr>
          <w:i/>
          <w:sz w:val="20"/>
          <w:szCs w:val="20"/>
          <w:lang w:eastAsia="en-GB"/>
        </w:rPr>
        <w:t>of</w:t>
      </w:r>
      <w:r w:rsidR="00E62550" w:rsidRPr="006561C7">
        <w:rPr>
          <w:i/>
          <w:sz w:val="20"/>
          <w:szCs w:val="20"/>
          <w:lang w:eastAsia="en-GB"/>
        </w:rPr>
        <w:t xml:space="preserve"> </w:t>
      </w:r>
      <w:r w:rsidRPr="006561C7">
        <w:rPr>
          <w:i/>
          <w:sz w:val="20"/>
          <w:szCs w:val="20"/>
          <w:lang w:eastAsia="en-GB"/>
        </w:rPr>
        <w:t>Environmental</w:t>
      </w:r>
      <w:r w:rsidR="00E62550" w:rsidRPr="006561C7">
        <w:rPr>
          <w:i/>
          <w:sz w:val="20"/>
          <w:szCs w:val="20"/>
          <w:lang w:eastAsia="en-GB"/>
        </w:rPr>
        <w:t xml:space="preserve"> </w:t>
      </w:r>
      <w:r w:rsidRPr="006561C7">
        <w:rPr>
          <w:i/>
          <w:sz w:val="20"/>
          <w:szCs w:val="20"/>
          <w:lang w:eastAsia="en-GB"/>
        </w:rPr>
        <w:t>Resources</w:t>
      </w:r>
      <w:r w:rsidR="00E62550" w:rsidRPr="006561C7">
        <w:rPr>
          <w:sz w:val="20"/>
          <w:szCs w:val="20"/>
          <w:lang w:eastAsia="en-GB"/>
        </w:rPr>
        <w:t xml:space="preserve"> </w:t>
      </w:r>
      <w:r w:rsidRPr="006561C7">
        <w:rPr>
          <w:i/>
          <w:sz w:val="20"/>
          <w:szCs w:val="20"/>
          <w:lang w:eastAsia="en-GB"/>
        </w:rPr>
        <w:t>and</w:t>
      </w:r>
      <w:r w:rsidR="00E62550" w:rsidRPr="006561C7">
        <w:rPr>
          <w:i/>
          <w:sz w:val="20"/>
          <w:szCs w:val="20"/>
          <w:lang w:eastAsia="en-GB"/>
        </w:rPr>
        <w:t xml:space="preserve"> </w:t>
      </w:r>
      <w:r w:rsidRPr="006561C7">
        <w:rPr>
          <w:i/>
          <w:sz w:val="20"/>
          <w:szCs w:val="20"/>
          <w:lang w:eastAsia="en-GB"/>
        </w:rPr>
        <w:t>Public</w:t>
      </w:r>
      <w:r w:rsidR="00E62550" w:rsidRPr="006561C7">
        <w:rPr>
          <w:i/>
          <w:sz w:val="20"/>
          <w:szCs w:val="20"/>
          <w:lang w:eastAsia="en-GB"/>
        </w:rPr>
        <w:t xml:space="preserve"> </w:t>
      </w:r>
      <w:r w:rsidRPr="006561C7">
        <w:rPr>
          <w:i/>
          <w:sz w:val="20"/>
          <w:szCs w:val="20"/>
          <w:lang w:eastAsia="en-GB"/>
        </w:rPr>
        <w:t>Health</w:t>
      </w:r>
      <w:r w:rsidRPr="006561C7">
        <w:rPr>
          <w:sz w:val="20"/>
          <w:szCs w:val="20"/>
          <w:lang w:eastAsia="en-GB"/>
        </w:rPr>
        <w:t>,</w:t>
      </w:r>
      <w:r w:rsidR="00E62550" w:rsidRPr="006561C7">
        <w:rPr>
          <w:sz w:val="20"/>
          <w:szCs w:val="20"/>
          <w:lang w:eastAsia="en-GB"/>
        </w:rPr>
        <w:t xml:space="preserve"> </w:t>
      </w:r>
      <w:r w:rsidRPr="006561C7">
        <w:rPr>
          <w:sz w:val="20"/>
          <w:szCs w:val="20"/>
          <w:lang w:eastAsia="en-GB"/>
        </w:rPr>
        <w:t>4(2):</w:t>
      </w:r>
      <w:r w:rsidR="00E62550" w:rsidRPr="006561C7">
        <w:rPr>
          <w:sz w:val="20"/>
          <w:szCs w:val="20"/>
          <w:lang w:eastAsia="en-GB"/>
        </w:rPr>
        <w:t xml:space="preserve"> </w:t>
      </w:r>
      <w:r w:rsidRPr="006561C7">
        <w:rPr>
          <w:sz w:val="20"/>
          <w:szCs w:val="20"/>
          <w:lang w:eastAsia="en-GB"/>
        </w:rPr>
        <w:t>158-165.</w:t>
      </w:r>
    </w:p>
    <w:p w:rsidR="003620B3"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6561C7">
        <w:rPr>
          <w:sz w:val="20"/>
          <w:szCs w:val="20"/>
        </w:rPr>
        <w:t>George,</w:t>
      </w:r>
      <w:r w:rsidR="00E62550" w:rsidRPr="006561C7">
        <w:rPr>
          <w:sz w:val="20"/>
          <w:szCs w:val="20"/>
        </w:rPr>
        <w:t xml:space="preserve"> </w:t>
      </w:r>
      <w:r w:rsidRPr="006561C7">
        <w:rPr>
          <w:sz w:val="20"/>
          <w:szCs w:val="20"/>
        </w:rPr>
        <w:t>U.</w:t>
      </w:r>
      <w:r w:rsidR="00E62550" w:rsidRPr="006561C7">
        <w:rPr>
          <w:sz w:val="20"/>
          <w:szCs w:val="20"/>
        </w:rPr>
        <w:t xml:space="preserve"> </w:t>
      </w:r>
      <w:r w:rsidRPr="006561C7">
        <w:rPr>
          <w:sz w:val="20"/>
          <w:szCs w:val="20"/>
        </w:rPr>
        <w:t>U.</w:t>
      </w:r>
      <w:r w:rsidR="00E62550" w:rsidRPr="006561C7">
        <w:rPr>
          <w:sz w:val="20"/>
          <w:szCs w:val="20"/>
        </w:rPr>
        <w:t xml:space="preserve"> </w:t>
      </w:r>
      <w:r w:rsidRPr="006561C7">
        <w:rPr>
          <w:sz w:val="20"/>
          <w:szCs w:val="20"/>
        </w:rPr>
        <w:t>(2015).</w:t>
      </w:r>
      <w:r w:rsidR="00E62550" w:rsidRPr="006561C7">
        <w:rPr>
          <w:sz w:val="20"/>
          <w:szCs w:val="20"/>
        </w:rPr>
        <w:t xml:space="preserve"> </w:t>
      </w:r>
      <w:r w:rsidRPr="006561C7">
        <w:rPr>
          <w:bCs/>
          <w:sz w:val="20"/>
          <w:szCs w:val="20"/>
        </w:rPr>
        <w:t>Environmental</w:t>
      </w:r>
      <w:r w:rsidR="00E62550" w:rsidRPr="006561C7">
        <w:rPr>
          <w:bCs/>
          <w:sz w:val="20"/>
          <w:szCs w:val="20"/>
        </w:rPr>
        <w:t xml:space="preserve"> </w:t>
      </w:r>
      <w:r w:rsidRPr="006561C7">
        <w:rPr>
          <w:bCs/>
          <w:sz w:val="20"/>
          <w:szCs w:val="20"/>
        </w:rPr>
        <w:t>risk</w:t>
      </w:r>
      <w:r w:rsidR="00E62550" w:rsidRPr="006561C7">
        <w:rPr>
          <w:bCs/>
          <w:sz w:val="20"/>
          <w:szCs w:val="20"/>
        </w:rPr>
        <w:t xml:space="preserve"> </w:t>
      </w:r>
      <w:r w:rsidRPr="006561C7">
        <w:rPr>
          <w:bCs/>
          <w:sz w:val="20"/>
          <w:szCs w:val="20"/>
        </w:rPr>
        <w:t>posed</w:t>
      </w:r>
      <w:r w:rsidR="00E62550" w:rsidRPr="006561C7">
        <w:rPr>
          <w:bCs/>
          <w:sz w:val="20"/>
          <w:szCs w:val="20"/>
        </w:rPr>
        <w:t xml:space="preserve"> </w:t>
      </w:r>
      <w:r w:rsidRPr="006561C7">
        <w:rPr>
          <w:bCs/>
          <w:sz w:val="20"/>
          <w:szCs w:val="20"/>
        </w:rPr>
        <w:t>by</w:t>
      </w:r>
      <w:r w:rsidR="00E62550" w:rsidRPr="006561C7">
        <w:rPr>
          <w:bCs/>
          <w:sz w:val="20"/>
          <w:szCs w:val="20"/>
        </w:rPr>
        <w:t xml:space="preserve"> </w:t>
      </w:r>
      <w:r w:rsidRPr="006561C7">
        <w:rPr>
          <w:bCs/>
          <w:sz w:val="20"/>
          <w:szCs w:val="20"/>
        </w:rPr>
        <w:t>heavy</w:t>
      </w:r>
      <w:r w:rsidR="00E62550" w:rsidRPr="006561C7">
        <w:rPr>
          <w:bCs/>
          <w:sz w:val="20"/>
          <w:szCs w:val="20"/>
        </w:rPr>
        <w:t xml:space="preserve"> </w:t>
      </w:r>
      <w:r w:rsidRPr="006561C7">
        <w:rPr>
          <w:bCs/>
          <w:sz w:val="20"/>
          <w:szCs w:val="20"/>
        </w:rPr>
        <w:t>metal</w:t>
      </w:r>
      <w:r w:rsidR="00E62550" w:rsidRPr="006561C7">
        <w:rPr>
          <w:bCs/>
          <w:sz w:val="20"/>
          <w:szCs w:val="20"/>
        </w:rPr>
        <w:t xml:space="preserve"> </w:t>
      </w:r>
      <w:r w:rsidRPr="006561C7">
        <w:rPr>
          <w:bCs/>
          <w:sz w:val="20"/>
          <w:szCs w:val="20"/>
        </w:rPr>
        <w:t>concentrations</w:t>
      </w:r>
      <w:r w:rsidR="00E62550" w:rsidRPr="006561C7">
        <w:rPr>
          <w:bCs/>
          <w:sz w:val="20"/>
          <w:szCs w:val="20"/>
        </w:rPr>
        <w:t xml:space="preserve"> </w:t>
      </w:r>
      <w:r w:rsidRPr="006561C7">
        <w:rPr>
          <w:bCs/>
          <w:sz w:val="20"/>
          <w:szCs w:val="20"/>
        </w:rPr>
        <w:t>in</w:t>
      </w:r>
      <w:r w:rsidR="00E62550" w:rsidRPr="006561C7">
        <w:rPr>
          <w:bCs/>
          <w:sz w:val="20"/>
          <w:szCs w:val="20"/>
        </w:rPr>
        <w:t xml:space="preserve"> </w:t>
      </w:r>
      <w:r w:rsidRPr="006561C7">
        <w:rPr>
          <w:bCs/>
          <w:sz w:val="20"/>
          <w:szCs w:val="20"/>
        </w:rPr>
        <w:t>the</w:t>
      </w:r>
      <w:r w:rsidR="00E62550" w:rsidRPr="006561C7">
        <w:rPr>
          <w:bCs/>
          <w:sz w:val="20"/>
          <w:szCs w:val="20"/>
        </w:rPr>
        <w:t xml:space="preserve"> </w:t>
      </w:r>
      <w:r w:rsidRPr="006561C7">
        <w:rPr>
          <w:bCs/>
          <w:sz w:val="20"/>
          <w:szCs w:val="20"/>
        </w:rPr>
        <w:t>tissue</w:t>
      </w:r>
      <w:r w:rsidR="00E62550" w:rsidRPr="006561C7">
        <w:rPr>
          <w:bCs/>
          <w:sz w:val="20"/>
          <w:szCs w:val="20"/>
        </w:rPr>
        <w:t xml:space="preserve"> </w:t>
      </w:r>
      <w:r w:rsidRPr="006561C7">
        <w:rPr>
          <w:bCs/>
          <w:sz w:val="20"/>
          <w:szCs w:val="20"/>
        </w:rPr>
        <w:t>of</w:t>
      </w:r>
      <w:r w:rsidR="00E62550" w:rsidRPr="006561C7">
        <w:rPr>
          <w:bCs/>
          <w:sz w:val="20"/>
          <w:szCs w:val="20"/>
        </w:rPr>
        <w:t xml:space="preserve"> </w:t>
      </w:r>
      <w:proofErr w:type="spellStart"/>
      <w:r w:rsidRPr="006561C7">
        <w:rPr>
          <w:bCs/>
          <w:i/>
          <w:iCs/>
          <w:sz w:val="20"/>
          <w:szCs w:val="20"/>
        </w:rPr>
        <w:t>Tympanotonus</w:t>
      </w:r>
      <w:proofErr w:type="spellEnd"/>
      <w:r w:rsidR="00E62550" w:rsidRPr="006561C7">
        <w:rPr>
          <w:bCs/>
          <w:i/>
          <w:iCs/>
          <w:sz w:val="20"/>
          <w:szCs w:val="20"/>
        </w:rPr>
        <w:t xml:space="preserve"> </w:t>
      </w:r>
      <w:proofErr w:type="spellStart"/>
      <w:r w:rsidRPr="006561C7">
        <w:rPr>
          <w:bCs/>
          <w:i/>
          <w:iCs/>
          <w:sz w:val="20"/>
          <w:szCs w:val="20"/>
        </w:rPr>
        <w:t>fuscatus</w:t>
      </w:r>
      <w:proofErr w:type="spellEnd"/>
      <w:r w:rsidR="00E62550" w:rsidRPr="006561C7">
        <w:rPr>
          <w:bCs/>
          <w:i/>
          <w:iCs/>
          <w:sz w:val="20"/>
          <w:szCs w:val="20"/>
        </w:rPr>
        <w:t xml:space="preserve"> </w:t>
      </w:r>
      <w:r w:rsidRPr="006561C7">
        <w:rPr>
          <w:bCs/>
          <w:sz w:val="20"/>
          <w:szCs w:val="20"/>
        </w:rPr>
        <w:t>from</w:t>
      </w:r>
      <w:r w:rsidR="00E62550" w:rsidRPr="006561C7">
        <w:rPr>
          <w:bCs/>
          <w:sz w:val="20"/>
          <w:szCs w:val="20"/>
        </w:rPr>
        <w:t xml:space="preserve"> </w:t>
      </w:r>
      <w:proofErr w:type="spellStart"/>
      <w:r w:rsidRPr="006561C7">
        <w:rPr>
          <w:bCs/>
          <w:sz w:val="20"/>
          <w:szCs w:val="20"/>
        </w:rPr>
        <w:t>Calabar</w:t>
      </w:r>
      <w:proofErr w:type="spellEnd"/>
      <w:r w:rsidR="00E62550" w:rsidRPr="006561C7">
        <w:rPr>
          <w:bCs/>
          <w:sz w:val="20"/>
          <w:szCs w:val="20"/>
        </w:rPr>
        <w:t xml:space="preserve"> </w:t>
      </w:r>
      <w:r w:rsidRPr="006561C7">
        <w:rPr>
          <w:bCs/>
          <w:sz w:val="20"/>
          <w:szCs w:val="20"/>
        </w:rPr>
        <w:t>River,</w:t>
      </w:r>
      <w:r w:rsidR="00E62550" w:rsidRPr="006561C7">
        <w:rPr>
          <w:bCs/>
          <w:sz w:val="20"/>
          <w:szCs w:val="20"/>
        </w:rPr>
        <w:t xml:space="preserve"> </w:t>
      </w:r>
      <w:r w:rsidRPr="006561C7">
        <w:rPr>
          <w:bCs/>
          <w:sz w:val="20"/>
          <w:szCs w:val="20"/>
        </w:rPr>
        <w:t>Nigeria.</w:t>
      </w:r>
      <w:r w:rsidR="00E62550" w:rsidRPr="006561C7">
        <w:rPr>
          <w:bCs/>
          <w:sz w:val="20"/>
          <w:szCs w:val="20"/>
        </w:rPr>
        <w:t xml:space="preserve"> </w:t>
      </w:r>
      <w:r w:rsidRPr="006561C7">
        <w:rPr>
          <w:i/>
          <w:sz w:val="20"/>
          <w:szCs w:val="20"/>
        </w:rPr>
        <w:t>Cancer</w:t>
      </w:r>
      <w:r w:rsidR="00E62550" w:rsidRPr="006561C7">
        <w:rPr>
          <w:i/>
          <w:sz w:val="20"/>
          <w:szCs w:val="20"/>
        </w:rPr>
        <w:t xml:space="preserve"> </w:t>
      </w:r>
      <w:r w:rsidRPr="006561C7">
        <w:rPr>
          <w:i/>
          <w:sz w:val="20"/>
          <w:szCs w:val="20"/>
        </w:rPr>
        <w:t>Biology</w:t>
      </w:r>
      <w:r w:rsidRPr="006561C7">
        <w:rPr>
          <w:sz w:val="20"/>
          <w:szCs w:val="20"/>
        </w:rPr>
        <w:t>,</w:t>
      </w:r>
      <w:r w:rsidR="00E62550" w:rsidRPr="006561C7">
        <w:rPr>
          <w:sz w:val="20"/>
          <w:szCs w:val="20"/>
        </w:rPr>
        <w:t xml:space="preserve"> </w:t>
      </w:r>
      <w:r w:rsidRPr="006561C7">
        <w:rPr>
          <w:sz w:val="20"/>
          <w:szCs w:val="20"/>
        </w:rPr>
        <w:t>5(4):</w:t>
      </w:r>
      <w:r w:rsidR="00E62550" w:rsidRPr="006561C7">
        <w:rPr>
          <w:sz w:val="20"/>
          <w:szCs w:val="20"/>
        </w:rPr>
        <w:t xml:space="preserve"> </w:t>
      </w:r>
      <w:r w:rsidRPr="006561C7">
        <w:rPr>
          <w:sz w:val="20"/>
          <w:szCs w:val="20"/>
        </w:rPr>
        <w:t>76</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7</w:t>
      </w:r>
      <w:r w:rsidR="003620B3" w:rsidRPr="006561C7">
        <w:rPr>
          <w:sz w:val="20"/>
          <w:szCs w:val="20"/>
        </w:rPr>
        <w:t>9.</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rFonts w:eastAsiaTheme="minorHAnsi"/>
          <w:bCs/>
          <w:sz w:val="20"/>
          <w:szCs w:val="20"/>
        </w:rPr>
      </w:pPr>
      <w:r w:rsidRPr="006561C7">
        <w:rPr>
          <w:rFonts w:eastAsiaTheme="minorHAnsi"/>
          <w:bCs/>
          <w:sz w:val="20"/>
          <w:szCs w:val="20"/>
        </w:rPr>
        <w:t>George</w:t>
      </w:r>
      <w:r w:rsidRPr="006561C7">
        <w:rPr>
          <w:bCs/>
          <w:sz w:val="20"/>
          <w:szCs w:val="20"/>
        </w:rPr>
        <w:t>,</w:t>
      </w:r>
      <w:r w:rsidR="00E62550" w:rsidRPr="006561C7">
        <w:rPr>
          <w:bCs/>
          <w:sz w:val="20"/>
          <w:szCs w:val="20"/>
        </w:rPr>
        <w:t xml:space="preserve"> </w:t>
      </w:r>
      <w:r w:rsidRPr="006561C7">
        <w:rPr>
          <w:bCs/>
          <w:sz w:val="20"/>
          <w:szCs w:val="20"/>
        </w:rPr>
        <w:t>U.</w:t>
      </w:r>
      <w:r w:rsidR="00E62550" w:rsidRPr="006561C7">
        <w:rPr>
          <w:bCs/>
          <w:sz w:val="20"/>
          <w:szCs w:val="20"/>
        </w:rPr>
        <w:t xml:space="preserve"> </w:t>
      </w:r>
      <w:r w:rsidRPr="006561C7">
        <w:rPr>
          <w:bCs/>
          <w:sz w:val="20"/>
          <w:szCs w:val="20"/>
        </w:rPr>
        <w:t>U.</w:t>
      </w:r>
      <w:r w:rsidRPr="006561C7">
        <w:rPr>
          <w:rFonts w:eastAsiaTheme="minorHAnsi"/>
          <w:bCs/>
          <w:sz w:val="20"/>
          <w:szCs w:val="20"/>
        </w:rPr>
        <w:t>,</w:t>
      </w:r>
      <w:r w:rsidR="00E62550" w:rsidRPr="006561C7">
        <w:rPr>
          <w:rFonts w:eastAsiaTheme="minorHAnsi"/>
          <w:bCs/>
          <w:sz w:val="20"/>
          <w:szCs w:val="20"/>
        </w:rPr>
        <w:t xml:space="preserve"> </w:t>
      </w:r>
      <w:proofErr w:type="spellStart"/>
      <w:r w:rsidRPr="006561C7">
        <w:rPr>
          <w:rFonts w:eastAsiaTheme="minorHAnsi"/>
          <w:bCs/>
          <w:sz w:val="20"/>
          <w:szCs w:val="20"/>
        </w:rPr>
        <w:t>Asuquo</w:t>
      </w:r>
      <w:proofErr w:type="spellEnd"/>
      <w:r w:rsidRPr="006561C7">
        <w:rPr>
          <w:bCs/>
          <w:sz w:val="20"/>
          <w:szCs w:val="20"/>
        </w:rPr>
        <w:t>,</w:t>
      </w:r>
      <w:r w:rsidR="00E62550" w:rsidRPr="006561C7">
        <w:rPr>
          <w:bCs/>
          <w:sz w:val="20"/>
          <w:szCs w:val="20"/>
        </w:rPr>
        <w:t xml:space="preserve"> </w:t>
      </w:r>
      <w:r w:rsidRPr="006561C7">
        <w:rPr>
          <w:bCs/>
          <w:sz w:val="20"/>
          <w:szCs w:val="20"/>
        </w:rPr>
        <w:t>F.</w:t>
      </w:r>
      <w:r w:rsidR="00E62550" w:rsidRPr="006561C7">
        <w:rPr>
          <w:bCs/>
          <w:sz w:val="20"/>
          <w:szCs w:val="20"/>
        </w:rPr>
        <w:t xml:space="preserve"> </w:t>
      </w:r>
      <w:r w:rsidRPr="006561C7">
        <w:rPr>
          <w:bCs/>
          <w:sz w:val="20"/>
          <w:szCs w:val="20"/>
        </w:rPr>
        <w:t>E.</w:t>
      </w:r>
      <w:r w:rsidRPr="006561C7">
        <w:rPr>
          <w:rFonts w:eastAsiaTheme="minorHAnsi"/>
          <w:bCs/>
          <w:sz w:val="20"/>
          <w:szCs w:val="20"/>
        </w:rPr>
        <w:t>,</w:t>
      </w:r>
      <w:r w:rsidR="00E62550" w:rsidRPr="006561C7">
        <w:rPr>
          <w:rFonts w:eastAsiaTheme="minorHAnsi"/>
          <w:bCs/>
          <w:sz w:val="20"/>
          <w:szCs w:val="20"/>
        </w:rPr>
        <w:t xml:space="preserve"> </w:t>
      </w:r>
      <w:proofErr w:type="spellStart"/>
      <w:r w:rsidRPr="006561C7">
        <w:rPr>
          <w:bCs/>
          <w:sz w:val="20"/>
          <w:szCs w:val="20"/>
        </w:rPr>
        <w:t>Idung</w:t>
      </w:r>
      <w:proofErr w:type="spellEnd"/>
      <w:r w:rsidRPr="006561C7">
        <w:rPr>
          <w:bCs/>
          <w:sz w:val="20"/>
          <w:szCs w:val="20"/>
        </w:rPr>
        <w:t>,</w:t>
      </w:r>
      <w:r w:rsidR="00E62550" w:rsidRPr="006561C7">
        <w:rPr>
          <w:bCs/>
          <w:sz w:val="20"/>
          <w:szCs w:val="20"/>
        </w:rPr>
        <w:t xml:space="preserve"> </w:t>
      </w:r>
      <w:r w:rsidRPr="006561C7">
        <w:rPr>
          <w:bCs/>
          <w:sz w:val="20"/>
          <w:szCs w:val="20"/>
        </w:rPr>
        <w:t>J.</w:t>
      </w:r>
      <w:r w:rsidR="00E62550" w:rsidRPr="006561C7">
        <w:rPr>
          <w:bCs/>
          <w:sz w:val="20"/>
          <w:szCs w:val="20"/>
        </w:rPr>
        <w:t xml:space="preserve"> </w:t>
      </w:r>
      <w:r w:rsidRPr="006561C7">
        <w:rPr>
          <w:bCs/>
          <w:sz w:val="20"/>
          <w:szCs w:val="20"/>
        </w:rPr>
        <w:t>U.</w:t>
      </w:r>
      <w:r w:rsidR="00E62550" w:rsidRPr="006561C7">
        <w:rPr>
          <w:rFonts w:eastAsiaTheme="minorHAnsi"/>
          <w:bCs/>
          <w:sz w:val="20"/>
          <w:szCs w:val="20"/>
        </w:rPr>
        <w:t xml:space="preserve"> </w:t>
      </w:r>
      <w:r w:rsidRPr="006561C7">
        <w:rPr>
          <w:rFonts w:eastAsiaTheme="minorHAnsi"/>
          <w:bCs/>
          <w:sz w:val="20"/>
          <w:szCs w:val="20"/>
        </w:rPr>
        <w:t>and</w:t>
      </w:r>
      <w:r w:rsidR="00E62550" w:rsidRPr="006561C7">
        <w:rPr>
          <w:rFonts w:eastAsiaTheme="minorHAnsi"/>
          <w:bCs/>
          <w:sz w:val="20"/>
          <w:szCs w:val="20"/>
        </w:rPr>
        <w:t xml:space="preserve"> </w:t>
      </w:r>
      <w:proofErr w:type="spellStart"/>
      <w:r w:rsidRPr="006561C7">
        <w:rPr>
          <w:rFonts w:eastAsiaTheme="minorHAnsi"/>
          <w:bCs/>
          <w:sz w:val="20"/>
          <w:szCs w:val="20"/>
        </w:rPr>
        <w:t>Andem</w:t>
      </w:r>
      <w:proofErr w:type="spellEnd"/>
      <w:r w:rsidRPr="006561C7">
        <w:rPr>
          <w:bCs/>
          <w:sz w:val="20"/>
          <w:szCs w:val="20"/>
        </w:rPr>
        <w:t>,</w:t>
      </w:r>
      <w:r w:rsidR="00E62550" w:rsidRPr="006561C7">
        <w:rPr>
          <w:bCs/>
          <w:sz w:val="20"/>
          <w:szCs w:val="20"/>
        </w:rPr>
        <w:t xml:space="preserve"> </w:t>
      </w:r>
      <w:r w:rsidRPr="006561C7">
        <w:rPr>
          <w:bCs/>
          <w:sz w:val="20"/>
          <w:szCs w:val="20"/>
        </w:rPr>
        <w:t>A.</w:t>
      </w:r>
      <w:r w:rsidR="00E62550" w:rsidRPr="006561C7">
        <w:rPr>
          <w:bCs/>
          <w:sz w:val="20"/>
          <w:szCs w:val="20"/>
        </w:rPr>
        <w:t xml:space="preserve"> </w:t>
      </w:r>
      <w:r w:rsidRPr="006561C7">
        <w:rPr>
          <w:bCs/>
          <w:sz w:val="20"/>
          <w:szCs w:val="20"/>
        </w:rPr>
        <w:t>B.</w:t>
      </w:r>
      <w:r w:rsidR="00E62550" w:rsidRPr="006561C7">
        <w:rPr>
          <w:bCs/>
          <w:sz w:val="20"/>
          <w:szCs w:val="20"/>
        </w:rPr>
        <w:t xml:space="preserve"> </w:t>
      </w:r>
      <w:r w:rsidRPr="006561C7">
        <w:rPr>
          <w:bCs/>
          <w:sz w:val="20"/>
          <w:szCs w:val="20"/>
        </w:rPr>
        <w:t>(2013).</w:t>
      </w:r>
      <w:r w:rsidR="00E62550" w:rsidRPr="006561C7">
        <w:rPr>
          <w:bCs/>
          <w:sz w:val="20"/>
          <w:szCs w:val="20"/>
        </w:rPr>
        <w:t xml:space="preserve"> </w:t>
      </w:r>
      <w:r w:rsidRPr="006561C7">
        <w:rPr>
          <w:rFonts w:eastAsiaTheme="minorHAnsi"/>
          <w:bCs/>
          <w:sz w:val="20"/>
          <w:szCs w:val="20"/>
        </w:rPr>
        <w:t>Bioaccumulation</w:t>
      </w:r>
      <w:r w:rsidR="00E62550" w:rsidRPr="006561C7">
        <w:rPr>
          <w:rFonts w:eastAsiaTheme="minorHAnsi"/>
          <w:bCs/>
          <w:sz w:val="20"/>
          <w:szCs w:val="20"/>
        </w:rPr>
        <w:t xml:space="preserve"> </w:t>
      </w:r>
      <w:r w:rsidRPr="006561C7">
        <w:rPr>
          <w:rFonts w:eastAsiaTheme="minorHAnsi"/>
          <w:bCs/>
          <w:sz w:val="20"/>
          <w:szCs w:val="20"/>
        </w:rPr>
        <w:t>of</w:t>
      </w:r>
      <w:r w:rsidR="00E62550" w:rsidRPr="006561C7">
        <w:rPr>
          <w:rFonts w:eastAsiaTheme="minorHAnsi"/>
          <w:bCs/>
          <w:sz w:val="20"/>
          <w:szCs w:val="20"/>
        </w:rPr>
        <w:t xml:space="preserve"> </w:t>
      </w:r>
      <w:r w:rsidRPr="006561C7">
        <w:rPr>
          <w:rFonts w:eastAsiaTheme="minorHAnsi"/>
          <w:bCs/>
          <w:sz w:val="20"/>
          <w:szCs w:val="20"/>
        </w:rPr>
        <w:t>heavy</w:t>
      </w:r>
      <w:r w:rsidR="00E62550" w:rsidRPr="006561C7">
        <w:rPr>
          <w:rFonts w:eastAsiaTheme="minorHAnsi"/>
          <w:bCs/>
          <w:sz w:val="20"/>
          <w:szCs w:val="20"/>
        </w:rPr>
        <w:t xml:space="preserve"> </w:t>
      </w:r>
      <w:r w:rsidRPr="006561C7">
        <w:rPr>
          <w:rFonts w:eastAsiaTheme="minorHAnsi"/>
          <w:bCs/>
          <w:sz w:val="20"/>
          <w:szCs w:val="20"/>
        </w:rPr>
        <w:t>metal</w:t>
      </w:r>
      <w:r w:rsidR="00E62550" w:rsidRPr="006561C7">
        <w:rPr>
          <w:rFonts w:eastAsiaTheme="minorHAnsi"/>
          <w:bCs/>
          <w:sz w:val="20"/>
          <w:szCs w:val="20"/>
        </w:rPr>
        <w:t xml:space="preserve"> </w:t>
      </w:r>
      <w:r w:rsidRPr="006561C7">
        <w:rPr>
          <w:rFonts w:eastAsiaTheme="minorHAnsi"/>
          <w:bCs/>
          <w:sz w:val="20"/>
          <w:szCs w:val="20"/>
        </w:rPr>
        <w:t>in</w:t>
      </w:r>
      <w:r w:rsidR="00E62550" w:rsidRPr="006561C7">
        <w:rPr>
          <w:rFonts w:eastAsiaTheme="minorHAnsi"/>
          <w:bCs/>
          <w:sz w:val="20"/>
          <w:szCs w:val="20"/>
        </w:rPr>
        <w:t xml:space="preserve"> </w:t>
      </w:r>
      <w:r w:rsidRPr="006561C7">
        <w:rPr>
          <w:rFonts w:eastAsiaTheme="minorHAnsi"/>
          <w:bCs/>
          <w:sz w:val="20"/>
          <w:szCs w:val="20"/>
        </w:rPr>
        <w:t>three</w:t>
      </w:r>
      <w:r w:rsidR="00E62550" w:rsidRPr="006561C7">
        <w:rPr>
          <w:rFonts w:eastAsiaTheme="minorHAnsi"/>
          <w:bCs/>
          <w:sz w:val="20"/>
          <w:szCs w:val="20"/>
        </w:rPr>
        <w:t xml:space="preserve"> </w:t>
      </w:r>
      <w:r w:rsidRPr="006561C7">
        <w:rPr>
          <w:rFonts w:eastAsiaTheme="minorHAnsi"/>
          <w:bCs/>
          <w:sz w:val="20"/>
          <w:szCs w:val="20"/>
        </w:rPr>
        <w:t>fresh</w:t>
      </w:r>
      <w:r w:rsidR="00E62550" w:rsidRPr="006561C7">
        <w:rPr>
          <w:rFonts w:eastAsiaTheme="minorHAnsi"/>
          <w:bCs/>
          <w:sz w:val="20"/>
          <w:szCs w:val="20"/>
        </w:rPr>
        <w:t xml:space="preserve"> </w:t>
      </w:r>
      <w:r w:rsidRPr="006561C7">
        <w:rPr>
          <w:rFonts w:eastAsiaTheme="minorHAnsi"/>
          <w:bCs/>
          <w:sz w:val="20"/>
          <w:szCs w:val="20"/>
        </w:rPr>
        <w:t>water</w:t>
      </w:r>
      <w:r w:rsidR="00E62550" w:rsidRPr="006561C7">
        <w:rPr>
          <w:rFonts w:eastAsiaTheme="minorHAnsi"/>
          <w:bCs/>
          <w:sz w:val="20"/>
          <w:szCs w:val="20"/>
        </w:rPr>
        <w:t xml:space="preserve"> </w:t>
      </w:r>
      <w:r w:rsidRPr="006561C7">
        <w:rPr>
          <w:rFonts w:eastAsiaTheme="minorHAnsi"/>
          <w:bCs/>
          <w:sz w:val="20"/>
          <w:szCs w:val="20"/>
        </w:rPr>
        <w:t>fishes</w:t>
      </w:r>
      <w:r w:rsidR="00E62550" w:rsidRPr="006561C7">
        <w:rPr>
          <w:rFonts w:eastAsiaTheme="minorHAnsi"/>
          <w:bCs/>
          <w:sz w:val="20"/>
          <w:szCs w:val="20"/>
        </w:rPr>
        <w:t xml:space="preserve"> </w:t>
      </w:r>
      <w:r w:rsidRPr="006561C7">
        <w:rPr>
          <w:rFonts w:eastAsiaTheme="minorHAnsi"/>
          <w:bCs/>
          <w:sz w:val="20"/>
          <w:szCs w:val="20"/>
        </w:rPr>
        <w:t>caught</w:t>
      </w:r>
      <w:r w:rsidR="00E62550" w:rsidRPr="006561C7">
        <w:rPr>
          <w:rFonts w:eastAsiaTheme="minorHAnsi"/>
          <w:bCs/>
          <w:sz w:val="20"/>
          <w:szCs w:val="20"/>
        </w:rPr>
        <w:t xml:space="preserve"> </w:t>
      </w:r>
      <w:r w:rsidRPr="006561C7">
        <w:rPr>
          <w:rFonts w:eastAsiaTheme="minorHAnsi"/>
          <w:bCs/>
          <w:sz w:val="20"/>
          <w:szCs w:val="20"/>
        </w:rPr>
        <w:t>from</w:t>
      </w:r>
      <w:r w:rsidR="00E62550" w:rsidRPr="006561C7">
        <w:rPr>
          <w:rFonts w:eastAsiaTheme="minorHAnsi"/>
          <w:bCs/>
          <w:sz w:val="20"/>
          <w:szCs w:val="20"/>
        </w:rPr>
        <w:t xml:space="preserve"> </w:t>
      </w:r>
      <w:r w:rsidRPr="006561C7">
        <w:rPr>
          <w:rFonts w:eastAsiaTheme="minorHAnsi"/>
          <w:bCs/>
          <w:sz w:val="20"/>
          <w:szCs w:val="20"/>
        </w:rPr>
        <w:t>cross</w:t>
      </w:r>
      <w:r w:rsidR="00E62550" w:rsidRPr="006561C7">
        <w:rPr>
          <w:rFonts w:eastAsiaTheme="minorHAnsi"/>
          <w:bCs/>
          <w:sz w:val="20"/>
          <w:szCs w:val="20"/>
        </w:rPr>
        <w:t xml:space="preserve"> </w:t>
      </w:r>
      <w:r w:rsidRPr="006561C7">
        <w:rPr>
          <w:rFonts w:eastAsiaTheme="minorHAnsi"/>
          <w:bCs/>
          <w:sz w:val="20"/>
          <w:szCs w:val="20"/>
        </w:rPr>
        <w:t>river</w:t>
      </w:r>
      <w:r w:rsidR="00E62550" w:rsidRPr="006561C7">
        <w:rPr>
          <w:rFonts w:eastAsiaTheme="minorHAnsi"/>
          <w:bCs/>
          <w:sz w:val="20"/>
          <w:szCs w:val="20"/>
        </w:rPr>
        <w:t xml:space="preserve"> </w:t>
      </w:r>
      <w:r w:rsidRPr="006561C7">
        <w:rPr>
          <w:rFonts w:eastAsiaTheme="minorHAnsi"/>
          <w:bCs/>
          <w:sz w:val="20"/>
          <w:szCs w:val="20"/>
        </w:rPr>
        <w:t>system.</w:t>
      </w:r>
      <w:r w:rsidR="00E62550" w:rsidRPr="006561C7">
        <w:rPr>
          <w:rFonts w:eastAsiaTheme="minorHAnsi"/>
          <w:bCs/>
          <w:sz w:val="20"/>
          <w:szCs w:val="20"/>
        </w:rPr>
        <w:t xml:space="preserve"> </w:t>
      </w:r>
      <w:r w:rsidRPr="006561C7">
        <w:rPr>
          <w:bCs/>
          <w:i/>
          <w:sz w:val="20"/>
          <w:szCs w:val="20"/>
        </w:rPr>
        <w:t>European</w:t>
      </w:r>
      <w:r w:rsidR="00E62550" w:rsidRPr="006561C7">
        <w:rPr>
          <w:bCs/>
          <w:i/>
          <w:sz w:val="20"/>
          <w:szCs w:val="20"/>
        </w:rPr>
        <w:t xml:space="preserve"> </w:t>
      </w:r>
      <w:r w:rsidRPr="006561C7">
        <w:rPr>
          <w:bCs/>
          <w:i/>
          <w:sz w:val="20"/>
          <w:szCs w:val="20"/>
        </w:rPr>
        <w:t>Journal</w:t>
      </w:r>
      <w:r w:rsidR="00E62550" w:rsidRPr="006561C7">
        <w:rPr>
          <w:bCs/>
          <w:i/>
          <w:sz w:val="20"/>
          <w:szCs w:val="20"/>
        </w:rPr>
        <w:t xml:space="preserve"> </w:t>
      </w:r>
      <w:r w:rsidRPr="006561C7">
        <w:rPr>
          <w:bCs/>
          <w:i/>
          <w:sz w:val="20"/>
          <w:szCs w:val="20"/>
        </w:rPr>
        <w:t>of</w:t>
      </w:r>
      <w:r w:rsidR="00E62550" w:rsidRPr="006561C7">
        <w:rPr>
          <w:bCs/>
          <w:i/>
          <w:sz w:val="20"/>
          <w:szCs w:val="20"/>
        </w:rPr>
        <w:t xml:space="preserve"> </w:t>
      </w:r>
      <w:r w:rsidRPr="006561C7">
        <w:rPr>
          <w:bCs/>
          <w:i/>
          <w:sz w:val="20"/>
          <w:szCs w:val="20"/>
        </w:rPr>
        <w:t>Experimental</w:t>
      </w:r>
      <w:r w:rsidR="00E62550" w:rsidRPr="006561C7">
        <w:rPr>
          <w:bCs/>
          <w:i/>
          <w:sz w:val="20"/>
          <w:szCs w:val="20"/>
        </w:rPr>
        <w:t xml:space="preserve"> </w:t>
      </w:r>
      <w:r w:rsidRPr="006561C7">
        <w:rPr>
          <w:bCs/>
          <w:i/>
          <w:sz w:val="20"/>
          <w:szCs w:val="20"/>
        </w:rPr>
        <w:t>Biology</w:t>
      </w:r>
      <w:r w:rsidRPr="006561C7">
        <w:rPr>
          <w:bCs/>
          <w:sz w:val="20"/>
          <w:szCs w:val="20"/>
        </w:rPr>
        <w:t>,</w:t>
      </w:r>
      <w:r w:rsidR="00E62550" w:rsidRPr="006561C7">
        <w:rPr>
          <w:bCs/>
          <w:sz w:val="20"/>
          <w:szCs w:val="20"/>
        </w:rPr>
        <w:t xml:space="preserve"> </w:t>
      </w:r>
      <w:r w:rsidRPr="006561C7">
        <w:rPr>
          <w:rFonts w:eastAsiaTheme="minorHAnsi"/>
          <w:bCs/>
          <w:sz w:val="20"/>
          <w:szCs w:val="20"/>
        </w:rPr>
        <w:t>3</w:t>
      </w:r>
      <w:r w:rsidR="00E62550" w:rsidRPr="006561C7">
        <w:rPr>
          <w:rFonts w:eastAsiaTheme="minorHAnsi"/>
          <w:bCs/>
          <w:sz w:val="20"/>
          <w:szCs w:val="20"/>
        </w:rPr>
        <w:t xml:space="preserve"> </w:t>
      </w:r>
      <w:r w:rsidRPr="006561C7">
        <w:rPr>
          <w:rFonts w:eastAsiaTheme="minorHAnsi"/>
          <w:bCs/>
          <w:sz w:val="20"/>
          <w:szCs w:val="20"/>
        </w:rPr>
        <w:t>(3):576-582.</w:t>
      </w:r>
    </w:p>
    <w:p w:rsidR="007569DD" w:rsidRPr="006561C7" w:rsidRDefault="007569DD" w:rsidP="003620B3">
      <w:pPr>
        <w:pStyle w:val="Default"/>
        <w:numPr>
          <w:ilvl w:val="0"/>
          <w:numId w:val="4"/>
        </w:numPr>
        <w:tabs>
          <w:tab w:val="clear" w:pos="720"/>
        </w:tabs>
        <w:snapToGrid w:val="0"/>
        <w:ind w:left="425" w:hanging="425"/>
        <w:jc w:val="both"/>
        <w:rPr>
          <w:rFonts w:ascii="Times New Roman" w:hAnsi="Times New Roman" w:cs="Times New Roman"/>
          <w:sz w:val="20"/>
          <w:szCs w:val="20"/>
        </w:rPr>
      </w:pPr>
      <w:proofErr w:type="spellStart"/>
      <w:r w:rsidRPr="006561C7">
        <w:rPr>
          <w:rFonts w:ascii="Times New Roman" w:hAnsi="Times New Roman" w:cs="Times New Roman"/>
          <w:sz w:val="20"/>
          <w:szCs w:val="20"/>
        </w:rPr>
        <w:t>Guo</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T,</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Delaune</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RD,</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Patrick</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Jr</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WH</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(1997).</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The</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influence</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of</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sediment</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redox</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chemistry</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on</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chemically</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active</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forms</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of</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arsenic,</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cadmium,</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chromium,</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and</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zinc</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in</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the</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estuarine</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sediment.</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Int.</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J.</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Environ.</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Stud.</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23:</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305–316.</w:t>
      </w:r>
    </w:p>
    <w:p w:rsidR="007569DD" w:rsidRPr="006561C7" w:rsidRDefault="007569DD" w:rsidP="003620B3">
      <w:pPr>
        <w:pStyle w:val="ListParagraph"/>
        <w:numPr>
          <w:ilvl w:val="0"/>
          <w:numId w:val="4"/>
        </w:numPr>
        <w:shd w:val="clear" w:color="auto" w:fill="FFFFFF"/>
        <w:tabs>
          <w:tab w:val="clear" w:pos="720"/>
        </w:tabs>
        <w:suppressAutoHyphens w:val="0"/>
        <w:autoSpaceDE w:val="0"/>
        <w:autoSpaceDN w:val="0"/>
        <w:adjustRightInd w:val="0"/>
        <w:snapToGrid w:val="0"/>
        <w:ind w:left="425" w:hanging="425"/>
        <w:jc w:val="both"/>
        <w:rPr>
          <w:color w:val="000000"/>
          <w:sz w:val="20"/>
          <w:szCs w:val="20"/>
        </w:rPr>
      </w:pPr>
      <w:r w:rsidRPr="006561C7">
        <w:rPr>
          <w:color w:val="000000"/>
          <w:sz w:val="20"/>
          <w:szCs w:val="20"/>
        </w:rPr>
        <w:t>Gupta,</w:t>
      </w:r>
      <w:r w:rsidR="00E62550" w:rsidRPr="006561C7">
        <w:rPr>
          <w:color w:val="000000"/>
          <w:sz w:val="20"/>
          <w:szCs w:val="20"/>
        </w:rPr>
        <w:t xml:space="preserve"> </w:t>
      </w:r>
      <w:r w:rsidRPr="006561C7">
        <w:rPr>
          <w:color w:val="000000"/>
          <w:sz w:val="20"/>
          <w:szCs w:val="20"/>
        </w:rPr>
        <w:t>B.</w:t>
      </w:r>
      <w:r w:rsidR="00E62550" w:rsidRPr="006561C7">
        <w:rPr>
          <w:color w:val="000000"/>
          <w:sz w:val="20"/>
          <w:szCs w:val="20"/>
        </w:rPr>
        <w:t xml:space="preserve"> </w:t>
      </w:r>
      <w:r w:rsidRPr="006561C7">
        <w:rPr>
          <w:color w:val="000000"/>
          <w:sz w:val="20"/>
          <w:szCs w:val="20"/>
        </w:rPr>
        <w:t>N.</w:t>
      </w:r>
      <w:r w:rsidR="00E62550" w:rsidRPr="006561C7">
        <w:rPr>
          <w:color w:val="000000"/>
          <w:sz w:val="20"/>
          <w:szCs w:val="20"/>
        </w:rPr>
        <w:t xml:space="preserve"> </w:t>
      </w:r>
      <w:r w:rsidRPr="006561C7">
        <w:rPr>
          <w:color w:val="000000"/>
          <w:sz w:val="20"/>
          <w:szCs w:val="20"/>
        </w:rPr>
        <w:t>and</w:t>
      </w:r>
      <w:r w:rsidR="00E62550" w:rsidRPr="006561C7">
        <w:rPr>
          <w:color w:val="000000"/>
          <w:sz w:val="20"/>
          <w:szCs w:val="20"/>
        </w:rPr>
        <w:t xml:space="preserve"> </w:t>
      </w:r>
      <w:proofErr w:type="spellStart"/>
      <w:r w:rsidRPr="006561C7">
        <w:rPr>
          <w:color w:val="000000"/>
          <w:sz w:val="20"/>
          <w:szCs w:val="20"/>
        </w:rPr>
        <w:t>Mathhur</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A.</w:t>
      </w:r>
      <w:r w:rsidR="00E62550" w:rsidRPr="006561C7">
        <w:rPr>
          <w:color w:val="000000"/>
          <w:sz w:val="20"/>
          <w:szCs w:val="20"/>
        </w:rPr>
        <w:t xml:space="preserve"> </w:t>
      </w:r>
      <w:r w:rsidRPr="006561C7">
        <w:rPr>
          <w:color w:val="000000"/>
          <w:sz w:val="20"/>
          <w:szCs w:val="20"/>
        </w:rPr>
        <w:t>K.</w:t>
      </w:r>
      <w:r w:rsidR="00E62550" w:rsidRPr="006561C7">
        <w:rPr>
          <w:color w:val="000000"/>
          <w:sz w:val="20"/>
          <w:szCs w:val="20"/>
        </w:rPr>
        <w:t xml:space="preserve"> </w:t>
      </w:r>
      <w:r w:rsidRPr="006561C7">
        <w:rPr>
          <w:color w:val="000000"/>
          <w:sz w:val="20"/>
          <w:szCs w:val="20"/>
        </w:rPr>
        <w:t>(1983).</w:t>
      </w:r>
      <w:r w:rsidR="00E62550" w:rsidRPr="006561C7">
        <w:rPr>
          <w:color w:val="000000"/>
          <w:sz w:val="20"/>
          <w:szCs w:val="20"/>
        </w:rPr>
        <w:t xml:space="preserve"> </w:t>
      </w:r>
      <w:r w:rsidRPr="006561C7">
        <w:rPr>
          <w:color w:val="000000"/>
          <w:sz w:val="20"/>
          <w:szCs w:val="20"/>
        </w:rPr>
        <w:t>Toxicity</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r w:rsidRPr="006561C7">
        <w:rPr>
          <w:color w:val="000000"/>
          <w:sz w:val="20"/>
          <w:szCs w:val="20"/>
        </w:rPr>
        <w:t>heavy</w:t>
      </w:r>
      <w:r w:rsidR="00E62550" w:rsidRPr="006561C7">
        <w:rPr>
          <w:color w:val="000000"/>
          <w:sz w:val="20"/>
          <w:szCs w:val="20"/>
        </w:rPr>
        <w:t xml:space="preserve"> </w:t>
      </w:r>
      <w:r w:rsidRPr="006561C7">
        <w:rPr>
          <w:color w:val="000000"/>
          <w:sz w:val="20"/>
          <w:szCs w:val="20"/>
        </w:rPr>
        <w:t>metals.</w:t>
      </w:r>
      <w:r w:rsidR="00E62550" w:rsidRPr="006561C7">
        <w:rPr>
          <w:color w:val="000000"/>
          <w:sz w:val="20"/>
          <w:szCs w:val="20"/>
        </w:rPr>
        <w:t xml:space="preserve"> </w:t>
      </w:r>
      <w:r w:rsidRPr="006561C7">
        <w:rPr>
          <w:color w:val="000000"/>
          <w:sz w:val="20"/>
          <w:szCs w:val="20"/>
        </w:rPr>
        <w:t>Indian</w:t>
      </w:r>
      <w:r w:rsidR="00E62550" w:rsidRPr="006561C7">
        <w:rPr>
          <w:color w:val="000000"/>
          <w:sz w:val="20"/>
          <w:szCs w:val="20"/>
        </w:rPr>
        <w:t xml:space="preserve"> </w:t>
      </w:r>
      <w:r w:rsidRPr="006561C7">
        <w:rPr>
          <w:color w:val="000000"/>
          <w:sz w:val="20"/>
          <w:szCs w:val="20"/>
        </w:rPr>
        <w:t>J.</w:t>
      </w:r>
      <w:r w:rsidR="00E62550" w:rsidRPr="006561C7">
        <w:rPr>
          <w:color w:val="000000"/>
          <w:sz w:val="20"/>
          <w:szCs w:val="20"/>
        </w:rPr>
        <w:t xml:space="preserve"> </w:t>
      </w:r>
      <w:r w:rsidRPr="006561C7">
        <w:rPr>
          <w:color w:val="000000"/>
          <w:sz w:val="20"/>
          <w:szCs w:val="20"/>
        </w:rPr>
        <w:t>Medical</w:t>
      </w:r>
      <w:r w:rsidR="00E62550" w:rsidRPr="006561C7">
        <w:rPr>
          <w:color w:val="000000"/>
          <w:sz w:val="20"/>
          <w:szCs w:val="20"/>
        </w:rPr>
        <w:t xml:space="preserve"> </w:t>
      </w:r>
      <w:r w:rsidRPr="006561C7">
        <w:rPr>
          <w:color w:val="000000"/>
          <w:sz w:val="20"/>
          <w:szCs w:val="20"/>
        </w:rPr>
        <w:t>Sci.</w:t>
      </w:r>
      <w:r w:rsidR="00E62550" w:rsidRPr="006561C7">
        <w:rPr>
          <w:color w:val="000000"/>
          <w:sz w:val="20"/>
          <w:szCs w:val="20"/>
        </w:rPr>
        <w:t xml:space="preserve"> </w:t>
      </w:r>
      <w:r w:rsidRPr="006561C7">
        <w:rPr>
          <w:color w:val="000000"/>
          <w:sz w:val="20"/>
          <w:szCs w:val="20"/>
        </w:rPr>
        <w:t>37:</w:t>
      </w:r>
      <w:r w:rsidR="00E62550" w:rsidRPr="006561C7">
        <w:rPr>
          <w:color w:val="000000"/>
          <w:sz w:val="20"/>
          <w:szCs w:val="20"/>
        </w:rPr>
        <w:t xml:space="preserve"> </w:t>
      </w:r>
      <w:r w:rsidRPr="006561C7">
        <w:rPr>
          <w:color w:val="000000"/>
          <w:sz w:val="20"/>
          <w:szCs w:val="20"/>
        </w:rPr>
        <w:t>236-240.</w:t>
      </w:r>
    </w:p>
    <w:p w:rsidR="007569DD" w:rsidRPr="006561C7" w:rsidRDefault="007569DD" w:rsidP="003620B3">
      <w:pPr>
        <w:pStyle w:val="Default"/>
        <w:numPr>
          <w:ilvl w:val="0"/>
          <w:numId w:val="4"/>
        </w:numPr>
        <w:tabs>
          <w:tab w:val="clear" w:pos="720"/>
        </w:tabs>
        <w:snapToGrid w:val="0"/>
        <w:ind w:left="425" w:hanging="425"/>
        <w:jc w:val="both"/>
        <w:rPr>
          <w:rFonts w:ascii="Times New Roman" w:hAnsi="Times New Roman" w:cs="Times New Roman"/>
          <w:color w:val="auto"/>
          <w:sz w:val="20"/>
          <w:szCs w:val="20"/>
        </w:rPr>
      </w:pPr>
      <w:proofErr w:type="spellStart"/>
      <w:r w:rsidRPr="006561C7">
        <w:rPr>
          <w:rFonts w:ascii="Times New Roman" w:hAnsi="Times New Roman" w:cs="Times New Roman"/>
          <w:color w:val="auto"/>
          <w:sz w:val="20"/>
          <w:szCs w:val="20"/>
        </w:rPr>
        <w:t>Issa</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B.</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R.,</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Arimoro</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F.</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Ibrahim,</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M.,</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Birma</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G</w:t>
      </w:r>
      <w:r w:rsidR="00E62550" w:rsidRPr="006561C7">
        <w:rPr>
          <w:rFonts w:ascii="Times New Roman" w:hAnsi="Times New Roman" w:cs="Times New Roman"/>
          <w:color w:val="auto"/>
          <w:sz w:val="20"/>
          <w:szCs w:val="20"/>
        </w:rPr>
        <w:t>.</w:t>
      </w:r>
      <w:r w:rsidRPr="006561C7">
        <w:rPr>
          <w:rFonts w:ascii="Times New Roman" w:hAnsi="Times New Roman" w:cs="Times New Roman"/>
          <w:color w:val="auto"/>
          <w:sz w:val="20"/>
          <w:szCs w:val="20"/>
        </w:rPr>
        <w:t>J.</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Fadairo</w:t>
      </w:r>
      <w:proofErr w:type="spellEnd"/>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E.</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(2011).</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Assessment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of</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sediment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contamination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by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heavy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metals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River</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Orogodo</w:t>
      </w:r>
      <w:proofErr w:type="spellEnd"/>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Agbor</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Delta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State,</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Nigeria.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i/>
          <w:color w:val="auto"/>
          <w:sz w:val="20"/>
          <w:szCs w:val="20"/>
        </w:rPr>
        <w:t>Current</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World</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Environment</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6(1):</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29</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38.</w:t>
      </w:r>
      <w:r w:rsidR="00E62550" w:rsidRPr="006561C7">
        <w:rPr>
          <w:rFonts w:ascii="Times New Roman" w:hAnsi="Times New Roman" w:cs="Times New Roman"/>
          <w:color w:val="auto"/>
          <w:sz w:val="20"/>
          <w:szCs w:val="20"/>
        </w:rPr>
        <w:t xml:space="preserve"> </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6561C7">
        <w:rPr>
          <w:sz w:val="20"/>
          <w:szCs w:val="20"/>
        </w:rPr>
        <w:t>kamaruzzaman</w:t>
      </w:r>
      <w:proofErr w:type="spellEnd"/>
      <w:r w:rsidRPr="006561C7">
        <w:rPr>
          <w:sz w:val="20"/>
          <w:szCs w:val="20"/>
        </w:rPr>
        <w:t>,</w:t>
      </w:r>
      <w:r w:rsidR="00E62550" w:rsidRPr="006561C7">
        <w:rPr>
          <w:sz w:val="20"/>
          <w:szCs w:val="20"/>
        </w:rPr>
        <w:t xml:space="preserve"> </w:t>
      </w:r>
      <w:r w:rsidRPr="006561C7">
        <w:rPr>
          <w:sz w:val="20"/>
          <w:szCs w:val="20"/>
        </w:rPr>
        <w:t>Y.</w:t>
      </w:r>
      <w:r w:rsidR="00E62550" w:rsidRPr="006561C7">
        <w:rPr>
          <w:sz w:val="20"/>
          <w:szCs w:val="20"/>
        </w:rPr>
        <w:t xml:space="preserve"> </w:t>
      </w:r>
      <w:r w:rsidRPr="006561C7">
        <w:rPr>
          <w:sz w:val="20"/>
          <w:szCs w:val="20"/>
        </w:rPr>
        <w:t>B.,</w:t>
      </w:r>
      <w:r w:rsidR="00E62550" w:rsidRPr="006561C7">
        <w:rPr>
          <w:sz w:val="20"/>
          <w:szCs w:val="20"/>
        </w:rPr>
        <w:t xml:space="preserve"> </w:t>
      </w:r>
      <w:proofErr w:type="spellStart"/>
      <w:r w:rsidRPr="006561C7">
        <w:rPr>
          <w:sz w:val="20"/>
          <w:szCs w:val="20"/>
        </w:rPr>
        <w:t>Ong</w:t>
      </w:r>
      <w:proofErr w:type="spellEnd"/>
      <w:r w:rsidRPr="006561C7">
        <w:rPr>
          <w:sz w:val="20"/>
          <w:szCs w:val="20"/>
        </w:rPr>
        <w:t>,</w:t>
      </w:r>
      <w:r w:rsidR="00E62550" w:rsidRPr="006561C7">
        <w:rPr>
          <w:sz w:val="20"/>
          <w:szCs w:val="20"/>
        </w:rPr>
        <w:t xml:space="preserve"> </w:t>
      </w:r>
      <w:r w:rsidRPr="006561C7">
        <w:rPr>
          <w:sz w:val="20"/>
          <w:szCs w:val="20"/>
        </w:rPr>
        <w:t>C.</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and</w:t>
      </w:r>
      <w:r w:rsidR="00E62550" w:rsidRPr="006561C7">
        <w:rPr>
          <w:sz w:val="20"/>
          <w:szCs w:val="20"/>
        </w:rPr>
        <w:t xml:space="preserve"> </w:t>
      </w:r>
      <w:proofErr w:type="spellStart"/>
      <w:r w:rsidRPr="006561C7">
        <w:rPr>
          <w:sz w:val="20"/>
          <w:szCs w:val="20"/>
        </w:rPr>
        <w:t>Rina</w:t>
      </w:r>
      <w:proofErr w:type="spellEnd"/>
      <w:r w:rsidRPr="006561C7">
        <w:rPr>
          <w:sz w:val="20"/>
          <w:szCs w:val="20"/>
        </w:rPr>
        <w:t>,</w:t>
      </w:r>
      <w:r w:rsidR="00E62550" w:rsidRPr="006561C7">
        <w:rPr>
          <w:sz w:val="20"/>
          <w:szCs w:val="20"/>
        </w:rPr>
        <w:t xml:space="preserve"> </w:t>
      </w:r>
      <w:r w:rsidRPr="006561C7">
        <w:rPr>
          <w:sz w:val="20"/>
          <w:szCs w:val="20"/>
        </w:rPr>
        <w:t>Z.</w:t>
      </w:r>
      <w:r w:rsidR="00E62550" w:rsidRPr="006561C7">
        <w:rPr>
          <w:sz w:val="20"/>
          <w:szCs w:val="20"/>
        </w:rPr>
        <w:t xml:space="preserve"> </w:t>
      </w:r>
      <w:r w:rsidRPr="006561C7">
        <w:rPr>
          <w:sz w:val="20"/>
          <w:szCs w:val="20"/>
        </w:rPr>
        <w:t>S.</w:t>
      </w:r>
      <w:r w:rsidR="00E62550" w:rsidRPr="006561C7">
        <w:rPr>
          <w:sz w:val="20"/>
          <w:szCs w:val="20"/>
        </w:rPr>
        <w:t xml:space="preserve"> </w:t>
      </w:r>
      <w:r w:rsidRPr="006561C7">
        <w:rPr>
          <w:sz w:val="20"/>
          <w:szCs w:val="20"/>
        </w:rPr>
        <w:t>(2010).</w:t>
      </w:r>
      <w:r w:rsidR="00E62550" w:rsidRPr="006561C7">
        <w:rPr>
          <w:sz w:val="20"/>
          <w:szCs w:val="20"/>
        </w:rPr>
        <w:t xml:space="preserve"> </w:t>
      </w:r>
      <w:r w:rsidRPr="006561C7">
        <w:rPr>
          <w:iCs/>
          <w:sz w:val="20"/>
          <w:szCs w:val="20"/>
        </w:rPr>
        <w:t>Concentration</w:t>
      </w:r>
      <w:r w:rsidR="00E62550" w:rsidRPr="006561C7">
        <w:rPr>
          <w:iCs/>
          <w:sz w:val="20"/>
          <w:szCs w:val="20"/>
        </w:rPr>
        <w:t xml:space="preserve"> </w:t>
      </w:r>
      <w:r w:rsidRPr="006561C7">
        <w:rPr>
          <w:iCs/>
          <w:sz w:val="20"/>
          <w:szCs w:val="20"/>
        </w:rPr>
        <w:t>of</w:t>
      </w:r>
      <w:r w:rsidR="00E62550" w:rsidRPr="006561C7">
        <w:rPr>
          <w:iCs/>
          <w:sz w:val="20"/>
          <w:szCs w:val="20"/>
        </w:rPr>
        <w:t xml:space="preserve"> </w:t>
      </w:r>
      <w:r w:rsidRPr="006561C7">
        <w:rPr>
          <w:iCs/>
          <w:sz w:val="20"/>
          <w:szCs w:val="20"/>
        </w:rPr>
        <w:t>Zn,</w:t>
      </w:r>
      <w:r w:rsidR="00E62550" w:rsidRPr="006561C7">
        <w:rPr>
          <w:iCs/>
          <w:sz w:val="20"/>
          <w:szCs w:val="20"/>
        </w:rPr>
        <w:t xml:space="preserve"> </w:t>
      </w:r>
      <w:r w:rsidRPr="006561C7">
        <w:rPr>
          <w:iCs/>
          <w:sz w:val="20"/>
          <w:szCs w:val="20"/>
        </w:rPr>
        <w:t>Cu</w:t>
      </w:r>
      <w:r w:rsidR="00E62550" w:rsidRPr="006561C7">
        <w:rPr>
          <w:iCs/>
          <w:sz w:val="20"/>
          <w:szCs w:val="20"/>
        </w:rPr>
        <w:t xml:space="preserve"> </w:t>
      </w:r>
      <w:r w:rsidRPr="006561C7">
        <w:rPr>
          <w:iCs/>
          <w:sz w:val="20"/>
          <w:szCs w:val="20"/>
        </w:rPr>
        <w:t>and</w:t>
      </w:r>
      <w:r w:rsidR="00E62550" w:rsidRPr="006561C7">
        <w:rPr>
          <w:iCs/>
          <w:sz w:val="20"/>
          <w:szCs w:val="20"/>
        </w:rPr>
        <w:t xml:space="preserve"> </w:t>
      </w:r>
      <w:proofErr w:type="spellStart"/>
      <w:r w:rsidRPr="006561C7">
        <w:rPr>
          <w:iCs/>
          <w:sz w:val="20"/>
          <w:szCs w:val="20"/>
        </w:rPr>
        <w:t>Pb</w:t>
      </w:r>
      <w:proofErr w:type="spellEnd"/>
      <w:r w:rsidR="00E62550" w:rsidRPr="006561C7">
        <w:rPr>
          <w:iCs/>
          <w:sz w:val="20"/>
          <w:szCs w:val="20"/>
        </w:rPr>
        <w:t xml:space="preserve"> </w:t>
      </w:r>
      <w:r w:rsidRPr="006561C7">
        <w:rPr>
          <w:iCs/>
          <w:sz w:val="20"/>
          <w:szCs w:val="20"/>
        </w:rPr>
        <w:t>in</w:t>
      </w:r>
      <w:r w:rsidR="00E62550" w:rsidRPr="006561C7">
        <w:rPr>
          <w:iCs/>
          <w:sz w:val="20"/>
          <w:szCs w:val="20"/>
        </w:rPr>
        <w:t xml:space="preserve"> </w:t>
      </w:r>
      <w:r w:rsidRPr="006561C7">
        <w:rPr>
          <w:iCs/>
          <w:sz w:val="20"/>
          <w:szCs w:val="20"/>
        </w:rPr>
        <w:lastRenderedPageBreak/>
        <w:t>some</w:t>
      </w:r>
      <w:r w:rsidR="00E62550" w:rsidRPr="006561C7">
        <w:rPr>
          <w:iCs/>
          <w:sz w:val="20"/>
          <w:szCs w:val="20"/>
        </w:rPr>
        <w:t xml:space="preserve"> </w:t>
      </w:r>
      <w:r w:rsidRPr="006561C7">
        <w:rPr>
          <w:iCs/>
          <w:sz w:val="20"/>
          <w:szCs w:val="20"/>
        </w:rPr>
        <w:t>selected</w:t>
      </w:r>
      <w:r w:rsidR="00E62550" w:rsidRPr="006561C7">
        <w:rPr>
          <w:iCs/>
          <w:sz w:val="20"/>
          <w:szCs w:val="20"/>
        </w:rPr>
        <w:t xml:space="preserve"> </w:t>
      </w:r>
      <w:r w:rsidRPr="006561C7">
        <w:rPr>
          <w:iCs/>
          <w:sz w:val="20"/>
          <w:szCs w:val="20"/>
        </w:rPr>
        <w:t>marine</w:t>
      </w:r>
      <w:r w:rsidR="00E62550" w:rsidRPr="006561C7">
        <w:rPr>
          <w:iCs/>
          <w:sz w:val="20"/>
          <w:szCs w:val="20"/>
        </w:rPr>
        <w:t xml:space="preserve"> </w:t>
      </w:r>
      <w:r w:rsidRPr="006561C7">
        <w:rPr>
          <w:iCs/>
          <w:sz w:val="20"/>
          <w:szCs w:val="20"/>
        </w:rPr>
        <w:t>fishes</w:t>
      </w:r>
      <w:r w:rsidR="00E62550" w:rsidRPr="006561C7">
        <w:rPr>
          <w:iCs/>
          <w:sz w:val="20"/>
          <w:szCs w:val="20"/>
        </w:rPr>
        <w:t xml:space="preserve"> </w:t>
      </w:r>
      <w:r w:rsidRPr="006561C7">
        <w:rPr>
          <w:iCs/>
          <w:sz w:val="20"/>
          <w:szCs w:val="20"/>
        </w:rPr>
        <w:t>of</w:t>
      </w:r>
      <w:r w:rsidR="00E62550" w:rsidRPr="006561C7">
        <w:rPr>
          <w:iCs/>
          <w:sz w:val="20"/>
          <w:szCs w:val="20"/>
        </w:rPr>
        <w:t xml:space="preserve"> </w:t>
      </w:r>
      <w:r w:rsidRPr="006561C7">
        <w:rPr>
          <w:iCs/>
          <w:sz w:val="20"/>
          <w:szCs w:val="20"/>
        </w:rPr>
        <w:t>the</w:t>
      </w:r>
      <w:r w:rsidR="00E62550" w:rsidRPr="006561C7">
        <w:rPr>
          <w:iCs/>
          <w:sz w:val="20"/>
          <w:szCs w:val="20"/>
        </w:rPr>
        <w:t xml:space="preserve"> </w:t>
      </w:r>
      <w:proofErr w:type="spellStart"/>
      <w:r w:rsidRPr="006561C7">
        <w:rPr>
          <w:iCs/>
          <w:sz w:val="20"/>
          <w:szCs w:val="20"/>
        </w:rPr>
        <w:t>pahang</w:t>
      </w:r>
      <w:proofErr w:type="spellEnd"/>
      <w:r w:rsidR="00E62550" w:rsidRPr="006561C7">
        <w:rPr>
          <w:iCs/>
          <w:sz w:val="20"/>
          <w:szCs w:val="20"/>
        </w:rPr>
        <w:t xml:space="preserve"> </w:t>
      </w:r>
      <w:r w:rsidRPr="006561C7">
        <w:rPr>
          <w:iCs/>
          <w:sz w:val="20"/>
          <w:szCs w:val="20"/>
        </w:rPr>
        <w:t>coastal</w:t>
      </w:r>
      <w:r w:rsidR="00E62550" w:rsidRPr="006561C7">
        <w:rPr>
          <w:iCs/>
          <w:sz w:val="20"/>
          <w:szCs w:val="20"/>
        </w:rPr>
        <w:t xml:space="preserve"> </w:t>
      </w:r>
      <w:r w:rsidRPr="006561C7">
        <w:rPr>
          <w:iCs/>
          <w:sz w:val="20"/>
          <w:szCs w:val="20"/>
        </w:rPr>
        <w:t>waters,</w:t>
      </w:r>
      <w:r w:rsidR="00E62550" w:rsidRPr="006561C7">
        <w:rPr>
          <w:iCs/>
          <w:sz w:val="20"/>
          <w:szCs w:val="20"/>
        </w:rPr>
        <w:t xml:space="preserve"> </w:t>
      </w:r>
      <w:r w:rsidRPr="006561C7">
        <w:rPr>
          <w:iCs/>
          <w:sz w:val="20"/>
          <w:szCs w:val="20"/>
        </w:rPr>
        <w:t>Malaysia</w:t>
      </w:r>
      <w:r w:rsidRPr="006561C7">
        <w:rPr>
          <w:i/>
          <w:iCs/>
          <w:sz w:val="20"/>
          <w:szCs w:val="20"/>
        </w:rPr>
        <w:t>.</w:t>
      </w:r>
      <w:r w:rsidR="00E62550" w:rsidRPr="006561C7">
        <w:rPr>
          <w:i/>
          <w:iCs/>
          <w:sz w:val="20"/>
          <w:szCs w:val="20"/>
        </w:rPr>
        <w:t xml:space="preserve"> </w:t>
      </w:r>
      <w:r w:rsidRPr="006561C7">
        <w:rPr>
          <w:i/>
          <w:sz w:val="20"/>
          <w:szCs w:val="20"/>
        </w:rPr>
        <w:t>American</w:t>
      </w:r>
      <w:r w:rsidR="00E62550" w:rsidRPr="006561C7">
        <w:rPr>
          <w:i/>
          <w:sz w:val="20"/>
          <w:szCs w:val="20"/>
        </w:rPr>
        <w:t xml:space="preserve"> </w:t>
      </w:r>
      <w:r w:rsidRPr="006561C7">
        <w:rPr>
          <w:i/>
          <w:sz w:val="20"/>
          <w:szCs w:val="20"/>
        </w:rPr>
        <w:t>Journal</w:t>
      </w:r>
      <w:r w:rsidR="00E62550" w:rsidRPr="006561C7">
        <w:rPr>
          <w:i/>
          <w:sz w:val="20"/>
          <w:szCs w:val="20"/>
        </w:rPr>
        <w:t xml:space="preserve"> </w:t>
      </w:r>
      <w:r w:rsidRPr="006561C7">
        <w:rPr>
          <w:i/>
          <w:sz w:val="20"/>
          <w:szCs w:val="20"/>
        </w:rPr>
        <w:t>of</w:t>
      </w:r>
      <w:r w:rsidR="00E62550" w:rsidRPr="006561C7">
        <w:rPr>
          <w:i/>
          <w:sz w:val="20"/>
          <w:szCs w:val="20"/>
        </w:rPr>
        <w:t xml:space="preserve"> </w:t>
      </w:r>
      <w:r w:rsidRPr="006561C7">
        <w:rPr>
          <w:i/>
          <w:sz w:val="20"/>
          <w:szCs w:val="20"/>
        </w:rPr>
        <w:t>Applied</w:t>
      </w:r>
      <w:r w:rsidR="00E62550" w:rsidRPr="006561C7">
        <w:rPr>
          <w:i/>
          <w:sz w:val="20"/>
          <w:szCs w:val="20"/>
        </w:rPr>
        <w:t xml:space="preserve"> </w:t>
      </w:r>
      <w:r w:rsidRPr="006561C7">
        <w:rPr>
          <w:i/>
          <w:sz w:val="20"/>
          <w:szCs w:val="20"/>
        </w:rPr>
        <w:t>Sciences</w:t>
      </w:r>
      <w:r w:rsidRPr="006561C7">
        <w:rPr>
          <w:sz w:val="20"/>
          <w:szCs w:val="20"/>
        </w:rPr>
        <w:t>,</w:t>
      </w:r>
      <w:r w:rsidR="00E62550" w:rsidRPr="006561C7">
        <w:rPr>
          <w:sz w:val="20"/>
          <w:szCs w:val="20"/>
        </w:rPr>
        <w:t xml:space="preserve"> </w:t>
      </w:r>
      <w:r w:rsidRPr="006561C7">
        <w:rPr>
          <w:bCs/>
          <w:sz w:val="20"/>
          <w:szCs w:val="20"/>
        </w:rPr>
        <w:t>7</w:t>
      </w:r>
      <w:r w:rsidRPr="006561C7">
        <w:rPr>
          <w:sz w:val="20"/>
          <w:szCs w:val="20"/>
        </w:rPr>
        <w:t>(3):</w:t>
      </w:r>
      <w:r w:rsidR="00E62550" w:rsidRPr="006561C7">
        <w:rPr>
          <w:sz w:val="20"/>
          <w:szCs w:val="20"/>
        </w:rPr>
        <w:t xml:space="preserve"> </w:t>
      </w:r>
      <w:r w:rsidRPr="006561C7">
        <w:rPr>
          <w:sz w:val="20"/>
          <w:szCs w:val="20"/>
        </w:rPr>
        <w:t>309</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314.</w:t>
      </w:r>
    </w:p>
    <w:p w:rsidR="007569DD" w:rsidRPr="006561C7" w:rsidRDefault="007569DD" w:rsidP="003620B3">
      <w:pPr>
        <w:pStyle w:val="Default"/>
        <w:numPr>
          <w:ilvl w:val="0"/>
          <w:numId w:val="4"/>
        </w:numPr>
        <w:tabs>
          <w:tab w:val="clear" w:pos="720"/>
        </w:tabs>
        <w:snapToGrid w:val="0"/>
        <w:ind w:left="425" w:hanging="425"/>
        <w:jc w:val="both"/>
        <w:rPr>
          <w:rFonts w:ascii="Times New Roman" w:hAnsi="Times New Roman" w:cs="Times New Roman"/>
          <w:color w:val="auto"/>
          <w:sz w:val="20"/>
          <w:szCs w:val="20"/>
        </w:rPr>
      </w:pPr>
      <w:proofErr w:type="spellStart"/>
      <w:r w:rsidRPr="006561C7">
        <w:rPr>
          <w:rFonts w:ascii="Times New Roman" w:hAnsi="Times New Roman" w:cs="Times New Roman"/>
          <w:color w:val="auto"/>
          <w:sz w:val="20"/>
          <w:szCs w:val="20"/>
        </w:rPr>
        <w:t>Olowu</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R.</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Ayejuyo</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G.</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Adewuyi</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Adejoro</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Denloye</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Ogundajo</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(2010).</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Determination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of</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heavy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metals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fish</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tissues,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water</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sediment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from</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Epe</w:t>
      </w:r>
      <w:proofErr w:type="spellEnd"/>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Badagry</w:t>
      </w:r>
      <w:proofErr w:type="spellEnd"/>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Lagoons,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Lagos,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Nigeria.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i/>
          <w:color w:val="auto"/>
          <w:sz w:val="20"/>
          <w:szCs w:val="20"/>
        </w:rPr>
        <w:t>Electronic</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journal</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of</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Chemistry</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7(1):</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215</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222.</w:t>
      </w:r>
    </w:p>
    <w:p w:rsidR="007569DD" w:rsidRPr="006561C7" w:rsidRDefault="007569DD" w:rsidP="003620B3">
      <w:pPr>
        <w:pStyle w:val="Default"/>
        <w:numPr>
          <w:ilvl w:val="0"/>
          <w:numId w:val="4"/>
        </w:numPr>
        <w:tabs>
          <w:tab w:val="clear" w:pos="720"/>
        </w:tabs>
        <w:snapToGrid w:val="0"/>
        <w:ind w:left="425" w:hanging="425"/>
        <w:jc w:val="both"/>
        <w:rPr>
          <w:rFonts w:ascii="Times New Roman" w:hAnsi="Times New Roman" w:cs="Times New Roman"/>
          <w:sz w:val="20"/>
          <w:szCs w:val="20"/>
        </w:rPr>
      </w:pPr>
      <w:proofErr w:type="spellStart"/>
      <w:r w:rsidRPr="006561C7">
        <w:rPr>
          <w:rFonts w:ascii="Times New Roman" w:hAnsi="Times New Roman" w:cs="Times New Roman"/>
          <w:sz w:val="20"/>
          <w:szCs w:val="20"/>
        </w:rPr>
        <w:t>Omoregie</w:t>
      </w:r>
      <w:proofErr w:type="spellEnd"/>
      <w:r w:rsidRPr="006561C7">
        <w:rPr>
          <w:rFonts w:ascii="Times New Roman" w:hAnsi="Times New Roman" w:cs="Times New Roman"/>
          <w:sz w:val="20"/>
          <w:szCs w:val="20"/>
        </w:rPr>
        <w:t>,</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E.,</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Okoronkwo</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M.</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O,</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Eziashi</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A.</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Zoakah</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A.</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I.</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(2002).</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Metal</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concentrations</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in</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water</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column,</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benthic</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macroinvertebrates</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and</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tilapia</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from</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Delimi</w:t>
      </w:r>
      <w:proofErr w:type="spellEnd"/>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River,</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Nigeria.</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J.</w:t>
      </w:r>
      <w:r w:rsidR="00E62550" w:rsidRPr="006561C7">
        <w:rPr>
          <w:rFonts w:ascii="Times New Roman" w:hAnsi="Times New Roman" w:cs="Times New Roman"/>
          <w:sz w:val="20"/>
          <w:szCs w:val="20"/>
        </w:rPr>
        <w:t xml:space="preserve"> </w:t>
      </w:r>
      <w:proofErr w:type="spellStart"/>
      <w:r w:rsidRPr="006561C7">
        <w:rPr>
          <w:rFonts w:ascii="Times New Roman" w:hAnsi="Times New Roman" w:cs="Times New Roman"/>
          <w:sz w:val="20"/>
          <w:szCs w:val="20"/>
        </w:rPr>
        <w:t>Aquat</w:t>
      </w:r>
      <w:proofErr w:type="spellEnd"/>
      <w:r w:rsidRPr="006561C7">
        <w:rPr>
          <w:rFonts w:ascii="Times New Roman" w:hAnsi="Times New Roman" w:cs="Times New Roman"/>
          <w:sz w:val="20"/>
          <w:szCs w:val="20"/>
        </w:rPr>
        <w:t>.</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Sci.</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17:</w:t>
      </w:r>
      <w:r w:rsidR="00E62550" w:rsidRPr="006561C7">
        <w:rPr>
          <w:rFonts w:ascii="Times New Roman" w:hAnsi="Times New Roman" w:cs="Times New Roman"/>
          <w:sz w:val="20"/>
          <w:szCs w:val="20"/>
        </w:rPr>
        <w:t xml:space="preserve"> </w:t>
      </w:r>
      <w:r w:rsidRPr="006561C7">
        <w:rPr>
          <w:rFonts w:ascii="Times New Roman" w:hAnsi="Times New Roman" w:cs="Times New Roman"/>
          <w:sz w:val="20"/>
          <w:szCs w:val="20"/>
        </w:rPr>
        <w:t>55–59.</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6561C7">
        <w:rPr>
          <w:sz w:val="20"/>
          <w:szCs w:val="20"/>
        </w:rPr>
        <w:t>Opaluwa</w:t>
      </w:r>
      <w:proofErr w:type="spellEnd"/>
      <w:r w:rsidRPr="006561C7">
        <w:rPr>
          <w:sz w:val="20"/>
          <w:szCs w:val="20"/>
        </w:rPr>
        <w:t>,</w:t>
      </w:r>
      <w:r w:rsidR="00E62550" w:rsidRPr="006561C7">
        <w:rPr>
          <w:sz w:val="20"/>
          <w:szCs w:val="20"/>
        </w:rPr>
        <w:t xml:space="preserve"> </w:t>
      </w:r>
      <w:r w:rsidRPr="006561C7">
        <w:rPr>
          <w:sz w:val="20"/>
          <w:szCs w:val="20"/>
        </w:rPr>
        <w:t>O.</w:t>
      </w:r>
      <w:r w:rsidR="00E62550" w:rsidRPr="006561C7">
        <w:rPr>
          <w:sz w:val="20"/>
          <w:szCs w:val="20"/>
        </w:rPr>
        <w:t xml:space="preserve"> </w:t>
      </w:r>
      <w:r w:rsidRPr="006561C7">
        <w:rPr>
          <w:sz w:val="20"/>
          <w:szCs w:val="20"/>
        </w:rPr>
        <w:t>D.,</w:t>
      </w:r>
      <w:r w:rsidR="00E62550" w:rsidRPr="006561C7">
        <w:rPr>
          <w:sz w:val="20"/>
          <w:szCs w:val="20"/>
        </w:rPr>
        <w:t xml:space="preserve"> </w:t>
      </w:r>
      <w:proofErr w:type="spellStart"/>
      <w:r w:rsidRPr="006561C7">
        <w:rPr>
          <w:sz w:val="20"/>
          <w:szCs w:val="20"/>
        </w:rPr>
        <w:t>Aremu</w:t>
      </w:r>
      <w:proofErr w:type="spellEnd"/>
      <w:r w:rsidRPr="006561C7">
        <w:rPr>
          <w:sz w:val="20"/>
          <w:szCs w:val="20"/>
        </w:rPr>
        <w:t>,</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O.,</w:t>
      </w:r>
      <w:r w:rsidR="00E62550" w:rsidRPr="006561C7">
        <w:rPr>
          <w:sz w:val="20"/>
          <w:szCs w:val="20"/>
        </w:rPr>
        <w:t xml:space="preserve"> </w:t>
      </w:r>
      <w:proofErr w:type="spellStart"/>
      <w:r w:rsidRPr="006561C7">
        <w:rPr>
          <w:sz w:val="20"/>
          <w:szCs w:val="20"/>
        </w:rPr>
        <w:t>Ogbo</w:t>
      </w:r>
      <w:proofErr w:type="spellEnd"/>
      <w:r w:rsidRPr="006561C7">
        <w:rPr>
          <w:sz w:val="20"/>
          <w:szCs w:val="20"/>
        </w:rPr>
        <w:t>,</w:t>
      </w:r>
      <w:r w:rsidR="00E62550" w:rsidRPr="006561C7">
        <w:rPr>
          <w:sz w:val="20"/>
          <w:szCs w:val="20"/>
        </w:rPr>
        <w:t xml:space="preserve"> </w:t>
      </w:r>
      <w:r w:rsidRPr="006561C7">
        <w:rPr>
          <w:sz w:val="20"/>
          <w:szCs w:val="20"/>
        </w:rPr>
        <w:t>L.</w:t>
      </w:r>
      <w:r w:rsidR="00E62550" w:rsidRPr="006561C7">
        <w:rPr>
          <w:sz w:val="20"/>
          <w:szCs w:val="20"/>
        </w:rPr>
        <w:t xml:space="preserve"> </w:t>
      </w:r>
      <w:r w:rsidRPr="006561C7">
        <w:rPr>
          <w:sz w:val="20"/>
          <w:szCs w:val="20"/>
        </w:rPr>
        <w:t>O.,</w:t>
      </w:r>
      <w:r w:rsidR="00E62550" w:rsidRPr="006561C7">
        <w:rPr>
          <w:sz w:val="20"/>
          <w:szCs w:val="20"/>
        </w:rPr>
        <w:t xml:space="preserve"> </w:t>
      </w:r>
      <w:proofErr w:type="spellStart"/>
      <w:r w:rsidRPr="006561C7">
        <w:rPr>
          <w:sz w:val="20"/>
          <w:szCs w:val="20"/>
        </w:rPr>
        <w:t>Magaji</w:t>
      </w:r>
      <w:proofErr w:type="spellEnd"/>
      <w:r w:rsidRPr="006561C7">
        <w:rPr>
          <w:sz w:val="20"/>
          <w:szCs w:val="20"/>
        </w:rPr>
        <w:t>,</w:t>
      </w:r>
      <w:r w:rsidR="00E62550" w:rsidRPr="006561C7">
        <w:rPr>
          <w:sz w:val="20"/>
          <w:szCs w:val="20"/>
        </w:rPr>
        <w:t xml:space="preserve"> </w:t>
      </w:r>
      <w:r w:rsidRPr="006561C7">
        <w:rPr>
          <w:sz w:val="20"/>
          <w:szCs w:val="20"/>
        </w:rPr>
        <w:t>J.</w:t>
      </w:r>
      <w:r w:rsidR="00E62550" w:rsidRPr="006561C7">
        <w:rPr>
          <w:sz w:val="20"/>
          <w:szCs w:val="20"/>
        </w:rPr>
        <w:t xml:space="preserve"> </w:t>
      </w:r>
      <w:r w:rsidRPr="006561C7">
        <w:rPr>
          <w:sz w:val="20"/>
          <w:szCs w:val="20"/>
        </w:rPr>
        <w:t>I.,</w:t>
      </w:r>
      <w:r w:rsidR="00E62550" w:rsidRPr="006561C7">
        <w:rPr>
          <w:sz w:val="20"/>
          <w:szCs w:val="20"/>
        </w:rPr>
        <w:t xml:space="preserve"> </w:t>
      </w:r>
      <w:proofErr w:type="spellStart"/>
      <w:r w:rsidRPr="006561C7">
        <w:rPr>
          <w:sz w:val="20"/>
          <w:szCs w:val="20"/>
        </w:rPr>
        <w:t>Odiba</w:t>
      </w:r>
      <w:proofErr w:type="spellEnd"/>
      <w:r w:rsidRPr="006561C7">
        <w:rPr>
          <w:sz w:val="20"/>
          <w:szCs w:val="20"/>
        </w:rPr>
        <w:t>,</w:t>
      </w:r>
      <w:r w:rsidR="00E62550" w:rsidRPr="006561C7">
        <w:rPr>
          <w:sz w:val="20"/>
          <w:szCs w:val="20"/>
        </w:rPr>
        <w:t xml:space="preserve"> </w:t>
      </w:r>
      <w:r w:rsidRPr="006561C7">
        <w:rPr>
          <w:sz w:val="20"/>
          <w:szCs w:val="20"/>
        </w:rPr>
        <w:t>I.</w:t>
      </w:r>
      <w:r w:rsidR="00E62550" w:rsidRPr="006561C7">
        <w:rPr>
          <w:sz w:val="20"/>
          <w:szCs w:val="20"/>
        </w:rPr>
        <w:t xml:space="preserve"> </w:t>
      </w:r>
      <w:r w:rsidRPr="006561C7">
        <w:rPr>
          <w:sz w:val="20"/>
          <w:szCs w:val="20"/>
        </w:rPr>
        <w:t>E.</w:t>
      </w:r>
      <w:r w:rsidR="00E62550" w:rsidRPr="006561C7">
        <w:rPr>
          <w:sz w:val="20"/>
          <w:szCs w:val="20"/>
        </w:rPr>
        <w:t xml:space="preserve"> </w:t>
      </w:r>
      <w:r w:rsidRPr="006561C7">
        <w:rPr>
          <w:sz w:val="20"/>
          <w:szCs w:val="20"/>
        </w:rPr>
        <w:t>and</w:t>
      </w:r>
      <w:r w:rsidR="00E62550" w:rsidRPr="006561C7">
        <w:rPr>
          <w:sz w:val="20"/>
          <w:szCs w:val="20"/>
        </w:rPr>
        <w:t xml:space="preserve"> </w:t>
      </w:r>
      <w:proofErr w:type="spellStart"/>
      <w:r w:rsidRPr="006561C7">
        <w:rPr>
          <w:sz w:val="20"/>
          <w:szCs w:val="20"/>
        </w:rPr>
        <w:t>Ekpo</w:t>
      </w:r>
      <w:proofErr w:type="spellEnd"/>
      <w:r w:rsidRPr="006561C7">
        <w:rPr>
          <w:sz w:val="20"/>
          <w:szCs w:val="20"/>
        </w:rPr>
        <w:t>,</w:t>
      </w:r>
      <w:r w:rsidR="00E62550" w:rsidRPr="006561C7">
        <w:rPr>
          <w:sz w:val="20"/>
          <w:szCs w:val="20"/>
        </w:rPr>
        <w:t xml:space="preserve"> </w:t>
      </w:r>
      <w:r w:rsidRPr="006561C7">
        <w:rPr>
          <w:sz w:val="20"/>
          <w:szCs w:val="20"/>
        </w:rPr>
        <w:t>E.</w:t>
      </w:r>
      <w:r w:rsidR="00E62550" w:rsidRPr="006561C7">
        <w:rPr>
          <w:sz w:val="20"/>
          <w:szCs w:val="20"/>
        </w:rPr>
        <w:t xml:space="preserve"> </w:t>
      </w:r>
      <w:r w:rsidRPr="006561C7">
        <w:rPr>
          <w:sz w:val="20"/>
          <w:szCs w:val="20"/>
        </w:rPr>
        <w:t>R.</w:t>
      </w:r>
      <w:r w:rsidR="00E62550" w:rsidRPr="006561C7">
        <w:rPr>
          <w:sz w:val="20"/>
          <w:szCs w:val="20"/>
        </w:rPr>
        <w:t xml:space="preserve"> </w:t>
      </w:r>
      <w:r w:rsidRPr="006561C7">
        <w:rPr>
          <w:sz w:val="20"/>
          <w:szCs w:val="20"/>
        </w:rPr>
        <w:t>(2012).</w:t>
      </w:r>
      <w:r w:rsidR="00E62550" w:rsidRPr="006561C7">
        <w:rPr>
          <w:sz w:val="20"/>
          <w:szCs w:val="20"/>
        </w:rPr>
        <w:t xml:space="preserve"> </w:t>
      </w:r>
      <w:r w:rsidRPr="006561C7">
        <w:rPr>
          <w:sz w:val="20"/>
          <w:szCs w:val="20"/>
        </w:rPr>
        <w:t>Assessment</w:t>
      </w:r>
      <w:r w:rsidR="00E62550" w:rsidRPr="006561C7">
        <w:rPr>
          <w:sz w:val="20"/>
          <w:szCs w:val="20"/>
        </w:rPr>
        <w:t xml:space="preserve"> </w:t>
      </w:r>
      <w:r w:rsidRPr="006561C7">
        <w:rPr>
          <w:sz w:val="20"/>
          <w:szCs w:val="20"/>
        </w:rPr>
        <w:t>of</w:t>
      </w:r>
      <w:r w:rsidR="00E62550" w:rsidRPr="006561C7">
        <w:rPr>
          <w:sz w:val="20"/>
          <w:szCs w:val="20"/>
        </w:rPr>
        <w:t xml:space="preserve"> </w:t>
      </w:r>
      <w:r w:rsidRPr="006561C7">
        <w:rPr>
          <w:sz w:val="20"/>
          <w:szCs w:val="20"/>
        </w:rPr>
        <w:t>heavy</w:t>
      </w:r>
      <w:r w:rsidR="00E62550" w:rsidRPr="006561C7">
        <w:rPr>
          <w:sz w:val="20"/>
          <w:szCs w:val="20"/>
        </w:rPr>
        <w:t xml:space="preserve"> </w:t>
      </w:r>
      <w:r w:rsidRPr="006561C7">
        <w:rPr>
          <w:sz w:val="20"/>
          <w:szCs w:val="20"/>
        </w:rPr>
        <w:t>metals</w:t>
      </w:r>
      <w:r w:rsidR="00E62550" w:rsidRPr="006561C7">
        <w:rPr>
          <w:sz w:val="20"/>
          <w:szCs w:val="20"/>
        </w:rPr>
        <w:t xml:space="preserve"> </w:t>
      </w:r>
      <w:r w:rsidRPr="006561C7">
        <w:rPr>
          <w:sz w:val="20"/>
          <w:szCs w:val="20"/>
        </w:rPr>
        <w:t>in</w:t>
      </w:r>
      <w:r w:rsidR="00E62550" w:rsidRPr="006561C7">
        <w:rPr>
          <w:sz w:val="20"/>
          <w:szCs w:val="20"/>
        </w:rPr>
        <w:t xml:space="preserve"> </w:t>
      </w:r>
      <w:r w:rsidRPr="006561C7">
        <w:rPr>
          <w:sz w:val="20"/>
          <w:szCs w:val="20"/>
        </w:rPr>
        <w:t>water,</w:t>
      </w:r>
      <w:r w:rsidR="00E62550" w:rsidRPr="006561C7">
        <w:rPr>
          <w:sz w:val="20"/>
          <w:szCs w:val="20"/>
        </w:rPr>
        <w:t xml:space="preserve"> </w:t>
      </w:r>
      <w:r w:rsidRPr="006561C7">
        <w:rPr>
          <w:sz w:val="20"/>
          <w:szCs w:val="20"/>
        </w:rPr>
        <w:t>fish</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sediments</w:t>
      </w:r>
      <w:r w:rsidR="00E62550" w:rsidRPr="006561C7">
        <w:rPr>
          <w:sz w:val="20"/>
          <w:szCs w:val="20"/>
        </w:rPr>
        <w:t xml:space="preserve"> </w:t>
      </w:r>
      <w:r w:rsidRPr="006561C7">
        <w:rPr>
          <w:sz w:val="20"/>
          <w:szCs w:val="20"/>
        </w:rPr>
        <w:t>from</w:t>
      </w:r>
      <w:r w:rsidR="00E62550" w:rsidRPr="006561C7">
        <w:rPr>
          <w:sz w:val="20"/>
          <w:szCs w:val="20"/>
        </w:rPr>
        <w:t xml:space="preserve"> </w:t>
      </w:r>
      <w:proofErr w:type="spellStart"/>
      <w:r w:rsidRPr="006561C7">
        <w:rPr>
          <w:sz w:val="20"/>
          <w:szCs w:val="20"/>
        </w:rPr>
        <w:t>Uke</w:t>
      </w:r>
      <w:proofErr w:type="spellEnd"/>
      <w:r w:rsidR="00E62550" w:rsidRPr="006561C7">
        <w:rPr>
          <w:sz w:val="20"/>
          <w:szCs w:val="20"/>
        </w:rPr>
        <w:t xml:space="preserve"> </w:t>
      </w:r>
      <w:r w:rsidRPr="006561C7">
        <w:rPr>
          <w:sz w:val="20"/>
          <w:szCs w:val="20"/>
        </w:rPr>
        <w:t>Stream,</w:t>
      </w:r>
      <w:r w:rsidR="00E62550" w:rsidRPr="006561C7">
        <w:rPr>
          <w:sz w:val="20"/>
          <w:szCs w:val="20"/>
        </w:rPr>
        <w:t xml:space="preserve"> </w:t>
      </w:r>
      <w:proofErr w:type="spellStart"/>
      <w:r w:rsidRPr="006561C7">
        <w:rPr>
          <w:sz w:val="20"/>
          <w:szCs w:val="20"/>
        </w:rPr>
        <w:t>Nassarawa</w:t>
      </w:r>
      <w:proofErr w:type="spellEnd"/>
      <w:r w:rsidR="00E62550" w:rsidRPr="006561C7">
        <w:rPr>
          <w:sz w:val="20"/>
          <w:szCs w:val="20"/>
        </w:rPr>
        <w:t xml:space="preserve"> </w:t>
      </w:r>
      <w:r w:rsidRPr="006561C7">
        <w:rPr>
          <w:sz w:val="20"/>
          <w:szCs w:val="20"/>
        </w:rPr>
        <w:t>State,</w:t>
      </w:r>
      <w:r w:rsidR="00E62550" w:rsidRPr="006561C7">
        <w:rPr>
          <w:sz w:val="20"/>
          <w:szCs w:val="20"/>
        </w:rPr>
        <w:t xml:space="preserve"> </w:t>
      </w:r>
      <w:r w:rsidRPr="006561C7">
        <w:rPr>
          <w:sz w:val="20"/>
          <w:szCs w:val="20"/>
        </w:rPr>
        <w:t>Nigeria.</w:t>
      </w:r>
      <w:r w:rsidR="00E62550" w:rsidRPr="006561C7">
        <w:rPr>
          <w:sz w:val="20"/>
          <w:szCs w:val="20"/>
        </w:rPr>
        <w:t xml:space="preserve"> </w:t>
      </w:r>
      <w:r w:rsidRPr="006561C7">
        <w:rPr>
          <w:i/>
          <w:sz w:val="20"/>
          <w:szCs w:val="20"/>
        </w:rPr>
        <w:t>Current</w:t>
      </w:r>
      <w:r w:rsidR="00E62550" w:rsidRPr="006561C7">
        <w:rPr>
          <w:i/>
          <w:sz w:val="20"/>
          <w:szCs w:val="20"/>
        </w:rPr>
        <w:t xml:space="preserve"> </w:t>
      </w:r>
      <w:r w:rsidRPr="006561C7">
        <w:rPr>
          <w:i/>
          <w:sz w:val="20"/>
          <w:szCs w:val="20"/>
        </w:rPr>
        <w:t>World</w:t>
      </w:r>
      <w:r w:rsidR="00E62550" w:rsidRPr="006561C7">
        <w:rPr>
          <w:i/>
          <w:sz w:val="20"/>
          <w:szCs w:val="20"/>
        </w:rPr>
        <w:t xml:space="preserve"> </w:t>
      </w:r>
      <w:r w:rsidRPr="006561C7">
        <w:rPr>
          <w:i/>
          <w:sz w:val="20"/>
          <w:szCs w:val="20"/>
        </w:rPr>
        <w:t>Environment</w:t>
      </w:r>
      <w:r w:rsidRPr="006561C7">
        <w:rPr>
          <w:sz w:val="20"/>
          <w:szCs w:val="20"/>
        </w:rPr>
        <w:t>,</w:t>
      </w:r>
      <w:r w:rsidR="00E62550" w:rsidRPr="006561C7">
        <w:rPr>
          <w:sz w:val="20"/>
          <w:szCs w:val="20"/>
        </w:rPr>
        <w:t xml:space="preserve"> </w:t>
      </w:r>
      <w:r w:rsidRPr="006561C7">
        <w:rPr>
          <w:sz w:val="20"/>
          <w:szCs w:val="20"/>
        </w:rPr>
        <w:t>7(2):</w:t>
      </w:r>
      <w:r w:rsidR="00E62550" w:rsidRPr="006561C7">
        <w:rPr>
          <w:sz w:val="20"/>
          <w:szCs w:val="20"/>
        </w:rPr>
        <w:t xml:space="preserve"> </w:t>
      </w:r>
      <w:r w:rsidRPr="006561C7">
        <w:rPr>
          <w:sz w:val="20"/>
          <w:szCs w:val="20"/>
        </w:rPr>
        <w:t>213</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220.</w:t>
      </w:r>
      <w:r w:rsidR="00E62550" w:rsidRPr="006561C7">
        <w:rPr>
          <w:sz w:val="20"/>
          <w:szCs w:val="20"/>
        </w:rPr>
        <w:t xml:space="preserve"> </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6561C7">
        <w:rPr>
          <w:sz w:val="20"/>
          <w:szCs w:val="20"/>
        </w:rPr>
        <w:t>Pourang</w:t>
      </w:r>
      <w:proofErr w:type="spellEnd"/>
      <w:r w:rsidRPr="006561C7">
        <w:rPr>
          <w:sz w:val="20"/>
          <w:szCs w:val="20"/>
        </w:rPr>
        <w:t>,</w:t>
      </w:r>
      <w:r w:rsidR="00E62550" w:rsidRPr="006561C7">
        <w:rPr>
          <w:sz w:val="20"/>
          <w:szCs w:val="20"/>
        </w:rPr>
        <w:t xml:space="preserve"> </w:t>
      </w:r>
      <w:r w:rsidRPr="006561C7">
        <w:rPr>
          <w:sz w:val="20"/>
          <w:szCs w:val="20"/>
        </w:rPr>
        <w:t>N.,</w:t>
      </w:r>
      <w:r w:rsidR="00E62550" w:rsidRPr="006561C7">
        <w:rPr>
          <w:sz w:val="20"/>
          <w:szCs w:val="20"/>
        </w:rPr>
        <w:t xml:space="preserve"> </w:t>
      </w:r>
      <w:proofErr w:type="spellStart"/>
      <w:r w:rsidRPr="006561C7">
        <w:rPr>
          <w:sz w:val="20"/>
          <w:szCs w:val="20"/>
        </w:rPr>
        <w:t>Nikouyan</w:t>
      </w:r>
      <w:proofErr w:type="spellEnd"/>
      <w:r w:rsidR="00E62550" w:rsidRPr="006561C7">
        <w:rPr>
          <w:sz w:val="20"/>
          <w:szCs w:val="20"/>
        </w:rPr>
        <w:t xml:space="preserve">, </w:t>
      </w:r>
      <w:r w:rsidRPr="006561C7">
        <w:rPr>
          <w:sz w:val="20"/>
          <w:szCs w:val="20"/>
        </w:rPr>
        <w:t>A.</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Dennis,</w:t>
      </w:r>
      <w:r w:rsidR="00E62550" w:rsidRPr="006561C7">
        <w:rPr>
          <w:sz w:val="20"/>
          <w:szCs w:val="20"/>
        </w:rPr>
        <w:t xml:space="preserve"> </w:t>
      </w:r>
      <w:r w:rsidRPr="006561C7">
        <w:rPr>
          <w:sz w:val="20"/>
          <w:szCs w:val="20"/>
        </w:rPr>
        <w:t>J.</w:t>
      </w:r>
      <w:r w:rsidR="00E62550" w:rsidRPr="006561C7">
        <w:rPr>
          <w:sz w:val="20"/>
          <w:szCs w:val="20"/>
        </w:rPr>
        <w:t xml:space="preserve"> </w:t>
      </w:r>
      <w:r w:rsidRPr="006561C7">
        <w:rPr>
          <w:sz w:val="20"/>
          <w:szCs w:val="20"/>
        </w:rPr>
        <w:t>(2005)</w:t>
      </w:r>
      <w:r w:rsidR="003620B3" w:rsidRPr="006561C7">
        <w:rPr>
          <w:sz w:val="20"/>
          <w:szCs w:val="20"/>
        </w:rPr>
        <w:t>. T</w:t>
      </w:r>
      <w:r w:rsidRPr="006561C7">
        <w:rPr>
          <w:sz w:val="20"/>
          <w:szCs w:val="20"/>
        </w:rPr>
        <w:t>race</w:t>
      </w:r>
      <w:r w:rsidR="00E62550" w:rsidRPr="006561C7">
        <w:rPr>
          <w:sz w:val="20"/>
          <w:szCs w:val="20"/>
        </w:rPr>
        <w:t xml:space="preserve"> </w:t>
      </w:r>
      <w:r w:rsidRPr="006561C7">
        <w:rPr>
          <w:sz w:val="20"/>
          <w:szCs w:val="20"/>
        </w:rPr>
        <w:t>element</w:t>
      </w:r>
      <w:r w:rsidR="00E62550" w:rsidRPr="006561C7">
        <w:rPr>
          <w:sz w:val="20"/>
          <w:szCs w:val="20"/>
        </w:rPr>
        <w:t xml:space="preserve"> </w:t>
      </w:r>
      <w:r w:rsidRPr="006561C7">
        <w:rPr>
          <w:sz w:val="20"/>
          <w:szCs w:val="20"/>
        </w:rPr>
        <w:t>concentration</w:t>
      </w:r>
      <w:r w:rsidR="00E62550" w:rsidRPr="006561C7">
        <w:rPr>
          <w:sz w:val="20"/>
          <w:szCs w:val="20"/>
        </w:rPr>
        <w:t xml:space="preserve"> </w:t>
      </w:r>
      <w:r w:rsidRPr="006561C7">
        <w:rPr>
          <w:sz w:val="20"/>
          <w:szCs w:val="20"/>
        </w:rPr>
        <w:t>of</w:t>
      </w:r>
      <w:r w:rsidR="00E62550" w:rsidRPr="006561C7">
        <w:rPr>
          <w:sz w:val="20"/>
          <w:szCs w:val="20"/>
        </w:rPr>
        <w:t xml:space="preserve"> </w:t>
      </w:r>
      <w:r w:rsidRPr="006561C7">
        <w:rPr>
          <w:sz w:val="20"/>
          <w:szCs w:val="20"/>
        </w:rPr>
        <w:t>fish,</w:t>
      </w:r>
      <w:r w:rsidR="00E62550" w:rsidRPr="006561C7">
        <w:rPr>
          <w:sz w:val="20"/>
          <w:szCs w:val="20"/>
        </w:rPr>
        <w:t xml:space="preserve"> </w:t>
      </w:r>
      <w:proofErr w:type="spellStart"/>
      <w:r w:rsidRPr="006561C7">
        <w:rPr>
          <w:sz w:val="20"/>
          <w:szCs w:val="20"/>
        </w:rPr>
        <w:t>surficial</w:t>
      </w:r>
      <w:proofErr w:type="spellEnd"/>
      <w:r w:rsidR="00E62550" w:rsidRPr="006561C7">
        <w:rPr>
          <w:sz w:val="20"/>
          <w:szCs w:val="20"/>
        </w:rPr>
        <w:t xml:space="preserve"> </w:t>
      </w:r>
      <w:r w:rsidRPr="006561C7">
        <w:rPr>
          <w:sz w:val="20"/>
          <w:szCs w:val="20"/>
        </w:rPr>
        <w:t>sediment</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water</w:t>
      </w:r>
      <w:r w:rsidR="00E62550" w:rsidRPr="006561C7">
        <w:rPr>
          <w:sz w:val="20"/>
          <w:szCs w:val="20"/>
        </w:rPr>
        <w:t xml:space="preserve"> </w:t>
      </w:r>
      <w:r w:rsidRPr="006561C7">
        <w:rPr>
          <w:sz w:val="20"/>
          <w:szCs w:val="20"/>
        </w:rPr>
        <w:t>from</w:t>
      </w:r>
      <w:r w:rsidR="00E62550" w:rsidRPr="006561C7">
        <w:rPr>
          <w:sz w:val="20"/>
          <w:szCs w:val="20"/>
        </w:rPr>
        <w:t xml:space="preserve"> </w:t>
      </w:r>
      <w:r w:rsidRPr="006561C7">
        <w:rPr>
          <w:sz w:val="20"/>
          <w:szCs w:val="20"/>
        </w:rPr>
        <w:t>Northern</w:t>
      </w:r>
      <w:r w:rsidR="00E62550" w:rsidRPr="006561C7">
        <w:rPr>
          <w:sz w:val="20"/>
          <w:szCs w:val="20"/>
        </w:rPr>
        <w:t xml:space="preserve"> </w:t>
      </w:r>
      <w:r w:rsidRPr="006561C7">
        <w:rPr>
          <w:sz w:val="20"/>
          <w:szCs w:val="20"/>
        </w:rPr>
        <w:t>part</w:t>
      </w:r>
      <w:r w:rsidR="00E62550" w:rsidRPr="006561C7">
        <w:rPr>
          <w:sz w:val="20"/>
          <w:szCs w:val="20"/>
        </w:rPr>
        <w:t xml:space="preserve"> </w:t>
      </w:r>
      <w:r w:rsidRPr="006561C7">
        <w:rPr>
          <w:sz w:val="20"/>
          <w:szCs w:val="20"/>
        </w:rPr>
        <w:t>of</w:t>
      </w:r>
      <w:r w:rsidR="00E62550" w:rsidRPr="006561C7">
        <w:rPr>
          <w:sz w:val="20"/>
          <w:szCs w:val="20"/>
        </w:rPr>
        <w:t xml:space="preserve"> </w:t>
      </w:r>
      <w:r w:rsidRPr="006561C7">
        <w:rPr>
          <w:sz w:val="20"/>
          <w:szCs w:val="20"/>
        </w:rPr>
        <w:t>the</w:t>
      </w:r>
      <w:r w:rsidR="00E62550" w:rsidRPr="006561C7">
        <w:rPr>
          <w:sz w:val="20"/>
          <w:szCs w:val="20"/>
        </w:rPr>
        <w:t xml:space="preserve"> </w:t>
      </w:r>
      <w:r w:rsidRPr="006561C7">
        <w:rPr>
          <w:sz w:val="20"/>
          <w:szCs w:val="20"/>
        </w:rPr>
        <w:t>Persian</w:t>
      </w:r>
      <w:r w:rsidR="00E62550" w:rsidRPr="006561C7">
        <w:rPr>
          <w:sz w:val="20"/>
          <w:szCs w:val="20"/>
        </w:rPr>
        <w:t xml:space="preserve"> </w:t>
      </w:r>
      <w:r w:rsidRPr="006561C7">
        <w:rPr>
          <w:sz w:val="20"/>
          <w:szCs w:val="20"/>
        </w:rPr>
        <w:t>Gulf,”</w:t>
      </w:r>
      <w:r w:rsidR="00E62550" w:rsidRPr="006561C7">
        <w:rPr>
          <w:sz w:val="20"/>
          <w:szCs w:val="20"/>
        </w:rPr>
        <w:t xml:space="preserve"> </w:t>
      </w:r>
      <w:r w:rsidRPr="006561C7">
        <w:rPr>
          <w:i/>
          <w:sz w:val="20"/>
          <w:szCs w:val="20"/>
        </w:rPr>
        <w:t>Environmental</w:t>
      </w:r>
      <w:r w:rsidR="00E62550" w:rsidRPr="006561C7">
        <w:rPr>
          <w:i/>
          <w:sz w:val="20"/>
          <w:szCs w:val="20"/>
        </w:rPr>
        <w:t xml:space="preserve"> </w:t>
      </w:r>
      <w:r w:rsidRPr="006561C7">
        <w:rPr>
          <w:i/>
          <w:sz w:val="20"/>
          <w:szCs w:val="20"/>
        </w:rPr>
        <w:t>Monitoring</w:t>
      </w:r>
      <w:r w:rsidR="00E62550" w:rsidRPr="006561C7">
        <w:rPr>
          <w:i/>
          <w:sz w:val="20"/>
          <w:szCs w:val="20"/>
        </w:rPr>
        <w:t xml:space="preserve"> </w:t>
      </w:r>
      <w:r w:rsidRPr="006561C7">
        <w:rPr>
          <w:i/>
          <w:sz w:val="20"/>
          <w:szCs w:val="20"/>
        </w:rPr>
        <w:t>Assessment</w:t>
      </w:r>
      <w:r w:rsidRPr="006561C7">
        <w:rPr>
          <w:sz w:val="20"/>
          <w:szCs w:val="20"/>
        </w:rPr>
        <w:t>,</w:t>
      </w:r>
      <w:r w:rsidR="00E62550" w:rsidRPr="006561C7">
        <w:rPr>
          <w:sz w:val="20"/>
          <w:szCs w:val="20"/>
        </w:rPr>
        <w:t xml:space="preserve"> </w:t>
      </w:r>
      <w:r w:rsidRPr="006561C7">
        <w:rPr>
          <w:sz w:val="20"/>
          <w:szCs w:val="20"/>
        </w:rPr>
        <w:t>109:</w:t>
      </w:r>
      <w:r w:rsidR="00E62550" w:rsidRPr="006561C7">
        <w:rPr>
          <w:sz w:val="20"/>
          <w:szCs w:val="20"/>
        </w:rPr>
        <w:t xml:space="preserve"> </w:t>
      </w:r>
      <w:r w:rsidRPr="006561C7">
        <w:rPr>
          <w:sz w:val="20"/>
          <w:szCs w:val="20"/>
        </w:rPr>
        <w:t>293</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216.</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6561C7">
        <w:rPr>
          <w:sz w:val="20"/>
          <w:szCs w:val="20"/>
        </w:rPr>
        <w:t>Rashed</w:t>
      </w:r>
      <w:proofErr w:type="spellEnd"/>
      <w:r w:rsidRPr="006561C7">
        <w:rPr>
          <w:sz w:val="20"/>
          <w:szCs w:val="20"/>
        </w:rPr>
        <w:t>,</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N.</w:t>
      </w:r>
      <w:r w:rsidR="00E62550" w:rsidRPr="006561C7">
        <w:rPr>
          <w:sz w:val="20"/>
          <w:szCs w:val="20"/>
        </w:rPr>
        <w:t xml:space="preserve"> </w:t>
      </w:r>
      <w:r w:rsidRPr="006561C7">
        <w:rPr>
          <w:sz w:val="20"/>
          <w:szCs w:val="20"/>
        </w:rPr>
        <w:t>(2001).</w:t>
      </w:r>
      <w:r w:rsidR="00E62550" w:rsidRPr="006561C7">
        <w:rPr>
          <w:sz w:val="20"/>
          <w:szCs w:val="20"/>
        </w:rPr>
        <w:t xml:space="preserve"> </w:t>
      </w:r>
      <w:r w:rsidRPr="006561C7">
        <w:rPr>
          <w:iCs/>
          <w:sz w:val="20"/>
          <w:szCs w:val="20"/>
        </w:rPr>
        <w:t>Monitoring</w:t>
      </w:r>
      <w:r w:rsidR="00E62550" w:rsidRPr="006561C7">
        <w:rPr>
          <w:iCs/>
          <w:sz w:val="20"/>
          <w:szCs w:val="20"/>
        </w:rPr>
        <w:t xml:space="preserve"> </w:t>
      </w:r>
      <w:r w:rsidRPr="006561C7">
        <w:rPr>
          <w:iCs/>
          <w:sz w:val="20"/>
          <w:szCs w:val="20"/>
        </w:rPr>
        <w:t>of</w:t>
      </w:r>
      <w:r w:rsidR="00E62550" w:rsidRPr="006561C7">
        <w:rPr>
          <w:iCs/>
          <w:sz w:val="20"/>
          <w:szCs w:val="20"/>
        </w:rPr>
        <w:t xml:space="preserve"> </w:t>
      </w:r>
      <w:r w:rsidRPr="006561C7">
        <w:rPr>
          <w:iCs/>
          <w:sz w:val="20"/>
          <w:szCs w:val="20"/>
        </w:rPr>
        <w:t>environmental</w:t>
      </w:r>
      <w:r w:rsidR="00E62550" w:rsidRPr="006561C7">
        <w:rPr>
          <w:iCs/>
          <w:sz w:val="20"/>
          <w:szCs w:val="20"/>
        </w:rPr>
        <w:t xml:space="preserve"> </w:t>
      </w:r>
      <w:r w:rsidRPr="006561C7">
        <w:rPr>
          <w:iCs/>
          <w:sz w:val="20"/>
          <w:szCs w:val="20"/>
        </w:rPr>
        <w:t>heavy</w:t>
      </w:r>
      <w:r w:rsidR="00E62550" w:rsidRPr="006561C7">
        <w:rPr>
          <w:iCs/>
          <w:sz w:val="20"/>
          <w:szCs w:val="20"/>
        </w:rPr>
        <w:t xml:space="preserve"> </w:t>
      </w:r>
      <w:r w:rsidRPr="006561C7">
        <w:rPr>
          <w:iCs/>
          <w:sz w:val="20"/>
          <w:szCs w:val="20"/>
        </w:rPr>
        <w:t>metals</w:t>
      </w:r>
      <w:r w:rsidR="00E62550" w:rsidRPr="006561C7">
        <w:rPr>
          <w:iCs/>
          <w:sz w:val="20"/>
          <w:szCs w:val="20"/>
        </w:rPr>
        <w:t xml:space="preserve"> </w:t>
      </w:r>
      <w:r w:rsidRPr="006561C7">
        <w:rPr>
          <w:iCs/>
          <w:sz w:val="20"/>
          <w:szCs w:val="20"/>
        </w:rPr>
        <w:t>in</w:t>
      </w:r>
      <w:r w:rsidR="00E62550" w:rsidRPr="006561C7">
        <w:rPr>
          <w:iCs/>
          <w:sz w:val="20"/>
          <w:szCs w:val="20"/>
        </w:rPr>
        <w:t xml:space="preserve"> </w:t>
      </w:r>
      <w:r w:rsidRPr="006561C7">
        <w:rPr>
          <w:iCs/>
          <w:sz w:val="20"/>
          <w:szCs w:val="20"/>
        </w:rPr>
        <w:t>fish</w:t>
      </w:r>
      <w:r w:rsidR="00E62550" w:rsidRPr="006561C7">
        <w:rPr>
          <w:iCs/>
          <w:sz w:val="20"/>
          <w:szCs w:val="20"/>
        </w:rPr>
        <w:t xml:space="preserve"> </w:t>
      </w:r>
      <w:r w:rsidRPr="006561C7">
        <w:rPr>
          <w:iCs/>
          <w:sz w:val="20"/>
          <w:szCs w:val="20"/>
        </w:rPr>
        <w:t>from</w:t>
      </w:r>
      <w:r w:rsidR="00E62550" w:rsidRPr="006561C7">
        <w:rPr>
          <w:iCs/>
          <w:sz w:val="20"/>
          <w:szCs w:val="20"/>
        </w:rPr>
        <w:t xml:space="preserve"> </w:t>
      </w:r>
      <w:r w:rsidRPr="006561C7">
        <w:rPr>
          <w:iCs/>
          <w:sz w:val="20"/>
          <w:szCs w:val="20"/>
        </w:rPr>
        <w:t>Nasser</w:t>
      </w:r>
      <w:r w:rsidR="00E62550" w:rsidRPr="006561C7">
        <w:rPr>
          <w:iCs/>
          <w:sz w:val="20"/>
          <w:szCs w:val="20"/>
        </w:rPr>
        <w:t xml:space="preserve"> </w:t>
      </w:r>
      <w:r w:rsidRPr="006561C7">
        <w:rPr>
          <w:iCs/>
          <w:sz w:val="20"/>
          <w:szCs w:val="20"/>
        </w:rPr>
        <w:t>Lake</w:t>
      </w:r>
      <w:r w:rsidRPr="006561C7">
        <w:rPr>
          <w:i/>
          <w:iCs/>
          <w:sz w:val="20"/>
          <w:szCs w:val="20"/>
        </w:rPr>
        <w:t>.</w:t>
      </w:r>
      <w:r w:rsidR="00E62550" w:rsidRPr="006561C7">
        <w:rPr>
          <w:i/>
          <w:iCs/>
          <w:sz w:val="20"/>
          <w:szCs w:val="20"/>
        </w:rPr>
        <w:t xml:space="preserve"> </w:t>
      </w:r>
      <w:r w:rsidRPr="006561C7">
        <w:rPr>
          <w:i/>
          <w:sz w:val="20"/>
          <w:szCs w:val="20"/>
        </w:rPr>
        <w:t>Environmental</w:t>
      </w:r>
      <w:r w:rsidR="00E62550" w:rsidRPr="006561C7">
        <w:rPr>
          <w:i/>
          <w:sz w:val="20"/>
          <w:szCs w:val="20"/>
        </w:rPr>
        <w:t xml:space="preserve"> </w:t>
      </w:r>
      <w:r w:rsidRPr="006561C7">
        <w:rPr>
          <w:i/>
          <w:sz w:val="20"/>
          <w:szCs w:val="20"/>
        </w:rPr>
        <w:t>International</w:t>
      </w:r>
      <w:r w:rsidRPr="006561C7">
        <w:rPr>
          <w:sz w:val="20"/>
          <w:szCs w:val="20"/>
        </w:rPr>
        <w:t>,</w:t>
      </w:r>
      <w:r w:rsidR="00E62550" w:rsidRPr="006561C7">
        <w:rPr>
          <w:sz w:val="20"/>
          <w:szCs w:val="20"/>
        </w:rPr>
        <w:t xml:space="preserve"> </w:t>
      </w:r>
      <w:r w:rsidRPr="006561C7">
        <w:rPr>
          <w:bCs/>
          <w:sz w:val="20"/>
          <w:szCs w:val="20"/>
        </w:rPr>
        <w:t>27</w:t>
      </w:r>
      <w:r w:rsidRPr="006561C7">
        <w:rPr>
          <w:sz w:val="20"/>
          <w:szCs w:val="20"/>
        </w:rPr>
        <w:t>:</w:t>
      </w:r>
      <w:r w:rsidR="00E62550" w:rsidRPr="006561C7">
        <w:rPr>
          <w:sz w:val="20"/>
          <w:szCs w:val="20"/>
        </w:rPr>
        <w:t xml:space="preserve"> </w:t>
      </w:r>
      <w:r w:rsidRPr="006561C7">
        <w:rPr>
          <w:sz w:val="20"/>
          <w:szCs w:val="20"/>
        </w:rPr>
        <w:t>27</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33.</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6561C7">
        <w:rPr>
          <w:sz w:val="20"/>
          <w:szCs w:val="20"/>
        </w:rPr>
        <w:t>Rodriguez,</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B.,</w:t>
      </w:r>
      <w:r w:rsidR="00E62550" w:rsidRPr="006561C7">
        <w:rPr>
          <w:sz w:val="20"/>
          <w:szCs w:val="20"/>
        </w:rPr>
        <w:t xml:space="preserve"> </w:t>
      </w:r>
      <w:r w:rsidRPr="006561C7">
        <w:rPr>
          <w:sz w:val="20"/>
          <w:szCs w:val="20"/>
        </w:rPr>
        <w:t>Tome,</w:t>
      </w:r>
      <w:r w:rsidR="00E62550" w:rsidRPr="006561C7">
        <w:rPr>
          <w:sz w:val="20"/>
          <w:szCs w:val="20"/>
        </w:rPr>
        <w:t xml:space="preserve"> </w:t>
      </w:r>
      <w:r w:rsidRPr="006561C7">
        <w:rPr>
          <w:sz w:val="20"/>
          <w:szCs w:val="20"/>
        </w:rPr>
        <w:t>F.</w:t>
      </w:r>
      <w:r w:rsidR="00E62550" w:rsidRPr="006561C7">
        <w:rPr>
          <w:sz w:val="20"/>
          <w:szCs w:val="20"/>
        </w:rPr>
        <w:t xml:space="preserve"> </w:t>
      </w:r>
      <w:r w:rsidRPr="006561C7">
        <w:rPr>
          <w:sz w:val="20"/>
          <w:szCs w:val="20"/>
        </w:rPr>
        <w:t>V.</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Lozano,</w:t>
      </w:r>
      <w:r w:rsidR="00E62550" w:rsidRPr="006561C7">
        <w:rPr>
          <w:sz w:val="20"/>
          <w:szCs w:val="20"/>
        </w:rPr>
        <w:t xml:space="preserve"> </w:t>
      </w:r>
      <w:r w:rsidRPr="006561C7">
        <w:rPr>
          <w:sz w:val="20"/>
          <w:szCs w:val="20"/>
        </w:rPr>
        <w:t>J.</w:t>
      </w:r>
      <w:r w:rsidR="00E62550" w:rsidRPr="006561C7">
        <w:rPr>
          <w:sz w:val="20"/>
          <w:szCs w:val="20"/>
        </w:rPr>
        <w:t xml:space="preserve"> </w:t>
      </w:r>
      <w:r w:rsidRPr="006561C7">
        <w:rPr>
          <w:sz w:val="20"/>
          <w:szCs w:val="20"/>
        </w:rPr>
        <w:t>C.</w:t>
      </w:r>
      <w:r w:rsidR="00E62550" w:rsidRPr="006561C7">
        <w:rPr>
          <w:sz w:val="20"/>
          <w:szCs w:val="20"/>
        </w:rPr>
        <w:t xml:space="preserve"> </w:t>
      </w:r>
      <w:r w:rsidRPr="006561C7">
        <w:rPr>
          <w:sz w:val="20"/>
          <w:szCs w:val="20"/>
        </w:rPr>
        <w:t>(2002).</w:t>
      </w:r>
      <w:r w:rsidR="00E62550" w:rsidRPr="006561C7">
        <w:rPr>
          <w:sz w:val="20"/>
          <w:szCs w:val="20"/>
        </w:rPr>
        <w:t xml:space="preserve"> </w:t>
      </w:r>
      <w:r w:rsidRPr="006561C7">
        <w:rPr>
          <w:sz w:val="20"/>
          <w:szCs w:val="20"/>
        </w:rPr>
        <w:t>About</w:t>
      </w:r>
      <w:r w:rsidR="00E62550" w:rsidRPr="006561C7">
        <w:rPr>
          <w:sz w:val="20"/>
          <w:szCs w:val="20"/>
        </w:rPr>
        <w:t xml:space="preserve"> </w:t>
      </w:r>
      <w:r w:rsidRPr="006561C7">
        <w:rPr>
          <w:sz w:val="20"/>
          <w:szCs w:val="20"/>
        </w:rPr>
        <w:t>the</w:t>
      </w:r>
      <w:r w:rsidR="00E62550" w:rsidRPr="006561C7">
        <w:rPr>
          <w:sz w:val="20"/>
          <w:szCs w:val="20"/>
        </w:rPr>
        <w:t xml:space="preserve"> </w:t>
      </w:r>
      <w:r w:rsidRPr="006561C7">
        <w:rPr>
          <w:sz w:val="20"/>
          <w:szCs w:val="20"/>
        </w:rPr>
        <w:t>assumption</w:t>
      </w:r>
      <w:r w:rsidR="00E62550" w:rsidRPr="006561C7">
        <w:rPr>
          <w:sz w:val="20"/>
          <w:szCs w:val="20"/>
        </w:rPr>
        <w:t xml:space="preserve"> </w:t>
      </w:r>
      <w:r w:rsidRPr="006561C7">
        <w:rPr>
          <w:sz w:val="20"/>
          <w:szCs w:val="20"/>
        </w:rPr>
        <w:t>of</w:t>
      </w:r>
      <w:r w:rsidR="00E62550" w:rsidRPr="006561C7">
        <w:rPr>
          <w:sz w:val="20"/>
          <w:szCs w:val="20"/>
        </w:rPr>
        <w:t xml:space="preserve"> </w:t>
      </w:r>
      <w:r w:rsidRPr="006561C7">
        <w:rPr>
          <w:sz w:val="20"/>
          <w:szCs w:val="20"/>
        </w:rPr>
        <w:t>linearity</w:t>
      </w:r>
      <w:r w:rsidR="00E62550" w:rsidRPr="006561C7">
        <w:rPr>
          <w:sz w:val="20"/>
          <w:szCs w:val="20"/>
        </w:rPr>
        <w:t xml:space="preserve"> </w:t>
      </w:r>
      <w:r w:rsidRPr="006561C7">
        <w:rPr>
          <w:sz w:val="20"/>
          <w:szCs w:val="20"/>
        </w:rPr>
        <w:t>in</w:t>
      </w:r>
      <w:r w:rsidR="00E62550" w:rsidRPr="006561C7">
        <w:rPr>
          <w:sz w:val="20"/>
          <w:szCs w:val="20"/>
        </w:rPr>
        <w:t xml:space="preserve"> </w:t>
      </w:r>
      <w:r w:rsidRPr="006561C7">
        <w:rPr>
          <w:sz w:val="20"/>
          <w:szCs w:val="20"/>
        </w:rPr>
        <w:t>soil</w:t>
      </w:r>
      <w:r w:rsidR="00E62550" w:rsidRPr="006561C7">
        <w:rPr>
          <w:sz w:val="20"/>
          <w:szCs w:val="20"/>
        </w:rPr>
        <w:t xml:space="preserve"> </w:t>
      </w:r>
      <w:r w:rsidRPr="006561C7">
        <w:rPr>
          <w:sz w:val="20"/>
          <w:szCs w:val="20"/>
        </w:rPr>
        <w:t>to</w:t>
      </w:r>
      <w:r w:rsidR="00E62550" w:rsidRPr="006561C7">
        <w:rPr>
          <w:sz w:val="20"/>
          <w:szCs w:val="20"/>
        </w:rPr>
        <w:t xml:space="preserve"> </w:t>
      </w:r>
      <w:r w:rsidRPr="006561C7">
        <w:rPr>
          <w:sz w:val="20"/>
          <w:szCs w:val="20"/>
        </w:rPr>
        <w:t>plants</w:t>
      </w:r>
      <w:r w:rsidR="00E62550" w:rsidRPr="006561C7">
        <w:rPr>
          <w:sz w:val="20"/>
          <w:szCs w:val="20"/>
        </w:rPr>
        <w:t xml:space="preserve"> </w:t>
      </w:r>
      <w:r w:rsidRPr="006561C7">
        <w:rPr>
          <w:sz w:val="20"/>
          <w:szCs w:val="20"/>
        </w:rPr>
        <w:t>transfer</w:t>
      </w:r>
      <w:r w:rsidR="00E62550" w:rsidRPr="006561C7">
        <w:rPr>
          <w:sz w:val="20"/>
          <w:szCs w:val="20"/>
        </w:rPr>
        <w:t xml:space="preserve"> </w:t>
      </w:r>
      <w:r w:rsidRPr="006561C7">
        <w:rPr>
          <w:sz w:val="20"/>
          <w:szCs w:val="20"/>
        </w:rPr>
        <w:t>factors</w:t>
      </w:r>
      <w:r w:rsidR="00E62550" w:rsidRPr="006561C7">
        <w:rPr>
          <w:sz w:val="20"/>
          <w:szCs w:val="20"/>
        </w:rPr>
        <w:t xml:space="preserve"> </w:t>
      </w:r>
      <w:r w:rsidRPr="006561C7">
        <w:rPr>
          <w:sz w:val="20"/>
          <w:szCs w:val="20"/>
        </w:rPr>
        <w:t>for</w:t>
      </w:r>
      <w:r w:rsidR="00E62550" w:rsidRPr="006561C7">
        <w:rPr>
          <w:sz w:val="20"/>
          <w:szCs w:val="20"/>
        </w:rPr>
        <w:t xml:space="preserve"> </w:t>
      </w:r>
      <w:r w:rsidRPr="006561C7">
        <w:rPr>
          <w:sz w:val="20"/>
          <w:szCs w:val="20"/>
        </w:rPr>
        <w:t>uranium,</w:t>
      </w:r>
      <w:r w:rsidR="00E62550" w:rsidRPr="006561C7">
        <w:rPr>
          <w:sz w:val="20"/>
          <w:szCs w:val="20"/>
        </w:rPr>
        <w:t xml:space="preserve"> </w:t>
      </w:r>
      <w:r w:rsidRPr="006561C7">
        <w:rPr>
          <w:sz w:val="20"/>
          <w:szCs w:val="20"/>
        </w:rPr>
        <w:t>thorium</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vertAlign w:val="superscript"/>
        </w:rPr>
        <w:t>22</w:t>
      </w:r>
      <w:r w:rsidRPr="006561C7">
        <w:rPr>
          <w:sz w:val="20"/>
          <w:szCs w:val="20"/>
        </w:rPr>
        <w:t>Ra</w:t>
      </w:r>
      <w:r w:rsidR="00E62550" w:rsidRPr="006561C7">
        <w:rPr>
          <w:sz w:val="20"/>
          <w:szCs w:val="20"/>
        </w:rPr>
        <w:t xml:space="preserve"> </w:t>
      </w:r>
      <w:r w:rsidRPr="006561C7">
        <w:rPr>
          <w:sz w:val="20"/>
          <w:szCs w:val="20"/>
        </w:rPr>
        <w:t>Isotopes.</w:t>
      </w:r>
      <w:r w:rsidR="00E62550" w:rsidRPr="006561C7">
        <w:rPr>
          <w:sz w:val="20"/>
          <w:szCs w:val="20"/>
        </w:rPr>
        <w:t xml:space="preserve"> </w:t>
      </w:r>
      <w:r w:rsidRPr="006561C7">
        <w:rPr>
          <w:i/>
          <w:sz w:val="20"/>
          <w:szCs w:val="20"/>
        </w:rPr>
        <w:t>Science</w:t>
      </w:r>
      <w:r w:rsidR="00E62550" w:rsidRPr="006561C7">
        <w:rPr>
          <w:i/>
          <w:sz w:val="20"/>
          <w:szCs w:val="20"/>
        </w:rPr>
        <w:t xml:space="preserve"> </w:t>
      </w:r>
      <w:r w:rsidRPr="006561C7">
        <w:rPr>
          <w:i/>
          <w:sz w:val="20"/>
          <w:szCs w:val="20"/>
        </w:rPr>
        <w:t>Total</w:t>
      </w:r>
      <w:r w:rsidR="00E62550" w:rsidRPr="006561C7">
        <w:rPr>
          <w:i/>
          <w:sz w:val="20"/>
          <w:szCs w:val="20"/>
        </w:rPr>
        <w:t xml:space="preserve"> </w:t>
      </w:r>
      <w:r w:rsidRPr="006561C7">
        <w:rPr>
          <w:i/>
          <w:sz w:val="20"/>
          <w:szCs w:val="20"/>
        </w:rPr>
        <w:t>Environment</w:t>
      </w:r>
      <w:r w:rsidRPr="006561C7">
        <w:rPr>
          <w:sz w:val="20"/>
          <w:szCs w:val="20"/>
        </w:rPr>
        <w:t>,</w:t>
      </w:r>
      <w:r w:rsidR="00E62550" w:rsidRPr="006561C7">
        <w:rPr>
          <w:sz w:val="20"/>
          <w:szCs w:val="20"/>
        </w:rPr>
        <w:t xml:space="preserve"> </w:t>
      </w:r>
      <w:r w:rsidRPr="006561C7">
        <w:rPr>
          <w:sz w:val="20"/>
          <w:szCs w:val="20"/>
        </w:rPr>
        <w:t>284:</w:t>
      </w:r>
      <w:r w:rsidR="00E62550" w:rsidRPr="006561C7">
        <w:rPr>
          <w:sz w:val="20"/>
          <w:szCs w:val="20"/>
        </w:rPr>
        <w:t xml:space="preserve"> </w:t>
      </w:r>
      <w:r w:rsidRPr="006561C7">
        <w:rPr>
          <w:sz w:val="20"/>
          <w:szCs w:val="20"/>
        </w:rPr>
        <w:t>167</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175.</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6561C7">
        <w:rPr>
          <w:sz w:val="20"/>
          <w:szCs w:val="20"/>
        </w:rPr>
        <w:t>Saeed</w:t>
      </w:r>
      <w:proofErr w:type="spellEnd"/>
      <w:r w:rsidRPr="006561C7">
        <w:rPr>
          <w:sz w:val="20"/>
          <w:szCs w:val="20"/>
        </w:rPr>
        <w:t>,</w:t>
      </w:r>
      <w:r w:rsidR="00E62550" w:rsidRPr="006561C7">
        <w:rPr>
          <w:sz w:val="20"/>
          <w:szCs w:val="20"/>
        </w:rPr>
        <w:t xml:space="preserve"> </w:t>
      </w:r>
      <w:r w:rsidRPr="006561C7">
        <w:rPr>
          <w:sz w:val="20"/>
          <w:szCs w:val="20"/>
        </w:rPr>
        <w:t>S.</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Shaker,</w:t>
      </w:r>
      <w:r w:rsidR="00E62550" w:rsidRPr="006561C7">
        <w:rPr>
          <w:sz w:val="20"/>
          <w:szCs w:val="20"/>
        </w:rPr>
        <w:t xml:space="preserve"> </w:t>
      </w:r>
      <w:r w:rsidRPr="006561C7">
        <w:rPr>
          <w:sz w:val="20"/>
          <w:szCs w:val="20"/>
        </w:rPr>
        <w:t>I.</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(2008).</w:t>
      </w:r>
      <w:r w:rsidR="00E62550" w:rsidRPr="006561C7">
        <w:rPr>
          <w:sz w:val="20"/>
          <w:szCs w:val="20"/>
        </w:rPr>
        <w:t xml:space="preserve"> </w:t>
      </w:r>
      <w:r w:rsidRPr="006561C7">
        <w:rPr>
          <w:sz w:val="20"/>
          <w:szCs w:val="20"/>
        </w:rPr>
        <w:t>Assessment</w:t>
      </w:r>
      <w:r w:rsidR="00E62550" w:rsidRPr="006561C7">
        <w:rPr>
          <w:sz w:val="20"/>
          <w:szCs w:val="20"/>
        </w:rPr>
        <w:t xml:space="preserve"> </w:t>
      </w:r>
      <w:r w:rsidRPr="006561C7">
        <w:rPr>
          <w:sz w:val="20"/>
          <w:szCs w:val="20"/>
        </w:rPr>
        <w:t>of</w:t>
      </w:r>
      <w:r w:rsidR="00E62550" w:rsidRPr="006561C7">
        <w:rPr>
          <w:sz w:val="20"/>
          <w:szCs w:val="20"/>
        </w:rPr>
        <w:t xml:space="preserve"> </w:t>
      </w:r>
      <w:r w:rsidRPr="006561C7">
        <w:rPr>
          <w:sz w:val="20"/>
          <w:szCs w:val="20"/>
        </w:rPr>
        <w:t>heavy</w:t>
      </w:r>
      <w:r w:rsidR="00E62550" w:rsidRPr="006561C7">
        <w:rPr>
          <w:sz w:val="20"/>
          <w:szCs w:val="20"/>
        </w:rPr>
        <w:t xml:space="preserve"> </w:t>
      </w:r>
      <w:r w:rsidRPr="006561C7">
        <w:rPr>
          <w:sz w:val="20"/>
          <w:szCs w:val="20"/>
        </w:rPr>
        <w:t>metal</w:t>
      </w:r>
      <w:r w:rsidR="00E62550" w:rsidRPr="006561C7">
        <w:rPr>
          <w:sz w:val="20"/>
          <w:szCs w:val="20"/>
        </w:rPr>
        <w:t xml:space="preserve"> </w:t>
      </w:r>
      <w:r w:rsidRPr="006561C7">
        <w:rPr>
          <w:sz w:val="20"/>
          <w:szCs w:val="20"/>
        </w:rPr>
        <w:t>pollution</w:t>
      </w:r>
      <w:r w:rsidR="00E62550" w:rsidRPr="006561C7">
        <w:rPr>
          <w:sz w:val="20"/>
          <w:szCs w:val="20"/>
        </w:rPr>
        <w:t xml:space="preserve"> </w:t>
      </w:r>
      <w:r w:rsidRPr="006561C7">
        <w:rPr>
          <w:sz w:val="20"/>
          <w:szCs w:val="20"/>
        </w:rPr>
        <w:t>in</w:t>
      </w:r>
      <w:r w:rsidR="00E62550" w:rsidRPr="006561C7">
        <w:rPr>
          <w:sz w:val="20"/>
          <w:szCs w:val="20"/>
        </w:rPr>
        <w:t xml:space="preserve"> </w:t>
      </w:r>
      <w:r w:rsidRPr="006561C7">
        <w:rPr>
          <w:sz w:val="20"/>
          <w:szCs w:val="20"/>
        </w:rPr>
        <w:t>water</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sediment</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their</w:t>
      </w:r>
      <w:r w:rsidR="00E62550" w:rsidRPr="006561C7">
        <w:rPr>
          <w:sz w:val="20"/>
          <w:szCs w:val="20"/>
        </w:rPr>
        <w:t xml:space="preserve"> </w:t>
      </w:r>
      <w:r w:rsidRPr="006561C7">
        <w:rPr>
          <w:sz w:val="20"/>
          <w:szCs w:val="20"/>
        </w:rPr>
        <w:t>effect</w:t>
      </w:r>
      <w:r w:rsidR="00E62550" w:rsidRPr="006561C7">
        <w:rPr>
          <w:sz w:val="20"/>
          <w:szCs w:val="20"/>
        </w:rPr>
        <w:t xml:space="preserve"> </w:t>
      </w:r>
      <w:r w:rsidRPr="006561C7">
        <w:rPr>
          <w:sz w:val="20"/>
          <w:szCs w:val="20"/>
        </w:rPr>
        <w:t>on</w:t>
      </w:r>
      <w:r w:rsidR="00E62550" w:rsidRPr="006561C7">
        <w:rPr>
          <w:sz w:val="20"/>
          <w:szCs w:val="20"/>
        </w:rPr>
        <w:t xml:space="preserve"> </w:t>
      </w:r>
      <w:proofErr w:type="spellStart"/>
      <w:r w:rsidRPr="006561C7">
        <w:rPr>
          <w:i/>
          <w:iCs/>
          <w:sz w:val="20"/>
          <w:szCs w:val="20"/>
        </w:rPr>
        <w:t>Oreochromis</w:t>
      </w:r>
      <w:proofErr w:type="spellEnd"/>
      <w:r w:rsidR="00E62550" w:rsidRPr="006561C7">
        <w:rPr>
          <w:i/>
          <w:iCs/>
          <w:sz w:val="20"/>
          <w:szCs w:val="20"/>
        </w:rPr>
        <w:t xml:space="preserve"> </w:t>
      </w:r>
      <w:proofErr w:type="spellStart"/>
      <w:r w:rsidRPr="006561C7">
        <w:rPr>
          <w:i/>
          <w:iCs/>
          <w:sz w:val="20"/>
          <w:szCs w:val="20"/>
        </w:rPr>
        <w:t>niloticus</w:t>
      </w:r>
      <w:proofErr w:type="spellEnd"/>
      <w:r w:rsidR="00E62550" w:rsidRPr="006561C7">
        <w:rPr>
          <w:iCs/>
          <w:sz w:val="20"/>
          <w:szCs w:val="20"/>
        </w:rPr>
        <w:t xml:space="preserve"> </w:t>
      </w:r>
      <w:r w:rsidRPr="006561C7">
        <w:rPr>
          <w:sz w:val="20"/>
          <w:szCs w:val="20"/>
        </w:rPr>
        <w:t>in</w:t>
      </w:r>
      <w:r w:rsidR="00E62550" w:rsidRPr="006561C7">
        <w:rPr>
          <w:sz w:val="20"/>
          <w:szCs w:val="20"/>
        </w:rPr>
        <w:t xml:space="preserve"> </w:t>
      </w:r>
      <w:r w:rsidRPr="006561C7">
        <w:rPr>
          <w:sz w:val="20"/>
          <w:szCs w:val="20"/>
        </w:rPr>
        <w:t>North</w:t>
      </w:r>
      <w:r w:rsidR="00E62550" w:rsidRPr="006561C7">
        <w:rPr>
          <w:sz w:val="20"/>
          <w:szCs w:val="20"/>
        </w:rPr>
        <w:t xml:space="preserve"> </w:t>
      </w:r>
      <w:r w:rsidRPr="006561C7">
        <w:rPr>
          <w:sz w:val="20"/>
          <w:szCs w:val="20"/>
        </w:rPr>
        <w:t>Delta</w:t>
      </w:r>
      <w:r w:rsidR="00E62550" w:rsidRPr="006561C7">
        <w:rPr>
          <w:sz w:val="20"/>
          <w:szCs w:val="20"/>
        </w:rPr>
        <w:t xml:space="preserve"> </w:t>
      </w:r>
      <w:r w:rsidRPr="006561C7">
        <w:rPr>
          <w:sz w:val="20"/>
          <w:szCs w:val="20"/>
        </w:rPr>
        <w:t>Lake</w:t>
      </w:r>
      <w:r w:rsidRPr="006561C7">
        <w:rPr>
          <w:i/>
          <w:sz w:val="20"/>
          <w:szCs w:val="20"/>
        </w:rPr>
        <w:t>.</w:t>
      </w:r>
      <w:r w:rsidR="00E62550" w:rsidRPr="006561C7">
        <w:rPr>
          <w:i/>
          <w:sz w:val="20"/>
          <w:szCs w:val="20"/>
        </w:rPr>
        <w:t xml:space="preserve"> </w:t>
      </w:r>
      <w:r w:rsidRPr="006561C7">
        <w:rPr>
          <w:i/>
          <w:sz w:val="20"/>
          <w:szCs w:val="20"/>
        </w:rPr>
        <w:t>Egyptian</w:t>
      </w:r>
      <w:r w:rsidR="00E62550" w:rsidRPr="006561C7">
        <w:rPr>
          <w:i/>
          <w:sz w:val="20"/>
          <w:szCs w:val="20"/>
        </w:rPr>
        <w:t xml:space="preserve"> </w:t>
      </w:r>
      <w:r w:rsidRPr="006561C7">
        <w:rPr>
          <w:i/>
          <w:sz w:val="20"/>
          <w:szCs w:val="20"/>
        </w:rPr>
        <w:t>International</w:t>
      </w:r>
      <w:r w:rsidR="00E62550" w:rsidRPr="006561C7">
        <w:rPr>
          <w:i/>
          <w:sz w:val="20"/>
          <w:szCs w:val="20"/>
        </w:rPr>
        <w:t xml:space="preserve"> </w:t>
      </w:r>
      <w:r w:rsidRPr="006561C7">
        <w:rPr>
          <w:i/>
          <w:sz w:val="20"/>
          <w:szCs w:val="20"/>
        </w:rPr>
        <w:t>symposium</w:t>
      </w:r>
      <w:r w:rsidR="00E62550" w:rsidRPr="006561C7">
        <w:rPr>
          <w:i/>
          <w:sz w:val="20"/>
          <w:szCs w:val="20"/>
        </w:rPr>
        <w:t xml:space="preserve"> </w:t>
      </w:r>
      <w:r w:rsidRPr="006561C7">
        <w:rPr>
          <w:i/>
          <w:sz w:val="20"/>
          <w:szCs w:val="20"/>
        </w:rPr>
        <w:t>on</w:t>
      </w:r>
      <w:r w:rsidR="00E62550" w:rsidRPr="006561C7">
        <w:rPr>
          <w:i/>
          <w:sz w:val="20"/>
          <w:szCs w:val="20"/>
        </w:rPr>
        <w:t xml:space="preserve"> </w:t>
      </w:r>
      <w:r w:rsidRPr="006561C7">
        <w:rPr>
          <w:i/>
          <w:sz w:val="20"/>
          <w:szCs w:val="20"/>
        </w:rPr>
        <w:t>Tilapia</w:t>
      </w:r>
      <w:r w:rsidR="00E62550" w:rsidRPr="006561C7">
        <w:rPr>
          <w:i/>
          <w:sz w:val="20"/>
          <w:szCs w:val="20"/>
        </w:rPr>
        <w:t xml:space="preserve"> </w:t>
      </w:r>
      <w:r w:rsidRPr="006561C7">
        <w:rPr>
          <w:i/>
          <w:sz w:val="20"/>
          <w:szCs w:val="20"/>
        </w:rPr>
        <w:t>in</w:t>
      </w:r>
      <w:r w:rsidR="00E62550" w:rsidRPr="006561C7">
        <w:rPr>
          <w:i/>
          <w:sz w:val="20"/>
          <w:szCs w:val="20"/>
        </w:rPr>
        <w:t xml:space="preserve"> </w:t>
      </w:r>
      <w:r w:rsidRPr="006561C7">
        <w:rPr>
          <w:i/>
          <w:sz w:val="20"/>
          <w:szCs w:val="20"/>
        </w:rPr>
        <w:t>Aquaculture</w:t>
      </w:r>
      <w:r w:rsidRPr="006561C7">
        <w:rPr>
          <w:sz w:val="20"/>
          <w:szCs w:val="20"/>
        </w:rPr>
        <w:t>,</w:t>
      </w:r>
      <w:r w:rsidR="00E62550" w:rsidRPr="006561C7">
        <w:rPr>
          <w:sz w:val="20"/>
          <w:szCs w:val="20"/>
        </w:rPr>
        <w:t xml:space="preserve"> </w:t>
      </w:r>
      <w:r w:rsidRPr="006561C7">
        <w:rPr>
          <w:sz w:val="20"/>
          <w:szCs w:val="20"/>
        </w:rPr>
        <w:t>490</w:t>
      </w:r>
      <w:r w:rsidR="00E62550" w:rsidRPr="006561C7">
        <w:rPr>
          <w:sz w:val="20"/>
          <w:szCs w:val="20"/>
        </w:rPr>
        <w:t xml:space="preserve"> </w:t>
      </w:r>
      <w:r w:rsidRPr="006561C7">
        <w:rPr>
          <w:sz w:val="20"/>
          <w:szCs w:val="20"/>
        </w:rPr>
        <w:t>p.</w:t>
      </w:r>
      <w:r w:rsidR="00E62550" w:rsidRPr="006561C7">
        <w:rPr>
          <w:sz w:val="20"/>
          <w:szCs w:val="20"/>
        </w:rPr>
        <w:t xml:space="preserve"> </w:t>
      </w:r>
    </w:p>
    <w:p w:rsidR="007569DD" w:rsidRPr="006561C7" w:rsidRDefault="007569DD" w:rsidP="003620B3">
      <w:pPr>
        <w:pStyle w:val="ListParagraph"/>
        <w:numPr>
          <w:ilvl w:val="0"/>
          <w:numId w:val="4"/>
        </w:numPr>
        <w:tabs>
          <w:tab w:val="clear" w:pos="720"/>
        </w:tabs>
        <w:suppressAutoHyphens w:val="0"/>
        <w:snapToGrid w:val="0"/>
        <w:ind w:left="425" w:hanging="425"/>
        <w:jc w:val="both"/>
        <w:rPr>
          <w:sz w:val="20"/>
          <w:szCs w:val="20"/>
        </w:rPr>
      </w:pPr>
      <w:r w:rsidRPr="006561C7">
        <w:rPr>
          <w:sz w:val="20"/>
          <w:szCs w:val="20"/>
        </w:rPr>
        <w:t>Tome,</w:t>
      </w:r>
      <w:r w:rsidR="00E62550" w:rsidRPr="006561C7">
        <w:rPr>
          <w:sz w:val="20"/>
          <w:szCs w:val="20"/>
        </w:rPr>
        <w:t xml:space="preserve"> </w:t>
      </w:r>
      <w:r w:rsidRPr="006561C7">
        <w:rPr>
          <w:sz w:val="20"/>
          <w:szCs w:val="20"/>
        </w:rPr>
        <w:t>F.</w:t>
      </w:r>
      <w:r w:rsidR="00E62550" w:rsidRPr="006561C7">
        <w:rPr>
          <w:sz w:val="20"/>
          <w:szCs w:val="20"/>
        </w:rPr>
        <w:t xml:space="preserve"> </w:t>
      </w:r>
      <w:r w:rsidRPr="006561C7">
        <w:rPr>
          <w:sz w:val="20"/>
          <w:szCs w:val="20"/>
        </w:rPr>
        <w:t>V.,</w:t>
      </w:r>
      <w:r w:rsidR="00E62550" w:rsidRPr="006561C7">
        <w:rPr>
          <w:sz w:val="20"/>
          <w:szCs w:val="20"/>
        </w:rPr>
        <w:t xml:space="preserve"> </w:t>
      </w:r>
      <w:r w:rsidRPr="006561C7">
        <w:rPr>
          <w:sz w:val="20"/>
          <w:szCs w:val="20"/>
        </w:rPr>
        <w:t>Rodriguez,</w:t>
      </w:r>
      <w:r w:rsidR="00E62550" w:rsidRPr="006561C7">
        <w:rPr>
          <w:sz w:val="20"/>
          <w:szCs w:val="20"/>
        </w:rPr>
        <w:t xml:space="preserve"> </w:t>
      </w:r>
      <w:r w:rsidRPr="006561C7">
        <w:rPr>
          <w:sz w:val="20"/>
          <w:szCs w:val="20"/>
        </w:rPr>
        <w:t>M.</w:t>
      </w:r>
      <w:r w:rsidR="00E62550" w:rsidRPr="006561C7">
        <w:rPr>
          <w:sz w:val="20"/>
          <w:szCs w:val="20"/>
        </w:rPr>
        <w:t xml:space="preserve"> </w:t>
      </w:r>
      <w:r w:rsidRPr="006561C7">
        <w:rPr>
          <w:sz w:val="20"/>
          <w:szCs w:val="20"/>
        </w:rPr>
        <w:t>B.</w:t>
      </w:r>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Lozano,</w:t>
      </w:r>
      <w:r w:rsidR="00E62550" w:rsidRPr="006561C7">
        <w:rPr>
          <w:sz w:val="20"/>
          <w:szCs w:val="20"/>
        </w:rPr>
        <w:t xml:space="preserve"> </w:t>
      </w:r>
      <w:r w:rsidRPr="006561C7">
        <w:rPr>
          <w:sz w:val="20"/>
          <w:szCs w:val="20"/>
        </w:rPr>
        <w:t>J.</w:t>
      </w:r>
      <w:r w:rsidR="00E62550" w:rsidRPr="006561C7">
        <w:rPr>
          <w:sz w:val="20"/>
          <w:szCs w:val="20"/>
        </w:rPr>
        <w:t xml:space="preserve"> </w:t>
      </w:r>
      <w:r w:rsidRPr="006561C7">
        <w:rPr>
          <w:sz w:val="20"/>
          <w:szCs w:val="20"/>
        </w:rPr>
        <w:t>C.</w:t>
      </w:r>
      <w:r w:rsidR="00E62550" w:rsidRPr="006561C7">
        <w:rPr>
          <w:sz w:val="20"/>
          <w:szCs w:val="20"/>
        </w:rPr>
        <w:t xml:space="preserve"> </w:t>
      </w:r>
      <w:r w:rsidRPr="006561C7">
        <w:rPr>
          <w:sz w:val="20"/>
          <w:szCs w:val="20"/>
        </w:rPr>
        <w:t>(2003).</w:t>
      </w:r>
      <w:r w:rsidR="00E62550" w:rsidRPr="006561C7">
        <w:rPr>
          <w:sz w:val="20"/>
          <w:szCs w:val="20"/>
        </w:rPr>
        <w:t xml:space="preserve"> </w:t>
      </w:r>
      <w:r w:rsidRPr="006561C7">
        <w:rPr>
          <w:sz w:val="20"/>
          <w:szCs w:val="20"/>
        </w:rPr>
        <w:t>Soil</w:t>
      </w:r>
      <w:r w:rsidR="00E62550" w:rsidRPr="006561C7">
        <w:rPr>
          <w:sz w:val="20"/>
          <w:szCs w:val="20"/>
        </w:rPr>
        <w:t xml:space="preserve"> </w:t>
      </w:r>
      <w:r w:rsidRPr="006561C7">
        <w:rPr>
          <w:sz w:val="20"/>
          <w:szCs w:val="20"/>
        </w:rPr>
        <w:t>to</w:t>
      </w:r>
      <w:r w:rsidR="00E62550" w:rsidRPr="006561C7">
        <w:rPr>
          <w:sz w:val="20"/>
          <w:szCs w:val="20"/>
        </w:rPr>
        <w:t xml:space="preserve"> </w:t>
      </w:r>
      <w:r w:rsidRPr="006561C7">
        <w:rPr>
          <w:sz w:val="20"/>
          <w:szCs w:val="20"/>
        </w:rPr>
        <w:t>plant</w:t>
      </w:r>
      <w:r w:rsidR="00E62550" w:rsidRPr="006561C7">
        <w:rPr>
          <w:sz w:val="20"/>
          <w:szCs w:val="20"/>
        </w:rPr>
        <w:t xml:space="preserve"> </w:t>
      </w:r>
      <w:r w:rsidRPr="006561C7">
        <w:rPr>
          <w:sz w:val="20"/>
          <w:szCs w:val="20"/>
        </w:rPr>
        <w:t>transfer</w:t>
      </w:r>
      <w:r w:rsidR="00E62550" w:rsidRPr="006561C7">
        <w:rPr>
          <w:sz w:val="20"/>
          <w:szCs w:val="20"/>
        </w:rPr>
        <w:t xml:space="preserve"> </w:t>
      </w:r>
      <w:r w:rsidRPr="006561C7">
        <w:rPr>
          <w:sz w:val="20"/>
          <w:szCs w:val="20"/>
        </w:rPr>
        <w:t>factors</w:t>
      </w:r>
      <w:r w:rsidR="00E62550" w:rsidRPr="006561C7">
        <w:rPr>
          <w:sz w:val="20"/>
          <w:szCs w:val="20"/>
        </w:rPr>
        <w:t xml:space="preserve"> </w:t>
      </w:r>
      <w:r w:rsidRPr="006561C7">
        <w:rPr>
          <w:sz w:val="20"/>
          <w:szCs w:val="20"/>
        </w:rPr>
        <w:t>for</w:t>
      </w:r>
      <w:r w:rsidR="00E62550" w:rsidRPr="006561C7">
        <w:rPr>
          <w:sz w:val="20"/>
          <w:szCs w:val="20"/>
        </w:rPr>
        <w:t xml:space="preserve"> </w:t>
      </w:r>
      <w:r w:rsidRPr="006561C7">
        <w:rPr>
          <w:sz w:val="20"/>
          <w:szCs w:val="20"/>
        </w:rPr>
        <w:t>natural</w:t>
      </w:r>
      <w:r w:rsidR="00E62550" w:rsidRPr="006561C7">
        <w:rPr>
          <w:sz w:val="20"/>
          <w:szCs w:val="20"/>
        </w:rPr>
        <w:t xml:space="preserve"> </w:t>
      </w:r>
      <w:proofErr w:type="spellStart"/>
      <w:r w:rsidRPr="006561C7">
        <w:rPr>
          <w:sz w:val="20"/>
          <w:szCs w:val="20"/>
        </w:rPr>
        <w:t>radionuclides</w:t>
      </w:r>
      <w:proofErr w:type="spellEnd"/>
      <w:r w:rsidR="00E62550" w:rsidRPr="006561C7">
        <w:rPr>
          <w:sz w:val="20"/>
          <w:szCs w:val="20"/>
        </w:rPr>
        <w:t xml:space="preserve"> </w:t>
      </w:r>
      <w:r w:rsidRPr="006561C7">
        <w:rPr>
          <w:sz w:val="20"/>
          <w:szCs w:val="20"/>
        </w:rPr>
        <w:t>and</w:t>
      </w:r>
      <w:r w:rsidR="00E62550" w:rsidRPr="006561C7">
        <w:rPr>
          <w:sz w:val="20"/>
          <w:szCs w:val="20"/>
        </w:rPr>
        <w:t xml:space="preserve"> </w:t>
      </w:r>
      <w:r w:rsidRPr="006561C7">
        <w:rPr>
          <w:sz w:val="20"/>
          <w:szCs w:val="20"/>
        </w:rPr>
        <w:t>stable</w:t>
      </w:r>
      <w:r w:rsidR="00E62550" w:rsidRPr="006561C7">
        <w:rPr>
          <w:sz w:val="20"/>
          <w:szCs w:val="20"/>
        </w:rPr>
        <w:t xml:space="preserve"> </w:t>
      </w:r>
      <w:r w:rsidRPr="006561C7">
        <w:rPr>
          <w:sz w:val="20"/>
          <w:szCs w:val="20"/>
        </w:rPr>
        <w:t>elements</w:t>
      </w:r>
      <w:r w:rsidR="00E62550" w:rsidRPr="006561C7">
        <w:rPr>
          <w:sz w:val="20"/>
          <w:szCs w:val="20"/>
        </w:rPr>
        <w:t xml:space="preserve"> </w:t>
      </w:r>
      <w:r w:rsidRPr="006561C7">
        <w:rPr>
          <w:sz w:val="20"/>
          <w:szCs w:val="20"/>
        </w:rPr>
        <w:t>in</w:t>
      </w:r>
      <w:r w:rsidR="00E62550" w:rsidRPr="006561C7">
        <w:rPr>
          <w:sz w:val="20"/>
          <w:szCs w:val="20"/>
        </w:rPr>
        <w:t xml:space="preserve"> </w:t>
      </w:r>
      <w:r w:rsidRPr="006561C7">
        <w:rPr>
          <w:sz w:val="20"/>
          <w:szCs w:val="20"/>
        </w:rPr>
        <w:t>a</w:t>
      </w:r>
      <w:r w:rsidR="00E62550" w:rsidRPr="006561C7">
        <w:rPr>
          <w:sz w:val="20"/>
          <w:szCs w:val="20"/>
        </w:rPr>
        <w:t xml:space="preserve"> </w:t>
      </w:r>
      <w:proofErr w:type="spellStart"/>
      <w:r w:rsidRPr="006561C7">
        <w:rPr>
          <w:sz w:val="20"/>
          <w:szCs w:val="20"/>
        </w:rPr>
        <w:t>Meditaranean</w:t>
      </w:r>
      <w:proofErr w:type="spellEnd"/>
      <w:r w:rsidR="00E62550" w:rsidRPr="006561C7">
        <w:rPr>
          <w:sz w:val="20"/>
          <w:szCs w:val="20"/>
        </w:rPr>
        <w:t xml:space="preserve"> </w:t>
      </w:r>
      <w:r w:rsidRPr="006561C7">
        <w:rPr>
          <w:sz w:val="20"/>
          <w:szCs w:val="20"/>
        </w:rPr>
        <w:t>Area.</w:t>
      </w:r>
      <w:r w:rsidR="00E62550" w:rsidRPr="006561C7">
        <w:rPr>
          <w:sz w:val="20"/>
          <w:szCs w:val="20"/>
        </w:rPr>
        <w:t xml:space="preserve"> </w:t>
      </w:r>
      <w:r w:rsidRPr="006561C7">
        <w:rPr>
          <w:i/>
          <w:sz w:val="20"/>
          <w:szCs w:val="20"/>
        </w:rPr>
        <w:t>Journal</w:t>
      </w:r>
      <w:r w:rsidR="00E62550" w:rsidRPr="006561C7">
        <w:rPr>
          <w:i/>
          <w:sz w:val="20"/>
          <w:szCs w:val="20"/>
        </w:rPr>
        <w:t xml:space="preserve"> </w:t>
      </w:r>
      <w:r w:rsidRPr="006561C7">
        <w:rPr>
          <w:i/>
          <w:sz w:val="20"/>
          <w:szCs w:val="20"/>
        </w:rPr>
        <w:t>of</w:t>
      </w:r>
      <w:r w:rsidR="00E62550" w:rsidRPr="006561C7">
        <w:rPr>
          <w:i/>
          <w:sz w:val="20"/>
          <w:szCs w:val="20"/>
        </w:rPr>
        <w:t xml:space="preserve"> </w:t>
      </w:r>
      <w:r w:rsidRPr="006561C7">
        <w:rPr>
          <w:i/>
          <w:sz w:val="20"/>
          <w:szCs w:val="20"/>
        </w:rPr>
        <w:t>Environmental</w:t>
      </w:r>
      <w:r w:rsidR="00E62550" w:rsidRPr="006561C7">
        <w:rPr>
          <w:i/>
          <w:sz w:val="20"/>
          <w:szCs w:val="20"/>
        </w:rPr>
        <w:t xml:space="preserve"> </w:t>
      </w:r>
      <w:r w:rsidRPr="006561C7">
        <w:rPr>
          <w:i/>
          <w:sz w:val="20"/>
          <w:szCs w:val="20"/>
        </w:rPr>
        <w:t>Radioactivity</w:t>
      </w:r>
      <w:r w:rsidRPr="006561C7">
        <w:rPr>
          <w:sz w:val="20"/>
          <w:szCs w:val="20"/>
        </w:rPr>
        <w:t>,</w:t>
      </w:r>
      <w:r w:rsidR="00E62550" w:rsidRPr="006561C7">
        <w:rPr>
          <w:sz w:val="20"/>
          <w:szCs w:val="20"/>
        </w:rPr>
        <w:t xml:space="preserve"> </w:t>
      </w:r>
      <w:r w:rsidRPr="006561C7">
        <w:rPr>
          <w:sz w:val="20"/>
          <w:szCs w:val="20"/>
        </w:rPr>
        <w:t>65(1):</w:t>
      </w:r>
      <w:r w:rsidR="00E62550" w:rsidRPr="006561C7">
        <w:rPr>
          <w:sz w:val="20"/>
          <w:szCs w:val="20"/>
        </w:rPr>
        <w:t xml:space="preserve"> </w:t>
      </w:r>
      <w:r w:rsidRPr="006561C7">
        <w:rPr>
          <w:sz w:val="20"/>
          <w:szCs w:val="20"/>
        </w:rPr>
        <w:t>161</w:t>
      </w:r>
      <w:r w:rsidR="00E62550" w:rsidRPr="006561C7">
        <w:rPr>
          <w:sz w:val="20"/>
          <w:szCs w:val="20"/>
        </w:rPr>
        <w:t xml:space="preserve"> </w:t>
      </w:r>
      <w:r w:rsidRPr="006561C7">
        <w:rPr>
          <w:sz w:val="20"/>
          <w:szCs w:val="20"/>
        </w:rPr>
        <w:t>–</w:t>
      </w:r>
      <w:r w:rsidR="00E62550" w:rsidRPr="006561C7">
        <w:rPr>
          <w:sz w:val="20"/>
          <w:szCs w:val="20"/>
        </w:rPr>
        <w:t xml:space="preserve"> </w:t>
      </w:r>
      <w:r w:rsidRPr="006561C7">
        <w:rPr>
          <w:sz w:val="20"/>
          <w:szCs w:val="20"/>
        </w:rPr>
        <w:t>175.</w:t>
      </w:r>
    </w:p>
    <w:p w:rsidR="007569DD" w:rsidRPr="006561C7" w:rsidRDefault="007569DD" w:rsidP="003620B3">
      <w:pPr>
        <w:pStyle w:val="Default"/>
        <w:numPr>
          <w:ilvl w:val="0"/>
          <w:numId w:val="4"/>
        </w:numPr>
        <w:tabs>
          <w:tab w:val="clear" w:pos="720"/>
        </w:tabs>
        <w:snapToGrid w:val="0"/>
        <w:ind w:left="425" w:hanging="425"/>
        <w:jc w:val="both"/>
        <w:rPr>
          <w:rFonts w:ascii="Times New Roman" w:hAnsi="Times New Roman" w:cs="Times New Roman"/>
          <w:color w:val="auto"/>
          <w:sz w:val="20"/>
          <w:szCs w:val="20"/>
        </w:rPr>
      </w:pPr>
      <w:proofErr w:type="spellStart"/>
      <w:r w:rsidRPr="006561C7">
        <w:rPr>
          <w:rFonts w:ascii="Times New Roman" w:hAnsi="Times New Roman" w:cs="Times New Roman"/>
          <w:color w:val="auto"/>
          <w:sz w:val="20"/>
          <w:szCs w:val="20"/>
        </w:rPr>
        <w:t>Udosen</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E.</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D.,</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Benson,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U.,</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Essien</w:t>
      </w:r>
      <w:proofErr w:type="spellEnd"/>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J.</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P.</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(2007).</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Trends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heavy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metals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total</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hydrocarbon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burdens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in</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stubb</w:t>
      </w:r>
      <w:proofErr w:type="spellEnd"/>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Creek,</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Qua</w:t>
      </w:r>
      <w:r w:rsidR="00E62550" w:rsidRPr="006561C7">
        <w:rPr>
          <w:rFonts w:ascii="Times New Roman" w:hAnsi="Times New Roman" w:cs="Times New Roman"/>
          <w:color w:val="auto"/>
          <w:sz w:val="20"/>
          <w:szCs w:val="20"/>
        </w:rPr>
        <w:t xml:space="preserve"> </w:t>
      </w:r>
      <w:proofErr w:type="spellStart"/>
      <w:r w:rsidRPr="006561C7">
        <w:rPr>
          <w:rFonts w:ascii="Times New Roman" w:hAnsi="Times New Roman" w:cs="Times New Roman"/>
          <w:color w:val="auto"/>
          <w:sz w:val="20"/>
          <w:szCs w:val="20"/>
        </w:rPr>
        <w:t>Iboe</w:t>
      </w:r>
      <w:proofErr w:type="spellEnd"/>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River</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Estuary,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Nigeria.</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i/>
          <w:color w:val="auto"/>
          <w:sz w:val="20"/>
          <w:szCs w:val="20"/>
        </w:rPr>
        <w:t>Trends</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in</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Applied</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Science</w:t>
      </w:r>
      <w:r w:rsidR="00E62550" w:rsidRPr="006561C7">
        <w:rPr>
          <w:rFonts w:ascii="Times New Roman" w:hAnsi="Times New Roman" w:cs="Times New Roman"/>
          <w:i/>
          <w:color w:val="auto"/>
          <w:sz w:val="20"/>
          <w:szCs w:val="20"/>
        </w:rPr>
        <w:t xml:space="preserve"> </w:t>
      </w:r>
      <w:r w:rsidRPr="006561C7">
        <w:rPr>
          <w:rFonts w:ascii="Times New Roman" w:hAnsi="Times New Roman" w:cs="Times New Roman"/>
          <w:i/>
          <w:color w:val="auto"/>
          <w:sz w:val="20"/>
          <w:szCs w:val="20"/>
        </w:rPr>
        <w:t>Resources</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2(4):</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312</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319.</w:t>
      </w:r>
    </w:p>
    <w:p w:rsidR="007569DD" w:rsidRPr="006561C7" w:rsidRDefault="007569DD" w:rsidP="003620B3">
      <w:pPr>
        <w:pStyle w:val="ListParagraph"/>
        <w:numPr>
          <w:ilvl w:val="0"/>
          <w:numId w:val="4"/>
        </w:numPr>
        <w:shd w:val="clear" w:color="auto" w:fill="FFFFFF"/>
        <w:tabs>
          <w:tab w:val="clear" w:pos="720"/>
        </w:tabs>
        <w:suppressAutoHyphens w:val="0"/>
        <w:autoSpaceDE w:val="0"/>
        <w:autoSpaceDN w:val="0"/>
        <w:adjustRightInd w:val="0"/>
        <w:snapToGrid w:val="0"/>
        <w:ind w:left="425" w:hanging="425"/>
        <w:jc w:val="both"/>
        <w:rPr>
          <w:color w:val="000000"/>
          <w:sz w:val="20"/>
          <w:szCs w:val="20"/>
        </w:rPr>
      </w:pPr>
      <w:proofErr w:type="spellStart"/>
      <w:r w:rsidRPr="006561C7">
        <w:rPr>
          <w:color w:val="000000"/>
          <w:sz w:val="20"/>
          <w:szCs w:val="20"/>
        </w:rPr>
        <w:t>Vosyliene</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M.</w:t>
      </w:r>
      <w:r w:rsidR="00E62550" w:rsidRPr="006561C7">
        <w:rPr>
          <w:color w:val="000000"/>
          <w:sz w:val="20"/>
          <w:szCs w:val="20"/>
        </w:rPr>
        <w:t xml:space="preserve"> </w:t>
      </w:r>
      <w:r w:rsidRPr="006561C7">
        <w:rPr>
          <w:color w:val="000000"/>
          <w:sz w:val="20"/>
          <w:szCs w:val="20"/>
        </w:rPr>
        <w:t>Z.;</w:t>
      </w:r>
      <w:r w:rsidR="00E62550" w:rsidRPr="006561C7">
        <w:rPr>
          <w:color w:val="000000"/>
          <w:sz w:val="20"/>
          <w:szCs w:val="20"/>
        </w:rPr>
        <w:t xml:space="preserve"> </w:t>
      </w:r>
      <w:proofErr w:type="spellStart"/>
      <w:r w:rsidRPr="006561C7">
        <w:rPr>
          <w:color w:val="000000"/>
          <w:sz w:val="20"/>
          <w:szCs w:val="20"/>
        </w:rPr>
        <w:t>Jankaite</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A.,</w:t>
      </w:r>
      <w:r w:rsidR="00E62550" w:rsidRPr="006561C7">
        <w:rPr>
          <w:color w:val="000000"/>
          <w:sz w:val="20"/>
          <w:szCs w:val="20"/>
        </w:rPr>
        <w:t xml:space="preserve"> </w:t>
      </w:r>
      <w:r w:rsidRPr="006561C7">
        <w:rPr>
          <w:color w:val="000000"/>
          <w:sz w:val="20"/>
          <w:szCs w:val="20"/>
        </w:rPr>
        <w:t>(2006).</w:t>
      </w:r>
      <w:r w:rsidR="00E62550" w:rsidRPr="006561C7">
        <w:rPr>
          <w:color w:val="000000"/>
          <w:sz w:val="20"/>
          <w:szCs w:val="20"/>
        </w:rPr>
        <w:t xml:space="preserve"> </w:t>
      </w:r>
      <w:r w:rsidRPr="006561C7">
        <w:rPr>
          <w:color w:val="000000"/>
          <w:sz w:val="20"/>
          <w:szCs w:val="20"/>
        </w:rPr>
        <w:t>Effects</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r w:rsidRPr="006561C7">
        <w:rPr>
          <w:color w:val="000000"/>
          <w:sz w:val="20"/>
          <w:szCs w:val="20"/>
        </w:rPr>
        <w:t>heavy</w:t>
      </w:r>
      <w:r w:rsidR="00E62550" w:rsidRPr="006561C7">
        <w:rPr>
          <w:color w:val="000000"/>
          <w:sz w:val="20"/>
          <w:szCs w:val="20"/>
        </w:rPr>
        <w:t xml:space="preserve"> </w:t>
      </w:r>
      <w:r w:rsidRPr="006561C7">
        <w:rPr>
          <w:color w:val="000000"/>
          <w:sz w:val="20"/>
          <w:szCs w:val="20"/>
        </w:rPr>
        <w:t>metal</w:t>
      </w:r>
      <w:r w:rsidR="00E62550" w:rsidRPr="006561C7">
        <w:rPr>
          <w:color w:val="000000"/>
          <w:sz w:val="20"/>
          <w:szCs w:val="20"/>
        </w:rPr>
        <w:t xml:space="preserve"> </w:t>
      </w:r>
      <w:r w:rsidRPr="006561C7">
        <w:rPr>
          <w:color w:val="000000"/>
          <w:sz w:val="20"/>
          <w:szCs w:val="20"/>
        </w:rPr>
        <w:t>mode</w:t>
      </w:r>
      <w:r w:rsidR="00E62550" w:rsidRPr="006561C7">
        <w:rPr>
          <w:color w:val="000000"/>
          <w:sz w:val="20"/>
          <w:szCs w:val="20"/>
        </w:rPr>
        <w:t xml:space="preserve"> </w:t>
      </w:r>
      <w:r w:rsidRPr="006561C7">
        <w:rPr>
          <w:color w:val="000000"/>
          <w:sz w:val="20"/>
          <w:szCs w:val="20"/>
        </w:rPr>
        <w:t>mixture</w:t>
      </w:r>
      <w:r w:rsidR="00E62550" w:rsidRPr="006561C7">
        <w:rPr>
          <w:color w:val="000000"/>
          <w:sz w:val="20"/>
          <w:szCs w:val="20"/>
        </w:rPr>
        <w:t xml:space="preserve"> </w:t>
      </w:r>
      <w:r w:rsidRPr="006561C7">
        <w:rPr>
          <w:color w:val="000000"/>
          <w:sz w:val="20"/>
          <w:szCs w:val="20"/>
        </w:rPr>
        <w:t>on</w:t>
      </w:r>
      <w:r w:rsidR="00E62550" w:rsidRPr="006561C7">
        <w:rPr>
          <w:color w:val="000000"/>
          <w:sz w:val="20"/>
          <w:szCs w:val="20"/>
        </w:rPr>
        <w:t xml:space="preserve"> </w:t>
      </w:r>
      <w:r w:rsidRPr="006561C7">
        <w:rPr>
          <w:color w:val="000000"/>
          <w:sz w:val="20"/>
          <w:szCs w:val="20"/>
        </w:rPr>
        <w:t>rainbow</w:t>
      </w:r>
      <w:r w:rsidR="00E62550" w:rsidRPr="006561C7">
        <w:rPr>
          <w:color w:val="000000"/>
          <w:sz w:val="20"/>
          <w:szCs w:val="20"/>
        </w:rPr>
        <w:t xml:space="preserve"> </w:t>
      </w:r>
      <w:r w:rsidRPr="006561C7">
        <w:rPr>
          <w:color w:val="000000"/>
          <w:sz w:val="20"/>
          <w:szCs w:val="20"/>
        </w:rPr>
        <w:t>trout</w:t>
      </w:r>
      <w:r w:rsidR="00E62550" w:rsidRPr="006561C7">
        <w:rPr>
          <w:color w:val="000000"/>
          <w:sz w:val="20"/>
          <w:szCs w:val="20"/>
        </w:rPr>
        <w:t xml:space="preserve"> </w:t>
      </w:r>
      <w:r w:rsidRPr="006561C7">
        <w:rPr>
          <w:color w:val="000000"/>
          <w:sz w:val="20"/>
          <w:szCs w:val="20"/>
        </w:rPr>
        <w:t>biological</w:t>
      </w:r>
      <w:r w:rsidR="00E62550" w:rsidRPr="006561C7">
        <w:rPr>
          <w:color w:val="000000"/>
          <w:sz w:val="20"/>
          <w:szCs w:val="20"/>
        </w:rPr>
        <w:t xml:space="preserve"> </w:t>
      </w:r>
      <w:r w:rsidRPr="006561C7">
        <w:rPr>
          <w:color w:val="000000"/>
          <w:sz w:val="20"/>
          <w:szCs w:val="20"/>
        </w:rPr>
        <w:t>parameters</w:t>
      </w:r>
      <w:r w:rsidR="00E62550" w:rsidRPr="006561C7">
        <w:rPr>
          <w:color w:val="000000"/>
          <w:sz w:val="20"/>
          <w:szCs w:val="20"/>
        </w:rPr>
        <w:t xml:space="preserve"> </w:t>
      </w:r>
      <w:proofErr w:type="spellStart"/>
      <w:r w:rsidRPr="006561C7">
        <w:rPr>
          <w:color w:val="000000"/>
          <w:sz w:val="20"/>
          <w:szCs w:val="20"/>
        </w:rPr>
        <w:t>Ekologija</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4,</w:t>
      </w:r>
      <w:r w:rsidR="00E62550" w:rsidRPr="006561C7">
        <w:rPr>
          <w:color w:val="000000"/>
          <w:sz w:val="20"/>
          <w:szCs w:val="20"/>
        </w:rPr>
        <w:t xml:space="preserve"> </w:t>
      </w:r>
      <w:r w:rsidRPr="006561C7">
        <w:rPr>
          <w:color w:val="000000"/>
          <w:sz w:val="20"/>
          <w:szCs w:val="20"/>
        </w:rPr>
        <w:t>12-17.</w:t>
      </w:r>
    </w:p>
    <w:p w:rsidR="007569DD" w:rsidRPr="006561C7" w:rsidRDefault="007569DD" w:rsidP="003620B3">
      <w:pPr>
        <w:pStyle w:val="ListParagraph"/>
        <w:numPr>
          <w:ilvl w:val="0"/>
          <w:numId w:val="4"/>
        </w:numPr>
        <w:shd w:val="clear" w:color="auto" w:fill="FFFFFF"/>
        <w:tabs>
          <w:tab w:val="clear" w:pos="720"/>
        </w:tabs>
        <w:suppressAutoHyphens w:val="0"/>
        <w:autoSpaceDE w:val="0"/>
        <w:autoSpaceDN w:val="0"/>
        <w:adjustRightInd w:val="0"/>
        <w:snapToGrid w:val="0"/>
        <w:ind w:left="425" w:hanging="425"/>
        <w:jc w:val="both"/>
        <w:rPr>
          <w:color w:val="000000"/>
          <w:sz w:val="20"/>
          <w:szCs w:val="20"/>
        </w:rPr>
      </w:pPr>
      <w:proofErr w:type="spellStart"/>
      <w:r w:rsidRPr="006561C7">
        <w:rPr>
          <w:color w:val="000000"/>
          <w:sz w:val="20"/>
          <w:szCs w:val="20"/>
        </w:rPr>
        <w:t>Vutukuru</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S.</w:t>
      </w:r>
      <w:r w:rsidR="00E62550" w:rsidRPr="006561C7">
        <w:rPr>
          <w:color w:val="000000"/>
          <w:sz w:val="20"/>
          <w:szCs w:val="20"/>
        </w:rPr>
        <w:t xml:space="preserve"> </w:t>
      </w:r>
      <w:r w:rsidRPr="006561C7">
        <w:rPr>
          <w:color w:val="000000"/>
          <w:sz w:val="20"/>
          <w:szCs w:val="20"/>
        </w:rPr>
        <w:t>S.</w:t>
      </w:r>
      <w:r w:rsidR="00E62550" w:rsidRPr="006561C7">
        <w:rPr>
          <w:color w:val="000000"/>
          <w:sz w:val="20"/>
          <w:szCs w:val="20"/>
        </w:rPr>
        <w:t xml:space="preserve"> </w:t>
      </w:r>
      <w:r w:rsidRPr="006561C7">
        <w:rPr>
          <w:color w:val="000000"/>
          <w:sz w:val="20"/>
          <w:szCs w:val="20"/>
        </w:rPr>
        <w:t>(2005).</w:t>
      </w:r>
      <w:r w:rsidR="00E62550" w:rsidRPr="006561C7">
        <w:rPr>
          <w:color w:val="000000"/>
          <w:sz w:val="20"/>
          <w:szCs w:val="20"/>
        </w:rPr>
        <w:t xml:space="preserve"> </w:t>
      </w:r>
      <w:r w:rsidRPr="006561C7">
        <w:rPr>
          <w:color w:val="000000"/>
          <w:sz w:val="20"/>
          <w:szCs w:val="20"/>
        </w:rPr>
        <w:t>Acute</w:t>
      </w:r>
      <w:r w:rsidR="00E62550" w:rsidRPr="006561C7">
        <w:rPr>
          <w:color w:val="000000"/>
          <w:sz w:val="20"/>
          <w:szCs w:val="20"/>
        </w:rPr>
        <w:t xml:space="preserve"> </w:t>
      </w:r>
      <w:r w:rsidRPr="006561C7">
        <w:rPr>
          <w:color w:val="000000"/>
          <w:sz w:val="20"/>
          <w:szCs w:val="20"/>
        </w:rPr>
        <w:t>effects</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proofErr w:type="spellStart"/>
      <w:r w:rsidRPr="006561C7">
        <w:rPr>
          <w:color w:val="000000"/>
          <w:sz w:val="20"/>
          <w:szCs w:val="20"/>
        </w:rPr>
        <w:t>Hexavalent</w:t>
      </w:r>
      <w:proofErr w:type="spellEnd"/>
      <w:r w:rsidR="00E62550" w:rsidRPr="006561C7">
        <w:rPr>
          <w:color w:val="000000"/>
          <w:sz w:val="20"/>
          <w:szCs w:val="20"/>
        </w:rPr>
        <w:t xml:space="preserve"> </w:t>
      </w:r>
      <w:r w:rsidRPr="006561C7">
        <w:rPr>
          <w:color w:val="000000"/>
          <w:sz w:val="20"/>
          <w:szCs w:val="20"/>
        </w:rPr>
        <w:t>chromium</w:t>
      </w:r>
      <w:r w:rsidR="00E62550" w:rsidRPr="006561C7">
        <w:rPr>
          <w:color w:val="000000"/>
          <w:sz w:val="20"/>
          <w:szCs w:val="20"/>
        </w:rPr>
        <w:t xml:space="preserve"> </w:t>
      </w:r>
      <w:r w:rsidRPr="006561C7">
        <w:rPr>
          <w:color w:val="000000"/>
          <w:sz w:val="20"/>
          <w:szCs w:val="20"/>
        </w:rPr>
        <w:t>on</w:t>
      </w:r>
      <w:r w:rsidR="00E62550" w:rsidRPr="006561C7">
        <w:rPr>
          <w:color w:val="000000"/>
          <w:sz w:val="20"/>
          <w:szCs w:val="20"/>
        </w:rPr>
        <w:t xml:space="preserve"> </w:t>
      </w:r>
      <w:r w:rsidRPr="006561C7">
        <w:rPr>
          <w:color w:val="000000"/>
          <w:sz w:val="20"/>
          <w:szCs w:val="20"/>
        </w:rPr>
        <w:t>survival,</w:t>
      </w:r>
      <w:r w:rsidR="00E62550" w:rsidRPr="006561C7">
        <w:rPr>
          <w:color w:val="000000"/>
          <w:sz w:val="20"/>
          <w:szCs w:val="20"/>
        </w:rPr>
        <w:t xml:space="preserve"> </w:t>
      </w:r>
      <w:r w:rsidRPr="006561C7">
        <w:rPr>
          <w:color w:val="000000"/>
          <w:sz w:val="20"/>
          <w:szCs w:val="20"/>
        </w:rPr>
        <w:t>oxygen</w:t>
      </w:r>
      <w:r w:rsidR="00E62550" w:rsidRPr="006561C7">
        <w:rPr>
          <w:color w:val="000000"/>
          <w:sz w:val="20"/>
          <w:szCs w:val="20"/>
        </w:rPr>
        <w:t xml:space="preserve"> </w:t>
      </w:r>
      <w:r w:rsidRPr="006561C7">
        <w:rPr>
          <w:color w:val="000000"/>
          <w:sz w:val="20"/>
          <w:szCs w:val="20"/>
        </w:rPr>
        <w:t>consumption,</w:t>
      </w:r>
      <w:r w:rsidR="00E62550" w:rsidRPr="006561C7">
        <w:rPr>
          <w:color w:val="000000"/>
          <w:sz w:val="20"/>
          <w:szCs w:val="20"/>
        </w:rPr>
        <w:t xml:space="preserve"> </w:t>
      </w:r>
      <w:r w:rsidRPr="006561C7">
        <w:rPr>
          <w:color w:val="000000"/>
          <w:sz w:val="20"/>
          <w:szCs w:val="20"/>
        </w:rPr>
        <w:t>hematological</w:t>
      </w:r>
      <w:r w:rsidR="00E62550" w:rsidRPr="006561C7">
        <w:rPr>
          <w:color w:val="000000"/>
          <w:sz w:val="20"/>
          <w:szCs w:val="20"/>
        </w:rPr>
        <w:t xml:space="preserve"> </w:t>
      </w:r>
      <w:r w:rsidRPr="006561C7">
        <w:rPr>
          <w:color w:val="000000"/>
          <w:sz w:val="20"/>
          <w:szCs w:val="20"/>
        </w:rPr>
        <w:t>parameters</w:t>
      </w:r>
      <w:r w:rsidR="00E62550" w:rsidRPr="006561C7">
        <w:rPr>
          <w:color w:val="000000"/>
          <w:sz w:val="20"/>
          <w:szCs w:val="20"/>
        </w:rPr>
        <w:t xml:space="preserve"> </w:t>
      </w:r>
      <w:r w:rsidRPr="006561C7">
        <w:rPr>
          <w:color w:val="000000"/>
          <w:sz w:val="20"/>
          <w:szCs w:val="20"/>
        </w:rPr>
        <w:t>and</w:t>
      </w:r>
      <w:r w:rsidR="00E62550" w:rsidRPr="006561C7">
        <w:rPr>
          <w:color w:val="000000"/>
          <w:sz w:val="20"/>
          <w:szCs w:val="20"/>
        </w:rPr>
        <w:t xml:space="preserve"> </w:t>
      </w:r>
      <w:r w:rsidRPr="006561C7">
        <w:rPr>
          <w:color w:val="000000"/>
          <w:sz w:val="20"/>
          <w:szCs w:val="20"/>
        </w:rPr>
        <w:t>some</w:t>
      </w:r>
      <w:r w:rsidR="00E62550" w:rsidRPr="006561C7">
        <w:rPr>
          <w:color w:val="000000"/>
          <w:sz w:val="20"/>
          <w:szCs w:val="20"/>
        </w:rPr>
        <w:t xml:space="preserve"> </w:t>
      </w:r>
      <w:r w:rsidRPr="006561C7">
        <w:rPr>
          <w:color w:val="000000"/>
          <w:sz w:val="20"/>
          <w:szCs w:val="20"/>
        </w:rPr>
        <w:t>biochemical</w:t>
      </w:r>
      <w:r w:rsidR="00E62550" w:rsidRPr="006561C7">
        <w:rPr>
          <w:color w:val="000000"/>
          <w:sz w:val="20"/>
          <w:szCs w:val="20"/>
        </w:rPr>
        <w:t xml:space="preserve"> </w:t>
      </w:r>
      <w:r w:rsidRPr="006561C7">
        <w:rPr>
          <w:color w:val="000000"/>
          <w:sz w:val="20"/>
          <w:szCs w:val="20"/>
        </w:rPr>
        <w:t>profiles</w:t>
      </w:r>
      <w:r w:rsidR="00E62550" w:rsidRPr="006561C7">
        <w:rPr>
          <w:color w:val="000000"/>
          <w:sz w:val="20"/>
          <w:szCs w:val="20"/>
        </w:rPr>
        <w:t xml:space="preserve"> </w:t>
      </w:r>
      <w:r w:rsidRPr="006561C7">
        <w:rPr>
          <w:color w:val="000000"/>
          <w:sz w:val="20"/>
          <w:szCs w:val="20"/>
        </w:rPr>
        <w:t>of</w:t>
      </w:r>
      <w:r w:rsidR="00E62550" w:rsidRPr="006561C7">
        <w:rPr>
          <w:color w:val="000000"/>
          <w:sz w:val="20"/>
          <w:szCs w:val="20"/>
        </w:rPr>
        <w:t xml:space="preserve"> </w:t>
      </w:r>
      <w:r w:rsidRPr="006561C7">
        <w:rPr>
          <w:color w:val="000000"/>
          <w:sz w:val="20"/>
          <w:szCs w:val="20"/>
        </w:rPr>
        <w:t>the</w:t>
      </w:r>
      <w:r w:rsidR="00E62550" w:rsidRPr="006561C7">
        <w:rPr>
          <w:color w:val="000000"/>
          <w:sz w:val="20"/>
          <w:szCs w:val="20"/>
        </w:rPr>
        <w:t xml:space="preserve"> </w:t>
      </w:r>
      <w:r w:rsidRPr="006561C7">
        <w:rPr>
          <w:color w:val="000000"/>
          <w:sz w:val="20"/>
          <w:szCs w:val="20"/>
        </w:rPr>
        <w:t>Indian</w:t>
      </w:r>
      <w:r w:rsidR="00E62550" w:rsidRPr="006561C7">
        <w:rPr>
          <w:color w:val="000000"/>
          <w:sz w:val="20"/>
          <w:szCs w:val="20"/>
        </w:rPr>
        <w:t xml:space="preserve"> </w:t>
      </w:r>
      <w:r w:rsidRPr="006561C7">
        <w:rPr>
          <w:color w:val="000000"/>
          <w:sz w:val="20"/>
          <w:szCs w:val="20"/>
        </w:rPr>
        <w:t>Major</w:t>
      </w:r>
      <w:r w:rsidR="00E62550" w:rsidRPr="006561C7">
        <w:rPr>
          <w:color w:val="000000"/>
          <w:sz w:val="20"/>
          <w:szCs w:val="20"/>
        </w:rPr>
        <w:t xml:space="preserve"> </w:t>
      </w:r>
      <w:r w:rsidRPr="006561C7">
        <w:rPr>
          <w:color w:val="000000"/>
          <w:sz w:val="20"/>
          <w:szCs w:val="20"/>
        </w:rPr>
        <w:lastRenderedPageBreak/>
        <w:t>carp,</w:t>
      </w:r>
      <w:r w:rsidR="00E62550" w:rsidRPr="006561C7">
        <w:rPr>
          <w:color w:val="000000"/>
          <w:sz w:val="20"/>
          <w:szCs w:val="20"/>
        </w:rPr>
        <w:t xml:space="preserve"> </w:t>
      </w:r>
      <w:proofErr w:type="spellStart"/>
      <w:r w:rsidRPr="006561C7">
        <w:rPr>
          <w:color w:val="000000"/>
          <w:sz w:val="20"/>
          <w:szCs w:val="20"/>
        </w:rPr>
        <w:t>Labeo</w:t>
      </w:r>
      <w:proofErr w:type="spellEnd"/>
      <w:r w:rsidR="00E62550" w:rsidRPr="006561C7">
        <w:rPr>
          <w:color w:val="000000"/>
          <w:sz w:val="20"/>
          <w:szCs w:val="20"/>
        </w:rPr>
        <w:t xml:space="preserve"> </w:t>
      </w:r>
      <w:proofErr w:type="spellStart"/>
      <w:r w:rsidRPr="006561C7">
        <w:rPr>
          <w:color w:val="000000"/>
          <w:sz w:val="20"/>
          <w:szCs w:val="20"/>
        </w:rPr>
        <w:t>rohita</w:t>
      </w:r>
      <w:proofErr w:type="spellEnd"/>
      <w:r w:rsidRPr="006561C7">
        <w:rPr>
          <w:color w:val="000000"/>
          <w:sz w:val="20"/>
          <w:szCs w:val="20"/>
        </w:rPr>
        <w:t>.</w:t>
      </w:r>
      <w:r w:rsidR="00E62550" w:rsidRPr="006561C7">
        <w:rPr>
          <w:color w:val="000000"/>
          <w:sz w:val="20"/>
          <w:szCs w:val="20"/>
        </w:rPr>
        <w:t xml:space="preserve"> </w:t>
      </w:r>
      <w:r w:rsidRPr="006561C7">
        <w:rPr>
          <w:color w:val="000000"/>
          <w:sz w:val="20"/>
          <w:szCs w:val="20"/>
        </w:rPr>
        <w:t>Int.</w:t>
      </w:r>
      <w:r w:rsidR="00E62550" w:rsidRPr="006561C7">
        <w:rPr>
          <w:color w:val="000000"/>
          <w:sz w:val="20"/>
          <w:szCs w:val="20"/>
        </w:rPr>
        <w:t xml:space="preserve"> </w:t>
      </w:r>
      <w:r w:rsidRPr="006561C7">
        <w:rPr>
          <w:color w:val="000000"/>
          <w:sz w:val="20"/>
          <w:szCs w:val="20"/>
        </w:rPr>
        <w:t>J.</w:t>
      </w:r>
      <w:r w:rsidR="00E62550" w:rsidRPr="006561C7">
        <w:rPr>
          <w:color w:val="000000"/>
          <w:sz w:val="20"/>
          <w:szCs w:val="20"/>
        </w:rPr>
        <w:t xml:space="preserve"> </w:t>
      </w:r>
      <w:r w:rsidRPr="006561C7">
        <w:rPr>
          <w:color w:val="000000"/>
          <w:sz w:val="20"/>
          <w:szCs w:val="20"/>
        </w:rPr>
        <w:t>Environ.</w:t>
      </w:r>
      <w:r w:rsidR="00E62550" w:rsidRPr="006561C7">
        <w:rPr>
          <w:color w:val="000000"/>
          <w:sz w:val="20"/>
          <w:szCs w:val="20"/>
        </w:rPr>
        <w:t xml:space="preserve"> </w:t>
      </w:r>
      <w:r w:rsidRPr="006561C7">
        <w:rPr>
          <w:color w:val="000000"/>
          <w:sz w:val="20"/>
          <w:szCs w:val="20"/>
        </w:rPr>
        <w:t>Res.</w:t>
      </w:r>
      <w:r w:rsidR="00E62550" w:rsidRPr="006561C7">
        <w:rPr>
          <w:color w:val="000000"/>
          <w:sz w:val="20"/>
          <w:szCs w:val="20"/>
        </w:rPr>
        <w:t xml:space="preserve"> </w:t>
      </w:r>
      <w:r w:rsidRPr="006561C7">
        <w:rPr>
          <w:color w:val="000000"/>
          <w:sz w:val="20"/>
          <w:szCs w:val="20"/>
        </w:rPr>
        <w:t>Public</w:t>
      </w:r>
      <w:r w:rsidR="00E62550" w:rsidRPr="006561C7">
        <w:rPr>
          <w:color w:val="000000"/>
          <w:sz w:val="20"/>
          <w:szCs w:val="20"/>
        </w:rPr>
        <w:t xml:space="preserve"> </w:t>
      </w:r>
      <w:r w:rsidRPr="006561C7">
        <w:rPr>
          <w:color w:val="000000"/>
          <w:sz w:val="20"/>
          <w:szCs w:val="20"/>
        </w:rPr>
        <w:t>Health.,</w:t>
      </w:r>
      <w:r w:rsidR="00E62550" w:rsidRPr="006561C7">
        <w:rPr>
          <w:color w:val="000000"/>
          <w:sz w:val="20"/>
          <w:szCs w:val="20"/>
        </w:rPr>
        <w:t xml:space="preserve"> </w:t>
      </w:r>
      <w:r w:rsidRPr="006561C7">
        <w:rPr>
          <w:color w:val="000000"/>
          <w:sz w:val="20"/>
          <w:szCs w:val="20"/>
        </w:rPr>
        <w:t>2</w:t>
      </w:r>
      <w:r w:rsidR="00E62550" w:rsidRPr="006561C7">
        <w:rPr>
          <w:color w:val="000000"/>
          <w:sz w:val="20"/>
          <w:szCs w:val="20"/>
        </w:rPr>
        <w:t xml:space="preserve"> </w:t>
      </w:r>
      <w:r w:rsidRPr="006561C7">
        <w:rPr>
          <w:color w:val="000000"/>
          <w:sz w:val="20"/>
          <w:szCs w:val="20"/>
        </w:rPr>
        <w:t>(3),</w:t>
      </w:r>
      <w:r w:rsidR="00E62550" w:rsidRPr="006561C7">
        <w:rPr>
          <w:color w:val="000000"/>
          <w:sz w:val="20"/>
          <w:szCs w:val="20"/>
        </w:rPr>
        <w:t xml:space="preserve"> </w:t>
      </w:r>
      <w:r w:rsidRPr="006561C7">
        <w:rPr>
          <w:color w:val="000000"/>
          <w:sz w:val="20"/>
          <w:szCs w:val="20"/>
        </w:rPr>
        <w:t>456-462.</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6561C7">
        <w:rPr>
          <w:sz w:val="20"/>
          <w:szCs w:val="20"/>
        </w:rPr>
        <w:t>World</w:t>
      </w:r>
      <w:r w:rsidR="00E62550" w:rsidRPr="006561C7">
        <w:rPr>
          <w:sz w:val="20"/>
          <w:szCs w:val="20"/>
        </w:rPr>
        <w:t xml:space="preserve"> </w:t>
      </w:r>
      <w:r w:rsidRPr="006561C7">
        <w:rPr>
          <w:sz w:val="20"/>
          <w:szCs w:val="20"/>
        </w:rPr>
        <w:t>Health</w:t>
      </w:r>
      <w:r w:rsidR="00E62550" w:rsidRPr="006561C7">
        <w:rPr>
          <w:sz w:val="20"/>
          <w:szCs w:val="20"/>
        </w:rPr>
        <w:t xml:space="preserve"> </w:t>
      </w:r>
      <w:r w:rsidRPr="006561C7">
        <w:rPr>
          <w:sz w:val="20"/>
          <w:szCs w:val="20"/>
        </w:rPr>
        <w:t>Organization</w:t>
      </w:r>
      <w:r w:rsidR="00E62550" w:rsidRPr="006561C7">
        <w:rPr>
          <w:sz w:val="20"/>
          <w:szCs w:val="20"/>
        </w:rPr>
        <w:t xml:space="preserve"> </w:t>
      </w:r>
      <w:r w:rsidRPr="006561C7">
        <w:rPr>
          <w:sz w:val="20"/>
          <w:szCs w:val="20"/>
        </w:rPr>
        <w:t>(WHO)</w:t>
      </w:r>
      <w:r w:rsidR="00E62550" w:rsidRPr="006561C7">
        <w:rPr>
          <w:sz w:val="20"/>
          <w:szCs w:val="20"/>
        </w:rPr>
        <w:t xml:space="preserve"> </w:t>
      </w:r>
      <w:r w:rsidRPr="006561C7">
        <w:rPr>
          <w:sz w:val="20"/>
          <w:szCs w:val="20"/>
        </w:rPr>
        <w:t>(1993).</w:t>
      </w:r>
      <w:r w:rsidR="00E62550" w:rsidRPr="006561C7">
        <w:rPr>
          <w:sz w:val="20"/>
          <w:szCs w:val="20"/>
        </w:rPr>
        <w:t xml:space="preserve"> </w:t>
      </w:r>
      <w:r w:rsidRPr="006561C7">
        <w:rPr>
          <w:i/>
          <w:sz w:val="20"/>
          <w:szCs w:val="20"/>
        </w:rPr>
        <w:t>International</w:t>
      </w:r>
      <w:r w:rsidR="00E62550" w:rsidRPr="006561C7">
        <w:rPr>
          <w:i/>
          <w:sz w:val="20"/>
          <w:szCs w:val="20"/>
        </w:rPr>
        <w:t xml:space="preserve"> </w:t>
      </w:r>
      <w:r w:rsidRPr="006561C7">
        <w:rPr>
          <w:i/>
          <w:sz w:val="20"/>
          <w:szCs w:val="20"/>
        </w:rPr>
        <w:t>standards</w:t>
      </w:r>
      <w:r w:rsidR="00E62550" w:rsidRPr="006561C7">
        <w:rPr>
          <w:i/>
          <w:sz w:val="20"/>
          <w:szCs w:val="20"/>
        </w:rPr>
        <w:t xml:space="preserve"> </w:t>
      </w:r>
      <w:r w:rsidRPr="006561C7">
        <w:rPr>
          <w:i/>
          <w:sz w:val="20"/>
          <w:szCs w:val="20"/>
        </w:rPr>
        <w:t>for</w:t>
      </w:r>
      <w:r w:rsidR="00E62550" w:rsidRPr="006561C7">
        <w:rPr>
          <w:i/>
          <w:sz w:val="20"/>
          <w:szCs w:val="20"/>
        </w:rPr>
        <w:t xml:space="preserve"> </w:t>
      </w:r>
      <w:r w:rsidRPr="006561C7">
        <w:rPr>
          <w:i/>
          <w:sz w:val="20"/>
          <w:szCs w:val="20"/>
        </w:rPr>
        <w:t>drinking</w:t>
      </w:r>
      <w:r w:rsidR="00E62550" w:rsidRPr="006561C7">
        <w:rPr>
          <w:i/>
          <w:sz w:val="20"/>
          <w:szCs w:val="20"/>
        </w:rPr>
        <w:t xml:space="preserve"> </w:t>
      </w:r>
      <w:r w:rsidRPr="006561C7">
        <w:rPr>
          <w:i/>
          <w:sz w:val="20"/>
          <w:szCs w:val="20"/>
        </w:rPr>
        <w:t>water</w:t>
      </w:r>
      <w:r w:rsidRPr="006561C7">
        <w:rPr>
          <w:sz w:val="20"/>
          <w:szCs w:val="20"/>
        </w:rPr>
        <w:t>.</w:t>
      </w:r>
      <w:r w:rsidR="00E62550" w:rsidRPr="006561C7">
        <w:rPr>
          <w:sz w:val="20"/>
          <w:szCs w:val="20"/>
        </w:rPr>
        <w:t xml:space="preserve"> </w:t>
      </w:r>
      <w:r w:rsidRPr="006561C7">
        <w:rPr>
          <w:sz w:val="20"/>
          <w:szCs w:val="20"/>
        </w:rPr>
        <w:t>Geneva,</w:t>
      </w:r>
      <w:r w:rsidR="00E62550" w:rsidRPr="006561C7">
        <w:rPr>
          <w:sz w:val="20"/>
          <w:szCs w:val="20"/>
        </w:rPr>
        <w:t xml:space="preserve"> </w:t>
      </w:r>
      <w:r w:rsidRPr="006561C7">
        <w:rPr>
          <w:sz w:val="20"/>
          <w:szCs w:val="20"/>
        </w:rPr>
        <w:t>340</w:t>
      </w:r>
      <w:r w:rsidR="00E62550" w:rsidRPr="006561C7">
        <w:rPr>
          <w:sz w:val="20"/>
          <w:szCs w:val="20"/>
        </w:rPr>
        <w:t xml:space="preserve"> </w:t>
      </w:r>
      <w:r w:rsidRPr="006561C7">
        <w:rPr>
          <w:sz w:val="20"/>
          <w:szCs w:val="20"/>
        </w:rPr>
        <w:t>p.</w:t>
      </w:r>
    </w:p>
    <w:p w:rsidR="007569DD" w:rsidRPr="006561C7" w:rsidRDefault="007569DD" w:rsidP="003620B3">
      <w:pPr>
        <w:pStyle w:val="ListParagraph"/>
        <w:numPr>
          <w:ilvl w:val="0"/>
          <w:numId w:val="4"/>
        </w:numPr>
        <w:tabs>
          <w:tab w:val="clear" w:pos="720"/>
        </w:tabs>
        <w:suppressAutoHyphens w:val="0"/>
        <w:autoSpaceDE w:val="0"/>
        <w:autoSpaceDN w:val="0"/>
        <w:adjustRightInd w:val="0"/>
        <w:snapToGrid w:val="0"/>
        <w:ind w:left="425" w:hanging="425"/>
        <w:jc w:val="both"/>
        <w:rPr>
          <w:sz w:val="20"/>
          <w:szCs w:val="20"/>
        </w:rPr>
      </w:pPr>
      <w:r w:rsidRPr="006561C7">
        <w:rPr>
          <w:sz w:val="20"/>
          <w:szCs w:val="20"/>
        </w:rPr>
        <w:t>World</w:t>
      </w:r>
      <w:r w:rsidR="00E62550" w:rsidRPr="006561C7">
        <w:rPr>
          <w:sz w:val="20"/>
          <w:szCs w:val="20"/>
        </w:rPr>
        <w:t xml:space="preserve"> </w:t>
      </w:r>
      <w:r w:rsidRPr="006561C7">
        <w:rPr>
          <w:sz w:val="20"/>
          <w:szCs w:val="20"/>
        </w:rPr>
        <w:t>Health</w:t>
      </w:r>
      <w:r w:rsidR="00E62550" w:rsidRPr="006561C7">
        <w:rPr>
          <w:sz w:val="20"/>
          <w:szCs w:val="20"/>
        </w:rPr>
        <w:t xml:space="preserve"> </w:t>
      </w:r>
      <w:r w:rsidRPr="006561C7">
        <w:rPr>
          <w:sz w:val="20"/>
          <w:szCs w:val="20"/>
        </w:rPr>
        <w:t>Organization</w:t>
      </w:r>
      <w:r w:rsidR="00E62550" w:rsidRPr="006561C7">
        <w:rPr>
          <w:sz w:val="20"/>
          <w:szCs w:val="20"/>
        </w:rPr>
        <w:t xml:space="preserve"> </w:t>
      </w:r>
      <w:r w:rsidRPr="006561C7">
        <w:rPr>
          <w:sz w:val="20"/>
          <w:szCs w:val="20"/>
        </w:rPr>
        <w:t>(WHO)</w:t>
      </w:r>
      <w:r w:rsidR="00E62550" w:rsidRPr="006561C7">
        <w:rPr>
          <w:sz w:val="20"/>
          <w:szCs w:val="20"/>
        </w:rPr>
        <w:t xml:space="preserve"> </w:t>
      </w:r>
      <w:r w:rsidRPr="006561C7">
        <w:rPr>
          <w:sz w:val="20"/>
          <w:szCs w:val="20"/>
        </w:rPr>
        <w:t>(2011).</w:t>
      </w:r>
      <w:r w:rsidR="00E62550" w:rsidRPr="006561C7">
        <w:rPr>
          <w:sz w:val="20"/>
          <w:szCs w:val="20"/>
        </w:rPr>
        <w:t xml:space="preserve"> </w:t>
      </w:r>
      <w:r w:rsidRPr="006561C7">
        <w:rPr>
          <w:i/>
          <w:sz w:val="20"/>
          <w:szCs w:val="20"/>
        </w:rPr>
        <w:t>Guidelines</w:t>
      </w:r>
      <w:r w:rsidR="00E62550" w:rsidRPr="006561C7">
        <w:rPr>
          <w:i/>
          <w:sz w:val="20"/>
          <w:szCs w:val="20"/>
        </w:rPr>
        <w:t xml:space="preserve"> </w:t>
      </w:r>
      <w:r w:rsidRPr="006561C7">
        <w:rPr>
          <w:i/>
          <w:sz w:val="20"/>
          <w:szCs w:val="20"/>
        </w:rPr>
        <w:t>for</w:t>
      </w:r>
      <w:r w:rsidR="00E62550" w:rsidRPr="006561C7">
        <w:rPr>
          <w:i/>
          <w:sz w:val="20"/>
          <w:szCs w:val="20"/>
        </w:rPr>
        <w:t xml:space="preserve"> </w:t>
      </w:r>
      <w:r w:rsidRPr="006561C7">
        <w:rPr>
          <w:i/>
          <w:sz w:val="20"/>
          <w:szCs w:val="20"/>
        </w:rPr>
        <w:t>drinking</w:t>
      </w:r>
      <w:r w:rsidR="00E62550" w:rsidRPr="006561C7">
        <w:rPr>
          <w:i/>
          <w:sz w:val="20"/>
          <w:szCs w:val="20"/>
        </w:rPr>
        <w:t xml:space="preserve"> </w:t>
      </w:r>
      <w:r w:rsidRPr="006561C7">
        <w:rPr>
          <w:i/>
          <w:sz w:val="20"/>
          <w:szCs w:val="20"/>
        </w:rPr>
        <w:t>water</w:t>
      </w:r>
      <w:r w:rsidR="00E62550" w:rsidRPr="006561C7">
        <w:rPr>
          <w:i/>
          <w:sz w:val="20"/>
          <w:szCs w:val="20"/>
        </w:rPr>
        <w:t xml:space="preserve"> </w:t>
      </w:r>
      <w:r w:rsidRPr="006561C7">
        <w:rPr>
          <w:i/>
          <w:sz w:val="20"/>
          <w:szCs w:val="20"/>
        </w:rPr>
        <w:t>quality,</w:t>
      </w:r>
      <w:r w:rsidR="00E62550" w:rsidRPr="006561C7">
        <w:rPr>
          <w:i/>
          <w:sz w:val="20"/>
          <w:szCs w:val="20"/>
        </w:rPr>
        <w:t xml:space="preserve"> </w:t>
      </w:r>
      <w:r w:rsidRPr="006561C7">
        <w:rPr>
          <w:i/>
          <w:sz w:val="20"/>
          <w:szCs w:val="20"/>
        </w:rPr>
        <w:t>4th</w:t>
      </w:r>
      <w:r w:rsidR="00E62550" w:rsidRPr="006561C7">
        <w:rPr>
          <w:i/>
          <w:sz w:val="20"/>
          <w:szCs w:val="20"/>
        </w:rPr>
        <w:t xml:space="preserve"> </w:t>
      </w:r>
      <w:r w:rsidRPr="006561C7">
        <w:rPr>
          <w:i/>
          <w:sz w:val="20"/>
          <w:szCs w:val="20"/>
        </w:rPr>
        <w:t>edition.</w:t>
      </w:r>
      <w:r w:rsidR="00E62550" w:rsidRPr="006561C7">
        <w:rPr>
          <w:sz w:val="20"/>
          <w:szCs w:val="20"/>
        </w:rPr>
        <w:t xml:space="preserve"> </w:t>
      </w:r>
      <w:r w:rsidRPr="006561C7">
        <w:rPr>
          <w:sz w:val="20"/>
          <w:szCs w:val="20"/>
        </w:rPr>
        <w:t>Geneva,</w:t>
      </w:r>
      <w:r w:rsidR="00E62550" w:rsidRPr="006561C7">
        <w:rPr>
          <w:sz w:val="20"/>
          <w:szCs w:val="20"/>
        </w:rPr>
        <w:t xml:space="preserve"> </w:t>
      </w:r>
      <w:r w:rsidRPr="006561C7">
        <w:rPr>
          <w:sz w:val="20"/>
          <w:szCs w:val="20"/>
        </w:rPr>
        <w:t>504</w:t>
      </w:r>
      <w:r w:rsidR="00E62550" w:rsidRPr="006561C7">
        <w:rPr>
          <w:sz w:val="20"/>
          <w:szCs w:val="20"/>
        </w:rPr>
        <w:t xml:space="preserve"> </w:t>
      </w:r>
      <w:r w:rsidRPr="006561C7">
        <w:rPr>
          <w:sz w:val="20"/>
          <w:szCs w:val="20"/>
        </w:rPr>
        <w:t>p.</w:t>
      </w:r>
    </w:p>
    <w:p w:rsidR="007569DD" w:rsidRPr="006561C7" w:rsidRDefault="007569DD" w:rsidP="003620B3">
      <w:pPr>
        <w:pStyle w:val="Default"/>
        <w:numPr>
          <w:ilvl w:val="0"/>
          <w:numId w:val="4"/>
        </w:numPr>
        <w:tabs>
          <w:tab w:val="clear" w:pos="720"/>
        </w:tabs>
        <w:snapToGrid w:val="0"/>
        <w:ind w:left="425" w:hanging="425"/>
        <w:jc w:val="both"/>
        <w:rPr>
          <w:rFonts w:ascii="Times New Roman" w:hAnsi="Times New Roman" w:cs="Times New Roman"/>
          <w:color w:val="auto"/>
          <w:sz w:val="20"/>
          <w:szCs w:val="20"/>
        </w:rPr>
      </w:pPr>
      <w:r w:rsidRPr="006561C7">
        <w:rPr>
          <w:rFonts w:ascii="Times New Roman" w:hAnsi="Times New Roman" w:cs="Times New Roman"/>
          <w:color w:val="auto"/>
          <w:sz w:val="20"/>
          <w:szCs w:val="20"/>
        </w:rPr>
        <w:lastRenderedPageBreak/>
        <w:t>Yi,</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Yang,</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Z.</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Zhang,</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(2011).</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Ecological</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risk</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assessment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of</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heavy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metals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sediment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and</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human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health</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assessment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of</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heavy</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metals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in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fishes</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from</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Yangtze</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River</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basin.</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i/>
          <w:iCs/>
          <w:color w:val="auto"/>
          <w:sz w:val="20"/>
          <w:szCs w:val="20"/>
        </w:rPr>
        <w:t>Environmental</w:t>
      </w:r>
      <w:r w:rsidR="00E62550" w:rsidRPr="006561C7">
        <w:rPr>
          <w:rFonts w:ascii="Times New Roman" w:hAnsi="Times New Roman" w:cs="Times New Roman"/>
          <w:i/>
          <w:iCs/>
          <w:color w:val="auto"/>
          <w:sz w:val="20"/>
          <w:szCs w:val="20"/>
        </w:rPr>
        <w:t xml:space="preserve"> </w:t>
      </w:r>
      <w:r w:rsidRPr="006561C7">
        <w:rPr>
          <w:rFonts w:ascii="Times New Roman" w:hAnsi="Times New Roman" w:cs="Times New Roman"/>
          <w:i/>
          <w:iCs/>
          <w:color w:val="auto"/>
          <w:sz w:val="20"/>
          <w:szCs w:val="20"/>
        </w:rPr>
        <w:t>Pollution</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159(1):</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2575</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w:t>
      </w:r>
      <w:r w:rsidR="00E62550" w:rsidRPr="006561C7">
        <w:rPr>
          <w:rFonts w:ascii="Times New Roman" w:hAnsi="Times New Roman" w:cs="Times New Roman"/>
          <w:color w:val="auto"/>
          <w:sz w:val="20"/>
          <w:szCs w:val="20"/>
        </w:rPr>
        <w:t xml:space="preserve"> </w:t>
      </w:r>
      <w:r w:rsidRPr="006561C7">
        <w:rPr>
          <w:rFonts w:ascii="Times New Roman" w:hAnsi="Times New Roman" w:cs="Times New Roman"/>
          <w:color w:val="auto"/>
          <w:sz w:val="20"/>
          <w:szCs w:val="20"/>
        </w:rPr>
        <w:t>2585.</w:t>
      </w:r>
    </w:p>
    <w:p w:rsidR="003620B3" w:rsidRPr="006561C7" w:rsidRDefault="003620B3" w:rsidP="003620B3">
      <w:pPr>
        <w:suppressAutoHyphens w:val="0"/>
        <w:snapToGrid w:val="0"/>
        <w:ind w:left="425" w:hanging="425"/>
        <w:jc w:val="both"/>
        <w:rPr>
          <w:sz w:val="20"/>
          <w:szCs w:val="20"/>
          <w:lang w:eastAsia="zh-CN"/>
        </w:rPr>
        <w:sectPr w:rsidR="003620B3" w:rsidRPr="006561C7" w:rsidSect="003620B3">
          <w:footnotePr>
            <w:pos w:val="beneathText"/>
          </w:footnotePr>
          <w:type w:val="continuous"/>
          <w:pgSz w:w="12240" w:h="15840" w:code="1"/>
          <w:pgMar w:top="1440" w:right="1440" w:bottom="1440" w:left="1440" w:header="720" w:footer="720" w:gutter="0"/>
          <w:cols w:num="2" w:space="600"/>
          <w:docGrid w:linePitch="360"/>
        </w:sectPr>
      </w:pPr>
    </w:p>
    <w:p w:rsidR="00E11B9F" w:rsidRPr="006561C7" w:rsidRDefault="00E11B9F" w:rsidP="003620B3">
      <w:pPr>
        <w:suppressAutoHyphens w:val="0"/>
        <w:snapToGrid w:val="0"/>
        <w:ind w:left="425" w:hanging="425"/>
        <w:jc w:val="both"/>
        <w:rPr>
          <w:sz w:val="20"/>
          <w:szCs w:val="20"/>
          <w:lang w:eastAsia="zh-CN"/>
        </w:rPr>
      </w:pPr>
    </w:p>
    <w:p w:rsidR="004D0467" w:rsidRPr="006561C7" w:rsidRDefault="00E62550" w:rsidP="003620B3">
      <w:pPr>
        <w:suppressAutoHyphens w:val="0"/>
        <w:snapToGrid w:val="0"/>
        <w:jc w:val="both"/>
        <w:rPr>
          <w:sz w:val="20"/>
          <w:szCs w:val="20"/>
        </w:rPr>
      </w:pPr>
      <w:r w:rsidRPr="006561C7">
        <w:rPr>
          <w:sz w:val="20"/>
          <w:szCs w:val="20"/>
        </w:rPr>
        <w:t>6/22/2018</w:t>
      </w:r>
    </w:p>
    <w:sectPr w:rsidR="004D0467" w:rsidRPr="006561C7" w:rsidSect="003620B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2A" w:rsidRDefault="009E5F2A">
      <w:r>
        <w:separator/>
      </w:r>
    </w:p>
  </w:endnote>
  <w:endnote w:type="continuationSeparator" w:id="0">
    <w:p w:rsidR="009E5F2A" w:rsidRDefault="009E5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66F7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63412" w:rsidRDefault="00B66F7B" w:rsidP="00763412">
    <w:pPr>
      <w:jc w:val="center"/>
      <w:rPr>
        <w:sz w:val="20"/>
      </w:rPr>
    </w:pPr>
    <w:r w:rsidRPr="00763412">
      <w:rPr>
        <w:sz w:val="20"/>
      </w:rPr>
      <w:fldChar w:fldCharType="begin"/>
    </w:r>
    <w:r w:rsidR="00763412" w:rsidRPr="00763412">
      <w:rPr>
        <w:sz w:val="20"/>
      </w:rPr>
      <w:instrText xml:space="preserve"> page </w:instrText>
    </w:r>
    <w:r w:rsidRPr="00763412">
      <w:rPr>
        <w:sz w:val="20"/>
      </w:rPr>
      <w:fldChar w:fldCharType="separate"/>
    </w:r>
    <w:r w:rsidR="006561C7">
      <w:rPr>
        <w:noProof/>
        <w:sz w:val="20"/>
      </w:rPr>
      <w:t>79</w:t>
    </w:r>
    <w:r w:rsidRPr="0076341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2A" w:rsidRDefault="009E5F2A">
      <w:r>
        <w:separator/>
      </w:r>
    </w:p>
  </w:footnote>
  <w:footnote w:type="continuationSeparator" w:id="0">
    <w:p w:rsidR="009E5F2A" w:rsidRDefault="009E5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12" w:rsidRPr="00763412" w:rsidRDefault="00763412" w:rsidP="00763412">
    <w:pPr>
      <w:pBdr>
        <w:bottom w:val="thinThickMediumGap" w:sz="12" w:space="1" w:color="auto"/>
      </w:pBdr>
      <w:tabs>
        <w:tab w:val="left" w:pos="851"/>
        <w:tab w:val="right" w:pos="8364"/>
      </w:tabs>
      <w:adjustRightInd w:val="0"/>
      <w:snapToGrid w:val="0"/>
      <w:jc w:val="both"/>
      <w:rPr>
        <w:iCs/>
        <w:color w:val="0000FF"/>
        <w:sz w:val="20"/>
      </w:rPr>
    </w:pPr>
    <w:r w:rsidRPr="00763412">
      <w:rPr>
        <w:rFonts w:hint="eastAsia"/>
        <w:iCs/>
        <w:color w:val="000000"/>
        <w:sz w:val="20"/>
      </w:rPr>
      <w:tab/>
    </w:r>
    <w:r w:rsidRPr="00763412">
      <w:rPr>
        <w:iCs/>
        <w:color w:val="000000"/>
        <w:sz w:val="20"/>
      </w:rPr>
      <w:t xml:space="preserve">Cancer Biology </w:t>
    </w:r>
    <w:r w:rsidRPr="00763412">
      <w:rPr>
        <w:iCs/>
        <w:sz w:val="20"/>
      </w:rPr>
      <w:t>201</w:t>
    </w:r>
    <w:r w:rsidRPr="00763412">
      <w:rPr>
        <w:rFonts w:hint="eastAsia"/>
        <w:iCs/>
        <w:sz w:val="20"/>
      </w:rPr>
      <w:t>8</w:t>
    </w:r>
    <w:r w:rsidRPr="00763412">
      <w:rPr>
        <w:iCs/>
        <w:sz w:val="20"/>
      </w:rPr>
      <w:t>;</w:t>
    </w:r>
    <w:r w:rsidRPr="00763412">
      <w:rPr>
        <w:rFonts w:hint="eastAsia"/>
        <w:iCs/>
        <w:sz w:val="20"/>
      </w:rPr>
      <w:t>8</w:t>
    </w:r>
    <w:r w:rsidRPr="00763412">
      <w:rPr>
        <w:iCs/>
        <w:sz w:val="20"/>
      </w:rPr>
      <w:t>(</w:t>
    </w:r>
    <w:r w:rsidRPr="00763412">
      <w:rPr>
        <w:rFonts w:hint="eastAsia"/>
        <w:iCs/>
        <w:sz w:val="20"/>
      </w:rPr>
      <w:t>2</w:t>
    </w:r>
    <w:r w:rsidRPr="00763412">
      <w:rPr>
        <w:iCs/>
        <w:sz w:val="20"/>
      </w:rPr>
      <w:t xml:space="preserve">)  </w:t>
    </w:r>
    <w:r w:rsidRPr="00763412">
      <w:rPr>
        <w:rFonts w:hint="eastAsia"/>
        <w:iCs/>
        <w:sz w:val="20"/>
      </w:rPr>
      <w:t xml:space="preserve">   </w:t>
    </w:r>
    <w:r w:rsidRPr="00763412">
      <w:rPr>
        <w:rFonts w:hint="eastAsia"/>
        <w:iCs/>
        <w:sz w:val="20"/>
      </w:rPr>
      <w:tab/>
      <w:t xml:space="preserve">     </w:t>
    </w:r>
    <w:r w:rsidRPr="00763412">
      <w:rPr>
        <w:iCs/>
        <w:sz w:val="20"/>
      </w:rPr>
      <w:t xml:space="preserve"> </w:t>
    </w:r>
    <w:r w:rsidRPr="00763412">
      <w:rPr>
        <w:sz w:val="20"/>
      </w:rPr>
      <w:t xml:space="preserve">  </w:t>
    </w:r>
    <w:hyperlink r:id="rId1" w:history="1">
      <w:r w:rsidRPr="00763412">
        <w:rPr>
          <w:rStyle w:val="Hyperlink"/>
          <w:sz w:val="20"/>
        </w:rPr>
        <w:t>http://www.cancerbio.net</w:t>
      </w:r>
    </w:hyperlink>
  </w:p>
  <w:p w:rsidR="00763412" w:rsidRPr="00763412" w:rsidRDefault="00763412" w:rsidP="0076341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3010"/>
  </w:hdrShapeDefaults>
  <w:footnotePr>
    <w:pos w:val="beneathText"/>
    <w:footnote w:id="-1"/>
    <w:footnote w:id="0"/>
  </w:footnotePr>
  <w:endnotePr>
    <w:endnote w:id="-1"/>
    <w:endnote w:id="0"/>
  </w:endnotePr>
  <w:compat>
    <w:useFELayout/>
  </w:compat>
  <w:rsids>
    <w:rsidRoot w:val="009459B3"/>
    <w:rsid w:val="00000358"/>
    <w:rsid w:val="00001405"/>
    <w:rsid w:val="00005C8E"/>
    <w:rsid w:val="000075A2"/>
    <w:rsid w:val="00012408"/>
    <w:rsid w:val="00027882"/>
    <w:rsid w:val="00050060"/>
    <w:rsid w:val="0006091F"/>
    <w:rsid w:val="00080CE9"/>
    <w:rsid w:val="000827B7"/>
    <w:rsid w:val="000844D7"/>
    <w:rsid w:val="00086790"/>
    <w:rsid w:val="00090A06"/>
    <w:rsid w:val="000A0250"/>
    <w:rsid w:val="000D7426"/>
    <w:rsid w:val="001817C7"/>
    <w:rsid w:val="00183764"/>
    <w:rsid w:val="001964D0"/>
    <w:rsid w:val="001B41B8"/>
    <w:rsid w:val="001B650D"/>
    <w:rsid w:val="001C3D42"/>
    <w:rsid w:val="00205E97"/>
    <w:rsid w:val="00244C45"/>
    <w:rsid w:val="00245C21"/>
    <w:rsid w:val="00265836"/>
    <w:rsid w:val="002721F1"/>
    <w:rsid w:val="00282FA1"/>
    <w:rsid w:val="00296B22"/>
    <w:rsid w:val="002A3A27"/>
    <w:rsid w:val="002A79F4"/>
    <w:rsid w:val="002B5613"/>
    <w:rsid w:val="002D3558"/>
    <w:rsid w:val="002D589A"/>
    <w:rsid w:val="002F20CD"/>
    <w:rsid w:val="002F49EF"/>
    <w:rsid w:val="003118E4"/>
    <w:rsid w:val="00314F95"/>
    <w:rsid w:val="00322FAB"/>
    <w:rsid w:val="00345581"/>
    <w:rsid w:val="0034702D"/>
    <w:rsid w:val="003620B3"/>
    <w:rsid w:val="003679A0"/>
    <w:rsid w:val="003873F0"/>
    <w:rsid w:val="00394B65"/>
    <w:rsid w:val="003A785E"/>
    <w:rsid w:val="003B4B40"/>
    <w:rsid w:val="003B55FF"/>
    <w:rsid w:val="003B651F"/>
    <w:rsid w:val="003C0116"/>
    <w:rsid w:val="003C4C28"/>
    <w:rsid w:val="0043645D"/>
    <w:rsid w:val="00454A59"/>
    <w:rsid w:val="00456753"/>
    <w:rsid w:val="00471E57"/>
    <w:rsid w:val="00480715"/>
    <w:rsid w:val="0049143E"/>
    <w:rsid w:val="004C7E2A"/>
    <w:rsid w:val="004D01D3"/>
    <w:rsid w:val="004D0467"/>
    <w:rsid w:val="004D7F48"/>
    <w:rsid w:val="004F4AFB"/>
    <w:rsid w:val="00520D1A"/>
    <w:rsid w:val="0052512B"/>
    <w:rsid w:val="005306A8"/>
    <w:rsid w:val="00553F9B"/>
    <w:rsid w:val="00593132"/>
    <w:rsid w:val="005972AD"/>
    <w:rsid w:val="005A21B0"/>
    <w:rsid w:val="005A5E42"/>
    <w:rsid w:val="005C2F35"/>
    <w:rsid w:val="005D1DA6"/>
    <w:rsid w:val="005D3EE2"/>
    <w:rsid w:val="005F5E04"/>
    <w:rsid w:val="006048E8"/>
    <w:rsid w:val="0065209A"/>
    <w:rsid w:val="006561C7"/>
    <w:rsid w:val="00657995"/>
    <w:rsid w:val="006641B9"/>
    <w:rsid w:val="006B5399"/>
    <w:rsid w:val="006D5C2E"/>
    <w:rsid w:val="006E6ACB"/>
    <w:rsid w:val="006E7156"/>
    <w:rsid w:val="006F1706"/>
    <w:rsid w:val="00704653"/>
    <w:rsid w:val="007170D4"/>
    <w:rsid w:val="00744442"/>
    <w:rsid w:val="00754CEF"/>
    <w:rsid w:val="007569DD"/>
    <w:rsid w:val="00763412"/>
    <w:rsid w:val="007725E7"/>
    <w:rsid w:val="0078507E"/>
    <w:rsid w:val="007C4D67"/>
    <w:rsid w:val="007D3D09"/>
    <w:rsid w:val="007D746F"/>
    <w:rsid w:val="007F4948"/>
    <w:rsid w:val="007F763B"/>
    <w:rsid w:val="00814FA7"/>
    <w:rsid w:val="008233D0"/>
    <w:rsid w:val="0083010A"/>
    <w:rsid w:val="00846939"/>
    <w:rsid w:val="0085007D"/>
    <w:rsid w:val="008640CB"/>
    <w:rsid w:val="00866426"/>
    <w:rsid w:val="00875C08"/>
    <w:rsid w:val="008A20AC"/>
    <w:rsid w:val="008A67B6"/>
    <w:rsid w:val="008E770A"/>
    <w:rsid w:val="00905C9F"/>
    <w:rsid w:val="0091208A"/>
    <w:rsid w:val="00914558"/>
    <w:rsid w:val="00935CF7"/>
    <w:rsid w:val="0094140D"/>
    <w:rsid w:val="009459B3"/>
    <w:rsid w:val="00952EB8"/>
    <w:rsid w:val="00997A8E"/>
    <w:rsid w:val="009A3681"/>
    <w:rsid w:val="009D448D"/>
    <w:rsid w:val="009E5F2A"/>
    <w:rsid w:val="00A1557F"/>
    <w:rsid w:val="00A3476D"/>
    <w:rsid w:val="00A63EFE"/>
    <w:rsid w:val="00AC01BB"/>
    <w:rsid w:val="00AC6DA8"/>
    <w:rsid w:val="00B01F62"/>
    <w:rsid w:val="00B3167C"/>
    <w:rsid w:val="00B36B45"/>
    <w:rsid w:val="00B60E8D"/>
    <w:rsid w:val="00B66F7B"/>
    <w:rsid w:val="00B80C0E"/>
    <w:rsid w:val="00B918AE"/>
    <w:rsid w:val="00B94E19"/>
    <w:rsid w:val="00BD2A8D"/>
    <w:rsid w:val="00BF6579"/>
    <w:rsid w:val="00C0014C"/>
    <w:rsid w:val="00C0761F"/>
    <w:rsid w:val="00C101C9"/>
    <w:rsid w:val="00C44596"/>
    <w:rsid w:val="00C60D61"/>
    <w:rsid w:val="00C92003"/>
    <w:rsid w:val="00CC4387"/>
    <w:rsid w:val="00CE7B2F"/>
    <w:rsid w:val="00CF24FB"/>
    <w:rsid w:val="00CF279D"/>
    <w:rsid w:val="00CF6616"/>
    <w:rsid w:val="00D04C27"/>
    <w:rsid w:val="00D13147"/>
    <w:rsid w:val="00D26F2E"/>
    <w:rsid w:val="00D3777A"/>
    <w:rsid w:val="00D52AFB"/>
    <w:rsid w:val="00D56002"/>
    <w:rsid w:val="00DB167B"/>
    <w:rsid w:val="00DC361C"/>
    <w:rsid w:val="00DF6507"/>
    <w:rsid w:val="00DF7353"/>
    <w:rsid w:val="00E015B9"/>
    <w:rsid w:val="00E11B9F"/>
    <w:rsid w:val="00E172CD"/>
    <w:rsid w:val="00E247A7"/>
    <w:rsid w:val="00E34501"/>
    <w:rsid w:val="00E34DBD"/>
    <w:rsid w:val="00E52EA0"/>
    <w:rsid w:val="00E57761"/>
    <w:rsid w:val="00E617EB"/>
    <w:rsid w:val="00E62550"/>
    <w:rsid w:val="00E73E1D"/>
    <w:rsid w:val="00EB51F4"/>
    <w:rsid w:val="00EC565A"/>
    <w:rsid w:val="00EC5C53"/>
    <w:rsid w:val="00ED4441"/>
    <w:rsid w:val="00ED4A29"/>
    <w:rsid w:val="00ED4ED9"/>
    <w:rsid w:val="00EE1CEE"/>
    <w:rsid w:val="00EE1F4B"/>
    <w:rsid w:val="00F03305"/>
    <w:rsid w:val="00F2228B"/>
    <w:rsid w:val="00F62573"/>
    <w:rsid w:val="00F8273A"/>
    <w:rsid w:val="00F83A62"/>
    <w:rsid w:val="00F86ABE"/>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72CD"/>
    <w:pPr>
      <w:keepNext/>
      <w:numPr>
        <w:numId w:val="1"/>
      </w:numPr>
      <w:outlineLvl w:val="0"/>
    </w:pPr>
    <w:rPr>
      <w:b/>
      <w:bCs/>
      <w:sz w:val="32"/>
    </w:rPr>
  </w:style>
  <w:style w:type="paragraph" w:styleId="Heading2">
    <w:name w:val="heading 2"/>
    <w:basedOn w:val="Normal"/>
    <w:next w:val="Normal"/>
    <w:qFormat/>
    <w:rsid w:val="00E172CD"/>
    <w:pPr>
      <w:keepNext/>
      <w:numPr>
        <w:ilvl w:val="1"/>
        <w:numId w:val="1"/>
      </w:numPr>
      <w:jc w:val="both"/>
      <w:outlineLvl w:val="1"/>
    </w:pPr>
    <w:rPr>
      <w:b/>
      <w:sz w:val="28"/>
    </w:rPr>
  </w:style>
  <w:style w:type="paragraph" w:styleId="Heading3">
    <w:name w:val="heading 3"/>
    <w:basedOn w:val="Normal"/>
    <w:next w:val="Normal"/>
    <w:qFormat/>
    <w:rsid w:val="00E172CD"/>
    <w:pPr>
      <w:keepNext/>
      <w:numPr>
        <w:ilvl w:val="2"/>
        <w:numId w:val="1"/>
      </w:numPr>
      <w:spacing w:line="360" w:lineRule="auto"/>
      <w:jc w:val="both"/>
      <w:outlineLvl w:val="2"/>
    </w:pPr>
    <w:rPr>
      <w:b/>
      <w:bCs/>
    </w:rPr>
  </w:style>
  <w:style w:type="paragraph" w:styleId="Heading6">
    <w:name w:val="heading 6"/>
    <w:basedOn w:val="Normal"/>
    <w:next w:val="Normal"/>
    <w:qFormat/>
    <w:rsid w:val="00E172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72CD"/>
  </w:style>
  <w:style w:type="character" w:customStyle="1" w:styleId="WW-Absatz-Standardschriftart">
    <w:name w:val="WW-Absatz-Standardschriftart"/>
    <w:rsid w:val="00E172CD"/>
  </w:style>
  <w:style w:type="character" w:customStyle="1" w:styleId="WW-Absatz-Standardschriftart1">
    <w:name w:val="WW-Absatz-Standardschriftart1"/>
    <w:rsid w:val="00E172CD"/>
  </w:style>
  <w:style w:type="character" w:customStyle="1" w:styleId="WW-Absatz-Standardschriftart11">
    <w:name w:val="WW-Absatz-Standardschriftart11"/>
    <w:rsid w:val="00E172CD"/>
  </w:style>
  <w:style w:type="character" w:customStyle="1" w:styleId="WW-Absatz-Standardschriftart111">
    <w:name w:val="WW-Absatz-Standardschriftart111"/>
    <w:rsid w:val="00E172CD"/>
  </w:style>
  <w:style w:type="character" w:customStyle="1" w:styleId="WW-Absatz-Standardschriftart1111">
    <w:name w:val="WW-Absatz-Standardschriftart1111"/>
    <w:rsid w:val="00E172CD"/>
  </w:style>
  <w:style w:type="character" w:customStyle="1" w:styleId="WW-Absatz-Standardschriftart11111">
    <w:name w:val="WW-Absatz-Standardschriftart11111"/>
    <w:rsid w:val="00E172CD"/>
  </w:style>
  <w:style w:type="character" w:customStyle="1" w:styleId="WW-Absatz-Standardschriftart111111">
    <w:name w:val="WW-Absatz-Standardschriftart111111"/>
    <w:rsid w:val="00E172CD"/>
  </w:style>
  <w:style w:type="character" w:customStyle="1" w:styleId="WW-Absatz-Standardschriftart1111111">
    <w:name w:val="WW-Absatz-Standardschriftart1111111"/>
    <w:rsid w:val="00E172CD"/>
  </w:style>
  <w:style w:type="character" w:customStyle="1" w:styleId="WW-Absatz-Standardschriftart11111111">
    <w:name w:val="WW-Absatz-Standardschriftart11111111"/>
    <w:rsid w:val="00E172CD"/>
  </w:style>
  <w:style w:type="character" w:customStyle="1" w:styleId="WW-Absatz-Standardschriftart111111111">
    <w:name w:val="WW-Absatz-Standardschriftart111111111"/>
    <w:rsid w:val="00E172CD"/>
  </w:style>
  <w:style w:type="character" w:customStyle="1" w:styleId="WW-Absatz-Standardschriftart1111111111">
    <w:name w:val="WW-Absatz-Standardschriftart1111111111"/>
    <w:rsid w:val="00E172CD"/>
  </w:style>
  <w:style w:type="character" w:customStyle="1" w:styleId="WW-Absatz-Standardschriftart11111111111">
    <w:name w:val="WW-Absatz-Standardschriftart11111111111"/>
    <w:rsid w:val="00E172CD"/>
  </w:style>
  <w:style w:type="character" w:customStyle="1" w:styleId="WW-Absatz-Standardschriftart111111111111">
    <w:name w:val="WW-Absatz-Standardschriftart111111111111"/>
    <w:rsid w:val="00E172CD"/>
  </w:style>
  <w:style w:type="character" w:customStyle="1" w:styleId="WW-Absatz-Standardschriftart1111111111111">
    <w:name w:val="WW-Absatz-Standardschriftart1111111111111"/>
    <w:rsid w:val="00E172CD"/>
  </w:style>
  <w:style w:type="character" w:customStyle="1" w:styleId="WW-Absatz-Standardschriftart11111111111111">
    <w:name w:val="WW-Absatz-Standardschriftart11111111111111"/>
    <w:rsid w:val="00E172CD"/>
  </w:style>
  <w:style w:type="character" w:customStyle="1" w:styleId="WW-Absatz-Standardschriftart111111111111111">
    <w:name w:val="WW-Absatz-Standardschriftart111111111111111"/>
    <w:rsid w:val="00E172CD"/>
  </w:style>
  <w:style w:type="character" w:customStyle="1" w:styleId="WW-Absatz-Standardschriftart1111111111111111">
    <w:name w:val="WW-Absatz-Standardschriftart1111111111111111"/>
    <w:rsid w:val="00E172CD"/>
  </w:style>
  <w:style w:type="character" w:customStyle="1" w:styleId="WW8Num1z0">
    <w:name w:val="WW8Num1z0"/>
    <w:rsid w:val="00E172CD"/>
    <w:rPr>
      <w:rFonts w:ascii="Symbol" w:eastAsia="Times New Roman" w:hAnsi="Symbol" w:cs="Times New Roman"/>
    </w:rPr>
  </w:style>
  <w:style w:type="character" w:customStyle="1" w:styleId="WW8Num1z1">
    <w:name w:val="WW8Num1z1"/>
    <w:rsid w:val="00E172CD"/>
    <w:rPr>
      <w:rFonts w:ascii="Courier New" w:hAnsi="Courier New" w:cs="Courier New"/>
    </w:rPr>
  </w:style>
  <w:style w:type="character" w:customStyle="1" w:styleId="WW8Num1z2">
    <w:name w:val="WW8Num1z2"/>
    <w:rsid w:val="00E172CD"/>
    <w:rPr>
      <w:rFonts w:ascii="Wingdings" w:hAnsi="Wingdings"/>
    </w:rPr>
  </w:style>
  <w:style w:type="character" w:customStyle="1" w:styleId="WW8Num1z3">
    <w:name w:val="WW8Num1z3"/>
    <w:rsid w:val="00E172CD"/>
    <w:rPr>
      <w:rFonts w:ascii="Symbol" w:hAnsi="Symbol"/>
    </w:rPr>
  </w:style>
  <w:style w:type="character" w:styleId="PageNumber">
    <w:name w:val="page number"/>
    <w:basedOn w:val="DefaultParagraphFont"/>
    <w:rsid w:val="00E172CD"/>
  </w:style>
  <w:style w:type="character" w:styleId="Hyperlink">
    <w:name w:val="Hyperlink"/>
    <w:basedOn w:val="DefaultParagraphFont"/>
    <w:uiPriority w:val="99"/>
    <w:rsid w:val="00E172CD"/>
    <w:rPr>
      <w:color w:val="0000FF"/>
      <w:u w:val="single"/>
    </w:rPr>
  </w:style>
  <w:style w:type="character" w:styleId="FollowedHyperlink">
    <w:name w:val="FollowedHyperlink"/>
    <w:basedOn w:val="DefaultParagraphFont"/>
    <w:rsid w:val="00E172CD"/>
    <w:rPr>
      <w:color w:val="800080"/>
      <w:u w:val="single"/>
    </w:rPr>
  </w:style>
  <w:style w:type="character" w:customStyle="1" w:styleId="NumberingSymbols">
    <w:name w:val="Numbering Symbols"/>
    <w:rsid w:val="00E172CD"/>
  </w:style>
  <w:style w:type="paragraph" w:customStyle="1" w:styleId="Heading">
    <w:name w:val="Heading"/>
    <w:basedOn w:val="Normal"/>
    <w:next w:val="BodyText"/>
    <w:rsid w:val="00E172CD"/>
    <w:pPr>
      <w:keepNext/>
      <w:spacing w:before="240" w:after="120"/>
    </w:pPr>
    <w:rPr>
      <w:rFonts w:ascii="Nimbus Sans L" w:eastAsia="DejaVu Sans" w:hAnsi="Nimbus Sans L" w:cs="DejaVu Sans"/>
      <w:sz w:val="28"/>
      <w:szCs w:val="28"/>
    </w:rPr>
  </w:style>
  <w:style w:type="paragraph" w:styleId="BodyText">
    <w:name w:val="Body Text"/>
    <w:basedOn w:val="Normal"/>
    <w:rsid w:val="00E172CD"/>
    <w:pPr>
      <w:spacing w:line="360" w:lineRule="auto"/>
    </w:pPr>
  </w:style>
  <w:style w:type="paragraph" w:styleId="List">
    <w:name w:val="List"/>
    <w:basedOn w:val="BodyText"/>
    <w:rsid w:val="00E172CD"/>
  </w:style>
  <w:style w:type="paragraph" w:styleId="Caption">
    <w:name w:val="caption"/>
    <w:basedOn w:val="Normal"/>
    <w:qFormat/>
    <w:rsid w:val="00E172CD"/>
    <w:pPr>
      <w:suppressLineNumbers/>
      <w:spacing w:before="120" w:after="120"/>
    </w:pPr>
    <w:rPr>
      <w:i/>
      <w:iCs/>
    </w:rPr>
  </w:style>
  <w:style w:type="paragraph" w:customStyle="1" w:styleId="Index">
    <w:name w:val="Index"/>
    <w:basedOn w:val="Normal"/>
    <w:rsid w:val="00E172CD"/>
    <w:pPr>
      <w:suppressLineNumbers/>
    </w:pPr>
  </w:style>
  <w:style w:type="paragraph" w:styleId="Header">
    <w:name w:val="header"/>
    <w:basedOn w:val="Normal"/>
    <w:next w:val="Heading1"/>
    <w:link w:val="HeaderChar"/>
    <w:rsid w:val="00E172CD"/>
    <w:pPr>
      <w:tabs>
        <w:tab w:val="center" w:pos="4320"/>
        <w:tab w:val="right" w:pos="8640"/>
      </w:tabs>
    </w:pPr>
  </w:style>
  <w:style w:type="paragraph" w:styleId="BodyTextIndent3">
    <w:name w:val="Body Text Indent 3"/>
    <w:basedOn w:val="Normal"/>
    <w:rsid w:val="00E172CD"/>
    <w:pPr>
      <w:spacing w:line="360" w:lineRule="auto"/>
      <w:ind w:firstLine="720"/>
      <w:jc w:val="both"/>
    </w:pPr>
    <w:rPr>
      <w:b/>
      <w:bCs/>
    </w:rPr>
  </w:style>
  <w:style w:type="paragraph" w:styleId="BodyTextIndent">
    <w:name w:val="Body Text Indent"/>
    <w:basedOn w:val="Normal"/>
    <w:rsid w:val="00E172CD"/>
    <w:pPr>
      <w:ind w:left="540" w:hanging="720"/>
      <w:jc w:val="both"/>
    </w:pPr>
  </w:style>
  <w:style w:type="paragraph" w:styleId="BodyTextIndent2">
    <w:name w:val="Body Text Indent 2"/>
    <w:basedOn w:val="Normal"/>
    <w:rsid w:val="00E172CD"/>
    <w:pPr>
      <w:spacing w:line="360" w:lineRule="auto"/>
      <w:ind w:firstLine="720"/>
      <w:jc w:val="both"/>
    </w:pPr>
  </w:style>
  <w:style w:type="paragraph" w:styleId="BodyText2">
    <w:name w:val="Body Text 2"/>
    <w:basedOn w:val="Normal"/>
    <w:rsid w:val="00E172CD"/>
    <w:pPr>
      <w:spacing w:line="360" w:lineRule="auto"/>
      <w:jc w:val="both"/>
    </w:pPr>
  </w:style>
  <w:style w:type="paragraph" w:styleId="Footer">
    <w:name w:val="footer"/>
    <w:basedOn w:val="Normal"/>
    <w:rsid w:val="00E172CD"/>
    <w:pPr>
      <w:tabs>
        <w:tab w:val="center" w:pos="4320"/>
        <w:tab w:val="right" w:pos="8640"/>
      </w:tabs>
    </w:pPr>
    <w:rPr>
      <w:sz w:val="32"/>
    </w:rPr>
  </w:style>
  <w:style w:type="paragraph" w:customStyle="1" w:styleId="TableContents">
    <w:name w:val="Table Contents"/>
    <w:basedOn w:val="Normal"/>
    <w:rsid w:val="00E172CD"/>
    <w:pPr>
      <w:suppressLineNumbers/>
    </w:pPr>
  </w:style>
  <w:style w:type="paragraph" w:customStyle="1" w:styleId="TableHeading">
    <w:name w:val="Table Heading"/>
    <w:basedOn w:val="TableContents"/>
    <w:rsid w:val="00E172CD"/>
    <w:pPr>
      <w:jc w:val="center"/>
    </w:pPr>
    <w:rPr>
      <w:b/>
      <w:bCs/>
    </w:rPr>
  </w:style>
  <w:style w:type="paragraph" w:customStyle="1" w:styleId="Framecontents">
    <w:name w:val="Frame contents"/>
    <w:basedOn w:val="BodyText"/>
    <w:rsid w:val="00E172CD"/>
  </w:style>
  <w:style w:type="paragraph" w:customStyle="1" w:styleId="Text">
    <w:name w:val="Text"/>
    <w:basedOn w:val="Normal"/>
    <w:rsid w:val="00E172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styleId="BalloonText">
    <w:name w:val="Balloon Text"/>
    <w:basedOn w:val="Normal"/>
    <w:link w:val="BalloonTextChar"/>
    <w:uiPriority w:val="99"/>
    <w:semiHidden/>
    <w:unhideWhenUsed/>
    <w:rsid w:val="007569DD"/>
    <w:rPr>
      <w:rFonts w:ascii="Tahoma" w:hAnsi="Tahoma" w:cs="Tahoma"/>
      <w:sz w:val="16"/>
      <w:szCs w:val="16"/>
    </w:rPr>
  </w:style>
  <w:style w:type="character" w:customStyle="1" w:styleId="BalloonTextChar">
    <w:name w:val="Balloon Text Char"/>
    <w:basedOn w:val="DefaultParagraphFont"/>
    <w:link w:val="BalloonText"/>
    <w:uiPriority w:val="99"/>
    <w:semiHidden/>
    <w:rsid w:val="007569DD"/>
    <w:rPr>
      <w:rFonts w:ascii="Tahoma" w:hAnsi="Tahoma" w:cs="Tahoma"/>
      <w:sz w:val="16"/>
      <w:szCs w:val="16"/>
      <w:lang w:eastAsia="ar-SA"/>
    </w:rPr>
  </w:style>
  <w:style w:type="paragraph" w:customStyle="1" w:styleId="Default">
    <w:name w:val="Default"/>
    <w:rsid w:val="007569DD"/>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7569D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69DD"/>
    <w:pPr>
      <w:ind w:left="720"/>
      <w:contextualSpacing/>
    </w:pPr>
  </w:style>
  <w:style w:type="paragraph" w:styleId="NoSpacing">
    <w:name w:val="No Spacing"/>
    <w:basedOn w:val="Normal"/>
    <w:link w:val="NoSpacingChar"/>
    <w:qFormat/>
    <w:rsid w:val="003620B3"/>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3620B3"/>
    <w:rPr>
      <w:rFonts w:eastAsia="宋体"/>
      <w:sz w:val="24"/>
      <w:szCs w:val="24"/>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lk2georgeubong@gmail.com" TargetMode="External"/><Relationship Id="rId12" Type="http://schemas.openxmlformats.org/officeDocument/2006/relationships/footer" Target="footer2.xml"/><Relationship Id="rId17" Type="http://schemas.openxmlformats.org/officeDocument/2006/relationships/hyperlink" Target="mailto:talk2georgeubong@gmail.com" TargetMode="Externa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80218.10"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Sheet1!$A$2</c:f>
              <c:strCache>
                <c:ptCount val="1"/>
                <c:pt idx="0">
                  <c:v>Cadmium</c:v>
                </c:pt>
              </c:strCache>
            </c:strRef>
          </c:tx>
          <c:cat>
            <c:strRef>
              <c:f>Sheet1!$B$1:$M$1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Sheet1!$B$2:$M$2</c:f>
              <c:numCache>
                <c:formatCode>General</c:formatCode>
                <c:ptCount val="12"/>
                <c:pt idx="0">
                  <c:v>0.14000000000000001</c:v>
                </c:pt>
                <c:pt idx="1">
                  <c:v>9.0000000000000066E-2</c:v>
                </c:pt>
                <c:pt idx="2">
                  <c:v>0.23</c:v>
                </c:pt>
                <c:pt idx="3">
                  <c:v>0.11000000000000011</c:v>
                </c:pt>
                <c:pt idx="4">
                  <c:v>0.11000000000000011</c:v>
                </c:pt>
                <c:pt idx="5">
                  <c:v>8.0000000000000224E-2</c:v>
                </c:pt>
                <c:pt idx="6">
                  <c:v>0.11000000000000011</c:v>
                </c:pt>
                <c:pt idx="7">
                  <c:v>0.2</c:v>
                </c:pt>
                <c:pt idx="8">
                  <c:v>7.0000000000000034E-2</c:v>
                </c:pt>
                <c:pt idx="9">
                  <c:v>9.0000000000000066E-2</c:v>
                </c:pt>
                <c:pt idx="10">
                  <c:v>9.0000000000000066E-2</c:v>
                </c:pt>
                <c:pt idx="11">
                  <c:v>0.1</c:v>
                </c:pt>
              </c:numCache>
            </c:numRef>
          </c:val>
        </c:ser>
        <c:ser>
          <c:idx val="1"/>
          <c:order val="1"/>
          <c:tx>
            <c:strRef>
              <c:f>Sheet1!$A$3</c:f>
              <c:strCache>
                <c:ptCount val="1"/>
                <c:pt idx="0">
                  <c:v>Chromium</c:v>
                </c:pt>
              </c:strCache>
            </c:strRef>
          </c:tx>
          <c:cat>
            <c:strRef>
              <c:f>Sheet1!$B$1:$M$1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Sheet1!$B$3:$M$3</c:f>
              <c:numCache>
                <c:formatCode>General</c:formatCode>
                <c:ptCount val="12"/>
                <c:pt idx="0">
                  <c:v>6.0000000000000178E-2</c:v>
                </c:pt>
                <c:pt idx="1">
                  <c:v>0.12000000000000002</c:v>
                </c:pt>
                <c:pt idx="2">
                  <c:v>3.0000000000000169E-2</c:v>
                </c:pt>
                <c:pt idx="3">
                  <c:v>7.0000000000000034E-2</c:v>
                </c:pt>
                <c:pt idx="4">
                  <c:v>8.0000000000000224E-2</c:v>
                </c:pt>
                <c:pt idx="5">
                  <c:v>6.0000000000000178E-2</c:v>
                </c:pt>
                <c:pt idx="6">
                  <c:v>0.1</c:v>
                </c:pt>
                <c:pt idx="7">
                  <c:v>8.0000000000000224E-2</c:v>
                </c:pt>
                <c:pt idx="8">
                  <c:v>6.0000000000000178E-2</c:v>
                </c:pt>
                <c:pt idx="9">
                  <c:v>0.12000000000000002</c:v>
                </c:pt>
                <c:pt idx="10">
                  <c:v>7.0000000000000034E-2</c:v>
                </c:pt>
                <c:pt idx="11">
                  <c:v>6.0000000000000178E-2</c:v>
                </c:pt>
              </c:numCache>
            </c:numRef>
          </c:val>
        </c:ser>
        <c:ser>
          <c:idx val="2"/>
          <c:order val="2"/>
          <c:tx>
            <c:strRef>
              <c:f>Sheet1!$A$4</c:f>
              <c:strCache>
                <c:ptCount val="1"/>
                <c:pt idx="0">
                  <c:v>Vanadium</c:v>
                </c:pt>
              </c:strCache>
            </c:strRef>
          </c:tx>
          <c:cat>
            <c:strRef>
              <c:f>Sheet1!$B$1:$M$1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Sheet1!$B$4:$M$4</c:f>
              <c:numCache>
                <c:formatCode>General</c:formatCode>
                <c:ptCount val="12"/>
                <c:pt idx="0">
                  <c:v>1.0000000000000041E-3</c:v>
                </c:pt>
                <c:pt idx="1">
                  <c:v>1.0000000000000041E-3</c:v>
                </c:pt>
                <c:pt idx="2">
                  <c:v>1.0000000000000041E-3</c:v>
                </c:pt>
                <c:pt idx="3">
                  <c:v>1.0000000000000041E-3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numCache>
            </c:numRef>
          </c:val>
        </c:ser>
        <c:ser>
          <c:idx val="3"/>
          <c:order val="3"/>
          <c:tx>
            <c:strRef>
              <c:f>Sheet1!$A$5</c:f>
              <c:strCache>
                <c:ptCount val="1"/>
                <c:pt idx="0">
                  <c:v>Arsenic</c:v>
                </c:pt>
              </c:strCache>
            </c:strRef>
          </c:tx>
          <c:cat>
            <c:strRef>
              <c:f>Sheet1!$B$1:$M$1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Sheet1!$B$5:$M$5</c:f>
              <c:numCache>
                <c:formatCode>General</c:formatCode>
                <c:ptCount val="12"/>
                <c:pt idx="0">
                  <c:v>1.0000000000000041E-3</c:v>
                </c:pt>
                <c:pt idx="1">
                  <c:v>1.0000000000000041E-3</c:v>
                </c:pt>
                <c:pt idx="2">
                  <c:v>1.0000000000000041E-3</c:v>
                </c:pt>
                <c:pt idx="3">
                  <c:v>1.0000000000000041E-3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numCache>
            </c:numRef>
          </c:val>
        </c:ser>
        <c:ser>
          <c:idx val="4"/>
          <c:order val="4"/>
          <c:tx>
            <c:strRef>
              <c:f>Sheet1!$A$6</c:f>
              <c:strCache>
                <c:ptCount val="1"/>
                <c:pt idx="0">
                  <c:v>Lead</c:v>
                </c:pt>
              </c:strCache>
            </c:strRef>
          </c:tx>
          <c:cat>
            <c:strRef>
              <c:f>Sheet1!$B$1:$M$1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Sheet1!$B$6:$M$6</c:f>
              <c:numCache>
                <c:formatCode>General</c:formatCode>
                <c:ptCount val="12"/>
                <c:pt idx="0">
                  <c:v>0.30000000000000032</c:v>
                </c:pt>
                <c:pt idx="1">
                  <c:v>0.2</c:v>
                </c:pt>
                <c:pt idx="2">
                  <c:v>0.17</c:v>
                </c:pt>
                <c:pt idx="3">
                  <c:v>0.2</c:v>
                </c:pt>
                <c:pt idx="4">
                  <c:v>0.26</c:v>
                </c:pt>
                <c:pt idx="5">
                  <c:v>0.45</c:v>
                </c:pt>
                <c:pt idx="6">
                  <c:v>0.46</c:v>
                </c:pt>
                <c:pt idx="7">
                  <c:v>0.21000000000000021</c:v>
                </c:pt>
                <c:pt idx="8">
                  <c:v>0.39000000000000856</c:v>
                </c:pt>
                <c:pt idx="9">
                  <c:v>0.37000000000000038</c:v>
                </c:pt>
                <c:pt idx="10">
                  <c:v>0.46</c:v>
                </c:pt>
                <c:pt idx="11">
                  <c:v>0.26</c:v>
                </c:pt>
              </c:numCache>
            </c:numRef>
          </c:val>
        </c:ser>
        <c:ser>
          <c:idx val="5"/>
          <c:order val="5"/>
          <c:tx>
            <c:strRef>
              <c:f>Sheet1!$A$7</c:f>
              <c:strCache>
                <c:ptCount val="1"/>
                <c:pt idx="0">
                  <c:v>Cobalt</c:v>
                </c:pt>
              </c:strCache>
            </c:strRef>
          </c:tx>
          <c:cat>
            <c:strRef>
              <c:f>Sheet1!$B$1:$M$1</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Sheet1!$B$7:$M$7</c:f>
              <c:numCache>
                <c:formatCode>General</c:formatCode>
                <c:ptCount val="12"/>
                <c:pt idx="0">
                  <c:v>1.0000000000000041E-3</c:v>
                </c:pt>
                <c:pt idx="1">
                  <c:v>1.0000000000000041E-3</c:v>
                </c:pt>
                <c:pt idx="2">
                  <c:v>1.0000000000000041E-3</c:v>
                </c:pt>
                <c:pt idx="3">
                  <c:v>1.0000000000000041E-3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numCache>
            </c:numRef>
          </c:val>
        </c:ser>
        <c:marker val="1"/>
        <c:axId val="46169088"/>
        <c:axId val="46504192"/>
      </c:lineChart>
      <c:catAx>
        <c:axId val="46169088"/>
        <c:scaling>
          <c:orientation val="minMax"/>
        </c:scaling>
        <c:axPos val="b"/>
        <c:title>
          <c:tx>
            <c:rich>
              <a:bodyPr/>
              <a:lstStyle/>
              <a:p>
                <a:pPr>
                  <a:defRPr sz="1100">
                    <a:latin typeface="Times New Roman" pitchFamily="18" charset="0"/>
                    <a:cs typeface="Times New Roman" pitchFamily="18" charset="0"/>
                  </a:defRPr>
                </a:pPr>
                <a:r>
                  <a:rPr lang="en-US" sz="1000">
                    <a:latin typeface="Times New Roman" pitchFamily="18" charset="0"/>
                    <a:cs typeface="Times New Roman" pitchFamily="18" charset="0"/>
                  </a:rPr>
                  <a:t>Period of Sampling (Months)</a:t>
                </a:r>
              </a:p>
            </c:rich>
          </c:tx>
        </c:title>
        <c:tickLblPos val="nextTo"/>
        <c:crossAx val="46504192"/>
        <c:crosses val="autoZero"/>
        <c:auto val="1"/>
        <c:lblAlgn val="ctr"/>
        <c:lblOffset val="100"/>
      </c:catAx>
      <c:valAx>
        <c:axId val="46504192"/>
        <c:scaling>
          <c:orientation val="minMax"/>
        </c:scaling>
        <c:axPos val="l"/>
        <c:title>
          <c:tx>
            <c:rich>
              <a:bodyPr rot="-5400000" vert="horz"/>
              <a:lstStyle/>
              <a:p>
                <a:pPr>
                  <a:defRPr sz="1100">
                    <a:latin typeface="Times New Roman" pitchFamily="18" charset="0"/>
                    <a:cs typeface="Times New Roman" pitchFamily="18" charset="0"/>
                  </a:defRPr>
                </a:pPr>
                <a:r>
                  <a:rPr lang="en-US" sz="1000">
                    <a:latin typeface="Times New Roman" pitchFamily="18" charset="0"/>
                    <a:cs typeface="Times New Roman" pitchFamily="18" charset="0"/>
                  </a:rPr>
                  <a:t>Concentration (mg/kg</a:t>
                </a:r>
                <a:r>
                  <a:rPr lang="en-US" sz="1100">
                    <a:latin typeface="Times New Roman" pitchFamily="18" charset="0"/>
                    <a:cs typeface="Times New Roman" pitchFamily="18" charset="0"/>
                  </a:rPr>
                  <a:t>)</a:t>
                </a:r>
              </a:p>
            </c:rich>
          </c:tx>
        </c:title>
        <c:numFmt formatCode="General" sourceLinked="1"/>
        <c:tickLblPos val="nextTo"/>
        <c:crossAx val="46169088"/>
        <c:crosses val="autoZero"/>
        <c:crossBetween val="between"/>
      </c:valAx>
    </c:plotArea>
    <c:legend>
      <c:legendPos val="r"/>
      <c:layout>
        <c:manualLayout>
          <c:xMode val="edge"/>
          <c:yMode val="edge"/>
          <c:x val="0.82025537866160891"/>
          <c:y val="1.5724993623445981E-3"/>
          <c:w val="0.17731153131406024"/>
          <c:h val="0.37407515283160137"/>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Sheet1!$A$14</c:f>
              <c:strCache>
                <c:ptCount val="1"/>
                <c:pt idx="0">
                  <c:v>Iron</c:v>
                </c:pt>
              </c:strCache>
            </c:strRef>
          </c:tx>
          <c:cat>
            <c:strRef>
              <c:f>Sheet1!$B$13:$M$13</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Sheet1!$B$14:$M$14</c:f>
              <c:numCache>
                <c:formatCode>General</c:formatCode>
                <c:ptCount val="12"/>
                <c:pt idx="0">
                  <c:v>3.94</c:v>
                </c:pt>
                <c:pt idx="1">
                  <c:v>3.8299999999999987</c:v>
                </c:pt>
                <c:pt idx="2">
                  <c:v>4.1099999999999985</c:v>
                </c:pt>
                <c:pt idx="3">
                  <c:v>5.67</c:v>
                </c:pt>
                <c:pt idx="4">
                  <c:v>4.71</c:v>
                </c:pt>
                <c:pt idx="5">
                  <c:v>4.1599999999999975</c:v>
                </c:pt>
                <c:pt idx="6">
                  <c:v>4.87</c:v>
                </c:pt>
                <c:pt idx="7">
                  <c:v>4.49</c:v>
                </c:pt>
                <c:pt idx="8">
                  <c:v>4.87</c:v>
                </c:pt>
                <c:pt idx="9">
                  <c:v>4.96</c:v>
                </c:pt>
                <c:pt idx="10">
                  <c:v>4.26</c:v>
                </c:pt>
                <c:pt idx="11">
                  <c:v>4.33</c:v>
                </c:pt>
              </c:numCache>
            </c:numRef>
          </c:val>
        </c:ser>
        <c:ser>
          <c:idx val="1"/>
          <c:order val="1"/>
          <c:tx>
            <c:strRef>
              <c:f>Sheet1!$A$15</c:f>
              <c:strCache>
                <c:ptCount val="1"/>
                <c:pt idx="0">
                  <c:v>Zinc</c:v>
                </c:pt>
              </c:strCache>
            </c:strRef>
          </c:tx>
          <c:cat>
            <c:strRef>
              <c:f>Sheet1!$B$13:$M$13</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Sheet1!$B$15:$M$15</c:f>
              <c:numCache>
                <c:formatCode>General</c:formatCode>
                <c:ptCount val="12"/>
                <c:pt idx="0">
                  <c:v>2.96</c:v>
                </c:pt>
                <c:pt idx="1">
                  <c:v>1.72</c:v>
                </c:pt>
                <c:pt idx="2">
                  <c:v>1.56</c:v>
                </c:pt>
                <c:pt idx="3">
                  <c:v>3.02</c:v>
                </c:pt>
                <c:pt idx="4">
                  <c:v>2.63</c:v>
                </c:pt>
                <c:pt idx="5">
                  <c:v>2.9</c:v>
                </c:pt>
                <c:pt idx="6">
                  <c:v>2.54</c:v>
                </c:pt>
                <c:pt idx="7">
                  <c:v>3.3299999999999987</c:v>
                </c:pt>
                <c:pt idx="8">
                  <c:v>2.3699999999999997</c:v>
                </c:pt>
                <c:pt idx="9">
                  <c:v>2.04</c:v>
                </c:pt>
                <c:pt idx="10">
                  <c:v>1.8800000000000001</c:v>
                </c:pt>
                <c:pt idx="11">
                  <c:v>3.32</c:v>
                </c:pt>
              </c:numCache>
            </c:numRef>
          </c:val>
        </c:ser>
        <c:marker val="1"/>
        <c:axId val="67223552"/>
        <c:axId val="72461312"/>
      </c:lineChart>
      <c:catAx>
        <c:axId val="67223552"/>
        <c:scaling>
          <c:orientation val="minMax"/>
        </c:scaling>
        <c:axPos val="b"/>
        <c:title>
          <c:tx>
            <c:rich>
              <a:bodyPr/>
              <a:lstStyle/>
              <a:p>
                <a:pPr>
                  <a:defRPr sz="1100">
                    <a:latin typeface="Times New Roman" pitchFamily="18" charset="0"/>
                    <a:cs typeface="Times New Roman" pitchFamily="18" charset="0"/>
                  </a:defRPr>
                </a:pPr>
                <a:r>
                  <a:rPr lang="en-US" sz="1000">
                    <a:latin typeface="Times New Roman" pitchFamily="18" charset="0"/>
                    <a:cs typeface="Times New Roman" pitchFamily="18" charset="0"/>
                  </a:rPr>
                  <a:t>Period of Sampling (Months)</a:t>
                </a:r>
              </a:p>
            </c:rich>
          </c:tx>
        </c:title>
        <c:tickLblPos val="nextTo"/>
        <c:crossAx val="72461312"/>
        <c:crosses val="autoZero"/>
        <c:auto val="1"/>
        <c:lblAlgn val="ctr"/>
        <c:lblOffset val="100"/>
      </c:catAx>
      <c:valAx>
        <c:axId val="72461312"/>
        <c:scaling>
          <c:orientation val="minMax"/>
        </c:scaling>
        <c:axPos val="l"/>
        <c:title>
          <c:tx>
            <c:rich>
              <a:bodyPr rot="-5400000" vert="horz"/>
              <a:lstStyle/>
              <a:p>
                <a:pPr>
                  <a:defRPr sz="1100">
                    <a:latin typeface="Times New Roman" pitchFamily="18" charset="0"/>
                    <a:cs typeface="Times New Roman" pitchFamily="18" charset="0"/>
                  </a:defRPr>
                </a:pPr>
                <a:r>
                  <a:rPr lang="en-US" sz="1000">
                    <a:latin typeface="Times New Roman" pitchFamily="18" charset="0"/>
                    <a:cs typeface="Times New Roman" pitchFamily="18" charset="0"/>
                  </a:rPr>
                  <a:t>Concerntration (mg/kg)</a:t>
                </a:r>
              </a:p>
            </c:rich>
          </c:tx>
        </c:title>
        <c:numFmt formatCode="General" sourceLinked="1"/>
        <c:tickLblPos val="nextTo"/>
        <c:crossAx val="67223552"/>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en-US"/>
          </a:p>
        </c:txPr>
      </c:legendEntry>
      <c:legendEntry>
        <c:idx val="1"/>
        <c:txPr>
          <a:bodyPr/>
          <a:lstStyle/>
          <a:p>
            <a:pPr>
              <a:defRPr>
                <a:latin typeface="Times New Roman" pitchFamily="18" charset="0"/>
                <a:cs typeface="Times New Roman" pitchFamily="18" charset="0"/>
              </a:defRPr>
            </a:pPr>
            <a:endParaRPr lang="en-US"/>
          </a:p>
        </c:txPr>
      </c:legendEntry>
      <c:layout>
        <c:manualLayout>
          <c:xMode val="edge"/>
          <c:yMode val="edge"/>
          <c:x val="0.85376467816262003"/>
          <c:y val="0.22958284759859571"/>
          <c:w val="0.12953386045950938"/>
          <c:h val="0.19797688925247994"/>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Sheet1!$A$24</c:f>
              <c:strCache>
                <c:ptCount val="1"/>
                <c:pt idx="0">
                  <c:v>Copper</c:v>
                </c:pt>
              </c:strCache>
            </c:strRef>
          </c:tx>
          <c:cat>
            <c:strRef>
              <c:f>Sheet1!$B$23:$M$23</c:f>
              <c:strCache>
                <c:ptCount val="12"/>
                <c:pt idx="0">
                  <c:v>May</c:v>
                </c:pt>
                <c:pt idx="1">
                  <c:v>June</c:v>
                </c:pt>
                <c:pt idx="2">
                  <c:v>July</c:v>
                </c:pt>
                <c:pt idx="3">
                  <c:v>August</c:v>
                </c:pt>
                <c:pt idx="4">
                  <c:v>September</c:v>
                </c:pt>
                <c:pt idx="5">
                  <c:v>October</c:v>
                </c:pt>
                <c:pt idx="6">
                  <c:v>November</c:v>
                </c:pt>
                <c:pt idx="7">
                  <c:v>December</c:v>
                </c:pt>
                <c:pt idx="8">
                  <c:v>January</c:v>
                </c:pt>
                <c:pt idx="9">
                  <c:v>Febuary</c:v>
                </c:pt>
                <c:pt idx="10">
                  <c:v>March</c:v>
                </c:pt>
                <c:pt idx="11">
                  <c:v>April</c:v>
                </c:pt>
              </c:strCache>
            </c:strRef>
          </c:cat>
          <c:val>
            <c:numRef>
              <c:f>Sheet1!$B$24:$M$24</c:f>
              <c:numCache>
                <c:formatCode>General</c:formatCode>
                <c:ptCount val="12"/>
                <c:pt idx="0">
                  <c:v>132.86000000000001</c:v>
                </c:pt>
                <c:pt idx="1">
                  <c:v>88.179999999999978</c:v>
                </c:pt>
                <c:pt idx="2">
                  <c:v>98.88</c:v>
                </c:pt>
                <c:pt idx="3">
                  <c:v>119.28</c:v>
                </c:pt>
                <c:pt idx="4">
                  <c:v>119.64999999999999</c:v>
                </c:pt>
                <c:pt idx="5">
                  <c:v>92.11</c:v>
                </c:pt>
                <c:pt idx="6">
                  <c:v>121.03</c:v>
                </c:pt>
                <c:pt idx="7">
                  <c:v>98.88</c:v>
                </c:pt>
                <c:pt idx="8">
                  <c:v>129.84</c:v>
                </c:pt>
                <c:pt idx="9">
                  <c:v>139.84</c:v>
                </c:pt>
                <c:pt idx="10">
                  <c:v>119.39</c:v>
                </c:pt>
                <c:pt idx="11">
                  <c:v>32.92</c:v>
                </c:pt>
              </c:numCache>
            </c:numRef>
          </c:val>
        </c:ser>
        <c:marker val="1"/>
        <c:axId val="125303424"/>
        <c:axId val="125305600"/>
      </c:lineChart>
      <c:catAx>
        <c:axId val="125303424"/>
        <c:scaling>
          <c:orientation val="minMax"/>
        </c:scaling>
        <c:axPos val="b"/>
        <c:title>
          <c:tx>
            <c:rich>
              <a:bodyPr/>
              <a:lstStyle/>
              <a:p>
                <a:pPr>
                  <a:defRPr sz="1100">
                    <a:latin typeface="Times New Roman" pitchFamily="18" charset="0"/>
                    <a:cs typeface="Times New Roman" pitchFamily="18" charset="0"/>
                  </a:defRPr>
                </a:pPr>
                <a:r>
                  <a:rPr lang="en-US" sz="1000">
                    <a:latin typeface="Times New Roman" pitchFamily="18" charset="0"/>
                    <a:cs typeface="Times New Roman" pitchFamily="18" charset="0"/>
                  </a:rPr>
                  <a:t>Period of Sampling (Months)</a:t>
                </a:r>
              </a:p>
            </c:rich>
          </c:tx>
          <c:layout>
            <c:manualLayout>
              <c:xMode val="edge"/>
              <c:yMode val="edge"/>
              <c:x val="0.34569057282708332"/>
              <c:y val="0.95291080650760063"/>
            </c:manualLayout>
          </c:layout>
        </c:title>
        <c:tickLblPos val="nextTo"/>
        <c:crossAx val="125305600"/>
        <c:crosses val="autoZero"/>
        <c:auto val="1"/>
        <c:lblAlgn val="ctr"/>
        <c:lblOffset val="100"/>
      </c:catAx>
      <c:valAx>
        <c:axId val="125305600"/>
        <c:scaling>
          <c:orientation val="minMax"/>
        </c:scaling>
        <c:axPos val="l"/>
        <c:title>
          <c:tx>
            <c:rich>
              <a:bodyPr rot="-5400000" vert="horz"/>
              <a:lstStyle/>
              <a:p>
                <a:pPr>
                  <a:defRPr sz="1100">
                    <a:latin typeface="Times New Roman" pitchFamily="18" charset="0"/>
                    <a:cs typeface="Times New Roman" pitchFamily="18" charset="0"/>
                  </a:defRPr>
                </a:pPr>
                <a:r>
                  <a:rPr lang="en-US" sz="1000">
                    <a:latin typeface="Times New Roman" pitchFamily="18" charset="0"/>
                    <a:cs typeface="Times New Roman" pitchFamily="18" charset="0"/>
                  </a:rPr>
                  <a:t>Concerntration (mg/kg)</a:t>
                </a:r>
              </a:p>
            </c:rich>
          </c:tx>
        </c:title>
        <c:numFmt formatCode="General" sourceLinked="1"/>
        <c:tickLblPos val="nextTo"/>
        <c:crossAx val="125303424"/>
        <c:crosses val="autoZero"/>
        <c:crossBetween val="between"/>
      </c:valAx>
    </c:plotArea>
    <c:legend>
      <c:legendPos val="r"/>
      <c:layout>
        <c:manualLayout>
          <c:xMode val="edge"/>
          <c:yMode val="edge"/>
          <c:x val="0.82156451872087422"/>
          <c:y val="0.29202815557146511"/>
          <c:w val="0.16210895066688089"/>
          <c:h val="7.8281010328254408E-2"/>
        </c:manualLayout>
      </c:layout>
      <c:txPr>
        <a:bodyPr/>
        <a:lstStyle/>
        <a:p>
          <a:pPr>
            <a:defRPr>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27262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2018-06-25T14:10:00Z</dcterms:created>
  <dcterms:modified xsi:type="dcterms:W3CDTF">2018-06-26T04:40:00Z</dcterms:modified>
</cp:coreProperties>
</file>