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3B" w:rsidRPr="005D3373" w:rsidRDefault="00C64246" w:rsidP="005D3373">
      <w:pPr>
        <w:snapToGrid w:val="0"/>
        <w:spacing w:after="0" w:line="240" w:lineRule="auto"/>
        <w:jc w:val="center"/>
        <w:rPr>
          <w:rFonts w:ascii="Times New Roman" w:hAnsi="Times New Roman" w:cs="Times New Roman"/>
          <w:b/>
          <w:bCs/>
          <w:color w:val="000000"/>
          <w:sz w:val="20"/>
          <w:szCs w:val="20"/>
        </w:rPr>
      </w:pPr>
      <w:bookmarkStart w:id="0" w:name="_Hlk494788467"/>
      <w:r w:rsidRPr="005D3373">
        <w:rPr>
          <w:rFonts w:ascii="Times New Roman" w:hAnsi="Times New Roman" w:cs="Times New Roman"/>
          <w:b/>
          <w:bCs/>
          <w:color w:val="000000"/>
          <w:sz w:val="20"/>
          <w:szCs w:val="20"/>
        </w:rPr>
        <w:t>HCMV among Pediatrics Acute Lymphoblastic Leukemia patients in South Egypt Cancer Institute</w:t>
      </w:r>
    </w:p>
    <w:p w:rsidR="00C9133B" w:rsidRPr="005D3373" w:rsidRDefault="00C9133B" w:rsidP="005D3373">
      <w:pPr>
        <w:snapToGrid w:val="0"/>
        <w:spacing w:after="0" w:line="240" w:lineRule="auto"/>
        <w:jc w:val="center"/>
        <w:rPr>
          <w:rFonts w:ascii="Times New Roman" w:hAnsi="Times New Roman" w:cs="Times New Roman"/>
          <w:b/>
          <w:bCs/>
          <w:color w:val="000000"/>
          <w:sz w:val="20"/>
          <w:szCs w:val="20"/>
        </w:rPr>
      </w:pPr>
    </w:p>
    <w:bookmarkEnd w:id="0"/>
    <w:p w:rsidR="00C9133B" w:rsidRPr="005D3373" w:rsidRDefault="00C64246" w:rsidP="005D3373">
      <w:pPr>
        <w:snapToGrid w:val="0"/>
        <w:spacing w:after="0" w:line="240" w:lineRule="auto"/>
        <w:jc w:val="center"/>
        <w:rPr>
          <w:rFonts w:ascii="Times New Roman" w:hAnsi="Times New Roman" w:cs="Times New Roman"/>
          <w:sz w:val="20"/>
          <w:szCs w:val="20"/>
        </w:rPr>
      </w:pPr>
      <w:r w:rsidRPr="005D3373">
        <w:rPr>
          <w:rFonts w:ascii="Times New Roman" w:hAnsi="Times New Roman" w:cs="Times New Roman"/>
          <w:color w:val="000000"/>
          <w:sz w:val="20"/>
          <w:szCs w:val="20"/>
        </w:rPr>
        <w:t>Mohamed H. Maher</w:t>
      </w:r>
      <w:r w:rsidRPr="005D3373">
        <w:rPr>
          <w:rFonts w:ascii="Times New Roman" w:hAnsi="Times New Roman" w:cs="Times New Roman"/>
          <w:color w:val="000000"/>
          <w:sz w:val="20"/>
          <w:szCs w:val="20"/>
          <w:vertAlign w:val="superscript"/>
        </w:rPr>
        <w:t>1</w:t>
      </w:r>
      <w:r w:rsidRPr="005D3373">
        <w:rPr>
          <w:rFonts w:ascii="Times New Roman" w:hAnsi="Times New Roman" w:cs="Times New Roman"/>
          <w:color w:val="000000"/>
          <w:sz w:val="20"/>
          <w:szCs w:val="20"/>
        </w:rPr>
        <w:t>,</w:t>
      </w:r>
      <w:r w:rsidRPr="005D3373">
        <w:rPr>
          <w:rFonts w:ascii="Times New Roman" w:hAnsi="Times New Roman" w:cs="Times New Roman"/>
          <w:bCs/>
          <w:color w:val="000000"/>
          <w:sz w:val="20"/>
          <w:szCs w:val="20"/>
        </w:rPr>
        <w:t xml:space="preserve"> </w:t>
      </w:r>
      <w:r w:rsidR="00765035" w:rsidRPr="005D3373">
        <w:rPr>
          <w:rFonts w:ascii="Times New Roman" w:hAnsi="Times New Roman" w:cs="Times New Roman"/>
          <w:sz w:val="20"/>
          <w:szCs w:val="20"/>
        </w:rPr>
        <w:t>Abdel-Rahman N Zekri</w:t>
      </w:r>
      <w:r w:rsidR="00765035" w:rsidRPr="005D3373">
        <w:rPr>
          <w:rFonts w:ascii="Times New Roman" w:hAnsi="Times New Roman" w:cs="Times New Roman"/>
          <w:sz w:val="20"/>
          <w:szCs w:val="20"/>
          <w:vertAlign w:val="superscript"/>
        </w:rPr>
        <w:t>2</w:t>
      </w:r>
      <w:r w:rsidRPr="005D3373">
        <w:rPr>
          <w:rFonts w:ascii="Times New Roman" w:hAnsi="Times New Roman" w:cs="Times New Roman"/>
          <w:sz w:val="20"/>
          <w:szCs w:val="20"/>
        </w:rPr>
        <w:t xml:space="preserve">, </w:t>
      </w:r>
      <w:r w:rsidR="009E4160" w:rsidRPr="005D3373">
        <w:rPr>
          <w:rFonts w:ascii="Times New Roman" w:hAnsi="Times New Roman" w:cs="Times New Roman"/>
          <w:sz w:val="20"/>
          <w:szCs w:val="20"/>
        </w:rPr>
        <w:t>Mahmoud N. El-Rouby</w:t>
      </w:r>
      <w:r w:rsidR="009E4160" w:rsidRPr="005D3373">
        <w:rPr>
          <w:rFonts w:ascii="Times New Roman" w:hAnsi="Times New Roman" w:cs="Times New Roman"/>
          <w:sz w:val="20"/>
          <w:szCs w:val="20"/>
          <w:vertAlign w:val="superscript"/>
        </w:rPr>
        <w:t>2</w:t>
      </w:r>
      <w:r w:rsidRPr="005D3373">
        <w:rPr>
          <w:rFonts w:ascii="Times New Roman" w:hAnsi="Times New Roman" w:cs="Times New Roman"/>
          <w:sz w:val="20"/>
          <w:szCs w:val="20"/>
        </w:rPr>
        <w:t>, Lobna Shalaby</w:t>
      </w:r>
      <w:r w:rsidRPr="005D3373">
        <w:rPr>
          <w:rFonts w:ascii="Times New Roman" w:hAnsi="Times New Roman" w:cs="Times New Roman"/>
          <w:sz w:val="20"/>
          <w:szCs w:val="20"/>
          <w:vertAlign w:val="superscript"/>
        </w:rPr>
        <w:t>2</w:t>
      </w:r>
      <w:r w:rsidRPr="005D3373">
        <w:rPr>
          <w:rFonts w:ascii="Times New Roman" w:hAnsi="Times New Roman" w:cs="Times New Roman"/>
          <w:sz w:val="20"/>
          <w:szCs w:val="20"/>
        </w:rPr>
        <w:t>, Rania M. Bakry</w:t>
      </w:r>
      <w:r w:rsidRPr="005D3373">
        <w:rPr>
          <w:rFonts w:ascii="Times New Roman" w:hAnsi="Times New Roman" w:cs="Times New Roman"/>
          <w:bCs/>
          <w:color w:val="000000"/>
          <w:sz w:val="20"/>
          <w:szCs w:val="20"/>
          <w:vertAlign w:val="superscript"/>
        </w:rPr>
        <w:t>1</w:t>
      </w:r>
      <w:r w:rsidR="000B1DB1" w:rsidRPr="005D3373">
        <w:rPr>
          <w:rFonts w:ascii="Times New Roman" w:hAnsi="Times New Roman" w:cs="Times New Roman"/>
          <w:sz w:val="20"/>
          <w:szCs w:val="20"/>
        </w:rPr>
        <w:t xml:space="preserve"> and </w:t>
      </w:r>
      <w:r w:rsidRPr="005D3373">
        <w:rPr>
          <w:rFonts w:ascii="Times New Roman" w:hAnsi="Times New Roman" w:cs="Times New Roman"/>
          <w:sz w:val="20"/>
          <w:szCs w:val="20"/>
        </w:rPr>
        <w:t>Khaled F Riad</w:t>
      </w:r>
      <w:r w:rsidRPr="005D3373">
        <w:rPr>
          <w:rFonts w:ascii="Times New Roman" w:hAnsi="Times New Roman" w:cs="Times New Roman"/>
          <w:bCs/>
          <w:color w:val="000000"/>
          <w:sz w:val="20"/>
          <w:szCs w:val="20"/>
          <w:vertAlign w:val="superscript"/>
        </w:rPr>
        <w:t>1</w:t>
      </w:r>
    </w:p>
    <w:p w:rsidR="00C9133B" w:rsidRPr="005D3373" w:rsidRDefault="00C9133B" w:rsidP="005D3373">
      <w:pPr>
        <w:snapToGrid w:val="0"/>
        <w:spacing w:after="0" w:line="240" w:lineRule="auto"/>
        <w:jc w:val="center"/>
        <w:rPr>
          <w:rFonts w:ascii="Times New Roman" w:hAnsi="Times New Roman" w:cs="Times New Roman"/>
          <w:sz w:val="20"/>
          <w:szCs w:val="20"/>
        </w:rPr>
      </w:pPr>
    </w:p>
    <w:p w:rsidR="00C64246" w:rsidRPr="005D3373" w:rsidRDefault="00C64246" w:rsidP="005D3373">
      <w:pPr>
        <w:snapToGrid w:val="0"/>
        <w:spacing w:after="0" w:line="240" w:lineRule="auto"/>
        <w:jc w:val="center"/>
        <w:rPr>
          <w:rFonts w:ascii="Times New Roman" w:hAnsi="Times New Roman" w:cs="Times New Roman"/>
          <w:sz w:val="20"/>
          <w:szCs w:val="20"/>
        </w:rPr>
      </w:pPr>
      <w:r w:rsidRPr="005D3373">
        <w:rPr>
          <w:rFonts w:ascii="Times New Roman" w:hAnsi="Times New Roman" w:cs="Times New Roman"/>
          <w:sz w:val="20"/>
          <w:szCs w:val="20"/>
          <w:vertAlign w:val="superscript"/>
        </w:rPr>
        <w:t>1</w:t>
      </w:r>
      <w:r w:rsidRPr="005D3373">
        <w:rPr>
          <w:rFonts w:ascii="Times New Roman" w:hAnsi="Times New Roman" w:cs="Times New Roman"/>
          <w:sz w:val="20"/>
          <w:szCs w:val="20"/>
        </w:rPr>
        <w:t xml:space="preserve">South Egypt Cancer </w:t>
      </w:r>
      <w:r w:rsidR="009E4160" w:rsidRPr="005D3373">
        <w:rPr>
          <w:rFonts w:ascii="Times New Roman" w:hAnsi="Times New Roman" w:cs="Times New Roman"/>
          <w:sz w:val="20"/>
          <w:szCs w:val="20"/>
        </w:rPr>
        <w:t>Institute</w:t>
      </w:r>
      <w:r w:rsidR="00984D12" w:rsidRPr="005D3373">
        <w:rPr>
          <w:rFonts w:ascii="Times New Roman" w:hAnsi="Times New Roman" w:cs="Times New Roman"/>
          <w:sz w:val="20"/>
          <w:szCs w:val="20"/>
        </w:rPr>
        <w:t>,</w:t>
      </w:r>
      <w:r w:rsidRPr="005D3373">
        <w:rPr>
          <w:rFonts w:ascii="Times New Roman" w:hAnsi="Times New Roman" w:cs="Times New Roman"/>
          <w:sz w:val="20"/>
          <w:szCs w:val="20"/>
        </w:rPr>
        <w:t xml:space="preserve"> Assiut University</w:t>
      </w:r>
      <w:r w:rsidR="000B1DB1" w:rsidRPr="005D3373">
        <w:rPr>
          <w:rFonts w:ascii="Times New Roman" w:hAnsi="Times New Roman" w:cs="Times New Roman"/>
          <w:sz w:val="20"/>
          <w:szCs w:val="20"/>
        </w:rPr>
        <w:t>, Egypt</w:t>
      </w:r>
    </w:p>
    <w:p w:rsidR="00C64246" w:rsidRPr="005D3373" w:rsidRDefault="00C64246" w:rsidP="005D3373">
      <w:pPr>
        <w:snapToGrid w:val="0"/>
        <w:spacing w:after="0" w:line="240" w:lineRule="auto"/>
        <w:jc w:val="center"/>
        <w:rPr>
          <w:rFonts w:ascii="Times New Roman" w:hAnsi="Times New Roman" w:cs="Times New Roman"/>
          <w:b/>
          <w:bCs/>
          <w:color w:val="000000"/>
          <w:sz w:val="20"/>
          <w:szCs w:val="20"/>
        </w:rPr>
      </w:pPr>
      <w:r w:rsidRPr="005D3373">
        <w:rPr>
          <w:rFonts w:ascii="Times New Roman" w:hAnsi="Times New Roman" w:cs="Times New Roman"/>
          <w:sz w:val="20"/>
          <w:szCs w:val="20"/>
          <w:vertAlign w:val="superscript"/>
        </w:rPr>
        <w:t>2</w:t>
      </w:r>
      <w:r w:rsidRPr="005D3373">
        <w:rPr>
          <w:rFonts w:ascii="Times New Roman" w:hAnsi="Times New Roman" w:cs="Times New Roman"/>
          <w:sz w:val="20"/>
          <w:szCs w:val="20"/>
        </w:rPr>
        <w:t>National Cancer Institute</w:t>
      </w:r>
      <w:r w:rsidR="00984D12" w:rsidRPr="005D3373">
        <w:rPr>
          <w:rFonts w:ascii="Times New Roman" w:hAnsi="Times New Roman" w:cs="Times New Roman"/>
          <w:sz w:val="20"/>
          <w:szCs w:val="20"/>
        </w:rPr>
        <w:t>,</w:t>
      </w:r>
      <w:r w:rsidRPr="005D3373">
        <w:rPr>
          <w:rFonts w:ascii="Times New Roman" w:hAnsi="Times New Roman" w:cs="Times New Roman"/>
          <w:sz w:val="20"/>
          <w:szCs w:val="20"/>
        </w:rPr>
        <w:t xml:space="preserve"> Cairo University</w:t>
      </w:r>
      <w:r w:rsidR="000B1DB1" w:rsidRPr="005D3373">
        <w:rPr>
          <w:rFonts w:ascii="Times New Roman" w:hAnsi="Times New Roman" w:cs="Times New Roman"/>
          <w:sz w:val="20"/>
          <w:szCs w:val="20"/>
        </w:rPr>
        <w:t>, Egypt</w:t>
      </w:r>
    </w:p>
    <w:p w:rsidR="00C9133B" w:rsidRPr="005D3373" w:rsidRDefault="00230EDF" w:rsidP="005D3373">
      <w:pPr>
        <w:snapToGrid w:val="0"/>
        <w:spacing w:after="0" w:line="240" w:lineRule="auto"/>
        <w:jc w:val="center"/>
        <w:rPr>
          <w:rFonts w:ascii="Times New Roman" w:hAnsi="Times New Roman" w:cs="Times New Roman"/>
          <w:color w:val="000000"/>
          <w:sz w:val="20"/>
          <w:szCs w:val="20"/>
        </w:rPr>
      </w:pPr>
      <w:hyperlink r:id="rId7" w:history="1">
        <w:r w:rsidR="000B1DB1" w:rsidRPr="005D3373">
          <w:rPr>
            <w:rStyle w:val="a4"/>
            <w:rFonts w:ascii="Times New Roman" w:hAnsi="Times New Roman" w:cs="Times New Roman"/>
            <w:sz w:val="20"/>
            <w:szCs w:val="20"/>
          </w:rPr>
          <w:t>mhelmy@aun.edu.eg</w:t>
        </w:r>
      </w:hyperlink>
      <w:r w:rsidR="000B1DB1" w:rsidRPr="005D3373">
        <w:rPr>
          <w:rFonts w:ascii="Times New Roman" w:hAnsi="Times New Roman" w:cs="Times New Roman"/>
          <w:color w:val="000000"/>
          <w:sz w:val="20"/>
          <w:szCs w:val="20"/>
        </w:rPr>
        <w:t xml:space="preserve"> </w:t>
      </w:r>
    </w:p>
    <w:p w:rsidR="00C9133B" w:rsidRPr="005D3373" w:rsidRDefault="00C9133B" w:rsidP="005D3373">
      <w:pPr>
        <w:snapToGrid w:val="0"/>
        <w:spacing w:after="0" w:line="240" w:lineRule="auto"/>
        <w:jc w:val="center"/>
        <w:rPr>
          <w:rFonts w:ascii="Times New Roman" w:hAnsi="Times New Roman" w:cs="Times New Roman"/>
          <w:color w:val="000000"/>
          <w:sz w:val="20"/>
          <w:szCs w:val="20"/>
        </w:rPr>
      </w:pPr>
    </w:p>
    <w:p w:rsidR="00DB1246" w:rsidRPr="005D3373" w:rsidRDefault="00C64246" w:rsidP="005D3373">
      <w:pPr>
        <w:snapToGrid w:val="0"/>
        <w:spacing w:after="0" w:line="240" w:lineRule="auto"/>
        <w:jc w:val="both"/>
        <w:rPr>
          <w:rFonts w:ascii="Times New Roman" w:hAnsi="Times New Roman" w:cs="Times New Roman"/>
          <w:color w:val="000000"/>
          <w:sz w:val="20"/>
          <w:szCs w:val="20"/>
        </w:rPr>
      </w:pPr>
      <w:r w:rsidRPr="005D3373">
        <w:rPr>
          <w:rFonts w:ascii="Times New Roman" w:hAnsi="Times New Roman" w:cs="Times New Roman"/>
          <w:b/>
          <w:bCs/>
          <w:color w:val="000000"/>
          <w:sz w:val="20"/>
          <w:szCs w:val="20"/>
        </w:rPr>
        <w:t>Abstract</w:t>
      </w:r>
      <w:r w:rsidR="000B1DB1" w:rsidRPr="005D3373">
        <w:rPr>
          <w:rFonts w:ascii="Times New Roman" w:hAnsi="Times New Roman" w:cs="Times New Roman"/>
          <w:b/>
          <w:bCs/>
          <w:color w:val="000000"/>
          <w:sz w:val="20"/>
          <w:szCs w:val="20"/>
        </w:rPr>
        <w:t xml:space="preserve">: </w:t>
      </w:r>
      <w:r w:rsidR="00E262AB" w:rsidRPr="005D3373">
        <w:rPr>
          <w:rFonts w:ascii="Times New Roman" w:hAnsi="Times New Roman" w:cs="Times New Roman"/>
          <w:b/>
          <w:bCs/>
          <w:color w:val="000000"/>
          <w:sz w:val="20"/>
          <w:szCs w:val="20"/>
        </w:rPr>
        <w:t>Background</w:t>
      </w:r>
      <w:r w:rsidR="00984D12" w:rsidRPr="005D3373">
        <w:rPr>
          <w:rFonts w:ascii="Times New Roman" w:hAnsi="Times New Roman" w:cs="Times New Roman"/>
          <w:b/>
          <w:bCs/>
          <w:color w:val="000000"/>
          <w:sz w:val="20"/>
          <w:szCs w:val="20"/>
        </w:rPr>
        <w:t xml:space="preserve">: </w:t>
      </w:r>
      <w:r w:rsidR="00E262AB" w:rsidRPr="005D3373">
        <w:rPr>
          <w:rFonts w:ascii="Times New Roman" w:hAnsi="Times New Roman" w:cs="Times New Roman"/>
          <w:b/>
          <w:bCs/>
          <w:color w:val="000000"/>
          <w:sz w:val="20"/>
          <w:szCs w:val="20"/>
        </w:rPr>
        <w:t>Objective:</w:t>
      </w:r>
      <w:r w:rsidR="00D70F90" w:rsidRPr="005D3373">
        <w:rPr>
          <w:rFonts w:ascii="Times New Roman" w:hAnsi="Times New Roman" w:cs="Times New Roman"/>
          <w:color w:val="000000"/>
          <w:sz w:val="20"/>
          <w:szCs w:val="20"/>
        </w:rPr>
        <w:t xml:space="preserve"> </w:t>
      </w:r>
      <w:r w:rsidR="00DB1246" w:rsidRPr="005D3373">
        <w:rPr>
          <w:rFonts w:ascii="Times New Roman" w:hAnsi="Times New Roman" w:cs="Times New Roman"/>
          <w:color w:val="000000"/>
          <w:sz w:val="20"/>
          <w:szCs w:val="20"/>
        </w:rPr>
        <w:t>Human Cytomegalovirus (HCMV) is one of the causes of morbidity and mortality in pediatric cancer patients</w:t>
      </w:r>
      <w:r w:rsidR="00DB1246" w:rsidRPr="005D3373">
        <w:rPr>
          <w:rFonts w:ascii="Times New Roman" w:hAnsi="Times New Roman" w:cs="Times New Roman"/>
          <w:b/>
          <w:bCs/>
          <w:color w:val="000000"/>
          <w:sz w:val="20"/>
          <w:szCs w:val="20"/>
        </w:rPr>
        <w:t xml:space="preserve">. </w:t>
      </w:r>
      <w:r w:rsidR="00E262AB" w:rsidRPr="005D3373">
        <w:rPr>
          <w:rFonts w:ascii="Times New Roman" w:hAnsi="Times New Roman" w:cs="Times New Roman"/>
          <w:b/>
          <w:bCs/>
          <w:color w:val="000000"/>
          <w:sz w:val="20"/>
          <w:szCs w:val="20"/>
        </w:rPr>
        <w:t>Patients and methods</w:t>
      </w:r>
      <w:r w:rsidR="00E262AB" w:rsidRPr="005D3373">
        <w:rPr>
          <w:rFonts w:ascii="Times New Roman" w:hAnsi="Times New Roman" w:cs="Times New Roman"/>
          <w:color w:val="000000"/>
          <w:sz w:val="20"/>
          <w:szCs w:val="20"/>
        </w:rPr>
        <w:t xml:space="preserve">: </w:t>
      </w:r>
      <w:r w:rsidR="00DB1246" w:rsidRPr="005D3373">
        <w:rPr>
          <w:rFonts w:ascii="Times New Roman" w:hAnsi="Times New Roman" w:cs="Times New Roman"/>
          <w:color w:val="000000"/>
          <w:sz w:val="20"/>
          <w:szCs w:val="20"/>
        </w:rPr>
        <w:t>Out of 48 newly diagnosed ALL pediatric cancer patients (age range 2 to 13 years); treated with Total XIII Chemotherapy protocol in SECI were studied for HCMV Seropositivity</w:t>
      </w:r>
      <w:r w:rsidR="0054316F" w:rsidRPr="005D3373">
        <w:rPr>
          <w:rFonts w:ascii="Times New Roman" w:hAnsi="Times New Roman" w:cs="Times New Roman" w:hint="eastAsia"/>
          <w:color w:val="000000"/>
          <w:sz w:val="20"/>
          <w:szCs w:val="20"/>
          <w:lang w:eastAsia="zh-CN"/>
        </w:rPr>
        <w:t xml:space="preserve"> </w:t>
      </w:r>
      <w:r w:rsidR="00DB1246" w:rsidRPr="005D3373">
        <w:rPr>
          <w:rFonts w:ascii="Times New Roman" w:hAnsi="Times New Roman" w:cs="Times New Roman"/>
          <w:color w:val="000000"/>
          <w:sz w:val="20"/>
          <w:szCs w:val="20"/>
        </w:rPr>
        <w:t xml:space="preserve">(IgM/IgG) and viremia in blood plasma via PCR at diagnosis (day 0) and on the end of Chemotherapy Induction phase (day 36). </w:t>
      </w:r>
      <w:r w:rsidR="00E262AB" w:rsidRPr="005D3373">
        <w:rPr>
          <w:rFonts w:ascii="Times New Roman" w:hAnsi="Times New Roman" w:cs="Times New Roman"/>
          <w:b/>
          <w:bCs/>
          <w:color w:val="000000"/>
          <w:sz w:val="20"/>
          <w:szCs w:val="20"/>
        </w:rPr>
        <w:t xml:space="preserve">Results: </w:t>
      </w:r>
      <w:r w:rsidR="00DB1246" w:rsidRPr="005D3373">
        <w:rPr>
          <w:rFonts w:ascii="Times New Roman" w:hAnsi="Times New Roman" w:cs="Times New Roman"/>
          <w:color w:val="000000"/>
          <w:sz w:val="20"/>
          <w:szCs w:val="20"/>
        </w:rPr>
        <w:t xml:space="preserve">Shown that at diagnosis (Day 0) IgG was positive in 21/48 (43.8%), equivocal in 10/48 (20.8%) and Negative in 17/48 (35.4%) of patients while IgM and plasma PCR were negative in 48/48 (100%) of cases and upon repeating </w:t>
      </w:r>
      <w:r w:rsidR="00B66E44" w:rsidRPr="005D3373">
        <w:rPr>
          <w:rFonts w:ascii="Times New Roman" w:hAnsi="Times New Roman" w:cs="Times New Roman"/>
          <w:color w:val="000000"/>
          <w:sz w:val="20"/>
          <w:szCs w:val="20"/>
        </w:rPr>
        <w:t xml:space="preserve">the </w:t>
      </w:r>
      <w:r w:rsidR="00DB1246" w:rsidRPr="005D3373">
        <w:rPr>
          <w:rFonts w:ascii="Times New Roman" w:hAnsi="Times New Roman" w:cs="Times New Roman"/>
          <w:color w:val="000000"/>
          <w:sz w:val="20"/>
          <w:szCs w:val="20"/>
        </w:rPr>
        <w:t xml:space="preserve">same panel at the end of Induction phase (day 36) we observed complete Seroconversion with 48/48 (100%) of patients </w:t>
      </w:r>
      <w:r w:rsidR="00B66E44" w:rsidRPr="005D3373">
        <w:rPr>
          <w:rFonts w:ascii="Times New Roman" w:hAnsi="Times New Roman" w:cs="Times New Roman"/>
          <w:color w:val="000000"/>
          <w:sz w:val="20"/>
          <w:szCs w:val="20"/>
        </w:rPr>
        <w:t>with</w:t>
      </w:r>
      <w:r w:rsidR="00DB1246" w:rsidRPr="005D3373">
        <w:rPr>
          <w:rFonts w:ascii="Times New Roman" w:hAnsi="Times New Roman" w:cs="Times New Roman"/>
          <w:color w:val="000000"/>
          <w:sz w:val="20"/>
          <w:szCs w:val="20"/>
        </w:rPr>
        <w:t xml:space="preserve"> negative IgG, IgM and PCR were also Negative </w:t>
      </w:r>
      <w:r w:rsidR="00DB1246" w:rsidRPr="005D3373">
        <w:rPr>
          <w:rFonts w:ascii="Times New Roman" w:hAnsi="Times New Roman" w:cs="Times New Roman"/>
          <w:sz w:val="20"/>
          <w:szCs w:val="20"/>
        </w:rPr>
        <w:t>and when reviewing the BMA results at the end of induction we have found that only 2/21 (9.5%) of patients failed to reach Bone Marrow Remission; both were HCMV IgG positive</w:t>
      </w:r>
      <w:r w:rsidR="00DB1246" w:rsidRPr="005D3373">
        <w:rPr>
          <w:rFonts w:ascii="Times New Roman" w:hAnsi="Times New Roman" w:cs="Times New Roman"/>
          <w:color w:val="000000"/>
          <w:sz w:val="20"/>
          <w:szCs w:val="20"/>
        </w:rPr>
        <w:t>.</w:t>
      </w:r>
      <w:r w:rsidR="00220E01" w:rsidRPr="005D3373">
        <w:rPr>
          <w:rFonts w:ascii="Times New Roman" w:hAnsi="Times New Roman" w:cs="Times New Roman"/>
          <w:b/>
          <w:bCs/>
          <w:color w:val="000000"/>
          <w:sz w:val="20"/>
          <w:szCs w:val="20"/>
        </w:rPr>
        <w:t xml:space="preserve"> Conclusion:</w:t>
      </w:r>
      <w:r w:rsidR="00C9133B" w:rsidRPr="005D3373">
        <w:rPr>
          <w:rFonts w:ascii="Times New Roman" w:hAnsi="Times New Roman" w:cs="Times New Roman"/>
          <w:b/>
          <w:bCs/>
          <w:color w:val="000000"/>
          <w:sz w:val="20"/>
          <w:szCs w:val="20"/>
        </w:rPr>
        <w:t xml:space="preserve"> </w:t>
      </w:r>
      <w:r w:rsidR="00DB1246" w:rsidRPr="005D3373">
        <w:rPr>
          <w:rFonts w:ascii="Times New Roman" w:hAnsi="Times New Roman" w:cs="Times New Roman"/>
          <w:color w:val="000000"/>
          <w:sz w:val="20"/>
          <w:szCs w:val="20"/>
        </w:rPr>
        <w:t xml:space="preserve">No observation of Acute CMV Infection either recent before cancer diagnosis, Hospital Acquired or even reactivation through chemotherapy induction phase treatment; further studies are to be made to assure HCMV impact on cancer treatment outcome in SECI </w:t>
      </w:r>
    </w:p>
    <w:p w:rsidR="005D3373" w:rsidRPr="005D3373" w:rsidRDefault="000B1DB1" w:rsidP="005D3373">
      <w:pPr>
        <w:snapToGrid w:val="0"/>
        <w:spacing w:after="0" w:line="240" w:lineRule="auto"/>
        <w:jc w:val="both"/>
        <w:rPr>
          <w:rFonts w:ascii="Times New Roman" w:hAnsi="Times New Roman" w:cs="Times New Roman"/>
          <w:sz w:val="20"/>
          <w:szCs w:val="20"/>
        </w:rPr>
      </w:pPr>
      <w:r w:rsidRPr="005D3373">
        <w:rPr>
          <w:rFonts w:ascii="Times New Roman" w:eastAsia="Times New Roman" w:hAnsi="Times New Roman" w:cs="Times New Roman"/>
          <w:b/>
          <w:sz w:val="20"/>
          <w:szCs w:val="20"/>
        </w:rPr>
        <w:t>[</w:t>
      </w:r>
      <w:r w:rsidRPr="005D3373">
        <w:rPr>
          <w:rFonts w:ascii="Times New Roman" w:hAnsi="Times New Roman" w:cs="Times New Roman"/>
          <w:color w:val="000000"/>
          <w:sz w:val="20"/>
          <w:szCs w:val="20"/>
        </w:rPr>
        <w:t>Mohamed H. Maher,</w:t>
      </w:r>
      <w:r w:rsidRPr="005D3373">
        <w:rPr>
          <w:rFonts w:ascii="Times New Roman" w:hAnsi="Times New Roman" w:cs="Times New Roman"/>
          <w:b/>
          <w:bCs/>
          <w:color w:val="000000"/>
          <w:sz w:val="20"/>
          <w:szCs w:val="20"/>
        </w:rPr>
        <w:t xml:space="preserve"> </w:t>
      </w:r>
      <w:r w:rsidRPr="005D3373">
        <w:rPr>
          <w:rFonts w:ascii="Times New Roman" w:hAnsi="Times New Roman" w:cs="Times New Roman"/>
          <w:sz w:val="20"/>
          <w:szCs w:val="20"/>
        </w:rPr>
        <w:t>Abdel-Rahman N Zekri, Mahmoud N. El-Rouby, Lobna Shalaby, Rania M. Bakry and Khaled F Riad</w:t>
      </w:r>
      <w:r w:rsidR="005D3373" w:rsidRPr="005D3373">
        <w:rPr>
          <w:rFonts w:ascii="Times New Roman" w:hAnsi="Times New Roman" w:cs="Times New Roman"/>
          <w:sz w:val="20"/>
          <w:szCs w:val="20"/>
        </w:rPr>
        <w:t xml:space="preserve">. </w:t>
      </w:r>
      <w:r w:rsidR="005D3373" w:rsidRPr="005D3373">
        <w:rPr>
          <w:rFonts w:ascii="Times New Roman" w:hAnsi="Times New Roman" w:cs="Times New Roman"/>
          <w:b/>
          <w:bCs/>
          <w:color w:val="000000"/>
          <w:sz w:val="20"/>
          <w:szCs w:val="20"/>
        </w:rPr>
        <w:t>HCMV among Pediatrics Acute Lymphoblastic Leukemia patients in South Egypt Cancer Institute</w:t>
      </w:r>
      <w:r w:rsidR="005D3373" w:rsidRPr="005D3373">
        <w:rPr>
          <w:rFonts w:ascii="Times New Roman" w:eastAsia="Times New Roman" w:hAnsi="Times New Roman" w:cs="Times New Roman"/>
          <w:b/>
          <w:bCs/>
          <w:sz w:val="20"/>
          <w:szCs w:val="20"/>
          <w:lang w:bidi="fa-IR"/>
        </w:rPr>
        <w:t>.</w:t>
      </w:r>
      <w:r w:rsidR="005D3373" w:rsidRPr="005D3373">
        <w:rPr>
          <w:rFonts w:ascii="Times New Roman" w:hAnsi="Times New Roman" w:cs="Times New Roman"/>
          <w:i/>
          <w:sz w:val="20"/>
          <w:szCs w:val="20"/>
        </w:rPr>
        <w:t xml:space="preserve"> Cancer Biology</w:t>
      </w:r>
      <w:r w:rsidR="005D3373" w:rsidRPr="005D3373">
        <w:rPr>
          <w:rFonts w:ascii="Times New Roman" w:hAnsi="Times New Roman" w:cs="Times New Roman"/>
          <w:sz w:val="20"/>
          <w:szCs w:val="20"/>
        </w:rPr>
        <w:t xml:space="preserve"> 201</w:t>
      </w:r>
      <w:r w:rsidR="005D3373" w:rsidRPr="005D3373">
        <w:rPr>
          <w:rFonts w:ascii="Times New Roman" w:hAnsi="Times New Roman" w:cs="Times New Roman" w:hint="eastAsia"/>
          <w:sz w:val="20"/>
          <w:szCs w:val="20"/>
        </w:rPr>
        <w:t>8</w:t>
      </w:r>
      <w:r w:rsidR="005D3373" w:rsidRPr="005D3373">
        <w:rPr>
          <w:rFonts w:ascii="Times New Roman" w:hAnsi="Times New Roman" w:cs="Times New Roman"/>
          <w:sz w:val="20"/>
          <w:szCs w:val="20"/>
        </w:rPr>
        <w:t>;</w:t>
      </w:r>
      <w:r w:rsidR="005D3373" w:rsidRPr="005D3373">
        <w:rPr>
          <w:rFonts w:ascii="Times New Roman" w:hAnsi="Times New Roman" w:cs="Times New Roman" w:hint="eastAsia"/>
          <w:sz w:val="20"/>
          <w:szCs w:val="20"/>
        </w:rPr>
        <w:t>8</w:t>
      </w:r>
      <w:r w:rsidR="005D3373" w:rsidRPr="005D3373">
        <w:rPr>
          <w:rFonts w:ascii="Times New Roman" w:hAnsi="Times New Roman" w:cs="Times New Roman"/>
          <w:sz w:val="20"/>
          <w:szCs w:val="20"/>
        </w:rPr>
        <w:t>(</w:t>
      </w:r>
      <w:r w:rsidR="005D3373" w:rsidRPr="005D3373">
        <w:rPr>
          <w:rFonts w:ascii="Times New Roman" w:hAnsi="Times New Roman" w:cs="Times New Roman" w:hint="eastAsia"/>
          <w:sz w:val="20"/>
          <w:szCs w:val="20"/>
        </w:rPr>
        <w:t>3</w:t>
      </w:r>
      <w:r w:rsidR="005D3373" w:rsidRPr="005D3373">
        <w:rPr>
          <w:rFonts w:ascii="Times New Roman" w:hAnsi="Times New Roman" w:cs="Times New Roman"/>
          <w:sz w:val="20"/>
          <w:szCs w:val="20"/>
        </w:rPr>
        <w:t>):</w:t>
      </w:r>
      <w:r w:rsidR="008153B8">
        <w:rPr>
          <w:rFonts w:ascii="Times New Roman" w:hAnsi="Times New Roman" w:cs="Times New Roman"/>
          <w:noProof/>
          <w:color w:val="000000"/>
          <w:sz w:val="20"/>
          <w:szCs w:val="20"/>
        </w:rPr>
        <w:t>20-23</w:t>
      </w:r>
      <w:r w:rsidR="005D3373" w:rsidRPr="005D3373">
        <w:rPr>
          <w:rFonts w:ascii="Times New Roman" w:hAnsi="Times New Roman" w:cs="Times New Roman"/>
          <w:sz w:val="20"/>
          <w:szCs w:val="20"/>
        </w:rPr>
        <w:t xml:space="preserve">]. </w:t>
      </w:r>
      <w:r w:rsidR="005D3373" w:rsidRPr="005D3373">
        <w:rPr>
          <w:rStyle w:val="msonormal0"/>
          <w:rFonts w:ascii="Times New Roman" w:eastAsia="宋" w:hAnsi="Times New Roman" w:cs="Times New Roman"/>
          <w:sz w:val="20"/>
          <w:szCs w:val="20"/>
        </w:rPr>
        <w:t>ISSN: 2150-1041 (print); ISSN: 2150-105X (online)</w:t>
      </w:r>
      <w:r w:rsidR="005D3373" w:rsidRPr="005D3373">
        <w:rPr>
          <w:rFonts w:ascii="Times New Roman" w:hAnsi="Times New Roman" w:cs="Times New Roman"/>
          <w:sz w:val="20"/>
          <w:szCs w:val="20"/>
        </w:rPr>
        <w:t xml:space="preserve">. </w:t>
      </w:r>
      <w:hyperlink r:id="rId8" w:history="1">
        <w:r w:rsidR="005D3373" w:rsidRPr="005D3373">
          <w:rPr>
            <w:rStyle w:val="a4"/>
            <w:rFonts w:ascii="Times New Roman" w:hAnsi="Times New Roman" w:cs="Times New Roman"/>
            <w:color w:val="0000FF"/>
            <w:sz w:val="20"/>
            <w:szCs w:val="20"/>
          </w:rPr>
          <w:t>http://www.cancerbio.net</w:t>
        </w:r>
      </w:hyperlink>
      <w:r w:rsidR="005D3373" w:rsidRPr="005D3373">
        <w:rPr>
          <w:rFonts w:ascii="Times New Roman" w:hAnsi="Times New Roman" w:cs="Times New Roman"/>
          <w:sz w:val="20"/>
          <w:szCs w:val="20"/>
        </w:rPr>
        <w:t>.</w:t>
      </w:r>
      <w:r w:rsidR="005D3373" w:rsidRPr="005D3373">
        <w:rPr>
          <w:rFonts w:ascii="Times New Roman" w:hAnsi="Times New Roman" w:cs="Times New Roman" w:hint="eastAsia"/>
          <w:sz w:val="20"/>
          <w:szCs w:val="20"/>
        </w:rPr>
        <w:t xml:space="preserve"> </w:t>
      </w:r>
      <w:r w:rsidR="005D3373">
        <w:rPr>
          <w:rFonts w:ascii="Times New Roman" w:hAnsi="Times New Roman" w:cs="Times New Roman" w:hint="eastAsia"/>
          <w:sz w:val="20"/>
          <w:szCs w:val="20"/>
          <w:lang w:eastAsia="zh-CN"/>
        </w:rPr>
        <w:t>4</w:t>
      </w:r>
      <w:r w:rsidR="005D3373" w:rsidRPr="005D3373">
        <w:rPr>
          <w:rFonts w:ascii="Times New Roman" w:hAnsi="Times New Roman" w:cs="Times New Roman" w:hint="eastAsia"/>
          <w:sz w:val="20"/>
          <w:szCs w:val="20"/>
        </w:rPr>
        <w:t xml:space="preserve">. </w:t>
      </w:r>
      <w:r w:rsidR="005D3373" w:rsidRPr="005D3373">
        <w:rPr>
          <w:rFonts w:ascii="Times New Roman" w:hAnsi="Times New Roman" w:cs="Times New Roman"/>
          <w:color w:val="000000"/>
          <w:sz w:val="20"/>
          <w:szCs w:val="20"/>
          <w:shd w:val="clear" w:color="auto" w:fill="FFFFFF"/>
        </w:rPr>
        <w:t>doi:</w:t>
      </w:r>
      <w:hyperlink r:id="rId9" w:history="1">
        <w:r w:rsidR="005D3373" w:rsidRPr="005D3373">
          <w:rPr>
            <w:rStyle w:val="a4"/>
            <w:rFonts w:ascii="Times New Roman" w:hAnsi="Times New Roman" w:cs="Times New Roman"/>
            <w:color w:val="0000FF"/>
            <w:sz w:val="20"/>
            <w:szCs w:val="20"/>
            <w:shd w:val="clear" w:color="auto" w:fill="FFFFFF"/>
          </w:rPr>
          <w:t>10.7537/mars</w:t>
        </w:r>
        <w:r w:rsidR="005D3373" w:rsidRPr="005D3373">
          <w:rPr>
            <w:rStyle w:val="a4"/>
            <w:rFonts w:ascii="Times New Roman" w:hAnsi="Times New Roman" w:cs="Times New Roman" w:hint="eastAsia"/>
            <w:color w:val="0000FF"/>
            <w:sz w:val="20"/>
            <w:szCs w:val="20"/>
            <w:shd w:val="clear" w:color="auto" w:fill="FFFFFF"/>
          </w:rPr>
          <w:t>cbj0803</w:t>
        </w:r>
        <w:r w:rsidR="005D3373" w:rsidRPr="005D3373">
          <w:rPr>
            <w:rStyle w:val="a4"/>
            <w:rFonts w:ascii="Times New Roman" w:hAnsi="Times New Roman" w:cs="Times New Roman"/>
            <w:color w:val="0000FF"/>
            <w:sz w:val="20"/>
            <w:szCs w:val="20"/>
            <w:shd w:val="clear" w:color="auto" w:fill="FFFFFF"/>
          </w:rPr>
          <w:t>1</w:t>
        </w:r>
        <w:r w:rsidR="005D3373" w:rsidRPr="005D3373">
          <w:rPr>
            <w:rStyle w:val="a4"/>
            <w:rFonts w:ascii="Times New Roman" w:hAnsi="Times New Roman" w:cs="Times New Roman" w:hint="eastAsia"/>
            <w:color w:val="0000FF"/>
            <w:sz w:val="20"/>
            <w:szCs w:val="20"/>
            <w:shd w:val="clear" w:color="auto" w:fill="FFFFFF"/>
          </w:rPr>
          <w:t>8.</w:t>
        </w:r>
        <w:r w:rsidR="005D3373" w:rsidRPr="005D3373">
          <w:rPr>
            <w:rStyle w:val="a4"/>
            <w:rFonts w:ascii="Times New Roman" w:hAnsi="Times New Roman" w:cs="Times New Roman"/>
            <w:color w:val="0000FF"/>
            <w:sz w:val="20"/>
            <w:szCs w:val="20"/>
            <w:shd w:val="clear" w:color="auto" w:fill="FFFFFF"/>
          </w:rPr>
          <w:t>0</w:t>
        </w:r>
        <w:r w:rsidR="005D3373">
          <w:rPr>
            <w:rStyle w:val="a4"/>
            <w:rFonts w:ascii="Times New Roman" w:hAnsi="Times New Roman" w:cs="Times New Roman" w:hint="eastAsia"/>
            <w:color w:val="0000FF"/>
            <w:sz w:val="20"/>
            <w:szCs w:val="20"/>
            <w:shd w:val="clear" w:color="auto" w:fill="FFFFFF"/>
            <w:lang w:eastAsia="zh-CN"/>
          </w:rPr>
          <w:t>4</w:t>
        </w:r>
      </w:hyperlink>
      <w:r w:rsidR="005D3373" w:rsidRPr="005D3373">
        <w:rPr>
          <w:rFonts w:ascii="Times New Roman" w:hAnsi="Times New Roman" w:cs="Times New Roman"/>
          <w:color w:val="000000"/>
          <w:sz w:val="20"/>
          <w:szCs w:val="20"/>
          <w:shd w:val="clear" w:color="auto" w:fill="FFFFFF"/>
        </w:rPr>
        <w:t>.</w:t>
      </w:r>
    </w:p>
    <w:p w:rsidR="000B1DB1" w:rsidRPr="00C9133B" w:rsidRDefault="000B1DB1" w:rsidP="005D3373">
      <w:pPr>
        <w:snapToGrid w:val="0"/>
        <w:spacing w:after="0" w:line="240" w:lineRule="auto"/>
        <w:jc w:val="both"/>
        <w:rPr>
          <w:rFonts w:ascii="Times New Roman" w:eastAsia="Times New Roman" w:hAnsi="Times New Roman" w:cs="Times New Roman"/>
          <w:b/>
          <w:sz w:val="20"/>
          <w:szCs w:val="20"/>
        </w:rPr>
      </w:pPr>
    </w:p>
    <w:p w:rsidR="007A7AB4" w:rsidRPr="00C9133B" w:rsidRDefault="007A7AB4" w:rsidP="005D3373">
      <w:pPr>
        <w:snapToGrid w:val="0"/>
        <w:spacing w:after="0" w:line="240" w:lineRule="auto"/>
        <w:jc w:val="both"/>
        <w:rPr>
          <w:rFonts w:ascii="Times New Roman" w:eastAsia="Calibri" w:hAnsi="Times New Roman" w:cs="Times New Roman"/>
          <w:sz w:val="20"/>
          <w:szCs w:val="20"/>
        </w:rPr>
      </w:pPr>
      <w:r w:rsidRPr="00C9133B">
        <w:rPr>
          <w:rFonts w:ascii="Times New Roman" w:eastAsia="Times New Roman" w:hAnsi="Times New Roman" w:cs="Times New Roman"/>
          <w:b/>
          <w:sz w:val="20"/>
          <w:szCs w:val="20"/>
        </w:rPr>
        <w:t xml:space="preserve">Keywords: </w:t>
      </w:r>
      <w:r w:rsidRPr="00C9133B">
        <w:rPr>
          <w:rFonts w:ascii="Times New Roman" w:eastAsia="Times New Roman" w:hAnsi="Times New Roman" w:cs="Times New Roman"/>
          <w:sz w:val="20"/>
          <w:szCs w:val="20"/>
        </w:rPr>
        <w:t xml:space="preserve">HCMV - Pediatrics ALL - </w:t>
      </w:r>
      <w:r w:rsidR="000B1DB1" w:rsidRPr="00C9133B">
        <w:rPr>
          <w:rFonts w:ascii="Times New Roman" w:eastAsia="Times New Roman" w:hAnsi="Times New Roman" w:cs="Times New Roman"/>
          <w:sz w:val="20"/>
          <w:szCs w:val="20"/>
        </w:rPr>
        <w:t>Virology</w:t>
      </w:r>
    </w:p>
    <w:p w:rsidR="005D3373" w:rsidRDefault="00C9133B" w:rsidP="005D3373">
      <w:pPr>
        <w:snapToGrid w:val="0"/>
        <w:spacing w:after="0" w:line="240" w:lineRule="auto"/>
        <w:jc w:val="both"/>
        <w:rPr>
          <w:rFonts w:ascii="Times New Roman" w:hAnsi="Times New Roman" w:cs="Times New Roman"/>
          <w:b/>
          <w:bCs/>
          <w:color w:val="000000"/>
          <w:sz w:val="20"/>
          <w:szCs w:val="20"/>
        </w:rPr>
        <w:sectPr w:rsidR="005D3373" w:rsidSect="008153B8">
          <w:headerReference w:type="default" r:id="rId10"/>
          <w:footerReference w:type="default" r:id="rId11"/>
          <w:type w:val="continuous"/>
          <w:pgSz w:w="12242" w:h="15842" w:code="1"/>
          <w:pgMar w:top="1440" w:right="1440" w:bottom="1440" w:left="1440" w:header="720" w:footer="720" w:gutter="0"/>
          <w:pgNumType w:start="20"/>
          <w:cols w:space="720"/>
          <w:docGrid w:linePitch="360"/>
        </w:sectPr>
      </w:pPr>
      <w:r>
        <w:rPr>
          <w:rFonts w:ascii="Times New Roman" w:hAnsi="Times New Roman" w:cs="Times New Roman"/>
          <w:b/>
          <w:bCs/>
          <w:color w:val="000000"/>
          <w:sz w:val="20"/>
          <w:szCs w:val="20"/>
        </w:rPr>
        <w:cr/>
      </w:r>
    </w:p>
    <w:p w:rsidR="00C64246" w:rsidRPr="00C9133B" w:rsidRDefault="000B1DB1" w:rsidP="005D3373">
      <w:pPr>
        <w:snapToGrid w:val="0"/>
        <w:spacing w:after="0" w:line="240" w:lineRule="auto"/>
        <w:jc w:val="both"/>
        <w:rPr>
          <w:rFonts w:ascii="Times New Roman" w:hAnsi="Times New Roman" w:cs="Times New Roman"/>
          <w:b/>
          <w:bCs/>
          <w:color w:val="000000"/>
          <w:sz w:val="20"/>
          <w:szCs w:val="20"/>
        </w:rPr>
      </w:pPr>
      <w:r w:rsidRPr="00C9133B">
        <w:rPr>
          <w:rFonts w:ascii="Times New Roman" w:hAnsi="Times New Roman" w:cs="Times New Roman"/>
          <w:b/>
          <w:bCs/>
          <w:color w:val="000000"/>
          <w:sz w:val="20"/>
          <w:szCs w:val="20"/>
        </w:rPr>
        <w:lastRenderedPageBreak/>
        <w:t xml:space="preserve">1. </w:t>
      </w:r>
      <w:r w:rsidR="00C64246" w:rsidRPr="00C9133B">
        <w:rPr>
          <w:rFonts w:ascii="Times New Roman" w:hAnsi="Times New Roman" w:cs="Times New Roman"/>
          <w:b/>
          <w:bCs/>
          <w:color w:val="000000"/>
          <w:sz w:val="20"/>
          <w:szCs w:val="20"/>
        </w:rPr>
        <w:t>Introduction</w:t>
      </w:r>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Leukemias are considered to be one of the most common malignant neoplasm</w:t>
      </w:r>
      <w:r w:rsidR="00B66E44" w:rsidRPr="00C9133B">
        <w:rPr>
          <w:rFonts w:ascii="Times New Roman" w:hAnsi="Times New Roman" w:cs="Times New Roman"/>
          <w:sz w:val="20"/>
          <w:szCs w:val="20"/>
        </w:rPr>
        <w:t>s</w:t>
      </w:r>
      <w:r w:rsidRPr="00C9133B">
        <w:rPr>
          <w:rFonts w:ascii="Times New Roman" w:hAnsi="Times New Roman" w:cs="Times New Roman"/>
          <w:sz w:val="20"/>
          <w:szCs w:val="20"/>
        </w:rPr>
        <w:t xml:space="preserve"> in childhood, where it acco</w:t>
      </w:r>
      <w:r w:rsidR="00BE0EDE" w:rsidRPr="00C9133B">
        <w:rPr>
          <w:rFonts w:ascii="Times New Roman" w:hAnsi="Times New Roman" w:cs="Times New Roman"/>
          <w:sz w:val="20"/>
          <w:szCs w:val="20"/>
        </w:rPr>
        <w:t>unts about 30% of all pediatric</w:t>
      </w:r>
      <w:r w:rsidRPr="00C9133B">
        <w:rPr>
          <w:rFonts w:ascii="Times New Roman" w:hAnsi="Times New Roman" w:cs="Times New Roman"/>
          <w:sz w:val="20"/>
          <w:szCs w:val="20"/>
        </w:rPr>
        <w:t xml:space="preserve"> malignancies</w:t>
      </w:r>
      <w:r w:rsidR="00230EDF" w:rsidRPr="00C9133B">
        <w:rPr>
          <w:rFonts w:ascii="Times New Roman" w:hAnsi="Times New Roman" w:cs="Times New Roman"/>
          <w:sz w:val="20"/>
          <w:szCs w:val="20"/>
        </w:rPr>
        <w:fldChar w:fldCharType="begin"/>
      </w:r>
      <w:r w:rsidR="004E78F4" w:rsidRPr="00C9133B">
        <w:rPr>
          <w:rFonts w:ascii="Times New Roman" w:hAnsi="Times New Roman" w:cs="Times New Roman"/>
          <w:sz w:val="20"/>
          <w:szCs w:val="20"/>
        </w:rPr>
        <w:instrText xml:space="preserve"> ADDIN EN.CITE &lt;EndNote&gt;&lt;Cite&gt;&lt;Author&gt;Marcdante&lt;/Author&gt;&lt;Year&gt;2015&lt;/Year&gt;&lt;RecNum&gt;350&lt;/RecNum&gt;&lt;DisplayText&gt;(1)&lt;/DisplayText&gt;&lt;record&gt;&lt;rec-number&gt;350&lt;/rec-number&gt;&lt;foreign-keys&gt;&lt;key app="EN" db-id="fzspwre9ae0dpceaasz5t0r82xx5f9wvrfvv" timestamp="1470787740"&gt;350&lt;/key&gt;&lt;/foreign-keys&gt;&lt;ref-type name="Book"&gt;6&lt;/ref-type&gt;&lt;contributors&gt;&lt;authors&gt;&lt;author&gt;Marcdante, Karen&lt;/author&gt;&lt;author&gt;Kliegman, Robert M&lt;/author&gt;&lt;/authors&gt;&lt;/contributors&gt;&lt;titles&gt;&lt;title&gt;Nelson essentials of pediatrics 7th ed.&lt;/title&gt;&lt;/titles&gt;&lt;edition&gt;7th&lt;/edition&gt;&lt;dates&gt;&lt;year&gt;2015&lt;/year&gt;&lt;/dates&gt;&lt;publisher&gt;Elsevier Health Sciences&lt;/publisher&gt;&lt;isbn&gt;0323226981&lt;/isbn&gt;&lt;urls&gt;&lt;/urls&gt;&lt;/record&gt;&lt;/Cite&gt;&lt;/EndNote&gt;</w:instrText>
      </w:r>
      <w:r w:rsidR="00230EDF" w:rsidRPr="00C9133B">
        <w:rPr>
          <w:rFonts w:ascii="Times New Roman" w:hAnsi="Times New Roman" w:cs="Times New Roman"/>
          <w:sz w:val="20"/>
          <w:szCs w:val="20"/>
        </w:rPr>
        <w:fldChar w:fldCharType="separate"/>
      </w:r>
      <w:r w:rsidR="004E78F4" w:rsidRPr="00C9133B">
        <w:rPr>
          <w:rFonts w:ascii="Times New Roman" w:hAnsi="Times New Roman" w:cs="Times New Roman"/>
          <w:noProof/>
          <w:sz w:val="20"/>
          <w:szCs w:val="20"/>
        </w:rPr>
        <w:t>(1)</w:t>
      </w:r>
      <w:r w:rsidR="00230EDF" w:rsidRPr="00C9133B">
        <w:rPr>
          <w:rFonts w:ascii="Times New Roman" w:hAnsi="Times New Roman" w:cs="Times New Roman"/>
          <w:sz w:val="20"/>
          <w:szCs w:val="20"/>
        </w:rPr>
        <w:fldChar w:fldCharType="end"/>
      </w:r>
      <w:r w:rsidRPr="00C9133B">
        <w:rPr>
          <w:rFonts w:ascii="Times New Roman" w:hAnsi="Times New Roman" w:cs="Times New Roman"/>
          <w:sz w:val="20"/>
          <w:szCs w:val="20"/>
        </w:rPr>
        <w:t xml:space="preserve">. Children with leukemia are significantly immunocompromised; either due to their disease condition or through active chemotherapy. Infection with and/or reactivation of Human cytomegalovirus (HCMV), Epstein-Barr virus (EBV), and Adenovirus (ADV) are frequent in those patients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&lt;EndNote&gt;&lt;Cite&gt;&lt;Author&gt;Marcdante&lt;/Author&gt;&lt;Year&gt;2015&lt;/Year&gt;&lt;RecNum&gt;350&lt;/RecNum&gt;&lt;DisplayText&gt;(1)&lt;/DisplayText&gt;&lt;record&gt;&lt;rec-number&gt;350&lt;/rec-number&gt;&lt;foreign-keys&gt;&lt;key app="EN" db-id="fzspwre9ae0dpceaasz5t0r82xx5f9wvrfvv" timestamp="1470787740"&gt;350&lt;/key&gt;&lt;/foreign-keys&gt;&lt;ref-type name="Book"&gt;6&lt;/ref-type&gt;&lt;contributors&gt;&lt;authors&gt;&lt;author&gt;Marcdante, Karen&lt;/author&gt;&lt;author&gt;Kliegman, Robert M&lt;/author&gt;&lt;/authors&gt;&lt;/contributors&gt;&lt;titles&gt;&lt;title&gt;Nelson essentials of pediatrics 7th ed.&lt;/title&gt;&lt;/titles&gt;&lt;edition&gt;7th&lt;/edition&gt;&lt;dates&gt;&lt;year&gt;2015&lt;/year&gt;&lt;/dates&gt;&lt;publisher&gt;Elsevier Health Sciences&lt;/publisher&gt;&lt;isbn&gt;0323226981&lt;/isbn&gt;&lt;urls&gt;&lt;/urls&gt;&lt;/record&gt;&lt;/Cite&gt;&lt;/EndNote&gt;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(1)</w:t>
      </w:r>
      <w:r w:rsidR="00230EDF" w:rsidRPr="00C9133B">
        <w:rPr>
          <w:rFonts w:ascii="Times New Roman" w:hAnsi="Times New Roman" w:cs="Times New Roman"/>
          <w:noProof/>
          <w:sz w:val="20"/>
          <w:szCs w:val="20"/>
        </w:rPr>
        <w:fldChar w:fldCharType="end"/>
      </w:r>
      <w:r w:rsidRPr="00C9133B">
        <w:rPr>
          <w:rFonts w:ascii="Times New Roman" w:hAnsi="Times New Roman" w:cs="Times New Roman"/>
          <w:sz w:val="20"/>
          <w:szCs w:val="20"/>
        </w:rPr>
        <w:t xml:space="preserve">. </w:t>
      </w:r>
    </w:p>
    <w:p w:rsidR="00C64246" w:rsidRPr="00C9133B" w:rsidRDefault="00C64246" w:rsidP="005D3373">
      <w:pPr>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CMV is as a member of Herpesviridae family which is icosahedral, double-stranded DNA virus and is very common in the human population, seroprevalence is highly affected by the socioeconomic class and geographic location, with </w:t>
      </w:r>
      <w:r w:rsidR="00B66E44" w:rsidRPr="00C9133B">
        <w:rPr>
          <w:rFonts w:ascii="Times New Roman" w:hAnsi="Times New Roman" w:cs="Times New Roman"/>
          <w:sz w:val="20"/>
          <w:szCs w:val="20"/>
        </w:rPr>
        <w:t xml:space="preserve">an </w:t>
      </w:r>
      <w:r w:rsidRPr="00C9133B">
        <w:rPr>
          <w:rFonts w:ascii="Times New Roman" w:hAnsi="Times New Roman" w:cs="Times New Roman"/>
          <w:sz w:val="20"/>
          <w:szCs w:val="20"/>
        </w:rPr>
        <w:t xml:space="preserve">overall range from 30–70%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&lt;EndNote&gt;&lt;Cite&gt;&lt;Author&gt;De la Hoz&lt;/Author&gt;&lt;Year&gt;2002&lt;/Year&gt;&lt;RecNum&gt;617&lt;/RecNum&gt;&lt;DisplayText&gt;(2)&lt;/DisplayText&gt;&lt;record&gt;&lt;rec-number&gt;617&lt;/rec-number&gt;&lt;foreign-keys&gt;&lt;key app="EN" db-id="fzspwre9ae0dpceaasz5t0r82xx5f9wvrfvv" timestamp="1492819977"&gt;617&lt;/key&gt;&lt;/foreign-keys&gt;&lt;ref-type name="Journal Article"&gt;17&lt;/ref-type&gt;&lt;contributors&gt;&lt;authors&gt;&lt;author&gt;De la Hoz, Rafael E&lt;/author&gt;&lt;author&gt;Stephens, Gwen&lt;/author&gt;&lt;author&gt;Sherlock, Christopher&lt;/author&gt;&lt;/authors&gt;&lt;/contributors&gt;&lt;titles&gt;&lt;title&gt;Diagnosis and treatment approaches of CMV infections in adult patients&lt;/title&gt;&lt;secondary-title&gt;Journal of clinical virology&lt;/secondary-title&gt;&lt;/titles&gt;&lt;periodical&gt;&lt;full-title&gt;Journal of clinical virology&lt;/full-title&gt;&lt;/periodical&gt;&lt;pages&gt;1-12&lt;/pages&gt;&lt;volume&gt;25&lt;/volume&gt;&lt;dates&gt;&lt;year&gt;2002&lt;/year&gt;&lt;/dates&gt;&lt;isbn&gt;1386-6532&lt;/isbn&gt;&lt;urls&gt;&lt;/urls&gt;&lt;/record&gt;&lt;/Cite&gt;&lt;/EndNote&gt;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(2)</w:t>
      </w:r>
      <w:r w:rsidR="00230EDF" w:rsidRPr="00C9133B">
        <w:rPr>
          <w:rFonts w:ascii="Times New Roman" w:hAnsi="Times New Roman" w:cs="Times New Roman"/>
          <w:noProof/>
          <w:sz w:val="20"/>
          <w:szCs w:val="20"/>
        </w:rPr>
        <w:fldChar w:fldCharType="end"/>
      </w:r>
      <w:r w:rsidRPr="00C9133B">
        <w:rPr>
          <w:rFonts w:ascii="Times New Roman" w:hAnsi="Times New Roman" w:cs="Times New Roman"/>
          <w:sz w:val="20"/>
          <w:szCs w:val="20"/>
        </w:rPr>
        <w:t>. Usually transmitted via contact with body fluids, blood transfusion, venereal, oral, respiratory routes or vertically from the mother to her fetus via placental transfer causing major complications including</w:t>
      </w:r>
      <w:r w:rsidRPr="00C9133B">
        <w:rPr>
          <w:rFonts w:ascii="Times New Roman" w:hAnsi="Times New Roman" w:cs="Times New Roman"/>
          <w:color w:val="000000"/>
          <w:sz w:val="20"/>
          <w:szCs w:val="20"/>
        </w:rPr>
        <w:t xml:space="preserve"> pneumonia</w:t>
      </w:r>
      <w:r w:rsidRPr="00C9133B">
        <w:rPr>
          <w:rFonts w:ascii="Times New Roman" w:hAnsi="Times New Roman" w:cs="Times New Roman"/>
          <w:sz w:val="20"/>
          <w:szCs w:val="20"/>
        </w:rPr>
        <w:t xml:space="preserve">, hepatitis, and colitis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&lt;EndNote&gt;&lt;Cite&gt;&lt;Author&gt;Emery&lt;/Author&gt;&lt;Year&gt;2013&lt;/Year&gt;&lt;RecNum&gt;456&lt;/RecNum&gt;&lt;DisplayText&gt;(3)&lt;/DisplayText&gt;&lt;record&gt;&lt;rec-number&gt;456&lt;/rec-number&gt;&lt;foreign-keys&gt;&lt;key app="EN" db-id="fzspwre9ae0dpceaasz5t0r82xx5f9wvrfvv" timestamp="1483090502"&gt;456&lt;/key&gt;&lt;/foreign-keys&gt;&lt;ref-type name="Journal Article"&gt;17&lt;/ref-type&gt;&lt;contributors&gt;&lt;authors&gt;&lt;author&gt;Emery, Vincent C&lt;/author&gt;&lt;/authors&gt;&lt;/contributors&gt;&lt;titles&gt;&lt;title&gt;CMV infected or not CMV infected: that is the question&lt;/title&gt;&lt;secondary-title&gt;European journal of immunology&lt;/secondary-title&gt;&lt;/titles&gt;&lt;periodical&gt;&lt;full-title&gt;Eur J Immunol&lt;/full-title&gt;&lt;abbr-1&gt;European journal of immunology&lt;/abbr-1&gt;&lt;/periodical&gt;&lt;pages&gt;886-888&lt;/pages&gt;&lt;volume&gt;43&lt;/volume&gt;&lt;number&gt;4&lt;/number&gt;&lt;dates&gt;&lt;year&gt;2013&lt;/year&gt;&lt;/dates&gt;&lt;isbn&gt;1521-4141&lt;/isbn&gt;&lt;urls&gt;&lt;/urls&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(3)</w:t>
      </w:r>
      <w:r w:rsidR="00230EDF" w:rsidRPr="00C9133B">
        <w:rPr>
          <w:rFonts w:ascii="Times New Roman" w:hAnsi="Times New Roman" w:cs="Times New Roman"/>
          <w:noProof/>
          <w:sz w:val="20"/>
          <w:szCs w:val="20"/>
        </w:rPr>
        <w:fldChar w:fldCharType="end"/>
      </w:r>
    </w:p>
    <w:p w:rsidR="00C64246" w:rsidRPr="00C9133B" w:rsidRDefault="00C64246" w:rsidP="005D3373">
      <w:pPr>
        <w:snapToGrid w:val="0"/>
        <w:spacing w:after="0" w:line="240" w:lineRule="auto"/>
        <w:ind w:firstLine="425"/>
        <w:jc w:val="both"/>
        <w:rPr>
          <w:rFonts w:ascii="Times New Roman" w:hAnsi="Times New Roman" w:cs="Times New Roman"/>
          <w:b/>
          <w:bCs/>
          <w:color w:val="000000"/>
          <w:sz w:val="20"/>
          <w:szCs w:val="20"/>
        </w:rPr>
      </w:pPr>
      <w:bookmarkStart w:id="1" w:name="_Hlk483825773"/>
      <w:r w:rsidRPr="00C9133B">
        <w:rPr>
          <w:rFonts w:ascii="Times New Roman" w:hAnsi="Times New Roman" w:cs="Times New Roman"/>
          <w:color w:val="000000"/>
          <w:sz w:val="20"/>
          <w:szCs w:val="20"/>
        </w:rPr>
        <w:t>Aggressive acute leukemia induction chemotherapy appears to increase the risk of CMV infection and disease where</w:t>
      </w:r>
      <w:r w:rsidR="00984D12" w:rsidRPr="00C9133B">
        <w:rPr>
          <w:rFonts w:ascii="Times New Roman" w:hAnsi="Times New Roman" w:cs="Times New Roman"/>
          <w:noProof/>
          <w:sz w:val="20"/>
          <w:szCs w:val="20"/>
        </w:rPr>
        <w:t xml:space="preserve"> </w:t>
      </w:r>
      <w:r w:rsidRPr="00C9133B">
        <w:rPr>
          <w:rFonts w:ascii="Times New Roman" w:hAnsi="Times New Roman" w:cs="Times New Roman"/>
          <w:noProof/>
          <w:sz w:val="20"/>
          <w:szCs w:val="20"/>
        </w:rPr>
        <w:t>Wade</w:t>
      </w:r>
      <w:r w:rsidRPr="00C9133B">
        <w:rPr>
          <w:rFonts w:ascii="Times New Roman" w:hAnsi="Times New Roman" w:cs="Times New Roman"/>
          <w:color w:val="000000"/>
          <w:sz w:val="20"/>
          <w:szCs w:val="20"/>
        </w:rPr>
        <w:t xml:space="preserve"> and his coworkers in 2006 reported an overall increase in CMV gastritis, and </w:t>
      </w:r>
      <w:r w:rsidRPr="00C9133B">
        <w:rPr>
          <w:rFonts w:ascii="Times New Roman" w:hAnsi="Times New Roman" w:cs="Times New Roman"/>
          <w:sz w:val="20"/>
          <w:szCs w:val="20"/>
        </w:rPr>
        <w:t>pneumonitis</w:t>
      </w:r>
      <w:r w:rsidRPr="00C9133B">
        <w:rPr>
          <w:rFonts w:ascii="Times New Roman" w:hAnsi="Times New Roman" w:cs="Times New Roman"/>
          <w:color w:val="000000"/>
          <w:sz w:val="20"/>
          <w:szCs w:val="20"/>
        </w:rPr>
        <w:t xml:space="preserve"> occurs among patients with acute leukemia and with mortality ranged from 30% to 57% </w:t>
      </w:r>
      <w:bookmarkEnd w:id="1"/>
      <w:r w:rsidR="00230EDF" w:rsidRPr="00C9133B">
        <w:rPr>
          <w:rFonts w:ascii="Times New Roman" w:hAnsi="Times New Roman" w:cs="Times New Roman"/>
          <w:noProof/>
          <w:color w:val="000000"/>
          <w:sz w:val="20"/>
          <w:szCs w:val="20"/>
        </w:rPr>
        <w:fldChar w:fldCharType="begin"/>
      </w:r>
      <w:r w:rsidR="004E78F4" w:rsidRPr="00C9133B">
        <w:rPr>
          <w:rFonts w:ascii="Times New Roman" w:hAnsi="Times New Roman" w:cs="Times New Roman"/>
          <w:noProof/>
          <w:color w:val="000000"/>
          <w:sz w:val="20"/>
          <w:szCs w:val="20"/>
        </w:rPr>
        <w:instrText xml:space="preserve"> ADDIN EN.CITE &lt;EndNote&gt;&lt;Cite&gt;&lt;Author&gt;Wade&lt;/Author&gt;&lt;Year&gt;2006&lt;/Year&gt;&lt;RecNum&gt;131&lt;/RecNum&gt;&lt;DisplayText&gt;(4)&lt;/DisplayText&gt;&lt;record&gt;&lt;rec-number&gt;131&lt;/rec-number&gt;&lt;foreign-keys&gt;&lt;key app="EN" db-id="fzspwre9ae0dpceaasz5t0r82xx5f9wvrfvv" timestamp="1470201685"&gt;131&lt;/key&gt;&lt;key app="ENWeb" db-id=""&gt;0&lt;/key&gt;&lt;/foreign-keys&gt;&lt;ref-type name="Journal Article"&gt;17&lt;/ref-type&gt;&lt;contributors&gt;&lt;authors&gt;&lt;author&gt;Wade, J. C.&lt;/author&gt;&lt;/authors&gt;&lt;/contributors&gt;&lt;auth-address&gt;Medical College of Wisconsin, 9200 W. WI Ave., FEC 3963A, Milwaukee WI 53226, USA. jwade@mcw.edu&lt;/auth-address&gt;&lt;titles&gt;&lt;title&gt;Viral infections in patients with hematological malignancies&lt;/title&gt;&lt;secondary-title&gt;Hematology Am Soc Hematol Educ Program&lt;/secondary-title&gt;&lt;alt-title&gt;Hematology / the Education Program of the American Society of Hematology. American Society of Hematology. Education Program&lt;/alt-title&gt;&lt;/titles&gt;&lt;periodical&gt;&lt;full-title&gt;Hematology Am Soc Hematol Educ Program&lt;/full-title&gt;&lt;abbr-1&gt;Hematology / the Education Program of the American Society of Hematology. American Society of Hematology. Education Program&lt;/abbr-1&gt;&lt;/periodical&gt;&lt;alt-periodical&gt;&lt;full-title&gt;Hematology Am Soc Hematol Educ Program&lt;/full-title&gt;&lt;abbr-1&gt;Hematology / the Education Program of the American Society of Hematology. American Society of Hematology. Education Program&lt;/abbr-1&gt;&lt;/alt-periodical&gt;&lt;pages&gt;368-74&lt;/pages&gt;&lt;keywords&gt;&lt;keyword&gt;Antineoplastic Agents/adverse effects&lt;/keyword&gt;&lt;keyword&gt;Hematologic Neoplasms/*complications/therapy&lt;/keyword&gt;&lt;keyword&gt;Humans&lt;/keyword&gt;&lt;keyword&gt;Premedication/methods&lt;/keyword&gt;&lt;keyword&gt;Virus Diseases/diagnosis/epidemiology/*etiology/*prevention &amp;amp; control&lt;/keyword&gt;&lt;/keywords&gt;&lt;dates&gt;&lt;year&gt;2006&lt;/year&gt;&lt;/dates&gt;&lt;isbn&gt;1520-4391 (Print)&amp;#xD;1520-4383 (Linking)&lt;/isbn&gt;&lt;accession-num&gt;17124085&lt;/accession-num&gt;&lt;urls&gt;&lt;related-urls&gt;&lt;url&gt;http://www.ncbi.nlm.nih.gov/pubmed/17124085&lt;/url&gt;&lt;/related-urls&gt;&lt;/urls&gt;&lt;electronic-resource-num&gt;10.1182/asheducation-2006.1.368&lt;/electronic-resource-num&gt;&lt;/record&gt;&lt;/Cite&gt;&lt;/EndNote&gt;</w:instrText>
      </w:r>
      <w:r w:rsidR="00230EDF" w:rsidRPr="00C9133B">
        <w:rPr>
          <w:rFonts w:ascii="Times New Roman" w:hAnsi="Times New Roman" w:cs="Times New Roman"/>
          <w:noProof/>
          <w:color w:val="000000"/>
          <w:sz w:val="20"/>
          <w:szCs w:val="20"/>
        </w:rPr>
        <w:fldChar w:fldCharType="separate"/>
      </w:r>
      <w:r w:rsidR="004E78F4" w:rsidRPr="00C9133B">
        <w:rPr>
          <w:rFonts w:ascii="Times New Roman" w:hAnsi="Times New Roman" w:cs="Times New Roman"/>
          <w:noProof/>
          <w:color w:val="000000"/>
          <w:sz w:val="20"/>
          <w:szCs w:val="20"/>
        </w:rPr>
        <w:t>(4)</w:t>
      </w:r>
      <w:r w:rsidR="00230EDF" w:rsidRPr="00C9133B">
        <w:rPr>
          <w:rFonts w:ascii="Times New Roman" w:hAnsi="Times New Roman" w:cs="Times New Roman"/>
          <w:noProof/>
          <w:color w:val="000000"/>
          <w:sz w:val="20"/>
          <w:szCs w:val="20"/>
        </w:rPr>
        <w:fldChar w:fldCharType="end"/>
      </w:r>
    </w:p>
    <w:p w:rsidR="00C64246" w:rsidRPr="00C9133B" w:rsidRDefault="000B1DB1" w:rsidP="005D3373">
      <w:pPr>
        <w:snapToGrid w:val="0"/>
        <w:spacing w:after="0" w:line="240" w:lineRule="auto"/>
        <w:jc w:val="both"/>
        <w:rPr>
          <w:rFonts w:ascii="Times New Roman" w:hAnsi="Times New Roman" w:cs="Times New Roman"/>
          <w:color w:val="000000"/>
          <w:sz w:val="20"/>
          <w:szCs w:val="20"/>
        </w:rPr>
      </w:pPr>
      <w:r w:rsidRPr="00C9133B">
        <w:rPr>
          <w:rFonts w:ascii="Times New Roman" w:hAnsi="Times New Roman" w:cs="Times New Roman"/>
          <w:b/>
          <w:bCs/>
          <w:color w:val="000000"/>
          <w:sz w:val="20"/>
          <w:szCs w:val="20"/>
        </w:rPr>
        <w:lastRenderedPageBreak/>
        <w:t xml:space="preserve">2. </w:t>
      </w:r>
      <w:r w:rsidR="00984D12" w:rsidRPr="00C9133B">
        <w:rPr>
          <w:rFonts w:ascii="Times New Roman" w:hAnsi="Times New Roman" w:cs="Times New Roman"/>
          <w:b/>
          <w:bCs/>
          <w:color w:val="000000"/>
          <w:sz w:val="20"/>
          <w:szCs w:val="20"/>
        </w:rPr>
        <w:t>Patient</w:t>
      </w:r>
      <w:r w:rsidR="00C64246" w:rsidRPr="00C9133B">
        <w:rPr>
          <w:rFonts w:ascii="Times New Roman" w:hAnsi="Times New Roman" w:cs="Times New Roman"/>
          <w:b/>
          <w:bCs/>
          <w:color w:val="000000"/>
          <w:sz w:val="20"/>
          <w:szCs w:val="20"/>
        </w:rPr>
        <w:t xml:space="preserve"> </w:t>
      </w:r>
      <w:r w:rsidRPr="00C9133B">
        <w:rPr>
          <w:rFonts w:ascii="Times New Roman" w:hAnsi="Times New Roman" w:cs="Times New Roman"/>
          <w:b/>
          <w:bCs/>
          <w:color w:val="000000"/>
          <w:sz w:val="20"/>
          <w:szCs w:val="20"/>
        </w:rPr>
        <w:t>and Methods</w:t>
      </w:r>
      <w:r w:rsidRPr="00C9133B">
        <w:rPr>
          <w:rFonts w:ascii="Times New Roman" w:hAnsi="Times New Roman" w:cs="Times New Roman"/>
          <w:color w:val="000000"/>
          <w:sz w:val="20"/>
          <w:szCs w:val="20"/>
        </w:rPr>
        <w:t xml:space="preserve">: </w:t>
      </w:r>
    </w:p>
    <w:p w:rsidR="00C64246" w:rsidRPr="00C9133B" w:rsidRDefault="00C64246" w:rsidP="005D3373">
      <w:pPr>
        <w:snapToGrid w:val="0"/>
        <w:spacing w:after="0" w:line="240" w:lineRule="auto"/>
        <w:ind w:firstLine="425"/>
        <w:jc w:val="both"/>
        <w:rPr>
          <w:rFonts w:ascii="Times New Roman" w:hAnsi="Times New Roman" w:cs="Times New Roman"/>
          <w:color w:val="000000"/>
          <w:sz w:val="20"/>
          <w:szCs w:val="20"/>
        </w:rPr>
      </w:pPr>
      <w:r w:rsidRPr="00C9133B">
        <w:rPr>
          <w:rFonts w:ascii="Times New Roman" w:hAnsi="Times New Roman" w:cs="Times New Roman"/>
          <w:color w:val="000000"/>
          <w:sz w:val="20"/>
          <w:szCs w:val="20"/>
        </w:rPr>
        <w:t>Two blood plasma samples (at diagnosis and on day 36 of Induction) collected from 48 newly diagnosed ALL pediatric cancer patients (age range 2 to 13 years) enrolled from July 2015 to August 2016 treated with Total XIII Chemotherapy protocol in South Egypt Cancer Institute.</w:t>
      </w:r>
    </w:p>
    <w:p w:rsidR="00C64246" w:rsidRPr="00C9133B" w:rsidRDefault="00C64246" w:rsidP="005D3373">
      <w:pPr>
        <w:snapToGrid w:val="0"/>
        <w:spacing w:after="0" w:line="240" w:lineRule="auto"/>
        <w:jc w:val="both"/>
        <w:rPr>
          <w:rFonts w:ascii="Times New Roman" w:hAnsi="Times New Roman" w:cs="Times New Roman"/>
          <w:b/>
          <w:bCs/>
          <w:color w:val="000000"/>
          <w:sz w:val="20"/>
          <w:szCs w:val="20"/>
        </w:rPr>
      </w:pPr>
      <w:r w:rsidRPr="00C9133B">
        <w:rPr>
          <w:rFonts w:ascii="Times New Roman" w:hAnsi="Times New Roman" w:cs="Times New Roman"/>
          <w:b/>
          <w:bCs/>
          <w:color w:val="000000"/>
          <w:sz w:val="20"/>
          <w:szCs w:val="20"/>
        </w:rPr>
        <w:t>HCMV Serology</w:t>
      </w:r>
    </w:p>
    <w:p w:rsidR="00C64246" w:rsidRPr="00C9133B" w:rsidRDefault="00C64246" w:rsidP="005D3373">
      <w:pPr>
        <w:snapToGrid w:val="0"/>
        <w:spacing w:after="0" w:line="240" w:lineRule="auto"/>
        <w:ind w:firstLine="425"/>
        <w:jc w:val="both"/>
        <w:rPr>
          <w:rFonts w:ascii="Times New Roman" w:hAnsi="Times New Roman" w:cs="Times New Roman"/>
          <w:color w:val="000000"/>
          <w:sz w:val="20"/>
          <w:szCs w:val="20"/>
        </w:rPr>
      </w:pPr>
      <w:r w:rsidRPr="00C9133B">
        <w:rPr>
          <w:rFonts w:ascii="Times New Roman" w:hAnsi="Times New Roman" w:cs="Times New Roman"/>
          <w:color w:val="000000"/>
          <w:sz w:val="20"/>
          <w:szCs w:val="20"/>
        </w:rPr>
        <w:t>Patients were studied for HCMV IgG and IgM Seropositivity via kite from Calbiotech, Inc (USA).</w:t>
      </w:r>
    </w:p>
    <w:p w:rsidR="00C64246" w:rsidRPr="00C9133B" w:rsidRDefault="00C64246" w:rsidP="005D3373">
      <w:pPr>
        <w:snapToGrid w:val="0"/>
        <w:spacing w:after="0" w:line="240" w:lineRule="auto"/>
        <w:jc w:val="both"/>
        <w:rPr>
          <w:rFonts w:ascii="Times New Roman" w:hAnsi="Times New Roman" w:cs="Times New Roman"/>
          <w:b/>
          <w:bCs/>
          <w:color w:val="000000"/>
          <w:sz w:val="20"/>
          <w:szCs w:val="20"/>
        </w:rPr>
      </w:pPr>
      <w:r w:rsidRPr="00C9133B">
        <w:rPr>
          <w:rFonts w:ascii="Times New Roman" w:hAnsi="Times New Roman" w:cs="Times New Roman"/>
          <w:b/>
          <w:bCs/>
          <w:color w:val="000000"/>
          <w:sz w:val="20"/>
          <w:szCs w:val="20"/>
        </w:rPr>
        <w:t>Viremia Study via PCR</w:t>
      </w:r>
    </w:p>
    <w:p w:rsidR="00C64246" w:rsidRPr="00C9133B" w:rsidRDefault="00C64246" w:rsidP="005D3373">
      <w:pPr>
        <w:snapToGrid w:val="0"/>
        <w:spacing w:after="0" w:line="240" w:lineRule="auto"/>
        <w:ind w:firstLine="425"/>
        <w:jc w:val="both"/>
        <w:rPr>
          <w:rFonts w:ascii="Times New Roman" w:hAnsi="Times New Roman" w:cs="Times New Roman"/>
          <w:color w:val="000000"/>
          <w:sz w:val="20"/>
          <w:szCs w:val="20"/>
        </w:rPr>
      </w:pPr>
      <w:bookmarkStart w:id="2" w:name="_Toc481181541"/>
      <w:r w:rsidRPr="00C9133B">
        <w:rPr>
          <w:rFonts w:ascii="Times New Roman" w:hAnsi="Times New Roman" w:cs="Times New Roman"/>
          <w:b/>
          <w:bCs/>
          <w:color w:val="000000"/>
          <w:sz w:val="20"/>
          <w:szCs w:val="20"/>
        </w:rPr>
        <w:t>CMV DNA Extraction</w:t>
      </w:r>
      <w:bookmarkEnd w:id="2"/>
      <w:r w:rsidRPr="00C9133B">
        <w:rPr>
          <w:rFonts w:ascii="Times New Roman" w:hAnsi="Times New Roman" w:cs="Times New Roman"/>
          <w:b/>
          <w:bCs/>
          <w:color w:val="000000"/>
          <w:sz w:val="20"/>
          <w:szCs w:val="20"/>
        </w:rPr>
        <w:t xml:space="preserve">: </w:t>
      </w:r>
      <w:r w:rsidRPr="00C9133B">
        <w:rPr>
          <w:rFonts w:ascii="Times New Roman" w:hAnsi="Times New Roman" w:cs="Times New Roman"/>
          <w:color w:val="000000"/>
          <w:sz w:val="20"/>
          <w:szCs w:val="20"/>
        </w:rPr>
        <w:t xml:space="preserve">was performed by the RTP® DNA/ RNA Virus Mini Kit from STRATEC Molecular, Roche, Germany, </w:t>
      </w:r>
      <w:r w:rsidRPr="00C9133B">
        <w:rPr>
          <w:rFonts w:ascii="Times New Roman" w:hAnsi="Times New Roman" w:cs="Times New Roman"/>
          <w:b/>
          <w:bCs/>
          <w:color w:val="000000"/>
          <w:sz w:val="20"/>
          <w:szCs w:val="20"/>
        </w:rPr>
        <w:t xml:space="preserve">Internal control (IC) / Extraction control: </w:t>
      </w:r>
      <w:r w:rsidRPr="00C9133B">
        <w:rPr>
          <w:rFonts w:ascii="Times New Roman" w:hAnsi="Times New Roman" w:cs="Times New Roman"/>
          <w:color w:val="000000"/>
          <w:sz w:val="20"/>
          <w:szCs w:val="20"/>
        </w:rPr>
        <w:t xml:space="preserve">from the DNA Technology </w:t>
      </w:r>
      <w:r w:rsidR="00B66E44" w:rsidRPr="00C9133B">
        <w:rPr>
          <w:rFonts w:ascii="Times New Roman" w:hAnsi="Times New Roman" w:cs="Times New Roman"/>
          <w:color w:val="000000"/>
          <w:sz w:val="20"/>
          <w:szCs w:val="20"/>
        </w:rPr>
        <w:t>I</w:t>
      </w:r>
      <w:r w:rsidRPr="00C9133B">
        <w:rPr>
          <w:rFonts w:ascii="Times New Roman" w:hAnsi="Times New Roman" w:cs="Times New Roman"/>
          <w:color w:val="000000"/>
          <w:sz w:val="20"/>
          <w:szCs w:val="20"/>
        </w:rPr>
        <w:t xml:space="preserve">nc. (Russia) was used as extraction controls added after finalization of the lysis step, </w:t>
      </w:r>
      <w:r w:rsidRPr="00C9133B">
        <w:rPr>
          <w:rFonts w:ascii="Times New Roman" w:hAnsi="Times New Roman" w:cs="Times New Roman"/>
          <w:b/>
          <w:bCs/>
          <w:color w:val="000000"/>
          <w:sz w:val="20"/>
          <w:szCs w:val="20"/>
        </w:rPr>
        <w:t xml:space="preserve">the quantitative-PCR Kit: </w:t>
      </w:r>
      <w:r w:rsidRPr="00C9133B">
        <w:rPr>
          <w:rFonts w:ascii="Times New Roman" w:hAnsi="Times New Roman" w:cs="Times New Roman"/>
          <w:color w:val="000000"/>
          <w:sz w:val="20"/>
          <w:szCs w:val="20"/>
        </w:rPr>
        <w:t xml:space="preserve">DNA-Technology Real-Time PCR detection Kits, </w:t>
      </w:r>
      <w:r w:rsidRPr="00C9133B">
        <w:rPr>
          <w:rFonts w:ascii="Times New Roman" w:hAnsi="Times New Roman" w:cs="Times New Roman"/>
          <w:b/>
          <w:bCs/>
          <w:color w:val="000000"/>
          <w:sz w:val="20"/>
          <w:szCs w:val="20"/>
        </w:rPr>
        <w:t xml:space="preserve">Device used: </w:t>
      </w:r>
      <w:r w:rsidRPr="00C9133B">
        <w:rPr>
          <w:rFonts w:ascii="Times New Roman" w:hAnsi="Times New Roman" w:cs="Times New Roman"/>
          <w:color w:val="000000"/>
          <w:sz w:val="20"/>
          <w:szCs w:val="20"/>
        </w:rPr>
        <w:t xml:space="preserve">The Thermo Scientific™ 24-well PikoReal™ Real-Time PCR System (Cat. no. TCR0024) (Made in Finland) </w:t>
      </w:r>
      <w:r w:rsidRPr="00C9133B">
        <w:rPr>
          <w:rFonts w:ascii="Times New Roman" w:hAnsi="Times New Roman" w:cs="Times New Roman"/>
          <w:b/>
          <w:bCs/>
          <w:color w:val="000000"/>
          <w:sz w:val="20"/>
          <w:szCs w:val="20"/>
        </w:rPr>
        <w:t xml:space="preserve">Software: </w:t>
      </w:r>
      <w:r w:rsidRPr="00C9133B">
        <w:rPr>
          <w:rFonts w:ascii="Times New Roman" w:hAnsi="Times New Roman" w:cs="Times New Roman"/>
          <w:color w:val="000000"/>
          <w:sz w:val="20"/>
          <w:szCs w:val="20"/>
        </w:rPr>
        <w:t xml:space="preserve">Thermo Scientific™ PikoReal™ Software Rev. 2.2, (Cat. No. N12076) (Made in Finland) </w:t>
      </w:r>
      <w:bookmarkStart w:id="3" w:name="_Toc481181543"/>
      <w:bookmarkStart w:id="4" w:name="_Toc483123457"/>
    </w:p>
    <w:p w:rsidR="00BD15A1" w:rsidRPr="00C9133B" w:rsidRDefault="00BD15A1" w:rsidP="005D3373">
      <w:pPr>
        <w:snapToGrid w:val="0"/>
        <w:spacing w:after="0" w:line="240" w:lineRule="auto"/>
        <w:jc w:val="both"/>
        <w:rPr>
          <w:rFonts w:ascii="Times New Roman" w:hAnsi="Times New Roman" w:cs="Times New Roman"/>
          <w:b/>
          <w:bCs/>
          <w:color w:val="000000"/>
          <w:sz w:val="20"/>
          <w:szCs w:val="20"/>
        </w:rPr>
      </w:pPr>
      <w:r w:rsidRPr="00C9133B">
        <w:rPr>
          <w:rFonts w:ascii="Times New Roman" w:hAnsi="Times New Roman" w:cs="Times New Roman"/>
          <w:b/>
          <w:bCs/>
          <w:color w:val="000000"/>
          <w:sz w:val="20"/>
          <w:szCs w:val="20"/>
        </w:rPr>
        <w:t>Response to chemotherapy induction treatment</w:t>
      </w:r>
    </w:p>
    <w:p w:rsidR="00022844" w:rsidRPr="00C9133B" w:rsidRDefault="00206F75" w:rsidP="005D3373">
      <w:pPr>
        <w:snapToGrid w:val="0"/>
        <w:spacing w:after="0" w:line="240" w:lineRule="auto"/>
        <w:ind w:firstLine="425"/>
        <w:jc w:val="both"/>
        <w:rPr>
          <w:rFonts w:ascii="Times New Roman" w:eastAsia="SimSun" w:hAnsi="Times New Roman" w:cs="Times New Roman"/>
          <w:b/>
          <w:bCs/>
          <w:sz w:val="20"/>
          <w:szCs w:val="20"/>
        </w:rPr>
      </w:pPr>
      <w:r w:rsidRPr="00C9133B">
        <w:rPr>
          <w:rFonts w:ascii="Times New Roman" w:hAnsi="Times New Roman" w:cs="Times New Roman"/>
          <w:color w:val="000000"/>
          <w:sz w:val="20"/>
          <w:szCs w:val="20"/>
        </w:rPr>
        <w:t>Multiple groups have shown the prognostic importance of the rapidity of clearance of blasts (in peripheral blood and bone marrow) during induction therapy</w:t>
      </w:r>
      <w:r w:rsidR="00230EDF" w:rsidRPr="00C9133B">
        <w:rPr>
          <w:rFonts w:ascii="Times New Roman" w:hAnsi="Times New Roman" w:cs="Times New Roman"/>
          <w:color w:val="000000"/>
          <w:sz w:val="20"/>
          <w:szCs w:val="20"/>
        </w:rPr>
        <w:fldChar w:fldCharType="begin"/>
      </w:r>
      <w:r w:rsidR="004E78F4" w:rsidRPr="00C9133B">
        <w:rPr>
          <w:rFonts w:ascii="Times New Roman" w:hAnsi="Times New Roman" w:cs="Times New Roman"/>
          <w:color w:val="000000"/>
          <w:sz w:val="20"/>
          <w:szCs w:val="20"/>
        </w:rPr>
        <w:instrText xml:space="preserve"> ADDIN EN.CITE &lt;EndNote&gt;&lt;Cite&gt;&lt;Author&gt;Pizzo&lt;/Author&gt;&lt;Year&gt;2015&lt;/Year&gt;&lt;RecNum&gt;433&lt;/RecNum&gt;&lt;DisplayText&gt;(5)&lt;/DisplayText&gt;&lt;record&gt;&lt;rec-number&gt;433&lt;/rec-number&gt;&lt;foreign-keys&gt;&lt;key app="EN" db-id="fzspwre9ae0dpceaasz5t0r82xx5f9wvrfvv" timestamp="1482392620"&gt;433&lt;/key&gt;&lt;/foreign-keys&gt;&lt;ref-type name="Book"&gt;6&lt;/ref-type&gt;&lt;contributors&gt;&lt;authors&gt;&lt;author&gt;Pizzo, Philip A&lt;/author&gt;&lt;author&gt;Poplack, David G&lt;/author&gt;&lt;/authors&gt;&lt;/contributors&gt;&lt;titles&gt;&lt;title&gt;Principles and practice of pediatric oncology 7th ed.&lt;/title&gt;&lt;/titles&gt;&lt;dates&gt;&lt;year&gt;2015&lt;/year&gt;&lt;/dates&gt;&lt;publisher&gt;Lippincott Williams &amp;amp; Wilkins&lt;/publisher&gt;&lt;isbn&gt;1496318765&lt;/isbn&gt;&lt;urls&gt;&lt;/urls&gt;&lt;/record&gt;&lt;/Cite&gt;&lt;/EndNote&gt;</w:instrText>
      </w:r>
      <w:r w:rsidR="00230EDF" w:rsidRPr="00C9133B">
        <w:rPr>
          <w:rFonts w:ascii="Times New Roman" w:hAnsi="Times New Roman" w:cs="Times New Roman"/>
          <w:color w:val="000000"/>
          <w:sz w:val="20"/>
          <w:szCs w:val="20"/>
        </w:rPr>
        <w:fldChar w:fldCharType="separate"/>
      </w:r>
      <w:r w:rsidR="004E78F4" w:rsidRPr="00C9133B">
        <w:rPr>
          <w:rFonts w:ascii="Times New Roman" w:hAnsi="Times New Roman" w:cs="Times New Roman"/>
          <w:noProof/>
          <w:color w:val="000000"/>
          <w:sz w:val="20"/>
          <w:szCs w:val="20"/>
        </w:rPr>
        <w:t>(5)</w:t>
      </w:r>
      <w:r w:rsidR="00230EDF" w:rsidRPr="00C9133B">
        <w:rPr>
          <w:rFonts w:ascii="Times New Roman" w:hAnsi="Times New Roman" w:cs="Times New Roman"/>
          <w:color w:val="000000"/>
          <w:sz w:val="20"/>
          <w:szCs w:val="20"/>
        </w:rPr>
        <w:fldChar w:fldCharType="end"/>
      </w:r>
      <w:r w:rsidRPr="00C9133B">
        <w:rPr>
          <w:rFonts w:ascii="Times New Roman" w:hAnsi="Times New Roman" w:cs="Times New Roman"/>
          <w:color w:val="000000"/>
          <w:sz w:val="20"/>
          <w:szCs w:val="20"/>
        </w:rPr>
        <w:t xml:space="preserve">, </w:t>
      </w:r>
      <w:r w:rsidR="00022844" w:rsidRPr="00C9133B">
        <w:rPr>
          <w:rFonts w:ascii="Times New Roman" w:hAnsi="Times New Roman" w:cs="Times New Roman"/>
          <w:color w:val="000000"/>
          <w:sz w:val="20"/>
          <w:szCs w:val="20"/>
        </w:rPr>
        <w:t xml:space="preserve">Bone marrow aspirate was performed at </w:t>
      </w:r>
      <w:r w:rsidR="00022844" w:rsidRPr="00C9133B">
        <w:rPr>
          <w:rFonts w:ascii="Times New Roman" w:hAnsi="Times New Roman" w:cs="Times New Roman"/>
          <w:color w:val="000000"/>
          <w:sz w:val="20"/>
          <w:szCs w:val="20"/>
        </w:rPr>
        <w:lastRenderedPageBreak/>
        <w:t>baseline and at the end of Induction phase to assess remission status of patients</w:t>
      </w:r>
      <w:r w:rsidR="00230EDF" w:rsidRPr="00C9133B">
        <w:rPr>
          <w:rFonts w:ascii="Times New Roman" w:hAnsi="Times New Roman" w:cs="Times New Roman"/>
          <w:color w:val="000000"/>
          <w:sz w:val="20"/>
          <w:szCs w:val="20"/>
        </w:rPr>
        <w:fldChar w:fldCharType="begin"/>
      </w:r>
      <w:r w:rsidR="004E78F4" w:rsidRPr="00C9133B">
        <w:rPr>
          <w:rFonts w:ascii="Times New Roman" w:hAnsi="Times New Roman" w:cs="Times New Roman"/>
          <w:color w:val="000000"/>
          <w:sz w:val="20"/>
          <w:szCs w:val="20"/>
        </w:rPr>
        <w:instrText xml:space="preserve"> ADDIN EN.CITE &lt;EndNote&gt;&lt;Cite&gt;&lt;Author&gt;William L. Carroll&lt;/Author&gt;&lt;Year&gt;2016&lt;/Year&gt;&lt;RecNum&gt;359&lt;/RecNum&gt;&lt;DisplayText&gt;(6)&lt;/DisplayText&gt;&lt;record&gt;&lt;rec-number&gt;359&lt;/rec-number&gt;&lt;foreign-keys&gt;&lt;key app="EN" db-id="fzspwre9ae0dpceaasz5t0r82xx5f9wvrfvv" timestamp="1480954893"&gt;359&lt;/key&gt;&lt;/foreign-keys&gt;&lt;ref-type name="Book Section"&gt;5&lt;/ref-type&gt;&lt;contributors&gt;&lt;authors&gt;&lt;author&gt;William L. Carroll, Teena Bhatla&lt;/author&gt;&lt;/authors&gt;&lt;secondary-authors&gt;&lt;author&gt;Philip Lanzkowsky, Jeffrey M. Lipton and Jonathan D. Fish &lt;/author&gt;&lt;/secondary-authors&gt;&lt;/contributors&gt;&lt;titles&gt;&lt;title&gt;Acute Lymphoblastic Leukemia&lt;/title&gt;&lt;secondary-title&gt;Lanzkowsky’s manual of pediatric hematology and oncology sixth edition&lt;/secondary-title&gt;&lt;/titles&gt;&lt;pages&gt; 367–389&lt;/pages&gt;&lt;volume&gt;(Sixth Edition)&lt;/volume&gt;&lt;section&gt;Chapter 18&lt;/section&gt;&lt;dates&gt;&lt;year&gt;2016&lt;/year&gt;&lt;/dates&gt;&lt;publisher&gt;Elsevier Inc.&lt;/publisher&gt;&lt;isbn&gt;0128013680&lt;/isbn&gt;&lt;urls&gt;&lt;related-urls&gt;&lt;url&gt;http://dx.doi.org/10.1016/b978-0-12-801368-7.00018-1&lt;/url&gt;&lt;/related-urls&gt;&lt;/urls&gt;&lt;/record&gt;&lt;/Cite&gt;&lt;/EndNote&gt;</w:instrText>
      </w:r>
      <w:r w:rsidR="00230EDF" w:rsidRPr="00C9133B">
        <w:rPr>
          <w:rFonts w:ascii="Times New Roman" w:hAnsi="Times New Roman" w:cs="Times New Roman"/>
          <w:color w:val="000000"/>
          <w:sz w:val="20"/>
          <w:szCs w:val="20"/>
        </w:rPr>
        <w:fldChar w:fldCharType="separate"/>
      </w:r>
      <w:r w:rsidR="004E78F4" w:rsidRPr="00C9133B">
        <w:rPr>
          <w:rFonts w:ascii="Times New Roman" w:hAnsi="Times New Roman" w:cs="Times New Roman"/>
          <w:noProof/>
          <w:color w:val="000000"/>
          <w:sz w:val="20"/>
          <w:szCs w:val="20"/>
        </w:rPr>
        <w:t>(6)</w:t>
      </w:r>
      <w:r w:rsidR="00230EDF" w:rsidRPr="00C9133B">
        <w:rPr>
          <w:rFonts w:ascii="Times New Roman" w:hAnsi="Times New Roman" w:cs="Times New Roman"/>
          <w:color w:val="000000"/>
          <w:sz w:val="20"/>
          <w:szCs w:val="20"/>
        </w:rPr>
        <w:fldChar w:fldCharType="end"/>
      </w:r>
      <w:r w:rsidR="00022844" w:rsidRPr="00C9133B">
        <w:rPr>
          <w:rFonts w:ascii="Times New Roman" w:hAnsi="Times New Roman" w:cs="Times New Roman"/>
          <w:color w:val="000000"/>
          <w:sz w:val="20"/>
          <w:szCs w:val="20"/>
        </w:rPr>
        <w:t>.</w:t>
      </w:r>
    </w:p>
    <w:p w:rsidR="00C64246" w:rsidRPr="00C9133B" w:rsidRDefault="00C64246" w:rsidP="005D3373">
      <w:pPr>
        <w:snapToGrid w:val="0"/>
        <w:spacing w:after="0" w:line="240" w:lineRule="auto"/>
        <w:jc w:val="both"/>
        <w:rPr>
          <w:rFonts w:ascii="Times New Roman" w:hAnsi="Times New Roman" w:cs="Times New Roman"/>
          <w:b/>
          <w:bCs/>
          <w:color w:val="000000"/>
          <w:sz w:val="20"/>
          <w:szCs w:val="20"/>
          <w:lang w:bidi="ar-EG"/>
        </w:rPr>
      </w:pPr>
      <w:r w:rsidRPr="00C9133B">
        <w:rPr>
          <w:rFonts w:ascii="Times New Roman" w:eastAsia="SimSun" w:hAnsi="Times New Roman" w:cs="Times New Roman"/>
          <w:b/>
          <w:bCs/>
          <w:sz w:val="20"/>
          <w:szCs w:val="20"/>
        </w:rPr>
        <w:t>Data Analysis</w:t>
      </w:r>
      <w:bookmarkEnd w:id="3"/>
      <w:bookmarkEnd w:id="4"/>
    </w:p>
    <w:p w:rsidR="005D3373" w:rsidRDefault="00C64246" w:rsidP="005D3373">
      <w:pPr>
        <w:snapToGrid w:val="0"/>
        <w:spacing w:after="0" w:line="240" w:lineRule="auto"/>
        <w:ind w:firstLine="425"/>
        <w:jc w:val="both"/>
        <w:rPr>
          <w:rFonts w:ascii="Times New Roman" w:hAnsi="Times New Roman" w:cs="Times New Roman"/>
          <w:sz w:val="20"/>
          <w:szCs w:val="20"/>
          <w:lang w:bidi="he-IL"/>
        </w:rPr>
      </w:pPr>
      <w:r w:rsidRPr="00C9133B">
        <w:rPr>
          <w:rFonts w:ascii="Times New Roman" w:hAnsi="Times New Roman" w:cs="Times New Roman"/>
          <w:sz w:val="20"/>
          <w:szCs w:val="20"/>
          <w:lang w:bidi="he-IL"/>
        </w:rPr>
        <w:t>Statistical tool used for results analysis present in this study was IBM SPSS Statistics 24.0 (2016</w:t>
      </w:r>
      <w:r w:rsidR="005D3373" w:rsidRPr="00C9133B">
        <w:rPr>
          <w:rFonts w:ascii="Times New Roman" w:hAnsi="Times New Roman" w:cs="Times New Roman"/>
          <w:sz w:val="20"/>
          <w:szCs w:val="20"/>
          <w:lang w:bidi="he-IL"/>
        </w:rPr>
        <w:t>)</w:t>
      </w:r>
      <w:r w:rsidR="005D3373">
        <w:rPr>
          <w:rFonts w:ascii="Times New Roman" w:hAnsi="Times New Roman" w:cs="Times New Roman"/>
          <w:sz w:val="20"/>
          <w:szCs w:val="20"/>
          <w:lang w:bidi="he-IL"/>
        </w:rPr>
        <w:t>.</w:t>
      </w:r>
    </w:p>
    <w:p w:rsidR="00BE6471" w:rsidRPr="00C9133B" w:rsidRDefault="00BE6471" w:rsidP="005D3373">
      <w:pPr>
        <w:snapToGrid w:val="0"/>
        <w:spacing w:after="0" w:line="240" w:lineRule="auto"/>
        <w:jc w:val="both"/>
        <w:rPr>
          <w:rFonts w:ascii="Times New Roman" w:hAnsi="Times New Roman" w:cs="Times New Roman"/>
          <w:b/>
          <w:bCs/>
          <w:color w:val="000000"/>
          <w:sz w:val="20"/>
          <w:szCs w:val="20"/>
        </w:rPr>
      </w:pPr>
    </w:p>
    <w:p w:rsidR="00C64246" w:rsidRPr="00C9133B" w:rsidRDefault="000B1DB1" w:rsidP="005D3373">
      <w:pPr>
        <w:snapToGrid w:val="0"/>
        <w:spacing w:after="0" w:line="240" w:lineRule="auto"/>
        <w:jc w:val="both"/>
        <w:rPr>
          <w:rFonts w:ascii="Times New Roman" w:hAnsi="Times New Roman" w:cs="Times New Roman"/>
          <w:b/>
          <w:bCs/>
          <w:color w:val="000000"/>
          <w:sz w:val="20"/>
          <w:szCs w:val="20"/>
        </w:rPr>
      </w:pPr>
      <w:r w:rsidRPr="00C9133B">
        <w:rPr>
          <w:rFonts w:ascii="Times New Roman" w:hAnsi="Times New Roman" w:cs="Times New Roman"/>
          <w:b/>
          <w:bCs/>
          <w:color w:val="000000"/>
          <w:sz w:val="20"/>
          <w:szCs w:val="20"/>
        </w:rPr>
        <w:t xml:space="preserve">3. </w:t>
      </w:r>
      <w:r w:rsidR="00C64246" w:rsidRPr="00C9133B">
        <w:rPr>
          <w:rFonts w:ascii="Times New Roman" w:hAnsi="Times New Roman" w:cs="Times New Roman"/>
          <w:b/>
          <w:bCs/>
          <w:color w:val="000000"/>
          <w:sz w:val="20"/>
          <w:szCs w:val="20"/>
        </w:rPr>
        <w:t>Results</w:t>
      </w:r>
    </w:p>
    <w:p w:rsidR="00C64246" w:rsidRPr="00C9133B" w:rsidRDefault="001B7C2F" w:rsidP="005D3373">
      <w:pPr>
        <w:snapToGrid w:val="0"/>
        <w:spacing w:after="0" w:line="240" w:lineRule="auto"/>
        <w:ind w:firstLine="425"/>
        <w:jc w:val="both"/>
        <w:rPr>
          <w:rFonts w:ascii="Times New Roman" w:hAnsi="Times New Roman" w:cs="Times New Roman"/>
          <w:sz w:val="20"/>
          <w:szCs w:val="20"/>
          <w:lang w:bidi="he-IL"/>
        </w:rPr>
      </w:pPr>
      <w:r w:rsidRPr="00C9133B">
        <w:rPr>
          <w:rFonts w:ascii="Times New Roman" w:hAnsi="Times New Roman" w:cs="Times New Roman"/>
          <w:sz w:val="20"/>
          <w:szCs w:val="20"/>
          <w:lang w:bidi="he-IL"/>
        </w:rPr>
        <w:t xml:space="preserve">The </w:t>
      </w:r>
      <w:r w:rsidR="00C64246" w:rsidRPr="00C9133B">
        <w:rPr>
          <w:rFonts w:ascii="Times New Roman" w:hAnsi="Times New Roman" w:cs="Times New Roman"/>
          <w:sz w:val="20"/>
          <w:szCs w:val="20"/>
          <w:lang w:bidi="he-IL"/>
        </w:rPr>
        <w:t>study sample included 23/48 (47.9%) boys and 25/48 (52.1%) girls with 34/48 (70.8%) age range from 1 to 9 years of old and 14/48 (29.2%) above 9 years old.</w:t>
      </w:r>
    </w:p>
    <w:p w:rsidR="005D3373" w:rsidRDefault="00C64246" w:rsidP="005D3373">
      <w:pPr>
        <w:snapToGrid w:val="0"/>
        <w:spacing w:after="0" w:line="240" w:lineRule="auto"/>
        <w:ind w:firstLine="425"/>
        <w:jc w:val="both"/>
        <w:rPr>
          <w:rFonts w:ascii="Times New Roman" w:hAnsi="Times New Roman" w:cs="Times New Roman"/>
          <w:sz w:val="20"/>
          <w:szCs w:val="20"/>
          <w:lang w:bidi="he-IL"/>
        </w:rPr>
      </w:pPr>
      <w:r w:rsidRPr="00C9133B">
        <w:rPr>
          <w:rFonts w:ascii="Times New Roman" w:hAnsi="Times New Roman" w:cs="Times New Roman"/>
          <w:sz w:val="20"/>
          <w:szCs w:val="20"/>
          <w:lang w:bidi="he-IL"/>
        </w:rPr>
        <w:t>All patients were presented with Bone Marrow Aspirate (BMA) report with blast count above 25%, and the Total Leucocytic Count (TLC) was below 10,000 cell/ul in 26/48 (54.2%), in-between 10,000 – 49,000 k/uL in 16/48 (33.3%) and above 50,000 K/uL in 6/48 (12.5%) of patient</w:t>
      </w:r>
      <w:r w:rsidR="005D3373" w:rsidRPr="00C9133B">
        <w:rPr>
          <w:rFonts w:ascii="Times New Roman" w:hAnsi="Times New Roman" w:cs="Times New Roman"/>
          <w:sz w:val="20"/>
          <w:szCs w:val="20"/>
          <w:lang w:bidi="he-IL"/>
        </w:rPr>
        <w:t>s</w:t>
      </w:r>
      <w:r w:rsidR="005D3373">
        <w:rPr>
          <w:rFonts w:ascii="Times New Roman" w:hAnsi="Times New Roman" w:cs="Times New Roman"/>
          <w:sz w:val="20"/>
          <w:szCs w:val="20"/>
          <w:lang w:bidi="he-IL"/>
        </w:rPr>
        <w:t>.</w:t>
      </w:r>
    </w:p>
    <w:p w:rsidR="005D3373" w:rsidRDefault="00C64246" w:rsidP="005D3373">
      <w:pPr>
        <w:snapToGrid w:val="0"/>
        <w:spacing w:after="0" w:line="240" w:lineRule="auto"/>
        <w:ind w:firstLine="425"/>
        <w:jc w:val="both"/>
        <w:rPr>
          <w:rFonts w:ascii="Times New Roman" w:hAnsi="Times New Roman" w:cs="Times New Roman"/>
          <w:sz w:val="20"/>
          <w:szCs w:val="20"/>
          <w:lang w:bidi="he-IL"/>
        </w:rPr>
      </w:pPr>
      <w:r w:rsidRPr="00C9133B">
        <w:rPr>
          <w:rFonts w:ascii="Times New Roman" w:hAnsi="Times New Roman" w:cs="Times New Roman"/>
          <w:sz w:val="20"/>
          <w:szCs w:val="20"/>
          <w:lang w:bidi="he-IL"/>
        </w:rPr>
        <w:t>The Hemoglobulin level was less than 7fL in 21/48 (43.8%) and in-between 7-11 fL in 27/48 (56.2%) of patients at diagnosis as described in Table (</w:t>
      </w:r>
      <w:r w:rsidR="009F2BFE" w:rsidRPr="00C9133B">
        <w:rPr>
          <w:rFonts w:ascii="Times New Roman" w:hAnsi="Times New Roman" w:cs="Times New Roman"/>
          <w:sz w:val="20"/>
          <w:szCs w:val="20"/>
          <w:lang w:bidi="he-IL"/>
        </w:rPr>
        <w:t>1</w:t>
      </w:r>
      <w:r w:rsidR="005D3373" w:rsidRPr="00C9133B">
        <w:rPr>
          <w:rFonts w:ascii="Times New Roman" w:hAnsi="Times New Roman" w:cs="Times New Roman"/>
          <w:sz w:val="20"/>
          <w:szCs w:val="20"/>
          <w:lang w:bidi="he-IL"/>
        </w:rPr>
        <w:t>)</w:t>
      </w:r>
      <w:r w:rsidR="005D3373">
        <w:rPr>
          <w:rFonts w:ascii="Times New Roman" w:hAnsi="Times New Roman" w:cs="Times New Roman"/>
          <w:sz w:val="20"/>
          <w:szCs w:val="20"/>
          <w:lang w:bidi="he-IL"/>
        </w:rPr>
        <w:t>.</w:t>
      </w:r>
    </w:p>
    <w:p w:rsidR="00C64246" w:rsidRPr="00C9133B" w:rsidRDefault="00C64246" w:rsidP="005D3373">
      <w:pPr>
        <w:pStyle w:val="3"/>
        <w:keepNext w:val="0"/>
        <w:tabs>
          <w:tab w:val="clear" w:pos="1800"/>
        </w:tabs>
        <w:snapToGrid w:val="0"/>
        <w:spacing w:before="0" w:after="0"/>
        <w:ind w:left="0" w:firstLine="0"/>
        <w:jc w:val="both"/>
        <w:rPr>
          <w:rFonts w:ascii="Times New Roman" w:hAnsi="Times New Roman" w:cs="Times New Roman"/>
          <w:sz w:val="20"/>
          <w:szCs w:val="20"/>
        </w:rPr>
      </w:pPr>
      <w:bookmarkStart w:id="5" w:name="_Toc481171639"/>
      <w:bookmarkStart w:id="6" w:name="_Toc483123462"/>
      <w:r w:rsidRPr="00C9133B">
        <w:rPr>
          <w:rFonts w:ascii="Times New Roman" w:hAnsi="Times New Roman" w:cs="Times New Roman"/>
          <w:sz w:val="20"/>
          <w:szCs w:val="20"/>
        </w:rPr>
        <w:t>Virology studies at Diagnosis (D0)</w:t>
      </w:r>
      <w:bookmarkEnd w:id="5"/>
      <w:bookmarkEnd w:id="6"/>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At diagnosis, HCMV IgG was positive in 21/48 (43.8%), equivocal in 10/48 (20.8%) and was negative </w:t>
      </w:r>
      <w:r w:rsidRPr="00C9133B">
        <w:rPr>
          <w:rFonts w:ascii="Times New Roman" w:hAnsi="Times New Roman" w:cs="Times New Roman"/>
          <w:sz w:val="20"/>
          <w:szCs w:val="20"/>
        </w:rPr>
        <w:lastRenderedPageBreak/>
        <w:t>in 17/48 (35.4%) of patients, while 48/48 (100%) of pati</w:t>
      </w:r>
      <w:r w:rsidR="008F55D4" w:rsidRPr="00C9133B">
        <w:rPr>
          <w:rFonts w:ascii="Times New Roman" w:hAnsi="Times New Roman" w:cs="Times New Roman"/>
          <w:sz w:val="20"/>
          <w:szCs w:val="20"/>
        </w:rPr>
        <w:t>ents were IgM and PCR negative.</w:t>
      </w:r>
    </w:p>
    <w:p w:rsidR="005D3373"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A significant distribution of positive HCMV IgG at diagnosis among gender (</w:t>
      </w:r>
      <w:r w:rsidRPr="00C9133B">
        <w:rPr>
          <w:rFonts w:ascii="Times New Roman" w:hAnsi="Times New Roman" w:cs="Times New Roman"/>
          <w:b/>
          <w:bCs/>
          <w:i/>
          <w:iCs/>
          <w:sz w:val="20"/>
          <w:szCs w:val="20"/>
        </w:rPr>
        <w:t>P-Value = 0.001</w:t>
      </w:r>
      <w:r w:rsidRPr="00C9133B">
        <w:rPr>
          <w:rFonts w:ascii="Times New Roman" w:hAnsi="Times New Roman" w:cs="Times New Roman"/>
          <w:sz w:val="20"/>
          <w:szCs w:val="20"/>
        </w:rPr>
        <w:t>) and in respect to different age groups (</w:t>
      </w:r>
      <w:r w:rsidRPr="00C9133B">
        <w:rPr>
          <w:rFonts w:ascii="Times New Roman" w:hAnsi="Times New Roman" w:cs="Times New Roman"/>
          <w:b/>
          <w:bCs/>
          <w:i/>
          <w:iCs/>
          <w:sz w:val="20"/>
          <w:szCs w:val="20"/>
        </w:rPr>
        <w:t>P-Value = 0.001</w:t>
      </w:r>
      <w:r w:rsidRPr="00C9133B">
        <w:rPr>
          <w:rFonts w:ascii="Times New Roman" w:hAnsi="Times New Roman" w:cs="Times New Roman"/>
          <w:sz w:val="20"/>
          <w:szCs w:val="20"/>
        </w:rPr>
        <w:t xml:space="preserve">) where 17/21(81%) of girls and only 4/21 (19%) in boys and 14/21 (66.70%) </w:t>
      </w:r>
      <w:r w:rsidR="00B66E44" w:rsidRPr="00C9133B">
        <w:rPr>
          <w:rFonts w:ascii="Times New Roman" w:hAnsi="Times New Roman" w:cs="Times New Roman"/>
          <w:sz w:val="20"/>
          <w:szCs w:val="20"/>
        </w:rPr>
        <w:t>is</w:t>
      </w:r>
      <w:r w:rsidRPr="00C9133B">
        <w:rPr>
          <w:rFonts w:ascii="Times New Roman" w:hAnsi="Times New Roman" w:cs="Times New Roman"/>
          <w:sz w:val="20"/>
          <w:szCs w:val="20"/>
        </w:rPr>
        <w:t xml:space="preserve"> below 9 years old and 7/21(33.30%) above 9 years old respectively</w:t>
      </w:r>
      <w:r w:rsidR="00BE0EDE" w:rsidRPr="00C9133B">
        <w:rPr>
          <w:rFonts w:ascii="Times New Roman" w:hAnsi="Times New Roman" w:cs="Times New Roman"/>
          <w:sz w:val="20"/>
          <w:szCs w:val="20"/>
        </w:rPr>
        <w:t xml:space="preserve"> while no significant</w:t>
      </w:r>
      <w:r w:rsidR="00382CDE" w:rsidRPr="00C9133B">
        <w:rPr>
          <w:rFonts w:ascii="Times New Roman" w:hAnsi="Times New Roman" w:cs="Times New Roman"/>
          <w:sz w:val="20"/>
          <w:szCs w:val="20"/>
        </w:rPr>
        <w:t xml:space="preserve"> disease</w:t>
      </w:r>
      <w:r w:rsidR="00BE0EDE" w:rsidRPr="00C9133B">
        <w:rPr>
          <w:rFonts w:ascii="Times New Roman" w:hAnsi="Times New Roman" w:cs="Times New Roman"/>
          <w:sz w:val="20"/>
          <w:szCs w:val="20"/>
        </w:rPr>
        <w:t>-</w:t>
      </w:r>
      <w:r w:rsidR="00382CDE" w:rsidRPr="00C9133B">
        <w:rPr>
          <w:rFonts w:ascii="Times New Roman" w:hAnsi="Times New Roman" w:cs="Times New Roman"/>
          <w:sz w:val="20"/>
          <w:szCs w:val="20"/>
        </w:rPr>
        <w:t>related infection was recorded</w:t>
      </w:r>
      <w:r w:rsidRPr="00C9133B">
        <w:rPr>
          <w:rFonts w:ascii="Times New Roman" w:hAnsi="Times New Roman" w:cs="Times New Roman"/>
          <w:sz w:val="20"/>
          <w:szCs w:val="20"/>
        </w:rPr>
        <w:t xml:space="preserve"> as shown in </w:t>
      </w:r>
      <w:r w:rsidR="009F2BFE" w:rsidRPr="00C9133B">
        <w:rPr>
          <w:rFonts w:ascii="Times New Roman" w:hAnsi="Times New Roman" w:cs="Times New Roman"/>
          <w:sz w:val="20"/>
          <w:szCs w:val="20"/>
        </w:rPr>
        <w:t>table</w:t>
      </w:r>
      <w:r w:rsidR="00382CDE" w:rsidRPr="00C9133B">
        <w:rPr>
          <w:rFonts w:ascii="Times New Roman" w:hAnsi="Times New Roman" w:cs="Times New Roman"/>
          <w:sz w:val="20"/>
          <w:szCs w:val="20"/>
        </w:rPr>
        <w:t xml:space="preserve"> (2</w:t>
      </w:r>
      <w:r w:rsidR="005D3373" w:rsidRPr="00C9133B">
        <w:rPr>
          <w:rFonts w:ascii="Times New Roman" w:hAnsi="Times New Roman" w:cs="Times New Roman"/>
          <w:sz w:val="20"/>
          <w:szCs w:val="20"/>
        </w:rPr>
        <w:t>)</w:t>
      </w:r>
      <w:r w:rsidR="005D3373">
        <w:rPr>
          <w:rFonts w:ascii="Times New Roman" w:hAnsi="Times New Roman" w:cs="Times New Roman"/>
          <w:sz w:val="20"/>
          <w:szCs w:val="20"/>
        </w:rPr>
        <w:t>.</w:t>
      </w:r>
    </w:p>
    <w:p w:rsidR="005D3373"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When the same panel was repeated at the end of induction (D36) the results were 48/48 (100%) negative for HCMV IgM, IgG and PCR altogether.</w:t>
      </w:r>
      <w:bookmarkStart w:id="7" w:name="_Toc483123466"/>
      <w:r w:rsidR="00984D12" w:rsidRPr="00C9133B">
        <w:rPr>
          <w:rFonts w:ascii="Times New Roman" w:hAnsi="Times New Roman" w:cs="Times New Roman"/>
          <w:sz w:val="20"/>
          <w:szCs w:val="20"/>
        </w:rPr>
        <w:t xml:space="preserve"> </w:t>
      </w:r>
      <w:r w:rsidRPr="00C9133B">
        <w:rPr>
          <w:rFonts w:ascii="Times New Roman" w:hAnsi="Times New Roman" w:cs="Times New Roman"/>
          <w:sz w:val="20"/>
          <w:szCs w:val="20"/>
        </w:rPr>
        <w:t xml:space="preserve">The distribution of BMA report at end of induction (D36) was significantly </w:t>
      </w:r>
      <w:r w:rsidR="00446B40" w:rsidRPr="00C9133B">
        <w:rPr>
          <w:rFonts w:ascii="Times New Roman" w:hAnsi="Times New Roman" w:cs="Times New Roman"/>
          <w:sz w:val="20"/>
          <w:szCs w:val="20"/>
        </w:rPr>
        <w:t>distributed among</w:t>
      </w:r>
      <w:r w:rsidRPr="00C9133B">
        <w:rPr>
          <w:rFonts w:ascii="Times New Roman" w:hAnsi="Times New Roman" w:cs="Times New Roman"/>
          <w:sz w:val="20"/>
          <w:szCs w:val="20"/>
        </w:rPr>
        <w:t xml:space="preserve"> HCMV IgG positive result at where 13/21 (61.90%) in below 5% blasts count and 6/21(28.60%) in between 5-25% blast count and 2/21 (9.5%) above 25% blast count, while the equivocal results w</w:t>
      </w:r>
      <w:r w:rsidR="00B66E44" w:rsidRPr="00C9133B">
        <w:rPr>
          <w:rFonts w:ascii="Times New Roman" w:hAnsi="Times New Roman" w:cs="Times New Roman"/>
          <w:sz w:val="20"/>
          <w:szCs w:val="20"/>
        </w:rPr>
        <w:t>ere</w:t>
      </w:r>
      <w:r w:rsidRPr="00C9133B">
        <w:rPr>
          <w:rFonts w:ascii="Times New Roman" w:hAnsi="Times New Roman" w:cs="Times New Roman"/>
          <w:sz w:val="20"/>
          <w:szCs w:val="20"/>
        </w:rPr>
        <w:t xml:space="preserve"> in 3/10 (30%), 7/10 (70%) and 0/10 (0%) and the negative results was 14/17 (82.4%), 3/17 (17.6%) and 0/17 (0%) respectively with </w:t>
      </w:r>
      <w:r w:rsidRPr="00C9133B">
        <w:rPr>
          <w:rFonts w:ascii="Times New Roman" w:hAnsi="Times New Roman" w:cs="Times New Roman"/>
          <w:b/>
          <w:bCs/>
          <w:i/>
          <w:iCs/>
          <w:sz w:val="20"/>
          <w:szCs w:val="20"/>
        </w:rPr>
        <w:t xml:space="preserve">P-Value = 0.029 </w:t>
      </w:r>
      <w:r w:rsidR="00115B95" w:rsidRPr="00C9133B">
        <w:rPr>
          <w:rFonts w:ascii="Times New Roman" w:hAnsi="Times New Roman" w:cs="Times New Roman"/>
          <w:sz w:val="20"/>
          <w:szCs w:val="20"/>
        </w:rPr>
        <w:t>as shown in table (</w:t>
      </w:r>
      <w:r w:rsidR="003B5759" w:rsidRPr="00C9133B">
        <w:rPr>
          <w:rFonts w:ascii="Times New Roman" w:hAnsi="Times New Roman" w:cs="Times New Roman"/>
          <w:sz w:val="20"/>
          <w:szCs w:val="20"/>
        </w:rPr>
        <w:t>3</w:t>
      </w:r>
      <w:r w:rsidR="005D3373" w:rsidRPr="00C9133B">
        <w:rPr>
          <w:rFonts w:ascii="Times New Roman" w:hAnsi="Times New Roman" w:cs="Times New Roman"/>
          <w:sz w:val="20"/>
          <w:szCs w:val="20"/>
        </w:rPr>
        <w:t>)</w:t>
      </w:r>
      <w:r w:rsidR="005D3373">
        <w:rPr>
          <w:rFonts w:ascii="Times New Roman" w:hAnsi="Times New Roman" w:cs="Times New Roman"/>
          <w:sz w:val="20"/>
          <w:szCs w:val="20"/>
        </w:rPr>
        <w:t>.</w:t>
      </w:r>
    </w:p>
    <w:p w:rsidR="005D3373" w:rsidRDefault="005D3373" w:rsidP="005D3373">
      <w:pPr>
        <w:pStyle w:val="Table1"/>
        <w:snapToGrid w:val="0"/>
        <w:jc w:val="both"/>
        <w:rPr>
          <w:rFonts w:ascii="Times New Roman" w:hAnsi="Times New Roman" w:cs="Times New Roman"/>
          <w:sz w:val="20"/>
          <w:szCs w:val="20"/>
        </w:rPr>
        <w:sectPr w:rsidR="005D3373" w:rsidSect="005D3373">
          <w:type w:val="continuous"/>
          <w:pgSz w:w="12242" w:h="15842" w:code="1"/>
          <w:pgMar w:top="1440" w:right="1440" w:bottom="1440" w:left="1440" w:header="720" w:footer="720" w:gutter="0"/>
          <w:cols w:num="2" w:space="550"/>
          <w:docGrid w:linePitch="360"/>
        </w:sectPr>
      </w:pPr>
      <w:bookmarkStart w:id="8" w:name="_Toc480401297"/>
      <w:bookmarkStart w:id="9" w:name="_Toc480849564"/>
      <w:bookmarkStart w:id="10" w:name="_Toc480885777"/>
    </w:p>
    <w:p w:rsidR="00C9133B" w:rsidRPr="00C9133B" w:rsidRDefault="00C9133B" w:rsidP="005D3373">
      <w:pPr>
        <w:pStyle w:val="Table1"/>
        <w:snapToGrid w:val="0"/>
        <w:jc w:val="both"/>
        <w:rPr>
          <w:rFonts w:ascii="Times New Roman" w:hAnsi="Times New Roman" w:cs="Times New Roman"/>
          <w:sz w:val="20"/>
          <w:szCs w:val="20"/>
        </w:rPr>
      </w:pPr>
    </w:p>
    <w:p w:rsidR="005452F5" w:rsidRPr="005D3373" w:rsidRDefault="005452F5" w:rsidP="005D3373">
      <w:pPr>
        <w:pStyle w:val="Table1"/>
        <w:snapToGrid w:val="0"/>
        <w:rPr>
          <w:rFonts w:ascii="Times New Roman" w:hAnsi="Times New Roman" w:cs="Times New Roman"/>
          <w:sz w:val="18"/>
          <w:szCs w:val="18"/>
        </w:rPr>
      </w:pPr>
      <w:r w:rsidRPr="005D3373">
        <w:rPr>
          <w:rFonts w:ascii="Times New Roman" w:hAnsi="Times New Roman" w:cs="Times New Roman"/>
          <w:sz w:val="18"/>
          <w:szCs w:val="18"/>
        </w:rPr>
        <w:t>Table (1) Patient demographics and laboratory at diagnosis.</w:t>
      </w:r>
      <w:bookmarkEnd w:id="8"/>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23"/>
        <w:gridCol w:w="3142"/>
        <w:gridCol w:w="3408"/>
        <w:gridCol w:w="1003"/>
      </w:tblGrid>
      <w:tr w:rsidR="005452F5" w:rsidRPr="005D3373" w:rsidTr="00C9133B">
        <w:trPr>
          <w:jc w:val="center"/>
        </w:trPr>
        <w:tc>
          <w:tcPr>
            <w:tcW w:w="1015"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r w:rsidRPr="005D3373">
              <w:rPr>
                <w:rFonts w:ascii="Times New Roman" w:eastAsia="Times New Roman" w:hAnsi="Times New Roman" w:cs="Times New Roman"/>
                <w:color w:val="000000"/>
                <w:sz w:val="18"/>
                <w:szCs w:val="18"/>
              </w:rPr>
              <w:t> </w:t>
            </w:r>
          </w:p>
        </w:tc>
        <w:tc>
          <w:tcPr>
            <w:tcW w:w="165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Frequency/Total # of Patients</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Percent</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Gender</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Boys</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23/48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47.90%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 </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Girls</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25/48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52.10%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Age</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1 to 9 years’ old</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34/48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70.80%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 </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More than 9 years’ old</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14/48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29.20%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BMA D0 Blasts</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above 25%</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48/48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100%</w:t>
            </w:r>
          </w:p>
        </w:tc>
      </w:tr>
      <w:tr w:rsidR="005452F5" w:rsidRPr="005D3373" w:rsidTr="00C9133B">
        <w:trPr>
          <w:jc w:val="center"/>
        </w:trPr>
        <w:tc>
          <w:tcPr>
            <w:tcW w:w="1015" w:type="pct"/>
            <w:vMerge w:val="restar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TLC D0*</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Below 10,000 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26/48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54.20%</w:t>
            </w:r>
          </w:p>
        </w:tc>
      </w:tr>
      <w:tr w:rsidR="005452F5" w:rsidRPr="005D3373" w:rsidTr="00C9133B">
        <w:trPr>
          <w:jc w:val="center"/>
        </w:trPr>
        <w:tc>
          <w:tcPr>
            <w:tcW w:w="1015"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from 10,000-49,000 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16/48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33.30%</w:t>
            </w:r>
          </w:p>
        </w:tc>
      </w:tr>
      <w:tr w:rsidR="005452F5" w:rsidRPr="005D3373" w:rsidTr="00C9133B">
        <w:trPr>
          <w:jc w:val="center"/>
        </w:trPr>
        <w:tc>
          <w:tcPr>
            <w:tcW w:w="1015"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More than 50,000 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6/48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12.50%</w:t>
            </w:r>
          </w:p>
        </w:tc>
      </w:tr>
      <w:tr w:rsidR="005452F5" w:rsidRPr="005D3373" w:rsidTr="00C9133B">
        <w:trPr>
          <w:jc w:val="center"/>
        </w:trPr>
        <w:tc>
          <w:tcPr>
            <w:tcW w:w="1015" w:type="pct"/>
            <w:vMerge w:val="restar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PLT D0*</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Below 20,000</w:t>
            </w:r>
            <w:r w:rsidRPr="005D3373">
              <w:rPr>
                <w:rFonts w:ascii="Times New Roman" w:eastAsia="Times New Roman" w:hAnsi="Times New Roman" w:cs="Times New Roman"/>
                <w:color w:val="264A60"/>
                <w:sz w:val="18"/>
                <w:szCs w:val="18"/>
                <w:cs/>
              </w:rPr>
              <w:t>‎</w:t>
            </w:r>
            <w:r w:rsidRPr="005D3373">
              <w:rPr>
                <w:rFonts w:ascii="Times New Roman" w:eastAsia="Times New Roman" w:hAnsi="Times New Roman" w:cs="Times New Roman"/>
                <w:color w:val="264A60"/>
                <w:sz w:val="18"/>
                <w:szCs w:val="18"/>
              </w:rPr>
              <w:t>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6/48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12.50%</w:t>
            </w:r>
          </w:p>
        </w:tc>
      </w:tr>
      <w:tr w:rsidR="005452F5" w:rsidRPr="005D3373" w:rsidTr="00C9133B">
        <w:trPr>
          <w:jc w:val="center"/>
        </w:trPr>
        <w:tc>
          <w:tcPr>
            <w:tcW w:w="1015"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20,000-99,000 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23/48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47.90%</w:t>
            </w:r>
          </w:p>
        </w:tc>
      </w:tr>
      <w:tr w:rsidR="005452F5" w:rsidRPr="005D3373" w:rsidTr="00C9133B">
        <w:trPr>
          <w:jc w:val="center"/>
        </w:trPr>
        <w:tc>
          <w:tcPr>
            <w:tcW w:w="1015"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Above 100,000 cell/ul</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19//48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39.60%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Hb D0**</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Less than 7</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21//48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43.80%</w:t>
            </w:r>
          </w:p>
        </w:tc>
      </w:tr>
      <w:tr w:rsidR="005452F5" w:rsidRPr="005D3373" w:rsidTr="00C9133B">
        <w:trPr>
          <w:jc w:val="center"/>
        </w:trPr>
        <w:tc>
          <w:tcPr>
            <w:tcW w:w="1015"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 </w:t>
            </w:r>
          </w:p>
        </w:tc>
        <w:tc>
          <w:tcPr>
            <w:tcW w:w="1658" w:type="pct"/>
            <w:shd w:val="clear" w:color="000000" w:fill="E0E0E0"/>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More than 7</w:t>
            </w:r>
            <w:r w:rsidR="00C9133B" w:rsidRPr="005D3373">
              <w:rPr>
                <w:rFonts w:ascii="Times New Roman" w:eastAsia="Times New Roman" w:hAnsi="Times New Roman" w:cs="Times New Roman"/>
                <w:color w:val="264A60"/>
                <w:sz w:val="18"/>
                <w:szCs w:val="18"/>
              </w:rPr>
              <w:t xml:space="preserve"> &amp; </w:t>
            </w:r>
            <w:r w:rsidRPr="005D3373">
              <w:rPr>
                <w:rFonts w:ascii="Times New Roman" w:eastAsia="Times New Roman" w:hAnsi="Times New Roman" w:cs="Times New Roman"/>
                <w:color w:val="264A60"/>
                <w:sz w:val="18"/>
                <w:szCs w:val="18"/>
              </w:rPr>
              <w:t>less than 11</w:t>
            </w:r>
          </w:p>
        </w:tc>
        <w:tc>
          <w:tcPr>
            <w:tcW w:w="1798"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27/48</w:t>
            </w:r>
          </w:p>
        </w:tc>
        <w:tc>
          <w:tcPr>
            <w:tcW w:w="529" w:type="pct"/>
            <w:shd w:val="clear" w:color="000000" w:fill="FFFFF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56.30%</w:t>
            </w:r>
          </w:p>
        </w:tc>
      </w:tr>
    </w:tbl>
    <w:p w:rsidR="005452F5" w:rsidRPr="005D3373" w:rsidRDefault="005452F5" w:rsidP="005D3373">
      <w:pPr>
        <w:autoSpaceDE w:val="0"/>
        <w:autoSpaceDN w:val="0"/>
        <w:adjustRightInd w:val="0"/>
        <w:snapToGrid w:val="0"/>
        <w:spacing w:after="0" w:line="240" w:lineRule="auto"/>
        <w:jc w:val="both"/>
        <w:rPr>
          <w:rFonts w:ascii="Times New Roman" w:hAnsi="Times New Roman" w:cs="Times New Roman"/>
          <w:sz w:val="18"/>
          <w:szCs w:val="18"/>
        </w:rPr>
      </w:pPr>
      <w:r w:rsidRPr="005D3373">
        <w:rPr>
          <w:rFonts w:ascii="Times New Roman" w:hAnsi="Times New Roman" w:cs="Times New Roman"/>
          <w:sz w:val="18"/>
          <w:szCs w:val="18"/>
        </w:rPr>
        <w:t>*TLC and PLT in cell/ul, **Hb in fL</w:t>
      </w:r>
    </w:p>
    <w:p w:rsidR="00984D12" w:rsidRPr="005D3373" w:rsidRDefault="00984D12" w:rsidP="005D3373">
      <w:pPr>
        <w:snapToGrid w:val="0"/>
        <w:spacing w:after="0" w:line="240" w:lineRule="auto"/>
        <w:jc w:val="center"/>
        <w:rPr>
          <w:rFonts w:ascii="Times New Roman" w:eastAsia="Times New Roman" w:hAnsi="Times New Roman" w:cs="Times New Roman"/>
          <w:b/>
          <w:bCs/>
          <w:color w:val="000000"/>
          <w:sz w:val="18"/>
          <w:szCs w:val="18"/>
        </w:rPr>
      </w:pPr>
    </w:p>
    <w:p w:rsidR="005452F5" w:rsidRPr="005D3373" w:rsidRDefault="000B1DB1" w:rsidP="005D3373">
      <w:pPr>
        <w:snapToGrid w:val="0"/>
        <w:spacing w:after="0" w:line="240" w:lineRule="auto"/>
        <w:jc w:val="center"/>
        <w:rPr>
          <w:rFonts w:ascii="Times New Roman" w:hAnsi="Times New Roman" w:cs="Times New Roman"/>
          <w:sz w:val="18"/>
          <w:szCs w:val="18"/>
        </w:rPr>
      </w:pPr>
      <w:r w:rsidRPr="005D3373">
        <w:rPr>
          <w:rFonts w:ascii="Times New Roman" w:eastAsia="Times New Roman" w:hAnsi="Times New Roman" w:cs="Times New Roman"/>
          <w:b/>
          <w:bCs/>
          <w:color w:val="000000"/>
          <w:sz w:val="18"/>
          <w:szCs w:val="18"/>
        </w:rPr>
        <w:t>Table (2) HCMV IgG-status at diagnosis in relation to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28"/>
        <w:gridCol w:w="1800"/>
        <w:gridCol w:w="1484"/>
        <w:gridCol w:w="1338"/>
        <w:gridCol w:w="1126"/>
      </w:tblGrid>
      <w:tr w:rsidR="00C9133B" w:rsidRPr="005D3373" w:rsidTr="00C9133B">
        <w:trPr>
          <w:jc w:val="center"/>
        </w:trPr>
        <w:tc>
          <w:tcPr>
            <w:tcW w:w="1967" w:type="pct"/>
            <w:vMerge w:val="restar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bookmarkStart w:id="11" w:name="_Hlk491679229" w:colFirst="0" w:colLast="3"/>
            <w:r w:rsidRPr="005D3373">
              <w:rPr>
                <w:rFonts w:ascii="Times New Roman" w:eastAsia="Times New Roman" w:hAnsi="Times New Roman" w:cs="Times New Roman"/>
                <w:color w:val="264A60"/>
                <w:sz w:val="18"/>
                <w:szCs w:val="18"/>
              </w:rPr>
              <w:t>CMV IgG positive D0 (21/48)</w:t>
            </w:r>
          </w:p>
        </w:tc>
        <w:tc>
          <w:tcPr>
            <w:tcW w:w="950"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r w:rsidRPr="005D3373">
              <w:rPr>
                <w:rFonts w:ascii="Times New Roman" w:eastAsia="Times New Roman" w:hAnsi="Times New Roman" w:cs="Times New Roman"/>
                <w:color w:val="000000"/>
                <w:sz w:val="18"/>
                <w:szCs w:val="18"/>
              </w:rPr>
              <w:t> </w:t>
            </w:r>
          </w:p>
        </w:tc>
        <w:tc>
          <w:tcPr>
            <w:tcW w:w="783"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Boys</w:t>
            </w:r>
          </w:p>
        </w:tc>
        <w:tc>
          <w:tcPr>
            <w:tcW w:w="706"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Girls</w:t>
            </w:r>
          </w:p>
        </w:tc>
        <w:tc>
          <w:tcPr>
            <w:tcW w:w="594"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i/>
                <w:iCs/>
                <w:color w:val="264A60"/>
                <w:sz w:val="18"/>
                <w:szCs w:val="18"/>
              </w:rPr>
            </w:pPr>
            <w:r w:rsidRPr="005D3373">
              <w:rPr>
                <w:rFonts w:ascii="Times New Roman" w:eastAsia="Times New Roman" w:hAnsi="Times New Roman" w:cs="Times New Roman"/>
                <w:i/>
                <w:iCs/>
                <w:color w:val="264A60"/>
                <w:sz w:val="18"/>
                <w:szCs w:val="18"/>
              </w:rPr>
              <w:t>P-Value</w:t>
            </w:r>
          </w:p>
        </w:tc>
      </w:tr>
      <w:tr w:rsidR="005452F5" w:rsidRPr="005D3373" w:rsidTr="00C9133B">
        <w:trPr>
          <w:jc w:val="center"/>
        </w:trPr>
        <w:tc>
          <w:tcPr>
            <w:tcW w:w="1967"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950"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Gender</w:t>
            </w:r>
          </w:p>
        </w:tc>
        <w:tc>
          <w:tcPr>
            <w:tcW w:w="783"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4 (19%)</w:t>
            </w:r>
          </w:p>
        </w:tc>
        <w:tc>
          <w:tcPr>
            <w:tcW w:w="706"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17 (81%)</w:t>
            </w:r>
          </w:p>
        </w:tc>
        <w:tc>
          <w:tcPr>
            <w:tcW w:w="594"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b/>
                <w:bCs/>
                <w:i/>
                <w:iCs/>
                <w:color w:val="000000"/>
                <w:sz w:val="18"/>
                <w:szCs w:val="18"/>
              </w:rPr>
            </w:pPr>
            <w:r w:rsidRPr="005D3373">
              <w:rPr>
                <w:rFonts w:ascii="Times New Roman" w:eastAsia="Times New Roman" w:hAnsi="Times New Roman" w:cs="Times New Roman"/>
                <w:b/>
                <w:bCs/>
                <w:i/>
                <w:iCs/>
                <w:color w:val="000000"/>
                <w:sz w:val="18"/>
                <w:szCs w:val="18"/>
              </w:rPr>
              <w:t>0.001</w:t>
            </w:r>
          </w:p>
        </w:tc>
      </w:tr>
      <w:tr w:rsidR="00C9133B" w:rsidRPr="005D3373" w:rsidTr="00C9133B">
        <w:trPr>
          <w:jc w:val="center"/>
        </w:trPr>
        <w:tc>
          <w:tcPr>
            <w:tcW w:w="1967"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950"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r w:rsidRPr="005D3373">
              <w:rPr>
                <w:rFonts w:ascii="Times New Roman" w:eastAsia="Times New Roman" w:hAnsi="Times New Roman" w:cs="Times New Roman"/>
                <w:color w:val="000000"/>
                <w:sz w:val="18"/>
                <w:szCs w:val="18"/>
              </w:rPr>
              <w:t> </w:t>
            </w:r>
          </w:p>
        </w:tc>
        <w:tc>
          <w:tcPr>
            <w:tcW w:w="783"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Age 1- 9</w:t>
            </w:r>
          </w:p>
        </w:tc>
        <w:tc>
          <w:tcPr>
            <w:tcW w:w="706"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Age 9-18</w:t>
            </w:r>
          </w:p>
        </w:tc>
        <w:tc>
          <w:tcPr>
            <w:tcW w:w="594"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i/>
                <w:iCs/>
                <w:color w:val="264A60"/>
                <w:sz w:val="18"/>
                <w:szCs w:val="18"/>
              </w:rPr>
            </w:pPr>
          </w:p>
        </w:tc>
      </w:tr>
      <w:tr w:rsidR="005452F5" w:rsidRPr="005D3373" w:rsidTr="00C9133B">
        <w:trPr>
          <w:jc w:val="center"/>
        </w:trPr>
        <w:tc>
          <w:tcPr>
            <w:tcW w:w="1967"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950"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Age Category</w:t>
            </w:r>
          </w:p>
        </w:tc>
        <w:tc>
          <w:tcPr>
            <w:tcW w:w="783"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14 (66.7%)</w:t>
            </w:r>
          </w:p>
        </w:tc>
        <w:tc>
          <w:tcPr>
            <w:tcW w:w="706"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7 (33.3%)</w:t>
            </w:r>
          </w:p>
        </w:tc>
        <w:tc>
          <w:tcPr>
            <w:tcW w:w="594"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b/>
                <w:bCs/>
                <w:i/>
                <w:iCs/>
                <w:color w:val="000000"/>
                <w:sz w:val="18"/>
                <w:szCs w:val="18"/>
              </w:rPr>
            </w:pPr>
            <w:r w:rsidRPr="005D3373">
              <w:rPr>
                <w:rFonts w:ascii="Times New Roman" w:eastAsia="Times New Roman" w:hAnsi="Times New Roman" w:cs="Times New Roman"/>
                <w:b/>
                <w:bCs/>
                <w:i/>
                <w:iCs/>
                <w:color w:val="000000"/>
                <w:sz w:val="18"/>
                <w:szCs w:val="18"/>
              </w:rPr>
              <w:t>0.001</w:t>
            </w:r>
          </w:p>
        </w:tc>
      </w:tr>
      <w:tr w:rsidR="00C9133B" w:rsidRPr="005D3373" w:rsidTr="00C9133B">
        <w:trPr>
          <w:jc w:val="center"/>
        </w:trPr>
        <w:tc>
          <w:tcPr>
            <w:tcW w:w="1967"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950"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r w:rsidRPr="005D3373">
              <w:rPr>
                <w:rFonts w:ascii="Times New Roman" w:eastAsia="Times New Roman" w:hAnsi="Times New Roman" w:cs="Times New Roman"/>
                <w:color w:val="000000"/>
                <w:sz w:val="18"/>
                <w:szCs w:val="18"/>
              </w:rPr>
              <w:t> </w:t>
            </w:r>
          </w:p>
        </w:tc>
        <w:tc>
          <w:tcPr>
            <w:tcW w:w="783" w:type="pct"/>
            <w:shd w:val="clear" w:color="000000" w:fill="BFBFB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B Line</w:t>
            </w:r>
          </w:p>
        </w:tc>
        <w:tc>
          <w:tcPr>
            <w:tcW w:w="706" w:type="pct"/>
            <w:shd w:val="clear" w:color="000000" w:fill="BFBFBF"/>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T Line</w:t>
            </w:r>
          </w:p>
        </w:tc>
        <w:tc>
          <w:tcPr>
            <w:tcW w:w="594" w:type="pct"/>
            <w:shd w:val="clear" w:color="000000" w:fill="BFBFBF"/>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00000"/>
                <w:sz w:val="18"/>
                <w:szCs w:val="18"/>
              </w:rPr>
            </w:pPr>
          </w:p>
        </w:tc>
      </w:tr>
      <w:tr w:rsidR="005452F5" w:rsidRPr="005D3373" w:rsidTr="00C9133B">
        <w:trPr>
          <w:jc w:val="center"/>
        </w:trPr>
        <w:tc>
          <w:tcPr>
            <w:tcW w:w="1967" w:type="pct"/>
            <w:vMerge/>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p>
        </w:tc>
        <w:tc>
          <w:tcPr>
            <w:tcW w:w="950"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264A60"/>
                <w:sz w:val="18"/>
                <w:szCs w:val="18"/>
              </w:rPr>
            </w:pPr>
            <w:r w:rsidRPr="005D3373">
              <w:rPr>
                <w:rFonts w:ascii="Times New Roman" w:eastAsia="Times New Roman" w:hAnsi="Times New Roman" w:cs="Times New Roman"/>
                <w:color w:val="264A60"/>
                <w:sz w:val="18"/>
                <w:szCs w:val="18"/>
              </w:rPr>
              <w:t>ALL Linage</w:t>
            </w:r>
          </w:p>
        </w:tc>
        <w:tc>
          <w:tcPr>
            <w:tcW w:w="783"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12 (57.1%)</w:t>
            </w:r>
          </w:p>
        </w:tc>
        <w:tc>
          <w:tcPr>
            <w:tcW w:w="706"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color w:val="010205"/>
                <w:sz w:val="18"/>
                <w:szCs w:val="18"/>
              </w:rPr>
            </w:pPr>
            <w:r w:rsidRPr="005D3373">
              <w:rPr>
                <w:rFonts w:ascii="Times New Roman" w:eastAsia="Times New Roman" w:hAnsi="Times New Roman" w:cs="Times New Roman"/>
                <w:color w:val="010205"/>
                <w:sz w:val="18"/>
                <w:szCs w:val="18"/>
              </w:rPr>
              <w:t>9 (42.9%)</w:t>
            </w:r>
          </w:p>
        </w:tc>
        <w:tc>
          <w:tcPr>
            <w:tcW w:w="594" w:type="pct"/>
            <w:shd w:val="clear" w:color="auto" w:fill="auto"/>
            <w:noWrap/>
            <w:vAlign w:val="center"/>
            <w:hideMark/>
          </w:tcPr>
          <w:p w:rsidR="005452F5" w:rsidRPr="005D3373" w:rsidRDefault="005452F5" w:rsidP="005D3373">
            <w:pPr>
              <w:snapToGrid w:val="0"/>
              <w:spacing w:after="0" w:line="240" w:lineRule="auto"/>
              <w:jc w:val="both"/>
              <w:rPr>
                <w:rFonts w:ascii="Times New Roman" w:eastAsia="Times New Roman" w:hAnsi="Times New Roman" w:cs="Times New Roman"/>
                <w:b/>
                <w:bCs/>
                <w:i/>
                <w:iCs/>
                <w:color w:val="000000"/>
                <w:sz w:val="18"/>
                <w:szCs w:val="18"/>
              </w:rPr>
            </w:pPr>
            <w:r w:rsidRPr="005D3373">
              <w:rPr>
                <w:rFonts w:ascii="Times New Roman" w:eastAsia="Times New Roman" w:hAnsi="Times New Roman" w:cs="Times New Roman"/>
                <w:b/>
                <w:bCs/>
                <w:i/>
                <w:iCs/>
                <w:color w:val="000000"/>
                <w:sz w:val="18"/>
                <w:szCs w:val="18"/>
              </w:rPr>
              <w:t>0.182</w:t>
            </w:r>
          </w:p>
        </w:tc>
      </w:tr>
    </w:tbl>
    <w:p w:rsidR="00984D12" w:rsidRPr="005D3373" w:rsidRDefault="00984D12" w:rsidP="005D3373">
      <w:pPr>
        <w:pStyle w:val="Table1"/>
        <w:snapToGrid w:val="0"/>
        <w:rPr>
          <w:rFonts w:ascii="Times New Roman" w:hAnsi="Times New Roman" w:cs="Times New Roman"/>
          <w:sz w:val="18"/>
          <w:szCs w:val="18"/>
        </w:rPr>
      </w:pPr>
      <w:bookmarkStart w:id="12" w:name="_Toc480401306"/>
      <w:bookmarkStart w:id="13" w:name="_Toc480849568"/>
      <w:bookmarkStart w:id="14" w:name="_Toc480885781"/>
      <w:bookmarkEnd w:id="11"/>
    </w:p>
    <w:p w:rsidR="005452F5" w:rsidRPr="005D3373" w:rsidRDefault="005452F5" w:rsidP="005D3373">
      <w:pPr>
        <w:pStyle w:val="Table1"/>
        <w:snapToGrid w:val="0"/>
        <w:rPr>
          <w:rFonts w:ascii="Times New Roman" w:hAnsi="Times New Roman" w:cs="Times New Roman"/>
          <w:sz w:val="18"/>
          <w:szCs w:val="18"/>
        </w:rPr>
      </w:pPr>
      <w:r w:rsidRPr="005D3373">
        <w:rPr>
          <w:rFonts w:ascii="Times New Roman" w:hAnsi="Times New Roman" w:cs="Times New Roman"/>
          <w:sz w:val="18"/>
          <w:szCs w:val="18"/>
        </w:rPr>
        <w:t>Table (3) HCMV IgG-status at diagnosis in relation BMA report at end of induction (D36)</w:t>
      </w:r>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94"/>
        <w:gridCol w:w="1662"/>
        <w:gridCol w:w="1483"/>
        <w:gridCol w:w="1355"/>
        <w:gridCol w:w="1840"/>
      </w:tblGrid>
      <w:tr w:rsidR="005452F5" w:rsidRPr="005D3373" w:rsidTr="00C9133B">
        <w:trPr>
          <w:cantSplit/>
          <w:jc w:val="center"/>
        </w:trPr>
        <w:tc>
          <w:tcPr>
            <w:tcW w:w="1640" w:type="pct"/>
            <w:vMerge w:val="restart"/>
            <w:shd w:val="clear" w:color="000000" w:fill="FFFFFF"/>
            <w:vAlign w:val="center"/>
          </w:tcPr>
          <w:p w:rsidR="005452F5" w:rsidRPr="005D3373" w:rsidRDefault="005452F5" w:rsidP="005D3373">
            <w:pPr>
              <w:snapToGrid w:val="0"/>
              <w:spacing w:after="0" w:line="240" w:lineRule="auto"/>
              <w:jc w:val="both"/>
              <w:rPr>
                <w:rFonts w:ascii="Times New Roman" w:hAnsi="Times New Roman" w:cs="Times New Roman"/>
                <w:color w:val="000000"/>
                <w:sz w:val="18"/>
                <w:szCs w:val="18"/>
              </w:rPr>
            </w:pPr>
            <w:r w:rsidRPr="005D3373">
              <w:rPr>
                <w:rFonts w:ascii="Times New Roman" w:hAnsi="Times New Roman" w:cs="Times New Roman"/>
                <w:color w:val="264A60"/>
                <w:sz w:val="18"/>
                <w:szCs w:val="18"/>
              </w:rPr>
              <w:t>CMV IgG status D0</w:t>
            </w:r>
          </w:p>
        </w:tc>
        <w:tc>
          <w:tcPr>
            <w:tcW w:w="2385" w:type="pct"/>
            <w:gridSpan w:val="3"/>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BMA D36 Blasts</w:t>
            </w:r>
          </w:p>
        </w:tc>
        <w:tc>
          <w:tcPr>
            <w:tcW w:w="976" w:type="pct"/>
            <w:vMerge w:val="restar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Total</w:t>
            </w:r>
          </w:p>
        </w:tc>
      </w:tr>
      <w:tr w:rsidR="005452F5" w:rsidRPr="005D3373" w:rsidTr="00C9133B">
        <w:trPr>
          <w:jc w:val="center"/>
        </w:trPr>
        <w:tc>
          <w:tcPr>
            <w:tcW w:w="1640" w:type="pct"/>
            <w:vMerge/>
            <w:vAlign w:val="center"/>
          </w:tcPr>
          <w:p w:rsidR="005452F5" w:rsidRPr="005D3373" w:rsidRDefault="005452F5" w:rsidP="005D3373">
            <w:pPr>
              <w:snapToGrid w:val="0"/>
              <w:spacing w:after="0" w:line="240" w:lineRule="auto"/>
              <w:jc w:val="both"/>
              <w:rPr>
                <w:rFonts w:ascii="Times New Roman" w:hAnsi="Times New Roman" w:cs="Times New Roman"/>
                <w:color w:val="000000"/>
                <w:sz w:val="18"/>
                <w:szCs w:val="18"/>
              </w:rPr>
            </w:pPr>
          </w:p>
        </w:tc>
        <w:tc>
          <w:tcPr>
            <w:tcW w:w="881"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Below 5</w:t>
            </w:r>
          </w:p>
        </w:tc>
        <w:tc>
          <w:tcPr>
            <w:tcW w:w="78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5-25</w:t>
            </w:r>
          </w:p>
        </w:tc>
        <w:tc>
          <w:tcPr>
            <w:tcW w:w="718"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above 25</w:t>
            </w:r>
          </w:p>
        </w:tc>
        <w:tc>
          <w:tcPr>
            <w:tcW w:w="976" w:type="pct"/>
            <w:vMerge/>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p>
        </w:tc>
      </w:tr>
      <w:tr w:rsidR="005452F5" w:rsidRPr="005D3373" w:rsidTr="00C9133B">
        <w:trPr>
          <w:cantSplit/>
          <w:jc w:val="center"/>
        </w:trPr>
        <w:tc>
          <w:tcPr>
            <w:tcW w:w="1640" w:type="pct"/>
            <w:shd w:val="clear" w:color="000000" w:fill="E0E0E0"/>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Positive</w:t>
            </w:r>
          </w:p>
        </w:tc>
        <w:tc>
          <w:tcPr>
            <w:tcW w:w="881"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13 (61.9%)</w:t>
            </w:r>
          </w:p>
        </w:tc>
        <w:tc>
          <w:tcPr>
            <w:tcW w:w="78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6 (28.6%)</w:t>
            </w:r>
          </w:p>
        </w:tc>
        <w:tc>
          <w:tcPr>
            <w:tcW w:w="718"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2 (9.5%)</w:t>
            </w:r>
          </w:p>
        </w:tc>
        <w:tc>
          <w:tcPr>
            <w:tcW w:w="97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21 (100.0%)</w:t>
            </w:r>
          </w:p>
        </w:tc>
      </w:tr>
      <w:tr w:rsidR="005452F5" w:rsidRPr="005D3373" w:rsidTr="00C9133B">
        <w:trPr>
          <w:jc w:val="center"/>
        </w:trPr>
        <w:tc>
          <w:tcPr>
            <w:tcW w:w="1640" w:type="pct"/>
            <w:shd w:val="clear" w:color="000000" w:fill="E0E0E0"/>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Equivocal</w:t>
            </w:r>
          </w:p>
        </w:tc>
        <w:tc>
          <w:tcPr>
            <w:tcW w:w="881"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3 (30.0%)</w:t>
            </w:r>
          </w:p>
        </w:tc>
        <w:tc>
          <w:tcPr>
            <w:tcW w:w="78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7 (70.0%)</w:t>
            </w:r>
          </w:p>
        </w:tc>
        <w:tc>
          <w:tcPr>
            <w:tcW w:w="718"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0 (0.0%)</w:t>
            </w:r>
          </w:p>
        </w:tc>
        <w:tc>
          <w:tcPr>
            <w:tcW w:w="97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10 (100.0%)</w:t>
            </w:r>
          </w:p>
        </w:tc>
      </w:tr>
      <w:tr w:rsidR="005452F5" w:rsidRPr="005D3373" w:rsidTr="00C9133B">
        <w:trPr>
          <w:jc w:val="center"/>
        </w:trPr>
        <w:tc>
          <w:tcPr>
            <w:tcW w:w="1640" w:type="pct"/>
            <w:shd w:val="clear" w:color="000000" w:fill="E0E0E0"/>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264A60"/>
                <w:sz w:val="18"/>
                <w:szCs w:val="18"/>
              </w:rPr>
            </w:pPr>
            <w:r w:rsidRPr="005D3373">
              <w:rPr>
                <w:rFonts w:ascii="Times New Roman" w:hAnsi="Times New Roman" w:cs="Times New Roman"/>
                <w:color w:val="264A60"/>
                <w:sz w:val="18"/>
                <w:szCs w:val="18"/>
              </w:rPr>
              <w:t>Negative</w:t>
            </w:r>
          </w:p>
        </w:tc>
        <w:tc>
          <w:tcPr>
            <w:tcW w:w="881"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14 (82.4%)</w:t>
            </w:r>
          </w:p>
        </w:tc>
        <w:tc>
          <w:tcPr>
            <w:tcW w:w="78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3 (17.6%)</w:t>
            </w:r>
          </w:p>
        </w:tc>
        <w:tc>
          <w:tcPr>
            <w:tcW w:w="718"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0 (0.0%)</w:t>
            </w:r>
          </w:p>
        </w:tc>
        <w:tc>
          <w:tcPr>
            <w:tcW w:w="976" w:type="pct"/>
            <w:shd w:val="clear" w:color="000000" w:fill="FFFFFF"/>
            <w:tcMar>
              <w:top w:w="15" w:type="dxa"/>
              <w:left w:w="15" w:type="dxa"/>
              <w:bottom w:w="0" w:type="dxa"/>
              <w:right w:w="15" w:type="dxa"/>
            </w:tcMar>
            <w:vAlign w:val="center"/>
            <w:hideMark/>
          </w:tcPr>
          <w:p w:rsidR="005452F5" w:rsidRPr="005D3373" w:rsidRDefault="005452F5" w:rsidP="005D3373">
            <w:pPr>
              <w:snapToGrid w:val="0"/>
              <w:spacing w:after="0" w:line="240" w:lineRule="auto"/>
              <w:jc w:val="both"/>
              <w:rPr>
                <w:rFonts w:ascii="Times New Roman" w:hAnsi="Times New Roman" w:cs="Times New Roman"/>
                <w:color w:val="010205"/>
                <w:sz w:val="18"/>
                <w:szCs w:val="18"/>
              </w:rPr>
            </w:pPr>
            <w:r w:rsidRPr="005D3373">
              <w:rPr>
                <w:rFonts w:ascii="Times New Roman" w:hAnsi="Times New Roman" w:cs="Times New Roman"/>
                <w:color w:val="010205"/>
                <w:sz w:val="18"/>
                <w:szCs w:val="18"/>
              </w:rPr>
              <w:t>17 (100.0%)</w:t>
            </w:r>
          </w:p>
        </w:tc>
      </w:tr>
    </w:tbl>
    <w:p w:rsidR="005452F5" w:rsidRPr="005D3373" w:rsidRDefault="005452F5" w:rsidP="005D3373">
      <w:pPr>
        <w:pStyle w:val="1"/>
        <w:keepNext w:val="0"/>
        <w:tabs>
          <w:tab w:val="clear" w:pos="432"/>
        </w:tabs>
        <w:snapToGrid w:val="0"/>
        <w:spacing w:before="0" w:after="0"/>
        <w:ind w:left="0" w:firstLine="0"/>
        <w:jc w:val="both"/>
        <w:rPr>
          <w:rFonts w:ascii="Times New Roman" w:hAnsi="Times New Roman" w:cs="Times New Roman"/>
          <w:kern w:val="0"/>
          <w:sz w:val="18"/>
          <w:szCs w:val="18"/>
        </w:rPr>
      </w:pPr>
      <w:r w:rsidRPr="005D3373">
        <w:rPr>
          <w:rFonts w:ascii="Times New Roman" w:hAnsi="Times New Roman" w:cs="Times New Roman"/>
          <w:b w:val="0"/>
          <w:bCs w:val="0"/>
          <w:i/>
          <w:iCs/>
          <w:kern w:val="0"/>
          <w:sz w:val="18"/>
          <w:szCs w:val="18"/>
        </w:rPr>
        <w:t xml:space="preserve"> P-Value = 0.029</w:t>
      </w:r>
    </w:p>
    <w:p w:rsidR="0051718B" w:rsidRPr="00C9133B" w:rsidRDefault="0051718B"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D3373" w:rsidRDefault="005D3373"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sectPr w:rsidR="005D3373" w:rsidSect="00C9133B">
          <w:type w:val="continuous"/>
          <w:pgSz w:w="12242" w:h="15842" w:code="1"/>
          <w:pgMar w:top="1440" w:right="1440" w:bottom="1440" w:left="1440" w:header="720" w:footer="720" w:gutter="0"/>
          <w:cols w:space="720"/>
          <w:docGrid w:linePitch="360"/>
        </w:sectPr>
      </w:pPr>
    </w:p>
    <w:p w:rsidR="00C64246" w:rsidRPr="00C9133B" w:rsidRDefault="000B1DB1"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r w:rsidRPr="00C9133B">
        <w:rPr>
          <w:rFonts w:ascii="Times New Roman" w:hAnsi="Times New Roman" w:cs="Times New Roman"/>
          <w:kern w:val="0"/>
          <w:sz w:val="20"/>
          <w:szCs w:val="20"/>
        </w:rPr>
        <w:lastRenderedPageBreak/>
        <w:t xml:space="preserve">4. </w:t>
      </w:r>
      <w:r w:rsidR="00C64246" w:rsidRPr="00C9133B">
        <w:rPr>
          <w:rFonts w:ascii="Times New Roman" w:hAnsi="Times New Roman" w:cs="Times New Roman"/>
          <w:kern w:val="0"/>
          <w:sz w:val="20"/>
          <w:szCs w:val="20"/>
        </w:rPr>
        <w:t>Discussion</w:t>
      </w:r>
      <w:bookmarkEnd w:id="7"/>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The</w:t>
      </w:r>
      <w:r w:rsidR="000B1DB1" w:rsidRPr="00C9133B">
        <w:rPr>
          <w:rFonts w:ascii="Times New Roman" w:hAnsi="Times New Roman" w:cs="Times New Roman"/>
          <w:sz w:val="20"/>
          <w:szCs w:val="20"/>
        </w:rPr>
        <w:t xml:space="preserve"> </w:t>
      </w:r>
      <w:r w:rsidRPr="00C9133B">
        <w:rPr>
          <w:rFonts w:ascii="Times New Roman" w:hAnsi="Times New Roman" w:cs="Times New Roman"/>
          <w:sz w:val="20"/>
          <w:szCs w:val="20"/>
        </w:rPr>
        <w:t xml:space="preserve">serology results of HCMV IgG was positive 43.8% and negative in 35.4% of patients which was reported earlier in 2006, through a prospective surveillance study by the University of Maryland Cancer Center showing </w:t>
      </w:r>
      <w:r w:rsidR="00BE0EDE" w:rsidRPr="00C9133B">
        <w:rPr>
          <w:rFonts w:ascii="Times New Roman" w:hAnsi="Times New Roman" w:cs="Times New Roman"/>
          <w:sz w:val="20"/>
          <w:szCs w:val="20"/>
        </w:rPr>
        <w:t xml:space="preserve">an incidence </w:t>
      </w:r>
      <w:r w:rsidRPr="00C9133B">
        <w:rPr>
          <w:rFonts w:ascii="Times New Roman" w:hAnsi="Times New Roman" w:cs="Times New Roman"/>
          <w:sz w:val="20"/>
          <w:szCs w:val="20"/>
        </w:rPr>
        <w:t xml:space="preserve">of CMV infection among patients with acute leukemia ranged from 32% to 58%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&lt;EndNote&gt;&lt;Cite&gt;&lt;Author&gt;Wade&lt;/Author&gt;&lt;Year&gt;2006&lt;/Year&gt;&lt;RecNum&gt;131&lt;/RecNum&gt;&lt;DisplayText&gt;(4)&lt;/DisplayText&gt;&lt;record&gt;&lt;rec-number&gt;131&lt;/rec-number&gt;&lt;foreign-keys&gt;&lt;key app="EN" db-id="fzspwre9ae0dpceaasz5t0r82xx5f9wvrfvv" timestamp="1470201685"&gt;131&lt;/key&gt;&lt;key app="ENWeb" db-id=""&gt;0&lt;/key&gt;&lt;/foreign-keys&gt;&lt;ref-type name="Journal Article"&gt;17&lt;/ref-type&gt;&lt;contributors&gt;&lt;authors&gt;&lt;author&gt;Wade, J. C.&lt;/author&gt;&lt;/authors&gt;&lt;/contributors&gt;&lt;auth-address&gt;Medical College of Wisconsin, 9200 W. WI Ave., FEC 3963A, Milwaukee WI 53226, USA. jwade@mcw.edu&lt;/auth-address&gt;&lt;titles&gt;&lt;title&gt;Viral infections in patients with hematological malignancies&lt;/title&gt;&lt;secondary-title&gt;Hematology Am Soc Hematol Educ Program&lt;/secondary-title&gt;&lt;alt-title&gt;Hematology / the Education Program of the American Society of Hematology. American Society of Hematology. Education Program&lt;/alt-title&gt;&lt;/titles&gt;&lt;periodical&gt;&lt;full-title&gt;Hematology Am Soc Hematol Educ Program&lt;/full-title&gt;&lt;abbr-1&gt;Hematology / the Education Program of the American Society of Hematology. American Society of Hematology. Education Program&lt;/abbr-1&gt;&lt;/periodical&gt;&lt;alt-periodical&gt;&lt;full-title&gt;Hematology Am Soc Hematol Educ Program&lt;/full-title&gt;&lt;abbr-1&gt;Hematology / the Education Program of the American Society of Hematology. American Society of Hematology. Education Program&lt;/abbr-1&gt;&lt;/alt-periodical&gt;&lt;pages&gt;368-74&lt;/pages&gt;&lt;keywords&gt;&lt;keyword&gt;Antineoplastic Agents/adverse effects&lt;/keyword&gt;&lt;keyword&gt;Hematologic Neoplasms/*complications/therapy&lt;/keyword&gt;&lt;keyword&gt;Humans&lt;/keyword&gt;&lt;keyword&gt;Premedication/methods&lt;/keyword&gt;&lt;keyword&gt;Virus Diseases/diagnosis/epidemiology/*etiology/*prevention &amp;amp; control&lt;/keyword&gt;&lt;/keywords&gt;&lt;dates&gt;&lt;year&gt;2006&lt;/year&gt;&lt;/dates&gt;&lt;isbn&gt;1520-4391 (Print)&amp;#xD;1520-4383 (Linking)&lt;/isbn&gt;&lt;accession-num&gt;17124085&lt;/accession-num&gt;&lt;urls&gt;&lt;related-urls&gt;&lt;url&gt;http://www.ncbi.nlm.nih.gov/pubmed/17124085&lt;/url&gt;&lt;/related-urls&gt;&lt;/urls&gt;&lt;electronic-resource-num&gt;10.1182/asheducation-2006.1.368&lt;/electronic-resource-num&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(4)</w:t>
      </w:r>
      <w:r w:rsidR="00230EDF" w:rsidRPr="00C9133B">
        <w:rPr>
          <w:rFonts w:ascii="Times New Roman" w:hAnsi="Times New Roman" w:cs="Times New Roman"/>
          <w:noProof/>
          <w:sz w:val="20"/>
          <w:szCs w:val="20"/>
        </w:rPr>
        <w:fldChar w:fldCharType="end"/>
      </w:r>
      <w:r w:rsidRPr="00C9133B">
        <w:rPr>
          <w:rFonts w:ascii="Times New Roman" w:hAnsi="Times New Roman" w:cs="Times New Roman"/>
          <w:sz w:val="20"/>
          <w:szCs w:val="20"/>
        </w:rPr>
        <w:t xml:space="preserve"> on </w:t>
      </w:r>
      <w:r w:rsidR="00BE0EDE" w:rsidRPr="00C9133B">
        <w:rPr>
          <w:rFonts w:ascii="Times New Roman" w:hAnsi="Times New Roman" w:cs="Times New Roman"/>
          <w:sz w:val="20"/>
          <w:szCs w:val="20"/>
        </w:rPr>
        <w:t xml:space="preserve">the </w:t>
      </w:r>
      <w:r w:rsidRPr="00C9133B">
        <w:rPr>
          <w:rFonts w:ascii="Times New Roman" w:hAnsi="Times New Roman" w:cs="Times New Roman"/>
          <w:sz w:val="20"/>
          <w:szCs w:val="20"/>
        </w:rPr>
        <w:t xml:space="preserve">contrary an Egyptian study performed in the National Cancer Institute by Loutfy and her coworkers showed 100% IgG </w:t>
      </w:r>
      <w:r w:rsidR="005309BA" w:rsidRPr="00C9133B">
        <w:rPr>
          <w:rFonts w:ascii="Times New Roman" w:hAnsi="Times New Roman" w:cs="Times New Roman"/>
          <w:sz w:val="20"/>
          <w:szCs w:val="20"/>
        </w:rPr>
        <w:t>positivity</w:t>
      </w:r>
      <w:r w:rsidR="00230EDF" w:rsidRPr="00C9133B">
        <w:rPr>
          <w:rFonts w:ascii="Times New Roman" w:hAnsi="Times New Roman" w:cs="Times New Roman"/>
          <w:sz w:val="20"/>
          <w:szCs w:val="20"/>
        </w:rPr>
        <w:fldChar w:fldCharType="begin"/>
      </w:r>
      <w:r w:rsidR="004E78F4" w:rsidRPr="00C9133B">
        <w:rPr>
          <w:rFonts w:ascii="Times New Roman" w:hAnsi="Times New Roman" w:cs="Times New Roman"/>
          <w:sz w:val="20"/>
          <w:szCs w:val="20"/>
        </w:rPr>
        <w:instrText xml:space="preserve"> ADDIN EN.CITE &lt;EndNote&gt;&lt;Cite&gt;&lt;Author&gt;Loutfy&lt;/Author&gt;&lt;Year&gt;2006&lt;/Year&gt;&lt;RecNum&gt;333&lt;/RecNum&gt;&lt;DisplayText&gt;(7)&lt;/DisplayText&gt;&lt;record&gt;&lt;rec-number&gt;333&lt;/rec-number&gt;&lt;foreign-keys&gt;&lt;key app="EN" db-id="fzspwre9ae0dpceaasz5t0r82xx5f9wvrfvv" timestamp="1470737004"&gt;333&lt;/key&gt;&lt;/foreign-keys&gt;&lt;ref-type name="Journal Article"&gt;17&lt;/ref-type&gt;&lt;contributors&gt;&lt;authors&gt;&lt;author&gt;Loutfy, Samah A&lt;/author&gt;&lt;author&gt;El-Din, Hanaa M Alam&lt;/author&gt;&lt;author&gt;Ibrahim, Mohamed F&lt;/author&gt;&lt;author&gt;Hafez, Mohamed M&lt;/author&gt;&lt;/authors&gt;&lt;/contributors&gt;&lt;titles&gt;&lt;title&gt;Seroprevalence of herpes simplex virus types 1 and 2, Epstein-Barr virus, and cytomegalovirus in children with acute lymphoblastic leukemia in Egypt&lt;/title&gt;&lt;secondary-title&gt;Saudi medical journal&lt;/secondary-title&gt;&lt;/titles&gt;&lt;periodical&gt;&lt;full-title&gt;Saudi Med J&lt;/full-title&gt;&lt;abbr-1&gt;Saudi medical journal&lt;/abbr-1&gt;&lt;/periodical&gt;&lt;pages&gt;1139-1145&lt;/pages&gt;&lt;volume&gt;27&lt;/volume&gt;&lt;number&gt;8&lt;/number&gt;&lt;dates&gt;&lt;year&gt;2006&lt;/year&gt;&lt;/dates&gt;&lt;isbn&gt;1658-3175&lt;/isbn&gt;&lt;urls&gt;&lt;/urls&gt;&lt;/record&gt;&lt;/Cite&gt;&lt;/EndNote&gt;</w:instrText>
      </w:r>
      <w:r w:rsidR="00230EDF" w:rsidRPr="00C9133B">
        <w:rPr>
          <w:rFonts w:ascii="Times New Roman" w:hAnsi="Times New Roman" w:cs="Times New Roman"/>
          <w:sz w:val="20"/>
          <w:szCs w:val="20"/>
        </w:rPr>
        <w:fldChar w:fldCharType="separate"/>
      </w:r>
      <w:r w:rsidR="004E78F4" w:rsidRPr="00C9133B">
        <w:rPr>
          <w:rFonts w:ascii="Times New Roman" w:hAnsi="Times New Roman" w:cs="Times New Roman"/>
          <w:noProof/>
          <w:sz w:val="20"/>
          <w:szCs w:val="20"/>
        </w:rPr>
        <w:t>(7)</w:t>
      </w:r>
      <w:r w:rsidR="00230EDF" w:rsidRPr="00C9133B">
        <w:rPr>
          <w:rFonts w:ascii="Times New Roman" w:hAnsi="Times New Roman" w:cs="Times New Roman"/>
          <w:sz w:val="20"/>
          <w:szCs w:val="20"/>
        </w:rPr>
        <w:fldChar w:fldCharType="end"/>
      </w:r>
      <w:r w:rsidRPr="00C9133B">
        <w:rPr>
          <w:rFonts w:ascii="Times New Roman" w:hAnsi="Times New Roman" w:cs="Times New Roman"/>
          <w:sz w:val="20"/>
          <w:szCs w:val="20"/>
        </w:rPr>
        <w:t xml:space="preserve">. </w:t>
      </w:r>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All of the patients at diagnosis were HCMV IgM and PCRnegative similar to the study presented by Loutfy and her coworkers in 2006showing100% negativity in CMV IgM and only 2/68 (2.9%) of patients were CMV PCR positive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&lt;EndNote&gt;&lt;Cite&gt;&lt;Author&gt;Loutfy&lt;/Author&gt;&lt;Year&gt;2006&lt;/Year&gt;&lt;RecNum&gt;333&lt;/RecNum&gt;&lt;DisplayText&gt;(7)&lt;/DisplayText&gt;&lt;record&gt;&lt;rec-number&gt;333&lt;/rec-number&gt;&lt;foreign-keys&gt;&lt;key app="EN" db-id="fzspwre9ae0dpceaasz5t0r82xx5f9wvrfvv" timestamp="1470737004"&gt;333&lt;/key&gt;&lt;/foreign-keys&gt;&lt;ref-type name="Journal Article"&gt;17&lt;/ref-type&gt;&lt;contributors&gt;&lt;authors&gt;&lt;author&gt;Loutfy, Samah A&lt;/author&gt;&lt;author&gt;El-Din, Hanaa M Alam&lt;/author&gt;&lt;author&gt;Ibrahim, Mohamed F&lt;/author&gt;&lt;author&gt;Hafez, Mohamed M&lt;/author&gt;&lt;/authors&gt;&lt;/contributors&gt;&lt;titles&gt;&lt;title&gt;Seroprevalence of herpes simplex virus types 1 and 2, Epstein-Barr virus, and cytomegalovirus in children with acute lymphoblastic leukemia in Egypt&lt;/title&gt;&lt;secondary-title&gt;Saudi medical journal&lt;/secondary-title&gt;&lt;/titles&gt;&lt;periodical&gt;&lt;full-title&gt;Saudi Med J&lt;/full-title&gt;&lt;abbr-1&gt;Saudi medical journal&lt;/abbr-1&gt;&lt;/periodical&gt;&lt;pages&gt;1139-1145&lt;/pages&gt;&lt;volume&gt;27&lt;/volume&gt;&lt;number&gt;8&lt;/number&gt;&lt;dates&gt;&lt;year&gt;2006&lt;/year&gt;&lt;/dates&gt;&lt;isbn&gt;1658-3175&lt;/isbn&gt;&lt;urls&gt;&lt;/urls&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(7)</w:t>
      </w:r>
      <w:r w:rsidR="00230EDF" w:rsidRPr="00C9133B">
        <w:rPr>
          <w:rFonts w:ascii="Times New Roman" w:hAnsi="Times New Roman" w:cs="Times New Roman"/>
          <w:noProof/>
          <w:sz w:val="20"/>
          <w:szCs w:val="20"/>
        </w:rPr>
        <w:fldChar w:fldCharType="end"/>
      </w:r>
      <w:r w:rsidR="00795030" w:rsidRPr="00C9133B">
        <w:rPr>
          <w:rFonts w:ascii="Times New Roman" w:hAnsi="Times New Roman" w:cs="Times New Roman"/>
          <w:noProof/>
          <w:sz w:val="20"/>
          <w:szCs w:val="20"/>
        </w:rPr>
        <w:t>.</w:t>
      </w:r>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Another study was performed by Leng and his coworkers in 2011 in Johns Hopkins University showed that not all CMV IgG-seropositive individuals had a detectable CMV DNA where out of almost 70 samples tested showing IgM negative results, IgG w</w:t>
      </w:r>
      <w:r w:rsidR="00B66E44" w:rsidRPr="00C9133B">
        <w:rPr>
          <w:rFonts w:ascii="Times New Roman" w:hAnsi="Times New Roman" w:cs="Times New Roman"/>
          <w:sz w:val="20"/>
          <w:szCs w:val="20"/>
        </w:rPr>
        <w:t>as</w:t>
      </w:r>
      <w:r w:rsidRPr="00C9133B">
        <w:rPr>
          <w:rFonts w:ascii="Times New Roman" w:hAnsi="Times New Roman" w:cs="Times New Roman"/>
          <w:sz w:val="20"/>
          <w:szCs w:val="20"/>
        </w:rPr>
        <w:t xml:space="preserve"> positive and PCR results were Negative </w:t>
      </w:r>
      <w:r w:rsidR="00230EDF" w:rsidRPr="00C9133B">
        <w:rPr>
          <w:rFonts w:ascii="Times New Roman" w:hAnsi="Times New Roman" w:cs="Times New Roman"/>
          <w:sz w:val="20"/>
          <w:szCs w:val="20"/>
        </w:rPr>
        <w:fldChar w:fldCharType="begin">
          <w:fldData xml:space="preserve">PEVuZE5vdGU+PENpdGU+PEF1dGhvcj5MZW5nPC9BdXRob3I+PFllYXI+MjAxMTwvWWVhcj48UmVj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</w:fldData>
        </w:fldChar>
      </w:r>
      <w:r w:rsidR="004E78F4" w:rsidRPr="00C9133B">
        <w:rPr>
          <w:rFonts w:ascii="Times New Roman" w:hAnsi="Times New Roman" w:cs="Times New Roman"/>
          <w:sz w:val="20"/>
          <w:szCs w:val="20"/>
        </w:rPr>
        <w:instrText xml:space="preserve"> ADDIN EN.CITE </w:instrText>
      </w:r>
      <w:r w:rsidR="00230EDF" w:rsidRPr="00C9133B">
        <w:rPr>
          <w:rFonts w:ascii="Times New Roman" w:hAnsi="Times New Roman" w:cs="Times New Roman"/>
          <w:sz w:val="20"/>
          <w:szCs w:val="20"/>
        </w:rPr>
        <w:fldChar w:fldCharType="begin">
          <w:fldData xml:space="preserve">PEVuZE5vdGU+PENpdGU+PEF1dGhvcj5MZW5nPC9BdXRob3I+PFllYXI+MjAxMTwvWWVhcj48UmVj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</w:fldData>
        </w:fldChar>
      </w:r>
      <w:r w:rsidR="004E78F4" w:rsidRPr="00C9133B">
        <w:rPr>
          <w:rFonts w:ascii="Times New Roman" w:hAnsi="Times New Roman" w:cs="Times New Roman"/>
          <w:sz w:val="20"/>
          <w:szCs w:val="20"/>
        </w:rPr>
        <w:instrText xml:space="preserve"> ADDIN EN.CITE.DATA </w:instrText>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end"/>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separate"/>
      </w:r>
      <w:r w:rsidR="004E78F4" w:rsidRPr="00C9133B">
        <w:rPr>
          <w:rFonts w:ascii="Times New Roman" w:hAnsi="Times New Roman" w:cs="Times New Roman"/>
          <w:noProof/>
          <w:sz w:val="20"/>
          <w:szCs w:val="20"/>
        </w:rPr>
        <w:t>(8)</w:t>
      </w:r>
      <w:r w:rsidR="00230EDF" w:rsidRPr="00C9133B">
        <w:rPr>
          <w:rFonts w:ascii="Times New Roman" w:hAnsi="Times New Roman" w:cs="Times New Roman"/>
          <w:sz w:val="20"/>
          <w:szCs w:val="20"/>
        </w:rPr>
        <w:fldChar w:fldCharType="end"/>
      </w:r>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noProof/>
          <w:sz w:val="20"/>
          <w:szCs w:val="20"/>
        </w:rPr>
      </w:pPr>
      <w:r w:rsidRPr="00C9133B">
        <w:rPr>
          <w:rFonts w:ascii="Times New Roman" w:hAnsi="Times New Roman" w:cs="Times New Roman"/>
          <w:sz w:val="20"/>
          <w:szCs w:val="20"/>
        </w:rPr>
        <w:t>Among the conventional methods for the diagnosis of CMV infection/disease including viral isolation by viral culture, serology detection for CMV specific antigen and antibody, molecular method for detection of viral DNA from blood and clinical specimens</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&lt;EndNote&gt;&lt;Cite&gt;&lt;Author&gt;Drew&lt;/Author&gt;&lt;Year&gt;2007&lt;/Year&gt;&lt;RecNum&gt;372&lt;/RecNum&gt;&lt;DisplayText&gt;(9)&lt;/DisplayText&gt;&lt;record&gt;&lt;rec-number&gt;372&lt;/rec-number&gt;&lt;foreign-keys&gt;&lt;key app="EN" db-id="fzspwre9ae0dpceaasz5t0r82xx5f9wvrfvv" timestamp="1482042076"&gt;372&lt;/key&gt;&lt;key app="ENWeb" db-id=""&gt;0&lt;/key&gt;&lt;/foreign-keys&gt;&lt;ref-type name="Journal Article"&gt;17&lt;/ref-type&gt;&lt;contributors&gt;&lt;authors&gt;&lt;author&gt;Drew, W. L.&lt;/author&gt;&lt;/authors&gt;&lt;/contributors&gt;&lt;auth-address&gt;University of California, San Francisco, UCSF Medical Center at Mount Zion, San Francisco, California 94115, USA. lawrence.drew@clinlab.ucsfmedctr.org&lt;/auth-address&gt;&lt;titles&gt;&lt;title&gt;Laboratory diagnosis of cytomegalovirus infection and disease in immunocompromised patients&lt;/title&gt;&lt;secondary-title&gt;Curr Opin Infect Dis&lt;/secondary-title&gt;&lt;alt-title&gt;Current opinion in infectious diseases&lt;/alt-title&gt;&lt;/titles&gt;&lt;periodical&gt;&lt;full-title&gt;Curr Opin Infect Dis&lt;/full-title&gt;&lt;abbr-1&gt;Current opinion in infectious diseases&lt;/abbr-1&gt;&lt;/periodical&gt;&lt;alt-periodical&gt;&lt;full-title&gt;Curr Opin Infect Dis&lt;/full-title&gt;&lt;abbr-1&gt;Current opinion in infectious diseases&lt;/abbr-1&gt;&lt;/alt-periodical&gt;&lt;pages&gt;408-11&lt;/pages&gt;&lt;volume&gt;20&lt;/volume&gt;&lt;number&gt;4&lt;/number&gt;&lt;keywords&gt;&lt;keyword&gt;Antiviral Agents/pharmacology&lt;/keyword&gt;&lt;keyword&gt;Cytomegalovirus/drug effects/immunology/*isolation &amp;amp; purification&lt;/keyword&gt;&lt;keyword&gt;Cytomegalovirus Infections/*diagnosis/immunology/virology&lt;/keyword&gt;&lt;keyword&gt;Drug Resistance, Viral&lt;/keyword&gt;&lt;keyword&gt;Genotype&lt;/keyword&gt;&lt;keyword&gt;Humans&lt;/keyword&gt;&lt;keyword&gt;*Immunocompromised Host&lt;/keyword&gt;&lt;keyword&gt;Polymerase Chain Reaction/methods&lt;/keyword&gt;&lt;keyword&gt;Sensitivity and Specificity&lt;/keyword&gt;&lt;/keywords&gt;&lt;dates&gt;&lt;year&gt;2007&lt;/year&gt;&lt;pub-dates&gt;&lt;date&gt;Aug&lt;/date&gt;&lt;/pub-dates&gt;&lt;/dates&gt;&lt;isbn&gt;0951-7375 (Print)&amp;#xD;0951-7375 (Linking)&lt;/isbn&gt;&lt;accession-num&gt;17609601&lt;/accession-num&gt;&lt;urls&gt;&lt;related-urls&gt;&lt;url&gt;http://www.ncbi.nlm.nih.gov/pubmed/17609601&lt;/url&gt;&lt;/related-urls&gt;&lt;/urls&gt;&lt;electronic-resource-num&gt;10.1097/QCO.0b013e32821f6010&lt;/electronic-resource-num&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(9)</w:t>
      </w:r>
      <w:r w:rsidR="00230EDF" w:rsidRPr="00C9133B">
        <w:rPr>
          <w:rFonts w:ascii="Times New Roman" w:hAnsi="Times New Roman" w:cs="Times New Roman"/>
          <w:noProof/>
          <w:sz w:val="20"/>
          <w:szCs w:val="20"/>
        </w:rPr>
        <w:fldChar w:fldCharType="end"/>
      </w:r>
    </w:p>
    <w:p w:rsidR="00C64246" w:rsidRPr="00C9133B" w:rsidRDefault="00C64246" w:rsidP="005D33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Although serology is sensitive and specific; studies were performed to access its reliability upon studying human herpes viruses, especially in immunocompromised patients since their defective ability </w:t>
      </w:r>
      <w:r w:rsidR="00B66E44" w:rsidRPr="00C9133B">
        <w:rPr>
          <w:rFonts w:ascii="Times New Roman" w:hAnsi="Times New Roman" w:cs="Times New Roman"/>
          <w:sz w:val="20"/>
          <w:szCs w:val="20"/>
        </w:rPr>
        <w:t>to produce</w:t>
      </w:r>
      <w:r w:rsidRPr="00C9133B">
        <w:rPr>
          <w:rFonts w:ascii="Times New Roman" w:hAnsi="Times New Roman" w:cs="Times New Roman"/>
          <w:sz w:val="20"/>
          <w:szCs w:val="20"/>
        </w:rPr>
        <w:t xml:space="preserve"> IgM, which exclude</w:t>
      </w:r>
      <w:r w:rsidR="00B66E44" w:rsidRPr="00C9133B">
        <w:rPr>
          <w:rFonts w:ascii="Times New Roman" w:hAnsi="Times New Roman" w:cs="Times New Roman"/>
          <w:sz w:val="20"/>
          <w:szCs w:val="20"/>
        </w:rPr>
        <w:t>s</w:t>
      </w:r>
      <w:r w:rsidRPr="00C9133B">
        <w:rPr>
          <w:rFonts w:ascii="Times New Roman" w:hAnsi="Times New Roman" w:cs="Times New Roman"/>
          <w:sz w:val="20"/>
          <w:szCs w:val="20"/>
        </w:rPr>
        <w:t xml:space="preserve"> it from being a tool of diagnosis of active infection </w:t>
      </w:r>
      <w:r w:rsidR="00230EDF" w:rsidRPr="00C9133B">
        <w:rPr>
          <w:rFonts w:ascii="Times New Roman" w:hAnsi="Times New Roman" w:cs="Times New Roman"/>
          <w:sz w:val="20"/>
          <w:szCs w:val="20"/>
        </w:rPr>
        <w:fldChar w:fldCharType="begin">
          <w:fldData xml:space="preserve">PEVuZE5vdGU+PENpdGU+PEF1dGhvcj5EcmV3PC9BdXRob3I+PFllYXI+MjAwNzwvWWVhcj48UmVj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==
</w:fldData>
        </w:fldChar>
      </w:r>
      <w:r w:rsidR="00606829" w:rsidRPr="00C9133B">
        <w:rPr>
          <w:rFonts w:ascii="Times New Roman" w:hAnsi="Times New Roman" w:cs="Times New Roman"/>
          <w:sz w:val="20"/>
          <w:szCs w:val="20"/>
        </w:rPr>
        <w:instrText xml:space="preserve"> ADDIN EN.CITE </w:instrText>
      </w:r>
      <w:r w:rsidR="00230EDF" w:rsidRPr="00C9133B">
        <w:rPr>
          <w:rFonts w:ascii="Times New Roman" w:hAnsi="Times New Roman" w:cs="Times New Roman"/>
          <w:sz w:val="20"/>
          <w:szCs w:val="20"/>
        </w:rPr>
        <w:fldChar w:fldCharType="begin">
          <w:fldData xml:space="preserve">PEVuZE5vdGU+PENpdGU+PEF1dGhvcj5EcmV3PC9BdXRob3I+PFllYXI+MjAwNzwvWWVhcj48UmVj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==
</w:fldData>
        </w:fldChar>
      </w:r>
      <w:r w:rsidR="00606829" w:rsidRPr="00C9133B">
        <w:rPr>
          <w:rFonts w:ascii="Times New Roman" w:hAnsi="Times New Roman" w:cs="Times New Roman"/>
          <w:sz w:val="20"/>
          <w:szCs w:val="20"/>
        </w:rPr>
        <w:instrText xml:space="preserve"> ADDIN EN.CITE.DATA </w:instrText>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end"/>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separate"/>
      </w:r>
      <w:r w:rsidR="00606829" w:rsidRPr="00C9133B">
        <w:rPr>
          <w:rFonts w:ascii="Times New Roman" w:hAnsi="Times New Roman" w:cs="Times New Roman"/>
          <w:noProof/>
          <w:sz w:val="20"/>
          <w:szCs w:val="20"/>
        </w:rPr>
        <w:t>(9, 10)</w:t>
      </w:r>
      <w:r w:rsidR="00230EDF" w:rsidRPr="00C9133B">
        <w:rPr>
          <w:rFonts w:ascii="Times New Roman" w:hAnsi="Times New Roman" w:cs="Times New Roman"/>
          <w:sz w:val="20"/>
          <w:szCs w:val="20"/>
        </w:rPr>
        <w:fldChar w:fldCharType="end"/>
      </w:r>
    </w:p>
    <w:p w:rsidR="00C64246" w:rsidRPr="00C9133B" w:rsidRDefault="00C64246" w:rsidP="005D3373">
      <w:pPr>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The negative results for PCR was justified by Lotfy and Coworkers in their research on another lymphotropic virus HHV-6 that could be attributed to several reasons: Where the virus could be active at any specific site rather than peripheral blood, Variant viruses’ improper hybridization with the used primers and low amount of circulating viral DNA accompanied with sever neutropenia can raise false negative results. </w:t>
      </w:r>
      <w:r w:rsidR="00230EDF" w:rsidRPr="00C9133B">
        <w:rPr>
          <w:rFonts w:ascii="Times New Roman" w:hAnsi="Times New Roman" w:cs="Times New Roman"/>
          <w:noProof/>
          <w:sz w:val="20"/>
          <w:szCs w:val="20"/>
        </w:rPr>
        <w:fldChar w:fldCharType="begin">
          <w:fldData xml:space="preserve">PEVuZE5vdGU+PENpdGU+PEF1dGhvcj5Mb3V0Znk8L0F1dGhvcj48WWVhcj4yMDEwPC9ZZWFyPjxS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</w:fldData>
        </w:fldChar>
      </w:r>
      <w:r w:rsidR="004E78F4" w:rsidRPr="00C9133B">
        <w:rPr>
          <w:rFonts w:ascii="Times New Roman" w:hAnsi="Times New Roman" w:cs="Times New Roman"/>
          <w:noProof/>
          <w:sz w:val="20"/>
          <w:szCs w:val="20"/>
        </w:rPr>
        <w:instrText xml:space="preserve"> ADDIN EN.CITE </w:instrText>
      </w:r>
      <w:r w:rsidR="00230EDF" w:rsidRPr="00C9133B">
        <w:rPr>
          <w:rFonts w:ascii="Times New Roman" w:hAnsi="Times New Roman" w:cs="Times New Roman"/>
          <w:noProof/>
          <w:sz w:val="20"/>
          <w:szCs w:val="20"/>
        </w:rPr>
        <w:fldChar w:fldCharType="begin">
          <w:fldData xml:space="preserve">PEVuZE5vdGU+PENpdGU+PEF1dGhvcj5Mb3V0Znk8L0F1dGhvcj48WWVhcj4yMDEwPC9ZZWFyPjxS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</w:fldData>
        </w:fldChar>
      </w:r>
      <w:r w:rsidR="004E78F4" w:rsidRPr="00C9133B">
        <w:rPr>
          <w:rFonts w:ascii="Times New Roman" w:hAnsi="Times New Roman" w:cs="Times New Roman"/>
          <w:noProof/>
          <w:sz w:val="20"/>
          <w:szCs w:val="20"/>
        </w:rPr>
        <w:instrText xml:space="preserve"> ADDIN EN.CITE.DATA </w:instrText>
      </w:r>
      <w:r w:rsidR="00230EDF" w:rsidRPr="00C9133B">
        <w:rPr>
          <w:rFonts w:ascii="Times New Roman" w:hAnsi="Times New Roman" w:cs="Times New Roman"/>
          <w:noProof/>
          <w:sz w:val="20"/>
          <w:szCs w:val="20"/>
        </w:rPr>
      </w:r>
      <w:r w:rsidR="00230EDF" w:rsidRPr="00C9133B">
        <w:rPr>
          <w:rFonts w:ascii="Times New Roman" w:hAnsi="Times New Roman" w:cs="Times New Roman"/>
          <w:noProof/>
          <w:sz w:val="20"/>
          <w:szCs w:val="20"/>
        </w:rPr>
        <w:fldChar w:fldCharType="end"/>
      </w:r>
      <w:r w:rsidR="00230EDF" w:rsidRPr="00C9133B">
        <w:rPr>
          <w:rFonts w:ascii="Times New Roman" w:hAnsi="Times New Roman" w:cs="Times New Roman"/>
          <w:noProof/>
          <w:sz w:val="20"/>
          <w:szCs w:val="20"/>
        </w:rPr>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(11)</w:t>
      </w:r>
      <w:r w:rsidR="00230EDF" w:rsidRPr="00C9133B">
        <w:rPr>
          <w:rFonts w:ascii="Times New Roman" w:hAnsi="Times New Roman" w:cs="Times New Roman"/>
          <w:noProof/>
          <w:sz w:val="20"/>
          <w:szCs w:val="20"/>
        </w:rPr>
        <w:fldChar w:fldCharType="end"/>
      </w:r>
    </w:p>
    <w:p w:rsidR="00C64246" w:rsidRPr="00C9133B" w:rsidRDefault="00C64246" w:rsidP="005D3373">
      <w:pPr>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The significant distribution of positive HCMV IgG at diagnosis among gender was presented but in</w:t>
      </w:r>
      <w:r w:rsidR="00B66E44" w:rsidRPr="00C9133B">
        <w:rPr>
          <w:rFonts w:ascii="Times New Roman" w:hAnsi="Times New Roman" w:cs="Times New Roman"/>
          <w:sz w:val="20"/>
          <w:szCs w:val="20"/>
        </w:rPr>
        <w:t xml:space="preserve"> a</w:t>
      </w:r>
      <w:r w:rsidRPr="00C9133B">
        <w:rPr>
          <w:rFonts w:ascii="Times New Roman" w:hAnsi="Times New Roman" w:cs="Times New Roman"/>
          <w:sz w:val="20"/>
          <w:szCs w:val="20"/>
        </w:rPr>
        <w:t xml:space="preserve"> smaller difference in Loutfy and coworker in NCI-Egypt among pediatric lymphoma patients where CMV positivity was found in (17%) females compared to (13%) males respectively</w:t>
      </w:r>
      <w:r w:rsidR="00230EDF" w:rsidRPr="00C9133B">
        <w:rPr>
          <w:rFonts w:ascii="Times New Roman" w:hAnsi="Times New Roman" w:cs="Times New Roman"/>
          <w:noProof/>
          <w:sz w:val="20"/>
          <w:szCs w:val="20"/>
        </w:rPr>
        <w:fldChar w:fldCharType="begin">
          <w:fldData xml:space="preserve">PEVuZE5vdGU+PENpdGU+PEF1dGhvcj5Mb3V0Znk8L0F1dGhvcj48WWVhcj4yMDEwPC9ZZWFyPjxS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</w:fldData>
        </w:fldChar>
      </w:r>
      <w:r w:rsidR="004E78F4" w:rsidRPr="00C9133B">
        <w:rPr>
          <w:rFonts w:ascii="Times New Roman" w:hAnsi="Times New Roman" w:cs="Times New Roman"/>
          <w:noProof/>
          <w:sz w:val="20"/>
          <w:szCs w:val="20"/>
        </w:rPr>
        <w:instrText xml:space="preserve"> ADDIN EN.CITE </w:instrText>
      </w:r>
      <w:r w:rsidR="00230EDF" w:rsidRPr="00C9133B">
        <w:rPr>
          <w:rFonts w:ascii="Times New Roman" w:hAnsi="Times New Roman" w:cs="Times New Roman"/>
          <w:noProof/>
          <w:sz w:val="20"/>
          <w:szCs w:val="20"/>
        </w:rPr>
        <w:fldChar w:fldCharType="begin">
          <w:fldData xml:space="preserve">PEVuZE5vdGU+PENpdGU+PEF1dGhvcj5Mb3V0Znk8L0F1dGhvcj48WWVhcj4yMDEwPC9ZZWFyPjxS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</w:fldData>
        </w:fldChar>
      </w:r>
      <w:r w:rsidR="004E78F4" w:rsidRPr="00C9133B">
        <w:rPr>
          <w:rFonts w:ascii="Times New Roman" w:hAnsi="Times New Roman" w:cs="Times New Roman"/>
          <w:noProof/>
          <w:sz w:val="20"/>
          <w:szCs w:val="20"/>
        </w:rPr>
        <w:instrText xml:space="preserve"> ADDIN EN.CITE.DATA </w:instrText>
      </w:r>
      <w:r w:rsidR="00230EDF" w:rsidRPr="00C9133B">
        <w:rPr>
          <w:rFonts w:ascii="Times New Roman" w:hAnsi="Times New Roman" w:cs="Times New Roman"/>
          <w:noProof/>
          <w:sz w:val="20"/>
          <w:szCs w:val="20"/>
        </w:rPr>
      </w:r>
      <w:r w:rsidR="00230EDF" w:rsidRPr="00C9133B">
        <w:rPr>
          <w:rFonts w:ascii="Times New Roman" w:hAnsi="Times New Roman" w:cs="Times New Roman"/>
          <w:noProof/>
          <w:sz w:val="20"/>
          <w:szCs w:val="20"/>
        </w:rPr>
        <w:fldChar w:fldCharType="end"/>
      </w:r>
      <w:r w:rsidR="00230EDF" w:rsidRPr="00C9133B">
        <w:rPr>
          <w:rFonts w:ascii="Times New Roman" w:hAnsi="Times New Roman" w:cs="Times New Roman"/>
          <w:noProof/>
          <w:sz w:val="20"/>
          <w:szCs w:val="20"/>
        </w:rPr>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(11)</w:t>
      </w:r>
      <w:r w:rsidR="00230EDF" w:rsidRPr="00C9133B">
        <w:rPr>
          <w:rFonts w:ascii="Times New Roman" w:hAnsi="Times New Roman" w:cs="Times New Roman"/>
          <w:noProof/>
          <w:sz w:val="20"/>
          <w:szCs w:val="20"/>
        </w:rPr>
        <w:fldChar w:fldCharType="end"/>
      </w:r>
      <w:r w:rsidRPr="00C9133B">
        <w:rPr>
          <w:rFonts w:ascii="Times New Roman" w:hAnsi="Times New Roman" w:cs="Times New Roman"/>
          <w:sz w:val="20"/>
          <w:szCs w:val="20"/>
        </w:rPr>
        <w:t>.</w:t>
      </w:r>
    </w:p>
    <w:p w:rsidR="00C64246" w:rsidRPr="00C9133B" w:rsidRDefault="00C64246" w:rsidP="005D3373">
      <w:pPr>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 xml:space="preserve">And the significant distribution of positive HCMV IgG at diagnosis among different age groups was similar to the high incidences presented in Jain and coworkers in ALL children diagnosed with CMV infection and disease where &gt;90% of children having acquired infection by the age of 5 years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&lt;EndNote&gt;&lt;Cite&gt;&lt;Author&gt;Jain&lt;/Author&gt;&lt;Year&gt;2016&lt;/Year&gt;&lt;RecNum&gt;128&lt;/RecNum&gt;&lt;DisplayText&gt;(12)&lt;/DisplayText&gt;&lt;record&gt;&lt;rec-number&gt;128&lt;/rec-number&gt;&lt;foreign-keys&gt;&lt;key app="EN" db-id="fzspwre9ae0dpceaasz5t0r82xx5f9wvrfvv" timestamp="1470201677"&gt;128&lt;/key&gt;&lt;key app="ENWeb" db-id=""&gt;0&lt;/key&gt;&lt;/foreign-keys&gt;&lt;ref-type name="Journal Article"&gt;17&lt;/ref-type&gt;&lt;contributors&gt;&lt;authors&gt;&lt;author&gt;Jain, R.&lt;/author&gt;&lt;author&gt;Trehan, A.&lt;/author&gt;&lt;author&gt;Mishra, B.&lt;/author&gt;&lt;author&gt;Singh, R.&lt;/author&gt;&lt;author&gt;Saud, B.&lt;/author&gt;&lt;author&gt;Bansal, D.&lt;/author&gt;&lt;/authors&gt;&lt;/contributors&gt;&lt;auth-address&gt;a Division of Pediatric Hematology and Oncology, Department of Pediatrics , Advanced Pediatric Centre, Postgraduate Institute of Medical Education and Research , Chandigarh , India.&amp;#xD;b Department of Virology , Postgraduate Institute of Medical Education and Research , Chandigarh , India.&amp;#xD;c Department of Ophthalmology , Postgraduate Institute of Medical Education and Research , Chandigarh , India.&lt;/auth-address&gt;&lt;titles&gt;&lt;title&gt;Cytomegalovirus disease in children with acute lymphoblastic leukemia&lt;/title&gt;&lt;secondary-title&gt;Pediatr Hematol Oncol&lt;/secondary-title&gt;&lt;alt-title&gt;Pediatric hematology and oncology&lt;/alt-title&gt;&lt;/titles&gt;&lt;periodical&gt;&lt;full-title&gt;Pediatr Hematol Oncol&lt;/full-title&gt;&lt;abbr-1&gt;Pediatric hematology and oncology&lt;/abbr-1&gt;&lt;/periodical&gt;&lt;alt-periodical&gt;&lt;full-title&gt;Pediatr Hematol Oncol&lt;/full-title&gt;&lt;abbr-1&gt;Pediatric hematology and oncology&lt;/abbr-1&gt;&lt;/alt-periodical&gt;&lt;pages&gt;239-47&lt;/pages&gt;&lt;volume&gt;33&lt;/volume&gt;&lt;number&gt;4&lt;/number&gt;&lt;dates&gt;&lt;year&gt;2016&lt;/year&gt;&lt;pub-dates&gt;&lt;date&gt;May&lt;/date&gt;&lt;/pub-dates&gt;&lt;/dates&gt;&lt;isbn&gt;1521-0669 (Electronic)&amp;#xD;0888-0018 (Linking)&lt;/isbn&gt;&lt;accession-num&gt;27285991&lt;/accession-num&gt;&lt;urls&gt;&lt;related-urls&gt;&lt;url&gt;http://www.ncbi.nlm.nih.gov/pubmed/27285991&lt;/url&gt;&lt;/related-urls&gt;&lt;/urls&gt;&lt;electronic-resource-num&gt;10.3109/08880018.2016.1173147&lt;/electronic-resource-num&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(12)</w:t>
      </w:r>
      <w:r w:rsidR="00230EDF" w:rsidRPr="00C9133B">
        <w:rPr>
          <w:rFonts w:ascii="Times New Roman" w:hAnsi="Times New Roman" w:cs="Times New Roman"/>
          <w:noProof/>
          <w:sz w:val="20"/>
          <w:szCs w:val="20"/>
        </w:rPr>
        <w:fldChar w:fldCharType="end"/>
      </w:r>
    </w:p>
    <w:p w:rsidR="00C64246" w:rsidRPr="00C9133B" w:rsidRDefault="00C64246" w:rsidP="005D3373">
      <w:pPr>
        <w:snapToGrid w:val="0"/>
        <w:spacing w:after="0" w:line="240" w:lineRule="auto"/>
        <w:ind w:firstLine="425"/>
        <w:jc w:val="both"/>
        <w:rPr>
          <w:rFonts w:ascii="Times New Roman" w:hAnsi="Times New Roman" w:cs="Times New Roman"/>
          <w:noProof/>
          <w:sz w:val="20"/>
          <w:szCs w:val="20"/>
        </w:rPr>
      </w:pPr>
      <w:r w:rsidRPr="00C9133B">
        <w:rPr>
          <w:rFonts w:ascii="Times New Roman" w:hAnsi="Times New Roman" w:cs="Times New Roman"/>
          <w:sz w:val="20"/>
          <w:szCs w:val="20"/>
        </w:rPr>
        <w:lastRenderedPageBreak/>
        <w:t xml:space="preserve">When </w:t>
      </w:r>
      <w:r w:rsidR="00B66E44" w:rsidRPr="00C9133B">
        <w:rPr>
          <w:rFonts w:ascii="Times New Roman" w:hAnsi="Times New Roman" w:cs="Times New Roman"/>
          <w:sz w:val="20"/>
          <w:szCs w:val="20"/>
        </w:rPr>
        <w:t xml:space="preserve">the </w:t>
      </w:r>
      <w:r w:rsidRPr="00C9133B">
        <w:rPr>
          <w:rFonts w:ascii="Times New Roman" w:hAnsi="Times New Roman" w:cs="Times New Roman"/>
          <w:sz w:val="20"/>
          <w:szCs w:val="20"/>
        </w:rPr>
        <w:t xml:space="preserve">same panel was repeated at the end of ALL induction phase (D36) the results were 48/48 (100%) negative for HCMV IgG; and this was described by Pizzo where the cytotoxic effect of chemotherapy could </w:t>
      </w:r>
      <w:r w:rsidR="00795030" w:rsidRPr="00C9133B">
        <w:rPr>
          <w:rFonts w:ascii="Times New Roman" w:hAnsi="Times New Roman" w:cs="Times New Roman"/>
          <w:sz w:val="20"/>
          <w:szCs w:val="20"/>
        </w:rPr>
        <w:t>cause</w:t>
      </w:r>
      <w:r w:rsidRPr="00C9133B">
        <w:rPr>
          <w:rFonts w:ascii="Times New Roman" w:hAnsi="Times New Roman" w:cs="Times New Roman"/>
          <w:sz w:val="20"/>
          <w:szCs w:val="20"/>
        </w:rPr>
        <w:t xml:space="preserve"> depletion of circulating lymphocyte, including profound depletion of circulating B cells resulting in diminished circulating Immunoglobulin levels, and substantial qualitative and quantitative defects in antibody response. </w:t>
      </w:r>
      <w:r w:rsidR="00230EDF" w:rsidRPr="00C9133B">
        <w:rPr>
          <w:rFonts w:ascii="Times New Roman" w:hAnsi="Times New Roman" w:cs="Times New Roman"/>
          <w:noProof/>
          <w:sz w:val="20"/>
          <w:szCs w:val="20"/>
        </w:rPr>
        <w:fldChar w:fldCharType="begin"/>
      </w:r>
      <w:r w:rsidR="004E78F4" w:rsidRPr="00C9133B">
        <w:rPr>
          <w:rFonts w:ascii="Times New Roman" w:hAnsi="Times New Roman" w:cs="Times New Roman"/>
          <w:noProof/>
          <w:sz w:val="20"/>
          <w:szCs w:val="20"/>
        </w:rPr>
        <w:instrText xml:space="preserve"> ADDIN EN.CITE &lt;EndNote&gt;&lt;Cite&gt;&lt;Author&gt;Pizzo&lt;/Author&gt;&lt;Year&gt;2015&lt;/Year&gt;&lt;RecNum&gt;433&lt;/RecNum&gt;&lt;DisplayText&gt;(5)&lt;/DisplayText&gt;&lt;record&gt;&lt;rec-number&gt;433&lt;/rec-number&gt;&lt;foreign-keys&gt;&lt;key app="EN" db-id="fzspwre9ae0dpceaasz5t0r82xx5f9wvrfvv" timestamp="1482392620"&gt;433&lt;/key&gt;&lt;/foreign-keys&gt;&lt;ref-type name="Book"&gt;6&lt;/ref-type&gt;&lt;contributors&gt;&lt;authors&gt;&lt;author&gt;Pizzo, Philip A&lt;/author&gt;&lt;author&gt;Poplack, David G&lt;/author&gt;&lt;/authors&gt;&lt;/contributors&gt;&lt;titles&gt;&lt;title&gt;Principles and practice of pediatric oncology 7th ed.&lt;/title&gt;&lt;/titles&gt;&lt;dates&gt;&lt;year&gt;2015&lt;/year&gt;&lt;/dates&gt;&lt;publisher&gt;Lippincott Williams &amp;amp; Wilkins&lt;/publisher&gt;&lt;isbn&gt;1496318765&lt;/isbn&gt;&lt;urls&gt;&lt;/urls&gt;&lt;/record&gt;&lt;/Cite&gt;&lt;/EndNote&gt;</w:instrText>
      </w:r>
      <w:r w:rsidR="00230EDF" w:rsidRPr="00C9133B">
        <w:rPr>
          <w:rFonts w:ascii="Times New Roman" w:hAnsi="Times New Roman" w:cs="Times New Roman"/>
          <w:noProof/>
          <w:sz w:val="20"/>
          <w:szCs w:val="20"/>
        </w:rPr>
        <w:fldChar w:fldCharType="separate"/>
      </w:r>
      <w:r w:rsidR="004E78F4" w:rsidRPr="00C9133B">
        <w:rPr>
          <w:rFonts w:ascii="Times New Roman" w:hAnsi="Times New Roman" w:cs="Times New Roman"/>
          <w:noProof/>
          <w:sz w:val="20"/>
          <w:szCs w:val="20"/>
        </w:rPr>
        <w:t>(5)</w:t>
      </w:r>
      <w:r w:rsidR="00230EDF" w:rsidRPr="00C9133B">
        <w:rPr>
          <w:rFonts w:ascii="Times New Roman" w:hAnsi="Times New Roman" w:cs="Times New Roman"/>
          <w:noProof/>
          <w:sz w:val="20"/>
          <w:szCs w:val="20"/>
        </w:rPr>
        <w:fldChar w:fldCharType="end"/>
      </w:r>
    </w:p>
    <w:p w:rsidR="00C64246" w:rsidRPr="00C9133B" w:rsidRDefault="00C64246" w:rsidP="005D3373">
      <w:pPr>
        <w:snapToGrid w:val="0"/>
        <w:spacing w:after="0" w:line="240" w:lineRule="auto"/>
        <w:ind w:firstLine="425"/>
        <w:jc w:val="both"/>
        <w:rPr>
          <w:rFonts w:ascii="Times New Roman" w:hAnsi="Times New Roman" w:cs="Times New Roman"/>
          <w:sz w:val="20"/>
          <w:szCs w:val="20"/>
        </w:rPr>
      </w:pPr>
      <w:r w:rsidRPr="00C9133B">
        <w:rPr>
          <w:rFonts w:ascii="Times New Roman" w:hAnsi="Times New Roman" w:cs="Times New Roman"/>
          <w:sz w:val="20"/>
          <w:szCs w:val="20"/>
        </w:rPr>
        <w:t>In this study, 2/21 (9.5%) of HCMV Seropositive patients failed to reach remission by more than 25% blasts (M3 marrow), while equivocal and negative didn’t show any M3 marrow significant</w:t>
      </w:r>
      <w:r w:rsidR="00D45813" w:rsidRPr="00C9133B">
        <w:rPr>
          <w:rFonts w:ascii="Times New Roman" w:hAnsi="Times New Roman" w:cs="Times New Roman"/>
          <w:sz w:val="20"/>
          <w:szCs w:val="20"/>
        </w:rPr>
        <w:t>ly</w:t>
      </w:r>
      <w:r w:rsidRPr="00C9133B">
        <w:rPr>
          <w:rFonts w:ascii="Times New Roman" w:hAnsi="Times New Roman" w:cs="Times New Roman"/>
          <w:sz w:val="20"/>
          <w:szCs w:val="20"/>
        </w:rPr>
        <w:t xml:space="preserve"> with </w:t>
      </w:r>
      <w:r w:rsidRPr="00C9133B">
        <w:rPr>
          <w:rFonts w:ascii="Times New Roman" w:hAnsi="Times New Roman" w:cs="Times New Roman"/>
          <w:b/>
          <w:bCs/>
          <w:i/>
          <w:iCs/>
          <w:sz w:val="20"/>
          <w:szCs w:val="20"/>
        </w:rPr>
        <w:t xml:space="preserve">P-Value= </w:t>
      </w:r>
      <w:r w:rsidR="00E847BE" w:rsidRPr="00C9133B">
        <w:rPr>
          <w:rFonts w:ascii="Times New Roman" w:hAnsi="Times New Roman" w:cs="Times New Roman"/>
          <w:b/>
          <w:bCs/>
          <w:i/>
          <w:iCs/>
          <w:sz w:val="20"/>
          <w:szCs w:val="20"/>
        </w:rPr>
        <w:t>0.029</w:t>
      </w:r>
      <w:r w:rsidR="00E847BE" w:rsidRPr="00C9133B">
        <w:rPr>
          <w:rFonts w:ascii="Times New Roman" w:hAnsi="Times New Roman" w:cs="Times New Roman"/>
          <w:sz w:val="20"/>
          <w:szCs w:val="20"/>
        </w:rPr>
        <w:t xml:space="preserve"> similar</w:t>
      </w:r>
      <w:r w:rsidRPr="00C9133B">
        <w:rPr>
          <w:rFonts w:ascii="Times New Roman" w:hAnsi="Times New Roman" w:cs="Times New Roman"/>
          <w:sz w:val="20"/>
          <w:szCs w:val="20"/>
        </w:rPr>
        <w:t xml:space="preserve"> to that reported by Rahbarimanesh and coworkers in his study on CMV disease in children with Acute Lymphoblastic Leukemia in the nontransplant setting where three patients had at least one relapse during the course of Therapy</w:t>
      </w:r>
      <w:r w:rsidR="00230EDF" w:rsidRPr="00C9133B">
        <w:rPr>
          <w:rFonts w:ascii="Times New Roman" w:hAnsi="Times New Roman" w:cs="Times New Roman"/>
          <w:sz w:val="20"/>
          <w:szCs w:val="20"/>
        </w:rPr>
        <w:fldChar w:fldCharType="begin">
          <w:fldData xml:space="preserve">PEVuZE5vdGU+PENpdGU+PEF1dGhvcj5SYWhiYXJpbWFuZXNoPC9BdXRob3I+PFllYXI+MjAxNTwv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</w:fldData>
        </w:fldChar>
      </w:r>
      <w:r w:rsidR="004E78F4" w:rsidRPr="00C9133B">
        <w:rPr>
          <w:rFonts w:ascii="Times New Roman" w:hAnsi="Times New Roman" w:cs="Times New Roman"/>
          <w:sz w:val="20"/>
          <w:szCs w:val="20"/>
        </w:rPr>
        <w:instrText xml:space="preserve"> ADDIN EN.CITE </w:instrText>
      </w:r>
      <w:r w:rsidR="00230EDF" w:rsidRPr="00C9133B">
        <w:rPr>
          <w:rFonts w:ascii="Times New Roman" w:hAnsi="Times New Roman" w:cs="Times New Roman"/>
          <w:sz w:val="20"/>
          <w:szCs w:val="20"/>
        </w:rPr>
        <w:fldChar w:fldCharType="begin">
          <w:fldData xml:space="preserve">PEVuZE5vdGU+PENpdGU+PEF1dGhvcj5SYWhiYXJpbWFuZXNoPC9BdXRob3I+PFllYXI+MjAxNTwv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</w:fldData>
        </w:fldChar>
      </w:r>
      <w:r w:rsidR="004E78F4" w:rsidRPr="00C9133B">
        <w:rPr>
          <w:rFonts w:ascii="Times New Roman" w:hAnsi="Times New Roman" w:cs="Times New Roman"/>
          <w:sz w:val="20"/>
          <w:szCs w:val="20"/>
        </w:rPr>
        <w:instrText xml:space="preserve"> ADDIN EN.CITE.DATA </w:instrText>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end"/>
      </w:r>
      <w:r w:rsidR="00230EDF" w:rsidRPr="00C9133B">
        <w:rPr>
          <w:rFonts w:ascii="Times New Roman" w:hAnsi="Times New Roman" w:cs="Times New Roman"/>
          <w:sz w:val="20"/>
          <w:szCs w:val="20"/>
        </w:rPr>
      </w:r>
      <w:r w:rsidR="00230EDF" w:rsidRPr="00C9133B">
        <w:rPr>
          <w:rFonts w:ascii="Times New Roman" w:hAnsi="Times New Roman" w:cs="Times New Roman"/>
          <w:sz w:val="20"/>
          <w:szCs w:val="20"/>
        </w:rPr>
        <w:fldChar w:fldCharType="separate"/>
      </w:r>
      <w:r w:rsidR="004E78F4" w:rsidRPr="00C9133B">
        <w:rPr>
          <w:rFonts w:ascii="Times New Roman" w:hAnsi="Times New Roman" w:cs="Times New Roman"/>
          <w:noProof/>
          <w:sz w:val="20"/>
          <w:szCs w:val="20"/>
        </w:rPr>
        <w:t>(13)</w:t>
      </w:r>
      <w:r w:rsidR="00230EDF" w:rsidRPr="00C9133B">
        <w:rPr>
          <w:rFonts w:ascii="Times New Roman" w:hAnsi="Times New Roman" w:cs="Times New Roman"/>
          <w:sz w:val="20"/>
          <w:szCs w:val="20"/>
        </w:rPr>
        <w:fldChar w:fldCharType="end"/>
      </w:r>
    </w:p>
    <w:p w:rsidR="000B1DB1" w:rsidRPr="00C9133B" w:rsidRDefault="000B1DB1"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bookmarkStart w:id="15" w:name="_Toc483123476"/>
    </w:p>
    <w:p w:rsidR="00C64246" w:rsidRPr="00C9133B" w:rsidRDefault="00D95CB8"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r w:rsidRPr="00C9133B">
        <w:rPr>
          <w:rFonts w:ascii="Times New Roman" w:hAnsi="Times New Roman" w:cs="Times New Roman"/>
          <w:kern w:val="0"/>
          <w:sz w:val="20"/>
          <w:szCs w:val="20"/>
        </w:rPr>
        <w:t xml:space="preserve">5. </w:t>
      </w:r>
      <w:r w:rsidR="00C64246" w:rsidRPr="00C9133B">
        <w:rPr>
          <w:rFonts w:ascii="Times New Roman" w:hAnsi="Times New Roman" w:cs="Times New Roman"/>
          <w:kern w:val="0"/>
          <w:sz w:val="20"/>
          <w:szCs w:val="20"/>
        </w:rPr>
        <w:t>Conclusion</w:t>
      </w:r>
      <w:bookmarkEnd w:id="15"/>
    </w:p>
    <w:p w:rsidR="00C64246" w:rsidRPr="00C9133B" w:rsidRDefault="00C64246" w:rsidP="005D3373">
      <w:pPr>
        <w:snapToGrid w:val="0"/>
        <w:spacing w:after="0" w:line="240" w:lineRule="auto"/>
        <w:ind w:firstLine="425"/>
        <w:jc w:val="both"/>
        <w:rPr>
          <w:rFonts w:ascii="Times New Roman" w:hAnsi="Times New Roman" w:cs="Times New Roman"/>
          <w:color w:val="000000"/>
          <w:sz w:val="20"/>
          <w:szCs w:val="20"/>
        </w:rPr>
      </w:pPr>
      <w:r w:rsidRPr="00C9133B">
        <w:rPr>
          <w:rFonts w:ascii="Times New Roman" w:hAnsi="Times New Roman" w:cs="Times New Roman"/>
          <w:color w:val="000000"/>
          <w:sz w:val="20"/>
          <w:szCs w:val="20"/>
        </w:rPr>
        <w:t>Even though the little research</w:t>
      </w:r>
      <w:r w:rsidR="00B7483A" w:rsidRPr="00C9133B">
        <w:rPr>
          <w:rFonts w:ascii="Times New Roman" w:hAnsi="Times New Roman" w:cs="Times New Roman"/>
          <w:color w:val="000000"/>
          <w:sz w:val="20"/>
          <w:szCs w:val="20"/>
        </w:rPr>
        <w:t xml:space="preserve"> and data</w:t>
      </w:r>
      <w:r w:rsidRPr="00C9133B">
        <w:rPr>
          <w:rFonts w:ascii="Times New Roman" w:hAnsi="Times New Roman" w:cs="Times New Roman"/>
          <w:color w:val="000000"/>
          <w:sz w:val="20"/>
          <w:szCs w:val="20"/>
        </w:rPr>
        <w:t xml:space="preserve"> concerning CMV in Cancer</w:t>
      </w:r>
      <w:r w:rsidR="00963D24" w:rsidRPr="00C9133B">
        <w:rPr>
          <w:rFonts w:ascii="Times New Roman" w:hAnsi="Times New Roman" w:cs="Times New Roman"/>
          <w:color w:val="000000"/>
          <w:sz w:val="20"/>
          <w:szCs w:val="20"/>
        </w:rPr>
        <w:t xml:space="preserve"> patients in Egypt; still CMV</w:t>
      </w:r>
      <w:r w:rsidR="00984D12" w:rsidRPr="00C9133B">
        <w:rPr>
          <w:rFonts w:ascii="Times New Roman" w:hAnsi="Times New Roman" w:cs="Times New Roman"/>
          <w:color w:val="000000"/>
          <w:sz w:val="20"/>
          <w:szCs w:val="20"/>
        </w:rPr>
        <w:t xml:space="preserve"> </w:t>
      </w:r>
      <w:r w:rsidR="00963D24" w:rsidRPr="00C9133B">
        <w:rPr>
          <w:rFonts w:ascii="Times New Roman" w:hAnsi="Times New Roman" w:cs="Times New Roman"/>
          <w:color w:val="000000"/>
          <w:sz w:val="20"/>
          <w:szCs w:val="20"/>
        </w:rPr>
        <w:t>represents</w:t>
      </w:r>
      <w:r w:rsidRPr="00C9133B">
        <w:rPr>
          <w:rFonts w:ascii="Times New Roman" w:hAnsi="Times New Roman" w:cs="Times New Roman"/>
          <w:color w:val="000000"/>
          <w:sz w:val="20"/>
          <w:szCs w:val="20"/>
        </w:rPr>
        <w:t xml:space="preserve"> a significant part of our “virome” and </w:t>
      </w:r>
      <w:r w:rsidR="00963D24" w:rsidRPr="00C9133B">
        <w:rPr>
          <w:rFonts w:ascii="Times New Roman" w:hAnsi="Times New Roman" w:cs="Times New Roman"/>
          <w:color w:val="000000"/>
          <w:sz w:val="20"/>
          <w:szCs w:val="20"/>
        </w:rPr>
        <w:t xml:space="preserve">was </w:t>
      </w:r>
      <w:r w:rsidRPr="00C9133B">
        <w:rPr>
          <w:rFonts w:ascii="Times New Roman" w:hAnsi="Times New Roman" w:cs="Times New Roman"/>
          <w:color w:val="000000"/>
          <w:sz w:val="20"/>
          <w:szCs w:val="20"/>
        </w:rPr>
        <w:t>observed in 43.8% of newly diagnose</w:t>
      </w:r>
      <w:r w:rsidR="00963D24" w:rsidRPr="00C9133B">
        <w:rPr>
          <w:rFonts w:ascii="Times New Roman" w:hAnsi="Times New Roman" w:cs="Times New Roman"/>
          <w:color w:val="000000"/>
          <w:sz w:val="20"/>
          <w:szCs w:val="20"/>
        </w:rPr>
        <w:t xml:space="preserve">d pediatric ALL cancer patients in South Egypt Cancer </w:t>
      </w:r>
      <w:r w:rsidR="00B66E44" w:rsidRPr="00C9133B">
        <w:rPr>
          <w:rFonts w:ascii="Times New Roman" w:hAnsi="Times New Roman" w:cs="Times New Roman"/>
          <w:color w:val="000000"/>
          <w:sz w:val="20"/>
          <w:szCs w:val="20"/>
        </w:rPr>
        <w:t>I</w:t>
      </w:r>
      <w:r w:rsidR="00963D24" w:rsidRPr="00C9133B">
        <w:rPr>
          <w:rFonts w:ascii="Times New Roman" w:hAnsi="Times New Roman" w:cs="Times New Roman"/>
          <w:color w:val="000000"/>
          <w:sz w:val="20"/>
          <w:szCs w:val="20"/>
        </w:rPr>
        <w:t>nstitute.</w:t>
      </w:r>
    </w:p>
    <w:p w:rsidR="00C64246" w:rsidRPr="00C9133B" w:rsidRDefault="00963D24" w:rsidP="005D3373">
      <w:pPr>
        <w:snapToGrid w:val="0"/>
        <w:spacing w:after="0" w:line="240" w:lineRule="auto"/>
        <w:ind w:firstLine="425"/>
        <w:jc w:val="both"/>
        <w:rPr>
          <w:rFonts w:ascii="Times New Roman" w:hAnsi="Times New Roman" w:cs="Times New Roman"/>
          <w:color w:val="000000"/>
          <w:sz w:val="20"/>
          <w:szCs w:val="20"/>
        </w:rPr>
      </w:pPr>
      <w:r w:rsidRPr="00C9133B">
        <w:rPr>
          <w:rFonts w:ascii="Times New Roman" w:hAnsi="Times New Roman" w:cs="Times New Roman"/>
          <w:color w:val="000000"/>
          <w:sz w:val="20"/>
          <w:szCs w:val="20"/>
        </w:rPr>
        <w:t xml:space="preserve">There was </w:t>
      </w:r>
      <w:r w:rsidR="00C64246" w:rsidRPr="00C9133B">
        <w:rPr>
          <w:rFonts w:ascii="Times New Roman" w:hAnsi="Times New Roman" w:cs="Times New Roman"/>
          <w:color w:val="000000"/>
          <w:sz w:val="20"/>
          <w:szCs w:val="20"/>
        </w:rPr>
        <w:t xml:space="preserve">no evidence of Acute CMV Infection either recent before cancer diagnosis, </w:t>
      </w:r>
      <w:r w:rsidRPr="00C9133B">
        <w:rPr>
          <w:rFonts w:ascii="Times New Roman" w:hAnsi="Times New Roman" w:cs="Times New Roman"/>
          <w:color w:val="000000"/>
          <w:sz w:val="20"/>
          <w:szCs w:val="20"/>
        </w:rPr>
        <w:t xml:space="preserve">or </w:t>
      </w:r>
      <w:r w:rsidR="00C64246" w:rsidRPr="00C9133B">
        <w:rPr>
          <w:rFonts w:ascii="Times New Roman" w:hAnsi="Times New Roman" w:cs="Times New Roman"/>
          <w:color w:val="000000"/>
          <w:sz w:val="20"/>
          <w:szCs w:val="20"/>
        </w:rPr>
        <w:t>Hospital Acquired</w:t>
      </w:r>
      <w:r w:rsidRPr="00C9133B">
        <w:rPr>
          <w:rFonts w:ascii="Times New Roman" w:hAnsi="Times New Roman" w:cs="Times New Roman"/>
          <w:color w:val="000000"/>
          <w:sz w:val="20"/>
          <w:szCs w:val="20"/>
        </w:rPr>
        <w:t xml:space="preserve"> during induction or even reactivation after induction </w:t>
      </w:r>
      <w:r w:rsidR="00C64246" w:rsidRPr="00C9133B">
        <w:rPr>
          <w:rFonts w:ascii="Times New Roman" w:hAnsi="Times New Roman" w:cs="Times New Roman"/>
          <w:color w:val="000000"/>
          <w:sz w:val="20"/>
          <w:szCs w:val="20"/>
        </w:rPr>
        <w:t xml:space="preserve">treatment in SECI, so further studies </w:t>
      </w:r>
      <w:r w:rsidR="00D45813" w:rsidRPr="00C9133B">
        <w:rPr>
          <w:rFonts w:ascii="Times New Roman" w:hAnsi="Times New Roman" w:cs="Times New Roman"/>
          <w:color w:val="000000"/>
          <w:sz w:val="20"/>
          <w:szCs w:val="20"/>
        </w:rPr>
        <w:t>are</w:t>
      </w:r>
      <w:r w:rsidR="00C64246" w:rsidRPr="00C9133B">
        <w:rPr>
          <w:rFonts w:ascii="Times New Roman" w:hAnsi="Times New Roman" w:cs="Times New Roman"/>
          <w:color w:val="000000"/>
          <w:sz w:val="20"/>
          <w:szCs w:val="20"/>
        </w:rPr>
        <w:t xml:space="preserve"> crucial to investigate the Complications that may face CMV positive cancer patients and implement proper management.</w:t>
      </w:r>
    </w:p>
    <w:p w:rsidR="00417F56" w:rsidRPr="00C9133B" w:rsidRDefault="00417F56"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p>
    <w:p w:rsidR="005E7EBD" w:rsidRPr="00C9133B" w:rsidRDefault="005E7EBD"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r w:rsidRPr="00C9133B">
        <w:rPr>
          <w:rFonts w:ascii="Times New Roman" w:hAnsi="Times New Roman" w:cs="Times New Roman"/>
          <w:kern w:val="0"/>
          <w:sz w:val="20"/>
          <w:szCs w:val="20"/>
        </w:rPr>
        <w:t>Ethical statement</w:t>
      </w:r>
    </w:p>
    <w:p w:rsidR="00C64246" w:rsidRPr="00C9133B" w:rsidRDefault="005E7EBD" w:rsidP="005D3373">
      <w:pPr>
        <w:snapToGrid w:val="0"/>
        <w:spacing w:after="0" w:line="240" w:lineRule="auto"/>
        <w:ind w:firstLine="425"/>
        <w:jc w:val="both"/>
        <w:rPr>
          <w:rFonts w:ascii="Times New Roman" w:hAnsi="Times New Roman" w:cs="Times New Roman"/>
          <w:b/>
          <w:bCs/>
          <w:i/>
          <w:iCs/>
          <w:sz w:val="20"/>
          <w:szCs w:val="20"/>
        </w:rPr>
      </w:pPr>
      <w:r w:rsidRPr="00C9133B">
        <w:rPr>
          <w:rStyle w:val="fontstyle01"/>
          <w:rFonts w:ascii="Times New Roman" w:hAnsi="Times New Roman" w:cs="Times New Roman"/>
          <w:b w:val="0"/>
          <w:bCs w:val="0"/>
          <w:i w:val="0"/>
          <w:iCs w:val="0"/>
          <w:sz w:val="20"/>
          <w:szCs w:val="20"/>
        </w:rPr>
        <w:t>The Institution Review Board of the National Cancer Institute, Cairo University of Egypt which is constituted and operates according to ICH-GCP guidelines met on 23/12/2014 and reviewed the study protocol</w:t>
      </w:r>
      <w:r w:rsidRPr="00C9133B">
        <w:rPr>
          <w:rStyle w:val="fontstyle21"/>
          <w:rFonts w:ascii="Times New Roman" w:hAnsi="Times New Roman" w:cs="Times New Roman"/>
          <w:b w:val="0"/>
          <w:bCs w:val="0"/>
          <w:i/>
          <w:iCs/>
          <w:sz w:val="20"/>
          <w:szCs w:val="20"/>
        </w:rPr>
        <w:t>.</w:t>
      </w:r>
    </w:p>
    <w:p w:rsidR="005D3373" w:rsidRDefault="005E7EBD" w:rsidP="005D3373">
      <w:pPr>
        <w:snapToGrid w:val="0"/>
        <w:spacing w:after="0" w:line="240" w:lineRule="auto"/>
        <w:ind w:firstLine="425"/>
        <w:jc w:val="both"/>
        <w:rPr>
          <w:rFonts w:ascii="Times New Roman" w:hAnsi="Times New Roman" w:cs="Times New Roman"/>
          <w:color w:val="000000"/>
          <w:sz w:val="20"/>
          <w:szCs w:val="20"/>
        </w:rPr>
      </w:pPr>
      <w:r w:rsidRPr="00C9133B">
        <w:rPr>
          <w:rFonts w:ascii="Times New Roman" w:hAnsi="Times New Roman" w:cs="Times New Roman"/>
          <w:color w:val="000000"/>
          <w:sz w:val="20"/>
          <w:szCs w:val="20"/>
        </w:rPr>
        <w:t>Organization No. IORG0003381, IRB NoIRB00004025, FWANo</w:t>
      </w:r>
      <w:r w:rsidR="005D3373" w:rsidRPr="00C9133B">
        <w:rPr>
          <w:rFonts w:ascii="Times New Roman" w:hAnsi="Times New Roman" w:cs="Times New Roman"/>
          <w:color w:val="000000"/>
          <w:sz w:val="20"/>
          <w:szCs w:val="20"/>
        </w:rPr>
        <w:t>.</w:t>
      </w:r>
      <w:r w:rsidR="005D3373">
        <w:rPr>
          <w:rFonts w:ascii="Times New Roman" w:hAnsi="Times New Roman" w:cs="Times New Roman"/>
          <w:color w:val="000000"/>
          <w:sz w:val="20"/>
          <w:szCs w:val="20"/>
        </w:rPr>
        <w:t xml:space="preserve"> </w:t>
      </w:r>
      <w:r w:rsidR="005D3373" w:rsidRPr="00C9133B">
        <w:rPr>
          <w:rFonts w:ascii="Times New Roman" w:hAnsi="Times New Roman" w:cs="Times New Roman"/>
          <w:color w:val="000000"/>
          <w:sz w:val="20"/>
          <w:szCs w:val="20"/>
        </w:rPr>
        <w:t>F</w:t>
      </w:r>
      <w:r w:rsidRPr="00C9133B">
        <w:rPr>
          <w:rFonts w:ascii="Times New Roman" w:hAnsi="Times New Roman" w:cs="Times New Roman"/>
          <w:color w:val="000000"/>
          <w:sz w:val="20"/>
          <w:szCs w:val="20"/>
        </w:rPr>
        <w:t>WA0000728</w:t>
      </w:r>
      <w:r w:rsidR="005D3373" w:rsidRPr="00C9133B">
        <w:rPr>
          <w:rFonts w:ascii="Times New Roman" w:hAnsi="Times New Roman" w:cs="Times New Roman"/>
          <w:color w:val="000000"/>
          <w:sz w:val="20"/>
          <w:szCs w:val="20"/>
        </w:rPr>
        <w:t>4</w:t>
      </w:r>
      <w:r w:rsidR="005D3373">
        <w:rPr>
          <w:rFonts w:ascii="Times New Roman" w:hAnsi="Times New Roman" w:cs="Times New Roman"/>
          <w:color w:val="000000"/>
          <w:sz w:val="20"/>
          <w:szCs w:val="20"/>
        </w:rPr>
        <w:t>.</w:t>
      </w:r>
    </w:p>
    <w:p w:rsidR="007A7AB4" w:rsidRPr="00C9133B" w:rsidRDefault="007A7AB4" w:rsidP="005D3373">
      <w:pPr>
        <w:snapToGrid w:val="0"/>
        <w:spacing w:after="0" w:line="240" w:lineRule="auto"/>
        <w:ind w:firstLine="425"/>
        <w:jc w:val="both"/>
        <w:rPr>
          <w:rFonts w:ascii="Times New Roman" w:eastAsia="Times New Roman" w:hAnsi="Times New Roman" w:cs="Times New Roman"/>
          <w:sz w:val="20"/>
          <w:szCs w:val="20"/>
          <w:lang w:eastAsia="zh-CN"/>
        </w:rPr>
      </w:pPr>
      <w:r w:rsidRPr="00C9133B">
        <w:rPr>
          <w:rFonts w:ascii="Times New Roman" w:eastAsia="Times New Roman" w:hAnsi="Times New Roman" w:cs="Times New Roman"/>
          <w:sz w:val="20"/>
          <w:szCs w:val="20"/>
          <w:lang w:eastAsia="zh-CN"/>
        </w:rPr>
        <w:t xml:space="preserve">Me and All authors whose names are listed in this research certify that they have NO affiliations with or involvement in any organization or entity with any financial interest or non-financial interest in the subject matter </w:t>
      </w:r>
      <w:r w:rsidR="001667B7" w:rsidRPr="00C9133B">
        <w:rPr>
          <w:rFonts w:ascii="Times New Roman" w:eastAsia="Times New Roman" w:hAnsi="Times New Roman" w:cs="Times New Roman"/>
          <w:sz w:val="20"/>
          <w:szCs w:val="20"/>
          <w:lang w:eastAsia="zh-CN"/>
        </w:rPr>
        <w:t>and</w:t>
      </w:r>
      <w:r w:rsidRPr="00C9133B">
        <w:rPr>
          <w:rFonts w:ascii="Times New Roman" w:eastAsia="Times New Roman" w:hAnsi="Times New Roman" w:cs="Times New Roman"/>
          <w:sz w:val="20"/>
          <w:szCs w:val="20"/>
          <w:lang w:eastAsia="zh-CN"/>
        </w:rPr>
        <w:t xml:space="preserve"> materials discussed in this manuscript.</w:t>
      </w:r>
    </w:p>
    <w:p w:rsidR="000B1DB1" w:rsidRPr="00C9133B" w:rsidRDefault="000B1DB1"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bookmarkStart w:id="16" w:name="_Hlk491766464"/>
    </w:p>
    <w:p w:rsidR="005D3373" w:rsidRPr="00C9133B" w:rsidRDefault="00C64246" w:rsidP="005D3373">
      <w:pPr>
        <w:pStyle w:val="1"/>
        <w:keepNext w:val="0"/>
        <w:tabs>
          <w:tab w:val="clear" w:pos="432"/>
        </w:tabs>
        <w:snapToGrid w:val="0"/>
        <w:spacing w:before="0" w:after="0"/>
        <w:ind w:left="0" w:firstLine="0"/>
        <w:jc w:val="both"/>
        <w:rPr>
          <w:rFonts w:ascii="Times New Roman" w:hAnsi="Times New Roman" w:cs="Times New Roman"/>
          <w:kern w:val="0"/>
          <w:sz w:val="20"/>
          <w:szCs w:val="20"/>
        </w:rPr>
      </w:pPr>
      <w:r w:rsidRPr="00C9133B">
        <w:rPr>
          <w:rFonts w:ascii="Times New Roman" w:hAnsi="Times New Roman" w:cs="Times New Roman"/>
          <w:kern w:val="0"/>
          <w:sz w:val="20"/>
          <w:szCs w:val="20"/>
        </w:rPr>
        <w:t>Reference</w:t>
      </w:r>
      <w:bookmarkEnd w:id="16"/>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M</w:t>
      </w:r>
      <w:r w:rsidR="00606829" w:rsidRPr="00C9133B">
        <w:rPr>
          <w:rFonts w:ascii="Times New Roman" w:hAnsi="Times New Roman" w:cs="Times New Roman"/>
          <w:sz w:val="20"/>
          <w:szCs w:val="20"/>
        </w:rPr>
        <w:t>arcdante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K,</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Kliegman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Nelson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essentials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7th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7th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Elsevier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Health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Sciences;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2015.</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D</w:t>
      </w:r>
      <w:r w:rsidR="00606829" w:rsidRPr="00C9133B">
        <w:rPr>
          <w:rFonts w:ascii="Times New Roman" w:hAnsi="Times New Roman" w:cs="Times New Roman"/>
          <w:sz w:val="20"/>
          <w:szCs w:val="20"/>
        </w:rPr>
        <w: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Hoz</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Stephens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G,</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Sherlock</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Diagnosis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treatment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approaches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lastRenderedPageBreak/>
        <w:t>infections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adult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patients.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Journal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clinical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2002;25:1-12.</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E</w:t>
      </w:r>
      <w:r w:rsidR="00606829" w:rsidRPr="00C9133B">
        <w:rPr>
          <w:rFonts w:ascii="Times New Roman" w:hAnsi="Times New Roman" w:cs="Times New Roman"/>
          <w:sz w:val="20"/>
          <w:szCs w:val="20"/>
        </w:rPr>
        <w:t>mery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not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that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question.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European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journal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immunology.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2013;43(4):886-8.</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W</w:t>
      </w:r>
      <w:r w:rsidR="00606829" w:rsidRPr="00C9133B">
        <w:rPr>
          <w:rFonts w:ascii="Times New Roman" w:hAnsi="Times New Roman" w:cs="Times New Roman"/>
          <w:sz w:val="20"/>
          <w:szCs w:val="20"/>
        </w:rPr>
        <w:t>ade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infections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patients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hematological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malignancies.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Education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Program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American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Society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American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Society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Education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Program.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2006:368-74.</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P</w:t>
      </w:r>
      <w:r w:rsidR="00606829" w:rsidRPr="00C9133B">
        <w:rPr>
          <w:rFonts w:ascii="Times New Roman" w:hAnsi="Times New Roman" w:cs="Times New Roman"/>
          <w:sz w:val="20"/>
          <w:szCs w:val="20"/>
        </w:rPr>
        <w:t>izzo</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Poplack</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DG.</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Principles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practice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oncology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7th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Lippincott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Williams</w:t>
      </w:r>
      <w:r w:rsidR="00C9133B">
        <w:rPr>
          <w:rFonts w:ascii="Times New Roman" w:hAnsi="Times New Roman" w:cs="Times New Roman"/>
          <w:sz w:val="20"/>
          <w:szCs w:val="20"/>
        </w:rPr>
        <w:t xml:space="preserve"> </w:t>
      </w:r>
      <w:r w:rsidR="00C9133B" w:rsidRPr="00C9133B">
        <w:rPr>
          <w:rFonts w:ascii="Times New Roman" w:hAnsi="Times New Roman" w:cs="Times New Roman"/>
          <w:sz w:val="20"/>
          <w:szCs w:val="20"/>
        </w:rPr>
        <w:t>&amp;</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Wilkins;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2015.</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W</w:t>
      </w:r>
      <w:r w:rsidR="00606829" w:rsidRPr="00C9133B">
        <w:rPr>
          <w:rFonts w:ascii="Times New Roman" w:hAnsi="Times New Roman" w:cs="Times New Roman"/>
          <w:sz w:val="20"/>
          <w:szCs w:val="20"/>
        </w:rPr>
        <w:t>illiam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Carroll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TB.</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Acute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Lymphoblastic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Leukemia.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Philip</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Lanzkowsky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JMLaJDF,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editor.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Lanzkowsky’s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manual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oncology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sixth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edition.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(Sixth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Edition):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Elsevier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2016.</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367–89.</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L</w:t>
      </w:r>
      <w:r w:rsidR="00606829" w:rsidRPr="00C9133B">
        <w:rPr>
          <w:rFonts w:ascii="Times New Roman" w:hAnsi="Times New Roman" w:cs="Times New Roman"/>
          <w:sz w:val="20"/>
          <w:szCs w:val="20"/>
        </w:rPr>
        <w:t>outfy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El-Din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HMA,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Ibrahim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Hafez</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Seroprevalence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herpes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simplex</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types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1</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Epstein-Barr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children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acute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lymphoblastic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leukemia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Egypt.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Saudi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medical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journal.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2006;27(8):1139-45.</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L</w:t>
      </w:r>
      <w:r w:rsidR="00606829" w:rsidRPr="00C9133B">
        <w:rPr>
          <w:rFonts w:ascii="Times New Roman" w:hAnsi="Times New Roman" w:cs="Times New Roman"/>
          <w:sz w:val="20"/>
          <w:szCs w:val="20"/>
        </w:rPr>
        <w:t>eng</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SX,</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Qu</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Semba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Yao</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X,</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Nilles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Relationship</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between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lastRenderedPageBreak/>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IgG</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serology,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detectable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DNA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peripheral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monocytes,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CMV</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pp65(495-503)-specific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CD8+</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cells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older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adults.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Age.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2011;33(4):607-14.</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D</w:t>
      </w:r>
      <w:r w:rsidR="00606829" w:rsidRPr="00C9133B">
        <w:rPr>
          <w:rFonts w:ascii="Times New Roman" w:hAnsi="Times New Roman" w:cs="Times New Roman"/>
          <w:sz w:val="20"/>
          <w:szCs w:val="20"/>
        </w:rPr>
        <w:t>rew</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Laboratory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diagnosis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disease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immunocompromised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patients.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Current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opinion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infectious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diseases.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2007;20(4):408-11.</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L</w:t>
      </w:r>
      <w:r w:rsidR="00606829" w:rsidRPr="00C9133B">
        <w:rPr>
          <w:rFonts w:ascii="Times New Roman" w:hAnsi="Times New Roman" w:cs="Times New Roman"/>
          <w:sz w:val="20"/>
          <w:szCs w:val="20"/>
        </w:rPr>
        <w:t>outfy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Lymphoma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Patients: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2013;4:155-65.</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L</w:t>
      </w:r>
      <w:r w:rsidR="00606829" w:rsidRPr="00C9133B">
        <w:rPr>
          <w:rFonts w:ascii="Times New Roman" w:hAnsi="Times New Roman" w:cs="Times New Roman"/>
          <w:sz w:val="20"/>
          <w:szCs w:val="20"/>
        </w:rPr>
        <w:t>outfy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Fawzy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El-Wakil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Moneer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Presence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human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herpes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6</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(HHV6)</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lymphomas: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impact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clinical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course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association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infection.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Virology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journal.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2010;7:287.</w:t>
      </w:r>
    </w:p>
    <w:p w:rsidR="005D3373"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J</w:t>
      </w:r>
      <w:r w:rsidR="00606829" w:rsidRPr="00C9133B">
        <w:rPr>
          <w:rFonts w:ascii="Times New Roman" w:hAnsi="Times New Roman" w:cs="Times New Roman"/>
          <w:sz w:val="20"/>
          <w:szCs w:val="20"/>
        </w:rPr>
        <w:t>ain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Trehan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Mishra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B,</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Singh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Saud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B,</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Bansal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disease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children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acute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lymphoblastic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leukemia.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oncology.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2016;33(4):239-47.</w:t>
      </w:r>
    </w:p>
    <w:p w:rsidR="00606829" w:rsidRPr="00C9133B" w:rsidRDefault="005D3373" w:rsidP="005D3373">
      <w:pPr>
        <w:pStyle w:val="EndNoteBibliography"/>
        <w:numPr>
          <w:ilvl w:val="1"/>
          <w:numId w:val="3"/>
        </w:numPr>
        <w:snapToGrid w:val="0"/>
        <w:spacing w:after="0"/>
        <w:ind w:left="425" w:hanging="425"/>
        <w:jc w:val="both"/>
        <w:rPr>
          <w:rFonts w:ascii="Times New Roman" w:hAnsi="Times New Roman" w:cs="Times New Roman"/>
          <w:sz w:val="20"/>
          <w:szCs w:val="20"/>
        </w:rPr>
      </w:pPr>
      <w:r w:rsidRPr="00C9133B">
        <w:rPr>
          <w:rFonts w:ascii="Times New Roman" w:hAnsi="Times New Roman" w:cs="Times New Roman"/>
          <w:sz w:val="20"/>
          <w:szCs w:val="20"/>
        </w:rPr>
        <w:t>R</w:t>
      </w:r>
      <w:r w:rsidR="00606829" w:rsidRPr="00C9133B">
        <w:rPr>
          <w:rFonts w:ascii="Times New Roman" w:hAnsi="Times New Roman" w:cs="Times New Roman"/>
          <w:sz w:val="20"/>
          <w:szCs w:val="20"/>
        </w:rPr>
        <w:t>ahbarimanesh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Ehsani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Karahroudi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Rashidi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Aghajani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Meysami</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et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Cytomegalovirus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Disease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Children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With</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Acute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Lymphoblastic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Leukemia</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in</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Nontransplant</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Setting:</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Case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Series</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and</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Review</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the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Literature.</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Journal</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of</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pediatric</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hematology/oncology.</w:t>
      </w:r>
      <w:r w:rsidR="00C9133B">
        <w:rPr>
          <w:rFonts w:ascii="Times New Roman" w:hAnsi="Times New Roman" w:cs="Times New Roman"/>
          <w:sz w:val="20"/>
          <w:szCs w:val="20"/>
        </w:rPr>
        <w:t xml:space="preserve"> </w:t>
      </w:r>
      <w:r w:rsidR="00606829" w:rsidRPr="00C9133B">
        <w:rPr>
          <w:rFonts w:ascii="Times New Roman" w:hAnsi="Times New Roman" w:cs="Times New Roman"/>
          <w:sz w:val="20"/>
          <w:szCs w:val="20"/>
        </w:rPr>
        <w:t>2015;37(6):429-32.</w:t>
      </w:r>
    </w:p>
    <w:p w:rsidR="005D3373" w:rsidRDefault="005D3373" w:rsidP="005D3373">
      <w:pPr>
        <w:snapToGrid w:val="0"/>
        <w:spacing w:after="0" w:line="240" w:lineRule="auto"/>
        <w:ind w:left="425" w:hanging="425"/>
        <w:jc w:val="both"/>
        <w:rPr>
          <w:rFonts w:ascii="Times New Roman" w:hAnsi="Times New Roman" w:cs="Times New Roman"/>
          <w:sz w:val="20"/>
          <w:szCs w:val="20"/>
        </w:rPr>
        <w:sectPr w:rsidR="005D3373" w:rsidSect="005D3373">
          <w:type w:val="continuous"/>
          <w:pgSz w:w="12242" w:h="15842" w:code="1"/>
          <w:pgMar w:top="1440" w:right="1440" w:bottom="1440" w:left="1440" w:header="720" w:footer="720" w:gutter="0"/>
          <w:cols w:num="2" w:space="550"/>
          <w:docGrid w:linePitch="360"/>
        </w:sectPr>
      </w:pPr>
    </w:p>
    <w:p w:rsidR="00C9133B" w:rsidRPr="00C9133B" w:rsidRDefault="00C9133B" w:rsidP="005D3373">
      <w:pPr>
        <w:snapToGrid w:val="0"/>
        <w:spacing w:after="0" w:line="240" w:lineRule="auto"/>
        <w:ind w:left="425" w:hanging="425"/>
        <w:jc w:val="both"/>
        <w:rPr>
          <w:rFonts w:ascii="Times New Roman" w:hAnsi="Times New Roman" w:cs="Times New Roman"/>
          <w:sz w:val="20"/>
          <w:szCs w:val="20"/>
        </w:rPr>
      </w:pPr>
    </w:p>
    <w:p w:rsidR="00C9133B" w:rsidRPr="00C9133B" w:rsidRDefault="00C9133B" w:rsidP="005D3373">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cr/>
      </w:r>
    </w:p>
    <w:p w:rsidR="000B1DB1" w:rsidRPr="00C9133B" w:rsidRDefault="00C9133B" w:rsidP="005D3373">
      <w:pPr>
        <w:snapToGrid w:val="0"/>
        <w:spacing w:after="0" w:line="240" w:lineRule="auto"/>
        <w:jc w:val="both"/>
        <w:rPr>
          <w:rFonts w:ascii="Times New Roman" w:hAnsi="Times New Roman" w:cs="Times New Roman"/>
          <w:sz w:val="20"/>
          <w:szCs w:val="20"/>
        </w:rPr>
      </w:pPr>
      <w:r w:rsidRPr="00C9133B">
        <w:rPr>
          <w:rFonts w:ascii="Times New Roman" w:hAnsi="Times New Roman" w:cs="Times New Roman"/>
          <w:sz w:val="20"/>
          <w:szCs w:val="20"/>
        </w:rPr>
        <w:t>8/4/2018</w:t>
      </w:r>
    </w:p>
    <w:sectPr w:rsidR="000B1DB1" w:rsidRPr="00C9133B" w:rsidSect="00C9133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DF" w:rsidRDefault="00C35EDF">
      <w:pPr>
        <w:spacing w:after="0" w:line="240" w:lineRule="auto"/>
      </w:pPr>
      <w:r>
        <w:separator/>
      </w:r>
    </w:p>
  </w:endnote>
  <w:endnote w:type="continuationSeparator" w:id="1">
    <w:p w:rsidR="00C35EDF" w:rsidRDefault="00C35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24" w:rsidRPr="003852DE" w:rsidRDefault="00230EDF" w:rsidP="003852DE">
    <w:pPr>
      <w:spacing w:after="0" w:line="240" w:lineRule="auto"/>
      <w:jc w:val="center"/>
      <w:rPr>
        <w:rFonts w:ascii="Times New Roman" w:hAnsi="Times New Roman" w:cs="Times New Roman"/>
        <w:sz w:val="20"/>
      </w:rPr>
    </w:pPr>
    <w:r w:rsidRPr="003852DE">
      <w:rPr>
        <w:rFonts w:ascii="Times New Roman" w:hAnsi="Times New Roman" w:cs="Times New Roman"/>
        <w:sz w:val="20"/>
      </w:rPr>
      <w:fldChar w:fldCharType="begin"/>
    </w:r>
    <w:r w:rsidR="003852DE" w:rsidRPr="003852DE">
      <w:rPr>
        <w:rFonts w:ascii="Times New Roman" w:hAnsi="Times New Roman" w:cs="Times New Roman"/>
        <w:sz w:val="20"/>
      </w:rPr>
      <w:instrText xml:space="preserve"> page </w:instrText>
    </w:r>
    <w:r w:rsidRPr="003852DE">
      <w:rPr>
        <w:rFonts w:ascii="Times New Roman" w:hAnsi="Times New Roman" w:cs="Times New Roman"/>
        <w:sz w:val="20"/>
      </w:rPr>
      <w:fldChar w:fldCharType="separate"/>
    </w:r>
    <w:r w:rsidR="008153B8">
      <w:rPr>
        <w:rFonts w:ascii="Times New Roman" w:hAnsi="Times New Roman" w:cs="Times New Roman"/>
        <w:noProof/>
        <w:sz w:val="20"/>
      </w:rPr>
      <w:t>20</w:t>
    </w:r>
    <w:r w:rsidRPr="003852D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DF" w:rsidRDefault="00C35EDF">
      <w:pPr>
        <w:spacing w:after="0" w:line="240" w:lineRule="auto"/>
      </w:pPr>
      <w:r>
        <w:separator/>
      </w:r>
    </w:p>
  </w:footnote>
  <w:footnote w:type="continuationSeparator" w:id="1">
    <w:p w:rsidR="00C35EDF" w:rsidRDefault="00C35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E" w:rsidRPr="003852DE" w:rsidRDefault="003852DE" w:rsidP="003852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852DE">
      <w:rPr>
        <w:rFonts w:ascii="Times New Roman" w:hAnsi="Times New Roman" w:cs="Times New Roman" w:hint="eastAsia"/>
        <w:iCs/>
        <w:color w:val="000000"/>
        <w:sz w:val="20"/>
      </w:rPr>
      <w:tab/>
    </w:r>
    <w:r w:rsidRPr="003852DE">
      <w:rPr>
        <w:rFonts w:ascii="Times New Roman" w:hAnsi="Times New Roman" w:cs="Times New Roman"/>
        <w:iCs/>
        <w:color w:val="000000"/>
        <w:sz w:val="20"/>
      </w:rPr>
      <w:t xml:space="preserve">Cancer Biology </w:t>
    </w:r>
    <w:r w:rsidRPr="003852DE">
      <w:rPr>
        <w:rFonts w:ascii="Times New Roman" w:hAnsi="Times New Roman" w:cs="Times New Roman"/>
        <w:iCs/>
        <w:sz w:val="20"/>
      </w:rPr>
      <w:t>201</w:t>
    </w:r>
    <w:r w:rsidRPr="003852DE">
      <w:rPr>
        <w:rFonts w:ascii="Times New Roman" w:hAnsi="Times New Roman" w:cs="Times New Roman" w:hint="eastAsia"/>
        <w:iCs/>
        <w:sz w:val="20"/>
      </w:rPr>
      <w:t>8</w:t>
    </w:r>
    <w:r w:rsidRPr="003852DE">
      <w:rPr>
        <w:rFonts w:ascii="Times New Roman" w:hAnsi="Times New Roman" w:cs="Times New Roman"/>
        <w:iCs/>
        <w:sz w:val="20"/>
      </w:rPr>
      <w:t>;</w:t>
    </w:r>
    <w:r w:rsidRPr="003852DE">
      <w:rPr>
        <w:rFonts w:ascii="Times New Roman" w:hAnsi="Times New Roman" w:cs="Times New Roman" w:hint="eastAsia"/>
        <w:iCs/>
        <w:sz w:val="20"/>
      </w:rPr>
      <w:t>8</w:t>
    </w:r>
    <w:r w:rsidRPr="003852DE">
      <w:rPr>
        <w:rFonts w:ascii="Times New Roman" w:hAnsi="Times New Roman" w:cs="Times New Roman"/>
        <w:iCs/>
        <w:sz w:val="20"/>
      </w:rPr>
      <w:t>(</w:t>
    </w:r>
    <w:r w:rsidRPr="003852DE">
      <w:rPr>
        <w:rFonts w:ascii="Times New Roman" w:hAnsi="Times New Roman" w:cs="Times New Roman" w:hint="eastAsia"/>
        <w:iCs/>
        <w:sz w:val="20"/>
      </w:rPr>
      <w:t>3</w:t>
    </w:r>
    <w:r w:rsidRPr="003852DE">
      <w:rPr>
        <w:rFonts w:ascii="Times New Roman" w:hAnsi="Times New Roman" w:cs="Times New Roman"/>
        <w:iCs/>
        <w:sz w:val="20"/>
      </w:rPr>
      <w:t xml:space="preserve">)  </w:t>
    </w:r>
    <w:r w:rsidRPr="003852DE">
      <w:rPr>
        <w:rFonts w:ascii="Times New Roman" w:hAnsi="Times New Roman" w:cs="Times New Roman" w:hint="eastAsia"/>
        <w:iCs/>
        <w:sz w:val="20"/>
      </w:rPr>
      <w:t xml:space="preserve">   </w:t>
    </w:r>
    <w:r w:rsidRPr="003852DE">
      <w:rPr>
        <w:rFonts w:ascii="Times New Roman" w:hAnsi="Times New Roman" w:cs="Times New Roman" w:hint="eastAsia"/>
        <w:iCs/>
        <w:sz w:val="20"/>
      </w:rPr>
      <w:tab/>
      <w:t xml:space="preserve">     </w:t>
    </w:r>
    <w:r w:rsidRPr="003852DE">
      <w:rPr>
        <w:rFonts w:ascii="Times New Roman" w:hAnsi="Times New Roman" w:cs="Times New Roman"/>
        <w:iCs/>
        <w:sz w:val="20"/>
      </w:rPr>
      <w:t xml:space="preserve"> </w:t>
    </w:r>
    <w:r w:rsidRPr="003852DE">
      <w:rPr>
        <w:rFonts w:ascii="Times New Roman" w:hAnsi="Times New Roman" w:cs="Times New Roman"/>
        <w:sz w:val="20"/>
      </w:rPr>
      <w:t xml:space="preserve">  </w:t>
    </w:r>
    <w:hyperlink r:id="rId1" w:history="1">
      <w:r w:rsidRPr="003852DE">
        <w:rPr>
          <w:rStyle w:val="a4"/>
          <w:rFonts w:ascii="Times New Roman" w:hAnsi="Times New Roman" w:cs="Times New Roman"/>
          <w:color w:val="0000FF"/>
          <w:sz w:val="20"/>
        </w:rPr>
        <w:t>http://www.cancerbio.net</w:t>
      </w:r>
    </w:hyperlink>
  </w:p>
  <w:p w:rsidR="003852DE" w:rsidRPr="003852DE" w:rsidRDefault="003852DE" w:rsidP="003852D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B33"/>
    <w:multiLevelType w:val="multilevel"/>
    <w:tmpl w:val="72D8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26479"/>
    <w:multiLevelType w:val="hybridMultilevel"/>
    <w:tmpl w:val="891A47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DA17A9"/>
    <w:multiLevelType w:val="hybridMultilevel"/>
    <w:tmpl w:val="AD040A3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spwre9ae0dpceaasz5t0r82xx5f9wvrfvv&quot;&gt;Phd File 03Aug2016 Copy-Saved2&lt;record-ids&gt;&lt;item&gt;128&lt;/item&gt;&lt;item&gt;130&lt;/item&gt;&lt;item&gt;131&lt;/item&gt;&lt;item&gt;333&lt;/item&gt;&lt;item&gt;350&lt;/item&gt;&lt;item&gt;359&lt;/item&gt;&lt;item&gt;372&lt;/item&gt;&lt;item&gt;382&lt;/item&gt;&lt;item&gt;433&lt;/item&gt;&lt;item&gt;440&lt;/item&gt;&lt;item&gt;456&lt;/item&gt;&lt;item&gt;558&lt;/item&gt;&lt;item&gt;617&lt;/item&gt;&lt;/record-ids&gt;&lt;/item&gt;&lt;/Libraries&gt;"/>
  </w:docVars>
  <w:rsids>
    <w:rsidRoot w:val="00C64246"/>
    <w:rsid w:val="00022844"/>
    <w:rsid w:val="00030436"/>
    <w:rsid w:val="00066196"/>
    <w:rsid w:val="00087277"/>
    <w:rsid w:val="0009617A"/>
    <w:rsid w:val="000B1DB1"/>
    <w:rsid w:val="000D263A"/>
    <w:rsid w:val="00115B95"/>
    <w:rsid w:val="00132326"/>
    <w:rsid w:val="0015541C"/>
    <w:rsid w:val="001667B7"/>
    <w:rsid w:val="001715D7"/>
    <w:rsid w:val="0018250D"/>
    <w:rsid w:val="001B7C2F"/>
    <w:rsid w:val="001C2F43"/>
    <w:rsid w:val="001E1C96"/>
    <w:rsid w:val="001E2561"/>
    <w:rsid w:val="00206F75"/>
    <w:rsid w:val="00220E01"/>
    <w:rsid w:val="00230EDF"/>
    <w:rsid w:val="00252A73"/>
    <w:rsid w:val="00260A3E"/>
    <w:rsid w:val="0026739B"/>
    <w:rsid w:val="002A3BD4"/>
    <w:rsid w:val="002B0EDF"/>
    <w:rsid w:val="002C32CC"/>
    <w:rsid w:val="00382CDE"/>
    <w:rsid w:val="003852DE"/>
    <w:rsid w:val="003B5759"/>
    <w:rsid w:val="00410855"/>
    <w:rsid w:val="00417F56"/>
    <w:rsid w:val="00424265"/>
    <w:rsid w:val="0043331B"/>
    <w:rsid w:val="0044091B"/>
    <w:rsid w:val="00442221"/>
    <w:rsid w:val="00446B40"/>
    <w:rsid w:val="0045637A"/>
    <w:rsid w:val="00457935"/>
    <w:rsid w:val="00480080"/>
    <w:rsid w:val="004A5E70"/>
    <w:rsid w:val="004A7D0B"/>
    <w:rsid w:val="004C0B1C"/>
    <w:rsid w:val="004E78F4"/>
    <w:rsid w:val="00504485"/>
    <w:rsid w:val="0051718B"/>
    <w:rsid w:val="005278F3"/>
    <w:rsid w:val="005309BA"/>
    <w:rsid w:val="00532DD0"/>
    <w:rsid w:val="0054316F"/>
    <w:rsid w:val="005452F5"/>
    <w:rsid w:val="00553F71"/>
    <w:rsid w:val="00565341"/>
    <w:rsid w:val="005C1531"/>
    <w:rsid w:val="005D0EF9"/>
    <w:rsid w:val="005D3373"/>
    <w:rsid w:val="005E7EBD"/>
    <w:rsid w:val="00606829"/>
    <w:rsid w:val="0060692F"/>
    <w:rsid w:val="00611E56"/>
    <w:rsid w:val="00671BD2"/>
    <w:rsid w:val="0069255C"/>
    <w:rsid w:val="006B5481"/>
    <w:rsid w:val="006E4A18"/>
    <w:rsid w:val="00715FB0"/>
    <w:rsid w:val="0072005B"/>
    <w:rsid w:val="00765035"/>
    <w:rsid w:val="007949FA"/>
    <w:rsid w:val="00795030"/>
    <w:rsid w:val="007A7AB4"/>
    <w:rsid w:val="007B67E5"/>
    <w:rsid w:val="007C4C37"/>
    <w:rsid w:val="007E66B4"/>
    <w:rsid w:val="007F0D3D"/>
    <w:rsid w:val="008153B8"/>
    <w:rsid w:val="00823608"/>
    <w:rsid w:val="00823BB1"/>
    <w:rsid w:val="008440F2"/>
    <w:rsid w:val="00870526"/>
    <w:rsid w:val="008C2303"/>
    <w:rsid w:val="008C3771"/>
    <w:rsid w:val="008F55D4"/>
    <w:rsid w:val="00934427"/>
    <w:rsid w:val="00955796"/>
    <w:rsid w:val="00963D24"/>
    <w:rsid w:val="0097521C"/>
    <w:rsid w:val="00984D12"/>
    <w:rsid w:val="009E4160"/>
    <w:rsid w:val="009F2BFE"/>
    <w:rsid w:val="009F61E8"/>
    <w:rsid w:val="00A00CEE"/>
    <w:rsid w:val="00A056CC"/>
    <w:rsid w:val="00A149E2"/>
    <w:rsid w:val="00A30E07"/>
    <w:rsid w:val="00A327FD"/>
    <w:rsid w:val="00A36ABC"/>
    <w:rsid w:val="00AD7AAB"/>
    <w:rsid w:val="00B66E44"/>
    <w:rsid w:val="00B7483A"/>
    <w:rsid w:val="00B86F7A"/>
    <w:rsid w:val="00B9209C"/>
    <w:rsid w:val="00BA22AA"/>
    <w:rsid w:val="00BD15A1"/>
    <w:rsid w:val="00BE0EDE"/>
    <w:rsid w:val="00BE6471"/>
    <w:rsid w:val="00C33589"/>
    <w:rsid w:val="00C35EDF"/>
    <w:rsid w:val="00C565E1"/>
    <w:rsid w:val="00C567BA"/>
    <w:rsid w:val="00C64246"/>
    <w:rsid w:val="00C67281"/>
    <w:rsid w:val="00C74686"/>
    <w:rsid w:val="00C9133B"/>
    <w:rsid w:val="00CD75F6"/>
    <w:rsid w:val="00CF2F53"/>
    <w:rsid w:val="00CF4CF4"/>
    <w:rsid w:val="00CF4E13"/>
    <w:rsid w:val="00D45813"/>
    <w:rsid w:val="00D70F90"/>
    <w:rsid w:val="00D76922"/>
    <w:rsid w:val="00D76C87"/>
    <w:rsid w:val="00D777E5"/>
    <w:rsid w:val="00D84A29"/>
    <w:rsid w:val="00D95CB8"/>
    <w:rsid w:val="00DB1246"/>
    <w:rsid w:val="00DE5DEA"/>
    <w:rsid w:val="00DF08E8"/>
    <w:rsid w:val="00DF45D3"/>
    <w:rsid w:val="00E140BA"/>
    <w:rsid w:val="00E262AB"/>
    <w:rsid w:val="00E3699A"/>
    <w:rsid w:val="00E659E9"/>
    <w:rsid w:val="00E6739E"/>
    <w:rsid w:val="00E847BE"/>
    <w:rsid w:val="00E85BAF"/>
    <w:rsid w:val="00EC5287"/>
    <w:rsid w:val="00F178F0"/>
    <w:rsid w:val="00F401B3"/>
    <w:rsid w:val="00F54DA6"/>
    <w:rsid w:val="00F63503"/>
    <w:rsid w:val="00F722D5"/>
    <w:rsid w:val="00F9306E"/>
    <w:rsid w:val="00FC1C2F"/>
    <w:rsid w:val="00FC76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6"/>
    <w:pPr>
      <w:spacing w:after="200" w:line="276" w:lineRule="auto"/>
    </w:pPr>
  </w:style>
  <w:style w:type="paragraph" w:styleId="1">
    <w:name w:val="heading 1"/>
    <w:aliases w:val="PhD Heading 1"/>
    <w:basedOn w:val="a"/>
    <w:next w:val="a"/>
    <w:link w:val="1Char"/>
    <w:uiPriority w:val="9"/>
    <w:qFormat/>
    <w:rsid w:val="00C64246"/>
    <w:pPr>
      <w:keepNext/>
      <w:tabs>
        <w:tab w:val="num" w:pos="432"/>
      </w:tabs>
      <w:spacing w:before="240" w:after="60" w:line="240" w:lineRule="auto"/>
      <w:ind w:left="432" w:hanging="432"/>
      <w:outlineLvl w:val="0"/>
    </w:pPr>
    <w:rPr>
      <w:rFonts w:ascii="Arial" w:eastAsia="Times New Roman" w:hAnsi="Arial" w:cs="Arial"/>
      <w:b/>
      <w:bCs/>
      <w:kern w:val="32"/>
      <w:sz w:val="32"/>
      <w:szCs w:val="32"/>
      <w:lang w:eastAsia="zh-CN"/>
    </w:rPr>
  </w:style>
  <w:style w:type="paragraph" w:styleId="2">
    <w:name w:val="heading 2"/>
    <w:basedOn w:val="a"/>
    <w:next w:val="a"/>
    <w:link w:val="2Char"/>
    <w:uiPriority w:val="9"/>
    <w:semiHidden/>
    <w:unhideWhenUsed/>
    <w:qFormat/>
    <w:rsid w:val="00BE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PhD Heading 3"/>
    <w:basedOn w:val="a"/>
    <w:next w:val="a"/>
    <w:link w:val="3Char"/>
    <w:unhideWhenUsed/>
    <w:qFormat/>
    <w:rsid w:val="00C64246"/>
    <w:pPr>
      <w:keepNext/>
      <w:tabs>
        <w:tab w:val="num" w:pos="1800"/>
      </w:tabs>
      <w:spacing w:before="240" w:after="60" w:line="240" w:lineRule="auto"/>
      <w:ind w:left="1800" w:hanging="720"/>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PhD Heading 1 Char"/>
    <w:basedOn w:val="a0"/>
    <w:link w:val="1"/>
    <w:uiPriority w:val="9"/>
    <w:rsid w:val="00C64246"/>
    <w:rPr>
      <w:rFonts w:ascii="Arial" w:eastAsia="Times New Roman" w:hAnsi="Arial" w:cs="Arial"/>
      <w:b/>
      <w:bCs/>
      <w:kern w:val="32"/>
      <w:sz w:val="32"/>
      <w:szCs w:val="32"/>
      <w:lang w:eastAsia="zh-CN"/>
    </w:rPr>
  </w:style>
  <w:style w:type="character" w:customStyle="1" w:styleId="3Char">
    <w:name w:val="标题 3 Char"/>
    <w:aliases w:val="PhD Heading 3 Char"/>
    <w:basedOn w:val="a0"/>
    <w:link w:val="3"/>
    <w:rsid w:val="00C64246"/>
    <w:rPr>
      <w:rFonts w:ascii="Arial" w:eastAsia="Times New Roman" w:hAnsi="Arial" w:cs="Arial"/>
      <w:b/>
      <w:bCs/>
      <w:sz w:val="26"/>
      <w:szCs w:val="26"/>
      <w:lang w:eastAsia="zh-CN"/>
    </w:rPr>
  </w:style>
  <w:style w:type="paragraph" w:customStyle="1" w:styleId="EndNoteBibliography">
    <w:name w:val="EndNote Bibliography"/>
    <w:basedOn w:val="a"/>
    <w:link w:val="EndNoteBibliographyChar"/>
    <w:rsid w:val="00C64246"/>
    <w:pPr>
      <w:spacing w:line="240" w:lineRule="auto"/>
    </w:pPr>
    <w:rPr>
      <w:rFonts w:ascii="Calibri" w:hAnsi="Calibri" w:cs="Calibri"/>
      <w:noProof/>
    </w:rPr>
  </w:style>
  <w:style w:type="character" w:customStyle="1" w:styleId="EndNoteBibliographyChar">
    <w:name w:val="EndNote Bibliography Char"/>
    <w:basedOn w:val="a0"/>
    <w:link w:val="EndNoteBibliography"/>
    <w:rsid w:val="00C64246"/>
    <w:rPr>
      <w:rFonts w:ascii="Calibri" w:hAnsi="Calibri" w:cs="Calibri"/>
      <w:noProof/>
    </w:rPr>
  </w:style>
  <w:style w:type="paragraph" w:styleId="a3">
    <w:name w:val="footer"/>
    <w:basedOn w:val="a"/>
    <w:link w:val="Char"/>
    <w:uiPriority w:val="99"/>
    <w:unhideWhenUsed/>
    <w:rsid w:val="00C64246"/>
    <w:pPr>
      <w:tabs>
        <w:tab w:val="center" w:pos="4680"/>
        <w:tab w:val="right" w:pos="9360"/>
      </w:tabs>
      <w:spacing w:after="0" w:line="240" w:lineRule="auto"/>
    </w:pPr>
  </w:style>
  <w:style w:type="character" w:customStyle="1" w:styleId="Char">
    <w:name w:val="页脚 Char"/>
    <w:basedOn w:val="a0"/>
    <w:link w:val="a3"/>
    <w:uiPriority w:val="99"/>
    <w:rsid w:val="00C64246"/>
  </w:style>
  <w:style w:type="paragraph" w:customStyle="1" w:styleId="Table1">
    <w:name w:val="Table1"/>
    <w:basedOn w:val="a"/>
    <w:link w:val="Table1Char"/>
    <w:qFormat/>
    <w:rsid w:val="00C64246"/>
    <w:pPr>
      <w:spacing w:after="0" w:line="240" w:lineRule="auto"/>
      <w:jc w:val="center"/>
    </w:pPr>
    <w:rPr>
      <w:rFonts w:asciiTheme="minorBidi" w:eastAsia="Times New Roman" w:hAnsiTheme="minorBidi"/>
      <w:b/>
      <w:bCs/>
      <w:sz w:val="28"/>
      <w:szCs w:val="28"/>
    </w:rPr>
  </w:style>
  <w:style w:type="character" w:customStyle="1" w:styleId="Table1Char">
    <w:name w:val="Table1 Char"/>
    <w:basedOn w:val="a0"/>
    <w:link w:val="Table1"/>
    <w:rsid w:val="00C64246"/>
    <w:rPr>
      <w:rFonts w:asciiTheme="minorBidi" w:eastAsia="Times New Roman" w:hAnsiTheme="minorBidi"/>
      <w:b/>
      <w:bCs/>
      <w:sz w:val="28"/>
      <w:szCs w:val="28"/>
    </w:rPr>
  </w:style>
  <w:style w:type="paragraph" w:customStyle="1" w:styleId="EndNoteBibliographyTitle">
    <w:name w:val="EndNote Bibliography Title"/>
    <w:basedOn w:val="a"/>
    <w:link w:val="EndNoteBibliographyTitleChar"/>
    <w:rsid w:val="00D45813"/>
    <w:pPr>
      <w:spacing w:after="0"/>
      <w:jc w:val="center"/>
    </w:pPr>
    <w:rPr>
      <w:rFonts w:ascii="Calibri" w:hAnsi="Calibri" w:cs="Calibri"/>
      <w:noProof/>
    </w:rPr>
  </w:style>
  <w:style w:type="character" w:customStyle="1" w:styleId="EndNoteBibliographyTitleChar">
    <w:name w:val="EndNote Bibliography Title Char"/>
    <w:basedOn w:val="1Char"/>
    <w:link w:val="EndNoteBibliographyTitle"/>
    <w:rsid w:val="00D45813"/>
    <w:rPr>
      <w:rFonts w:ascii="Calibri" w:eastAsia="Times New Roman" w:hAnsi="Calibri" w:cs="Calibri"/>
      <w:b w:val="0"/>
      <w:bCs w:val="0"/>
      <w:noProof/>
      <w:kern w:val="32"/>
      <w:sz w:val="32"/>
      <w:szCs w:val="32"/>
      <w:lang w:eastAsia="zh-CN"/>
    </w:rPr>
  </w:style>
  <w:style w:type="character" w:customStyle="1" w:styleId="2Char">
    <w:name w:val="标题 2 Char"/>
    <w:basedOn w:val="a0"/>
    <w:link w:val="2"/>
    <w:uiPriority w:val="9"/>
    <w:semiHidden/>
    <w:rsid w:val="00BE6471"/>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rsid w:val="005E7EBD"/>
    <w:rPr>
      <w:rFonts w:ascii="Arial" w:hAnsi="Arial" w:cs="Arial" w:hint="default"/>
      <w:b/>
      <w:bCs/>
      <w:i/>
      <w:iCs/>
      <w:color w:val="000000"/>
      <w:sz w:val="18"/>
      <w:szCs w:val="18"/>
    </w:rPr>
  </w:style>
  <w:style w:type="character" w:customStyle="1" w:styleId="fontstyle21">
    <w:name w:val="fontstyle21"/>
    <w:basedOn w:val="a0"/>
    <w:rsid w:val="005E7EBD"/>
    <w:rPr>
      <w:rFonts w:ascii="Arial" w:hAnsi="Arial" w:cs="Arial" w:hint="default"/>
      <w:b/>
      <w:bCs/>
      <w:i w:val="0"/>
      <w:iCs w:val="0"/>
      <w:color w:val="000000"/>
      <w:sz w:val="22"/>
      <w:szCs w:val="22"/>
    </w:rPr>
  </w:style>
  <w:style w:type="character" w:styleId="a4">
    <w:name w:val="Hyperlink"/>
    <w:basedOn w:val="a0"/>
    <w:uiPriority w:val="99"/>
    <w:unhideWhenUsed/>
    <w:rsid w:val="000B1DB1"/>
    <w:rPr>
      <w:color w:val="0563C1" w:themeColor="hyperlink"/>
      <w:u w:val="single"/>
    </w:rPr>
  </w:style>
  <w:style w:type="paragraph" w:styleId="a5">
    <w:name w:val="header"/>
    <w:basedOn w:val="a"/>
    <w:link w:val="Char0"/>
    <w:uiPriority w:val="99"/>
    <w:semiHidden/>
    <w:unhideWhenUsed/>
    <w:rsid w:val="000B1DB1"/>
    <w:pPr>
      <w:tabs>
        <w:tab w:val="center" w:pos="4153"/>
        <w:tab w:val="right" w:pos="8306"/>
      </w:tabs>
      <w:spacing w:after="0" w:line="240" w:lineRule="auto"/>
    </w:pPr>
  </w:style>
  <w:style w:type="character" w:customStyle="1" w:styleId="Char0">
    <w:name w:val="页眉 Char"/>
    <w:basedOn w:val="a0"/>
    <w:link w:val="a5"/>
    <w:uiPriority w:val="99"/>
    <w:semiHidden/>
    <w:rsid w:val="000B1DB1"/>
  </w:style>
  <w:style w:type="paragraph" w:styleId="a6">
    <w:name w:val="No Spacing"/>
    <w:basedOn w:val="a"/>
    <w:link w:val="Char1"/>
    <w:qFormat/>
    <w:rsid w:val="005D3373"/>
    <w:pPr>
      <w:spacing w:before="100" w:beforeAutospacing="1" w:after="100" w:afterAutospacing="1" w:line="240" w:lineRule="auto"/>
    </w:pPr>
    <w:rPr>
      <w:rFonts w:ascii="Times New Roman" w:hAnsi="Times New Roman" w:cs="Times New Roman"/>
      <w:sz w:val="24"/>
      <w:szCs w:val="24"/>
      <w:lang w:eastAsia="zh-CN"/>
    </w:rPr>
  </w:style>
  <w:style w:type="character" w:customStyle="1" w:styleId="Char1">
    <w:name w:val="无间隔 Char"/>
    <w:basedOn w:val="a0"/>
    <w:link w:val="a6"/>
    <w:locked/>
    <w:rsid w:val="005D3373"/>
    <w:rPr>
      <w:rFonts w:ascii="Times New Roman" w:hAnsi="Times New Roman" w:cs="Times New Roman"/>
      <w:sz w:val="24"/>
      <w:szCs w:val="24"/>
      <w:lang w:eastAsia="zh-CN"/>
    </w:rPr>
  </w:style>
  <w:style w:type="character" w:customStyle="1" w:styleId="msonormal0">
    <w:name w:val="msonormal0"/>
    <w:basedOn w:val="a0"/>
    <w:rsid w:val="005D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6"/>
    <w:pPr>
      <w:spacing w:after="200" w:line="276" w:lineRule="auto"/>
    </w:pPr>
  </w:style>
  <w:style w:type="paragraph" w:styleId="1">
    <w:name w:val="heading 1"/>
    <w:aliases w:val="PhD Heading 1"/>
    <w:basedOn w:val="a"/>
    <w:next w:val="a"/>
    <w:link w:val="1Char"/>
    <w:uiPriority w:val="9"/>
    <w:qFormat/>
    <w:rsid w:val="00C64246"/>
    <w:pPr>
      <w:keepNext/>
      <w:tabs>
        <w:tab w:val="num" w:pos="432"/>
      </w:tabs>
      <w:spacing w:before="240" w:after="60" w:line="240" w:lineRule="auto"/>
      <w:ind w:left="432" w:hanging="432"/>
      <w:outlineLvl w:val="0"/>
    </w:pPr>
    <w:rPr>
      <w:rFonts w:ascii="Arial" w:eastAsia="Times New Roman" w:hAnsi="Arial" w:cs="Arial"/>
      <w:b/>
      <w:bCs/>
      <w:kern w:val="32"/>
      <w:sz w:val="32"/>
      <w:szCs w:val="32"/>
      <w:lang w:eastAsia="zh-CN"/>
    </w:rPr>
  </w:style>
  <w:style w:type="paragraph" w:styleId="2">
    <w:name w:val="heading 2"/>
    <w:basedOn w:val="a"/>
    <w:next w:val="a"/>
    <w:link w:val="2Char"/>
    <w:uiPriority w:val="9"/>
    <w:semiHidden/>
    <w:unhideWhenUsed/>
    <w:qFormat/>
    <w:rsid w:val="00BE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PhD Heading 3"/>
    <w:basedOn w:val="a"/>
    <w:next w:val="a"/>
    <w:link w:val="3Char"/>
    <w:unhideWhenUsed/>
    <w:qFormat/>
    <w:rsid w:val="00C64246"/>
    <w:pPr>
      <w:keepNext/>
      <w:tabs>
        <w:tab w:val="num" w:pos="1800"/>
      </w:tabs>
      <w:spacing w:before="240" w:after="60" w:line="240" w:lineRule="auto"/>
      <w:ind w:left="1800" w:hanging="720"/>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PhD Heading 1 Char"/>
    <w:basedOn w:val="a0"/>
    <w:link w:val="1"/>
    <w:uiPriority w:val="9"/>
    <w:rsid w:val="00C64246"/>
    <w:rPr>
      <w:rFonts w:ascii="Arial" w:eastAsia="Times New Roman" w:hAnsi="Arial" w:cs="Arial"/>
      <w:b/>
      <w:bCs/>
      <w:kern w:val="32"/>
      <w:sz w:val="32"/>
      <w:szCs w:val="32"/>
      <w:lang w:eastAsia="zh-CN"/>
    </w:rPr>
  </w:style>
  <w:style w:type="character" w:customStyle="1" w:styleId="3Char">
    <w:name w:val="عنوان 3 Char"/>
    <w:aliases w:val="PhD Heading 3 Char"/>
    <w:basedOn w:val="a0"/>
    <w:link w:val="3"/>
    <w:rsid w:val="00C64246"/>
    <w:rPr>
      <w:rFonts w:ascii="Arial" w:eastAsia="Times New Roman" w:hAnsi="Arial" w:cs="Arial"/>
      <w:b/>
      <w:bCs/>
      <w:sz w:val="26"/>
      <w:szCs w:val="26"/>
      <w:lang w:eastAsia="zh-CN"/>
    </w:rPr>
  </w:style>
  <w:style w:type="paragraph" w:customStyle="1" w:styleId="EndNoteBibliography">
    <w:name w:val="EndNote Bibliography"/>
    <w:basedOn w:val="a"/>
    <w:link w:val="EndNoteBibliographyChar"/>
    <w:rsid w:val="00C64246"/>
    <w:pPr>
      <w:spacing w:line="240" w:lineRule="auto"/>
    </w:pPr>
    <w:rPr>
      <w:rFonts w:ascii="Calibri" w:hAnsi="Calibri" w:cs="Calibri"/>
      <w:noProof/>
    </w:rPr>
  </w:style>
  <w:style w:type="character" w:customStyle="1" w:styleId="EndNoteBibliographyChar">
    <w:name w:val="EndNote Bibliography Char"/>
    <w:basedOn w:val="a0"/>
    <w:link w:val="EndNoteBibliography"/>
    <w:rsid w:val="00C64246"/>
    <w:rPr>
      <w:rFonts w:ascii="Calibri" w:hAnsi="Calibri" w:cs="Calibri"/>
      <w:noProof/>
    </w:rPr>
  </w:style>
  <w:style w:type="paragraph" w:styleId="a3">
    <w:name w:val="footer"/>
    <w:basedOn w:val="a"/>
    <w:link w:val="Char"/>
    <w:uiPriority w:val="99"/>
    <w:unhideWhenUsed/>
    <w:rsid w:val="00C64246"/>
    <w:pPr>
      <w:tabs>
        <w:tab w:val="center" w:pos="4680"/>
        <w:tab w:val="right" w:pos="9360"/>
      </w:tabs>
      <w:spacing w:after="0" w:line="240" w:lineRule="auto"/>
    </w:pPr>
  </w:style>
  <w:style w:type="character" w:customStyle="1" w:styleId="Char">
    <w:name w:val="تذييل الصفحة Char"/>
    <w:basedOn w:val="a0"/>
    <w:link w:val="a3"/>
    <w:uiPriority w:val="99"/>
    <w:rsid w:val="00C64246"/>
  </w:style>
  <w:style w:type="paragraph" w:customStyle="1" w:styleId="Table1">
    <w:name w:val="Table1"/>
    <w:basedOn w:val="a"/>
    <w:link w:val="Table1Char"/>
    <w:qFormat/>
    <w:rsid w:val="00C64246"/>
    <w:pPr>
      <w:spacing w:after="0" w:line="240" w:lineRule="auto"/>
      <w:jc w:val="center"/>
    </w:pPr>
    <w:rPr>
      <w:rFonts w:asciiTheme="minorBidi" w:eastAsia="Times New Roman" w:hAnsiTheme="minorBidi"/>
      <w:b/>
      <w:bCs/>
      <w:sz w:val="28"/>
      <w:szCs w:val="28"/>
    </w:rPr>
  </w:style>
  <w:style w:type="character" w:customStyle="1" w:styleId="Table1Char">
    <w:name w:val="Table1 Char"/>
    <w:basedOn w:val="a0"/>
    <w:link w:val="Table1"/>
    <w:rsid w:val="00C64246"/>
    <w:rPr>
      <w:rFonts w:asciiTheme="minorBidi" w:eastAsia="Times New Roman" w:hAnsiTheme="minorBidi"/>
      <w:b/>
      <w:bCs/>
      <w:sz w:val="28"/>
      <w:szCs w:val="28"/>
    </w:rPr>
  </w:style>
  <w:style w:type="paragraph" w:customStyle="1" w:styleId="EndNoteBibliographyTitle">
    <w:name w:val="EndNote Bibliography Title"/>
    <w:basedOn w:val="a"/>
    <w:link w:val="EndNoteBibliographyTitleChar"/>
    <w:rsid w:val="00D45813"/>
    <w:pPr>
      <w:spacing w:after="0"/>
      <w:jc w:val="center"/>
    </w:pPr>
    <w:rPr>
      <w:rFonts w:ascii="Calibri" w:hAnsi="Calibri" w:cs="Calibri"/>
      <w:noProof/>
    </w:rPr>
  </w:style>
  <w:style w:type="character" w:customStyle="1" w:styleId="EndNoteBibliographyTitleChar">
    <w:name w:val="EndNote Bibliography Title Char"/>
    <w:basedOn w:val="1Char"/>
    <w:link w:val="EndNoteBibliographyTitle"/>
    <w:rsid w:val="00D45813"/>
    <w:rPr>
      <w:rFonts w:ascii="Calibri" w:eastAsia="Times New Roman" w:hAnsi="Calibri" w:cs="Calibri"/>
      <w:b w:val="0"/>
      <w:bCs w:val="0"/>
      <w:noProof/>
      <w:kern w:val="32"/>
      <w:sz w:val="32"/>
      <w:szCs w:val="32"/>
      <w:lang w:eastAsia="zh-CN"/>
    </w:rPr>
  </w:style>
  <w:style w:type="character" w:customStyle="1" w:styleId="2Char">
    <w:name w:val="عنوان 2 Char"/>
    <w:basedOn w:val="a0"/>
    <w:link w:val="2"/>
    <w:uiPriority w:val="9"/>
    <w:semiHidden/>
    <w:rsid w:val="00BE6471"/>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rsid w:val="005E7EBD"/>
    <w:rPr>
      <w:rFonts w:ascii="Arial" w:hAnsi="Arial" w:cs="Arial" w:hint="default"/>
      <w:b/>
      <w:bCs/>
      <w:i/>
      <w:iCs/>
      <w:color w:val="000000"/>
      <w:sz w:val="18"/>
      <w:szCs w:val="18"/>
    </w:rPr>
  </w:style>
  <w:style w:type="character" w:customStyle="1" w:styleId="fontstyle21">
    <w:name w:val="fontstyle21"/>
    <w:basedOn w:val="a0"/>
    <w:rsid w:val="005E7EBD"/>
    <w:rPr>
      <w:rFonts w:ascii="Arial" w:hAnsi="Arial" w:cs="Arial"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9784140">
      <w:bodyDiv w:val="1"/>
      <w:marLeft w:val="0"/>
      <w:marRight w:val="0"/>
      <w:marTop w:val="0"/>
      <w:marBottom w:val="0"/>
      <w:divBdr>
        <w:top w:val="none" w:sz="0" w:space="0" w:color="auto"/>
        <w:left w:val="none" w:sz="0" w:space="0" w:color="auto"/>
        <w:bottom w:val="none" w:sz="0" w:space="0" w:color="auto"/>
        <w:right w:val="none" w:sz="0" w:space="0" w:color="auto"/>
      </w:divBdr>
    </w:div>
    <w:div w:id="499929476">
      <w:bodyDiv w:val="1"/>
      <w:marLeft w:val="0"/>
      <w:marRight w:val="0"/>
      <w:marTop w:val="0"/>
      <w:marBottom w:val="0"/>
      <w:divBdr>
        <w:top w:val="none" w:sz="0" w:space="0" w:color="auto"/>
        <w:left w:val="none" w:sz="0" w:space="0" w:color="auto"/>
        <w:bottom w:val="none" w:sz="0" w:space="0" w:color="auto"/>
        <w:right w:val="none" w:sz="0" w:space="0" w:color="auto"/>
      </w:divBdr>
    </w:div>
    <w:div w:id="576936689">
      <w:bodyDiv w:val="1"/>
      <w:marLeft w:val="0"/>
      <w:marRight w:val="0"/>
      <w:marTop w:val="0"/>
      <w:marBottom w:val="0"/>
      <w:divBdr>
        <w:top w:val="none" w:sz="0" w:space="0" w:color="auto"/>
        <w:left w:val="none" w:sz="0" w:space="0" w:color="auto"/>
        <w:bottom w:val="none" w:sz="0" w:space="0" w:color="auto"/>
        <w:right w:val="none" w:sz="0" w:space="0" w:color="auto"/>
      </w:divBdr>
    </w:div>
    <w:div w:id="949093709">
      <w:bodyDiv w:val="1"/>
      <w:marLeft w:val="0"/>
      <w:marRight w:val="0"/>
      <w:marTop w:val="0"/>
      <w:marBottom w:val="0"/>
      <w:divBdr>
        <w:top w:val="none" w:sz="0" w:space="0" w:color="auto"/>
        <w:left w:val="none" w:sz="0" w:space="0" w:color="auto"/>
        <w:bottom w:val="none" w:sz="0" w:space="0" w:color="auto"/>
        <w:right w:val="none" w:sz="0" w:space="0" w:color="auto"/>
      </w:divBdr>
    </w:div>
    <w:div w:id="1109010113">
      <w:bodyDiv w:val="1"/>
      <w:marLeft w:val="0"/>
      <w:marRight w:val="0"/>
      <w:marTop w:val="0"/>
      <w:marBottom w:val="0"/>
      <w:divBdr>
        <w:top w:val="none" w:sz="0" w:space="0" w:color="auto"/>
        <w:left w:val="none" w:sz="0" w:space="0" w:color="auto"/>
        <w:bottom w:val="none" w:sz="0" w:space="0" w:color="auto"/>
        <w:right w:val="none" w:sz="0" w:space="0" w:color="auto"/>
      </w:divBdr>
    </w:div>
    <w:div w:id="1407924369">
      <w:bodyDiv w:val="1"/>
      <w:marLeft w:val="0"/>
      <w:marRight w:val="0"/>
      <w:marTop w:val="0"/>
      <w:marBottom w:val="0"/>
      <w:divBdr>
        <w:top w:val="none" w:sz="0" w:space="0" w:color="auto"/>
        <w:left w:val="none" w:sz="0" w:space="0" w:color="auto"/>
        <w:bottom w:val="none" w:sz="0" w:space="0" w:color="auto"/>
        <w:right w:val="none" w:sz="0" w:space="0" w:color="auto"/>
      </w:divBdr>
    </w:div>
    <w:div w:id="1747414035">
      <w:bodyDiv w:val="1"/>
      <w:marLeft w:val="0"/>
      <w:marRight w:val="0"/>
      <w:marTop w:val="0"/>
      <w:marBottom w:val="0"/>
      <w:divBdr>
        <w:top w:val="none" w:sz="0" w:space="0" w:color="auto"/>
        <w:left w:val="none" w:sz="0" w:space="0" w:color="auto"/>
        <w:bottom w:val="none" w:sz="0" w:space="0" w:color="auto"/>
        <w:right w:val="none" w:sz="0" w:space="0" w:color="auto"/>
      </w:divBdr>
    </w:div>
    <w:div w:id="21351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helmy@aun.edu.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318.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 Helmy</dc:creator>
  <cp:lastModifiedBy>N</cp:lastModifiedBy>
  <cp:revision>2</cp:revision>
  <dcterms:created xsi:type="dcterms:W3CDTF">2018-08-06T13:26:00Z</dcterms:created>
  <dcterms:modified xsi:type="dcterms:W3CDTF">2018-08-06T13:26:00Z</dcterms:modified>
</cp:coreProperties>
</file>