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B6" w:rsidRPr="00CB3711" w:rsidRDefault="00DD168F" w:rsidP="00CB3711">
      <w:pPr>
        <w:pStyle w:val="a3"/>
        <w:snapToGrid w:val="0"/>
        <w:spacing w:after="0" w:line="240" w:lineRule="auto"/>
        <w:ind w:left="0"/>
        <w:jc w:val="center"/>
        <w:rPr>
          <w:rFonts w:ascii="Times New Roman" w:hAnsi="Times New Roman" w:cs="Times New Roman"/>
          <w:b/>
          <w:bCs/>
          <w:sz w:val="20"/>
          <w:szCs w:val="20"/>
        </w:rPr>
      </w:pPr>
      <w:r w:rsidRPr="00CB3711">
        <w:rPr>
          <w:rFonts w:ascii="Times New Roman" w:hAnsi="Times New Roman" w:cs="Times New Roman"/>
          <w:b/>
          <w:bCs/>
          <w:sz w:val="20"/>
          <w:szCs w:val="20"/>
        </w:rPr>
        <w:t>L</w:t>
      </w:r>
      <w:r w:rsidR="00346DDC" w:rsidRPr="00CB3711">
        <w:rPr>
          <w:rFonts w:ascii="Times New Roman" w:hAnsi="Times New Roman" w:cs="Times New Roman"/>
          <w:b/>
          <w:bCs/>
          <w:sz w:val="20"/>
          <w:szCs w:val="20"/>
        </w:rPr>
        <w:t>ymph node ratio</w:t>
      </w:r>
      <w:r w:rsidRPr="00CB3711">
        <w:rPr>
          <w:rFonts w:ascii="Times New Roman" w:hAnsi="Times New Roman" w:cs="Times New Roman"/>
          <w:b/>
          <w:bCs/>
          <w:sz w:val="20"/>
          <w:szCs w:val="20"/>
        </w:rPr>
        <w:t xml:space="preserve"> as prognostic factor</w:t>
      </w:r>
      <w:r w:rsidR="00346DDC" w:rsidRPr="00CB3711">
        <w:rPr>
          <w:rFonts w:ascii="Times New Roman" w:hAnsi="Times New Roman" w:cs="Times New Roman"/>
          <w:b/>
          <w:bCs/>
          <w:sz w:val="20"/>
          <w:szCs w:val="20"/>
        </w:rPr>
        <w:t xml:space="preserve"> </w:t>
      </w:r>
      <w:r w:rsidR="004233E2" w:rsidRPr="00CB3711">
        <w:rPr>
          <w:rFonts w:ascii="Times New Roman" w:hAnsi="Times New Roman" w:cs="Times New Roman"/>
          <w:b/>
          <w:bCs/>
          <w:sz w:val="20"/>
          <w:szCs w:val="20"/>
        </w:rPr>
        <w:t>in</w:t>
      </w:r>
      <w:r w:rsidR="00127AFA" w:rsidRPr="00CB3711">
        <w:rPr>
          <w:rFonts w:ascii="Times New Roman" w:hAnsi="Times New Roman" w:cs="Times New Roman"/>
          <w:b/>
          <w:bCs/>
          <w:sz w:val="20"/>
          <w:szCs w:val="20"/>
        </w:rPr>
        <w:t xml:space="preserve"> patients with stage III</w:t>
      </w:r>
      <w:r w:rsidR="00346DDC" w:rsidRPr="00CB3711">
        <w:rPr>
          <w:rFonts w:ascii="Times New Roman" w:hAnsi="Times New Roman" w:cs="Times New Roman"/>
          <w:b/>
          <w:bCs/>
          <w:sz w:val="20"/>
          <w:szCs w:val="20"/>
        </w:rPr>
        <w:t xml:space="preserve"> rectal carcinoma</w:t>
      </w:r>
    </w:p>
    <w:p w:rsidR="000973B6" w:rsidRPr="00CB3711" w:rsidRDefault="000973B6" w:rsidP="00CB3711">
      <w:pPr>
        <w:pStyle w:val="a3"/>
        <w:snapToGrid w:val="0"/>
        <w:spacing w:after="0" w:line="240" w:lineRule="auto"/>
        <w:ind w:left="0"/>
        <w:jc w:val="center"/>
        <w:rPr>
          <w:rFonts w:ascii="Times New Roman" w:hAnsi="Times New Roman" w:cs="Times New Roman"/>
          <w:b/>
          <w:bCs/>
          <w:sz w:val="20"/>
          <w:szCs w:val="20"/>
        </w:rPr>
      </w:pPr>
    </w:p>
    <w:p w:rsidR="000973B6" w:rsidRPr="00CB3711" w:rsidRDefault="00346DDC" w:rsidP="00CB3711">
      <w:pPr>
        <w:snapToGrid w:val="0"/>
        <w:spacing w:after="0" w:line="240" w:lineRule="auto"/>
        <w:jc w:val="center"/>
        <w:rPr>
          <w:rFonts w:ascii="Times New Roman" w:eastAsia="Times New Roman" w:hAnsi="Times New Roman" w:cs="Times New Roman"/>
          <w:sz w:val="20"/>
          <w:szCs w:val="20"/>
          <w:vertAlign w:val="superscript"/>
          <w:lang w:bidi="ar-EG"/>
        </w:rPr>
      </w:pPr>
      <w:r w:rsidRPr="00CB3711">
        <w:rPr>
          <w:rFonts w:ascii="Times New Roman" w:eastAsia="Times New Roman" w:hAnsi="Times New Roman" w:cs="Times New Roman"/>
          <w:sz w:val="20"/>
          <w:szCs w:val="20"/>
          <w:lang w:bidi="ar-EG"/>
        </w:rPr>
        <w:t>Nehal El-Mashad M.D.</w:t>
      </w:r>
      <w:r w:rsidRPr="00CB3711">
        <w:rPr>
          <w:rFonts w:ascii="Times New Roman" w:eastAsia="Times New Roman" w:hAnsi="Times New Roman" w:cs="Times New Roman"/>
          <w:sz w:val="20"/>
          <w:szCs w:val="20"/>
          <w:vertAlign w:val="superscript"/>
          <w:lang w:bidi="ar-EG"/>
        </w:rPr>
        <w:t>1</w:t>
      </w:r>
      <w:r w:rsidRPr="00CB3711">
        <w:rPr>
          <w:rFonts w:ascii="Times New Roman" w:eastAsia="Times New Roman" w:hAnsi="Times New Roman" w:cs="Times New Roman"/>
          <w:sz w:val="20"/>
          <w:szCs w:val="20"/>
          <w:lang w:bidi="ar-EG"/>
        </w:rPr>
        <w:t>, Mohamed A Alm El-Din M.D.</w:t>
      </w:r>
      <w:r w:rsidRPr="00CB3711">
        <w:rPr>
          <w:rFonts w:ascii="Times New Roman" w:eastAsia="Times New Roman" w:hAnsi="Times New Roman" w:cs="Times New Roman"/>
          <w:sz w:val="20"/>
          <w:szCs w:val="20"/>
          <w:vertAlign w:val="superscript"/>
          <w:lang w:bidi="ar-EG"/>
        </w:rPr>
        <w:t xml:space="preserve"> 1</w:t>
      </w:r>
      <w:r w:rsidRPr="00CB3711">
        <w:rPr>
          <w:rFonts w:ascii="Times New Roman" w:eastAsia="Times New Roman" w:hAnsi="Times New Roman" w:cs="Times New Roman"/>
          <w:sz w:val="20"/>
          <w:szCs w:val="20"/>
          <w:lang w:bidi="ar-EG"/>
        </w:rPr>
        <w:t>,Wael Wahid Mayah M.D. ²</w:t>
      </w:r>
      <w:r w:rsidRPr="00CB3711">
        <w:rPr>
          <w:rFonts w:ascii="Times New Roman" w:eastAsia="Times New Roman" w:hAnsi="Times New Roman" w:cs="Times New Roman"/>
          <w:sz w:val="20"/>
          <w:szCs w:val="20"/>
          <w:vertAlign w:val="superscript"/>
          <w:lang w:bidi="ar-EG"/>
        </w:rPr>
        <w:t>,</w:t>
      </w:r>
      <w:r w:rsidR="00B27FF7" w:rsidRPr="00CB3711">
        <w:rPr>
          <w:rFonts w:ascii="Times New Roman" w:eastAsia="Times New Roman" w:hAnsi="Times New Roman" w:cs="Times New Roman"/>
          <w:sz w:val="20"/>
          <w:szCs w:val="20"/>
          <w:vertAlign w:val="superscript"/>
          <w:lang w:bidi="ar-EG"/>
        </w:rPr>
        <w:t>5</w:t>
      </w:r>
      <w:r w:rsidRPr="00CB3711">
        <w:rPr>
          <w:rFonts w:ascii="Times New Roman" w:eastAsia="Times New Roman" w:hAnsi="Times New Roman" w:cs="Times New Roman"/>
          <w:sz w:val="20"/>
          <w:szCs w:val="20"/>
          <w:lang w:bidi="ar-EG"/>
        </w:rPr>
        <w:t>, Boshra El-Sayed Hussein M.D. ², Ali M Turki M.D.</w:t>
      </w:r>
      <w:r w:rsidRPr="00CB3711">
        <w:rPr>
          <w:rFonts w:ascii="Times New Roman" w:eastAsia="Times New Roman" w:hAnsi="Times New Roman" w:cs="Times New Roman"/>
          <w:sz w:val="20"/>
          <w:szCs w:val="20"/>
          <w:vertAlign w:val="superscript"/>
          <w:lang w:bidi="ar-EG"/>
        </w:rPr>
        <w:t>3</w:t>
      </w:r>
      <w:r w:rsidRPr="00CB3711">
        <w:rPr>
          <w:rFonts w:ascii="Times New Roman" w:eastAsia="Times New Roman" w:hAnsi="Times New Roman" w:cs="Times New Roman"/>
          <w:sz w:val="20"/>
          <w:szCs w:val="20"/>
          <w:lang w:bidi="ar-EG"/>
        </w:rPr>
        <w:t>, Sherif El-Saadany M.D.²</w:t>
      </w:r>
      <w:r w:rsidRPr="00CB3711">
        <w:rPr>
          <w:rFonts w:ascii="Times New Roman" w:eastAsia="Times New Roman" w:hAnsi="Times New Roman" w:cs="Times New Roman"/>
          <w:sz w:val="20"/>
          <w:szCs w:val="20"/>
          <w:vertAlign w:val="superscript"/>
          <w:lang w:bidi="ar-EG"/>
        </w:rPr>
        <w:t>,</w:t>
      </w:r>
      <w:r w:rsidR="00B27FF7" w:rsidRPr="00CB3711">
        <w:rPr>
          <w:rFonts w:ascii="Times New Roman" w:eastAsia="Times New Roman" w:hAnsi="Times New Roman" w:cs="Times New Roman"/>
          <w:sz w:val="20"/>
          <w:szCs w:val="20"/>
          <w:vertAlign w:val="superscript"/>
          <w:lang w:bidi="ar-EG"/>
        </w:rPr>
        <w:t>4</w:t>
      </w:r>
      <w:r w:rsidRPr="00CB3711">
        <w:rPr>
          <w:rFonts w:ascii="Times New Roman" w:eastAsia="Times New Roman" w:hAnsi="Times New Roman" w:cs="Times New Roman"/>
          <w:sz w:val="20"/>
          <w:szCs w:val="20"/>
          <w:lang w:bidi="ar-EG"/>
        </w:rPr>
        <w:t xml:space="preserve"> Wael M. Elmashad M.D </w:t>
      </w:r>
      <w:r w:rsidRPr="00CB3711">
        <w:rPr>
          <w:rFonts w:ascii="Times New Roman" w:eastAsia="Times New Roman" w:hAnsi="Times New Roman" w:cs="Times New Roman"/>
          <w:sz w:val="20"/>
          <w:szCs w:val="20"/>
          <w:vertAlign w:val="superscript"/>
          <w:lang w:bidi="ar-EG"/>
        </w:rPr>
        <w:t>6</w:t>
      </w:r>
    </w:p>
    <w:p w:rsidR="000973B6" w:rsidRPr="00CB3711" w:rsidRDefault="000973B6" w:rsidP="00CB3711">
      <w:pPr>
        <w:snapToGrid w:val="0"/>
        <w:spacing w:after="0" w:line="240" w:lineRule="auto"/>
        <w:jc w:val="center"/>
        <w:rPr>
          <w:rFonts w:ascii="Times New Roman" w:eastAsia="Times New Roman" w:hAnsi="Times New Roman" w:cs="Times New Roman"/>
          <w:sz w:val="20"/>
          <w:szCs w:val="20"/>
          <w:vertAlign w:val="superscript"/>
          <w:lang w:bidi="ar-EG"/>
        </w:rPr>
      </w:pPr>
    </w:p>
    <w:p w:rsidR="00346DDC" w:rsidRPr="00CB3711" w:rsidRDefault="00346DDC" w:rsidP="00CB3711">
      <w:pPr>
        <w:snapToGrid w:val="0"/>
        <w:spacing w:after="0" w:line="240" w:lineRule="auto"/>
        <w:jc w:val="center"/>
        <w:rPr>
          <w:rFonts w:ascii="Times New Roman" w:eastAsia="Times New Roman" w:hAnsi="Times New Roman" w:cs="Times New Roman"/>
          <w:sz w:val="20"/>
          <w:szCs w:val="20"/>
          <w:lang w:bidi="ar-EG"/>
        </w:rPr>
      </w:pPr>
      <w:r w:rsidRPr="00CB3711">
        <w:rPr>
          <w:rFonts w:ascii="Times New Roman" w:eastAsia="Times New Roman" w:hAnsi="Times New Roman" w:cs="Times New Roman"/>
          <w:sz w:val="20"/>
          <w:szCs w:val="20"/>
          <w:vertAlign w:val="superscript"/>
          <w:lang w:bidi="ar-EG"/>
        </w:rPr>
        <w:t xml:space="preserve">1 </w:t>
      </w:r>
      <w:r w:rsidRPr="00CB3711">
        <w:rPr>
          <w:rFonts w:ascii="Times New Roman" w:eastAsia="Times New Roman" w:hAnsi="Times New Roman" w:cs="Times New Roman"/>
          <w:sz w:val="20"/>
          <w:szCs w:val="20"/>
          <w:lang w:bidi="ar-EG"/>
        </w:rPr>
        <w:t>Department of Clinical Oncology, Faculty of Medicine, Tanta University, Egypt</w:t>
      </w:r>
    </w:p>
    <w:p w:rsidR="00346DDC" w:rsidRPr="00CB3711" w:rsidRDefault="00346DDC" w:rsidP="00CB3711">
      <w:pPr>
        <w:snapToGrid w:val="0"/>
        <w:spacing w:after="0" w:line="240" w:lineRule="auto"/>
        <w:jc w:val="center"/>
        <w:rPr>
          <w:rFonts w:ascii="Times New Roman" w:eastAsia="Times New Roman" w:hAnsi="Times New Roman" w:cs="Times New Roman"/>
          <w:sz w:val="20"/>
          <w:szCs w:val="20"/>
          <w:lang w:bidi="ar-EG"/>
        </w:rPr>
      </w:pPr>
      <w:r w:rsidRPr="00CB3711">
        <w:rPr>
          <w:rFonts w:ascii="Times New Roman" w:eastAsia="Times New Roman" w:hAnsi="Times New Roman" w:cs="Times New Roman"/>
          <w:sz w:val="20"/>
          <w:szCs w:val="20"/>
          <w:vertAlign w:val="superscript"/>
          <w:lang w:bidi="ar-EG"/>
        </w:rPr>
        <w:t>2</w:t>
      </w:r>
      <w:r w:rsidRPr="00CB3711">
        <w:rPr>
          <w:rFonts w:ascii="Times New Roman" w:eastAsia="Times New Roman" w:hAnsi="Times New Roman" w:cs="Times New Roman"/>
          <w:sz w:val="20"/>
          <w:szCs w:val="20"/>
          <w:lang w:bidi="ar-EG"/>
        </w:rPr>
        <w:t xml:space="preserve"> Department of Tropical Medicine and Infectious Diseases, Faculty of Medicine, Tanta University, Egypt</w:t>
      </w:r>
    </w:p>
    <w:p w:rsidR="00346DDC" w:rsidRPr="00CB3711" w:rsidRDefault="00346DDC" w:rsidP="00CB3711">
      <w:pPr>
        <w:snapToGrid w:val="0"/>
        <w:spacing w:after="0" w:line="240" w:lineRule="auto"/>
        <w:jc w:val="center"/>
        <w:rPr>
          <w:rFonts w:ascii="Times New Roman" w:eastAsia="Times New Roman" w:hAnsi="Times New Roman" w:cs="Times New Roman"/>
          <w:sz w:val="20"/>
          <w:szCs w:val="20"/>
          <w:lang w:bidi="ar-EG"/>
        </w:rPr>
      </w:pPr>
      <w:r w:rsidRPr="00CB3711">
        <w:rPr>
          <w:rFonts w:ascii="Times New Roman" w:eastAsia="Times New Roman" w:hAnsi="Times New Roman" w:cs="Times New Roman"/>
          <w:sz w:val="20"/>
          <w:szCs w:val="20"/>
          <w:vertAlign w:val="superscript"/>
          <w:lang w:bidi="ar-EG"/>
        </w:rPr>
        <w:t>3</w:t>
      </w:r>
      <w:r w:rsidRPr="00CB3711">
        <w:rPr>
          <w:rFonts w:ascii="Times New Roman" w:eastAsia="Times New Roman" w:hAnsi="Times New Roman" w:cs="Times New Roman"/>
          <w:sz w:val="20"/>
          <w:szCs w:val="20"/>
          <w:lang w:bidi="ar-EG"/>
        </w:rPr>
        <w:t xml:space="preserve"> Department of General </w:t>
      </w:r>
      <w:r w:rsidR="00B27FF7" w:rsidRPr="00CB3711">
        <w:rPr>
          <w:rFonts w:ascii="Times New Roman" w:eastAsia="Times New Roman" w:hAnsi="Times New Roman" w:cs="Times New Roman"/>
          <w:sz w:val="20"/>
          <w:szCs w:val="20"/>
          <w:lang w:bidi="ar-EG"/>
        </w:rPr>
        <w:t>Surgery,</w:t>
      </w:r>
      <w:r w:rsidRPr="00CB3711">
        <w:rPr>
          <w:rFonts w:ascii="Times New Roman" w:eastAsia="Times New Roman" w:hAnsi="Times New Roman" w:cs="Times New Roman"/>
          <w:sz w:val="20"/>
          <w:szCs w:val="20"/>
          <w:lang w:bidi="ar-EG"/>
        </w:rPr>
        <w:t xml:space="preserve"> Faculty of Medicine, Tanta University, Egypt.</w:t>
      </w:r>
    </w:p>
    <w:p w:rsidR="00346DDC" w:rsidRPr="00CB3711" w:rsidRDefault="00346DDC" w:rsidP="00CB3711">
      <w:pPr>
        <w:snapToGrid w:val="0"/>
        <w:spacing w:after="0" w:line="240" w:lineRule="auto"/>
        <w:jc w:val="center"/>
        <w:rPr>
          <w:rFonts w:ascii="Times New Roman" w:eastAsia="Times New Roman" w:hAnsi="Times New Roman" w:cs="Times New Roman"/>
          <w:sz w:val="20"/>
          <w:szCs w:val="20"/>
          <w:lang w:bidi="ar-EG"/>
        </w:rPr>
      </w:pPr>
      <w:r w:rsidRPr="00CB3711">
        <w:rPr>
          <w:rFonts w:ascii="Times New Roman" w:eastAsia="Times New Roman" w:hAnsi="Times New Roman" w:cs="Times New Roman"/>
          <w:sz w:val="20"/>
          <w:szCs w:val="20"/>
          <w:vertAlign w:val="superscript"/>
          <w:lang w:bidi="ar-EG"/>
        </w:rPr>
        <w:t>4</w:t>
      </w:r>
      <w:r w:rsidRPr="00CB3711">
        <w:rPr>
          <w:rFonts w:ascii="Times New Roman" w:eastAsia="Times New Roman" w:hAnsi="Times New Roman" w:cs="Times New Roman"/>
          <w:sz w:val="20"/>
          <w:szCs w:val="20"/>
          <w:lang w:bidi="ar-EG"/>
        </w:rPr>
        <w:t xml:space="preserve"> Faculty of Dentistry, King Abdulaziz University, Jeddah, Saudi Arabia</w:t>
      </w:r>
    </w:p>
    <w:p w:rsidR="00346DDC" w:rsidRPr="00CB3711" w:rsidRDefault="00346DDC" w:rsidP="00CB3711">
      <w:pPr>
        <w:snapToGrid w:val="0"/>
        <w:spacing w:after="0" w:line="240" w:lineRule="auto"/>
        <w:jc w:val="center"/>
        <w:rPr>
          <w:rFonts w:ascii="Times New Roman" w:eastAsia="Times New Roman" w:hAnsi="Times New Roman" w:cs="Times New Roman"/>
          <w:sz w:val="20"/>
          <w:szCs w:val="20"/>
          <w:lang w:bidi="ar-EG"/>
        </w:rPr>
      </w:pPr>
      <w:r w:rsidRPr="00CB3711">
        <w:rPr>
          <w:rFonts w:ascii="Times New Roman" w:eastAsia="Times New Roman" w:hAnsi="Times New Roman" w:cs="Times New Roman"/>
          <w:sz w:val="20"/>
          <w:szCs w:val="20"/>
          <w:vertAlign w:val="superscript"/>
          <w:lang w:bidi="ar-EG"/>
        </w:rPr>
        <w:t>5</w:t>
      </w:r>
      <w:r w:rsidRPr="00CB3711">
        <w:rPr>
          <w:rFonts w:ascii="Times New Roman" w:eastAsia="Times New Roman" w:hAnsi="Times New Roman" w:cs="Times New Roman"/>
          <w:sz w:val="20"/>
          <w:szCs w:val="20"/>
          <w:lang w:bidi="ar-EG"/>
        </w:rPr>
        <w:t>Fakeeh College for Medical Sciences, Jeddah, Saudi Arabia</w:t>
      </w:r>
    </w:p>
    <w:p w:rsidR="00346DDC" w:rsidRPr="00CB3711" w:rsidRDefault="00346DDC" w:rsidP="00CB3711">
      <w:pPr>
        <w:snapToGrid w:val="0"/>
        <w:spacing w:after="0" w:line="240" w:lineRule="auto"/>
        <w:jc w:val="center"/>
        <w:rPr>
          <w:rFonts w:ascii="Times New Roman" w:eastAsia="Times New Roman" w:hAnsi="Times New Roman" w:cs="Times New Roman"/>
          <w:sz w:val="20"/>
          <w:szCs w:val="20"/>
          <w:lang w:bidi="ar-EG"/>
        </w:rPr>
      </w:pPr>
      <w:r w:rsidRPr="00CB3711">
        <w:rPr>
          <w:rFonts w:ascii="Times New Roman" w:eastAsia="Times New Roman" w:hAnsi="Times New Roman" w:cs="Times New Roman"/>
          <w:sz w:val="20"/>
          <w:szCs w:val="20"/>
          <w:vertAlign w:val="superscript"/>
          <w:lang w:bidi="ar-EG"/>
        </w:rPr>
        <w:t>6</w:t>
      </w:r>
      <w:r w:rsidRPr="00CB3711">
        <w:rPr>
          <w:rFonts w:ascii="Times New Roman" w:eastAsia="Times New Roman" w:hAnsi="Times New Roman" w:cs="Times New Roman"/>
          <w:sz w:val="20"/>
          <w:szCs w:val="20"/>
          <w:lang w:bidi="ar-EG"/>
        </w:rPr>
        <w:t xml:space="preserve"> Physiology Department, Faculty of Medicine, Tanta University Hospital, Egypt</w:t>
      </w:r>
    </w:p>
    <w:p w:rsidR="000973B6" w:rsidRPr="00CB3711" w:rsidRDefault="00E50841" w:rsidP="00CB3711">
      <w:pPr>
        <w:snapToGrid w:val="0"/>
        <w:spacing w:after="0" w:line="240" w:lineRule="auto"/>
        <w:jc w:val="center"/>
        <w:rPr>
          <w:rFonts w:ascii="Times New Roman" w:hAnsi="Times New Roman" w:cs="Times New Roman"/>
          <w:sz w:val="20"/>
          <w:szCs w:val="20"/>
        </w:rPr>
      </w:pPr>
      <w:hyperlink r:id="rId7" w:history="1">
        <w:r w:rsidR="00D133E3" w:rsidRPr="00CB3711">
          <w:rPr>
            <w:rStyle w:val="a4"/>
            <w:rFonts w:ascii="Times New Roman" w:hAnsi="Times New Roman" w:cs="Times New Roman"/>
            <w:sz w:val="20"/>
            <w:szCs w:val="20"/>
            <w:u w:val="none"/>
          </w:rPr>
          <w:t>almeldin@gmail.com</w:t>
        </w:r>
      </w:hyperlink>
    </w:p>
    <w:p w:rsidR="000973B6" w:rsidRPr="00CB3711" w:rsidRDefault="000973B6" w:rsidP="00CB3711">
      <w:pPr>
        <w:snapToGrid w:val="0"/>
        <w:spacing w:after="0" w:line="240" w:lineRule="auto"/>
        <w:jc w:val="center"/>
        <w:rPr>
          <w:rFonts w:ascii="Times New Roman" w:hAnsi="Times New Roman" w:cs="Times New Roman"/>
          <w:sz w:val="20"/>
          <w:szCs w:val="20"/>
        </w:rPr>
      </w:pPr>
    </w:p>
    <w:p w:rsidR="00346DDC" w:rsidRPr="00CB3711" w:rsidRDefault="00346DDC" w:rsidP="00CB3711">
      <w:pPr>
        <w:snapToGrid w:val="0"/>
        <w:spacing w:after="0" w:line="240" w:lineRule="auto"/>
        <w:jc w:val="both"/>
        <w:rPr>
          <w:rFonts w:ascii="Times New Roman" w:hAnsi="Times New Roman" w:cs="Times New Roman"/>
          <w:sz w:val="20"/>
          <w:szCs w:val="20"/>
        </w:rPr>
      </w:pPr>
      <w:r w:rsidRPr="00CB3711">
        <w:rPr>
          <w:rFonts w:ascii="Times New Roman" w:hAnsi="Times New Roman" w:cs="Times New Roman"/>
          <w:b/>
          <w:bCs/>
          <w:sz w:val="20"/>
          <w:szCs w:val="20"/>
        </w:rPr>
        <w:t>Abstract:</w:t>
      </w:r>
      <w:r w:rsidR="00D133E3" w:rsidRPr="00CB3711">
        <w:rPr>
          <w:rFonts w:ascii="Times New Roman" w:hAnsi="Times New Roman" w:cs="Times New Roman"/>
          <w:b/>
          <w:bCs/>
          <w:sz w:val="20"/>
          <w:szCs w:val="20"/>
        </w:rPr>
        <w:t xml:space="preserve"> </w:t>
      </w:r>
      <w:r w:rsidRPr="00CB3711">
        <w:rPr>
          <w:rFonts w:ascii="Times New Roman" w:hAnsi="Times New Roman" w:cs="Times New Roman"/>
          <w:b/>
          <w:bCs/>
          <w:sz w:val="20"/>
          <w:szCs w:val="20"/>
        </w:rPr>
        <w:t>Introduction:</w:t>
      </w:r>
      <w:r w:rsidRPr="00CB3711">
        <w:rPr>
          <w:rFonts w:ascii="Times New Roman" w:hAnsi="Times New Roman" w:cs="Times New Roman"/>
          <w:sz w:val="20"/>
          <w:szCs w:val="20"/>
        </w:rPr>
        <w:t xml:space="preserve"> Although the predictive and prognostic importance of total number of infiltrated lymph nodes in rectal cancer is well established, the role of lymph node ratio </w:t>
      </w:r>
      <w:r w:rsidR="00DD168F" w:rsidRPr="00CB3711">
        <w:rPr>
          <w:rFonts w:ascii="Times New Roman" w:hAnsi="Times New Roman" w:cs="Times New Roman"/>
          <w:sz w:val="20"/>
          <w:szCs w:val="20"/>
        </w:rPr>
        <w:t>(</w:t>
      </w:r>
      <w:r w:rsidRPr="00CB3711">
        <w:rPr>
          <w:rFonts w:ascii="Times New Roman" w:hAnsi="Times New Roman" w:cs="Times New Roman"/>
          <w:sz w:val="20"/>
          <w:szCs w:val="20"/>
        </w:rPr>
        <w:t>LNR</w:t>
      </w:r>
      <w:r w:rsidR="00DD168F" w:rsidRPr="00CB3711">
        <w:rPr>
          <w:rFonts w:ascii="Times New Roman" w:hAnsi="Times New Roman" w:cs="Times New Roman"/>
          <w:sz w:val="20"/>
          <w:szCs w:val="20"/>
        </w:rPr>
        <w:t>)</w:t>
      </w:r>
      <w:r w:rsidRPr="00CB3711">
        <w:rPr>
          <w:rFonts w:ascii="Times New Roman" w:hAnsi="Times New Roman" w:cs="Times New Roman"/>
          <w:sz w:val="20"/>
          <w:szCs w:val="20"/>
        </w:rPr>
        <w:t xml:space="preserve"> is yet to be defined.</w:t>
      </w:r>
    </w:p>
    <w:p w:rsidR="00346DDC" w:rsidRPr="00CB3711" w:rsidRDefault="00346DDC" w:rsidP="00CB3711">
      <w:pPr>
        <w:snapToGrid w:val="0"/>
        <w:spacing w:after="0" w:line="240" w:lineRule="auto"/>
        <w:jc w:val="both"/>
        <w:rPr>
          <w:rFonts w:ascii="Times New Roman" w:hAnsi="Times New Roman" w:cs="Times New Roman"/>
          <w:sz w:val="20"/>
          <w:szCs w:val="20"/>
        </w:rPr>
      </w:pPr>
      <w:r w:rsidRPr="00CB3711">
        <w:rPr>
          <w:rFonts w:ascii="Times New Roman" w:hAnsi="Times New Roman" w:cs="Times New Roman"/>
          <w:b/>
          <w:bCs/>
          <w:sz w:val="20"/>
          <w:szCs w:val="20"/>
        </w:rPr>
        <w:t>Objective:</w:t>
      </w:r>
      <w:r w:rsidRPr="00CB3711">
        <w:rPr>
          <w:rFonts w:ascii="Times New Roman" w:hAnsi="Times New Roman" w:cs="Times New Roman"/>
          <w:sz w:val="20"/>
          <w:szCs w:val="20"/>
        </w:rPr>
        <w:t xml:space="preserve"> To test the</w:t>
      </w:r>
      <w:r w:rsidR="00DD168F" w:rsidRPr="00CB3711">
        <w:rPr>
          <w:rFonts w:ascii="Times New Roman" w:hAnsi="Times New Roman" w:cs="Times New Roman"/>
          <w:sz w:val="20"/>
          <w:szCs w:val="20"/>
        </w:rPr>
        <w:t xml:space="preserve"> prognostic</w:t>
      </w:r>
      <w:r w:rsidRPr="00CB3711">
        <w:rPr>
          <w:rFonts w:ascii="Times New Roman" w:hAnsi="Times New Roman" w:cs="Times New Roman"/>
          <w:sz w:val="20"/>
          <w:szCs w:val="20"/>
        </w:rPr>
        <w:t xml:space="preserve"> value of LNR </w:t>
      </w:r>
      <w:r w:rsidR="00DD168F" w:rsidRPr="00CB3711">
        <w:rPr>
          <w:rFonts w:ascii="Times New Roman" w:hAnsi="Times New Roman" w:cs="Times New Roman"/>
          <w:sz w:val="20"/>
          <w:szCs w:val="20"/>
        </w:rPr>
        <w:t>in patients with rectal cancer.</w:t>
      </w:r>
      <w:r w:rsidR="00D133E3" w:rsidRPr="00CB3711">
        <w:rPr>
          <w:rFonts w:ascii="Times New Roman" w:hAnsi="Times New Roman" w:cs="Times New Roman"/>
          <w:b/>
          <w:bCs/>
          <w:sz w:val="20"/>
          <w:szCs w:val="20"/>
        </w:rPr>
        <w:t xml:space="preserve"> </w:t>
      </w:r>
      <w:r w:rsidRPr="00CB3711">
        <w:rPr>
          <w:rFonts w:ascii="Times New Roman" w:hAnsi="Times New Roman" w:cs="Times New Roman"/>
          <w:b/>
          <w:bCs/>
          <w:sz w:val="20"/>
          <w:szCs w:val="20"/>
        </w:rPr>
        <w:t>Patients and Methods:</w:t>
      </w:r>
      <w:r w:rsidRPr="00CB3711">
        <w:rPr>
          <w:rFonts w:ascii="Times New Roman" w:hAnsi="Times New Roman" w:cs="Times New Roman"/>
          <w:sz w:val="20"/>
          <w:szCs w:val="20"/>
        </w:rPr>
        <w:t xml:space="preserve"> </w:t>
      </w:r>
      <w:r w:rsidR="00DD168F" w:rsidRPr="00CB3711">
        <w:rPr>
          <w:rFonts w:ascii="Times New Roman" w:hAnsi="Times New Roman" w:cs="Times New Roman"/>
          <w:sz w:val="20"/>
          <w:szCs w:val="20"/>
        </w:rPr>
        <w:t xml:space="preserve">Data of </w:t>
      </w:r>
      <w:r w:rsidRPr="00CB3711">
        <w:rPr>
          <w:rFonts w:ascii="Times New Roman" w:hAnsi="Times New Roman" w:cs="Times New Roman"/>
          <w:sz w:val="20"/>
          <w:szCs w:val="20"/>
        </w:rPr>
        <w:t xml:space="preserve">232 </w:t>
      </w:r>
      <w:r w:rsidR="00DD168F" w:rsidRPr="00CB3711">
        <w:rPr>
          <w:rFonts w:ascii="Times New Roman" w:hAnsi="Times New Roman" w:cs="Times New Roman"/>
          <w:sz w:val="20"/>
          <w:szCs w:val="20"/>
        </w:rPr>
        <w:t xml:space="preserve">patients with stage III </w:t>
      </w:r>
      <w:r w:rsidRPr="00CB3711">
        <w:rPr>
          <w:rFonts w:ascii="Times New Roman" w:hAnsi="Times New Roman" w:cs="Times New Roman"/>
          <w:sz w:val="20"/>
          <w:szCs w:val="20"/>
        </w:rPr>
        <w:t>rectal adenocarcinoma</w:t>
      </w:r>
      <w:r w:rsidR="00DD168F" w:rsidRPr="00CB3711">
        <w:rPr>
          <w:rFonts w:ascii="Times New Roman" w:hAnsi="Times New Roman" w:cs="Times New Roman"/>
          <w:sz w:val="20"/>
          <w:szCs w:val="20"/>
        </w:rPr>
        <w:t xml:space="preserve"> who were</w:t>
      </w:r>
      <w:r w:rsidRPr="00CB3711">
        <w:rPr>
          <w:rFonts w:ascii="Times New Roman" w:hAnsi="Times New Roman" w:cs="Times New Roman"/>
          <w:sz w:val="20"/>
          <w:szCs w:val="20"/>
        </w:rPr>
        <w:t xml:space="preserve"> treated </w:t>
      </w:r>
      <w:r w:rsidR="0091265C" w:rsidRPr="00CB3711">
        <w:rPr>
          <w:rFonts w:ascii="Times New Roman" w:hAnsi="Times New Roman" w:cs="Times New Roman"/>
          <w:sz w:val="20"/>
          <w:szCs w:val="20"/>
        </w:rPr>
        <w:t>at the</w:t>
      </w:r>
      <w:r w:rsidR="00DD168F" w:rsidRPr="00CB3711">
        <w:rPr>
          <w:rFonts w:ascii="Times New Roman" w:hAnsi="Times New Roman" w:cs="Times New Roman"/>
          <w:sz w:val="20"/>
          <w:szCs w:val="20"/>
        </w:rPr>
        <w:t xml:space="preserve"> department of </w:t>
      </w:r>
      <w:r w:rsidRPr="00CB3711">
        <w:rPr>
          <w:rFonts w:ascii="Times New Roman" w:hAnsi="Times New Roman" w:cs="Times New Roman"/>
          <w:sz w:val="20"/>
          <w:szCs w:val="20"/>
        </w:rPr>
        <w:t>Clinical Oncology, Tanta University Hospital from January 2008 to December 201</w:t>
      </w:r>
      <w:r w:rsidR="00DD168F" w:rsidRPr="00CB3711">
        <w:rPr>
          <w:rFonts w:ascii="Times New Roman" w:hAnsi="Times New Roman" w:cs="Times New Roman"/>
          <w:sz w:val="20"/>
          <w:szCs w:val="20"/>
        </w:rPr>
        <w:t>2</w:t>
      </w:r>
      <w:r w:rsidRPr="00CB3711">
        <w:rPr>
          <w:rFonts w:ascii="Times New Roman" w:hAnsi="Times New Roman" w:cs="Times New Roman"/>
          <w:sz w:val="20"/>
          <w:szCs w:val="20"/>
        </w:rPr>
        <w:t xml:space="preserve"> was </w:t>
      </w:r>
      <w:r w:rsidR="00DD168F" w:rsidRPr="00CB3711">
        <w:rPr>
          <w:rFonts w:ascii="Times New Roman" w:hAnsi="Times New Roman" w:cs="Times New Roman"/>
          <w:sz w:val="20"/>
          <w:szCs w:val="20"/>
        </w:rPr>
        <w:t>retrospectively analyzed</w:t>
      </w:r>
      <w:r w:rsidRPr="00CB3711">
        <w:rPr>
          <w:rFonts w:ascii="Times New Roman" w:hAnsi="Times New Roman" w:cs="Times New Roman"/>
          <w:sz w:val="20"/>
          <w:szCs w:val="20"/>
        </w:rPr>
        <w:t>.</w:t>
      </w:r>
      <w:r w:rsidR="00CF4F7C" w:rsidRPr="00CB3711">
        <w:rPr>
          <w:rFonts w:ascii="Times New Roman" w:hAnsi="Times New Roman" w:cs="Times New Roman"/>
          <w:sz w:val="20"/>
          <w:szCs w:val="20"/>
        </w:rPr>
        <w:t xml:space="preserve"> Only data of 107 were eligible for our study.</w:t>
      </w:r>
      <w:r w:rsidRPr="00CB3711">
        <w:rPr>
          <w:rFonts w:ascii="Times New Roman" w:hAnsi="Times New Roman" w:cs="Times New Roman"/>
          <w:sz w:val="20"/>
          <w:szCs w:val="20"/>
        </w:rPr>
        <w:t xml:space="preserve"> The cut-off values of LNRs were statistically cal</w:t>
      </w:r>
      <w:r w:rsidR="00DD168F" w:rsidRPr="00CB3711">
        <w:rPr>
          <w:rFonts w:ascii="Times New Roman" w:hAnsi="Times New Roman" w:cs="Times New Roman"/>
          <w:sz w:val="20"/>
          <w:szCs w:val="20"/>
        </w:rPr>
        <w:t>culated as 0.21, 0.32, and 0.61 dividing the patients into four groups (LNR 1-4)</w:t>
      </w:r>
      <w:r w:rsidR="00D133E3" w:rsidRPr="00CB3711">
        <w:rPr>
          <w:rFonts w:ascii="Times New Roman" w:hAnsi="Times New Roman" w:cs="Times New Roman"/>
          <w:sz w:val="20"/>
          <w:szCs w:val="20"/>
        </w:rPr>
        <w:t>.</w:t>
      </w:r>
      <w:r w:rsidR="00D133E3" w:rsidRPr="00CB3711">
        <w:rPr>
          <w:rFonts w:ascii="Times New Roman" w:hAnsi="Times New Roman" w:cs="Times New Roman"/>
          <w:b/>
          <w:bCs/>
          <w:sz w:val="20"/>
          <w:szCs w:val="20"/>
        </w:rPr>
        <w:t xml:space="preserve"> </w:t>
      </w:r>
      <w:r w:rsidRPr="00CB3711">
        <w:rPr>
          <w:rFonts w:ascii="Times New Roman" w:hAnsi="Times New Roman" w:cs="Times New Roman"/>
          <w:b/>
          <w:bCs/>
          <w:sz w:val="20"/>
          <w:szCs w:val="20"/>
        </w:rPr>
        <w:t>Results:</w:t>
      </w:r>
      <w:r w:rsidRPr="00CB3711">
        <w:rPr>
          <w:rFonts w:ascii="Times New Roman" w:hAnsi="Times New Roman" w:cs="Times New Roman"/>
          <w:sz w:val="20"/>
          <w:szCs w:val="20"/>
        </w:rPr>
        <w:t xml:space="preserve"> A higher LNR value is significantly correlated with high</w:t>
      </w:r>
      <w:r w:rsidR="00DD168F" w:rsidRPr="00CB3711">
        <w:rPr>
          <w:rFonts w:ascii="Times New Roman" w:hAnsi="Times New Roman" w:cs="Times New Roman"/>
          <w:sz w:val="20"/>
          <w:szCs w:val="20"/>
        </w:rPr>
        <w:t>er</w:t>
      </w:r>
      <w:r w:rsidRPr="00CB3711">
        <w:rPr>
          <w:rFonts w:ascii="Times New Roman" w:hAnsi="Times New Roman" w:cs="Times New Roman"/>
          <w:sz w:val="20"/>
          <w:szCs w:val="20"/>
        </w:rPr>
        <w:t xml:space="preserve"> </w:t>
      </w:r>
      <w:r w:rsidR="00DD168F" w:rsidRPr="00CB3711">
        <w:rPr>
          <w:rFonts w:ascii="Times New Roman" w:hAnsi="Times New Roman" w:cs="Times New Roman"/>
          <w:sz w:val="20"/>
          <w:szCs w:val="20"/>
        </w:rPr>
        <w:t>tumor grade</w:t>
      </w:r>
      <w:r w:rsidR="004233E2" w:rsidRPr="00CB3711">
        <w:rPr>
          <w:rFonts w:ascii="Times New Roman" w:hAnsi="Times New Roman" w:cs="Times New Roman"/>
          <w:sz w:val="20"/>
          <w:szCs w:val="20"/>
        </w:rPr>
        <w:t xml:space="preserve"> (P= 0.004), margin involvement</w:t>
      </w:r>
      <w:r w:rsidRPr="00CB3711">
        <w:rPr>
          <w:rFonts w:ascii="Times New Roman" w:hAnsi="Times New Roman" w:cs="Times New Roman"/>
          <w:sz w:val="20"/>
          <w:szCs w:val="20"/>
        </w:rPr>
        <w:t>, local recurrence and distant metastasis</w:t>
      </w:r>
      <w:r w:rsidR="004233E2" w:rsidRPr="00CB3711">
        <w:rPr>
          <w:rFonts w:ascii="Times New Roman" w:hAnsi="Times New Roman" w:cs="Times New Roman"/>
          <w:sz w:val="20"/>
          <w:szCs w:val="20"/>
        </w:rPr>
        <w:t xml:space="preserve"> (P = &lt;0.001)</w:t>
      </w:r>
      <w:r w:rsidR="00453661" w:rsidRPr="00CB3711">
        <w:rPr>
          <w:rFonts w:ascii="Times New Roman" w:hAnsi="Times New Roman" w:cs="Times New Roman"/>
          <w:sz w:val="20"/>
          <w:szCs w:val="20"/>
        </w:rPr>
        <w:t>.</w:t>
      </w:r>
      <w:r w:rsidR="00453661">
        <w:rPr>
          <w:rFonts w:ascii="Times New Roman" w:hAnsi="Times New Roman" w:cs="Times New Roman"/>
          <w:sz w:val="20"/>
          <w:szCs w:val="20"/>
        </w:rPr>
        <w:t xml:space="preserve"> </w:t>
      </w:r>
      <w:r w:rsidR="00453661" w:rsidRPr="00CB3711">
        <w:rPr>
          <w:rFonts w:ascii="Times New Roman" w:hAnsi="Times New Roman" w:cs="Times New Roman"/>
          <w:sz w:val="20"/>
          <w:szCs w:val="20"/>
        </w:rPr>
        <w:t>O</w:t>
      </w:r>
      <w:r w:rsidRPr="00CB3711">
        <w:rPr>
          <w:rFonts w:ascii="Times New Roman" w:hAnsi="Times New Roman" w:cs="Times New Roman"/>
          <w:sz w:val="20"/>
          <w:szCs w:val="20"/>
        </w:rPr>
        <w:t>verall Survival (OS) for all patients is 93.2</w:t>
      </w:r>
      <w:r w:rsidR="00DD168F" w:rsidRPr="00CB3711">
        <w:rPr>
          <w:rFonts w:ascii="Times New Roman" w:hAnsi="Times New Roman" w:cs="Times New Roman"/>
          <w:sz w:val="20"/>
          <w:szCs w:val="20"/>
        </w:rPr>
        <w:t>%. P</w:t>
      </w:r>
      <w:r w:rsidRPr="00CB3711">
        <w:rPr>
          <w:rFonts w:ascii="Times New Roman" w:hAnsi="Times New Roman" w:cs="Times New Roman"/>
          <w:sz w:val="20"/>
          <w:szCs w:val="20"/>
        </w:rPr>
        <w:t>atients with &lt; 12 resecte</w:t>
      </w:r>
      <w:r w:rsidR="00DD168F" w:rsidRPr="00CB3711">
        <w:rPr>
          <w:rFonts w:ascii="Times New Roman" w:hAnsi="Times New Roman" w:cs="Times New Roman"/>
          <w:sz w:val="20"/>
          <w:szCs w:val="20"/>
        </w:rPr>
        <w:t>d lymph nodes</w:t>
      </w:r>
      <w:r w:rsidR="003263FC" w:rsidRPr="00CB3711">
        <w:rPr>
          <w:rFonts w:ascii="Times New Roman" w:hAnsi="Times New Roman" w:cs="Times New Roman"/>
          <w:sz w:val="20"/>
          <w:szCs w:val="20"/>
        </w:rPr>
        <w:t xml:space="preserve"> (LNs)</w:t>
      </w:r>
      <w:r w:rsidR="00DD168F" w:rsidRPr="00CB3711">
        <w:rPr>
          <w:rFonts w:ascii="Times New Roman" w:hAnsi="Times New Roman" w:cs="Times New Roman"/>
          <w:sz w:val="20"/>
          <w:szCs w:val="20"/>
        </w:rPr>
        <w:t xml:space="preserve"> have significantly shorter </w:t>
      </w:r>
      <w:r w:rsidR="003263FC" w:rsidRPr="00CB3711">
        <w:rPr>
          <w:rFonts w:ascii="Times New Roman" w:hAnsi="Times New Roman" w:cs="Times New Roman"/>
          <w:sz w:val="20"/>
          <w:szCs w:val="20"/>
        </w:rPr>
        <w:t>OS</w:t>
      </w:r>
      <w:r w:rsidRPr="00CB3711">
        <w:rPr>
          <w:rFonts w:ascii="Times New Roman" w:hAnsi="Times New Roman" w:cs="Times New Roman"/>
          <w:sz w:val="20"/>
          <w:szCs w:val="20"/>
        </w:rPr>
        <w:t xml:space="preserve"> (86.1%) than those with ≥12 resected LN</w:t>
      </w:r>
      <w:r w:rsidR="003263FC" w:rsidRPr="00CB3711">
        <w:rPr>
          <w:rFonts w:ascii="Times New Roman" w:hAnsi="Times New Roman" w:cs="Times New Roman"/>
          <w:sz w:val="20"/>
          <w:szCs w:val="20"/>
        </w:rPr>
        <w:t>s</w:t>
      </w:r>
      <w:r w:rsidRPr="00CB3711">
        <w:rPr>
          <w:rFonts w:ascii="Times New Roman" w:hAnsi="Times New Roman" w:cs="Times New Roman"/>
          <w:sz w:val="20"/>
          <w:szCs w:val="20"/>
        </w:rPr>
        <w:t xml:space="preserve"> (100%) P value = 0.024. According to LNR, OS for patients </w:t>
      </w:r>
      <w:r w:rsidR="003263FC" w:rsidRPr="00CB3711">
        <w:rPr>
          <w:rFonts w:ascii="Times New Roman" w:hAnsi="Times New Roman" w:cs="Times New Roman"/>
          <w:sz w:val="20"/>
          <w:szCs w:val="20"/>
        </w:rPr>
        <w:t>with</w:t>
      </w:r>
      <w:r w:rsidRPr="00CB3711">
        <w:rPr>
          <w:rFonts w:ascii="Times New Roman" w:hAnsi="Times New Roman" w:cs="Times New Roman"/>
          <w:sz w:val="20"/>
          <w:szCs w:val="20"/>
        </w:rPr>
        <w:t xml:space="preserve"> LNR1, LNR2, LNR3 is 100% </w:t>
      </w:r>
      <w:r w:rsidR="003263FC" w:rsidRPr="00CB3711">
        <w:rPr>
          <w:rFonts w:ascii="Times New Roman" w:hAnsi="Times New Roman" w:cs="Times New Roman"/>
          <w:sz w:val="20"/>
          <w:szCs w:val="20"/>
        </w:rPr>
        <w:t>as compared to 83.3% in those with</w:t>
      </w:r>
      <w:r w:rsidRPr="00CB3711">
        <w:rPr>
          <w:rFonts w:ascii="Times New Roman" w:hAnsi="Times New Roman" w:cs="Times New Roman"/>
          <w:sz w:val="20"/>
          <w:szCs w:val="20"/>
        </w:rPr>
        <w:t xml:space="preserve"> LNR4 </w:t>
      </w:r>
      <w:r w:rsidR="003263FC" w:rsidRPr="00CB3711">
        <w:rPr>
          <w:rFonts w:ascii="Times New Roman" w:hAnsi="Times New Roman" w:cs="Times New Roman"/>
          <w:sz w:val="20"/>
          <w:szCs w:val="20"/>
        </w:rPr>
        <w:t>(</w:t>
      </w:r>
      <w:r w:rsidRPr="00CB3711">
        <w:rPr>
          <w:rFonts w:ascii="Times New Roman" w:hAnsi="Times New Roman" w:cs="Times New Roman"/>
          <w:sz w:val="20"/>
          <w:szCs w:val="20"/>
        </w:rPr>
        <w:t>P value = 0.073). Patients with &lt; 12 resected LN have significantly shorter DFS (16.8 %) than those with ≥12 resec</w:t>
      </w:r>
      <w:r w:rsidR="003263FC" w:rsidRPr="00CB3711">
        <w:rPr>
          <w:rFonts w:ascii="Times New Roman" w:hAnsi="Times New Roman" w:cs="Times New Roman"/>
          <w:sz w:val="20"/>
          <w:szCs w:val="20"/>
        </w:rPr>
        <w:t xml:space="preserve">ted LN (90.7%) P value &lt; 0.001. Similarly, patients with </w:t>
      </w:r>
      <w:r w:rsidRPr="00CB3711">
        <w:rPr>
          <w:rFonts w:ascii="Times New Roman" w:hAnsi="Times New Roman" w:cs="Times New Roman"/>
          <w:sz w:val="20"/>
          <w:szCs w:val="20"/>
        </w:rPr>
        <w:t>LNR4</w:t>
      </w:r>
      <w:r w:rsidR="003263FC" w:rsidRPr="00CB3711">
        <w:rPr>
          <w:rFonts w:ascii="Times New Roman" w:hAnsi="Times New Roman" w:cs="Times New Roman"/>
          <w:sz w:val="20"/>
          <w:szCs w:val="20"/>
        </w:rPr>
        <w:t xml:space="preserve"> have significantly shorter DFS as compared to the three other groups (LNR1-3).</w:t>
      </w:r>
      <w:r w:rsidR="00D133E3" w:rsidRPr="00CB3711">
        <w:rPr>
          <w:rFonts w:ascii="Times New Roman" w:hAnsi="Times New Roman" w:cs="Times New Roman"/>
          <w:b/>
          <w:bCs/>
          <w:sz w:val="20"/>
          <w:szCs w:val="20"/>
        </w:rPr>
        <w:t xml:space="preserve"> </w:t>
      </w:r>
      <w:r w:rsidRPr="00CB3711">
        <w:rPr>
          <w:rFonts w:ascii="Times New Roman" w:hAnsi="Times New Roman" w:cs="Times New Roman"/>
          <w:b/>
          <w:bCs/>
          <w:sz w:val="20"/>
          <w:szCs w:val="20"/>
        </w:rPr>
        <w:t>Conclusions:</w:t>
      </w:r>
      <w:r w:rsidRPr="00CB3711">
        <w:rPr>
          <w:rFonts w:ascii="Times New Roman" w:hAnsi="Times New Roman" w:cs="Times New Roman"/>
          <w:sz w:val="20"/>
          <w:szCs w:val="20"/>
        </w:rPr>
        <w:t xml:space="preserve"> Higher L</w:t>
      </w:r>
      <w:r w:rsidR="003263FC" w:rsidRPr="00CB3711">
        <w:rPr>
          <w:rFonts w:ascii="Times New Roman" w:hAnsi="Times New Roman" w:cs="Times New Roman"/>
          <w:sz w:val="20"/>
          <w:szCs w:val="20"/>
        </w:rPr>
        <w:t>NRs</w:t>
      </w:r>
      <w:r w:rsidR="000973B6" w:rsidRPr="00CB3711">
        <w:rPr>
          <w:rFonts w:ascii="Times New Roman" w:hAnsi="Times New Roman" w:cs="Times New Roman"/>
          <w:sz w:val="20"/>
          <w:szCs w:val="20"/>
        </w:rPr>
        <w:t xml:space="preserve"> </w:t>
      </w:r>
      <w:r w:rsidR="003263FC" w:rsidRPr="00CB3711">
        <w:rPr>
          <w:rFonts w:ascii="Times New Roman" w:hAnsi="Times New Roman" w:cs="Times New Roman"/>
          <w:sz w:val="20"/>
          <w:szCs w:val="20"/>
        </w:rPr>
        <w:t xml:space="preserve">(more than or equal to </w:t>
      </w:r>
      <w:r w:rsidRPr="00CB3711">
        <w:rPr>
          <w:rFonts w:ascii="Times New Roman" w:hAnsi="Times New Roman" w:cs="Times New Roman"/>
          <w:sz w:val="20"/>
          <w:szCs w:val="20"/>
        </w:rPr>
        <w:t>0.61</w:t>
      </w:r>
      <w:r w:rsidR="003263FC" w:rsidRPr="00CB3711">
        <w:rPr>
          <w:rFonts w:ascii="Times New Roman" w:hAnsi="Times New Roman" w:cs="Times New Roman"/>
          <w:sz w:val="20"/>
          <w:szCs w:val="20"/>
        </w:rPr>
        <w:t>)</w:t>
      </w:r>
      <w:r w:rsidRPr="00CB3711">
        <w:rPr>
          <w:rFonts w:ascii="Times New Roman" w:hAnsi="Times New Roman" w:cs="Times New Roman"/>
          <w:sz w:val="20"/>
          <w:szCs w:val="20"/>
        </w:rPr>
        <w:t xml:space="preserve"> have strong independent prognostic impact </w:t>
      </w:r>
      <w:r w:rsidR="003263FC" w:rsidRPr="00CB3711">
        <w:rPr>
          <w:rFonts w:ascii="Times New Roman" w:hAnsi="Times New Roman" w:cs="Times New Roman"/>
          <w:sz w:val="20"/>
          <w:szCs w:val="20"/>
        </w:rPr>
        <w:t>in</w:t>
      </w:r>
      <w:r w:rsidRPr="00CB3711">
        <w:rPr>
          <w:rFonts w:ascii="Times New Roman" w:hAnsi="Times New Roman" w:cs="Times New Roman"/>
          <w:sz w:val="20"/>
          <w:szCs w:val="20"/>
        </w:rPr>
        <w:t xml:space="preserve"> </w:t>
      </w:r>
      <w:r w:rsidR="003263FC" w:rsidRPr="00CB3711">
        <w:rPr>
          <w:rFonts w:ascii="Times New Roman" w:hAnsi="Times New Roman" w:cs="Times New Roman"/>
          <w:sz w:val="20"/>
          <w:szCs w:val="20"/>
        </w:rPr>
        <w:t>stage III rectal cancer</w:t>
      </w:r>
      <w:r w:rsidRPr="00CB3711">
        <w:rPr>
          <w:rFonts w:ascii="Times New Roman" w:hAnsi="Times New Roman" w:cs="Times New Roman"/>
          <w:sz w:val="20"/>
          <w:szCs w:val="20"/>
        </w:rPr>
        <w:t xml:space="preserve">, and should be </w:t>
      </w:r>
      <w:r w:rsidR="003263FC" w:rsidRPr="00CB3711">
        <w:rPr>
          <w:rFonts w:ascii="Times New Roman" w:hAnsi="Times New Roman" w:cs="Times New Roman"/>
          <w:sz w:val="20"/>
          <w:szCs w:val="20"/>
        </w:rPr>
        <w:t>considered</w:t>
      </w:r>
      <w:r w:rsidRPr="00CB3711">
        <w:rPr>
          <w:rFonts w:ascii="Times New Roman" w:hAnsi="Times New Roman" w:cs="Times New Roman"/>
          <w:sz w:val="20"/>
          <w:szCs w:val="20"/>
        </w:rPr>
        <w:t xml:space="preserve"> for treatment decision making. </w:t>
      </w:r>
    </w:p>
    <w:p w:rsidR="00CB3711" w:rsidRPr="00CB3711" w:rsidRDefault="00D133E3" w:rsidP="00CB3711">
      <w:pPr>
        <w:snapToGrid w:val="0"/>
        <w:spacing w:after="0" w:line="240" w:lineRule="auto"/>
        <w:jc w:val="both"/>
        <w:rPr>
          <w:rFonts w:ascii="Times New Roman" w:hAnsi="Times New Roman" w:cs="Times New Roman"/>
          <w:b/>
          <w:bCs/>
          <w:sz w:val="20"/>
          <w:szCs w:val="20"/>
        </w:rPr>
      </w:pPr>
      <w:r w:rsidRPr="00CB3711">
        <w:rPr>
          <w:rFonts w:ascii="Times New Roman" w:eastAsia="Times New Roman" w:hAnsi="Times New Roman" w:cs="Times New Roman"/>
          <w:sz w:val="20"/>
          <w:szCs w:val="20"/>
          <w:lang w:bidi="ar-EG"/>
        </w:rPr>
        <w:t>[Nehal El-Mashad, Mohamed A Alm El-Din</w:t>
      </w:r>
      <w:r w:rsidR="00453661" w:rsidRPr="00CB3711">
        <w:rPr>
          <w:rFonts w:ascii="Times New Roman" w:eastAsia="Times New Roman" w:hAnsi="Times New Roman" w:cs="Times New Roman"/>
          <w:sz w:val="20"/>
          <w:szCs w:val="20"/>
          <w:lang w:bidi="ar-EG"/>
        </w:rPr>
        <w:t>,</w:t>
      </w:r>
      <w:r w:rsidR="00453661">
        <w:rPr>
          <w:rFonts w:ascii="Times New Roman" w:eastAsia="Times New Roman" w:hAnsi="Times New Roman" w:cs="Times New Roman"/>
          <w:sz w:val="20"/>
          <w:szCs w:val="20"/>
          <w:lang w:bidi="ar-EG"/>
        </w:rPr>
        <w:t xml:space="preserve"> </w:t>
      </w:r>
      <w:r w:rsidR="00453661" w:rsidRPr="00CB3711">
        <w:rPr>
          <w:rFonts w:ascii="Times New Roman" w:eastAsia="Times New Roman" w:hAnsi="Times New Roman" w:cs="Times New Roman"/>
          <w:sz w:val="20"/>
          <w:szCs w:val="20"/>
          <w:lang w:bidi="ar-EG"/>
        </w:rPr>
        <w:t>W</w:t>
      </w:r>
      <w:r w:rsidRPr="00CB3711">
        <w:rPr>
          <w:rFonts w:ascii="Times New Roman" w:eastAsia="Times New Roman" w:hAnsi="Times New Roman" w:cs="Times New Roman"/>
          <w:sz w:val="20"/>
          <w:szCs w:val="20"/>
          <w:lang w:bidi="ar-EG"/>
        </w:rPr>
        <w:t>ael Wahid Mayah, Boshra El-Sayed Hussein, Ali M Turki, Sherif El-Saadany</w:t>
      </w:r>
      <w:r w:rsidR="000973B6" w:rsidRPr="00CB3711">
        <w:rPr>
          <w:rFonts w:ascii="Times New Roman" w:eastAsia="Times New Roman" w:hAnsi="Times New Roman" w:cs="Times New Roman"/>
          <w:sz w:val="20"/>
          <w:szCs w:val="20"/>
          <w:lang w:bidi="ar-EG"/>
        </w:rPr>
        <w:t>,</w:t>
      </w:r>
      <w:r w:rsidRPr="00CB3711">
        <w:rPr>
          <w:rFonts w:ascii="Times New Roman" w:eastAsia="Times New Roman" w:hAnsi="Times New Roman" w:cs="Times New Roman"/>
          <w:sz w:val="20"/>
          <w:szCs w:val="20"/>
          <w:lang w:bidi="ar-EG"/>
        </w:rPr>
        <w:t xml:space="preserve"> Wael M. Elmashad</w:t>
      </w:r>
      <w:r w:rsidR="00CB3711" w:rsidRPr="00CB3711">
        <w:rPr>
          <w:rFonts w:ascii="Times New Roman" w:hAnsi="Times New Roman" w:cs="Times New Roman"/>
          <w:sz w:val="20"/>
          <w:szCs w:val="20"/>
        </w:rPr>
        <w:t xml:space="preserve">. </w:t>
      </w:r>
      <w:r w:rsidR="00CB3711" w:rsidRPr="00CB3711">
        <w:rPr>
          <w:rFonts w:ascii="Times New Roman" w:hAnsi="Times New Roman" w:cs="Times New Roman"/>
          <w:b/>
          <w:bCs/>
          <w:sz w:val="20"/>
          <w:szCs w:val="20"/>
        </w:rPr>
        <w:t>Lymph node ratio as prognostic factor in patients with stage III rectal carcinoma</w:t>
      </w:r>
      <w:r w:rsidR="00CB3711" w:rsidRPr="00CB3711">
        <w:rPr>
          <w:rFonts w:ascii="Times New Roman" w:eastAsia="Times New Roman" w:hAnsi="Times New Roman" w:cs="Times New Roman"/>
          <w:b/>
          <w:bCs/>
          <w:sz w:val="20"/>
          <w:szCs w:val="20"/>
          <w:lang w:bidi="fa-IR"/>
        </w:rPr>
        <w:t>.</w:t>
      </w:r>
      <w:r w:rsidR="00CB3711" w:rsidRPr="00CB3711">
        <w:rPr>
          <w:rFonts w:ascii="Times New Roman" w:hAnsi="Times New Roman" w:cs="Times New Roman"/>
          <w:i/>
          <w:sz w:val="20"/>
          <w:szCs w:val="20"/>
        </w:rPr>
        <w:t xml:space="preserve"> Cancer Biology</w:t>
      </w:r>
      <w:r w:rsidR="00CB3711" w:rsidRPr="00CB3711">
        <w:rPr>
          <w:rFonts w:ascii="Times New Roman" w:hAnsi="Times New Roman" w:cs="Times New Roman"/>
          <w:sz w:val="20"/>
          <w:szCs w:val="20"/>
        </w:rPr>
        <w:t xml:space="preserve"> 201</w:t>
      </w:r>
      <w:r w:rsidR="00CB3711" w:rsidRPr="00CB3711">
        <w:rPr>
          <w:rFonts w:ascii="Times New Roman" w:hAnsi="Times New Roman" w:cs="Times New Roman" w:hint="eastAsia"/>
          <w:sz w:val="20"/>
          <w:szCs w:val="20"/>
        </w:rPr>
        <w:t>8</w:t>
      </w:r>
      <w:r w:rsidR="00CB3711" w:rsidRPr="00CB3711">
        <w:rPr>
          <w:rFonts w:ascii="Times New Roman" w:hAnsi="Times New Roman" w:cs="Times New Roman"/>
          <w:sz w:val="20"/>
          <w:szCs w:val="20"/>
        </w:rPr>
        <w:t>;</w:t>
      </w:r>
      <w:r w:rsidR="00CB3711" w:rsidRPr="00CB3711">
        <w:rPr>
          <w:rFonts w:ascii="Times New Roman" w:hAnsi="Times New Roman" w:cs="Times New Roman" w:hint="eastAsia"/>
          <w:sz w:val="20"/>
          <w:szCs w:val="20"/>
        </w:rPr>
        <w:t>8</w:t>
      </w:r>
      <w:r w:rsidR="00CB3711" w:rsidRPr="00CB3711">
        <w:rPr>
          <w:rFonts w:ascii="Times New Roman" w:hAnsi="Times New Roman" w:cs="Times New Roman"/>
          <w:sz w:val="20"/>
          <w:szCs w:val="20"/>
        </w:rPr>
        <w:t>(</w:t>
      </w:r>
      <w:r w:rsidR="00CB3711" w:rsidRPr="00CB3711">
        <w:rPr>
          <w:rFonts w:ascii="Times New Roman" w:hAnsi="Times New Roman" w:cs="Times New Roman" w:hint="eastAsia"/>
          <w:sz w:val="20"/>
          <w:szCs w:val="20"/>
        </w:rPr>
        <w:t>3</w:t>
      </w:r>
      <w:r w:rsidR="00CB3711" w:rsidRPr="00CB3711">
        <w:rPr>
          <w:rFonts w:ascii="Times New Roman" w:hAnsi="Times New Roman" w:cs="Times New Roman"/>
          <w:sz w:val="20"/>
          <w:szCs w:val="20"/>
        </w:rPr>
        <w:t>):</w:t>
      </w:r>
      <w:r w:rsidR="000A115F">
        <w:rPr>
          <w:rFonts w:ascii="Times New Roman" w:hAnsi="Times New Roman" w:cs="Times New Roman"/>
          <w:noProof/>
          <w:color w:val="000000"/>
          <w:sz w:val="20"/>
          <w:szCs w:val="20"/>
        </w:rPr>
        <w:t>47-55</w:t>
      </w:r>
      <w:r w:rsidR="00CB3711" w:rsidRPr="00CB3711">
        <w:rPr>
          <w:rFonts w:ascii="Times New Roman" w:hAnsi="Times New Roman" w:cs="Times New Roman"/>
          <w:sz w:val="20"/>
          <w:szCs w:val="20"/>
        </w:rPr>
        <w:t xml:space="preserve">]. </w:t>
      </w:r>
      <w:r w:rsidR="00CB3711" w:rsidRPr="00CB3711">
        <w:rPr>
          <w:rStyle w:val="msonormal0"/>
          <w:rFonts w:ascii="Times New Roman" w:eastAsia="宋" w:hAnsi="Times New Roman" w:cs="Times New Roman"/>
          <w:sz w:val="20"/>
          <w:szCs w:val="20"/>
        </w:rPr>
        <w:t>ISSN: 2150-1041 (print); ISSN: 2150-105X (online)</w:t>
      </w:r>
      <w:r w:rsidR="00CB3711" w:rsidRPr="00CB3711">
        <w:rPr>
          <w:rFonts w:ascii="Times New Roman" w:hAnsi="Times New Roman" w:cs="Times New Roman"/>
          <w:sz w:val="20"/>
          <w:szCs w:val="20"/>
        </w:rPr>
        <w:t xml:space="preserve">. </w:t>
      </w:r>
      <w:hyperlink r:id="rId8" w:history="1">
        <w:r w:rsidR="00CB3711" w:rsidRPr="00CB3711">
          <w:rPr>
            <w:rStyle w:val="a4"/>
            <w:rFonts w:ascii="Times New Roman" w:hAnsi="Times New Roman" w:cs="Times New Roman"/>
            <w:color w:val="0000FF"/>
            <w:sz w:val="20"/>
            <w:szCs w:val="20"/>
          </w:rPr>
          <w:t>http://www.cancerbio.net</w:t>
        </w:r>
      </w:hyperlink>
      <w:r w:rsidR="00CB3711" w:rsidRPr="00CB3711">
        <w:rPr>
          <w:rFonts w:ascii="Times New Roman" w:hAnsi="Times New Roman" w:cs="Times New Roman"/>
          <w:sz w:val="20"/>
          <w:szCs w:val="20"/>
        </w:rPr>
        <w:t>.</w:t>
      </w:r>
      <w:r w:rsidR="00CB3711" w:rsidRPr="00CB3711">
        <w:rPr>
          <w:rFonts w:ascii="Times New Roman" w:hAnsi="Times New Roman" w:cs="Times New Roman" w:hint="eastAsia"/>
          <w:sz w:val="20"/>
          <w:szCs w:val="20"/>
        </w:rPr>
        <w:t xml:space="preserve"> </w:t>
      </w:r>
      <w:r w:rsidR="00CB3711">
        <w:rPr>
          <w:rFonts w:ascii="Times New Roman" w:hAnsi="Times New Roman" w:cs="Times New Roman" w:hint="eastAsia"/>
          <w:sz w:val="20"/>
          <w:szCs w:val="20"/>
          <w:lang w:eastAsia="zh-CN"/>
        </w:rPr>
        <w:t>9</w:t>
      </w:r>
      <w:r w:rsidR="00CB3711" w:rsidRPr="00CB3711">
        <w:rPr>
          <w:rFonts w:ascii="Times New Roman" w:hAnsi="Times New Roman" w:cs="Times New Roman" w:hint="eastAsia"/>
          <w:sz w:val="20"/>
          <w:szCs w:val="20"/>
        </w:rPr>
        <w:t xml:space="preserve">. </w:t>
      </w:r>
      <w:r w:rsidR="00CB3711" w:rsidRPr="00CB3711">
        <w:rPr>
          <w:rFonts w:ascii="Times New Roman" w:hAnsi="Times New Roman" w:cs="Times New Roman"/>
          <w:color w:val="000000"/>
          <w:sz w:val="20"/>
          <w:szCs w:val="20"/>
          <w:shd w:val="clear" w:color="auto" w:fill="FFFFFF"/>
        </w:rPr>
        <w:t>doi:</w:t>
      </w:r>
      <w:hyperlink r:id="rId9" w:history="1">
        <w:r w:rsidR="00CB3711" w:rsidRPr="00CB3711">
          <w:rPr>
            <w:rStyle w:val="a4"/>
            <w:rFonts w:ascii="Times New Roman" w:hAnsi="Times New Roman" w:cs="Times New Roman"/>
            <w:color w:val="0000FF"/>
            <w:sz w:val="20"/>
            <w:szCs w:val="20"/>
            <w:shd w:val="clear" w:color="auto" w:fill="FFFFFF"/>
          </w:rPr>
          <w:t>10.7537/mars</w:t>
        </w:r>
        <w:r w:rsidR="00CB3711" w:rsidRPr="00CB3711">
          <w:rPr>
            <w:rStyle w:val="a4"/>
            <w:rFonts w:ascii="Times New Roman" w:hAnsi="Times New Roman" w:cs="Times New Roman" w:hint="eastAsia"/>
            <w:color w:val="0000FF"/>
            <w:sz w:val="20"/>
            <w:szCs w:val="20"/>
            <w:shd w:val="clear" w:color="auto" w:fill="FFFFFF"/>
          </w:rPr>
          <w:t>cbj0803</w:t>
        </w:r>
        <w:r w:rsidR="00CB3711" w:rsidRPr="00CB3711">
          <w:rPr>
            <w:rStyle w:val="a4"/>
            <w:rFonts w:ascii="Times New Roman" w:hAnsi="Times New Roman" w:cs="Times New Roman"/>
            <w:color w:val="0000FF"/>
            <w:sz w:val="20"/>
            <w:szCs w:val="20"/>
            <w:shd w:val="clear" w:color="auto" w:fill="FFFFFF"/>
          </w:rPr>
          <w:t>1</w:t>
        </w:r>
        <w:r w:rsidR="00CB3711" w:rsidRPr="00CB3711">
          <w:rPr>
            <w:rStyle w:val="a4"/>
            <w:rFonts w:ascii="Times New Roman" w:hAnsi="Times New Roman" w:cs="Times New Roman" w:hint="eastAsia"/>
            <w:color w:val="0000FF"/>
            <w:sz w:val="20"/>
            <w:szCs w:val="20"/>
            <w:shd w:val="clear" w:color="auto" w:fill="FFFFFF"/>
          </w:rPr>
          <w:t>8.</w:t>
        </w:r>
        <w:r w:rsidR="00CB3711" w:rsidRPr="00CB3711">
          <w:rPr>
            <w:rStyle w:val="a4"/>
            <w:rFonts w:ascii="Times New Roman" w:hAnsi="Times New Roman" w:cs="Times New Roman"/>
            <w:color w:val="0000FF"/>
            <w:sz w:val="20"/>
            <w:szCs w:val="20"/>
            <w:shd w:val="clear" w:color="auto" w:fill="FFFFFF"/>
          </w:rPr>
          <w:t>0</w:t>
        </w:r>
        <w:r w:rsidR="00CB3711">
          <w:rPr>
            <w:rStyle w:val="a4"/>
            <w:rFonts w:ascii="Times New Roman" w:hAnsi="Times New Roman" w:cs="Times New Roman" w:hint="eastAsia"/>
            <w:color w:val="0000FF"/>
            <w:sz w:val="20"/>
            <w:szCs w:val="20"/>
            <w:shd w:val="clear" w:color="auto" w:fill="FFFFFF"/>
            <w:lang w:eastAsia="zh-CN"/>
          </w:rPr>
          <w:t>9</w:t>
        </w:r>
      </w:hyperlink>
      <w:r w:rsidR="00CB3711" w:rsidRPr="00CB3711">
        <w:rPr>
          <w:rFonts w:ascii="Times New Roman" w:hAnsi="Times New Roman" w:cs="Times New Roman"/>
          <w:color w:val="000000"/>
          <w:sz w:val="20"/>
          <w:szCs w:val="20"/>
          <w:shd w:val="clear" w:color="auto" w:fill="FFFFFF"/>
        </w:rPr>
        <w:t>.</w:t>
      </w:r>
    </w:p>
    <w:p w:rsidR="00D133E3" w:rsidRPr="000973B6" w:rsidRDefault="00D133E3" w:rsidP="00CB3711">
      <w:pPr>
        <w:snapToGrid w:val="0"/>
        <w:spacing w:after="0" w:line="240" w:lineRule="auto"/>
        <w:jc w:val="both"/>
        <w:rPr>
          <w:rFonts w:ascii="Times New Roman" w:hAnsi="Times New Roman" w:cs="Times New Roman"/>
          <w:b/>
          <w:bCs/>
          <w:sz w:val="20"/>
          <w:szCs w:val="20"/>
        </w:rPr>
      </w:pPr>
    </w:p>
    <w:p w:rsidR="00D133E3" w:rsidRPr="000973B6" w:rsidRDefault="00D133E3" w:rsidP="00CB3711">
      <w:pPr>
        <w:snapToGrid w:val="0"/>
        <w:spacing w:after="0" w:line="240" w:lineRule="auto"/>
        <w:jc w:val="both"/>
        <w:rPr>
          <w:rFonts w:ascii="Times New Roman" w:hAnsi="Times New Roman" w:cs="Times New Roman"/>
          <w:sz w:val="20"/>
          <w:szCs w:val="20"/>
          <w:highlight w:val="yellow"/>
        </w:rPr>
      </w:pPr>
      <w:r w:rsidRPr="000973B6">
        <w:rPr>
          <w:rFonts w:ascii="Times New Roman" w:hAnsi="Times New Roman" w:cs="Times New Roman"/>
          <w:b/>
          <w:bCs/>
          <w:sz w:val="20"/>
          <w:szCs w:val="20"/>
        </w:rPr>
        <w:t>Keywords:</w:t>
      </w:r>
      <w:r w:rsidRPr="000973B6">
        <w:rPr>
          <w:rFonts w:ascii="Times New Roman" w:hAnsi="Times New Roman" w:cs="Times New Roman"/>
          <w:sz w:val="20"/>
          <w:szCs w:val="20"/>
        </w:rPr>
        <w:t xml:space="preserve"> Rectal cancer, Lymph node ratios.</w:t>
      </w:r>
    </w:p>
    <w:p w:rsidR="00CB3711" w:rsidRDefault="000973B6" w:rsidP="00CB3711">
      <w:pPr>
        <w:snapToGrid w:val="0"/>
        <w:spacing w:after="0" w:line="240" w:lineRule="auto"/>
        <w:jc w:val="both"/>
        <w:rPr>
          <w:rFonts w:ascii="Times New Roman" w:hAnsi="Times New Roman" w:cs="Times New Roman"/>
          <w:b/>
          <w:bCs/>
          <w:sz w:val="20"/>
          <w:szCs w:val="20"/>
        </w:rPr>
        <w:sectPr w:rsidR="00CB3711" w:rsidSect="000A115F">
          <w:headerReference w:type="default" r:id="rId10"/>
          <w:footerReference w:type="default" r:id="rId11"/>
          <w:type w:val="continuous"/>
          <w:pgSz w:w="12240" w:h="15840" w:code="1"/>
          <w:pgMar w:top="1440" w:right="1440" w:bottom="1440" w:left="1440" w:header="720" w:footer="720" w:gutter="0"/>
          <w:pgNumType w:start="47"/>
          <w:cols w:space="720"/>
          <w:docGrid w:linePitch="360"/>
        </w:sectPr>
      </w:pPr>
      <w:r>
        <w:rPr>
          <w:rFonts w:ascii="Times New Roman" w:hAnsi="Times New Roman" w:cs="Times New Roman"/>
          <w:b/>
          <w:bCs/>
          <w:sz w:val="20"/>
          <w:szCs w:val="20"/>
        </w:rPr>
        <w:cr/>
      </w:r>
    </w:p>
    <w:p w:rsidR="00346DDC" w:rsidRPr="000973B6" w:rsidRDefault="00D133E3" w:rsidP="00CB3711">
      <w:pPr>
        <w:snapToGrid w:val="0"/>
        <w:spacing w:after="0" w:line="240" w:lineRule="auto"/>
        <w:jc w:val="both"/>
        <w:rPr>
          <w:rFonts w:ascii="Times New Roman" w:hAnsi="Times New Roman" w:cs="Times New Roman"/>
          <w:b/>
          <w:bCs/>
          <w:sz w:val="20"/>
          <w:szCs w:val="20"/>
        </w:rPr>
      </w:pPr>
      <w:r w:rsidRPr="000973B6">
        <w:rPr>
          <w:rFonts w:ascii="Times New Roman" w:hAnsi="Times New Roman" w:cs="Times New Roman"/>
          <w:b/>
          <w:bCs/>
          <w:sz w:val="20"/>
          <w:szCs w:val="20"/>
        </w:rPr>
        <w:lastRenderedPageBreak/>
        <w:t xml:space="preserve">1. </w:t>
      </w:r>
      <w:r w:rsidR="00346DDC" w:rsidRPr="000973B6">
        <w:rPr>
          <w:rFonts w:ascii="Times New Roman" w:hAnsi="Times New Roman" w:cs="Times New Roman"/>
          <w:b/>
          <w:bCs/>
          <w:sz w:val="20"/>
          <w:szCs w:val="20"/>
        </w:rPr>
        <w:t>Introduction</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Rectal tumor is the third most basic malignancy and third driving reason for cancer-related death (1). Complete total mesorectal excision</w:t>
      </w:r>
      <w:r w:rsidR="007818B5" w:rsidRPr="000973B6">
        <w:rPr>
          <w:rFonts w:ascii="Times New Roman" w:hAnsi="Times New Roman" w:cs="Times New Roman"/>
          <w:sz w:val="20"/>
          <w:szCs w:val="20"/>
        </w:rPr>
        <w:t xml:space="preserve"> </w:t>
      </w:r>
      <w:r w:rsidRPr="000973B6">
        <w:rPr>
          <w:rFonts w:ascii="Times New Roman" w:hAnsi="Times New Roman" w:cs="Times New Roman"/>
          <w:sz w:val="20"/>
          <w:szCs w:val="20"/>
        </w:rPr>
        <w:t>(TME) based surgery</w:t>
      </w:r>
      <w:r w:rsidR="007818B5" w:rsidRPr="000973B6">
        <w:rPr>
          <w:rFonts w:ascii="Times New Roman" w:hAnsi="Times New Roman" w:cs="Times New Roman"/>
          <w:sz w:val="20"/>
          <w:szCs w:val="20"/>
        </w:rPr>
        <w:t xml:space="preserve"> is</w:t>
      </w:r>
      <w:r w:rsidRPr="000973B6">
        <w:rPr>
          <w:rFonts w:ascii="Times New Roman" w:hAnsi="Times New Roman" w:cs="Times New Roman"/>
          <w:sz w:val="20"/>
          <w:szCs w:val="20"/>
        </w:rPr>
        <w:t xml:space="preserve"> conside</w:t>
      </w:r>
      <w:r w:rsidR="007818B5" w:rsidRPr="000973B6">
        <w:rPr>
          <w:rFonts w:ascii="Times New Roman" w:hAnsi="Times New Roman" w:cs="Times New Roman"/>
          <w:sz w:val="20"/>
          <w:szCs w:val="20"/>
        </w:rPr>
        <w:t xml:space="preserve">red </w:t>
      </w:r>
      <w:r w:rsidRPr="000973B6">
        <w:rPr>
          <w:rFonts w:ascii="Times New Roman" w:hAnsi="Times New Roman" w:cs="Times New Roman"/>
          <w:sz w:val="20"/>
          <w:szCs w:val="20"/>
        </w:rPr>
        <w:t>the backbone of treatment (2). Unfortunately, recurrence rate after curative surgery is still high (3). High tumor stage and grade, positive lymph node, their total number removed either negative or involved, involved surgical margins, either lymphovascular or perineural invasion have a prognostic impact for recurrence (4)</w:t>
      </w:r>
      <w:r w:rsidR="00453661" w:rsidRPr="000973B6">
        <w:rPr>
          <w:rFonts w:ascii="Times New Roman" w:hAnsi="Times New Roman" w:cs="Times New Roman"/>
          <w:sz w:val="20"/>
          <w:szCs w:val="20"/>
        </w:rPr>
        <w:t>.</w:t>
      </w:r>
      <w:r w:rsidR="00453661">
        <w:rPr>
          <w:rFonts w:ascii="Times New Roman" w:hAnsi="Times New Roman" w:cs="Times New Roman"/>
          <w:sz w:val="20"/>
          <w:szCs w:val="20"/>
        </w:rPr>
        <w:t xml:space="preserve"> </w:t>
      </w:r>
      <w:r w:rsidR="00453661" w:rsidRPr="000973B6">
        <w:rPr>
          <w:rFonts w:ascii="Times New Roman" w:hAnsi="Times New Roman" w:cs="Times New Roman"/>
          <w:sz w:val="20"/>
          <w:szCs w:val="20"/>
        </w:rPr>
        <w:t>T</w:t>
      </w:r>
      <w:r w:rsidRPr="000973B6">
        <w:rPr>
          <w:rFonts w:ascii="Times New Roman" w:hAnsi="Times New Roman" w:cs="Times New Roman"/>
          <w:sz w:val="20"/>
          <w:szCs w:val="20"/>
        </w:rPr>
        <w:t>he number of regional LNs involved is an</w:t>
      </w:r>
      <w:r w:rsidR="007818B5" w:rsidRPr="000973B6">
        <w:rPr>
          <w:rFonts w:ascii="Times New Roman" w:hAnsi="Times New Roman" w:cs="Times New Roman"/>
          <w:sz w:val="20"/>
          <w:szCs w:val="20"/>
        </w:rPr>
        <w:t xml:space="preserve"> </w:t>
      </w:r>
      <w:r w:rsidRPr="000973B6">
        <w:rPr>
          <w:rFonts w:ascii="Times New Roman" w:hAnsi="Times New Roman" w:cs="Times New Roman"/>
          <w:sz w:val="20"/>
          <w:szCs w:val="20"/>
        </w:rPr>
        <w:t>important determinant of disease outcomes (5).</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 xml:space="preserve">Patients who have received preoperative </w:t>
      </w:r>
      <w:r w:rsidR="007818B5" w:rsidRPr="000973B6">
        <w:rPr>
          <w:rFonts w:ascii="Times New Roman" w:hAnsi="Times New Roman" w:cs="Times New Roman"/>
          <w:sz w:val="20"/>
          <w:szCs w:val="20"/>
        </w:rPr>
        <w:t>radiotherapy face a problem due to inadequate</w:t>
      </w:r>
      <w:r w:rsidRPr="000973B6">
        <w:rPr>
          <w:rFonts w:ascii="Times New Roman" w:hAnsi="Times New Roman" w:cs="Times New Roman"/>
          <w:sz w:val="20"/>
          <w:szCs w:val="20"/>
        </w:rPr>
        <w:t xml:space="preserve"> lymph nodes excision, </w:t>
      </w:r>
      <w:r w:rsidR="007818B5" w:rsidRPr="000973B6">
        <w:rPr>
          <w:rFonts w:ascii="Times New Roman" w:hAnsi="Times New Roman" w:cs="Times New Roman"/>
          <w:sz w:val="20"/>
          <w:szCs w:val="20"/>
        </w:rPr>
        <w:t xml:space="preserve">which is </w:t>
      </w:r>
      <w:r w:rsidRPr="000973B6">
        <w:rPr>
          <w:rFonts w:ascii="Times New Roman" w:hAnsi="Times New Roman" w:cs="Times New Roman"/>
          <w:sz w:val="20"/>
          <w:szCs w:val="20"/>
        </w:rPr>
        <w:t xml:space="preserve">reflected on </w:t>
      </w:r>
      <w:r w:rsidR="007818B5" w:rsidRPr="000973B6">
        <w:rPr>
          <w:rFonts w:ascii="Times New Roman" w:hAnsi="Times New Roman" w:cs="Times New Roman"/>
          <w:sz w:val="20"/>
          <w:szCs w:val="20"/>
        </w:rPr>
        <w:t>TNM staging and in turn patient</w:t>
      </w:r>
      <w:r w:rsidRPr="000973B6">
        <w:rPr>
          <w:rFonts w:ascii="Times New Roman" w:hAnsi="Times New Roman" w:cs="Times New Roman"/>
          <w:sz w:val="20"/>
          <w:szCs w:val="20"/>
        </w:rPr>
        <w:t>s</w:t>
      </w:r>
      <w:r w:rsidR="007818B5" w:rsidRPr="000973B6">
        <w:rPr>
          <w:rFonts w:ascii="Times New Roman" w:hAnsi="Times New Roman" w:cs="Times New Roman"/>
          <w:sz w:val="20"/>
          <w:szCs w:val="20"/>
        </w:rPr>
        <w:t>'</w:t>
      </w:r>
      <w:r w:rsidRPr="000973B6">
        <w:rPr>
          <w:rFonts w:ascii="Times New Roman" w:hAnsi="Times New Roman" w:cs="Times New Roman"/>
          <w:sz w:val="20"/>
          <w:szCs w:val="20"/>
        </w:rPr>
        <w:t xml:space="preserve"> prognosis (6). </w:t>
      </w:r>
    </w:p>
    <w:p w:rsidR="00346DDC" w:rsidRPr="000973B6" w:rsidRDefault="007818B5"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Lymph node ratio (</w:t>
      </w:r>
      <w:r w:rsidR="00346DDC" w:rsidRPr="000973B6">
        <w:rPr>
          <w:rFonts w:ascii="Times New Roman" w:hAnsi="Times New Roman" w:cs="Times New Roman"/>
          <w:sz w:val="20"/>
          <w:szCs w:val="20"/>
        </w:rPr>
        <w:t>LNR</w:t>
      </w:r>
      <w:r w:rsidRPr="000973B6">
        <w:rPr>
          <w:rFonts w:ascii="Times New Roman" w:hAnsi="Times New Roman" w:cs="Times New Roman"/>
          <w:sz w:val="20"/>
          <w:szCs w:val="20"/>
        </w:rPr>
        <w:t>)</w:t>
      </w:r>
      <w:r w:rsidR="00346DDC" w:rsidRPr="000973B6">
        <w:rPr>
          <w:rFonts w:ascii="Times New Roman" w:hAnsi="Times New Roman" w:cs="Times New Roman"/>
          <w:sz w:val="20"/>
          <w:szCs w:val="20"/>
        </w:rPr>
        <w:t xml:space="preserve"> is defined as “lymph node metastases (LNM) number divided by the whole number of excised LNs”, is associated with bad prognosis in</w:t>
      </w:r>
      <w:r w:rsidRPr="000973B6">
        <w:rPr>
          <w:rFonts w:ascii="Times New Roman" w:hAnsi="Times New Roman" w:cs="Times New Roman"/>
          <w:sz w:val="20"/>
          <w:szCs w:val="20"/>
        </w:rPr>
        <w:t xml:space="preserve"> </w:t>
      </w:r>
      <w:r w:rsidR="00346DDC" w:rsidRPr="000973B6">
        <w:rPr>
          <w:rFonts w:ascii="Times New Roman" w:hAnsi="Times New Roman" w:cs="Times New Roman"/>
          <w:sz w:val="20"/>
          <w:szCs w:val="20"/>
        </w:rPr>
        <w:t>esophageal and</w:t>
      </w:r>
      <w:r w:rsidRPr="000973B6">
        <w:rPr>
          <w:rFonts w:ascii="Times New Roman" w:hAnsi="Times New Roman" w:cs="Times New Roman"/>
          <w:sz w:val="20"/>
          <w:szCs w:val="20"/>
        </w:rPr>
        <w:t xml:space="preserve"> </w:t>
      </w:r>
      <w:r w:rsidR="00346DDC" w:rsidRPr="000973B6">
        <w:rPr>
          <w:rFonts w:ascii="Times New Roman" w:hAnsi="Times New Roman" w:cs="Times New Roman"/>
          <w:sz w:val="20"/>
          <w:szCs w:val="20"/>
        </w:rPr>
        <w:t xml:space="preserve">gastric cancers (7,8). </w:t>
      </w:r>
      <w:r w:rsidR="00346DDC" w:rsidRPr="000973B6">
        <w:rPr>
          <w:rFonts w:ascii="Times New Roman" w:hAnsi="Times New Roman" w:cs="Times New Roman"/>
          <w:sz w:val="20"/>
          <w:szCs w:val="20"/>
        </w:rPr>
        <w:lastRenderedPageBreak/>
        <w:t>Stage III colon cancer bad prognosis is also positively affected by higher LNRs (9).</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 xml:space="preserve">This study was aimed to assess the stage III rectal cancer outcomes in relation to LNR. We </w:t>
      </w:r>
      <w:r w:rsidR="007818B5" w:rsidRPr="000973B6">
        <w:rPr>
          <w:rFonts w:ascii="Times New Roman" w:hAnsi="Times New Roman" w:cs="Times New Roman"/>
          <w:sz w:val="20"/>
          <w:szCs w:val="20"/>
        </w:rPr>
        <w:t>hypothesized</w:t>
      </w:r>
      <w:r w:rsidRPr="000973B6">
        <w:rPr>
          <w:rFonts w:ascii="Times New Roman" w:hAnsi="Times New Roman" w:cs="Times New Roman"/>
          <w:sz w:val="20"/>
          <w:szCs w:val="20"/>
        </w:rPr>
        <w:t xml:space="preserve"> that LNR would predict oncological outcomes in those patients.</w:t>
      </w:r>
    </w:p>
    <w:p w:rsidR="00A50B5B" w:rsidRPr="000973B6" w:rsidRDefault="00A50B5B" w:rsidP="00CB3711">
      <w:pPr>
        <w:snapToGrid w:val="0"/>
        <w:spacing w:after="0" w:line="240" w:lineRule="auto"/>
        <w:jc w:val="both"/>
        <w:rPr>
          <w:rFonts w:ascii="Times New Roman" w:hAnsi="Times New Roman" w:cs="Times New Roman"/>
          <w:b/>
          <w:bCs/>
          <w:sz w:val="20"/>
          <w:szCs w:val="20"/>
        </w:rPr>
      </w:pPr>
    </w:p>
    <w:p w:rsidR="00346DDC" w:rsidRPr="000973B6" w:rsidRDefault="00D133E3" w:rsidP="00CB3711">
      <w:pPr>
        <w:snapToGrid w:val="0"/>
        <w:spacing w:after="0" w:line="240" w:lineRule="auto"/>
        <w:jc w:val="both"/>
        <w:rPr>
          <w:rFonts w:ascii="Times New Roman" w:hAnsi="Times New Roman" w:cs="Times New Roman"/>
          <w:b/>
          <w:bCs/>
          <w:sz w:val="20"/>
          <w:szCs w:val="20"/>
        </w:rPr>
      </w:pPr>
      <w:r w:rsidRPr="000973B6">
        <w:rPr>
          <w:rFonts w:ascii="Times New Roman" w:hAnsi="Times New Roman" w:cs="Times New Roman"/>
          <w:b/>
          <w:bCs/>
          <w:sz w:val="20"/>
          <w:szCs w:val="20"/>
        </w:rPr>
        <w:t xml:space="preserve">2. </w:t>
      </w:r>
      <w:r w:rsidR="00346DDC" w:rsidRPr="000973B6">
        <w:rPr>
          <w:rFonts w:ascii="Times New Roman" w:hAnsi="Times New Roman" w:cs="Times New Roman"/>
          <w:b/>
          <w:bCs/>
          <w:sz w:val="20"/>
          <w:szCs w:val="20"/>
        </w:rPr>
        <w:t>Patients and Methods</w:t>
      </w:r>
    </w:p>
    <w:p w:rsidR="00346DDC" w:rsidRPr="000973B6" w:rsidRDefault="00346DDC" w:rsidP="00CB3711">
      <w:pPr>
        <w:snapToGrid w:val="0"/>
        <w:spacing w:after="0" w:line="240" w:lineRule="auto"/>
        <w:jc w:val="both"/>
        <w:rPr>
          <w:rFonts w:ascii="Times New Roman" w:hAnsi="Times New Roman" w:cs="Times New Roman"/>
          <w:b/>
          <w:bCs/>
          <w:sz w:val="20"/>
          <w:szCs w:val="20"/>
        </w:rPr>
      </w:pPr>
      <w:r w:rsidRPr="000973B6">
        <w:rPr>
          <w:rFonts w:ascii="Times New Roman" w:hAnsi="Times New Roman" w:cs="Times New Roman"/>
          <w:b/>
          <w:bCs/>
          <w:sz w:val="20"/>
          <w:szCs w:val="20"/>
        </w:rPr>
        <w:t>Patients</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 xml:space="preserve">We </w:t>
      </w:r>
      <w:r w:rsidR="007818B5" w:rsidRPr="000973B6">
        <w:rPr>
          <w:rFonts w:ascii="Times New Roman" w:hAnsi="Times New Roman" w:cs="Times New Roman"/>
          <w:sz w:val="20"/>
          <w:szCs w:val="20"/>
        </w:rPr>
        <w:t xml:space="preserve">retrospectively </w:t>
      </w:r>
      <w:r w:rsidRPr="000973B6">
        <w:rPr>
          <w:rFonts w:ascii="Times New Roman" w:hAnsi="Times New Roman" w:cs="Times New Roman"/>
          <w:sz w:val="20"/>
          <w:szCs w:val="20"/>
        </w:rPr>
        <w:t xml:space="preserve">reviewed </w:t>
      </w:r>
      <w:r w:rsidR="003263FC" w:rsidRPr="000973B6">
        <w:rPr>
          <w:rFonts w:ascii="Times New Roman" w:hAnsi="Times New Roman" w:cs="Times New Roman"/>
          <w:sz w:val="20"/>
          <w:szCs w:val="20"/>
        </w:rPr>
        <w:t xml:space="preserve">data of </w:t>
      </w:r>
      <w:r w:rsidRPr="000973B6">
        <w:rPr>
          <w:rFonts w:ascii="Times New Roman" w:hAnsi="Times New Roman" w:cs="Times New Roman"/>
          <w:sz w:val="20"/>
          <w:szCs w:val="20"/>
        </w:rPr>
        <w:t>232 rectal cancer patients</w:t>
      </w:r>
      <w:r w:rsidR="0091265C" w:rsidRPr="000973B6">
        <w:rPr>
          <w:rFonts w:ascii="Times New Roman" w:hAnsi="Times New Roman" w:cs="Times New Roman"/>
          <w:sz w:val="20"/>
          <w:szCs w:val="20"/>
        </w:rPr>
        <w:t xml:space="preserve"> who were treated </w:t>
      </w:r>
      <w:r w:rsidRPr="000973B6">
        <w:rPr>
          <w:rFonts w:ascii="Times New Roman" w:hAnsi="Times New Roman" w:cs="Times New Roman"/>
          <w:sz w:val="20"/>
          <w:szCs w:val="20"/>
        </w:rPr>
        <w:t>at</w:t>
      </w:r>
      <w:r w:rsidR="0091265C" w:rsidRPr="000973B6">
        <w:rPr>
          <w:rFonts w:ascii="Times New Roman" w:hAnsi="Times New Roman" w:cs="Times New Roman"/>
          <w:sz w:val="20"/>
          <w:szCs w:val="20"/>
        </w:rPr>
        <w:t xml:space="preserve"> the department of Clinical Oncology,</w:t>
      </w:r>
      <w:r w:rsidRPr="000973B6">
        <w:rPr>
          <w:rFonts w:ascii="Times New Roman" w:hAnsi="Times New Roman" w:cs="Times New Roman"/>
          <w:sz w:val="20"/>
          <w:szCs w:val="20"/>
        </w:rPr>
        <w:t xml:space="preserve"> Tanta University Hospital from January 2008 to December 201</w:t>
      </w:r>
      <w:r w:rsidR="003263FC" w:rsidRPr="000973B6">
        <w:rPr>
          <w:rFonts w:ascii="Times New Roman" w:hAnsi="Times New Roman" w:cs="Times New Roman"/>
          <w:sz w:val="20"/>
          <w:szCs w:val="20"/>
        </w:rPr>
        <w:t>2</w:t>
      </w:r>
      <w:r w:rsidR="0091265C" w:rsidRPr="000973B6">
        <w:rPr>
          <w:rFonts w:ascii="Times New Roman" w:hAnsi="Times New Roman" w:cs="Times New Roman"/>
          <w:sz w:val="20"/>
          <w:szCs w:val="20"/>
        </w:rPr>
        <w:t>.</w:t>
      </w:r>
      <w:r w:rsidR="000973B6" w:rsidRPr="000973B6">
        <w:rPr>
          <w:rFonts w:ascii="Times New Roman" w:hAnsi="Times New Roman" w:cs="Times New Roman"/>
          <w:sz w:val="20"/>
          <w:szCs w:val="20"/>
        </w:rPr>
        <w:t xml:space="preserve"> </w:t>
      </w:r>
      <w:r w:rsidR="0091265C" w:rsidRPr="000973B6">
        <w:rPr>
          <w:rFonts w:ascii="Times New Roman" w:hAnsi="Times New Roman" w:cs="Times New Roman"/>
          <w:sz w:val="20"/>
          <w:szCs w:val="20"/>
        </w:rPr>
        <w:t xml:space="preserve">They underwent preoperative concomitant chemo-radiotherapy followed by </w:t>
      </w:r>
      <w:r w:rsidRPr="000973B6">
        <w:rPr>
          <w:rFonts w:ascii="Times New Roman" w:hAnsi="Times New Roman" w:cs="Times New Roman"/>
          <w:sz w:val="20"/>
          <w:szCs w:val="20"/>
        </w:rPr>
        <w:t>TME for rectal cancer. 125 patients were excluded who had either stage I, II, IV at time of diagnosis or whom not being followed up. Finally, 107 stage III cancer rectum patients were studied.</w:t>
      </w:r>
      <w:r w:rsidR="0091265C" w:rsidRPr="000973B6">
        <w:rPr>
          <w:rFonts w:ascii="Times New Roman" w:hAnsi="Times New Roman" w:cs="Times New Roman"/>
          <w:sz w:val="20"/>
          <w:szCs w:val="20"/>
        </w:rPr>
        <w:t xml:space="preserve"> </w:t>
      </w:r>
    </w:p>
    <w:p w:rsidR="00346DDC" w:rsidRPr="000973B6" w:rsidRDefault="00346DDC" w:rsidP="00CB3711">
      <w:pPr>
        <w:snapToGrid w:val="0"/>
        <w:spacing w:after="0" w:line="240" w:lineRule="auto"/>
        <w:jc w:val="both"/>
        <w:rPr>
          <w:rFonts w:ascii="Times New Roman" w:hAnsi="Times New Roman" w:cs="Times New Roman"/>
          <w:b/>
          <w:bCs/>
          <w:sz w:val="20"/>
          <w:szCs w:val="20"/>
        </w:rPr>
      </w:pPr>
      <w:r w:rsidRPr="000973B6">
        <w:rPr>
          <w:rFonts w:ascii="Times New Roman" w:hAnsi="Times New Roman" w:cs="Times New Roman"/>
          <w:b/>
          <w:bCs/>
          <w:sz w:val="20"/>
          <w:szCs w:val="20"/>
        </w:rPr>
        <w:t>Methods:</w:t>
      </w:r>
    </w:p>
    <w:p w:rsidR="00346DDC" w:rsidRPr="000973B6" w:rsidRDefault="00346DDC" w:rsidP="00CB3711">
      <w:pPr>
        <w:snapToGrid w:val="0"/>
        <w:spacing w:after="0" w:line="240" w:lineRule="auto"/>
        <w:jc w:val="both"/>
        <w:rPr>
          <w:rFonts w:ascii="Times New Roman" w:hAnsi="Times New Roman" w:cs="Times New Roman"/>
          <w:b/>
          <w:bCs/>
          <w:sz w:val="20"/>
          <w:szCs w:val="20"/>
        </w:rPr>
      </w:pPr>
      <w:r w:rsidRPr="000973B6">
        <w:rPr>
          <w:rFonts w:ascii="Times New Roman" w:hAnsi="Times New Roman" w:cs="Times New Roman"/>
          <w:b/>
          <w:bCs/>
          <w:sz w:val="20"/>
          <w:szCs w:val="20"/>
        </w:rPr>
        <w:t>Radiotherapy</w:t>
      </w:r>
    </w:p>
    <w:p w:rsidR="00346DDC" w:rsidRPr="000973B6" w:rsidRDefault="003B2DF9"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lastRenderedPageBreak/>
        <w:t xml:space="preserve">Preoperative pelvic </w:t>
      </w:r>
      <w:r w:rsidR="00346DDC" w:rsidRPr="000973B6">
        <w:rPr>
          <w:rFonts w:ascii="Times New Roman" w:hAnsi="Times New Roman" w:cs="Times New Roman"/>
          <w:sz w:val="20"/>
          <w:szCs w:val="20"/>
        </w:rPr>
        <w:t>radio</w:t>
      </w:r>
      <w:r w:rsidRPr="000973B6">
        <w:rPr>
          <w:rFonts w:ascii="Times New Roman" w:hAnsi="Times New Roman" w:cs="Times New Roman"/>
          <w:sz w:val="20"/>
          <w:szCs w:val="20"/>
        </w:rPr>
        <w:t>therapy</w:t>
      </w:r>
      <w:r w:rsidR="00346DDC" w:rsidRPr="000973B6">
        <w:rPr>
          <w:rFonts w:ascii="Times New Roman" w:hAnsi="Times New Roman" w:cs="Times New Roman"/>
          <w:sz w:val="20"/>
          <w:szCs w:val="20"/>
        </w:rPr>
        <w:t xml:space="preserve"> </w:t>
      </w:r>
      <w:r w:rsidRPr="000973B6">
        <w:rPr>
          <w:rFonts w:ascii="Times New Roman" w:hAnsi="Times New Roman" w:cs="Times New Roman"/>
          <w:sz w:val="20"/>
          <w:szCs w:val="20"/>
        </w:rPr>
        <w:t xml:space="preserve">45 </w:t>
      </w:r>
      <w:r w:rsidR="00346DDC" w:rsidRPr="000973B6">
        <w:rPr>
          <w:rFonts w:ascii="Times New Roman" w:hAnsi="Times New Roman" w:cs="Times New Roman"/>
          <w:sz w:val="20"/>
          <w:szCs w:val="20"/>
        </w:rPr>
        <w:t>Gy over 25 fractions</w:t>
      </w:r>
      <w:r w:rsidRPr="000973B6">
        <w:rPr>
          <w:rFonts w:ascii="Times New Roman" w:hAnsi="Times New Roman" w:cs="Times New Roman"/>
          <w:sz w:val="20"/>
          <w:szCs w:val="20"/>
        </w:rPr>
        <w:t xml:space="preserve"> followed by boost 540 cGy in three fractions. Oral</w:t>
      </w:r>
      <w:r w:rsidR="00346DDC" w:rsidRPr="000973B6">
        <w:rPr>
          <w:rFonts w:ascii="Times New Roman" w:hAnsi="Times New Roman" w:cs="Times New Roman"/>
          <w:sz w:val="20"/>
          <w:szCs w:val="20"/>
        </w:rPr>
        <w:t xml:space="preserve"> capecitabine “825 mg/m², twice daily” as radio sensitizer, continued in weekends, has been administered for all patients</w:t>
      </w:r>
      <w:r w:rsidRPr="000973B6">
        <w:rPr>
          <w:rFonts w:ascii="Times New Roman" w:hAnsi="Times New Roman" w:cs="Times New Roman"/>
          <w:sz w:val="20"/>
          <w:szCs w:val="20"/>
        </w:rPr>
        <w:t xml:space="preserve"> concomitantly with radiotherapy</w:t>
      </w:r>
      <w:r w:rsidR="00346DDC" w:rsidRPr="000973B6">
        <w:rPr>
          <w:rFonts w:ascii="Times New Roman" w:hAnsi="Times New Roman" w:cs="Times New Roman"/>
          <w:sz w:val="20"/>
          <w:szCs w:val="20"/>
        </w:rPr>
        <w:t>.</w:t>
      </w:r>
    </w:p>
    <w:p w:rsidR="00346DDC" w:rsidRPr="000973B6" w:rsidRDefault="00346DDC" w:rsidP="00CB3711">
      <w:pPr>
        <w:snapToGrid w:val="0"/>
        <w:spacing w:after="0" w:line="240" w:lineRule="auto"/>
        <w:jc w:val="both"/>
        <w:rPr>
          <w:rFonts w:ascii="Times New Roman" w:hAnsi="Times New Roman" w:cs="Times New Roman"/>
          <w:b/>
          <w:bCs/>
          <w:sz w:val="20"/>
          <w:szCs w:val="20"/>
        </w:rPr>
      </w:pPr>
      <w:r w:rsidRPr="000973B6">
        <w:rPr>
          <w:rFonts w:ascii="Times New Roman" w:hAnsi="Times New Roman" w:cs="Times New Roman"/>
          <w:b/>
          <w:bCs/>
          <w:sz w:val="20"/>
          <w:szCs w:val="20"/>
        </w:rPr>
        <w:t>Surgery</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 xml:space="preserve">Depending on the evaluation of surgeons, TME with either low anterior resection or abdominoperineal resection was done 6 to 8 weeks after radiochemotherapy. 2-4 weeks </w:t>
      </w:r>
      <w:r w:rsidR="003B2DF9" w:rsidRPr="000973B6">
        <w:rPr>
          <w:rFonts w:ascii="Times New Roman" w:hAnsi="Times New Roman" w:cs="Times New Roman"/>
          <w:sz w:val="20"/>
          <w:szCs w:val="20"/>
        </w:rPr>
        <w:t>following surgery</w:t>
      </w:r>
      <w:r w:rsidRPr="000973B6">
        <w:rPr>
          <w:rFonts w:ascii="Times New Roman" w:hAnsi="Times New Roman" w:cs="Times New Roman"/>
          <w:sz w:val="20"/>
          <w:szCs w:val="20"/>
        </w:rPr>
        <w:t>, adjuvant chemotherapy</w:t>
      </w:r>
      <w:r w:rsidR="003B2DF9" w:rsidRPr="000973B6">
        <w:rPr>
          <w:rFonts w:ascii="Times New Roman" w:hAnsi="Times New Roman" w:cs="Times New Roman"/>
          <w:sz w:val="20"/>
          <w:szCs w:val="20"/>
        </w:rPr>
        <w:t xml:space="preserve"> </w:t>
      </w:r>
      <w:r w:rsidRPr="000973B6">
        <w:rPr>
          <w:rFonts w:ascii="Times New Roman" w:hAnsi="Times New Roman" w:cs="Times New Roman"/>
          <w:sz w:val="20"/>
          <w:szCs w:val="20"/>
        </w:rPr>
        <w:t>started.</w:t>
      </w:r>
    </w:p>
    <w:p w:rsidR="00346DDC" w:rsidRPr="000973B6" w:rsidRDefault="00346DDC" w:rsidP="00CB3711">
      <w:pPr>
        <w:snapToGrid w:val="0"/>
        <w:spacing w:after="0" w:line="240" w:lineRule="auto"/>
        <w:jc w:val="both"/>
        <w:rPr>
          <w:rFonts w:ascii="Times New Roman" w:hAnsi="Times New Roman" w:cs="Times New Roman"/>
          <w:b/>
          <w:bCs/>
          <w:sz w:val="20"/>
          <w:szCs w:val="20"/>
        </w:rPr>
      </w:pPr>
      <w:r w:rsidRPr="000973B6">
        <w:rPr>
          <w:rFonts w:ascii="Times New Roman" w:hAnsi="Times New Roman" w:cs="Times New Roman"/>
          <w:b/>
          <w:bCs/>
          <w:sz w:val="20"/>
          <w:szCs w:val="20"/>
        </w:rPr>
        <w:t>Lymph node staging:</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Based on the American Joint Committee on Cancer (AJCC), the lymph nodes staging was don</w:t>
      </w:r>
      <w:r w:rsidR="000973B6" w:rsidRPr="000973B6">
        <w:rPr>
          <w:rFonts w:ascii="Times New Roman" w:hAnsi="Times New Roman" w:cs="Times New Roman"/>
          <w:sz w:val="20"/>
          <w:szCs w:val="20"/>
        </w:rPr>
        <w:t>e (</w:t>
      </w:r>
      <w:r w:rsidRPr="000973B6">
        <w:rPr>
          <w:rFonts w:ascii="Times New Roman" w:hAnsi="Times New Roman" w:cs="Times New Roman"/>
          <w:sz w:val="20"/>
          <w:szCs w:val="20"/>
        </w:rPr>
        <w:t xml:space="preserve">10). </w:t>
      </w:r>
    </w:p>
    <w:p w:rsidR="00346DDC" w:rsidRPr="000973B6" w:rsidRDefault="00346DDC" w:rsidP="00CB3711">
      <w:pPr>
        <w:snapToGrid w:val="0"/>
        <w:spacing w:after="0" w:line="240" w:lineRule="auto"/>
        <w:jc w:val="both"/>
        <w:rPr>
          <w:rFonts w:ascii="Times New Roman" w:hAnsi="Times New Roman" w:cs="Times New Roman"/>
          <w:b/>
          <w:bCs/>
          <w:sz w:val="20"/>
          <w:szCs w:val="20"/>
        </w:rPr>
      </w:pPr>
      <w:r w:rsidRPr="000973B6">
        <w:rPr>
          <w:rFonts w:ascii="Times New Roman" w:hAnsi="Times New Roman" w:cs="Times New Roman"/>
          <w:b/>
          <w:bCs/>
          <w:sz w:val="20"/>
          <w:szCs w:val="20"/>
        </w:rPr>
        <w:t>LNR grouping:</w:t>
      </w:r>
    </w:p>
    <w:p w:rsidR="000973B6"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LNR cut-off values were 0.21, 0.32, and 0.61. The patients were classified into four groups:</w:t>
      </w:r>
    </w:p>
    <w:p w:rsidR="000973B6" w:rsidRPr="000973B6" w:rsidRDefault="000973B6"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G</w:t>
      </w:r>
      <w:r w:rsidR="00346DDC" w:rsidRPr="000973B6">
        <w:rPr>
          <w:rFonts w:ascii="Times New Roman" w:hAnsi="Times New Roman" w:cs="Times New Roman"/>
          <w:sz w:val="20"/>
          <w:szCs w:val="20"/>
        </w:rPr>
        <w:t xml:space="preserve">roup 1 (LNR1, n = 18) as LNRs </w:t>
      </w:r>
      <w:r w:rsidR="003B2DF9" w:rsidRPr="000973B6">
        <w:rPr>
          <w:rFonts w:ascii="Times New Roman" w:hAnsi="Times New Roman" w:cs="Times New Roman"/>
          <w:sz w:val="20"/>
          <w:szCs w:val="20"/>
        </w:rPr>
        <w:t>&lt;</w:t>
      </w:r>
      <w:r w:rsidR="00346DDC" w:rsidRPr="000973B6">
        <w:rPr>
          <w:rFonts w:ascii="Times New Roman" w:hAnsi="Times New Roman" w:cs="Times New Roman"/>
          <w:sz w:val="20"/>
          <w:szCs w:val="20"/>
        </w:rPr>
        <w:t xml:space="preserve"> 0.21</w:t>
      </w:r>
    </w:p>
    <w:p w:rsidR="00346DDC" w:rsidRPr="000973B6" w:rsidRDefault="000973B6"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G</w:t>
      </w:r>
      <w:r w:rsidR="00346DDC" w:rsidRPr="000973B6">
        <w:rPr>
          <w:rFonts w:ascii="Times New Roman" w:hAnsi="Times New Roman" w:cs="Times New Roman"/>
          <w:sz w:val="20"/>
          <w:szCs w:val="20"/>
        </w:rPr>
        <w:t>roup 2 (LNR2, n = 16) for LNRs between 0.21-0.32</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Group 3 (LNR3, n = 41) for LNRs of 0.32-0.61</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 xml:space="preserve">Group 4 (LNR4, n =32) for LNRs </w:t>
      </w:r>
      <w:r w:rsidR="003B2DF9" w:rsidRPr="000973B6">
        <w:rPr>
          <w:rFonts w:ascii="Times New Roman" w:hAnsi="Times New Roman" w:cs="Times New Roman"/>
          <w:sz w:val="20"/>
          <w:szCs w:val="20"/>
        </w:rPr>
        <w:t>&gt;</w:t>
      </w:r>
      <w:r w:rsidRPr="000973B6">
        <w:rPr>
          <w:rFonts w:ascii="Times New Roman" w:hAnsi="Times New Roman" w:cs="Times New Roman"/>
          <w:sz w:val="20"/>
          <w:szCs w:val="20"/>
        </w:rPr>
        <w:t xml:space="preserve"> 0.61.</w:t>
      </w:r>
    </w:p>
    <w:p w:rsidR="00346DDC" w:rsidRPr="000973B6" w:rsidRDefault="00346DDC" w:rsidP="00CB3711">
      <w:pPr>
        <w:snapToGrid w:val="0"/>
        <w:spacing w:after="0" w:line="240" w:lineRule="auto"/>
        <w:jc w:val="both"/>
        <w:rPr>
          <w:rFonts w:ascii="Times New Roman" w:hAnsi="Times New Roman" w:cs="Times New Roman"/>
          <w:b/>
          <w:bCs/>
          <w:sz w:val="20"/>
          <w:szCs w:val="20"/>
        </w:rPr>
      </w:pPr>
      <w:r w:rsidRPr="000973B6">
        <w:rPr>
          <w:rFonts w:ascii="Times New Roman" w:hAnsi="Times New Roman" w:cs="Times New Roman"/>
          <w:b/>
          <w:bCs/>
          <w:sz w:val="20"/>
          <w:szCs w:val="20"/>
        </w:rPr>
        <w:t>Follow-up strategy:</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Physical exam</w:t>
      </w:r>
      <w:r w:rsidR="003B2DF9" w:rsidRPr="000973B6">
        <w:rPr>
          <w:rFonts w:ascii="Times New Roman" w:hAnsi="Times New Roman" w:cs="Times New Roman"/>
          <w:sz w:val="20"/>
          <w:szCs w:val="20"/>
        </w:rPr>
        <w:t xml:space="preserve">ination, </w:t>
      </w:r>
      <w:r w:rsidRPr="000973B6">
        <w:rPr>
          <w:rFonts w:ascii="Times New Roman" w:hAnsi="Times New Roman" w:cs="Times New Roman"/>
          <w:sz w:val="20"/>
          <w:szCs w:val="20"/>
        </w:rPr>
        <w:t>serum carcinoembryonic antigen (CEA)</w:t>
      </w:r>
      <w:r w:rsidR="003B2DF9" w:rsidRPr="000973B6">
        <w:rPr>
          <w:rFonts w:ascii="Times New Roman" w:hAnsi="Times New Roman" w:cs="Times New Roman"/>
          <w:sz w:val="20"/>
          <w:szCs w:val="20"/>
        </w:rPr>
        <w:t xml:space="preserve"> and </w:t>
      </w:r>
      <w:r w:rsidRPr="000973B6">
        <w:rPr>
          <w:rFonts w:ascii="Times New Roman" w:hAnsi="Times New Roman" w:cs="Times New Roman"/>
          <w:sz w:val="20"/>
          <w:szCs w:val="20"/>
        </w:rPr>
        <w:t>have been done</w:t>
      </w:r>
      <w:r w:rsidR="003B2DF9" w:rsidRPr="000973B6">
        <w:rPr>
          <w:rFonts w:ascii="Times New Roman" w:hAnsi="Times New Roman" w:cs="Times New Roman"/>
          <w:sz w:val="20"/>
          <w:szCs w:val="20"/>
        </w:rPr>
        <w:t xml:space="preserve"> at </w:t>
      </w:r>
      <w:r w:rsidRPr="000973B6">
        <w:rPr>
          <w:rFonts w:ascii="Times New Roman" w:hAnsi="Times New Roman" w:cs="Times New Roman"/>
          <w:sz w:val="20"/>
          <w:szCs w:val="20"/>
        </w:rPr>
        <w:t>three months interval in the first 2 years then every six months. Abdominopelvic computerized tomography (CT), chest X-ray and/or CT if suspicious at six months interval in the first two years then annually</w:t>
      </w:r>
      <w:r w:rsidR="006150B5" w:rsidRPr="000973B6">
        <w:rPr>
          <w:rFonts w:ascii="Times New Roman" w:hAnsi="Times New Roman" w:cs="Times New Roman"/>
          <w:sz w:val="20"/>
          <w:szCs w:val="20"/>
        </w:rPr>
        <w:t xml:space="preserve"> during period of follow-up</w:t>
      </w:r>
      <w:r w:rsidRPr="000973B6">
        <w:rPr>
          <w:rFonts w:ascii="Times New Roman" w:hAnsi="Times New Roman" w:cs="Times New Roman"/>
          <w:sz w:val="20"/>
          <w:szCs w:val="20"/>
        </w:rPr>
        <w:t xml:space="preserve"> (11). </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Newly developed pelvic mass during follow-up period confirmed either by biopsy or by a continuous increase of the size in the 3-6 month radiologic examinations referred as local recurrence (LR).</w:t>
      </w:r>
      <w:r w:rsidR="006150B5" w:rsidRPr="000973B6">
        <w:rPr>
          <w:rFonts w:ascii="Times New Roman" w:hAnsi="Times New Roman" w:cs="Times New Roman"/>
          <w:sz w:val="20"/>
          <w:szCs w:val="20"/>
        </w:rPr>
        <w:t xml:space="preserve"> </w:t>
      </w:r>
      <w:r w:rsidRPr="000973B6">
        <w:rPr>
          <w:rFonts w:ascii="Times New Roman" w:hAnsi="Times New Roman" w:cs="Times New Roman"/>
          <w:sz w:val="20"/>
          <w:szCs w:val="20"/>
        </w:rPr>
        <w:t xml:space="preserve">On the other hand, systemic failure or metastasis documented either with pathologically or radiologically prove. </w:t>
      </w:r>
      <w:r w:rsidRPr="000973B6">
        <w:rPr>
          <w:rFonts w:ascii="Times New Roman" w:hAnsi="Times New Roman" w:cs="Times New Roman"/>
          <w:sz w:val="20"/>
          <w:szCs w:val="20"/>
        </w:rPr>
        <w:lastRenderedPageBreak/>
        <w:t>Sustained elevation of serum CEA</w:t>
      </w:r>
      <w:r w:rsidR="006150B5" w:rsidRPr="000973B6">
        <w:rPr>
          <w:rFonts w:ascii="Times New Roman" w:hAnsi="Times New Roman" w:cs="Times New Roman"/>
          <w:sz w:val="20"/>
          <w:szCs w:val="20"/>
        </w:rPr>
        <w:t xml:space="preserve"> </w:t>
      </w:r>
      <w:r w:rsidRPr="000973B6">
        <w:rPr>
          <w:rFonts w:ascii="Times New Roman" w:hAnsi="Times New Roman" w:cs="Times New Roman"/>
          <w:sz w:val="20"/>
          <w:szCs w:val="20"/>
        </w:rPr>
        <w:t>level</w:t>
      </w:r>
      <w:r w:rsidR="00C45D9B" w:rsidRPr="000973B6">
        <w:rPr>
          <w:rFonts w:ascii="Times New Roman" w:hAnsi="Times New Roman" w:cs="Times New Roman"/>
          <w:sz w:val="20"/>
          <w:szCs w:val="20"/>
        </w:rPr>
        <w:t xml:space="preserve"> </w:t>
      </w:r>
      <w:r w:rsidRPr="000973B6">
        <w:rPr>
          <w:rFonts w:ascii="Times New Roman" w:hAnsi="Times New Roman" w:cs="Times New Roman"/>
          <w:sz w:val="20"/>
          <w:szCs w:val="20"/>
        </w:rPr>
        <w:t xml:space="preserve">considered as a disease recurrence. </w:t>
      </w:r>
    </w:p>
    <w:p w:rsidR="00346DDC" w:rsidRPr="000973B6" w:rsidRDefault="00346DDC" w:rsidP="00CB3711">
      <w:pPr>
        <w:snapToGrid w:val="0"/>
        <w:spacing w:after="0" w:line="240" w:lineRule="auto"/>
        <w:jc w:val="both"/>
        <w:rPr>
          <w:rFonts w:ascii="Times New Roman" w:hAnsi="Times New Roman" w:cs="Times New Roman"/>
          <w:sz w:val="20"/>
          <w:szCs w:val="20"/>
        </w:rPr>
      </w:pPr>
      <w:r w:rsidRPr="000973B6">
        <w:rPr>
          <w:rFonts w:ascii="Times New Roman" w:hAnsi="Times New Roman" w:cs="Times New Roman"/>
          <w:b/>
          <w:bCs/>
          <w:sz w:val="20"/>
          <w:szCs w:val="20"/>
        </w:rPr>
        <w:t>Survival analysis:</w:t>
      </w:r>
    </w:p>
    <w:p w:rsidR="00346DDC" w:rsidRPr="000973B6" w:rsidRDefault="006150B5"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Disease-free survival (</w:t>
      </w:r>
      <w:r w:rsidR="00346DDC" w:rsidRPr="000973B6">
        <w:rPr>
          <w:rFonts w:ascii="Times New Roman" w:hAnsi="Times New Roman" w:cs="Times New Roman"/>
          <w:sz w:val="20"/>
          <w:szCs w:val="20"/>
        </w:rPr>
        <w:t>DFS</w:t>
      </w:r>
      <w:r w:rsidRPr="000973B6">
        <w:rPr>
          <w:rFonts w:ascii="Times New Roman" w:hAnsi="Times New Roman" w:cs="Times New Roman"/>
          <w:sz w:val="20"/>
          <w:szCs w:val="20"/>
        </w:rPr>
        <w:t>)</w:t>
      </w:r>
      <w:r w:rsidR="00346DDC" w:rsidRPr="000973B6">
        <w:rPr>
          <w:rFonts w:ascii="Times New Roman" w:hAnsi="Times New Roman" w:cs="Times New Roman"/>
          <w:sz w:val="20"/>
          <w:szCs w:val="20"/>
        </w:rPr>
        <w:t xml:space="preserve"> is determined as the interval between proved pathological examination dates until either proven local or distant metastasis. On the other hand, </w:t>
      </w:r>
      <w:r w:rsidRPr="000973B6">
        <w:rPr>
          <w:rFonts w:ascii="Times New Roman" w:hAnsi="Times New Roman" w:cs="Times New Roman"/>
          <w:sz w:val="20"/>
          <w:szCs w:val="20"/>
        </w:rPr>
        <w:t>overall survival (</w:t>
      </w:r>
      <w:r w:rsidR="00346DDC" w:rsidRPr="000973B6">
        <w:rPr>
          <w:rFonts w:ascii="Times New Roman" w:hAnsi="Times New Roman" w:cs="Times New Roman"/>
          <w:sz w:val="20"/>
          <w:szCs w:val="20"/>
        </w:rPr>
        <w:t>OS</w:t>
      </w:r>
      <w:r w:rsidRPr="000973B6">
        <w:rPr>
          <w:rFonts w:ascii="Times New Roman" w:hAnsi="Times New Roman" w:cs="Times New Roman"/>
          <w:sz w:val="20"/>
          <w:szCs w:val="20"/>
        </w:rPr>
        <w:t>)</w:t>
      </w:r>
      <w:r w:rsidR="00346DDC" w:rsidRPr="000973B6">
        <w:rPr>
          <w:rFonts w:ascii="Times New Roman" w:hAnsi="Times New Roman" w:cs="Times New Roman"/>
          <w:sz w:val="20"/>
          <w:szCs w:val="20"/>
        </w:rPr>
        <w:t xml:space="preserve"> is calculated from same dates till </w:t>
      </w:r>
      <w:r w:rsidRPr="000973B6">
        <w:rPr>
          <w:rFonts w:ascii="Times New Roman" w:hAnsi="Times New Roman" w:cs="Times New Roman"/>
          <w:sz w:val="20"/>
          <w:szCs w:val="20"/>
        </w:rPr>
        <w:t>the date of last follow-</w:t>
      </w:r>
      <w:r w:rsidR="00346DDC" w:rsidRPr="000973B6">
        <w:rPr>
          <w:rFonts w:ascii="Times New Roman" w:hAnsi="Times New Roman" w:cs="Times New Roman"/>
          <w:sz w:val="20"/>
          <w:szCs w:val="20"/>
        </w:rPr>
        <w:t>up.</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 xml:space="preserve">Histopathological characteristics as “tumor stage, lymph node involvement, presence of lympho-vascular invasion, tumor grade”, DFS and OS of the four LNRs groups were </w:t>
      </w:r>
      <w:r w:rsidR="006150B5" w:rsidRPr="000973B6">
        <w:rPr>
          <w:rFonts w:ascii="Times New Roman" w:hAnsi="Times New Roman" w:cs="Times New Roman"/>
          <w:sz w:val="20"/>
          <w:szCs w:val="20"/>
        </w:rPr>
        <w:t>statistically correlated.</w:t>
      </w:r>
    </w:p>
    <w:p w:rsidR="00346DDC" w:rsidRPr="000973B6" w:rsidRDefault="00346DDC" w:rsidP="00CB3711">
      <w:pPr>
        <w:snapToGrid w:val="0"/>
        <w:spacing w:after="0" w:line="240" w:lineRule="auto"/>
        <w:jc w:val="both"/>
        <w:rPr>
          <w:rFonts w:ascii="Times New Roman" w:hAnsi="Times New Roman" w:cs="Times New Roman"/>
          <w:b/>
          <w:bCs/>
          <w:sz w:val="20"/>
          <w:szCs w:val="20"/>
        </w:rPr>
      </w:pPr>
      <w:r w:rsidRPr="000973B6">
        <w:rPr>
          <w:rFonts w:ascii="Times New Roman" w:hAnsi="Times New Roman" w:cs="Times New Roman"/>
          <w:b/>
          <w:bCs/>
          <w:sz w:val="20"/>
          <w:szCs w:val="20"/>
        </w:rPr>
        <w:t>Statistical Methods:</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All data were fed to the computer then analysis with IBM SPSS software package version 20.0 (Armonk, NY: IBM Corp)</w:t>
      </w:r>
      <w:r w:rsidR="00453661" w:rsidRPr="000973B6">
        <w:rPr>
          <w:rFonts w:ascii="Times New Roman" w:hAnsi="Times New Roman" w:cs="Times New Roman"/>
          <w:sz w:val="20"/>
          <w:szCs w:val="20"/>
        </w:rPr>
        <w:t>.</w:t>
      </w:r>
      <w:r w:rsidR="00453661">
        <w:rPr>
          <w:rFonts w:ascii="Times New Roman" w:hAnsi="Times New Roman" w:cs="Times New Roman"/>
          <w:sz w:val="20"/>
          <w:szCs w:val="20"/>
        </w:rPr>
        <w:t xml:space="preserve"> </w:t>
      </w:r>
      <w:r w:rsidR="00453661" w:rsidRPr="000973B6">
        <w:rPr>
          <w:rFonts w:ascii="Times New Roman" w:hAnsi="Times New Roman" w:cs="Times New Roman"/>
          <w:sz w:val="20"/>
          <w:szCs w:val="20"/>
        </w:rPr>
        <w:t>T</w:t>
      </w:r>
      <w:r w:rsidRPr="000973B6">
        <w:rPr>
          <w:rFonts w:ascii="Times New Roman" w:hAnsi="Times New Roman" w:cs="Times New Roman"/>
          <w:sz w:val="20"/>
          <w:szCs w:val="20"/>
        </w:rPr>
        <w:t>he Kolmogorov- Smirnov, Shapiro and D’agstino test was used to ensure the normality of distribution of variables, Chi-square test (Fisher or Monte Carlo) were assessed categorical variable between groups</w:t>
      </w:r>
      <w:r w:rsidR="00453661" w:rsidRPr="000973B6">
        <w:rPr>
          <w:rFonts w:ascii="Times New Roman" w:hAnsi="Times New Roman" w:cs="Times New Roman"/>
          <w:sz w:val="20"/>
          <w:szCs w:val="20"/>
        </w:rPr>
        <w:t>.</w:t>
      </w:r>
      <w:r w:rsidR="00453661">
        <w:rPr>
          <w:rFonts w:ascii="Times New Roman" w:hAnsi="Times New Roman" w:cs="Times New Roman"/>
          <w:sz w:val="20"/>
          <w:szCs w:val="20"/>
        </w:rPr>
        <w:t xml:space="preserve"> </w:t>
      </w:r>
      <w:r w:rsidR="00453661" w:rsidRPr="000973B6">
        <w:rPr>
          <w:rFonts w:ascii="Times New Roman" w:hAnsi="Times New Roman" w:cs="Times New Roman"/>
          <w:sz w:val="20"/>
          <w:szCs w:val="20"/>
        </w:rPr>
        <w:t>C</w:t>
      </w:r>
      <w:r w:rsidRPr="000973B6">
        <w:rPr>
          <w:rFonts w:ascii="Times New Roman" w:hAnsi="Times New Roman" w:cs="Times New Roman"/>
          <w:sz w:val="20"/>
          <w:szCs w:val="20"/>
        </w:rPr>
        <w:t>omparison between the four different LNR categories was done using ANOVA for normally distributed data while Kruskal Wallis was used for not normally distributed data. Student t-test or Mann Whitney test was used to compare between Recurrence and non-recurrence cases also between died and survived cases. Kaplan-Meier method was assessed for diseases and overall free survival. Significance o was judged at the 5% level.</w:t>
      </w:r>
    </w:p>
    <w:p w:rsidR="00A50B5B" w:rsidRPr="000973B6" w:rsidRDefault="00A50B5B" w:rsidP="00CB3711">
      <w:pPr>
        <w:snapToGrid w:val="0"/>
        <w:spacing w:after="0" w:line="240" w:lineRule="auto"/>
        <w:jc w:val="both"/>
        <w:rPr>
          <w:rFonts w:ascii="Times New Roman" w:hAnsi="Times New Roman" w:cs="Times New Roman"/>
          <w:b/>
          <w:bCs/>
          <w:sz w:val="20"/>
          <w:szCs w:val="20"/>
        </w:rPr>
      </w:pPr>
    </w:p>
    <w:p w:rsidR="00346DDC" w:rsidRPr="000973B6" w:rsidRDefault="00D133E3" w:rsidP="00CB3711">
      <w:pPr>
        <w:snapToGrid w:val="0"/>
        <w:spacing w:after="0" w:line="240" w:lineRule="auto"/>
        <w:jc w:val="both"/>
        <w:rPr>
          <w:rFonts w:ascii="Times New Roman" w:hAnsi="Times New Roman" w:cs="Times New Roman"/>
          <w:b/>
          <w:bCs/>
          <w:sz w:val="20"/>
          <w:szCs w:val="20"/>
        </w:rPr>
      </w:pPr>
      <w:r w:rsidRPr="000973B6">
        <w:rPr>
          <w:rFonts w:ascii="Times New Roman" w:hAnsi="Times New Roman" w:cs="Times New Roman"/>
          <w:b/>
          <w:bCs/>
          <w:sz w:val="20"/>
          <w:szCs w:val="20"/>
        </w:rPr>
        <w:t xml:space="preserve">3. </w:t>
      </w:r>
      <w:r w:rsidR="00346DDC" w:rsidRPr="000973B6">
        <w:rPr>
          <w:rFonts w:ascii="Times New Roman" w:hAnsi="Times New Roman" w:cs="Times New Roman"/>
          <w:b/>
          <w:bCs/>
          <w:sz w:val="20"/>
          <w:szCs w:val="20"/>
        </w:rPr>
        <w:t>Results</w:t>
      </w:r>
    </w:p>
    <w:p w:rsidR="00346DDC" w:rsidRPr="000973B6" w:rsidRDefault="00C45D9B" w:rsidP="00CB3711">
      <w:pPr>
        <w:snapToGrid w:val="0"/>
        <w:spacing w:after="0" w:line="240" w:lineRule="auto"/>
        <w:ind w:firstLine="425"/>
        <w:jc w:val="both"/>
        <w:rPr>
          <w:rFonts w:ascii="Times New Roman" w:hAnsi="Times New Roman" w:cs="Times New Roman"/>
          <w:b/>
          <w:bCs/>
          <w:sz w:val="20"/>
          <w:szCs w:val="20"/>
        </w:rPr>
      </w:pPr>
      <w:r w:rsidRPr="000973B6">
        <w:rPr>
          <w:rFonts w:ascii="Times New Roman" w:hAnsi="Times New Roman" w:cs="Times New Roman"/>
          <w:sz w:val="20"/>
          <w:szCs w:val="20"/>
        </w:rPr>
        <w:t>One-hundred and seven patients with</w:t>
      </w:r>
      <w:r w:rsidR="00346DDC" w:rsidRPr="000973B6">
        <w:rPr>
          <w:rFonts w:ascii="Times New Roman" w:hAnsi="Times New Roman" w:cs="Times New Roman"/>
          <w:sz w:val="20"/>
          <w:szCs w:val="20"/>
        </w:rPr>
        <w:t xml:space="preserve"> stage III </w:t>
      </w:r>
      <w:r w:rsidRPr="000973B6">
        <w:rPr>
          <w:rFonts w:ascii="Times New Roman" w:hAnsi="Times New Roman" w:cs="Times New Roman"/>
          <w:sz w:val="20"/>
          <w:szCs w:val="20"/>
        </w:rPr>
        <w:t>rectal cancer</w:t>
      </w:r>
      <w:r w:rsidR="00346DDC" w:rsidRPr="000973B6">
        <w:rPr>
          <w:rFonts w:ascii="Times New Roman" w:hAnsi="Times New Roman" w:cs="Times New Roman"/>
          <w:sz w:val="20"/>
          <w:szCs w:val="20"/>
        </w:rPr>
        <w:t xml:space="preserve"> who underwent curative TME based surgery with regional LNs dissection</w:t>
      </w:r>
      <w:r w:rsidR="00CF4F7C" w:rsidRPr="000973B6">
        <w:rPr>
          <w:rFonts w:ascii="Times New Roman" w:hAnsi="Times New Roman" w:cs="Times New Roman"/>
          <w:sz w:val="20"/>
          <w:szCs w:val="20"/>
        </w:rPr>
        <w:t xml:space="preserve"> following preoperative concomitant chemo-ra</w:t>
      </w:r>
      <w:r w:rsidRPr="000973B6">
        <w:rPr>
          <w:rFonts w:ascii="Times New Roman" w:hAnsi="Times New Roman" w:cs="Times New Roman"/>
          <w:sz w:val="20"/>
          <w:szCs w:val="20"/>
        </w:rPr>
        <w:t>d</w:t>
      </w:r>
      <w:r w:rsidR="00CF4F7C" w:rsidRPr="000973B6">
        <w:rPr>
          <w:rFonts w:ascii="Times New Roman" w:hAnsi="Times New Roman" w:cs="Times New Roman"/>
          <w:sz w:val="20"/>
          <w:szCs w:val="20"/>
        </w:rPr>
        <w:t>iotherapy</w:t>
      </w:r>
      <w:r w:rsidR="00346DDC" w:rsidRPr="000973B6">
        <w:rPr>
          <w:rFonts w:ascii="Times New Roman" w:hAnsi="Times New Roman" w:cs="Times New Roman"/>
          <w:sz w:val="20"/>
          <w:szCs w:val="20"/>
        </w:rPr>
        <w:t xml:space="preserve"> were included in </w:t>
      </w:r>
      <w:r w:rsidR="00CF4F7C" w:rsidRPr="000973B6">
        <w:rPr>
          <w:rFonts w:ascii="Times New Roman" w:hAnsi="Times New Roman" w:cs="Times New Roman"/>
          <w:sz w:val="20"/>
          <w:szCs w:val="20"/>
        </w:rPr>
        <w:t>the analysis</w:t>
      </w:r>
      <w:r w:rsidR="00346DDC" w:rsidRPr="000973B6">
        <w:rPr>
          <w:rFonts w:ascii="Times New Roman" w:hAnsi="Times New Roman" w:cs="Times New Roman"/>
          <w:sz w:val="20"/>
          <w:szCs w:val="20"/>
        </w:rPr>
        <w:t>. Distribution of the studied cases according to different parameters is expressed in Table 1.</w:t>
      </w:r>
    </w:p>
    <w:p w:rsidR="00CB3711" w:rsidRDefault="00CB3711" w:rsidP="00CB3711">
      <w:pPr>
        <w:snapToGrid w:val="0"/>
        <w:spacing w:after="0" w:line="240" w:lineRule="auto"/>
        <w:jc w:val="center"/>
        <w:rPr>
          <w:rFonts w:ascii="Times New Roman" w:hAnsi="Times New Roman" w:cs="Times New Roman"/>
          <w:b/>
          <w:bCs/>
          <w:sz w:val="20"/>
          <w:szCs w:val="20"/>
        </w:rPr>
        <w:sectPr w:rsidR="00CB3711" w:rsidSect="00CB3711">
          <w:type w:val="continuous"/>
          <w:pgSz w:w="12240" w:h="15840" w:code="1"/>
          <w:pgMar w:top="1440" w:right="1440" w:bottom="1440" w:left="1440" w:header="720" w:footer="720" w:gutter="0"/>
          <w:cols w:num="2" w:space="550"/>
          <w:docGrid w:linePitch="360"/>
        </w:sectPr>
      </w:pPr>
    </w:p>
    <w:p w:rsidR="00A27ABC" w:rsidRPr="000973B6" w:rsidRDefault="00A27ABC" w:rsidP="00CB3711">
      <w:pPr>
        <w:snapToGrid w:val="0"/>
        <w:spacing w:after="0" w:line="240" w:lineRule="auto"/>
        <w:jc w:val="center"/>
        <w:rPr>
          <w:rFonts w:ascii="Times New Roman" w:hAnsi="Times New Roman" w:cs="Times New Roman"/>
          <w:b/>
          <w:bCs/>
          <w:sz w:val="20"/>
          <w:szCs w:val="20"/>
        </w:rPr>
      </w:pPr>
    </w:p>
    <w:p w:rsidR="00A27ABC" w:rsidRPr="000973B6" w:rsidRDefault="00A27ABC" w:rsidP="00CB3711">
      <w:pPr>
        <w:snapToGrid w:val="0"/>
        <w:spacing w:after="0" w:line="240" w:lineRule="auto"/>
        <w:jc w:val="center"/>
        <w:rPr>
          <w:rFonts w:ascii="Times New Roman" w:hAnsi="Times New Roman" w:cs="Times New Roman"/>
          <w:b/>
          <w:bCs/>
          <w:sz w:val="20"/>
          <w:szCs w:val="20"/>
        </w:rPr>
      </w:pPr>
      <w:r w:rsidRPr="000973B6">
        <w:rPr>
          <w:rFonts w:ascii="Times New Roman" w:hAnsi="Times New Roman" w:cs="Times New Roman"/>
          <w:b/>
          <w:bCs/>
          <w:sz w:val="20"/>
          <w:szCs w:val="20"/>
        </w:rPr>
        <w:t>Table (1)</w:t>
      </w:r>
      <w:r w:rsidR="00453661" w:rsidRPr="000973B6">
        <w:rPr>
          <w:rFonts w:ascii="Times New Roman" w:hAnsi="Times New Roman" w:cs="Times New Roman"/>
          <w:b/>
          <w:bCs/>
          <w:sz w:val="20"/>
          <w:szCs w:val="20"/>
        </w:rPr>
        <w:t>:</w:t>
      </w:r>
      <w:r w:rsidR="00453661">
        <w:rPr>
          <w:rFonts w:ascii="Times New Roman" w:hAnsi="Times New Roman" w:cs="Times New Roman"/>
          <w:b/>
          <w:bCs/>
          <w:sz w:val="20"/>
          <w:szCs w:val="20"/>
        </w:rPr>
        <w:t xml:space="preserve"> </w:t>
      </w:r>
      <w:r w:rsidR="00453661" w:rsidRPr="000973B6">
        <w:rPr>
          <w:rFonts w:ascii="Times New Roman" w:hAnsi="Times New Roman" w:cs="Times New Roman"/>
          <w:b/>
          <w:bCs/>
          <w:sz w:val="20"/>
          <w:szCs w:val="20"/>
        </w:rPr>
        <w:t>D</w:t>
      </w:r>
      <w:r w:rsidRPr="000973B6">
        <w:rPr>
          <w:rFonts w:ascii="Times New Roman" w:hAnsi="Times New Roman" w:cs="Times New Roman"/>
          <w:b/>
          <w:bCs/>
          <w:sz w:val="20"/>
          <w:szCs w:val="20"/>
        </w:rPr>
        <w:t>istribution of the studied cases according to different parameters (n= 107)</w:t>
      </w:r>
      <w:r w:rsidR="000973B6" w:rsidRPr="000973B6">
        <w:rPr>
          <w:rFonts w:ascii="Times New Roman" w:hAnsi="Times New Roman" w:cs="Times New Roman"/>
          <w:b/>
          <w:bCs/>
          <w:sz w:val="20"/>
          <w:szCs w:val="20"/>
        </w:rPr>
        <w:t xml:space="preserve"> </w:t>
      </w:r>
    </w:p>
    <w:tbl>
      <w:tblPr>
        <w:tblStyle w:val="a5"/>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Look w:val="04A0"/>
      </w:tblPr>
      <w:tblGrid>
        <w:gridCol w:w="6116"/>
        <w:gridCol w:w="3358"/>
      </w:tblGrid>
      <w:tr w:rsidR="00A27ABC" w:rsidRPr="000973B6" w:rsidTr="000973B6">
        <w:trPr>
          <w:jc w:val="center"/>
        </w:trPr>
        <w:tc>
          <w:tcPr>
            <w:tcW w:w="3228" w:type="pct"/>
            <w:tcBorders>
              <w:bottom w:val="single" w:sz="4" w:space="0" w:color="auto"/>
            </w:tcBorders>
            <w:shd w:val="clear" w:color="auto" w:fill="auto"/>
            <w:vAlign w:val="center"/>
          </w:tcPr>
          <w:p w:rsidR="00A27ABC" w:rsidRPr="000973B6" w:rsidRDefault="00A27ABC" w:rsidP="00CB3711">
            <w:pPr>
              <w:snapToGrid w:val="0"/>
              <w:jc w:val="both"/>
              <w:rPr>
                <w:rFonts w:ascii="Times New Roman" w:hAnsi="Times New Roman" w:cs="Times New Roman"/>
                <w:b/>
                <w:bCs/>
                <w:sz w:val="20"/>
                <w:szCs w:val="20"/>
              </w:rPr>
            </w:pPr>
          </w:p>
        </w:tc>
        <w:tc>
          <w:tcPr>
            <w:tcW w:w="1772" w:type="pct"/>
            <w:tcBorders>
              <w:top w:val="single" w:sz="12" w:space="0" w:color="auto"/>
              <w:bottom w:val="single" w:sz="4" w:space="0" w:color="auto"/>
            </w:tcBorders>
            <w:shd w:val="clear" w:color="auto" w:fill="auto"/>
            <w:vAlign w:val="center"/>
          </w:tcPr>
          <w:p w:rsidR="00A27ABC" w:rsidRPr="000973B6" w:rsidRDefault="00A27ABC" w:rsidP="00CB3711">
            <w:pPr>
              <w:snapToGrid w:val="0"/>
              <w:jc w:val="both"/>
              <w:rPr>
                <w:rFonts w:ascii="Times New Roman" w:hAnsi="Times New Roman" w:cs="Times New Roman"/>
                <w:b/>
                <w:bCs/>
                <w:sz w:val="20"/>
                <w:szCs w:val="20"/>
              </w:rPr>
            </w:pPr>
            <w:r w:rsidRPr="000973B6">
              <w:rPr>
                <w:rFonts w:ascii="Times New Roman" w:hAnsi="Times New Roman" w:cs="Times New Roman"/>
                <w:b/>
                <w:bCs/>
                <w:sz w:val="20"/>
                <w:szCs w:val="20"/>
              </w:rPr>
              <w:t>No. (%)</w:t>
            </w:r>
          </w:p>
        </w:tc>
      </w:tr>
      <w:tr w:rsidR="00A27ABC" w:rsidRPr="000973B6" w:rsidTr="000973B6">
        <w:trPr>
          <w:jc w:val="center"/>
        </w:trPr>
        <w:tc>
          <w:tcPr>
            <w:tcW w:w="3228" w:type="pct"/>
            <w:tcBorders>
              <w:top w:val="single" w:sz="4" w:space="0" w:color="auto"/>
              <w:bottom w:val="nil"/>
            </w:tcBorders>
            <w:shd w:val="clear" w:color="auto" w:fill="auto"/>
            <w:vAlign w:val="center"/>
          </w:tcPr>
          <w:p w:rsidR="00A27ABC" w:rsidRPr="000973B6" w:rsidRDefault="00A27ABC" w:rsidP="00CB3711">
            <w:pPr>
              <w:snapToGrid w:val="0"/>
              <w:jc w:val="both"/>
              <w:rPr>
                <w:rFonts w:ascii="Times New Roman" w:hAnsi="Times New Roman" w:cs="Times New Roman"/>
                <w:b/>
                <w:bCs/>
                <w:sz w:val="20"/>
                <w:szCs w:val="20"/>
              </w:rPr>
            </w:pPr>
            <w:r w:rsidRPr="000973B6">
              <w:rPr>
                <w:rFonts w:ascii="Times New Roman" w:hAnsi="Times New Roman" w:cs="Times New Roman"/>
                <w:b/>
                <w:bCs/>
                <w:sz w:val="20"/>
                <w:szCs w:val="20"/>
              </w:rPr>
              <w:t>Positive LN</w:t>
            </w:r>
          </w:p>
        </w:tc>
        <w:tc>
          <w:tcPr>
            <w:tcW w:w="1772" w:type="pct"/>
            <w:tcBorders>
              <w:top w:val="single" w:sz="4" w:space="0" w:color="auto"/>
              <w:bottom w:val="nil"/>
            </w:tcBorders>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p>
        </w:tc>
      </w:tr>
      <w:tr w:rsidR="00A27ABC" w:rsidRPr="000973B6" w:rsidTr="000973B6">
        <w:trPr>
          <w:jc w:val="center"/>
        </w:trPr>
        <w:tc>
          <w:tcPr>
            <w:tcW w:w="3228" w:type="pct"/>
            <w:tcBorders>
              <w:top w:val="nil"/>
              <w:bottom w:val="nil"/>
            </w:tcBorders>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Mean ± SD.</w:t>
            </w:r>
          </w:p>
        </w:tc>
        <w:tc>
          <w:tcPr>
            <w:tcW w:w="1772" w:type="pct"/>
            <w:tcBorders>
              <w:top w:val="nil"/>
              <w:bottom w:val="nil"/>
            </w:tcBorders>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5.3 ± 2.8</w:t>
            </w:r>
          </w:p>
        </w:tc>
      </w:tr>
      <w:tr w:rsidR="00A27ABC" w:rsidRPr="000973B6" w:rsidTr="000973B6">
        <w:trPr>
          <w:jc w:val="center"/>
        </w:trPr>
        <w:tc>
          <w:tcPr>
            <w:tcW w:w="3228" w:type="pct"/>
            <w:tcBorders>
              <w:top w:val="nil"/>
              <w:bottom w:val="nil"/>
            </w:tcBorders>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Median (Min. – Max.)</w:t>
            </w:r>
          </w:p>
        </w:tc>
        <w:tc>
          <w:tcPr>
            <w:tcW w:w="1772" w:type="pct"/>
            <w:tcBorders>
              <w:top w:val="nil"/>
              <w:bottom w:val="nil"/>
            </w:tcBorders>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5(1 – 12)</w:t>
            </w:r>
          </w:p>
        </w:tc>
      </w:tr>
      <w:tr w:rsidR="00A27ABC" w:rsidRPr="000973B6" w:rsidTr="000973B6">
        <w:trPr>
          <w:jc w:val="center"/>
        </w:trPr>
        <w:tc>
          <w:tcPr>
            <w:tcW w:w="3228" w:type="pct"/>
            <w:tcBorders>
              <w:top w:val="nil"/>
            </w:tcBorders>
            <w:shd w:val="clear" w:color="auto" w:fill="auto"/>
            <w:vAlign w:val="center"/>
          </w:tcPr>
          <w:p w:rsidR="00A27ABC" w:rsidRPr="000973B6" w:rsidRDefault="00A27ABC" w:rsidP="00CB3711">
            <w:pPr>
              <w:snapToGrid w:val="0"/>
              <w:jc w:val="both"/>
              <w:rPr>
                <w:rFonts w:ascii="Times New Roman" w:hAnsi="Times New Roman" w:cs="Times New Roman"/>
                <w:b/>
                <w:bCs/>
                <w:sz w:val="20"/>
                <w:szCs w:val="20"/>
              </w:rPr>
            </w:pPr>
            <w:r w:rsidRPr="000973B6">
              <w:rPr>
                <w:rFonts w:ascii="Times New Roman" w:hAnsi="Times New Roman" w:cs="Times New Roman"/>
                <w:b/>
                <w:bCs/>
                <w:sz w:val="20"/>
                <w:szCs w:val="20"/>
              </w:rPr>
              <w:t>Resected LN</w:t>
            </w:r>
          </w:p>
        </w:tc>
        <w:tc>
          <w:tcPr>
            <w:tcW w:w="1772" w:type="pct"/>
            <w:tcBorders>
              <w:top w:val="nil"/>
            </w:tcBorders>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p>
        </w:tc>
      </w:tr>
      <w:tr w:rsidR="00A27ABC" w:rsidRPr="000973B6" w:rsidTr="000973B6">
        <w:trPr>
          <w:jc w:val="center"/>
        </w:trPr>
        <w:tc>
          <w:tcPr>
            <w:tcW w:w="3228" w:type="pct"/>
            <w:tcBorders>
              <w:top w:val="nil"/>
              <w:bottom w:val="nil"/>
            </w:tcBorders>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Mean ± SD.</w:t>
            </w:r>
          </w:p>
        </w:tc>
        <w:tc>
          <w:tcPr>
            <w:tcW w:w="1772" w:type="pct"/>
            <w:tcBorders>
              <w:top w:val="nil"/>
              <w:bottom w:val="nil"/>
            </w:tcBorders>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11.8 ± 3.2</w:t>
            </w:r>
          </w:p>
        </w:tc>
      </w:tr>
      <w:tr w:rsidR="00A27ABC" w:rsidRPr="000973B6" w:rsidTr="000973B6">
        <w:trPr>
          <w:jc w:val="center"/>
        </w:trPr>
        <w:tc>
          <w:tcPr>
            <w:tcW w:w="3228" w:type="pct"/>
            <w:tcBorders>
              <w:top w:val="nil"/>
              <w:bottom w:val="nil"/>
            </w:tcBorders>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Median (Min. – Max.)</w:t>
            </w:r>
          </w:p>
        </w:tc>
        <w:tc>
          <w:tcPr>
            <w:tcW w:w="1772" w:type="pct"/>
            <w:tcBorders>
              <w:top w:val="nil"/>
              <w:bottom w:val="nil"/>
            </w:tcBorders>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12(4 – 20)</w:t>
            </w:r>
          </w:p>
        </w:tc>
      </w:tr>
      <w:tr w:rsidR="00A27ABC" w:rsidRPr="000973B6" w:rsidTr="000973B6">
        <w:trPr>
          <w:jc w:val="center"/>
        </w:trPr>
        <w:tc>
          <w:tcPr>
            <w:tcW w:w="3228" w:type="pct"/>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 12</w:t>
            </w:r>
          </w:p>
        </w:tc>
        <w:tc>
          <w:tcPr>
            <w:tcW w:w="1772" w:type="pct"/>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69 (64.5%)</w:t>
            </w:r>
          </w:p>
        </w:tc>
      </w:tr>
      <w:tr w:rsidR="00A27ABC" w:rsidRPr="000973B6" w:rsidTr="000973B6">
        <w:trPr>
          <w:jc w:val="center"/>
        </w:trPr>
        <w:tc>
          <w:tcPr>
            <w:tcW w:w="3228" w:type="pct"/>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&lt; 12</w:t>
            </w:r>
          </w:p>
        </w:tc>
        <w:tc>
          <w:tcPr>
            <w:tcW w:w="1772" w:type="pct"/>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38 (35.5%)</w:t>
            </w:r>
          </w:p>
        </w:tc>
      </w:tr>
      <w:tr w:rsidR="00A27ABC" w:rsidRPr="000973B6" w:rsidTr="000973B6">
        <w:trPr>
          <w:jc w:val="center"/>
        </w:trPr>
        <w:tc>
          <w:tcPr>
            <w:tcW w:w="3228" w:type="pct"/>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b/>
                <w:bCs/>
                <w:sz w:val="20"/>
                <w:szCs w:val="20"/>
              </w:rPr>
              <w:t>LNR</w:t>
            </w:r>
          </w:p>
        </w:tc>
        <w:tc>
          <w:tcPr>
            <w:tcW w:w="1772" w:type="pct"/>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p>
        </w:tc>
      </w:tr>
      <w:tr w:rsidR="00A27ABC" w:rsidRPr="000973B6" w:rsidTr="000973B6">
        <w:trPr>
          <w:jc w:val="center"/>
        </w:trPr>
        <w:tc>
          <w:tcPr>
            <w:tcW w:w="3228" w:type="pct"/>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Mean ± SD.</w:t>
            </w:r>
          </w:p>
        </w:tc>
        <w:tc>
          <w:tcPr>
            <w:tcW w:w="1772" w:type="pct"/>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0.5 ± 0.3</w:t>
            </w:r>
          </w:p>
        </w:tc>
      </w:tr>
      <w:tr w:rsidR="00A27ABC" w:rsidRPr="000973B6" w:rsidTr="000973B6">
        <w:trPr>
          <w:jc w:val="center"/>
        </w:trPr>
        <w:tc>
          <w:tcPr>
            <w:tcW w:w="3228" w:type="pct"/>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Median (Min. – Max.)</w:t>
            </w:r>
          </w:p>
        </w:tc>
        <w:tc>
          <w:tcPr>
            <w:tcW w:w="1772" w:type="pct"/>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0.4(0.1 – 1)</w:t>
            </w:r>
          </w:p>
        </w:tc>
      </w:tr>
      <w:tr w:rsidR="00A27ABC" w:rsidRPr="000973B6" w:rsidTr="000973B6">
        <w:trPr>
          <w:jc w:val="center"/>
        </w:trPr>
        <w:tc>
          <w:tcPr>
            <w:tcW w:w="3228" w:type="pct"/>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LNR 1</w:t>
            </w:r>
          </w:p>
        </w:tc>
        <w:tc>
          <w:tcPr>
            <w:tcW w:w="1772" w:type="pct"/>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18(16.8%)</w:t>
            </w:r>
          </w:p>
        </w:tc>
      </w:tr>
      <w:tr w:rsidR="00A27ABC" w:rsidRPr="000973B6" w:rsidTr="000973B6">
        <w:trPr>
          <w:jc w:val="center"/>
        </w:trPr>
        <w:tc>
          <w:tcPr>
            <w:tcW w:w="3228" w:type="pct"/>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LNR 2</w:t>
            </w:r>
          </w:p>
        </w:tc>
        <w:tc>
          <w:tcPr>
            <w:tcW w:w="1772" w:type="pct"/>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16(15%)</w:t>
            </w:r>
          </w:p>
        </w:tc>
      </w:tr>
      <w:tr w:rsidR="00A27ABC" w:rsidRPr="000973B6" w:rsidTr="000973B6">
        <w:trPr>
          <w:jc w:val="center"/>
        </w:trPr>
        <w:tc>
          <w:tcPr>
            <w:tcW w:w="3228" w:type="pct"/>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LNR 3</w:t>
            </w:r>
          </w:p>
        </w:tc>
        <w:tc>
          <w:tcPr>
            <w:tcW w:w="1772" w:type="pct"/>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41(38.3%)</w:t>
            </w:r>
          </w:p>
        </w:tc>
      </w:tr>
      <w:tr w:rsidR="00A27ABC" w:rsidRPr="000973B6" w:rsidTr="000973B6">
        <w:trPr>
          <w:jc w:val="center"/>
        </w:trPr>
        <w:tc>
          <w:tcPr>
            <w:tcW w:w="3228" w:type="pct"/>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LNR4</w:t>
            </w:r>
          </w:p>
        </w:tc>
        <w:tc>
          <w:tcPr>
            <w:tcW w:w="1772" w:type="pct"/>
            <w:shd w:val="clear" w:color="auto" w:fill="auto"/>
            <w:vAlign w:val="center"/>
          </w:tcPr>
          <w:p w:rsidR="00A27ABC" w:rsidRPr="000973B6" w:rsidRDefault="00A27ABC" w:rsidP="00CB3711">
            <w:pPr>
              <w:snapToGrid w:val="0"/>
              <w:jc w:val="both"/>
              <w:rPr>
                <w:rFonts w:ascii="Times New Roman" w:hAnsi="Times New Roman" w:cs="Times New Roman"/>
                <w:sz w:val="20"/>
                <w:szCs w:val="20"/>
              </w:rPr>
            </w:pPr>
            <w:r w:rsidRPr="000973B6">
              <w:rPr>
                <w:rFonts w:ascii="Times New Roman" w:hAnsi="Times New Roman" w:cs="Times New Roman"/>
                <w:sz w:val="20"/>
                <w:szCs w:val="20"/>
              </w:rPr>
              <w:t>32(29.9%)</w:t>
            </w:r>
          </w:p>
        </w:tc>
      </w:tr>
    </w:tbl>
    <w:p w:rsidR="00CB3711" w:rsidRDefault="00CB3711" w:rsidP="00CB3711">
      <w:pPr>
        <w:snapToGrid w:val="0"/>
        <w:spacing w:after="0" w:line="240" w:lineRule="auto"/>
        <w:ind w:firstLine="425"/>
        <w:jc w:val="both"/>
        <w:rPr>
          <w:rFonts w:ascii="Times New Roman" w:hAnsi="Times New Roman" w:cs="Times New Roman"/>
          <w:sz w:val="20"/>
          <w:szCs w:val="20"/>
        </w:rPr>
        <w:sectPr w:rsidR="00CB3711" w:rsidSect="000973B6">
          <w:type w:val="continuous"/>
          <w:pgSz w:w="12240" w:h="15840" w:code="1"/>
          <w:pgMar w:top="1440" w:right="1440" w:bottom="1440" w:left="1440" w:header="720" w:footer="720" w:gutter="0"/>
          <w:cols w:space="720"/>
          <w:docGrid w:linePitch="360"/>
        </w:sectPr>
      </w:pP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lastRenderedPageBreak/>
        <w:t>A higher LNR value is statistically significantly associated with high tumor grade (P= 0.004), margin involvement</w:t>
      </w:r>
      <w:r w:rsidR="00C45D9B" w:rsidRPr="000973B6">
        <w:rPr>
          <w:rFonts w:ascii="Times New Roman" w:hAnsi="Times New Roman" w:cs="Times New Roman"/>
          <w:sz w:val="20"/>
          <w:szCs w:val="20"/>
        </w:rPr>
        <w:t xml:space="preserve"> (P </w:t>
      </w:r>
      <w:r w:rsidRPr="000973B6">
        <w:rPr>
          <w:rFonts w:ascii="Times New Roman" w:hAnsi="Times New Roman" w:cs="Times New Roman"/>
          <w:sz w:val="20"/>
          <w:szCs w:val="20"/>
        </w:rPr>
        <w:t xml:space="preserve">&lt;0.001) Table 2, </w:t>
      </w:r>
      <w:r w:rsidR="00C45D9B" w:rsidRPr="000973B6">
        <w:rPr>
          <w:rFonts w:ascii="Times New Roman" w:hAnsi="Times New Roman" w:cs="Times New Roman"/>
          <w:sz w:val="20"/>
          <w:szCs w:val="20"/>
        </w:rPr>
        <w:t>elevated CEA during follow-</w:t>
      </w:r>
      <w:r w:rsidRPr="000973B6">
        <w:rPr>
          <w:rFonts w:ascii="Times New Roman" w:hAnsi="Times New Roman" w:cs="Times New Roman"/>
          <w:sz w:val="20"/>
          <w:szCs w:val="20"/>
        </w:rPr>
        <w:t>up period (Table 3), local recurrence and distant failure (Table 4).</w:t>
      </w:r>
    </w:p>
    <w:p w:rsidR="00346DDC" w:rsidRPr="000973B6" w:rsidRDefault="00346DDC" w:rsidP="00CB3711">
      <w:pPr>
        <w:snapToGrid w:val="0"/>
        <w:spacing w:after="0" w:line="240" w:lineRule="auto"/>
        <w:jc w:val="both"/>
        <w:rPr>
          <w:rFonts w:ascii="Times New Roman" w:hAnsi="Times New Roman" w:cs="Times New Roman"/>
          <w:b/>
          <w:bCs/>
          <w:sz w:val="20"/>
          <w:szCs w:val="20"/>
        </w:rPr>
      </w:pPr>
      <w:r w:rsidRPr="000973B6">
        <w:rPr>
          <w:rFonts w:ascii="Times New Roman" w:hAnsi="Times New Roman" w:cs="Times New Roman"/>
          <w:b/>
          <w:bCs/>
          <w:sz w:val="20"/>
          <w:szCs w:val="20"/>
        </w:rPr>
        <w:t>Oncologic outcomes</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Thirty-Six (33.6%) patie</w:t>
      </w:r>
      <w:r w:rsidR="00C45D9B" w:rsidRPr="000973B6">
        <w:rPr>
          <w:rFonts w:ascii="Times New Roman" w:hAnsi="Times New Roman" w:cs="Times New Roman"/>
          <w:sz w:val="20"/>
          <w:szCs w:val="20"/>
        </w:rPr>
        <w:t>nts had treatment failure</w:t>
      </w:r>
      <w:r w:rsidRPr="000973B6">
        <w:rPr>
          <w:rFonts w:ascii="Times New Roman" w:hAnsi="Times New Roman" w:cs="Times New Roman"/>
          <w:sz w:val="20"/>
          <w:szCs w:val="20"/>
        </w:rPr>
        <w:t xml:space="preserve"> (13.1%) from them with a local recurrence and 16 (15 %) with systemic disease metastasis during the follow-up interval. Six patients (5.6%) developed both local and systemic recurrence, 4 (3.72%) died during follow-up (Table 4).</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 xml:space="preserve">Treatment failure was significantly </w:t>
      </w:r>
      <w:r w:rsidR="00C45D9B" w:rsidRPr="000973B6">
        <w:rPr>
          <w:rFonts w:ascii="Times New Roman" w:hAnsi="Times New Roman" w:cs="Times New Roman"/>
          <w:sz w:val="20"/>
          <w:szCs w:val="20"/>
        </w:rPr>
        <w:t xml:space="preserve">associated with older age ≥ 60 (P </w:t>
      </w:r>
      <w:r w:rsidRPr="000973B6">
        <w:rPr>
          <w:rFonts w:ascii="Times New Roman" w:hAnsi="Times New Roman" w:cs="Times New Roman"/>
          <w:sz w:val="20"/>
          <w:szCs w:val="20"/>
        </w:rPr>
        <w:t>&lt;0.004), distance from anal verge</w:t>
      </w:r>
      <w:r w:rsidR="00C45D9B" w:rsidRPr="000973B6">
        <w:rPr>
          <w:rFonts w:ascii="Times New Roman" w:hAnsi="Times New Roman" w:cs="Times New Roman"/>
          <w:sz w:val="20"/>
          <w:szCs w:val="20"/>
        </w:rPr>
        <w:t xml:space="preserve"> ≤ 5 cm (P </w:t>
      </w:r>
      <w:r w:rsidRPr="000973B6">
        <w:rPr>
          <w:rFonts w:ascii="Times New Roman" w:hAnsi="Times New Roman" w:cs="Times New Roman"/>
          <w:sz w:val="20"/>
          <w:szCs w:val="20"/>
        </w:rPr>
        <w:t>&lt;0</w:t>
      </w:r>
      <w:r w:rsidR="00C45D9B" w:rsidRPr="000973B6">
        <w:rPr>
          <w:rFonts w:ascii="Times New Roman" w:hAnsi="Times New Roman" w:cs="Times New Roman"/>
          <w:sz w:val="20"/>
          <w:szCs w:val="20"/>
        </w:rPr>
        <w:t>.001), margin involvement (P &lt;0.001), g</w:t>
      </w:r>
      <w:r w:rsidRPr="000973B6">
        <w:rPr>
          <w:rFonts w:ascii="Times New Roman" w:hAnsi="Times New Roman" w:cs="Times New Roman"/>
          <w:sz w:val="20"/>
          <w:szCs w:val="20"/>
        </w:rPr>
        <w:t>rade III tumor</w:t>
      </w:r>
      <w:r w:rsidR="00C45D9B" w:rsidRPr="000973B6">
        <w:rPr>
          <w:rFonts w:ascii="Times New Roman" w:hAnsi="Times New Roman" w:cs="Times New Roman"/>
          <w:sz w:val="20"/>
          <w:szCs w:val="20"/>
        </w:rPr>
        <w:t>s</w:t>
      </w:r>
      <w:r w:rsidRPr="000973B6">
        <w:rPr>
          <w:rFonts w:ascii="Times New Roman" w:hAnsi="Times New Roman" w:cs="Times New Roman"/>
          <w:sz w:val="20"/>
          <w:szCs w:val="20"/>
        </w:rPr>
        <w:t>, T4 tumor</w:t>
      </w:r>
      <w:r w:rsidR="00C45D9B" w:rsidRPr="000973B6">
        <w:rPr>
          <w:rFonts w:ascii="Times New Roman" w:hAnsi="Times New Roman" w:cs="Times New Roman"/>
          <w:sz w:val="20"/>
          <w:szCs w:val="20"/>
        </w:rPr>
        <w:t xml:space="preserve">s and &lt; 12 resected LN (P </w:t>
      </w:r>
      <w:r w:rsidRPr="000973B6">
        <w:rPr>
          <w:rFonts w:ascii="Times New Roman" w:hAnsi="Times New Roman" w:cs="Times New Roman"/>
          <w:sz w:val="20"/>
          <w:szCs w:val="20"/>
        </w:rPr>
        <w:t>&lt;0.001) (Table</w:t>
      </w:r>
      <w:r w:rsidR="000973B6" w:rsidRPr="000973B6">
        <w:rPr>
          <w:rFonts w:ascii="Times New Roman" w:hAnsi="Times New Roman" w:cs="Times New Roman"/>
          <w:sz w:val="20"/>
          <w:szCs w:val="20"/>
        </w:rPr>
        <w:t xml:space="preserve"> </w:t>
      </w:r>
      <w:r w:rsidRPr="000973B6">
        <w:rPr>
          <w:rFonts w:ascii="Times New Roman" w:hAnsi="Times New Roman" w:cs="Times New Roman"/>
          <w:sz w:val="20"/>
          <w:szCs w:val="20"/>
        </w:rPr>
        <w:t>5).</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 xml:space="preserve">Although only 4 </w:t>
      </w:r>
      <w:r w:rsidR="00C45D9B" w:rsidRPr="000973B6">
        <w:rPr>
          <w:rFonts w:ascii="Times New Roman" w:hAnsi="Times New Roman" w:cs="Times New Roman"/>
          <w:sz w:val="20"/>
          <w:szCs w:val="20"/>
        </w:rPr>
        <w:t xml:space="preserve">patients </w:t>
      </w:r>
      <w:r w:rsidRPr="000973B6">
        <w:rPr>
          <w:rFonts w:ascii="Times New Roman" w:hAnsi="Times New Roman" w:cs="Times New Roman"/>
          <w:sz w:val="20"/>
          <w:szCs w:val="20"/>
        </w:rPr>
        <w:t>(3.72%) died during follow-</w:t>
      </w:r>
      <w:bookmarkStart w:id="0" w:name="_GoBack"/>
      <w:bookmarkEnd w:id="0"/>
      <w:r w:rsidRPr="000973B6">
        <w:rPr>
          <w:rFonts w:ascii="Times New Roman" w:hAnsi="Times New Roman" w:cs="Times New Roman"/>
          <w:sz w:val="20"/>
          <w:szCs w:val="20"/>
        </w:rPr>
        <w:t>up, mortality was significantly associated with older ag</w:t>
      </w:r>
      <w:r w:rsidR="00C45D9B" w:rsidRPr="000973B6">
        <w:rPr>
          <w:rFonts w:ascii="Times New Roman" w:hAnsi="Times New Roman" w:cs="Times New Roman"/>
          <w:sz w:val="20"/>
          <w:szCs w:val="20"/>
        </w:rPr>
        <w:t xml:space="preserve">e ≥ 60 (P </w:t>
      </w:r>
      <w:r w:rsidRPr="000973B6">
        <w:rPr>
          <w:rFonts w:ascii="Times New Roman" w:hAnsi="Times New Roman" w:cs="Times New Roman"/>
          <w:sz w:val="20"/>
          <w:szCs w:val="20"/>
        </w:rPr>
        <w:t>&lt;0.001), distance from anal verge ≤ 5 cm (P¬0.016)</w:t>
      </w:r>
      <w:r w:rsidR="000973B6" w:rsidRPr="000973B6">
        <w:rPr>
          <w:rFonts w:ascii="Times New Roman" w:hAnsi="Times New Roman" w:cs="Times New Roman"/>
          <w:sz w:val="20"/>
          <w:szCs w:val="20"/>
        </w:rPr>
        <w:t>,</w:t>
      </w:r>
      <w:r w:rsidRPr="000973B6">
        <w:rPr>
          <w:rFonts w:ascii="Times New Roman" w:hAnsi="Times New Roman" w:cs="Times New Roman"/>
          <w:sz w:val="20"/>
          <w:szCs w:val="20"/>
        </w:rPr>
        <w:t xml:space="preserve"> margin involvement (P=0.004), </w:t>
      </w:r>
      <w:r w:rsidRPr="000973B6">
        <w:rPr>
          <w:rFonts w:ascii="Times New Roman" w:hAnsi="Times New Roman" w:cs="Times New Roman"/>
          <w:sz w:val="20"/>
          <w:szCs w:val="20"/>
        </w:rPr>
        <w:lastRenderedPageBreak/>
        <w:t>Grade III tumo</w:t>
      </w:r>
      <w:r w:rsidR="000973B6" w:rsidRPr="000973B6">
        <w:rPr>
          <w:rFonts w:ascii="Times New Roman" w:hAnsi="Times New Roman" w:cs="Times New Roman"/>
          <w:sz w:val="20"/>
          <w:szCs w:val="20"/>
        </w:rPr>
        <w:t>r (</w:t>
      </w:r>
      <w:r w:rsidRPr="000973B6">
        <w:rPr>
          <w:rFonts w:ascii="Times New Roman" w:hAnsi="Times New Roman" w:cs="Times New Roman"/>
          <w:sz w:val="20"/>
          <w:szCs w:val="20"/>
        </w:rPr>
        <w:t>P=0.009), &lt; 12 resected LN (P= 0.014) (Table</w:t>
      </w:r>
      <w:r w:rsidR="000973B6" w:rsidRPr="000973B6">
        <w:rPr>
          <w:rFonts w:ascii="Times New Roman" w:hAnsi="Times New Roman" w:cs="Times New Roman"/>
          <w:sz w:val="20"/>
          <w:szCs w:val="20"/>
        </w:rPr>
        <w:t xml:space="preserve"> </w:t>
      </w:r>
      <w:r w:rsidRPr="000973B6">
        <w:rPr>
          <w:rFonts w:ascii="Times New Roman" w:hAnsi="Times New Roman" w:cs="Times New Roman"/>
          <w:sz w:val="20"/>
          <w:szCs w:val="20"/>
        </w:rPr>
        <w:t>6).</w:t>
      </w:r>
    </w:p>
    <w:p w:rsidR="00346DDC" w:rsidRPr="000973B6" w:rsidRDefault="00346DDC" w:rsidP="00CB3711">
      <w:pPr>
        <w:snapToGrid w:val="0"/>
        <w:spacing w:after="0" w:line="240" w:lineRule="auto"/>
        <w:jc w:val="both"/>
        <w:rPr>
          <w:rFonts w:ascii="Times New Roman" w:hAnsi="Times New Roman" w:cs="Times New Roman"/>
          <w:b/>
          <w:bCs/>
          <w:sz w:val="20"/>
          <w:szCs w:val="20"/>
        </w:rPr>
      </w:pPr>
      <w:r w:rsidRPr="000973B6">
        <w:rPr>
          <w:rFonts w:ascii="Times New Roman" w:hAnsi="Times New Roman" w:cs="Times New Roman"/>
          <w:b/>
          <w:bCs/>
          <w:sz w:val="20"/>
          <w:szCs w:val="20"/>
        </w:rPr>
        <w:t>Overall Survival (OS):</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OS for all patients is 93.2</w:t>
      </w:r>
      <w:r w:rsidR="00C45D9B" w:rsidRPr="000973B6">
        <w:rPr>
          <w:rFonts w:ascii="Times New Roman" w:hAnsi="Times New Roman" w:cs="Times New Roman"/>
          <w:sz w:val="20"/>
          <w:szCs w:val="20"/>
        </w:rPr>
        <w:t>%</w:t>
      </w:r>
      <w:r w:rsidRPr="000973B6">
        <w:rPr>
          <w:rFonts w:ascii="Times New Roman" w:hAnsi="Times New Roman" w:cs="Times New Roman"/>
          <w:sz w:val="20"/>
          <w:szCs w:val="20"/>
        </w:rPr>
        <w:t xml:space="preserve"> with mean</w:t>
      </w:r>
      <w:r w:rsidR="00C45D9B" w:rsidRPr="000973B6">
        <w:rPr>
          <w:rFonts w:ascii="Times New Roman" w:hAnsi="Times New Roman" w:cs="Times New Roman"/>
          <w:sz w:val="20"/>
          <w:szCs w:val="20"/>
        </w:rPr>
        <w:t xml:space="preserve"> time of</w:t>
      </w:r>
      <w:r w:rsidRPr="000973B6">
        <w:rPr>
          <w:rFonts w:ascii="Times New Roman" w:hAnsi="Times New Roman" w:cs="Times New Roman"/>
          <w:sz w:val="20"/>
          <w:szCs w:val="20"/>
        </w:rPr>
        <w:t xml:space="preserve"> 48.883</w:t>
      </w:r>
      <w:r w:rsidR="00C45D9B" w:rsidRPr="000973B6">
        <w:rPr>
          <w:rFonts w:ascii="Times New Roman" w:hAnsi="Times New Roman" w:cs="Times New Roman"/>
          <w:sz w:val="20"/>
          <w:szCs w:val="20"/>
        </w:rPr>
        <w:t xml:space="preserve"> months</w:t>
      </w:r>
      <w:r w:rsidRPr="000973B6">
        <w:rPr>
          <w:rFonts w:ascii="Times New Roman" w:hAnsi="Times New Roman" w:cs="Times New Roman"/>
          <w:sz w:val="20"/>
          <w:szCs w:val="20"/>
        </w:rPr>
        <w:t xml:space="preserve"> (Figure 1), patients with &lt; 12 resected LN have significantly shorter OS (86.1%) than those with ≥12 resected LN (100%) P value = 0.024, (Figure 2). On the other hand, LNR groups have no OS statistically significant impact in rectal cancer patients LNR1, LNR2, LNR3 is 100% and LNR4 is 83.3 % (P value = 0.073) (Figure 3).</w:t>
      </w:r>
    </w:p>
    <w:p w:rsidR="00346DDC" w:rsidRPr="000973B6" w:rsidRDefault="00346DDC" w:rsidP="00CB3711">
      <w:pPr>
        <w:snapToGrid w:val="0"/>
        <w:spacing w:after="0" w:line="240" w:lineRule="auto"/>
        <w:jc w:val="both"/>
        <w:rPr>
          <w:rFonts w:ascii="Times New Roman" w:hAnsi="Times New Roman" w:cs="Times New Roman"/>
          <w:b/>
          <w:bCs/>
          <w:sz w:val="20"/>
          <w:szCs w:val="20"/>
        </w:rPr>
      </w:pPr>
      <w:r w:rsidRPr="000973B6">
        <w:rPr>
          <w:rFonts w:ascii="Times New Roman" w:hAnsi="Times New Roman" w:cs="Times New Roman"/>
          <w:b/>
          <w:bCs/>
          <w:sz w:val="20"/>
          <w:szCs w:val="20"/>
        </w:rPr>
        <w:t>Disease Survival (DFS):</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DFS for all patients is 62.2</w:t>
      </w:r>
      <w:r w:rsidR="00C45D9B" w:rsidRPr="000973B6">
        <w:rPr>
          <w:rFonts w:ascii="Times New Roman" w:hAnsi="Times New Roman" w:cs="Times New Roman"/>
          <w:sz w:val="20"/>
          <w:szCs w:val="20"/>
        </w:rPr>
        <w:t xml:space="preserve">% </w:t>
      </w:r>
      <w:r w:rsidRPr="000973B6">
        <w:rPr>
          <w:rFonts w:ascii="Times New Roman" w:hAnsi="Times New Roman" w:cs="Times New Roman"/>
          <w:sz w:val="20"/>
          <w:szCs w:val="20"/>
        </w:rPr>
        <w:t>with mean</w:t>
      </w:r>
      <w:r w:rsidR="00C45D9B" w:rsidRPr="000973B6">
        <w:rPr>
          <w:rFonts w:ascii="Times New Roman" w:hAnsi="Times New Roman" w:cs="Times New Roman"/>
          <w:sz w:val="20"/>
          <w:szCs w:val="20"/>
        </w:rPr>
        <w:t xml:space="preserve"> time of</w:t>
      </w:r>
      <w:r w:rsidR="000973B6" w:rsidRPr="000973B6">
        <w:rPr>
          <w:rFonts w:ascii="Times New Roman" w:hAnsi="Times New Roman" w:cs="Times New Roman"/>
          <w:sz w:val="20"/>
          <w:szCs w:val="20"/>
        </w:rPr>
        <w:t xml:space="preserve"> </w:t>
      </w:r>
      <w:r w:rsidRPr="000973B6">
        <w:rPr>
          <w:rFonts w:ascii="Times New Roman" w:hAnsi="Times New Roman" w:cs="Times New Roman"/>
          <w:sz w:val="20"/>
          <w:szCs w:val="20"/>
        </w:rPr>
        <w:t>38.284</w:t>
      </w:r>
      <w:r w:rsidR="00C45D9B" w:rsidRPr="000973B6">
        <w:rPr>
          <w:rFonts w:ascii="Times New Roman" w:hAnsi="Times New Roman" w:cs="Times New Roman"/>
          <w:sz w:val="20"/>
          <w:szCs w:val="20"/>
        </w:rPr>
        <w:t>months</w:t>
      </w:r>
      <w:r w:rsidRPr="000973B6">
        <w:rPr>
          <w:rFonts w:ascii="Times New Roman" w:hAnsi="Times New Roman" w:cs="Times New Roman"/>
          <w:sz w:val="20"/>
          <w:szCs w:val="20"/>
        </w:rPr>
        <w:t xml:space="preserve"> (Figure 4), patients with &lt; 12 resected LN have significantly shorter DFS (16.8 %) than those with ≥12 resected LN (90.7%) with P value &lt; 0.001 (Figure 5). Also, Higher LNR has statistically significant</w:t>
      </w:r>
      <w:r w:rsidR="00C45D9B" w:rsidRPr="000973B6">
        <w:rPr>
          <w:rFonts w:ascii="Times New Roman" w:hAnsi="Times New Roman" w:cs="Times New Roman"/>
          <w:sz w:val="20"/>
          <w:szCs w:val="20"/>
        </w:rPr>
        <w:t xml:space="preserve"> </w:t>
      </w:r>
      <w:r w:rsidRPr="000973B6">
        <w:rPr>
          <w:rFonts w:ascii="Times New Roman" w:hAnsi="Times New Roman" w:cs="Times New Roman"/>
          <w:sz w:val="20"/>
          <w:szCs w:val="20"/>
        </w:rPr>
        <w:t>shorter DFS with LNR1 is 88.9%, LNR2 is 100%, LNR3 is 85.1% and LNR4 is 7.3 %( P value = (&lt;0.001) (Figure 6).</w:t>
      </w:r>
    </w:p>
    <w:p w:rsidR="00CB3711" w:rsidRDefault="00CB3711" w:rsidP="00CB3711">
      <w:pPr>
        <w:snapToGrid w:val="0"/>
        <w:spacing w:after="0" w:line="240" w:lineRule="auto"/>
        <w:jc w:val="both"/>
        <w:rPr>
          <w:rFonts w:ascii="Times New Roman" w:hAnsi="Times New Roman" w:cs="Times New Roman"/>
          <w:b/>
          <w:bCs/>
          <w:sz w:val="20"/>
          <w:szCs w:val="20"/>
        </w:rPr>
        <w:sectPr w:rsidR="00CB3711" w:rsidSect="00CB3711">
          <w:type w:val="continuous"/>
          <w:pgSz w:w="12240" w:h="15840" w:code="1"/>
          <w:pgMar w:top="1440" w:right="1440" w:bottom="1440" w:left="1440" w:header="720" w:footer="720" w:gutter="0"/>
          <w:cols w:num="2" w:space="550"/>
          <w:docGrid w:linePitch="360"/>
        </w:sectPr>
      </w:pPr>
    </w:p>
    <w:p w:rsidR="000973B6" w:rsidRPr="000973B6" w:rsidRDefault="000973B6" w:rsidP="00CB3711">
      <w:pPr>
        <w:snapToGrid w:val="0"/>
        <w:spacing w:after="0" w:line="240" w:lineRule="auto"/>
        <w:jc w:val="both"/>
        <w:rPr>
          <w:rFonts w:ascii="Times New Roman" w:hAnsi="Times New Roman" w:cs="Times New Roman"/>
          <w:b/>
          <w:bCs/>
          <w:sz w:val="20"/>
          <w:szCs w:val="20"/>
        </w:rPr>
      </w:pPr>
    </w:p>
    <w:p w:rsidR="00A27ABC" w:rsidRPr="00CB3711" w:rsidRDefault="00A27ABC" w:rsidP="00CB3711">
      <w:pPr>
        <w:snapToGrid w:val="0"/>
        <w:spacing w:after="0" w:line="240" w:lineRule="auto"/>
        <w:jc w:val="center"/>
        <w:rPr>
          <w:rFonts w:ascii="Times New Roman" w:hAnsi="Times New Roman" w:cs="Times New Roman"/>
          <w:b/>
          <w:bCs/>
          <w:sz w:val="18"/>
          <w:szCs w:val="18"/>
        </w:rPr>
      </w:pPr>
      <w:r w:rsidRPr="000973B6">
        <w:rPr>
          <w:rFonts w:ascii="Times New Roman" w:hAnsi="Times New Roman" w:cs="Times New Roman"/>
          <w:b/>
          <w:bCs/>
          <w:sz w:val="20"/>
          <w:szCs w:val="20"/>
        </w:rPr>
        <w:t>Table (2): Relation between LNR and different parameters</w:t>
      </w:r>
      <w:r w:rsidRPr="000973B6">
        <w:rPr>
          <w:rFonts w:ascii="Times New Roman" w:hAnsi="Times New Roman" w:cs="Times New Roman"/>
          <w:b/>
          <w:bCs/>
          <w:sz w:val="20"/>
          <w:szCs w:val="20"/>
        </w:rPr>
        <w:tab/>
        <w:t>(% from total)</w:t>
      </w:r>
    </w:p>
    <w:tbl>
      <w:tblPr>
        <w:tblStyle w:val="a5"/>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Look w:val="04A0"/>
      </w:tblPr>
      <w:tblGrid>
        <w:gridCol w:w="3550"/>
        <w:gridCol w:w="1038"/>
        <w:gridCol w:w="1029"/>
        <w:gridCol w:w="1038"/>
        <w:gridCol w:w="1038"/>
        <w:gridCol w:w="1029"/>
        <w:gridCol w:w="752"/>
      </w:tblGrid>
      <w:tr w:rsidR="00A27ABC" w:rsidRPr="00CB3711" w:rsidTr="000973B6">
        <w:trPr>
          <w:jc w:val="center"/>
        </w:trPr>
        <w:tc>
          <w:tcPr>
            <w:tcW w:w="1873" w:type="pct"/>
            <w:tcBorders>
              <w:top w:val="single" w:sz="12" w:space="0" w:color="auto"/>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548" w:type="pct"/>
            <w:vMerge w:val="restart"/>
            <w:tcBorders>
              <w:top w:val="single" w:sz="12" w:space="0" w:color="auto"/>
            </w:tcBorders>
            <w:shd w:val="clear" w:color="auto" w:fill="auto"/>
            <w:vAlign w:val="center"/>
          </w:tcPr>
          <w:p w:rsidR="000973B6"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Total</w:t>
            </w:r>
          </w:p>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 107)</w:t>
            </w:r>
          </w:p>
        </w:tc>
        <w:tc>
          <w:tcPr>
            <w:tcW w:w="2182" w:type="pct"/>
            <w:gridSpan w:val="4"/>
            <w:tcBorders>
              <w:top w:val="single" w:sz="12" w:space="0" w:color="auto"/>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LNR</w:t>
            </w:r>
          </w:p>
        </w:tc>
        <w:tc>
          <w:tcPr>
            <w:tcW w:w="397" w:type="pct"/>
            <w:vMerge w:val="restart"/>
            <w:tcBorders>
              <w:top w:val="single" w:sz="12" w:space="0" w:color="auto"/>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p</w:t>
            </w:r>
          </w:p>
        </w:tc>
      </w:tr>
      <w:tr w:rsidR="00A27ABC" w:rsidRPr="00CB3711" w:rsidTr="000973B6">
        <w:trPr>
          <w:jc w:val="center"/>
        </w:trPr>
        <w:tc>
          <w:tcPr>
            <w:tcW w:w="1873" w:type="pct"/>
            <w:tcBorders>
              <w:top w:val="nil"/>
              <w:bottom w:val="single" w:sz="4" w:space="0" w:color="auto"/>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548" w:type="pct"/>
            <w:vMerge/>
            <w:tcBorders>
              <w:bottom w:val="single" w:sz="4" w:space="0" w:color="auto"/>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543" w:type="pct"/>
            <w:tcBorders>
              <w:top w:val="nil"/>
              <w:bottom w:val="single" w:sz="4" w:space="0" w:color="auto"/>
            </w:tcBorders>
            <w:shd w:val="clear" w:color="auto" w:fill="auto"/>
            <w:vAlign w:val="center"/>
          </w:tcPr>
          <w:p w:rsidR="000973B6"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LNR 1</w:t>
            </w:r>
          </w:p>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 18)</w:t>
            </w:r>
          </w:p>
        </w:tc>
        <w:tc>
          <w:tcPr>
            <w:tcW w:w="548" w:type="pct"/>
            <w:tcBorders>
              <w:top w:val="nil"/>
              <w:bottom w:val="single" w:sz="4" w:space="0" w:color="auto"/>
            </w:tcBorders>
            <w:shd w:val="clear" w:color="auto" w:fill="auto"/>
            <w:vAlign w:val="center"/>
          </w:tcPr>
          <w:p w:rsidR="000973B6"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LNR 2</w:t>
            </w:r>
          </w:p>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 16)</w:t>
            </w:r>
          </w:p>
        </w:tc>
        <w:tc>
          <w:tcPr>
            <w:tcW w:w="548" w:type="pct"/>
            <w:tcBorders>
              <w:top w:val="nil"/>
              <w:bottom w:val="single" w:sz="4" w:space="0" w:color="auto"/>
            </w:tcBorders>
            <w:shd w:val="clear" w:color="auto" w:fill="auto"/>
            <w:vAlign w:val="center"/>
          </w:tcPr>
          <w:p w:rsidR="000973B6"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LNR 3</w:t>
            </w:r>
          </w:p>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 41)</w:t>
            </w:r>
          </w:p>
        </w:tc>
        <w:tc>
          <w:tcPr>
            <w:tcW w:w="543" w:type="pct"/>
            <w:tcBorders>
              <w:top w:val="nil"/>
              <w:bottom w:val="single" w:sz="4" w:space="0" w:color="auto"/>
            </w:tcBorders>
            <w:shd w:val="clear" w:color="auto" w:fill="auto"/>
            <w:vAlign w:val="center"/>
          </w:tcPr>
          <w:p w:rsidR="000973B6"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LNR 4</w:t>
            </w:r>
          </w:p>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 32)</w:t>
            </w:r>
          </w:p>
        </w:tc>
        <w:tc>
          <w:tcPr>
            <w:tcW w:w="397" w:type="pct"/>
            <w:vMerge/>
            <w:tcBorders>
              <w:bottom w:val="single" w:sz="4" w:space="0" w:color="auto"/>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r>
      <w:tr w:rsidR="00A27ABC" w:rsidRPr="00CB3711" w:rsidTr="000973B6">
        <w:trPr>
          <w:jc w:val="center"/>
        </w:trPr>
        <w:tc>
          <w:tcPr>
            <w:tcW w:w="1873"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Age (years)</w:t>
            </w:r>
          </w:p>
        </w:tc>
        <w:tc>
          <w:tcPr>
            <w:tcW w:w="548"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60.3 ± 12.4</w:t>
            </w:r>
          </w:p>
        </w:tc>
        <w:tc>
          <w:tcPr>
            <w:tcW w:w="543"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58.3 ± 8.7</w:t>
            </w:r>
          </w:p>
        </w:tc>
        <w:tc>
          <w:tcPr>
            <w:tcW w:w="548"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57.6 ± 10.6</w:t>
            </w:r>
          </w:p>
        </w:tc>
        <w:tc>
          <w:tcPr>
            <w:tcW w:w="548"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59.2 ± 12.5</w:t>
            </w:r>
          </w:p>
        </w:tc>
        <w:tc>
          <w:tcPr>
            <w:tcW w:w="543"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64 ± 14.4</w:t>
            </w:r>
          </w:p>
        </w:tc>
        <w:tc>
          <w:tcPr>
            <w:tcW w:w="397"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0.228</w:t>
            </w:r>
          </w:p>
        </w:tc>
      </w:tr>
      <w:tr w:rsidR="00A27ABC" w:rsidRPr="00CB3711" w:rsidTr="000973B6">
        <w:trPr>
          <w:jc w:val="center"/>
        </w:trPr>
        <w:tc>
          <w:tcPr>
            <w:tcW w:w="1873"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&lt; 60</w:t>
            </w:r>
          </w:p>
        </w:tc>
        <w:tc>
          <w:tcPr>
            <w:tcW w:w="548"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45(42.1%)</w:t>
            </w:r>
          </w:p>
        </w:tc>
        <w:tc>
          <w:tcPr>
            <w:tcW w:w="543"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8(7.5%)</w:t>
            </w:r>
          </w:p>
        </w:tc>
        <w:tc>
          <w:tcPr>
            <w:tcW w:w="548"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8(7.5%)</w:t>
            </w:r>
          </w:p>
        </w:tc>
        <w:tc>
          <w:tcPr>
            <w:tcW w:w="548"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19(17.8%)</w:t>
            </w:r>
          </w:p>
        </w:tc>
        <w:tc>
          <w:tcPr>
            <w:tcW w:w="543"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10(9.3%)</w:t>
            </w:r>
          </w:p>
        </w:tc>
        <w:tc>
          <w:tcPr>
            <w:tcW w:w="397" w:type="pct"/>
            <w:vMerge w:val="restart"/>
            <w:tcBorders>
              <w:top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0.513</w:t>
            </w:r>
          </w:p>
        </w:tc>
      </w:tr>
      <w:tr w:rsidR="00A27ABC" w:rsidRPr="00CB3711" w:rsidTr="000973B6">
        <w:trPr>
          <w:jc w:val="center"/>
        </w:trPr>
        <w:tc>
          <w:tcPr>
            <w:tcW w:w="1873"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 60</w:t>
            </w:r>
          </w:p>
        </w:tc>
        <w:tc>
          <w:tcPr>
            <w:tcW w:w="548"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62(57.9%)</w:t>
            </w:r>
          </w:p>
        </w:tc>
        <w:tc>
          <w:tcPr>
            <w:tcW w:w="543"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10(9.3%)</w:t>
            </w:r>
          </w:p>
        </w:tc>
        <w:tc>
          <w:tcPr>
            <w:tcW w:w="548"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8(7.5%)</w:t>
            </w:r>
          </w:p>
        </w:tc>
        <w:tc>
          <w:tcPr>
            <w:tcW w:w="548"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22(20.6%)</w:t>
            </w:r>
          </w:p>
        </w:tc>
        <w:tc>
          <w:tcPr>
            <w:tcW w:w="543"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22(20.6%)</w:t>
            </w:r>
          </w:p>
        </w:tc>
        <w:tc>
          <w:tcPr>
            <w:tcW w:w="397" w:type="pct"/>
            <w:vMerge/>
            <w:tcBorders>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r>
      <w:tr w:rsidR="00A27ABC" w:rsidRPr="00CB3711" w:rsidTr="000973B6">
        <w:trPr>
          <w:jc w:val="center"/>
        </w:trPr>
        <w:tc>
          <w:tcPr>
            <w:tcW w:w="1873"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Sex</w:t>
            </w:r>
          </w:p>
        </w:tc>
        <w:tc>
          <w:tcPr>
            <w:tcW w:w="548"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543"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548"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548"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543"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397"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r>
      <w:tr w:rsidR="00A27ABC" w:rsidRPr="00CB3711" w:rsidTr="000973B6">
        <w:trPr>
          <w:jc w:val="center"/>
        </w:trPr>
        <w:tc>
          <w:tcPr>
            <w:tcW w:w="1873"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Male</w:t>
            </w:r>
          </w:p>
        </w:tc>
        <w:tc>
          <w:tcPr>
            <w:tcW w:w="548"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70 (65.4%)</w:t>
            </w:r>
          </w:p>
        </w:tc>
        <w:tc>
          <w:tcPr>
            <w:tcW w:w="543"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12 (11.2%)</w:t>
            </w:r>
          </w:p>
        </w:tc>
        <w:tc>
          <w:tcPr>
            <w:tcW w:w="548"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14 (13.1%)</w:t>
            </w:r>
          </w:p>
        </w:tc>
        <w:tc>
          <w:tcPr>
            <w:tcW w:w="548"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24 (22.4%)</w:t>
            </w:r>
          </w:p>
        </w:tc>
        <w:tc>
          <w:tcPr>
            <w:tcW w:w="543"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20 (18.7%)</w:t>
            </w:r>
          </w:p>
        </w:tc>
        <w:tc>
          <w:tcPr>
            <w:tcW w:w="397" w:type="pct"/>
            <w:vMerge w:val="restar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0.218</w:t>
            </w:r>
          </w:p>
        </w:tc>
      </w:tr>
      <w:tr w:rsidR="00A27ABC" w:rsidRPr="00CB3711" w:rsidTr="000973B6">
        <w:trPr>
          <w:jc w:val="center"/>
        </w:trPr>
        <w:tc>
          <w:tcPr>
            <w:tcW w:w="1873" w:type="pct"/>
            <w:tcBorders>
              <w:top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Female</w:t>
            </w:r>
          </w:p>
        </w:tc>
        <w:tc>
          <w:tcPr>
            <w:tcW w:w="548" w:type="pct"/>
            <w:tcBorders>
              <w:top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37 (34.6%)</w:t>
            </w:r>
          </w:p>
        </w:tc>
        <w:tc>
          <w:tcPr>
            <w:tcW w:w="543" w:type="pct"/>
            <w:tcBorders>
              <w:top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 (5.6%)</w:t>
            </w:r>
          </w:p>
        </w:tc>
        <w:tc>
          <w:tcPr>
            <w:tcW w:w="548" w:type="pct"/>
            <w:tcBorders>
              <w:top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 (1.9%)</w:t>
            </w:r>
          </w:p>
        </w:tc>
        <w:tc>
          <w:tcPr>
            <w:tcW w:w="548" w:type="pct"/>
            <w:tcBorders>
              <w:top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17 (15.9%)</w:t>
            </w:r>
          </w:p>
        </w:tc>
        <w:tc>
          <w:tcPr>
            <w:tcW w:w="543" w:type="pct"/>
            <w:tcBorders>
              <w:top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12 (11.2%)</w:t>
            </w:r>
          </w:p>
        </w:tc>
        <w:tc>
          <w:tcPr>
            <w:tcW w:w="397" w:type="pct"/>
            <w:vMerge/>
            <w:tcBorders>
              <w:top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Distance from anal verge</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3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 5 cm</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39 (36.4%)</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 (3.7%)</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 (3.7%)</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9 (8.4%)</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22 (20.6%)</w:t>
            </w:r>
          </w:p>
        </w:tc>
        <w:tc>
          <w:tcPr>
            <w:tcW w:w="397"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&lt;0.001</w:t>
            </w:r>
            <w:r w:rsidRPr="00CB3711">
              <w:rPr>
                <w:rFonts w:ascii="Times New Roman" w:hAnsi="Times New Roman" w:cs="Times New Roman"/>
                <w:sz w:val="18"/>
                <w:szCs w:val="18"/>
                <w:vertAlign w:val="superscript"/>
              </w:rPr>
              <w:t>*</w:t>
            </w: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&gt; 5 cm</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68 (63.6%)</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14 (13.1%)</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12 (11.2%)</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32 (29.9%)</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10 (9.3%)</w:t>
            </w:r>
          </w:p>
        </w:tc>
        <w:tc>
          <w:tcPr>
            <w:tcW w:w="397"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Pathological type</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3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Adenocarcinoma</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99 (92.5%)</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12 (11.2%)</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16 (15.0%)</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41 (38.3%)</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30 (28.0%)</w:t>
            </w:r>
          </w:p>
        </w:tc>
        <w:tc>
          <w:tcPr>
            <w:tcW w:w="397"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&lt;0.001</w:t>
            </w:r>
            <w:r w:rsidRPr="00CB3711">
              <w:rPr>
                <w:rFonts w:ascii="Times New Roman" w:hAnsi="Times New Roman" w:cs="Times New Roman"/>
                <w:sz w:val="18"/>
                <w:szCs w:val="18"/>
                <w:vertAlign w:val="superscript"/>
              </w:rPr>
              <w:t>*</w:t>
            </w: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Mucoid</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8 (7.5%)</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 (5.6%)</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 (0.0%)</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 (0.0%)</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 (1.9%)</w:t>
            </w:r>
          </w:p>
        </w:tc>
        <w:tc>
          <w:tcPr>
            <w:tcW w:w="397"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Margin involvement</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3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sz w:val="18"/>
                <w:szCs w:val="18"/>
              </w:rPr>
              <w:t>Both margins are free</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79 (73.8%)</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16 (15.0%)</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16 (15.0%)</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35 (32.7%)</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12 (11.2%)</w:t>
            </w:r>
          </w:p>
        </w:tc>
        <w:tc>
          <w:tcPr>
            <w:tcW w:w="397"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&lt;0.001</w:t>
            </w:r>
            <w:r w:rsidRPr="00CB3711">
              <w:rPr>
                <w:rFonts w:ascii="Times New Roman" w:hAnsi="Times New Roman" w:cs="Times New Roman"/>
                <w:sz w:val="18"/>
                <w:szCs w:val="18"/>
                <w:vertAlign w:val="superscript"/>
              </w:rPr>
              <w:t>*</w:t>
            </w: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sz w:val="18"/>
                <w:szCs w:val="18"/>
              </w:rPr>
              <w:t>One or both margins are involved</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28 (26.2%)</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 (1.9%)</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 (0.0%)</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 (5.6%)</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20 (18.7%)</w:t>
            </w:r>
          </w:p>
        </w:tc>
        <w:tc>
          <w:tcPr>
            <w:tcW w:w="397"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Type of operation</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3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sz w:val="18"/>
                <w:szCs w:val="18"/>
              </w:rPr>
              <w:t>Low anterior resection</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62 (57.9%)</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16 (15.0%)</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11 (10.3%)</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18 (16.8%)</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17 (15.9%)</w:t>
            </w:r>
          </w:p>
        </w:tc>
        <w:tc>
          <w:tcPr>
            <w:tcW w:w="397"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0.009</w:t>
            </w:r>
            <w:r w:rsidRPr="00CB3711">
              <w:rPr>
                <w:rFonts w:ascii="Times New Roman" w:hAnsi="Times New Roman" w:cs="Times New Roman"/>
                <w:sz w:val="18"/>
                <w:szCs w:val="18"/>
                <w:vertAlign w:val="superscript"/>
              </w:rPr>
              <w:t>*</w:t>
            </w: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sz w:val="18"/>
                <w:szCs w:val="18"/>
              </w:rPr>
              <w:t>Abdomino- perineal resection+ colostomy</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45 (42.1%)</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 (1.9%)</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5 (4.7%)</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23 (21.5%)</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15 (14.0%)</w:t>
            </w:r>
          </w:p>
        </w:tc>
        <w:tc>
          <w:tcPr>
            <w:tcW w:w="397"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Grade</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3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II</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73 (68.2%)</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14 (13.1%)</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14 (13.1%)</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31 (29.0%)</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14 (13.1%)</w:t>
            </w:r>
          </w:p>
        </w:tc>
        <w:tc>
          <w:tcPr>
            <w:tcW w:w="397"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0.004</w:t>
            </w:r>
            <w:r w:rsidRPr="00CB3711">
              <w:rPr>
                <w:rFonts w:ascii="Times New Roman" w:hAnsi="Times New Roman" w:cs="Times New Roman"/>
                <w:sz w:val="18"/>
                <w:szCs w:val="18"/>
                <w:vertAlign w:val="superscript"/>
              </w:rPr>
              <w:t>*</w:t>
            </w: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III</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34 (31.8%)</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 (3.7%)</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 (1.9%)</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10 (9.3%)</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18 (16.8%)</w:t>
            </w:r>
          </w:p>
        </w:tc>
        <w:tc>
          <w:tcPr>
            <w:tcW w:w="397"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T Tumor</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3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T2</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 (1.9%)</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 (0.0%)</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 (0.0%)</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 (1.9%)</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 (0.0%)</w:t>
            </w:r>
          </w:p>
        </w:tc>
        <w:tc>
          <w:tcPr>
            <w:tcW w:w="397"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0.077</w:t>
            </w: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T3</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33 (30.8%)</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10 (9.3%)</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 (5.6%)</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11 (10.3%)</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 (5.6%)</w:t>
            </w:r>
          </w:p>
        </w:tc>
        <w:tc>
          <w:tcPr>
            <w:tcW w:w="397"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T4</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72 (67.3%)</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8 (7.5%)</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10 (9.3%)</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28 (26.2%)</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26 (24.3%)</w:t>
            </w:r>
          </w:p>
        </w:tc>
        <w:tc>
          <w:tcPr>
            <w:tcW w:w="397"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Stage (ypN)</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3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N1</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30 (28.0%)</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18 (16.8%)</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 (5.6%)</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 (5.6%)</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 (0.0%)</w:t>
            </w:r>
          </w:p>
        </w:tc>
        <w:tc>
          <w:tcPr>
            <w:tcW w:w="397" w:type="pct"/>
            <w:vMerge w:val="restar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sz w:val="18"/>
                <w:szCs w:val="18"/>
              </w:rPr>
              <w:t>&lt;0.001</w:t>
            </w:r>
            <w:r w:rsidRPr="00CB3711">
              <w:rPr>
                <w:rFonts w:ascii="Times New Roman" w:hAnsi="Times New Roman" w:cs="Times New Roman"/>
                <w:sz w:val="18"/>
                <w:szCs w:val="18"/>
                <w:vertAlign w:val="superscript"/>
              </w:rPr>
              <w:t>*</w:t>
            </w:r>
          </w:p>
        </w:tc>
      </w:tr>
      <w:tr w:rsidR="00A27ABC" w:rsidRPr="00CB3711" w:rsidTr="000973B6">
        <w:trPr>
          <w:jc w:val="center"/>
        </w:trPr>
        <w:tc>
          <w:tcPr>
            <w:tcW w:w="187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N2</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77 (72.0%)</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 (0.0%)</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10 (9.3%)</w:t>
            </w:r>
          </w:p>
        </w:tc>
        <w:tc>
          <w:tcPr>
            <w:tcW w:w="54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35 (32.7%)</w:t>
            </w:r>
          </w:p>
        </w:tc>
        <w:tc>
          <w:tcPr>
            <w:tcW w:w="54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32 (29.9%)</w:t>
            </w:r>
          </w:p>
        </w:tc>
        <w:tc>
          <w:tcPr>
            <w:tcW w:w="397"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bl>
    <w:p w:rsidR="00A27ABC" w:rsidRPr="00CB3711" w:rsidRDefault="00A27ABC" w:rsidP="00CB3711">
      <w:pPr>
        <w:snapToGrid w:val="0"/>
        <w:spacing w:after="0" w:line="240" w:lineRule="auto"/>
        <w:jc w:val="both"/>
        <w:rPr>
          <w:rFonts w:ascii="Times New Roman" w:hAnsi="Times New Roman" w:cs="Times New Roman"/>
          <w:sz w:val="18"/>
          <w:szCs w:val="18"/>
          <w:lang w:bidi="ar-EG"/>
        </w:rPr>
      </w:pPr>
      <w:r w:rsidRPr="00CB3711">
        <w:rPr>
          <w:rFonts w:ascii="Times New Roman" w:hAnsi="Times New Roman" w:cs="Times New Roman"/>
          <w:sz w:val="18"/>
          <w:szCs w:val="18"/>
          <w:lang w:bidi="ar-EG"/>
        </w:rPr>
        <w:t>Qualitative data were described using number and percent and was compared using Chi square or Monte Carlo test.</w:t>
      </w:r>
      <w:r w:rsidRPr="00CB3711">
        <w:rPr>
          <w:rFonts w:ascii="Times New Roman" w:hAnsi="Times New Roman" w:cs="Times New Roman"/>
          <w:color w:val="000000" w:themeColor="text1"/>
          <w:sz w:val="18"/>
          <w:szCs w:val="18"/>
          <w:lang w:bidi="ar-EG"/>
        </w:rPr>
        <w:t xml:space="preserve"> While normally quantitative data was expressed in mean ± SD and was compared using ANOVA test, abnormally distributed data was expressed in median (Min. – Max.)</w:t>
      </w:r>
      <w:r w:rsidR="000973B6" w:rsidRPr="00CB3711">
        <w:rPr>
          <w:rFonts w:ascii="Times New Roman" w:hAnsi="Times New Roman" w:cs="Times New Roman"/>
          <w:color w:val="000000" w:themeColor="text1"/>
          <w:sz w:val="18"/>
          <w:szCs w:val="18"/>
          <w:lang w:bidi="ar-EG"/>
        </w:rPr>
        <w:t xml:space="preserve"> </w:t>
      </w:r>
      <w:r w:rsidRPr="00CB3711">
        <w:rPr>
          <w:rFonts w:ascii="Times New Roman" w:hAnsi="Times New Roman" w:cs="Times New Roman"/>
          <w:color w:val="000000" w:themeColor="text1"/>
          <w:sz w:val="18"/>
          <w:szCs w:val="18"/>
          <w:lang w:bidi="ar-EG"/>
        </w:rPr>
        <w:t xml:space="preserve">and was compared using </w:t>
      </w:r>
      <w:r w:rsidRPr="00CB3711">
        <w:rPr>
          <w:rFonts w:ascii="Times New Roman" w:eastAsia="SimSun" w:hAnsi="Times New Roman" w:cs="Times New Roman"/>
          <w:sz w:val="18"/>
          <w:szCs w:val="18"/>
          <w:lang w:eastAsia="zh-CN"/>
        </w:rPr>
        <w:t>Kruskal Wallis test</w:t>
      </w:r>
    </w:p>
    <w:p w:rsidR="00A27ABC" w:rsidRPr="00CB3711" w:rsidRDefault="00A27ABC" w:rsidP="00CB3711">
      <w:pPr>
        <w:snapToGrid w:val="0"/>
        <w:spacing w:after="0" w:line="240" w:lineRule="auto"/>
        <w:jc w:val="both"/>
        <w:rPr>
          <w:rFonts w:ascii="Times New Roman" w:hAnsi="Times New Roman" w:cs="Times New Roman"/>
          <w:sz w:val="18"/>
          <w:szCs w:val="18"/>
          <w:lang w:bidi="ar-EG"/>
        </w:rPr>
      </w:pPr>
      <w:r w:rsidRPr="00CB3711">
        <w:rPr>
          <w:rFonts w:ascii="Times New Roman" w:hAnsi="Times New Roman" w:cs="Times New Roman"/>
          <w:sz w:val="18"/>
          <w:szCs w:val="18"/>
          <w:lang w:bidi="ar-EG"/>
        </w:rPr>
        <w:t>*: Statistically significant at p ≤ 0.05</w:t>
      </w:r>
    </w:p>
    <w:p w:rsidR="00CB3711" w:rsidRDefault="00CB3711" w:rsidP="00CB3711">
      <w:pPr>
        <w:snapToGrid w:val="0"/>
        <w:spacing w:after="0" w:line="240" w:lineRule="auto"/>
        <w:jc w:val="center"/>
        <w:rPr>
          <w:rFonts w:ascii="Times New Roman" w:hAnsi="Times New Roman" w:cs="Times New Roman"/>
          <w:b/>
          <w:bCs/>
          <w:sz w:val="20"/>
          <w:szCs w:val="20"/>
          <w:lang w:eastAsia="zh-CN"/>
        </w:rPr>
      </w:pPr>
    </w:p>
    <w:p w:rsidR="00A27ABC" w:rsidRPr="00CB3711" w:rsidRDefault="00A27ABC" w:rsidP="00CB3711">
      <w:pPr>
        <w:snapToGrid w:val="0"/>
        <w:spacing w:after="0" w:line="240" w:lineRule="auto"/>
        <w:jc w:val="center"/>
        <w:rPr>
          <w:rFonts w:ascii="Times New Roman" w:hAnsi="Times New Roman" w:cs="Times New Roman"/>
          <w:b/>
          <w:bCs/>
          <w:sz w:val="18"/>
          <w:szCs w:val="18"/>
        </w:rPr>
      </w:pPr>
      <w:r w:rsidRPr="00CB3711">
        <w:rPr>
          <w:rFonts w:ascii="Times New Roman" w:hAnsi="Times New Roman" w:cs="Times New Roman"/>
          <w:b/>
          <w:bCs/>
          <w:sz w:val="18"/>
          <w:szCs w:val="18"/>
        </w:rPr>
        <w:lastRenderedPageBreak/>
        <w:t>Table (3)</w:t>
      </w:r>
      <w:r w:rsidR="00453661" w:rsidRPr="00CB3711">
        <w:rPr>
          <w:rFonts w:ascii="Times New Roman" w:hAnsi="Times New Roman" w:cs="Times New Roman"/>
          <w:b/>
          <w:bCs/>
          <w:sz w:val="18"/>
          <w:szCs w:val="18"/>
        </w:rPr>
        <w:t>:</w:t>
      </w:r>
      <w:r w:rsidR="00453661">
        <w:rPr>
          <w:rFonts w:ascii="Times New Roman" w:hAnsi="Times New Roman" w:cs="Times New Roman"/>
          <w:b/>
          <w:bCs/>
          <w:sz w:val="18"/>
          <w:szCs w:val="18"/>
        </w:rPr>
        <w:t xml:space="preserve"> </w:t>
      </w:r>
      <w:r w:rsidR="00453661" w:rsidRPr="00CB3711">
        <w:rPr>
          <w:rFonts w:ascii="Times New Roman" w:hAnsi="Times New Roman" w:cs="Times New Roman"/>
          <w:b/>
          <w:bCs/>
          <w:sz w:val="18"/>
          <w:szCs w:val="18"/>
        </w:rPr>
        <w:t>R</w:t>
      </w:r>
      <w:r w:rsidRPr="00CB3711">
        <w:rPr>
          <w:rFonts w:ascii="Times New Roman" w:hAnsi="Times New Roman" w:cs="Times New Roman"/>
          <w:b/>
          <w:bCs/>
          <w:sz w:val="18"/>
          <w:szCs w:val="18"/>
        </w:rPr>
        <w:t>elation between LNR and different parameters</w:t>
      </w:r>
      <w:r w:rsidRPr="00CB3711">
        <w:rPr>
          <w:rFonts w:ascii="Times New Roman" w:hAnsi="Times New Roman" w:cs="Times New Roman"/>
          <w:b/>
          <w:bCs/>
          <w:sz w:val="18"/>
          <w:szCs w:val="18"/>
        </w:rPr>
        <w:tab/>
        <w:t>(% from total)</w:t>
      </w:r>
    </w:p>
    <w:tbl>
      <w:tblPr>
        <w:tblStyle w:val="a5"/>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Look w:val="04A0"/>
      </w:tblPr>
      <w:tblGrid>
        <w:gridCol w:w="1841"/>
        <w:gridCol w:w="1495"/>
        <w:gridCol w:w="1370"/>
        <w:gridCol w:w="1266"/>
        <w:gridCol w:w="1307"/>
        <w:gridCol w:w="1268"/>
        <w:gridCol w:w="927"/>
      </w:tblGrid>
      <w:tr w:rsidR="00A27ABC" w:rsidRPr="00CB3711" w:rsidTr="000973B6">
        <w:trPr>
          <w:jc w:val="center"/>
        </w:trPr>
        <w:tc>
          <w:tcPr>
            <w:tcW w:w="972" w:type="pct"/>
            <w:tcBorders>
              <w:top w:val="single" w:sz="12" w:space="0" w:color="auto"/>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789" w:type="pct"/>
            <w:vMerge w:val="restart"/>
            <w:tcBorders>
              <w:top w:val="single" w:sz="12" w:space="0" w:color="auto"/>
            </w:tcBorders>
            <w:shd w:val="clear" w:color="auto" w:fill="auto"/>
            <w:vAlign w:val="center"/>
          </w:tcPr>
          <w:p w:rsidR="000973B6"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Total</w:t>
            </w:r>
          </w:p>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 107)</w:t>
            </w:r>
          </w:p>
        </w:tc>
        <w:tc>
          <w:tcPr>
            <w:tcW w:w="2750" w:type="pct"/>
            <w:gridSpan w:val="4"/>
            <w:tcBorders>
              <w:top w:val="single" w:sz="12" w:space="0" w:color="auto"/>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LNR</w:t>
            </w:r>
          </w:p>
        </w:tc>
        <w:tc>
          <w:tcPr>
            <w:tcW w:w="489" w:type="pct"/>
            <w:vMerge w:val="restart"/>
            <w:tcBorders>
              <w:top w:val="single" w:sz="12" w:space="0" w:color="auto"/>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p</w:t>
            </w:r>
          </w:p>
        </w:tc>
      </w:tr>
      <w:tr w:rsidR="00A27ABC" w:rsidRPr="00CB3711" w:rsidTr="000973B6">
        <w:trPr>
          <w:jc w:val="center"/>
        </w:trPr>
        <w:tc>
          <w:tcPr>
            <w:tcW w:w="972" w:type="pct"/>
            <w:tcBorders>
              <w:top w:val="nil"/>
              <w:bottom w:val="single" w:sz="4" w:space="0" w:color="auto"/>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789" w:type="pct"/>
            <w:vMerge/>
            <w:tcBorders>
              <w:bottom w:val="single" w:sz="4" w:space="0" w:color="auto"/>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723" w:type="pct"/>
            <w:tcBorders>
              <w:top w:val="nil"/>
              <w:bottom w:val="single" w:sz="4" w:space="0" w:color="auto"/>
            </w:tcBorders>
            <w:shd w:val="clear" w:color="auto" w:fill="auto"/>
            <w:vAlign w:val="center"/>
          </w:tcPr>
          <w:p w:rsidR="000973B6"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LNR 1</w:t>
            </w:r>
          </w:p>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 18)</w:t>
            </w:r>
          </w:p>
        </w:tc>
        <w:tc>
          <w:tcPr>
            <w:tcW w:w="668" w:type="pct"/>
            <w:tcBorders>
              <w:top w:val="nil"/>
              <w:bottom w:val="single" w:sz="4" w:space="0" w:color="auto"/>
            </w:tcBorders>
            <w:shd w:val="clear" w:color="auto" w:fill="auto"/>
            <w:vAlign w:val="center"/>
          </w:tcPr>
          <w:p w:rsidR="000973B6"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LNR 2</w:t>
            </w:r>
          </w:p>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 16)</w:t>
            </w:r>
          </w:p>
        </w:tc>
        <w:tc>
          <w:tcPr>
            <w:tcW w:w="690" w:type="pct"/>
            <w:tcBorders>
              <w:top w:val="nil"/>
              <w:bottom w:val="single" w:sz="4" w:space="0" w:color="auto"/>
            </w:tcBorders>
            <w:shd w:val="clear" w:color="auto" w:fill="auto"/>
            <w:vAlign w:val="center"/>
          </w:tcPr>
          <w:p w:rsidR="000973B6"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LNR 3</w:t>
            </w:r>
          </w:p>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 41)</w:t>
            </w:r>
          </w:p>
        </w:tc>
        <w:tc>
          <w:tcPr>
            <w:tcW w:w="668" w:type="pct"/>
            <w:tcBorders>
              <w:top w:val="nil"/>
              <w:bottom w:val="single" w:sz="4" w:space="0" w:color="auto"/>
            </w:tcBorders>
            <w:shd w:val="clear" w:color="auto" w:fill="auto"/>
            <w:vAlign w:val="center"/>
          </w:tcPr>
          <w:p w:rsidR="000973B6"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LNR 4</w:t>
            </w:r>
          </w:p>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 32)</w:t>
            </w:r>
          </w:p>
        </w:tc>
        <w:tc>
          <w:tcPr>
            <w:tcW w:w="489" w:type="pct"/>
            <w:vMerge/>
            <w:tcBorders>
              <w:bottom w:val="single" w:sz="4" w:space="0" w:color="auto"/>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r>
      <w:tr w:rsidR="00A27ABC" w:rsidRPr="00CB3711" w:rsidTr="000973B6">
        <w:trPr>
          <w:jc w:val="center"/>
        </w:trPr>
        <w:tc>
          <w:tcPr>
            <w:tcW w:w="972"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Pre/therapy HB</w:t>
            </w:r>
          </w:p>
        </w:tc>
        <w:tc>
          <w:tcPr>
            <w:tcW w:w="7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11.4 ± 1.7</w:t>
            </w:r>
          </w:p>
        </w:tc>
        <w:tc>
          <w:tcPr>
            <w:tcW w:w="72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11.3 ± 1.6</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10.7 ± 1.3</w:t>
            </w:r>
          </w:p>
        </w:tc>
        <w:tc>
          <w:tcPr>
            <w:tcW w:w="69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11.9 ± 1.7</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11.2 ± 1.7</w:t>
            </w:r>
          </w:p>
        </w:tc>
        <w:tc>
          <w:tcPr>
            <w:tcW w:w="4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0.045</w:t>
            </w:r>
            <w:r w:rsidRPr="00CB3711">
              <w:rPr>
                <w:rFonts w:ascii="Times New Roman" w:hAnsi="Times New Roman" w:cs="Times New Roman"/>
                <w:sz w:val="18"/>
                <w:szCs w:val="18"/>
                <w:vertAlign w:val="superscript"/>
              </w:rPr>
              <w:t>*</w:t>
            </w:r>
          </w:p>
        </w:tc>
      </w:tr>
      <w:tr w:rsidR="00A27ABC" w:rsidRPr="00CB3711" w:rsidTr="000973B6">
        <w:trPr>
          <w:jc w:val="center"/>
        </w:trPr>
        <w:tc>
          <w:tcPr>
            <w:tcW w:w="972"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CEA</w:t>
            </w:r>
          </w:p>
        </w:tc>
        <w:tc>
          <w:tcPr>
            <w:tcW w:w="7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72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69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4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972"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Pre therapy</w:t>
            </w:r>
          </w:p>
        </w:tc>
        <w:tc>
          <w:tcPr>
            <w:tcW w:w="7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2.7(0 – 30)</w:t>
            </w:r>
          </w:p>
        </w:tc>
        <w:tc>
          <w:tcPr>
            <w:tcW w:w="72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2(0 – 6)</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2.9(1 – 15)</w:t>
            </w:r>
          </w:p>
        </w:tc>
        <w:tc>
          <w:tcPr>
            <w:tcW w:w="69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2(1 – 30)</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2.5(1 – 13)</w:t>
            </w:r>
          </w:p>
        </w:tc>
        <w:tc>
          <w:tcPr>
            <w:tcW w:w="4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0.682</w:t>
            </w:r>
          </w:p>
        </w:tc>
      </w:tr>
      <w:tr w:rsidR="00A27ABC" w:rsidRPr="00CB3711" w:rsidTr="000973B6">
        <w:trPr>
          <w:jc w:val="center"/>
        </w:trPr>
        <w:tc>
          <w:tcPr>
            <w:tcW w:w="972"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 5 (mcg/L)</w:t>
            </w:r>
          </w:p>
        </w:tc>
        <w:tc>
          <w:tcPr>
            <w:tcW w:w="7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91 (85.0%)</w:t>
            </w:r>
          </w:p>
        </w:tc>
        <w:tc>
          <w:tcPr>
            <w:tcW w:w="72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16 (15.0%)</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14 (13.1%)</w:t>
            </w:r>
          </w:p>
        </w:tc>
        <w:tc>
          <w:tcPr>
            <w:tcW w:w="69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35 (32.7%)</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26 (24.3%)</w:t>
            </w:r>
          </w:p>
        </w:tc>
        <w:tc>
          <w:tcPr>
            <w:tcW w:w="489"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0.923</w:t>
            </w:r>
          </w:p>
        </w:tc>
      </w:tr>
      <w:tr w:rsidR="00A27ABC" w:rsidRPr="00CB3711" w:rsidTr="000973B6">
        <w:trPr>
          <w:jc w:val="center"/>
        </w:trPr>
        <w:tc>
          <w:tcPr>
            <w:tcW w:w="972"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&gt; 5 (mcg/L)</w:t>
            </w:r>
          </w:p>
        </w:tc>
        <w:tc>
          <w:tcPr>
            <w:tcW w:w="7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16 (15.0%)</w:t>
            </w:r>
          </w:p>
        </w:tc>
        <w:tc>
          <w:tcPr>
            <w:tcW w:w="72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 (1.9%)</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 (1.9%)</w:t>
            </w:r>
          </w:p>
        </w:tc>
        <w:tc>
          <w:tcPr>
            <w:tcW w:w="69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 (5.6%)</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 (5.6%)</w:t>
            </w:r>
          </w:p>
        </w:tc>
        <w:tc>
          <w:tcPr>
            <w:tcW w:w="489"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972"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Post therapy</w:t>
            </w:r>
          </w:p>
        </w:tc>
        <w:tc>
          <w:tcPr>
            <w:tcW w:w="7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2(0 – 28)</w:t>
            </w:r>
          </w:p>
        </w:tc>
        <w:tc>
          <w:tcPr>
            <w:tcW w:w="72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2(0 – 3)</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1.5(1 – 2)</w:t>
            </w:r>
          </w:p>
        </w:tc>
        <w:tc>
          <w:tcPr>
            <w:tcW w:w="69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2(0.7 – 28)</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5(1 – 11)</w:t>
            </w:r>
          </w:p>
        </w:tc>
        <w:tc>
          <w:tcPr>
            <w:tcW w:w="4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0.002</w:t>
            </w:r>
            <w:r w:rsidRPr="00CB3711">
              <w:rPr>
                <w:rFonts w:ascii="Times New Roman" w:hAnsi="Times New Roman" w:cs="Times New Roman"/>
                <w:sz w:val="18"/>
                <w:szCs w:val="18"/>
                <w:vertAlign w:val="superscript"/>
              </w:rPr>
              <w:t>*</w:t>
            </w:r>
          </w:p>
        </w:tc>
      </w:tr>
      <w:tr w:rsidR="00A27ABC" w:rsidRPr="00CB3711" w:rsidTr="000973B6">
        <w:trPr>
          <w:jc w:val="center"/>
        </w:trPr>
        <w:tc>
          <w:tcPr>
            <w:tcW w:w="972"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 5 (mcg/L)</w:t>
            </w:r>
          </w:p>
        </w:tc>
        <w:tc>
          <w:tcPr>
            <w:tcW w:w="7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89(83.2%)</w:t>
            </w:r>
          </w:p>
        </w:tc>
        <w:tc>
          <w:tcPr>
            <w:tcW w:w="72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18(16.8%)</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16(15.0%)</w:t>
            </w:r>
          </w:p>
        </w:tc>
        <w:tc>
          <w:tcPr>
            <w:tcW w:w="69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37(34.6%)</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18(16.8%)</w:t>
            </w:r>
          </w:p>
        </w:tc>
        <w:tc>
          <w:tcPr>
            <w:tcW w:w="489"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&lt;0.001</w:t>
            </w:r>
            <w:r w:rsidRPr="00CB3711">
              <w:rPr>
                <w:rFonts w:ascii="Times New Roman" w:hAnsi="Times New Roman" w:cs="Times New Roman"/>
                <w:sz w:val="18"/>
                <w:szCs w:val="18"/>
                <w:vertAlign w:val="superscript"/>
              </w:rPr>
              <w:t>*</w:t>
            </w:r>
          </w:p>
        </w:tc>
      </w:tr>
      <w:tr w:rsidR="00A27ABC" w:rsidRPr="00CB3711" w:rsidTr="000973B6">
        <w:trPr>
          <w:jc w:val="center"/>
        </w:trPr>
        <w:tc>
          <w:tcPr>
            <w:tcW w:w="972"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&gt; 5 (mcg/L)</w:t>
            </w:r>
          </w:p>
        </w:tc>
        <w:tc>
          <w:tcPr>
            <w:tcW w:w="7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18(16.8%)</w:t>
            </w:r>
          </w:p>
        </w:tc>
        <w:tc>
          <w:tcPr>
            <w:tcW w:w="72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0(0.0%)</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0(0.0%)</w:t>
            </w:r>
          </w:p>
        </w:tc>
        <w:tc>
          <w:tcPr>
            <w:tcW w:w="69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4(3.7%)</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14(13.1%)</w:t>
            </w:r>
          </w:p>
        </w:tc>
        <w:tc>
          <w:tcPr>
            <w:tcW w:w="489"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972"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CA19.9</w:t>
            </w:r>
          </w:p>
        </w:tc>
        <w:tc>
          <w:tcPr>
            <w:tcW w:w="7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72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69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4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972"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Pre therapy</w:t>
            </w:r>
          </w:p>
        </w:tc>
        <w:tc>
          <w:tcPr>
            <w:tcW w:w="7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11(0.6 – 100)</w:t>
            </w:r>
          </w:p>
        </w:tc>
        <w:tc>
          <w:tcPr>
            <w:tcW w:w="72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14(0.6 – 65)</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9.5(2 – 30)</w:t>
            </w:r>
          </w:p>
        </w:tc>
        <w:tc>
          <w:tcPr>
            <w:tcW w:w="69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12(5 – 100)</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9(4 – 40)</w:t>
            </w:r>
          </w:p>
        </w:tc>
        <w:tc>
          <w:tcPr>
            <w:tcW w:w="4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0.535</w:t>
            </w:r>
          </w:p>
        </w:tc>
      </w:tr>
      <w:tr w:rsidR="00A27ABC" w:rsidRPr="00CB3711" w:rsidTr="000973B6">
        <w:trPr>
          <w:jc w:val="center"/>
        </w:trPr>
        <w:tc>
          <w:tcPr>
            <w:tcW w:w="972"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Post therapy</w:t>
            </w:r>
          </w:p>
        </w:tc>
        <w:tc>
          <w:tcPr>
            <w:tcW w:w="7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7(1 – 70)</w:t>
            </w:r>
          </w:p>
        </w:tc>
        <w:tc>
          <w:tcPr>
            <w:tcW w:w="72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6(1 – 34)</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6.5(2 – 30)</w:t>
            </w:r>
          </w:p>
        </w:tc>
        <w:tc>
          <w:tcPr>
            <w:tcW w:w="69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8(4 – 70)</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8.5(3 – 39)</w:t>
            </w:r>
          </w:p>
        </w:tc>
        <w:tc>
          <w:tcPr>
            <w:tcW w:w="4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0.178</w:t>
            </w:r>
          </w:p>
        </w:tc>
      </w:tr>
      <w:tr w:rsidR="00A27ABC" w:rsidRPr="00CB3711" w:rsidTr="000973B6">
        <w:trPr>
          <w:jc w:val="center"/>
        </w:trPr>
        <w:tc>
          <w:tcPr>
            <w:tcW w:w="972"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Therapy PS</w:t>
            </w:r>
          </w:p>
        </w:tc>
        <w:tc>
          <w:tcPr>
            <w:tcW w:w="7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72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69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4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972"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Pre</w:t>
            </w:r>
          </w:p>
        </w:tc>
        <w:tc>
          <w:tcPr>
            <w:tcW w:w="7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1(1 – 1)</w:t>
            </w:r>
          </w:p>
        </w:tc>
        <w:tc>
          <w:tcPr>
            <w:tcW w:w="72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1(1 – 1)</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1(1 – 1)</w:t>
            </w:r>
          </w:p>
        </w:tc>
        <w:tc>
          <w:tcPr>
            <w:tcW w:w="69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1(1 – 1)</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1(1 – 1)</w:t>
            </w:r>
          </w:p>
        </w:tc>
        <w:tc>
          <w:tcPr>
            <w:tcW w:w="4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1.000</w:t>
            </w:r>
          </w:p>
        </w:tc>
      </w:tr>
      <w:tr w:rsidR="00A27ABC" w:rsidRPr="00CB3711" w:rsidTr="000973B6">
        <w:trPr>
          <w:jc w:val="center"/>
        </w:trPr>
        <w:tc>
          <w:tcPr>
            <w:tcW w:w="972"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sz w:val="18"/>
                <w:szCs w:val="18"/>
              </w:rPr>
              <w:t>Post</w:t>
            </w:r>
          </w:p>
        </w:tc>
        <w:tc>
          <w:tcPr>
            <w:tcW w:w="7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1(1 – 5)</w:t>
            </w:r>
          </w:p>
        </w:tc>
        <w:tc>
          <w:tcPr>
            <w:tcW w:w="72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1(1 – 2)</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1(1 – 2)</w:t>
            </w:r>
          </w:p>
        </w:tc>
        <w:tc>
          <w:tcPr>
            <w:tcW w:w="69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1(1 – 2)</w:t>
            </w:r>
          </w:p>
        </w:tc>
        <w:tc>
          <w:tcPr>
            <w:tcW w:w="668"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1(1 – 5)</w:t>
            </w:r>
          </w:p>
        </w:tc>
        <w:tc>
          <w:tcPr>
            <w:tcW w:w="48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0.054</w:t>
            </w:r>
          </w:p>
        </w:tc>
      </w:tr>
    </w:tbl>
    <w:p w:rsidR="00A27ABC" w:rsidRPr="00CB3711" w:rsidRDefault="00A27ABC" w:rsidP="00CB3711">
      <w:pPr>
        <w:snapToGrid w:val="0"/>
        <w:spacing w:after="0" w:line="240" w:lineRule="auto"/>
        <w:jc w:val="both"/>
        <w:rPr>
          <w:rFonts w:ascii="Times New Roman" w:hAnsi="Times New Roman" w:cs="Times New Roman"/>
          <w:sz w:val="18"/>
          <w:szCs w:val="18"/>
          <w:lang w:bidi="ar-EG"/>
        </w:rPr>
      </w:pPr>
      <w:r w:rsidRPr="00CB3711">
        <w:rPr>
          <w:rFonts w:ascii="Times New Roman" w:hAnsi="Times New Roman" w:cs="Times New Roman"/>
          <w:sz w:val="18"/>
          <w:szCs w:val="18"/>
          <w:lang w:bidi="ar-EG"/>
        </w:rPr>
        <w:t xml:space="preserve">Qualitative data were described using number and percent and was compared using </w:t>
      </w:r>
      <w:r w:rsidRPr="00CB3711">
        <w:rPr>
          <w:rFonts w:ascii="Times New Roman" w:hAnsi="Times New Roman" w:cs="Times New Roman"/>
          <w:b/>
          <w:bCs/>
          <w:sz w:val="18"/>
          <w:szCs w:val="18"/>
          <w:lang w:bidi="ar-EG"/>
        </w:rPr>
        <w:t>Chi square or Monte Carlo test</w:t>
      </w:r>
      <w:r w:rsidRPr="00CB3711">
        <w:rPr>
          <w:rFonts w:ascii="Times New Roman" w:hAnsi="Times New Roman" w:cs="Times New Roman"/>
          <w:sz w:val="18"/>
          <w:szCs w:val="18"/>
          <w:lang w:bidi="ar-EG"/>
        </w:rPr>
        <w:t>.</w:t>
      </w:r>
      <w:r w:rsidRPr="00CB3711">
        <w:rPr>
          <w:rFonts w:ascii="Times New Roman" w:hAnsi="Times New Roman" w:cs="Times New Roman"/>
          <w:color w:val="000000" w:themeColor="text1"/>
          <w:sz w:val="18"/>
          <w:szCs w:val="18"/>
          <w:lang w:bidi="ar-EG"/>
        </w:rPr>
        <w:t xml:space="preserve"> While normally quantitative data was expressed in mean ± SD and was compared using </w:t>
      </w:r>
      <w:r w:rsidRPr="00CB3711">
        <w:rPr>
          <w:rFonts w:ascii="Times New Roman" w:hAnsi="Times New Roman" w:cs="Times New Roman"/>
          <w:b/>
          <w:bCs/>
          <w:color w:val="000000" w:themeColor="text1"/>
          <w:sz w:val="18"/>
          <w:szCs w:val="18"/>
          <w:lang w:bidi="ar-EG"/>
        </w:rPr>
        <w:t>ANOVA test</w:t>
      </w:r>
      <w:r w:rsidRPr="00CB3711">
        <w:rPr>
          <w:rFonts w:ascii="Times New Roman" w:hAnsi="Times New Roman" w:cs="Times New Roman"/>
          <w:color w:val="000000" w:themeColor="text1"/>
          <w:sz w:val="18"/>
          <w:szCs w:val="18"/>
          <w:lang w:bidi="ar-EG"/>
        </w:rPr>
        <w:t>, abnormally distributed data was expressed in median (Min. – Max.)</w:t>
      </w:r>
      <w:r w:rsidR="000973B6" w:rsidRPr="00CB3711">
        <w:rPr>
          <w:rFonts w:ascii="Times New Roman" w:hAnsi="Times New Roman" w:cs="Times New Roman"/>
          <w:color w:val="000000" w:themeColor="text1"/>
          <w:sz w:val="18"/>
          <w:szCs w:val="18"/>
          <w:lang w:bidi="ar-EG"/>
        </w:rPr>
        <w:t xml:space="preserve"> </w:t>
      </w:r>
      <w:r w:rsidRPr="00CB3711">
        <w:rPr>
          <w:rFonts w:ascii="Times New Roman" w:hAnsi="Times New Roman" w:cs="Times New Roman"/>
          <w:color w:val="000000" w:themeColor="text1"/>
          <w:sz w:val="18"/>
          <w:szCs w:val="18"/>
          <w:lang w:bidi="ar-EG"/>
        </w:rPr>
        <w:t xml:space="preserve">and was compared using </w:t>
      </w:r>
      <w:r w:rsidRPr="00CB3711">
        <w:rPr>
          <w:rFonts w:ascii="Times New Roman" w:eastAsia="SimSun" w:hAnsi="Times New Roman" w:cs="Times New Roman"/>
          <w:b/>
          <w:bCs/>
          <w:sz w:val="18"/>
          <w:szCs w:val="18"/>
          <w:lang w:eastAsia="zh-CN"/>
        </w:rPr>
        <w:t>Kruskal Wallis test</w:t>
      </w:r>
    </w:p>
    <w:p w:rsidR="00A27ABC" w:rsidRPr="00CB3711" w:rsidRDefault="00A27ABC" w:rsidP="00CB3711">
      <w:pPr>
        <w:snapToGrid w:val="0"/>
        <w:spacing w:after="0" w:line="240" w:lineRule="auto"/>
        <w:jc w:val="both"/>
        <w:rPr>
          <w:rFonts w:ascii="Times New Roman" w:hAnsi="Times New Roman" w:cs="Times New Roman"/>
          <w:sz w:val="18"/>
          <w:szCs w:val="18"/>
          <w:lang w:bidi="ar-EG"/>
        </w:rPr>
      </w:pPr>
      <w:r w:rsidRPr="00CB3711">
        <w:rPr>
          <w:rFonts w:ascii="Times New Roman" w:hAnsi="Times New Roman" w:cs="Times New Roman"/>
          <w:sz w:val="18"/>
          <w:szCs w:val="18"/>
          <w:lang w:bidi="ar-EG"/>
        </w:rPr>
        <w:t>*: Statistically significant at p ≤ 0.05</w:t>
      </w:r>
    </w:p>
    <w:p w:rsidR="00A27ABC" w:rsidRPr="00CB3711" w:rsidRDefault="00A27ABC" w:rsidP="00CB3711">
      <w:pPr>
        <w:snapToGrid w:val="0"/>
        <w:spacing w:after="0" w:line="240" w:lineRule="auto"/>
        <w:jc w:val="center"/>
        <w:rPr>
          <w:rFonts w:ascii="Times New Roman" w:hAnsi="Times New Roman" w:cs="Times New Roman"/>
          <w:b/>
          <w:bCs/>
          <w:sz w:val="18"/>
          <w:szCs w:val="18"/>
        </w:rPr>
      </w:pPr>
    </w:p>
    <w:p w:rsidR="00A27ABC" w:rsidRPr="00CB3711" w:rsidRDefault="00A27ABC" w:rsidP="00CB3711">
      <w:pPr>
        <w:snapToGrid w:val="0"/>
        <w:spacing w:after="0" w:line="240" w:lineRule="auto"/>
        <w:jc w:val="center"/>
        <w:rPr>
          <w:rFonts w:ascii="Times New Roman" w:hAnsi="Times New Roman" w:cs="Times New Roman"/>
          <w:b/>
          <w:bCs/>
          <w:sz w:val="18"/>
          <w:szCs w:val="18"/>
        </w:rPr>
      </w:pPr>
      <w:r w:rsidRPr="00CB3711">
        <w:rPr>
          <w:rFonts w:ascii="Times New Roman" w:hAnsi="Times New Roman" w:cs="Times New Roman"/>
          <w:b/>
          <w:bCs/>
          <w:sz w:val="18"/>
          <w:szCs w:val="18"/>
        </w:rPr>
        <w:t>Table (4): Relation between LNR and treatment outcomes</w:t>
      </w:r>
      <w:r w:rsidRPr="00CB3711">
        <w:rPr>
          <w:rFonts w:ascii="Times New Roman" w:hAnsi="Times New Roman" w:cs="Times New Roman"/>
          <w:b/>
          <w:bCs/>
          <w:sz w:val="18"/>
          <w:szCs w:val="18"/>
        </w:rPr>
        <w:tab/>
        <w:t>(% from total)</w:t>
      </w:r>
    </w:p>
    <w:tbl>
      <w:tblPr>
        <w:tblStyle w:val="a5"/>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Look w:val="04A0"/>
      </w:tblPr>
      <w:tblGrid>
        <w:gridCol w:w="3286"/>
        <w:gridCol w:w="1065"/>
        <w:gridCol w:w="1042"/>
        <w:gridCol w:w="1173"/>
        <w:gridCol w:w="1042"/>
        <w:gridCol w:w="1091"/>
        <w:gridCol w:w="775"/>
      </w:tblGrid>
      <w:tr w:rsidR="00A27ABC" w:rsidRPr="00CB3711" w:rsidTr="000973B6">
        <w:trPr>
          <w:jc w:val="center"/>
        </w:trPr>
        <w:tc>
          <w:tcPr>
            <w:tcW w:w="1734" w:type="pct"/>
            <w:tcBorders>
              <w:top w:val="single" w:sz="12" w:space="0" w:color="auto"/>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562" w:type="pct"/>
            <w:vMerge w:val="restart"/>
            <w:tcBorders>
              <w:top w:val="single" w:sz="12" w:space="0" w:color="auto"/>
            </w:tcBorders>
            <w:shd w:val="clear" w:color="auto" w:fill="auto"/>
            <w:vAlign w:val="center"/>
          </w:tcPr>
          <w:p w:rsidR="000973B6"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Total</w:t>
            </w:r>
          </w:p>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 107)</w:t>
            </w:r>
          </w:p>
        </w:tc>
        <w:tc>
          <w:tcPr>
            <w:tcW w:w="2295" w:type="pct"/>
            <w:gridSpan w:val="4"/>
            <w:tcBorders>
              <w:top w:val="single" w:sz="12" w:space="0" w:color="auto"/>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LNR</w:t>
            </w:r>
          </w:p>
        </w:tc>
        <w:tc>
          <w:tcPr>
            <w:tcW w:w="410" w:type="pct"/>
            <w:vMerge w:val="restart"/>
            <w:tcBorders>
              <w:top w:val="single" w:sz="12" w:space="0" w:color="auto"/>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p</w:t>
            </w:r>
          </w:p>
        </w:tc>
      </w:tr>
      <w:tr w:rsidR="00A27ABC" w:rsidRPr="00CB3711" w:rsidTr="000973B6">
        <w:trPr>
          <w:jc w:val="center"/>
        </w:trPr>
        <w:tc>
          <w:tcPr>
            <w:tcW w:w="1734" w:type="pct"/>
            <w:tcBorders>
              <w:top w:val="nil"/>
              <w:bottom w:val="single" w:sz="4" w:space="0" w:color="auto"/>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562" w:type="pct"/>
            <w:vMerge/>
            <w:tcBorders>
              <w:bottom w:val="single" w:sz="4" w:space="0" w:color="auto"/>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550" w:type="pct"/>
            <w:tcBorders>
              <w:top w:val="nil"/>
              <w:bottom w:val="single" w:sz="4" w:space="0" w:color="auto"/>
            </w:tcBorders>
            <w:shd w:val="clear" w:color="auto" w:fill="auto"/>
            <w:vAlign w:val="center"/>
          </w:tcPr>
          <w:p w:rsidR="000973B6"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LNR 1</w:t>
            </w:r>
          </w:p>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 18)</w:t>
            </w:r>
          </w:p>
        </w:tc>
        <w:tc>
          <w:tcPr>
            <w:tcW w:w="619" w:type="pct"/>
            <w:tcBorders>
              <w:top w:val="nil"/>
              <w:bottom w:val="single" w:sz="4" w:space="0" w:color="auto"/>
            </w:tcBorders>
            <w:shd w:val="clear" w:color="auto" w:fill="auto"/>
            <w:vAlign w:val="center"/>
          </w:tcPr>
          <w:p w:rsidR="000973B6"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LNR 2</w:t>
            </w:r>
          </w:p>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 16)</w:t>
            </w:r>
          </w:p>
        </w:tc>
        <w:tc>
          <w:tcPr>
            <w:tcW w:w="550" w:type="pct"/>
            <w:tcBorders>
              <w:top w:val="nil"/>
              <w:bottom w:val="single" w:sz="4" w:space="0" w:color="auto"/>
            </w:tcBorders>
            <w:shd w:val="clear" w:color="auto" w:fill="auto"/>
            <w:vAlign w:val="center"/>
          </w:tcPr>
          <w:p w:rsidR="000973B6"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LNR 3</w:t>
            </w:r>
          </w:p>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 41)</w:t>
            </w:r>
          </w:p>
        </w:tc>
        <w:tc>
          <w:tcPr>
            <w:tcW w:w="575" w:type="pct"/>
            <w:tcBorders>
              <w:top w:val="nil"/>
              <w:bottom w:val="single" w:sz="4" w:space="0" w:color="auto"/>
            </w:tcBorders>
            <w:shd w:val="clear" w:color="auto" w:fill="auto"/>
            <w:vAlign w:val="center"/>
          </w:tcPr>
          <w:p w:rsidR="000973B6"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LNR 4</w:t>
            </w:r>
          </w:p>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 32)</w:t>
            </w:r>
          </w:p>
        </w:tc>
        <w:tc>
          <w:tcPr>
            <w:tcW w:w="410" w:type="pct"/>
            <w:vMerge/>
            <w:tcBorders>
              <w:bottom w:val="single" w:sz="4" w:space="0" w:color="auto"/>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r>
      <w:tr w:rsidR="00A27ABC" w:rsidRPr="00CB3711" w:rsidTr="000973B6">
        <w:trPr>
          <w:jc w:val="center"/>
        </w:trPr>
        <w:tc>
          <w:tcPr>
            <w:tcW w:w="1734"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Treatment Failure</w:t>
            </w:r>
          </w:p>
        </w:tc>
        <w:tc>
          <w:tcPr>
            <w:tcW w:w="562"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36(33.6%)</w:t>
            </w:r>
          </w:p>
        </w:tc>
        <w:tc>
          <w:tcPr>
            <w:tcW w:w="55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2(1.9%)</w:t>
            </w:r>
          </w:p>
        </w:tc>
        <w:tc>
          <w:tcPr>
            <w:tcW w:w="61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0(0.0%)</w:t>
            </w:r>
          </w:p>
        </w:tc>
        <w:tc>
          <w:tcPr>
            <w:tcW w:w="55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6(5.6%)</w:t>
            </w:r>
          </w:p>
        </w:tc>
        <w:tc>
          <w:tcPr>
            <w:tcW w:w="575"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28(26.2%)</w:t>
            </w:r>
          </w:p>
        </w:tc>
        <w:tc>
          <w:tcPr>
            <w:tcW w:w="41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&lt;0.001</w:t>
            </w:r>
            <w:r w:rsidRPr="00CB3711">
              <w:rPr>
                <w:rFonts w:ascii="Times New Roman" w:hAnsi="Times New Roman" w:cs="Times New Roman"/>
                <w:sz w:val="18"/>
                <w:szCs w:val="18"/>
                <w:vertAlign w:val="superscript"/>
              </w:rPr>
              <w:t>*</w:t>
            </w:r>
          </w:p>
        </w:tc>
      </w:tr>
      <w:tr w:rsidR="00A27ABC" w:rsidRPr="00CB3711" w:rsidTr="000973B6">
        <w:trPr>
          <w:jc w:val="center"/>
        </w:trPr>
        <w:tc>
          <w:tcPr>
            <w:tcW w:w="1734"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DFS</w:t>
            </w:r>
          </w:p>
        </w:tc>
        <w:tc>
          <w:tcPr>
            <w:tcW w:w="562"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29.5 ± 12.9</w:t>
            </w:r>
          </w:p>
        </w:tc>
        <w:tc>
          <w:tcPr>
            <w:tcW w:w="55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31.8 ± 12.3</w:t>
            </w:r>
          </w:p>
        </w:tc>
        <w:tc>
          <w:tcPr>
            <w:tcW w:w="61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33.8 ± 10.5</w:t>
            </w:r>
          </w:p>
        </w:tc>
        <w:tc>
          <w:tcPr>
            <w:tcW w:w="55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35.2 ± 9.9</w:t>
            </w:r>
          </w:p>
        </w:tc>
        <w:tc>
          <w:tcPr>
            <w:tcW w:w="575"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18.8 ± 11.5</w:t>
            </w:r>
          </w:p>
        </w:tc>
        <w:tc>
          <w:tcPr>
            <w:tcW w:w="41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&lt;0.001</w:t>
            </w:r>
            <w:r w:rsidRPr="00CB3711">
              <w:rPr>
                <w:rFonts w:ascii="Times New Roman" w:hAnsi="Times New Roman" w:cs="Times New Roman"/>
                <w:sz w:val="18"/>
                <w:szCs w:val="18"/>
                <w:vertAlign w:val="superscript"/>
              </w:rPr>
              <w:t>*</w:t>
            </w:r>
          </w:p>
        </w:tc>
      </w:tr>
      <w:tr w:rsidR="00A27ABC" w:rsidRPr="00CB3711" w:rsidTr="000973B6">
        <w:trPr>
          <w:jc w:val="center"/>
        </w:trPr>
        <w:tc>
          <w:tcPr>
            <w:tcW w:w="1734"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Occurrence of local recurrence alone</w:t>
            </w:r>
          </w:p>
        </w:tc>
        <w:tc>
          <w:tcPr>
            <w:tcW w:w="562"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14(13.1%)</w:t>
            </w:r>
          </w:p>
        </w:tc>
        <w:tc>
          <w:tcPr>
            <w:tcW w:w="55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 (1.9%)</w:t>
            </w:r>
          </w:p>
        </w:tc>
        <w:tc>
          <w:tcPr>
            <w:tcW w:w="61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 (0.0%)</w:t>
            </w:r>
          </w:p>
        </w:tc>
        <w:tc>
          <w:tcPr>
            <w:tcW w:w="55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 (0.0%)</w:t>
            </w:r>
          </w:p>
        </w:tc>
        <w:tc>
          <w:tcPr>
            <w:tcW w:w="575"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12(11.2%)</w:t>
            </w:r>
          </w:p>
        </w:tc>
        <w:tc>
          <w:tcPr>
            <w:tcW w:w="41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&lt;0.001</w:t>
            </w:r>
            <w:r w:rsidRPr="00CB3711">
              <w:rPr>
                <w:rFonts w:ascii="Times New Roman" w:hAnsi="Times New Roman" w:cs="Times New Roman"/>
                <w:sz w:val="18"/>
                <w:szCs w:val="18"/>
                <w:vertAlign w:val="superscript"/>
              </w:rPr>
              <w:t>*</w:t>
            </w:r>
          </w:p>
        </w:tc>
      </w:tr>
      <w:tr w:rsidR="00A27ABC" w:rsidRPr="00CB3711" w:rsidTr="000973B6">
        <w:trPr>
          <w:jc w:val="center"/>
        </w:trPr>
        <w:tc>
          <w:tcPr>
            <w:tcW w:w="1734"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Occurrence of distant metastases alone</w:t>
            </w:r>
          </w:p>
        </w:tc>
        <w:tc>
          <w:tcPr>
            <w:tcW w:w="562"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16(15%)</w:t>
            </w:r>
          </w:p>
        </w:tc>
        <w:tc>
          <w:tcPr>
            <w:tcW w:w="55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 (0.0%)</w:t>
            </w:r>
          </w:p>
        </w:tc>
        <w:tc>
          <w:tcPr>
            <w:tcW w:w="61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 (0.0%)</w:t>
            </w:r>
          </w:p>
        </w:tc>
        <w:tc>
          <w:tcPr>
            <w:tcW w:w="55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4(3.7%)</w:t>
            </w:r>
          </w:p>
        </w:tc>
        <w:tc>
          <w:tcPr>
            <w:tcW w:w="575"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12(11.2%)</w:t>
            </w:r>
          </w:p>
        </w:tc>
        <w:tc>
          <w:tcPr>
            <w:tcW w:w="41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&lt;0.001</w:t>
            </w:r>
            <w:r w:rsidRPr="00CB3711">
              <w:rPr>
                <w:rFonts w:ascii="Times New Roman" w:hAnsi="Times New Roman" w:cs="Times New Roman"/>
                <w:sz w:val="18"/>
                <w:szCs w:val="18"/>
                <w:vertAlign w:val="superscript"/>
              </w:rPr>
              <w:t>*</w:t>
            </w:r>
          </w:p>
        </w:tc>
      </w:tr>
      <w:tr w:rsidR="00A27ABC" w:rsidRPr="00CB3711" w:rsidTr="000973B6">
        <w:trPr>
          <w:jc w:val="center"/>
        </w:trPr>
        <w:tc>
          <w:tcPr>
            <w:tcW w:w="1734"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Both local and distant failure</w:t>
            </w:r>
          </w:p>
        </w:tc>
        <w:tc>
          <w:tcPr>
            <w:tcW w:w="562"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6(5.6%)</w:t>
            </w:r>
          </w:p>
        </w:tc>
        <w:tc>
          <w:tcPr>
            <w:tcW w:w="55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 (0.0%)</w:t>
            </w:r>
          </w:p>
        </w:tc>
        <w:tc>
          <w:tcPr>
            <w:tcW w:w="61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 (0.0%)</w:t>
            </w:r>
          </w:p>
        </w:tc>
        <w:tc>
          <w:tcPr>
            <w:tcW w:w="55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 (1.9%)</w:t>
            </w:r>
          </w:p>
        </w:tc>
        <w:tc>
          <w:tcPr>
            <w:tcW w:w="575"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4(3.7%)</w:t>
            </w:r>
          </w:p>
        </w:tc>
        <w:tc>
          <w:tcPr>
            <w:tcW w:w="41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&lt;0.001*</w:t>
            </w:r>
          </w:p>
        </w:tc>
      </w:tr>
      <w:tr w:rsidR="00A27ABC" w:rsidRPr="00CB3711" w:rsidTr="000973B6">
        <w:trPr>
          <w:jc w:val="center"/>
        </w:trPr>
        <w:tc>
          <w:tcPr>
            <w:tcW w:w="5000" w:type="pct"/>
            <w:gridSpan w:val="7"/>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b/>
                <w:bCs/>
                <w:sz w:val="18"/>
                <w:szCs w:val="18"/>
              </w:rPr>
              <w:t>Mortality</w:t>
            </w:r>
          </w:p>
        </w:tc>
      </w:tr>
      <w:tr w:rsidR="00A27ABC" w:rsidRPr="00CB3711" w:rsidTr="000973B6">
        <w:trPr>
          <w:jc w:val="center"/>
        </w:trPr>
        <w:tc>
          <w:tcPr>
            <w:tcW w:w="1734"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Survived</w:t>
            </w:r>
          </w:p>
        </w:tc>
        <w:tc>
          <w:tcPr>
            <w:tcW w:w="562"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103(96.3%)</w:t>
            </w:r>
          </w:p>
        </w:tc>
        <w:tc>
          <w:tcPr>
            <w:tcW w:w="55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18(16.8%)</w:t>
            </w:r>
          </w:p>
        </w:tc>
        <w:tc>
          <w:tcPr>
            <w:tcW w:w="61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16(15%)</w:t>
            </w:r>
          </w:p>
        </w:tc>
        <w:tc>
          <w:tcPr>
            <w:tcW w:w="55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41(38.3%)</w:t>
            </w:r>
          </w:p>
        </w:tc>
        <w:tc>
          <w:tcPr>
            <w:tcW w:w="575"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28(26.2%)</w:t>
            </w:r>
          </w:p>
        </w:tc>
        <w:tc>
          <w:tcPr>
            <w:tcW w:w="410"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vertAlign w:val="superscript"/>
              </w:rPr>
            </w:pPr>
          </w:p>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0.036*</w:t>
            </w:r>
          </w:p>
        </w:tc>
      </w:tr>
      <w:tr w:rsidR="00A27ABC" w:rsidRPr="00CB3711" w:rsidTr="000973B6">
        <w:trPr>
          <w:jc w:val="center"/>
        </w:trPr>
        <w:tc>
          <w:tcPr>
            <w:tcW w:w="1734"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Death</w:t>
            </w:r>
          </w:p>
        </w:tc>
        <w:tc>
          <w:tcPr>
            <w:tcW w:w="562"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4(3.7%)</w:t>
            </w:r>
          </w:p>
        </w:tc>
        <w:tc>
          <w:tcPr>
            <w:tcW w:w="55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w:t>
            </w:r>
          </w:p>
        </w:tc>
        <w:tc>
          <w:tcPr>
            <w:tcW w:w="61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w:t>
            </w:r>
          </w:p>
        </w:tc>
        <w:tc>
          <w:tcPr>
            <w:tcW w:w="55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w:t>
            </w:r>
          </w:p>
        </w:tc>
        <w:tc>
          <w:tcPr>
            <w:tcW w:w="575"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4(3.7%)</w:t>
            </w:r>
          </w:p>
        </w:tc>
        <w:tc>
          <w:tcPr>
            <w:tcW w:w="410"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5000" w:type="pct"/>
            <w:gridSpan w:val="7"/>
            <w:shd w:val="clear" w:color="auto" w:fill="auto"/>
            <w:vAlign w:val="center"/>
          </w:tcPr>
          <w:p w:rsidR="00A27ABC" w:rsidRPr="00CB3711" w:rsidRDefault="00A27ABC" w:rsidP="00CB3711">
            <w:pPr>
              <w:snapToGrid w:val="0"/>
              <w:jc w:val="both"/>
              <w:rPr>
                <w:rFonts w:ascii="Times New Roman" w:hAnsi="Times New Roman" w:cs="Times New Roman"/>
                <w:b/>
                <w:bCs/>
                <w:sz w:val="18"/>
                <w:szCs w:val="18"/>
                <w:vertAlign w:val="superscript"/>
              </w:rPr>
            </w:pPr>
            <w:r w:rsidRPr="00CB3711">
              <w:rPr>
                <w:rFonts w:ascii="Times New Roman" w:hAnsi="Times New Roman" w:cs="Times New Roman"/>
                <w:b/>
                <w:bCs/>
                <w:sz w:val="18"/>
                <w:szCs w:val="18"/>
                <w:vertAlign w:val="superscript"/>
              </w:rPr>
              <w:t>OS</w:t>
            </w:r>
          </w:p>
        </w:tc>
      </w:tr>
      <w:tr w:rsidR="00A27ABC" w:rsidRPr="00CB3711" w:rsidTr="000973B6">
        <w:trPr>
          <w:jc w:val="center"/>
        </w:trPr>
        <w:tc>
          <w:tcPr>
            <w:tcW w:w="1734"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OS</w:t>
            </w:r>
          </w:p>
        </w:tc>
        <w:tc>
          <w:tcPr>
            <w:tcW w:w="562"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40(6 – 50)</w:t>
            </w:r>
          </w:p>
        </w:tc>
        <w:tc>
          <w:tcPr>
            <w:tcW w:w="55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36(23 – 48)</w:t>
            </w:r>
          </w:p>
        </w:tc>
        <w:tc>
          <w:tcPr>
            <w:tcW w:w="619"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32.5(20 – 48)</w:t>
            </w:r>
          </w:p>
        </w:tc>
        <w:tc>
          <w:tcPr>
            <w:tcW w:w="55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38(24 – 50)</w:t>
            </w:r>
          </w:p>
        </w:tc>
        <w:tc>
          <w:tcPr>
            <w:tcW w:w="575"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44.5(6 – 48)</w:t>
            </w:r>
          </w:p>
        </w:tc>
        <w:tc>
          <w:tcPr>
            <w:tcW w:w="410"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vertAlign w:val="superscript"/>
              </w:rPr>
            </w:pPr>
          </w:p>
          <w:p w:rsidR="00A27ABC" w:rsidRPr="00CB3711" w:rsidRDefault="00A27ABC" w:rsidP="00CB3711">
            <w:pPr>
              <w:snapToGrid w:val="0"/>
              <w:jc w:val="both"/>
              <w:rPr>
                <w:rFonts w:ascii="Times New Roman" w:hAnsi="Times New Roman" w:cs="Times New Roman"/>
                <w:sz w:val="18"/>
                <w:szCs w:val="18"/>
                <w:vertAlign w:val="superscript"/>
              </w:rPr>
            </w:pPr>
            <w:r w:rsidRPr="00CB3711">
              <w:rPr>
                <w:rFonts w:ascii="Times New Roman" w:hAnsi="Times New Roman" w:cs="Times New Roman"/>
                <w:sz w:val="18"/>
                <w:szCs w:val="18"/>
              </w:rPr>
              <w:t>0.370</w:t>
            </w:r>
          </w:p>
          <w:p w:rsidR="00A27ABC" w:rsidRPr="00CB3711" w:rsidRDefault="00A27ABC" w:rsidP="00CB3711">
            <w:pPr>
              <w:snapToGrid w:val="0"/>
              <w:jc w:val="both"/>
              <w:rPr>
                <w:rFonts w:ascii="Times New Roman" w:hAnsi="Times New Roman" w:cs="Times New Roman"/>
                <w:sz w:val="18"/>
                <w:szCs w:val="18"/>
              </w:rPr>
            </w:pPr>
          </w:p>
        </w:tc>
      </w:tr>
    </w:tbl>
    <w:p w:rsidR="00A27ABC" w:rsidRPr="00CB3711" w:rsidRDefault="00A27ABC" w:rsidP="00CB3711">
      <w:pPr>
        <w:snapToGrid w:val="0"/>
        <w:spacing w:after="0" w:line="240" w:lineRule="auto"/>
        <w:jc w:val="both"/>
        <w:rPr>
          <w:rFonts w:ascii="Times New Roman" w:hAnsi="Times New Roman" w:cs="Times New Roman"/>
          <w:sz w:val="18"/>
          <w:szCs w:val="18"/>
          <w:lang w:bidi="ar-EG"/>
        </w:rPr>
      </w:pPr>
      <w:r w:rsidRPr="00CB3711">
        <w:rPr>
          <w:rFonts w:ascii="Times New Roman" w:hAnsi="Times New Roman" w:cs="Times New Roman"/>
          <w:sz w:val="18"/>
          <w:szCs w:val="18"/>
          <w:lang w:bidi="ar-EG"/>
        </w:rPr>
        <w:t xml:space="preserve">Qualitative data were described using number and percent and was compared using </w:t>
      </w:r>
      <w:r w:rsidRPr="00CB3711">
        <w:rPr>
          <w:rFonts w:ascii="Times New Roman" w:hAnsi="Times New Roman" w:cs="Times New Roman"/>
          <w:b/>
          <w:bCs/>
          <w:sz w:val="18"/>
          <w:szCs w:val="18"/>
          <w:lang w:bidi="ar-EG"/>
        </w:rPr>
        <w:t>Chi square or Monte Carlo test</w:t>
      </w:r>
      <w:r w:rsidRPr="00CB3711">
        <w:rPr>
          <w:rFonts w:ascii="Times New Roman" w:hAnsi="Times New Roman" w:cs="Times New Roman"/>
          <w:sz w:val="18"/>
          <w:szCs w:val="18"/>
          <w:lang w:bidi="ar-EG"/>
        </w:rPr>
        <w:t>.</w:t>
      </w:r>
      <w:r w:rsidRPr="00CB3711">
        <w:rPr>
          <w:rFonts w:ascii="Times New Roman" w:hAnsi="Times New Roman" w:cs="Times New Roman"/>
          <w:color w:val="000000" w:themeColor="text1"/>
          <w:sz w:val="18"/>
          <w:szCs w:val="18"/>
          <w:lang w:bidi="ar-EG"/>
        </w:rPr>
        <w:t xml:space="preserve"> While normally quantitative data was expressed in mean ± SD and was compared using </w:t>
      </w:r>
      <w:r w:rsidRPr="00CB3711">
        <w:rPr>
          <w:rFonts w:ascii="Times New Roman" w:hAnsi="Times New Roman" w:cs="Times New Roman"/>
          <w:b/>
          <w:bCs/>
          <w:color w:val="000000" w:themeColor="text1"/>
          <w:sz w:val="18"/>
          <w:szCs w:val="18"/>
          <w:lang w:bidi="ar-EG"/>
        </w:rPr>
        <w:t>ANOVA test</w:t>
      </w:r>
      <w:r w:rsidRPr="00CB3711">
        <w:rPr>
          <w:rFonts w:ascii="Times New Roman" w:hAnsi="Times New Roman" w:cs="Times New Roman"/>
          <w:color w:val="000000" w:themeColor="text1"/>
          <w:sz w:val="18"/>
          <w:szCs w:val="18"/>
          <w:lang w:bidi="ar-EG"/>
        </w:rPr>
        <w:t>, abnormally distributed data was expressed in median (Min. – Max.)</w:t>
      </w:r>
      <w:r w:rsidR="000973B6" w:rsidRPr="00CB3711">
        <w:rPr>
          <w:rFonts w:ascii="Times New Roman" w:hAnsi="Times New Roman" w:cs="Times New Roman"/>
          <w:color w:val="000000" w:themeColor="text1"/>
          <w:sz w:val="18"/>
          <w:szCs w:val="18"/>
          <w:lang w:bidi="ar-EG"/>
        </w:rPr>
        <w:t xml:space="preserve"> </w:t>
      </w:r>
      <w:r w:rsidRPr="00CB3711">
        <w:rPr>
          <w:rFonts w:ascii="Times New Roman" w:hAnsi="Times New Roman" w:cs="Times New Roman"/>
          <w:color w:val="000000" w:themeColor="text1"/>
          <w:sz w:val="18"/>
          <w:szCs w:val="18"/>
          <w:lang w:bidi="ar-EG"/>
        </w:rPr>
        <w:t xml:space="preserve">and was compared using </w:t>
      </w:r>
      <w:r w:rsidRPr="00CB3711">
        <w:rPr>
          <w:rFonts w:ascii="Times New Roman" w:eastAsia="SimSun" w:hAnsi="Times New Roman" w:cs="Times New Roman"/>
          <w:b/>
          <w:bCs/>
          <w:sz w:val="18"/>
          <w:szCs w:val="18"/>
          <w:lang w:eastAsia="zh-CN"/>
        </w:rPr>
        <w:t>Kruskal Wallis test</w:t>
      </w:r>
    </w:p>
    <w:p w:rsidR="00A27ABC" w:rsidRPr="00CB3711" w:rsidRDefault="00A27ABC" w:rsidP="00CB3711">
      <w:pPr>
        <w:snapToGrid w:val="0"/>
        <w:spacing w:after="0" w:line="240" w:lineRule="auto"/>
        <w:jc w:val="both"/>
        <w:rPr>
          <w:rFonts w:ascii="Times New Roman" w:hAnsi="Times New Roman" w:cs="Times New Roman"/>
          <w:sz w:val="18"/>
          <w:szCs w:val="18"/>
          <w:lang w:bidi="ar-EG"/>
        </w:rPr>
      </w:pPr>
      <w:r w:rsidRPr="00CB3711">
        <w:rPr>
          <w:rFonts w:ascii="Times New Roman" w:hAnsi="Times New Roman" w:cs="Times New Roman"/>
          <w:sz w:val="18"/>
          <w:szCs w:val="18"/>
          <w:lang w:bidi="ar-EG"/>
        </w:rPr>
        <w:t>*: Statistically significant at p ≤ 0.05</w:t>
      </w:r>
    </w:p>
    <w:p w:rsidR="00A27ABC" w:rsidRPr="00CB3711" w:rsidRDefault="000973B6" w:rsidP="00CB3711">
      <w:pPr>
        <w:snapToGrid w:val="0"/>
        <w:spacing w:after="0" w:line="240" w:lineRule="auto"/>
        <w:jc w:val="center"/>
        <w:rPr>
          <w:rFonts w:ascii="Times New Roman" w:hAnsi="Times New Roman" w:cs="Times New Roman"/>
          <w:b/>
          <w:bCs/>
          <w:sz w:val="18"/>
          <w:szCs w:val="18"/>
        </w:rPr>
      </w:pPr>
      <w:r w:rsidRPr="00CB3711">
        <w:rPr>
          <w:rFonts w:ascii="Times New Roman" w:hAnsi="Times New Roman" w:cs="Times New Roman"/>
          <w:b/>
          <w:bCs/>
          <w:sz w:val="18"/>
          <w:szCs w:val="18"/>
        </w:rPr>
        <w:cr/>
      </w:r>
      <w:r w:rsidR="00A27ABC" w:rsidRPr="00CB3711">
        <w:rPr>
          <w:rFonts w:ascii="Times New Roman" w:hAnsi="Times New Roman" w:cs="Times New Roman"/>
          <w:b/>
          <w:bCs/>
          <w:sz w:val="18"/>
          <w:szCs w:val="18"/>
        </w:rPr>
        <w:t>Table (5): Relation between Treatment Failure and different parameters (n= 107)</w:t>
      </w:r>
    </w:p>
    <w:tbl>
      <w:tblPr>
        <w:tblStyle w:val="a5"/>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Look w:val="04A0"/>
      </w:tblPr>
      <w:tblGrid>
        <w:gridCol w:w="3697"/>
        <w:gridCol w:w="2105"/>
        <w:gridCol w:w="2090"/>
        <w:gridCol w:w="1582"/>
      </w:tblGrid>
      <w:tr w:rsidR="00A27ABC" w:rsidRPr="00CB3711" w:rsidTr="00CB3711">
        <w:trPr>
          <w:tblHeader/>
          <w:jc w:val="center"/>
        </w:trPr>
        <w:tc>
          <w:tcPr>
            <w:tcW w:w="1951" w:type="pct"/>
            <w:tcBorders>
              <w:top w:val="single" w:sz="12" w:space="0" w:color="auto"/>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2213" w:type="pct"/>
            <w:gridSpan w:val="2"/>
            <w:tcBorders>
              <w:top w:val="single" w:sz="12" w:space="0" w:color="auto"/>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Occurrence of recurrence</w:t>
            </w:r>
          </w:p>
        </w:tc>
        <w:tc>
          <w:tcPr>
            <w:tcW w:w="836" w:type="pct"/>
            <w:vMerge w:val="restart"/>
            <w:tcBorders>
              <w:top w:val="single" w:sz="12" w:space="0" w:color="auto"/>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p</w:t>
            </w:r>
          </w:p>
        </w:tc>
      </w:tr>
      <w:tr w:rsidR="00A27ABC" w:rsidRPr="00CB3711" w:rsidTr="00CB3711">
        <w:trPr>
          <w:tblHeader/>
          <w:jc w:val="center"/>
        </w:trPr>
        <w:tc>
          <w:tcPr>
            <w:tcW w:w="1951" w:type="pct"/>
            <w:tcBorders>
              <w:top w:val="nil"/>
              <w:bottom w:val="single" w:sz="4" w:space="0" w:color="auto"/>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1111" w:type="pct"/>
            <w:tcBorders>
              <w:top w:val="nil"/>
              <w:bottom w:val="single" w:sz="4" w:space="0" w:color="auto"/>
            </w:tcBorders>
            <w:shd w:val="clear" w:color="auto" w:fill="auto"/>
            <w:vAlign w:val="center"/>
          </w:tcPr>
          <w:p w:rsidR="000973B6"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 xml:space="preserve">No </w:t>
            </w:r>
          </w:p>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 71)</w:t>
            </w:r>
          </w:p>
        </w:tc>
        <w:tc>
          <w:tcPr>
            <w:tcW w:w="1103" w:type="pct"/>
            <w:tcBorders>
              <w:top w:val="nil"/>
              <w:bottom w:val="single" w:sz="4" w:space="0" w:color="auto"/>
            </w:tcBorders>
            <w:shd w:val="clear" w:color="auto" w:fill="auto"/>
            <w:vAlign w:val="center"/>
          </w:tcPr>
          <w:p w:rsidR="000973B6"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 xml:space="preserve">Yes </w:t>
            </w:r>
          </w:p>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 36)</w:t>
            </w:r>
          </w:p>
        </w:tc>
        <w:tc>
          <w:tcPr>
            <w:tcW w:w="836" w:type="pct"/>
            <w:vMerge/>
            <w:tcBorders>
              <w:bottom w:val="single" w:sz="4" w:space="0" w:color="auto"/>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r>
      <w:tr w:rsidR="00A27ABC" w:rsidRPr="00CB3711" w:rsidTr="000973B6">
        <w:trPr>
          <w:jc w:val="center"/>
        </w:trPr>
        <w:tc>
          <w:tcPr>
            <w:tcW w:w="1951"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Age (years)</w:t>
            </w:r>
          </w:p>
        </w:tc>
        <w:tc>
          <w:tcPr>
            <w:tcW w:w="1111"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57.8 ± 10.7</w:t>
            </w:r>
          </w:p>
        </w:tc>
        <w:tc>
          <w:tcPr>
            <w:tcW w:w="1103"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65 ± 14.3</w:t>
            </w:r>
          </w:p>
        </w:tc>
        <w:tc>
          <w:tcPr>
            <w:tcW w:w="836"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vertAlign w:val="superscript"/>
              </w:rPr>
            </w:pPr>
            <w:r w:rsidRPr="00CB3711">
              <w:rPr>
                <w:rFonts w:ascii="Times New Roman" w:hAnsi="Times New Roman" w:cs="Times New Roman"/>
                <w:sz w:val="18"/>
                <w:szCs w:val="18"/>
              </w:rPr>
              <w:t>0.004</w:t>
            </w:r>
            <w:r w:rsidRPr="00CB3711">
              <w:rPr>
                <w:rFonts w:ascii="Times New Roman" w:hAnsi="Times New Roman" w:cs="Times New Roman"/>
                <w:sz w:val="18"/>
                <w:szCs w:val="18"/>
                <w:vertAlign w:val="superscript"/>
              </w:rPr>
              <w:t>*</w:t>
            </w:r>
          </w:p>
        </w:tc>
      </w:tr>
      <w:tr w:rsidR="00A27ABC" w:rsidRPr="00CB3711" w:rsidTr="000973B6">
        <w:trPr>
          <w:jc w:val="center"/>
        </w:trPr>
        <w:tc>
          <w:tcPr>
            <w:tcW w:w="1951"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&lt; 60</w:t>
            </w:r>
          </w:p>
        </w:tc>
        <w:tc>
          <w:tcPr>
            <w:tcW w:w="1111"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35(49.3%)</w:t>
            </w:r>
          </w:p>
        </w:tc>
        <w:tc>
          <w:tcPr>
            <w:tcW w:w="1103"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10(27.8%)</w:t>
            </w:r>
          </w:p>
        </w:tc>
        <w:tc>
          <w:tcPr>
            <w:tcW w:w="836" w:type="pct"/>
            <w:vMerge w:val="restart"/>
            <w:tcBorders>
              <w:top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vertAlign w:val="superscript"/>
              </w:rPr>
            </w:pPr>
            <w:r w:rsidRPr="00CB3711">
              <w:rPr>
                <w:rFonts w:ascii="Times New Roman" w:hAnsi="Times New Roman" w:cs="Times New Roman"/>
                <w:sz w:val="18"/>
                <w:szCs w:val="18"/>
              </w:rPr>
              <w:t>0.033</w:t>
            </w:r>
            <w:r w:rsidRPr="00CB3711">
              <w:rPr>
                <w:rFonts w:ascii="Times New Roman" w:hAnsi="Times New Roman" w:cs="Times New Roman"/>
                <w:sz w:val="18"/>
                <w:szCs w:val="18"/>
                <w:vertAlign w:val="superscript"/>
              </w:rPr>
              <w:t>*</w:t>
            </w:r>
          </w:p>
        </w:tc>
      </w:tr>
      <w:tr w:rsidR="00A27ABC" w:rsidRPr="00CB3711" w:rsidTr="000973B6">
        <w:trPr>
          <w:jc w:val="center"/>
        </w:trPr>
        <w:tc>
          <w:tcPr>
            <w:tcW w:w="1951"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 60</w:t>
            </w:r>
          </w:p>
        </w:tc>
        <w:tc>
          <w:tcPr>
            <w:tcW w:w="1111"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36(50.7%)</w:t>
            </w:r>
          </w:p>
        </w:tc>
        <w:tc>
          <w:tcPr>
            <w:tcW w:w="1103"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26(72.2%)</w:t>
            </w:r>
          </w:p>
        </w:tc>
        <w:tc>
          <w:tcPr>
            <w:tcW w:w="836" w:type="pct"/>
            <w:vMerge/>
            <w:tcBorders>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r>
      <w:tr w:rsidR="00A27ABC" w:rsidRPr="00CB3711" w:rsidTr="000973B6">
        <w:trPr>
          <w:jc w:val="center"/>
        </w:trPr>
        <w:tc>
          <w:tcPr>
            <w:tcW w:w="1951"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Sex</w:t>
            </w:r>
          </w:p>
        </w:tc>
        <w:tc>
          <w:tcPr>
            <w:tcW w:w="1111"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1103"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836"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r>
      <w:tr w:rsidR="00A27ABC" w:rsidRPr="00CB3711" w:rsidTr="000973B6">
        <w:trPr>
          <w:jc w:val="center"/>
        </w:trPr>
        <w:tc>
          <w:tcPr>
            <w:tcW w:w="1951"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Male</w:t>
            </w:r>
          </w:p>
        </w:tc>
        <w:tc>
          <w:tcPr>
            <w:tcW w:w="1111"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46(64.8%)</w:t>
            </w:r>
          </w:p>
        </w:tc>
        <w:tc>
          <w:tcPr>
            <w:tcW w:w="1103"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24(66.7%)</w:t>
            </w:r>
          </w:p>
        </w:tc>
        <w:tc>
          <w:tcPr>
            <w:tcW w:w="836" w:type="pct"/>
            <w:vMerge w:val="restar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0.847</w:t>
            </w:r>
          </w:p>
        </w:tc>
      </w:tr>
      <w:tr w:rsidR="00A27ABC" w:rsidRPr="00CB3711" w:rsidTr="000973B6">
        <w:trPr>
          <w:jc w:val="center"/>
        </w:trPr>
        <w:tc>
          <w:tcPr>
            <w:tcW w:w="1951" w:type="pct"/>
            <w:tcBorders>
              <w:top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Female</w:t>
            </w:r>
          </w:p>
        </w:tc>
        <w:tc>
          <w:tcPr>
            <w:tcW w:w="1111" w:type="pct"/>
            <w:tcBorders>
              <w:top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25(35.2%)</w:t>
            </w:r>
          </w:p>
        </w:tc>
        <w:tc>
          <w:tcPr>
            <w:tcW w:w="1103" w:type="pct"/>
            <w:tcBorders>
              <w:top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12(33.3%)</w:t>
            </w:r>
          </w:p>
        </w:tc>
        <w:tc>
          <w:tcPr>
            <w:tcW w:w="836" w:type="pct"/>
            <w:vMerge/>
            <w:tcBorders>
              <w:top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Distance from anal verge</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8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 5 cm</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17(23.9%)</w:t>
            </w: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22(61.1%)</w:t>
            </w:r>
          </w:p>
        </w:tc>
        <w:tc>
          <w:tcPr>
            <w:tcW w:w="836"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vertAlign w:val="superscript"/>
              </w:rPr>
            </w:pPr>
            <w:r w:rsidRPr="00CB3711">
              <w:rPr>
                <w:rFonts w:ascii="Times New Roman" w:hAnsi="Times New Roman" w:cs="Times New Roman"/>
                <w:sz w:val="18"/>
                <w:szCs w:val="18"/>
              </w:rPr>
              <w:t>&lt;0.001</w:t>
            </w:r>
            <w:r w:rsidRPr="00CB3711">
              <w:rPr>
                <w:rFonts w:ascii="Times New Roman" w:hAnsi="Times New Roman" w:cs="Times New Roman"/>
                <w:sz w:val="18"/>
                <w:szCs w:val="18"/>
                <w:vertAlign w:val="superscript"/>
              </w:rPr>
              <w:t>*</w:t>
            </w: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&gt; 5 cm</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54(76.1%)</w:t>
            </w: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14(38.9%)</w:t>
            </w:r>
          </w:p>
        </w:tc>
        <w:tc>
          <w:tcPr>
            <w:tcW w:w="836"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Margin involvement</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8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sz w:val="18"/>
                <w:szCs w:val="18"/>
              </w:rPr>
              <w:t>Both margins are free</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69(97.2%)</w:t>
            </w: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10(27.8%)</w:t>
            </w:r>
          </w:p>
        </w:tc>
        <w:tc>
          <w:tcPr>
            <w:tcW w:w="836"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vertAlign w:val="superscript"/>
              </w:rPr>
            </w:pPr>
            <w:r w:rsidRPr="00CB3711">
              <w:rPr>
                <w:rFonts w:ascii="Times New Roman" w:hAnsi="Times New Roman" w:cs="Times New Roman"/>
                <w:sz w:val="18"/>
                <w:szCs w:val="18"/>
              </w:rPr>
              <w:t>&lt;0.001</w:t>
            </w:r>
            <w:r w:rsidRPr="00CB3711">
              <w:rPr>
                <w:rFonts w:ascii="Times New Roman" w:hAnsi="Times New Roman" w:cs="Times New Roman"/>
                <w:sz w:val="18"/>
                <w:szCs w:val="18"/>
                <w:vertAlign w:val="superscript"/>
              </w:rPr>
              <w:t>*</w:t>
            </w: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sz w:val="18"/>
                <w:szCs w:val="18"/>
              </w:rPr>
              <w:t>One or both margins are involved</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2(2.8%)</w:t>
            </w: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26(72.2%)</w:t>
            </w:r>
          </w:p>
        </w:tc>
        <w:tc>
          <w:tcPr>
            <w:tcW w:w="836"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Type of operation</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8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lastRenderedPageBreak/>
              <w:t>Low anterior resection (LAR)</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45(63.4%)</w:t>
            </w: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17(47.2%)</w:t>
            </w:r>
          </w:p>
        </w:tc>
        <w:tc>
          <w:tcPr>
            <w:tcW w:w="836"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0.110</w:t>
            </w: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Abdomino- perineal resection+ colostomy (APR)</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26(36.6%)</w:t>
            </w: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19(52.8%)</w:t>
            </w:r>
          </w:p>
        </w:tc>
        <w:tc>
          <w:tcPr>
            <w:tcW w:w="836"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Pathological type</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8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Adenocarcinoma</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67(94.4%)</w:t>
            </w: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32(88.9%)</w:t>
            </w:r>
          </w:p>
        </w:tc>
        <w:tc>
          <w:tcPr>
            <w:tcW w:w="836"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0.438</w:t>
            </w: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Mucoid</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4(5.6%)</w:t>
            </w: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4(11.1%)</w:t>
            </w:r>
          </w:p>
        </w:tc>
        <w:tc>
          <w:tcPr>
            <w:tcW w:w="836"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Grade</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8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II</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61(85.9%)</w:t>
            </w: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12(33.3%)</w:t>
            </w:r>
          </w:p>
        </w:tc>
        <w:tc>
          <w:tcPr>
            <w:tcW w:w="836"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vertAlign w:val="superscript"/>
              </w:rPr>
            </w:pPr>
            <w:r w:rsidRPr="00CB3711">
              <w:rPr>
                <w:rFonts w:ascii="Times New Roman" w:hAnsi="Times New Roman" w:cs="Times New Roman"/>
                <w:sz w:val="18"/>
                <w:szCs w:val="18"/>
              </w:rPr>
              <w:t>&lt;0.001</w:t>
            </w:r>
            <w:r w:rsidRPr="00CB3711">
              <w:rPr>
                <w:rFonts w:ascii="Times New Roman" w:hAnsi="Times New Roman" w:cs="Times New Roman"/>
                <w:sz w:val="18"/>
                <w:szCs w:val="18"/>
                <w:vertAlign w:val="superscript"/>
              </w:rPr>
              <w:t>*</w:t>
            </w: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III</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10(14.1%)</w:t>
            </w: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24(66.7%)</w:t>
            </w:r>
          </w:p>
        </w:tc>
        <w:tc>
          <w:tcPr>
            <w:tcW w:w="836"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T Tumor</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8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T2</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w:t>
            </w: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2(5.6%)</w:t>
            </w:r>
          </w:p>
        </w:tc>
        <w:tc>
          <w:tcPr>
            <w:tcW w:w="836"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vertAlign w:val="superscript"/>
              </w:rPr>
            </w:pPr>
            <w:r w:rsidRPr="00CB3711">
              <w:rPr>
                <w:rFonts w:ascii="Times New Roman" w:hAnsi="Times New Roman" w:cs="Times New Roman"/>
                <w:sz w:val="18"/>
                <w:szCs w:val="18"/>
              </w:rPr>
              <w:t>0.001</w:t>
            </w:r>
            <w:r w:rsidRPr="00CB3711">
              <w:rPr>
                <w:rFonts w:ascii="Times New Roman" w:hAnsi="Times New Roman" w:cs="Times New Roman"/>
                <w:sz w:val="18"/>
                <w:szCs w:val="18"/>
                <w:vertAlign w:val="superscript"/>
              </w:rPr>
              <w:t>*</w:t>
            </w: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T3</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29(40.8%)</w:t>
            </w: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4(11.1%)</w:t>
            </w:r>
          </w:p>
        </w:tc>
        <w:tc>
          <w:tcPr>
            <w:tcW w:w="836"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T4</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42(59.2%)</w:t>
            </w: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30(83.3%)</w:t>
            </w:r>
          </w:p>
        </w:tc>
        <w:tc>
          <w:tcPr>
            <w:tcW w:w="836"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Stage (ypN)</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8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N1</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24(33.8%)</w:t>
            </w: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6(16.7%)</w:t>
            </w:r>
          </w:p>
        </w:tc>
        <w:tc>
          <w:tcPr>
            <w:tcW w:w="836"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0.062</w:t>
            </w: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N2</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47(66.2%)</w:t>
            </w: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30(83.3%)</w:t>
            </w:r>
          </w:p>
        </w:tc>
        <w:tc>
          <w:tcPr>
            <w:tcW w:w="836"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b/>
                <w:bCs/>
                <w:sz w:val="18"/>
                <w:szCs w:val="18"/>
              </w:rPr>
              <w:t>Resected LN</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8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 12</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63(88.7%)</w:t>
            </w: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6(16.7%)</w:t>
            </w:r>
          </w:p>
        </w:tc>
        <w:tc>
          <w:tcPr>
            <w:tcW w:w="836"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vertAlign w:val="superscript"/>
              </w:rPr>
            </w:pPr>
            <w:r w:rsidRPr="00CB3711">
              <w:rPr>
                <w:rFonts w:ascii="Times New Roman" w:hAnsi="Times New Roman" w:cs="Times New Roman"/>
                <w:sz w:val="18"/>
                <w:szCs w:val="18"/>
              </w:rPr>
              <w:t>&lt;0.001</w:t>
            </w:r>
            <w:r w:rsidRPr="00CB3711">
              <w:rPr>
                <w:rFonts w:ascii="Times New Roman" w:hAnsi="Times New Roman" w:cs="Times New Roman"/>
                <w:sz w:val="18"/>
                <w:szCs w:val="18"/>
                <w:vertAlign w:val="superscript"/>
              </w:rPr>
              <w:t>*</w:t>
            </w:r>
          </w:p>
        </w:tc>
      </w:tr>
      <w:tr w:rsidR="00A27ABC" w:rsidRPr="00CB3711" w:rsidTr="000973B6">
        <w:trPr>
          <w:jc w:val="center"/>
        </w:trPr>
        <w:tc>
          <w:tcPr>
            <w:tcW w:w="195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&lt; 12</w:t>
            </w:r>
          </w:p>
        </w:tc>
        <w:tc>
          <w:tcPr>
            <w:tcW w:w="111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8(11.3%)</w:t>
            </w:r>
          </w:p>
        </w:tc>
        <w:tc>
          <w:tcPr>
            <w:tcW w:w="1103"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30(83.3%)</w:t>
            </w:r>
          </w:p>
        </w:tc>
        <w:tc>
          <w:tcPr>
            <w:tcW w:w="836"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bl>
    <w:p w:rsidR="00A27ABC" w:rsidRPr="00CB3711" w:rsidRDefault="00A27ABC" w:rsidP="00CB3711">
      <w:pPr>
        <w:snapToGrid w:val="0"/>
        <w:spacing w:after="0" w:line="240" w:lineRule="auto"/>
        <w:jc w:val="both"/>
        <w:rPr>
          <w:rFonts w:ascii="Times New Roman" w:hAnsi="Times New Roman" w:cs="Times New Roman"/>
          <w:sz w:val="18"/>
          <w:szCs w:val="18"/>
          <w:lang w:bidi="ar-EG"/>
        </w:rPr>
      </w:pPr>
      <w:r w:rsidRPr="00CB3711">
        <w:rPr>
          <w:rFonts w:ascii="Times New Roman" w:hAnsi="Times New Roman" w:cs="Times New Roman"/>
          <w:sz w:val="18"/>
          <w:szCs w:val="18"/>
          <w:lang w:bidi="ar-EG"/>
        </w:rPr>
        <w:t>Qualitative data were described using number and percent and was compared using Chi square test or Fisher Exact test, while normally quantitative data was expressed in mean ± SD and was compared using student t-test, abnormally distributed data was expressed in median (Min. - Max.)</w:t>
      </w:r>
      <w:r w:rsidR="000973B6" w:rsidRPr="00CB3711">
        <w:rPr>
          <w:rFonts w:ascii="Times New Roman" w:hAnsi="Times New Roman" w:cs="Times New Roman"/>
          <w:sz w:val="18"/>
          <w:szCs w:val="18"/>
          <w:lang w:bidi="ar-EG"/>
        </w:rPr>
        <w:t xml:space="preserve"> </w:t>
      </w:r>
      <w:r w:rsidRPr="00CB3711">
        <w:rPr>
          <w:rFonts w:ascii="Times New Roman" w:hAnsi="Times New Roman" w:cs="Times New Roman"/>
          <w:sz w:val="18"/>
          <w:szCs w:val="18"/>
          <w:lang w:bidi="ar-EG"/>
        </w:rPr>
        <w:t>and was compared using Mann Whitney test</w:t>
      </w:r>
    </w:p>
    <w:p w:rsidR="00A27ABC" w:rsidRPr="00CB3711" w:rsidRDefault="00A27ABC" w:rsidP="00CB3711">
      <w:pPr>
        <w:snapToGrid w:val="0"/>
        <w:spacing w:after="0" w:line="240" w:lineRule="auto"/>
        <w:jc w:val="both"/>
        <w:rPr>
          <w:rFonts w:ascii="Times New Roman" w:hAnsi="Times New Roman" w:cs="Times New Roman"/>
          <w:sz w:val="18"/>
          <w:szCs w:val="18"/>
          <w:lang w:bidi="ar-EG"/>
        </w:rPr>
      </w:pPr>
      <w:r w:rsidRPr="00CB3711">
        <w:rPr>
          <w:rFonts w:ascii="Times New Roman" w:hAnsi="Times New Roman" w:cs="Times New Roman"/>
          <w:sz w:val="18"/>
          <w:szCs w:val="18"/>
          <w:lang w:bidi="ar-EG"/>
        </w:rPr>
        <w:t>*: Statistically significant at p ≤ 0.05</w:t>
      </w:r>
    </w:p>
    <w:p w:rsidR="00C00705" w:rsidRPr="00CB3711" w:rsidRDefault="00C00705" w:rsidP="00CB3711">
      <w:pPr>
        <w:snapToGrid w:val="0"/>
        <w:spacing w:after="0" w:line="240" w:lineRule="auto"/>
        <w:jc w:val="center"/>
        <w:rPr>
          <w:rFonts w:ascii="Times New Roman" w:hAnsi="Times New Roman" w:cs="Times New Roman"/>
          <w:b/>
          <w:bCs/>
          <w:sz w:val="18"/>
          <w:szCs w:val="18"/>
        </w:rPr>
      </w:pPr>
    </w:p>
    <w:p w:rsidR="00A27ABC" w:rsidRPr="00CB3711" w:rsidRDefault="00A27ABC" w:rsidP="00CB3711">
      <w:pPr>
        <w:snapToGrid w:val="0"/>
        <w:spacing w:after="0" w:line="240" w:lineRule="auto"/>
        <w:jc w:val="center"/>
        <w:rPr>
          <w:rFonts w:ascii="Times New Roman" w:hAnsi="Times New Roman" w:cs="Times New Roman"/>
          <w:b/>
          <w:bCs/>
          <w:sz w:val="18"/>
          <w:szCs w:val="18"/>
        </w:rPr>
      </w:pPr>
      <w:r w:rsidRPr="00CB3711">
        <w:rPr>
          <w:rFonts w:ascii="Times New Roman" w:hAnsi="Times New Roman" w:cs="Times New Roman"/>
          <w:b/>
          <w:bCs/>
          <w:sz w:val="18"/>
          <w:szCs w:val="18"/>
        </w:rPr>
        <w:t>Table (6): Relation between mortality and different parameters (n= 107)</w:t>
      </w:r>
    </w:p>
    <w:tbl>
      <w:tblPr>
        <w:tblStyle w:val="a5"/>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Look w:val="04A0"/>
      </w:tblPr>
      <w:tblGrid>
        <w:gridCol w:w="4037"/>
        <w:gridCol w:w="2079"/>
        <w:gridCol w:w="1774"/>
        <w:gridCol w:w="1584"/>
      </w:tblGrid>
      <w:tr w:rsidR="00A27ABC" w:rsidRPr="00CB3711" w:rsidTr="00CB3711">
        <w:trPr>
          <w:tblHeader/>
          <w:jc w:val="center"/>
        </w:trPr>
        <w:tc>
          <w:tcPr>
            <w:tcW w:w="2131" w:type="pct"/>
            <w:tcBorders>
              <w:top w:val="single" w:sz="12" w:space="0" w:color="auto"/>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2033" w:type="pct"/>
            <w:gridSpan w:val="2"/>
            <w:tcBorders>
              <w:top w:val="single" w:sz="12" w:space="0" w:color="auto"/>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 xml:space="preserve">Mortality </w:t>
            </w:r>
          </w:p>
        </w:tc>
        <w:tc>
          <w:tcPr>
            <w:tcW w:w="836" w:type="pct"/>
            <w:vMerge w:val="restart"/>
            <w:tcBorders>
              <w:top w:val="single" w:sz="12" w:space="0" w:color="auto"/>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p</w:t>
            </w:r>
          </w:p>
        </w:tc>
      </w:tr>
      <w:tr w:rsidR="00A27ABC" w:rsidRPr="00CB3711" w:rsidTr="00CB3711">
        <w:trPr>
          <w:tblHeader/>
          <w:jc w:val="center"/>
        </w:trPr>
        <w:tc>
          <w:tcPr>
            <w:tcW w:w="2131" w:type="pct"/>
            <w:tcBorders>
              <w:top w:val="nil"/>
              <w:bottom w:val="single" w:sz="4" w:space="0" w:color="auto"/>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1097" w:type="pct"/>
            <w:tcBorders>
              <w:top w:val="nil"/>
              <w:bottom w:val="single" w:sz="4" w:space="0" w:color="auto"/>
            </w:tcBorders>
            <w:shd w:val="clear" w:color="auto" w:fill="auto"/>
            <w:vAlign w:val="center"/>
          </w:tcPr>
          <w:p w:rsidR="000973B6"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 xml:space="preserve">Survived </w:t>
            </w:r>
          </w:p>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 103)</w:t>
            </w:r>
          </w:p>
        </w:tc>
        <w:tc>
          <w:tcPr>
            <w:tcW w:w="936" w:type="pct"/>
            <w:tcBorders>
              <w:top w:val="nil"/>
              <w:bottom w:val="single" w:sz="4" w:space="0" w:color="auto"/>
            </w:tcBorders>
            <w:shd w:val="clear" w:color="auto" w:fill="auto"/>
            <w:vAlign w:val="center"/>
          </w:tcPr>
          <w:p w:rsidR="000973B6"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 xml:space="preserve">Died </w:t>
            </w:r>
          </w:p>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 4)</w:t>
            </w:r>
          </w:p>
        </w:tc>
        <w:tc>
          <w:tcPr>
            <w:tcW w:w="836" w:type="pct"/>
            <w:vMerge/>
            <w:tcBorders>
              <w:bottom w:val="single" w:sz="4" w:space="0" w:color="auto"/>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r>
      <w:tr w:rsidR="00A27ABC" w:rsidRPr="00CB3711" w:rsidTr="000973B6">
        <w:trPr>
          <w:jc w:val="center"/>
        </w:trPr>
        <w:tc>
          <w:tcPr>
            <w:tcW w:w="2131"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Age (years)</w:t>
            </w:r>
          </w:p>
        </w:tc>
        <w:tc>
          <w:tcPr>
            <w:tcW w:w="1097"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59.5 ± 12.1</w:t>
            </w:r>
          </w:p>
        </w:tc>
        <w:tc>
          <w:tcPr>
            <w:tcW w:w="936"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78.5 ± 1.7</w:t>
            </w:r>
          </w:p>
        </w:tc>
        <w:tc>
          <w:tcPr>
            <w:tcW w:w="836"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vertAlign w:val="superscript"/>
              </w:rPr>
            </w:pPr>
            <w:r w:rsidRPr="00CB3711">
              <w:rPr>
                <w:rFonts w:ascii="Times New Roman" w:hAnsi="Times New Roman" w:cs="Times New Roman"/>
                <w:sz w:val="18"/>
                <w:szCs w:val="18"/>
              </w:rPr>
              <w:t>&lt;0.001</w:t>
            </w:r>
            <w:r w:rsidRPr="00CB3711">
              <w:rPr>
                <w:rFonts w:ascii="Times New Roman" w:hAnsi="Times New Roman" w:cs="Times New Roman"/>
                <w:sz w:val="18"/>
                <w:szCs w:val="18"/>
                <w:vertAlign w:val="superscript"/>
              </w:rPr>
              <w:t>*</w:t>
            </w:r>
          </w:p>
        </w:tc>
      </w:tr>
      <w:tr w:rsidR="00A27ABC" w:rsidRPr="00CB3711" w:rsidTr="000973B6">
        <w:trPr>
          <w:jc w:val="center"/>
        </w:trPr>
        <w:tc>
          <w:tcPr>
            <w:tcW w:w="2131"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&lt; 60</w:t>
            </w:r>
          </w:p>
        </w:tc>
        <w:tc>
          <w:tcPr>
            <w:tcW w:w="1097"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45(43.7%)</w:t>
            </w:r>
          </w:p>
        </w:tc>
        <w:tc>
          <w:tcPr>
            <w:tcW w:w="936"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w:t>
            </w:r>
          </w:p>
        </w:tc>
        <w:tc>
          <w:tcPr>
            <w:tcW w:w="836" w:type="pct"/>
            <w:vMerge w:val="restart"/>
            <w:tcBorders>
              <w:top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0.137</w:t>
            </w:r>
          </w:p>
        </w:tc>
      </w:tr>
      <w:tr w:rsidR="00A27ABC" w:rsidRPr="00CB3711" w:rsidTr="000973B6">
        <w:trPr>
          <w:jc w:val="center"/>
        </w:trPr>
        <w:tc>
          <w:tcPr>
            <w:tcW w:w="2131"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 60</w:t>
            </w:r>
          </w:p>
        </w:tc>
        <w:tc>
          <w:tcPr>
            <w:tcW w:w="1097"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58(56.3%)</w:t>
            </w:r>
          </w:p>
        </w:tc>
        <w:tc>
          <w:tcPr>
            <w:tcW w:w="936"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4(100%)</w:t>
            </w:r>
          </w:p>
        </w:tc>
        <w:tc>
          <w:tcPr>
            <w:tcW w:w="836" w:type="pct"/>
            <w:vMerge/>
            <w:tcBorders>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r>
      <w:tr w:rsidR="00A27ABC" w:rsidRPr="00CB3711" w:rsidTr="000973B6">
        <w:trPr>
          <w:jc w:val="center"/>
        </w:trPr>
        <w:tc>
          <w:tcPr>
            <w:tcW w:w="2131"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Sex</w:t>
            </w:r>
          </w:p>
        </w:tc>
        <w:tc>
          <w:tcPr>
            <w:tcW w:w="1097"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936"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c>
          <w:tcPr>
            <w:tcW w:w="836"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p>
        </w:tc>
      </w:tr>
      <w:tr w:rsidR="00A27ABC" w:rsidRPr="00CB3711" w:rsidTr="000973B6">
        <w:trPr>
          <w:jc w:val="center"/>
        </w:trPr>
        <w:tc>
          <w:tcPr>
            <w:tcW w:w="2131"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Male</w:t>
            </w:r>
          </w:p>
        </w:tc>
        <w:tc>
          <w:tcPr>
            <w:tcW w:w="1097"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66(64.1%)</w:t>
            </w:r>
          </w:p>
        </w:tc>
        <w:tc>
          <w:tcPr>
            <w:tcW w:w="936" w:type="pc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4(100%)</w:t>
            </w:r>
          </w:p>
        </w:tc>
        <w:tc>
          <w:tcPr>
            <w:tcW w:w="836" w:type="pct"/>
            <w:vMerge w:val="restart"/>
            <w:tcBorders>
              <w:top w:val="nil"/>
              <w:bottom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0.296</w:t>
            </w:r>
          </w:p>
        </w:tc>
      </w:tr>
      <w:tr w:rsidR="00A27ABC" w:rsidRPr="00CB3711" w:rsidTr="000973B6">
        <w:trPr>
          <w:jc w:val="center"/>
        </w:trPr>
        <w:tc>
          <w:tcPr>
            <w:tcW w:w="2131" w:type="pct"/>
            <w:tcBorders>
              <w:top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Female</w:t>
            </w:r>
          </w:p>
        </w:tc>
        <w:tc>
          <w:tcPr>
            <w:tcW w:w="1097" w:type="pct"/>
            <w:tcBorders>
              <w:top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37(35.9%)</w:t>
            </w:r>
          </w:p>
        </w:tc>
        <w:tc>
          <w:tcPr>
            <w:tcW w:w="936" w:type="pct"/>
            <w:tcBorders>
              <w:top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w:t>
            </w:r>
          </w:p>
        </w:tc>
        <w:tc>
          <w:tcPr>
            <w:tcW w:w="836" w:type="pct"/>
            <w:vMerge/>
            <w:tcBorders>
              <w:top w:val="nil"/>
            </w:tcBorders>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Distance from anal verge</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8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 5 cm</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35(34%)</w:t>
            </w: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4(100%)</w:t>
            </w:r>
          </w:p>
        </w:tc>
        <w:tc>
          <w:tcPr>
            <w:tcW w:w="836"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vertAlign w:val="superscript"/>
              </w:rPr>
            </w:pPr>
            <w:r w:rsidRPr="00CB3711">
              <w:rPr>
                <w:rFonts w:ascii="Times New Roman" w:hAnsi="Times New Roman" w:cs="Times New Roman"/>
                <w:sz w:val="18"/>
                <w:szCs w:val="18"/>
                <w:vertAlign w:val="subscript"/>
              </w:rPr>
              <w:softHyphen/>
            </w:r>
            <w:r w:rsidRPr="00CB3711">
              <w:rPr>
                <w:rFonts w:ascii="Times New Roman" w:hAnsi="Times New Roman" w:cs="Times New Roman"/>
                <w:sz w:val="18"/>
                <w:szCs w:val="18"/>
              </w:rPr>
              <w:t>0.016</w:t>
            </w:r>
            <w:r w:rsidRPr="00CB3711">
              <w:rPr>
                <w:rFonts w:ascii="Times New Roman" w:hAnsi="Times New Roman" w:cs="Times New Roman"/>
                <w:sz w:val="18"/>
                <w:szCs w:val="18"/>
                <w:vertAlign w:val="superscript"/>
              </w:rPr>
              <w:t>*</w:t>
            </w: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&gt; 5 cm</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68(66%)</w:t>
            </w: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w:t>
            </w:r>
          </w:p>
        </w:tc>
        <w:tc>
          <w:tcPr>
            <w:tcW w:w="836"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Pathological type</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8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Adenocarcinoma</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97(94.2%)</w:t>
            </w: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2(50%)</w:t>
            </w:r>
          </w:p>
        </w:tc>
        <w:tc>
          <w:tcPr>
            <w:tcW w:w="836"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vertAlign w:val="superscript"/>
              </w:rPr>
            </w:pPr>
            <w:r w:rsidRPr="00CB3711">
              <w:rPr>
                <w:rFonts w:ascii="Times New Roman" w:hAnsi="Times New Roman" w:cs="Times New Roman"/>
                <w:sz w:val="18"/>
                <w:szCs w:val="18"/>
              </w:rPr>
              <w:t>0.027</w:t>
            </w:r>
            <w:r w:rsidRPr="00CB3711">
              <w:rPr>
                <w:rFonts w:ascii="Times New Roman" w:hAnsi="Times New Roman" w:cs="Times New Roman"/>
                <w:sz w:val="18"/>
                <w:szCs w:val="18"/>
                <w:vertAlign w:val="superscript"/>
              </w:rPr>
              <w:t>*</w:t>
            </w: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Mucoid</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6(5.8%)</w:t>
            </w: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2(50%)</w:t>
            </w:r>
          </w:p>
        </w:tc>
        <w:tc>
          <w:tcPr>
            <w:tcW w:w="836"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Margin involvement</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8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sz w:val="18"/>
                <w:szCs w:val="18"/>
              </w:rPr>
              <w:t>Both margins are free</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79(76.7%)</w:t>
            </w: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w:t>
            </w:r>
          </w:p>
        </w:tc>
        <w:tc>
          <w:tcPr>
            <w:tcW w:w="836"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vertAlign w:val="superscript"/>
              </w:rPr>
            </w:pPr>
            <w:r w:rsidRPr="00CB3711">
              <w:rPr>
                <w:rFonts w:ascii="Times New Roman" w:hAnsi="Times New Roman" w:cs="Times New Roman"/>
                <w:sz w:val="18"/>
                <w:szCs w:val="18"/>
              </w:rPr>
              <w:t>0.004</w:t>
            </w:r>
            <w:r w:rsidRPr="00CB3711">
              <w:rPr>
                <w:rFonts w:ascii="Times New Roman" w:hAnsi="Times New Roman" w:cs="Times New Roman"/>
                <w:sz w:val="18"/>
                <w:szCs w:val="18"/>
                <w:vertAlign w:val="superscript"/>
              </w:rPr>
              <w:t>*</w:t>
            </w: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sz w:val="18"/>
                <w:szCs w:val="18"/>
              </w:rPr>
              <w:t>One or both margins are involved</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24(23.3%)</w:t>
            </w: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4(100%)</w:t>
            </w:r>
          </w:p>
        </w:tc>
        <w:tc>
          <w:tcPr>
            <w:tcW w:w="836"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Type of operation</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8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Low anterior resection (LAR)</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62(60.2%)</w:t>
            </w: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w:t>
            </w:r>
          </w:p>
        </w:tc>
        <w:tc>
          <w:tcPr>
            <w:tcW w:w="836"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vertAlign w:val="superscript"/>
              </w:rPr>
            </w:pPr>
            <w:r w:rsidRPr="00CB3711">
              <w:rPr>
                <w:rFonts w:ascii="Times New Roman" w:hAnsi="Times New Roman" w:cs="Times New Roman"/>
                <w:sz w:val="18"/>
                <w:szCs w:val="18"/>
              </w:rPr>
              <w:t>0.029</w:t>
            </w:r>
            <w:r w:rsidRPr="00CB3711">
              <w:rPr>
                <w:rFonts w:ascii="Times New Roman" w:hAnsi="Times New Roman" w:cs="Times New Roman"/>
                <w:sz w:val="18"/>
                <w:szCs w:val="18"/>
                <w:vertAlign w:val="superscript"/>
              </w:rPr>
              <w:t>*</w:t>
            </w: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Abdomino- perineal resection+ colostomy (APR)</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41(39.8%)</w:t>
            </w: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4(100%)</w:t>
            </w:r>
          </w:p>
        </w:tc>
        <w:tc>
          <w:tcPr>
            <w:tcW w:w="836"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Grade</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8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II</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73(70.9%)</w:t>
            </w: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w:t>
            </w:r>
          </w:p>
        </w:tc>
        <w:tc>
          <w:tcPr>
            <w:tcW w:w="836"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vertAlign w:val="superscript"/>
              </w:rPr>
            </w:pPr>
            <w:r w:rsidRPr="00CB3711">
              <w:rPr>
                <w:rFonts w:ascii="Times New Roman" w:hAnsi="Times New Roman" w:cs="Times New Roman"/>
                <w:sz w:val="18"/>
                <w:szCs w:val="18"/>
              </w:rPr>
              <w:t>0.009</w:t>
            </w:r>
            <w:r w:rsidRPr="00CB3711">
              <w:rPr>
                <w:rFonts w:ascii="Times New Roman" w:hAnsi="Times New Roman" w:cs="Times New Roman"/>
                <w:sz w:val="18"/>
                <w:szCs w:val="18"/>
                <w:vertAlign w:val="superscript"/>
              </w:rPr>
              <w:t>*</w:t>
            </w: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III</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30(29.1%)</w:t>
            </w: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4(100%)</w:t>
            </w:r>
          </w:p>
        </w:tc>
        <w:tc>
          <w:tcPr>
            <w:tcW w:w="836"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T Tumor</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8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T2</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2(1.9%)</w:t>
            </w: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w:t>
            </w:r>
          </w:p>
        </w:tc>
        <w:tc>
          <w:tcPr>
            <w:tcW w:w="836"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0.351</w:t>
            </w: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T3</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33(32%)</w:t>
            </w: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w:t>
            </w:r>
          </w:p>
        </w:tc>
        <w:tc>
          <w:tcPr>
            <w:tcW w:w="836"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T4</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68(66%)</w:t>
            </w: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4(100%)</w:t>
            </w:r>
          </w:p>
        </w:tc>
        <w:tc>
          <w:tcPr>
            <w:tcW w:w="836"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b/>
                <w:bCs/>
                <w:sz w:val="18"/>
                <w:szCs w:val="18"/>
              </w:rPr>
            </w:pPr>
            <w:r w:rsidRPr="00CB3711">
              <w:rPr>
                <w:rFonts w:ascii="Times New Roman" w:hAnsi="Times New Roman" w:cs="Times New Roman"/>
                <w:b/>
                <w:bCs/>
                <w:sz w:val="18"/>
                <w:szCs w:val="18"/>
              </w:rPr>
              <w:t>N Stage (ypN)</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8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N1</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30(29.1%)</w:t>
            </w: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w:t>
            </w:r>
          </w:p>
        </w:tc>
        <w:tc>
          <w:tcPr>
            <w:tcW w:w="836"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0.575</w:t>
            </w: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N2</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73(70.9%)</w:t>
            </w: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4(100%)</w:t>
            </w:r>
          </w:p>
        </w:tc>
        <w:tc>
          <w:tcPr>
            <w:tcW w:w="836"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b/>
                <w:bCs/>
                <w:sz w:val="18"/>
                <w:szCs w:val="18"/>
              </w:rPr>
              <w:t>Resected LN</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c>
          <w:tcPr>
            <w:tcW w:w="8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 12</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69(67%)</w:t>
            </w: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0(0%)</w:t>
            </w:r>
          </w:p>
        </w:tc>
        <w:tc>
          <w:tcPr>
            <w:tcW w:w="836" w:type="pct"/>
            <w:vMerge w:val="restart"/>
            <w:shd w:val="clear" w:color="auto" w:fill="auto"/>
            <w:vAlign w:val="center"/>
          </w:tcPr>
          <w:p w:rsidR="00A27ABC" w:rsidRPr="00CB3711" w:rsidRDefault="00A27ABC" w:rsidP="00CB3711">
            <w:pPr>
              <w:snapToGrid w:val="0"/>
              <w:jc w:val="both"/>
              <w:rPr>
                <w:rFonts w:ascii="Times New Roman" w:hAnsi="Times New Roman" w:cs="Times New Roman"/>
                <w:sz w:val="18"/>
                <w:szCs w:val="18"/>
                <w:vertAlign w:val="superscript"/>
              </w:rPr>
            </w:pPr>
            <w:r w:rsidRPr="00CB3711">
              <w:rPr>
                <w:rFonts w:ascii="Times New Roman" w:hAnsi="Times New Roman" w:cs="Times New Roman"/>
                <w:sz w:val="18"/>
                <w:szCs w:val="18"/>
              </w:rPr>
              <w:t>0.014</w:t>
            </w:r>
            <w:r w:rsidRPr="00CB3711">
              <w:rPr>
                <w:rFonts w:ascii="Times New Roman" w:hAnsi="Times New Roman" w:cs="Times New Roman"/>
                <w:sz w:val="18"/>
                <w:szCs w:val="18"/>
                <w:vertAlign w:val="superscript"/>
              </w:rPr>
              <w:t>*</w:t>
            </w:r>
          </w:p>
        </w:tc>
      </w:tr>
      <w:tr w:rsidR="00A27ABC" w:rsidRPr="00CB3711" w:rsidTr="000973B6">
        <w:trPr>
          <w:jc w:val="center"/>
        </w:trPr>
        <w:tc>
          <w:tcPr>
            <w:tcW w:w="2131"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&lt; 12</w:t>
            </w:r>
          </w:p>
        </w:tc>
        <w:tc>
          <w:tcPr>
            <w:tcW w:w="1097"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34(33%)</w:t>
            </w:r>
          </w:p>
        </w:tc>
        <w:tc>
          <w:tcPr>
            <w:tcW w:w="936" w:type="pct"/>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r w:rsidRPr="00CB3711">
              <w:rPr>
                <w:rFonts w:ascii="Times New Roman" w:hAnsi="Times New Roman" w:cs="Times New Roman"/>
                <w:sz w:val="18"/>
                <w:szCs w:val="18"/>
              </w:rPr>
              <w:t>4(100%)</w:t>
            </w:r>
          </w:p>
        </w:tc>
        <w:tc>
          <w:tcPr>
            <w:tcW w:w="836" w:type="pct"/>
            <w:vMerge/>
            <w:shd w:val="clear" w:color="auto" w:fill="auto"/>
            <w:vAlign w:val="center"/>
          </w:tcPr>
          <w:p w:rsidR="00A27ABC" w:rsidRPr="00CB3711" w:rsidRDefault="00A27ABC" w:rsidP="00CB3711">
            <w:pPr>
              <w:snapToGrid w:val="0"/>
              <w:jc w:val="both"/>
              <w:rPr>
                <w:rFonts w:ascii="Times New Roman" w:hAnsi="Times New Roman" w:cs="Times New Roman"/>
                <w:sz w:val="18"/>
                <w:szCs w:val="18"/>
              </w:rPr>
            </w:pPr>
          </w:p>
        </w:tc>
      </w:tr>
    </w:tbl>
    <w:p w:rsidR="00A27ABC" w:rsidRPr="00CB3711" w:rsidRDefault="00A27ABC" w:rsidP="00CB3711">
      <w:pPr>
        <w:snapToGrid w:val="0"/>
        <w:spacing w:after="0" w:line="240" w:lineRule="auto"/>
        <w:jc w:val="both"/>
        <w:rPr>
          <w:rFonts w:ascii="Times New Roman" w:hAnsi="Times New Roman" w:cs="Times New Roman"/>
          <w:sz w:val="18"/>
          <w:szCs w:val="18"/>
          <w:lang w:bidi="ar-EG"/>
        </w:rPr>
      </w:pPr>
      <w:r w:rsidRPr="00CB3711">
        <w:rPr>
          <w:rFonts w:ascii="Times New Roman" w:hAnsi="Times New Roman" w:cs="Times New Roman"/>
          <w:sz w:val="18"/>
          <w:szCs w:val="18"/>
          <w:lang w:bidi="ar-EG"/>
        </w:rPr>
        <w:lastRenderedPageBreak/>
        <w:t>Qualitative data were described using number and percent and was compared using Chi square test or Fisher Exact test, while normally quantitative data was expressed in mean ± SD and was compared using student t-test, abnormally distributed data was expressed in median (Min. - Max.)</w:t>
      </w:r>
      <w:r w:rsidR="000973B6" w:rsidRPr="00CB3711">
        <w:rPr>
          <w:rFonts w:ascii="Times New Roman" w:hAnsi="Times New Roman" w:cs="Times New Roman"/>
          <w:sz w:val="18"/>
          <w:szCs w:val="18"/>
          <w:lang w:bidi="ar-EG"/>
        </w:rPr>
        <w:t xml:space="preserve"> </w:t>
      </w:r>
      <w:r w:rsidRPr="00CB3711">
        <w:rPr>
          <w:rFonts w:ascii="Times New Roman" w:hAnsi="Times New Roman" w:cs="Times New Roman"/>
          <w:sz w:val="18"/>
          <w:szCs w:val="18"/>
          <w:lang w:bidi="ar-EG"/>
        </w:rPr>
        <w:t>and was compared using Mann Whitney test</w:t>
      </w:r>
    </w:p>
    <w:p w:rsidR="00A27ABC" w:rsidRPr="00CB3711" w:rsidRDefault="00A27ABC" w:rsidP="00CB3711">
      <w:pPr>
        <w:snapToGrid w:val="0"/>
        <w:spacing w:after="0" w:line="240" w:lineRule="auto"/>
        <w:jc w:val="both"/>
        <w:rPr>
          <w:rFonts w:ascii="Times New Roman" w:hAnsi="Times New Roman" w:cs="Times New Roman"/>
          <w:sz w:val="16"/>
          <w:szCs w:val="16"/>
          <w:lang w:bidi="ar-EG"/>
        </w:rPr>
      </w:pPr>
      <w:r w:rsidRPr="00CB3711">
        <w:rPr>
          <w:rFonts w:ascii="Times New Roman" w:hAnsi="Times New Roman" w:cs="Times New Roman"/>
          <w:sz w:val="18"/>
          <w:szCs w:val="18"/>
          <w:lang w:bidi="ar-EG"/>
        </w:rPr>
        <w:t>*: Statistically significant at p ≤ 0.05</w:t>
      </w:r>
    </w:p>
    <w:p w:rsidR="00A27ABC" w:rsidRPr="00CB3711" w:rsidRDefault="00A27ABC" w:rsidP="00CB3711">
      <w:pPr>
        <w:snapToGrid w:val="0"/>
        <w:spacing w:after="0" w:line="240" w:lineRule="auto"/>
        <w:jc w:val="both"/>
        <w:rPr>
          <w:rFonts w:ascii="Times New Roman" w:hAnsi="Times New Roman" w:cs="Times New Roman"/>
          <w:b/>
          <w:bCs/>
          <w:sz w:val="16"/>
          <w:szCs w:val="16"/>
        </w:rPr>
      </w:pPr>
    </w:p>
    <w:p w:rsidR="00CB3711" w:rsidRPr="00CB3711" w:rsidRDefault="00CB3711" w:rsidP="00CB3711">
      <w:pPr>
        <w:snapToGrid w:val="0"/>
        <w:spacing w:after="0" w:line="240" w:lineRule="auto"/>
        <w:ind w:firstLine="425"/>
        <w:jc w:val="both"/>
        <w:rPr>
          <w:rFonts w:ascii="Times New Roman" w:hAnsi="Times New Roman" w:cs="Times New Roman"/>
          <w:sz w:val="16"/>
          <w:szCs w:val="16"/>
        </w:rPr>
        <w:sectPr w:rsidR="00CB3711" w:rsidRPr="00CB3711" w:rsidSect="000973B6">
          <w:type w:val="continuous"/>
          <w:pgSz w:w="12240" w:h="15840" w:code="1"/>
          <w:pgMar w:top="1440" w:right="1440" w:bottom="1440" w:left="1440" w:header="720" w:footer="720" w:gutter="0"/>
          <w:cols w:space="720"/>
          <w:docGrid w:linePitch="360"/>
        </w:sectPr>
      </w:pPr>
    </w:p>
    <w:p w:rsidR="00A27ABC" w:rsidRPr="00CB3711" w:rsidRDefault="00A27ABC" w:rsidP="00CB3711">
      <w:pPr>
        <w:snapToGrid w:val="0"/>
        <w:spacing w:after="0" w:line="240" w:lineRule="auto"/>
        <w:jc w:val="center"/>
        <w:rPr>
          <w:rFonts w:ascii="Times New Roman" w:hAnsi="Times New Roman" w:cs="Times New Roman"/>
          <w:sz w:val="16"/>
          <w:szCs w:val="16"/>
        </w:rPr>
      </w:pPr>
      <w:r w:rsidRPr="00CB3711">
        <w:rPr>
          <w:rFonts w:ascii="Times New Roman" w:hAnsi="Times New Roman" w:cs="Times New Roman"/>
          <w:noProof/>
          <w:sz w:val="16"/>
          <w:szCs w:val="16"/>
          <w:lang w:eastAsia="zh-CN"/>
        </w:rPr>
        <w:lastRenderedPageBreak/>
        <w:drawing>
          <wp:inline distT="0" distB="0" distL="0" distR="0">
            <wp:extent cx="2501514" cy="1876208"/>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4528" cy="1878469"/>
                    </a:xfrm>
                    <a:prstGeom prst="rect">
                      <a:avLst/>
                    </a:prstGeom>
                    <a:noFill/>
                  </pic:spPr>
                </pic:pic>
              </a:graphicData>
            </a:graphic>
          </wp:inline>
        </w:drawing>
      </w:r>
    </w:p>
    <w:p w:rsidR="00A27ABC" w:rsidRPr="00CB3711" w:rsidRDefault="00A27ABC" w:rsidP="00CB3711">
      <w:pPr>
        <w:snapToGrid w:val="0"/>
        <w:spacing w:after="0" w:line="240" w:lineRule="auto"/>
        <w:jc w:val="both"/>
        <w:rPr>
          <w:rFonts w:ascii="Times New Roman" w:hAnsi="Times New Roman" w:cs="Times New Roman"/>
          <w:sz w:val="16"/>
          <w:szCs w:val="16"/>
          <w:lang w:eastAsia="zh-CN"/>
        </w:rPr>
      </w:pPr>
      <w:r w:rsidRPr="00CB3711">
        <w:rPr>
          <w:rFonts w:ascii="Times New Roman" w:hAnsi="Times New Roman" w:cs="Times New Roman"/>
          <w:sz w:val="16"/>
          <w:szCs w:val="16"/>
        </w:rPr>
        <w:t>Figure (1)</w:t>
      </w:r>
      <w:r w:rsidR="00453661" w:rsidRPr="00CB3711">
        <w:rPr>
          <w:rFonts w:ascii="Times New Roman" w:hAnsi="Times New Roman" w:cs="Times New Roman"/>
          <w:sz w:val="16"/>
          <w:szCs w:val="16"/>
        </w:rPr>
        <w:t>:</w:t>
      </w:r>
      <w:r w:rsidR="00453661">
        <w:rPr>
          <w:rFonts w:ascii="Times New Roman" w:hAnsi="Times New Roman" w:cs="Times New Roman"/>
          <w:sz w:val="16"/>
          <w:szCs w:val="16"/>
        </w:rPr>
        <w:t xml:space="preserve"> </w:t>
      </w:r>
      <w:r w:rsidR="00453661" w:rsidRPr="00CB3711">
        <w:rPr>
          <w:rFonts w:ascii="Times New Roman" w:hAnsi="Times New Roman" w:cs="Times New Roman"/>
          <w:sz w:val="16"/>
          <w:szCs w:val="16"/>
        </w:rPr>
        <w:t>K</w:t>
      </w:r>
      <w:r w:rsidRPr="00CB3711">
        <w:rPr>
          <w:rFonts w:ascii="Times New Roman" w:hAnsi="Times New Roman" w:cs="Times New Roman"/>
          <w:sz w:val="16"/>
          <w:szCs w:val="16"/>
        </w:rPr>
        <w:t>aplan-Meier survival curve for Overall survival with mean 48.883 (93.2%).</w:t>
      </w:r>
    </w:p>
    <w:p w:rsidR="00CB3711" w:rsidRPr="00CB3711" w:rsidRDefault="00CB3711" w:rsidP="00CB3711">
      <w:pPr>
        <w:snapToGrid w:val="0"/>
        <w:spacing w:after="0" w:line="240" w:lineRule="auto"/>
        <w:jc w:val="both"/>
        <w:rPr>
          <w:rFonts w:ascii="Times New Roman" w:hAnsi="Times New Roman" w:cs="Times New Roman"/>
          <w:sz w:val="16"/>
          <w:szCs w:val="16"/>
          <w:lang w:eastAsia="zh-CN"/>
        </w:rPr>
      </w:pPr>
    </w:p>
    <w:p w:rsidR="00A27ABC" w:rsidRPr="00CB3711" w:rsidRDefault="00A27ABC" w:rsidP="00CB3711">
      <w:pPr>
        <w:snapToGrid w:val="0"/>
        <w:spacing w:after="0" w:line="240" w:lineRule="auto"/>
        <w:jc w:val="center"/>
        <w:rPr>
          <w:rFonts w:ascii="Times New Roman" w:hAnsi="Times New Roman" w:cs="Times New Roman"/>
          <w:sz w:val="16"/>
          <w:szCs w:val="16"/>
        </w:rPr>
      </w:pPr>
      <w:r w:rsidRPr="00CB3711">
        <w:rPr>
          <w:rFonts w:ascii="Times New Roman" w:hAnsi="Times New Roman" w:cs="Times New Roman"/>
          <w:noProof/>
          <w:sz w:val="16"/>
          <w:szCs w:val="16"/>
          <w:lang w:eastAsia="zh-CN"/>
        </w:rPr>
        <w:drawing>
          <wp:inline distT="0" distB="0" distL="0" distR="0">
            <wp:extent cx="2501513" cy="1874812"/>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6022" cy="1878191"/>
                    </a:xfrm>
                    <a:prstGeom prst="rect">
                      <a:avLst/>
                    </a:prstGeom>
                    <a:noFill/>
                  </pic:spPr>
                </pic:pic>
              </a:graphicData>
            </a:graphic>
          </wp:inline>
        </w:drawing>
      </w: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623"/>
        <w:gridCol w:w="900"/>
        <w:gridCol w:w="765"/>
        <w:gridCol w:w="1231"/>
      </w:tblGrid>
      <w:tr w:rsidR="00A27ABC" w:rsidRPr="00CB3711" w:rsidTr="000973B6">
        <w:trPr>
          <w:jc w:val="center"/>
        </w:trPr>
        <w:tc>
          <w:tcPr>
            <w:tcW w:w="1796" w:type="pct"/>
            <w:tcBorders>
              <w:top w:val="single" w:sz="12" w:space="0" w:color="auto"/>
              <w:bottom w:val="single" w:sz="4" w:space="0" w:color="auto"/>
            </w:tcBorders>
            <w:vAlign w:val="center"/>
          </w:tcPr>
          <w:p w:rsidR="00A27ABC" w:rsidRPr="00CB3711" w:rsidRDefault="00A27ABC" w:rsidP="00CB3711">
            <w:pPr>
              <w:snapToGrid w:val="0"/>
              <w:jc w:val="both"/>
              <w:rPr>
                <w:rFonts w:ascii="Times New Roman" w:hAnsi="Times New Roman" w:cs="Times New Roman"/>
                <w:b/>
                <w:bCs/>
                <w:sz w:val="16"/>
                <w:szCs w:val="16"/>
              </w:rPr>
            </w:pPr>
            <w:r w:rsidRPr="00CB3711">
              <w:rPr>
                <w:rFonts w:ascii="Times New Roman" w:hAnsi="Times New Roman" w:cs="Times New Roman"/>
                <w:b/>
                <w:bCs/>
                <w:sz w:val="16"/>
                <w:szCs w:val="16"/>
              </w:rPr>
              <w:t>Resected LN</w:t>
            </w:r>
          </w:p>
        </w:tc>
        <w:tc>
          <w:tcPr>
            <w:tcW w:w="996" w:type="pct"/>
            <w:tcBorders>
              <w:top w:val="single" w:sz="12" w:space="0" w:color="auto"/>
              <w:bottom w:val="single" w:sz="4" w:space="0" w:color="auto"/>
            </w:tcBorders>
            <w:vAlign w:val="center"/>
          </w:tcPr>
          <w:p w:rsidR="00A27ABC" w:rsidRPr="00CB3711" w:rsidRDefault="00A27ABC" w:rsidP="00CB3711">
            <w:pPr>
              <w:snapToGrid w:val="0"/>
              <w:jc w:val="both"/>
              <w:rPr>
                <w:rFonts w:ascii="Times New Roman" w:hAnsi="Times New Roman" w:cs="Times New Roman"/>
                <w:b/>
                <w:bCs/>
                <w:sz w:val="16"/>
                <w:szCs w:val="16"/>
              </w:rPr>
            </w:pPr>
            <w:r w:rsidRPr="00CB3711">
              <w:rPr>
                <w:rFonts w:ascii="Times New Roman" w:hAnsi="Times New Roman" w:cs="Times New Roman"/>
                <w:b/>
                <w:bCs/>
                <w:sz w:val="16"/>
                <w:szCs w:val="16"/>
              </w:rPr>
              <w:t>Mean</w:t>
            </w:r>
          </w:p>
        </w:tc>
        <w:tc>
          <w:tcPr>
            <w:tcW w:w="846" w:type="pct"/>
            <w:tcBorders>
              <w:top w:val="single" w:sz="12" w:space="0" w:color="auto"/>
              <w:bottom w:val="single" w:sz="4" w:space="0" w:color="auto"/>
            </w:tcBorders>
            <w:vAlign w:val="center"/>
          </w:tcPr>
          <w:p w:rsidR="00A27ABC" w:rsidRPr="00CB3711" w:rsidRDefault="00A27ABC" w:rsidP="00CB3711">
            <w:pPr>
              <w:snapToGrid w:val="0"/>
              <w:jc w:val="both"/>
              <w:rPr>
                <w:rFonts w:ascii="Times New Roman" w:hAnsi="Times New Roman" w:cs="Times New Roman"/>
                <w:b/>
                <w:bCs/>
                <w:sz w:val="16"/>
                <w:szCs w:val="16"/>
              </w:rPr>
            </w:pPr>
            <w:r w:rsidRPr="00CB3711">
              <w:rPr>
                <w:rFonts w:ascii="Times New Roman" w:hAnsi="Times New Roman" w:cs="Times New Roman"/>
                <w:b/>
                <w:bCs/>
                <w:sz w:val="16"/>
                <w:szCs w:val="16"/>
              </w:rPr>
              <w:t>%</w:t>
            </w:r>
          </w:p>
        </w:tc>
        <w:tc>
          <w:tcPr>
            <w:tcW w:w="1363" w:type="pct"/>
            <w:tcBorders>
              <w:top w:val="single" w:sz="12" w:space="0" w:color="auto"/>
              <w:bottom w:val="single" w:sz="4" w:space="0" w:color="auto"/>
            </w:tcBorders>
            <w:vAlign w:val="center"/>
          </w:tcPr>
          <w:p w:rsidR="00A27ABC" w:rsidRPr="00CB3711" w:rsidRDefault="00A27ABC" w:rsidP="00CB3711">
            <w:pPr>
              <w:snapToGrid w:val="0"/>
              <w:jc w:val="both"/>
              <w:rPr>
                <w:rFonts w:ascii="Times New Roman" w:hAnsi="Times New Roman" w:cs="Times New Roman"/>
                <w:b/>
                <w:bCs/>
                <w:sz w:val="16"/>
                <w:szCs w:val="16"/>
              </w:rPr>
            </w:pPr>
            <w:r w:rsidRPr="00CB3711">
              <w:rPr>
                <w:rFonts w:ascii="Times New Roman" w:hAnsi="Times New Roman" w:cs="Times New Roman"/>
                <w:b/>
                <w:bCs/>
                <w:sz w:val="16"/>
                <w:szCs w:val="16"/>
              </w:rPr>
              <w:t xml:space="preserve">Log rank </w:t>
            </w:r>
          </w:p>
        </w:tc>
      </w:tr>
      <w:tr w:rsidR="00A27ABC" w:rsidRPr="00CB3711" w:rsidTr="000973B6">
        <w:trPr>
          <w:jc w:val="center"/>
        </w:trPr>
        <w:tc>
          <w:tcPr>
            <w:tcW w:w="1796" w:type="pct"/>
            <w:vAlign w:val="center"/>
          </w:tcPr>
          <w:p w:rsidR="00A27ABC" w:rsidRPr="00CB3711" w:rsidRDefault="00A27ABC" w:rsidP="00CB3711">
            <w:pPr>
              <w:snapToGrid w:val="0"/>
              <w:jc w:val="both"/>
              <w:rPr>
                <w:rFonts w:ascii="Times New Roman" w:hAnsi="Times New Roman" w:cs="Times New Roman"/>
                <w:b/>
                <w:bCs/>
                <w:sz w:val="16"/>
                <w:szCs w:val="16"/>
              </w:rPr>
            </w:pPr>
            <w:r w:rsidRPr="00CB3711">
              <w:rPr>
                <w:rFonts w:ascii="Times New Roman" w:hAnsi="Times New Roman" w:cs="Times New Roman"/>
                <w:b/>
                <w:bCs/>
                <w:sz w:val="16"/>
                <w:szCs w:val="16"/>
              </w:rPr>
              <w:t>&lt; 12</w:t>
            </w:r>
          </w:p>
        </w:tc>
        <w:tc>
          <w:tcPr>
            <w:tcW w:w="996" w:type="pct"/>
            <w:vAlign w:val="center"/>
          </w:tcPr>
          <w:p w:rsidR="00A27ABC" w:rsidRPr="00CB3711" w:rsidRDefault="00A27ABC" w:rsidP="00CB3711">
            <w:pPr>
              <w:snapToGrid w:val="0"/>
              <w:jc w:val="both"/>
              <w:rPr>
                <w:rFonts w:ascii="Times New Roman" w:hAnsi="Times New Roman" w:cs="Times New Roman"/>
                <w:b/>
                <w:bCs/>
                <w:sz w:val="16"/>
                <w:szCs w:val="16"/>
              </w:rPr>
            </w:pPr>
            <w:r w:rsidRPr="00CB3711">
              <w:rPr>
                <w:rFonts w:ascii="Times New Roman" w:hAnsi="Times New Roman" w:cs="Times New Roman"/>
                <w:b/>
                <w:bCs/>
                <w:sz w:val="16"/>
                <w:szCs w:val="16"/>
              </w:rPr>
              <w:t>45.455</w:t>
            </w:r>
          </w:p>
        </w:tc>
        <w:tc>
          <w:tcPr>
            <w:tcW w:w="846" w:type="pct"/>
            <w:vAlign w:val="center"/>
          </w:tcPr>
          <w:p w:rsidR="00A27ABC" w:rsidRPr="00CB3711" w:rsidRDefault="00A27ABC" w:rsidP="00CB3711">
            <w:pPr>
              <w:snapToGrid w:val="0"/>
              <w:jc w:val="both"/>
              <w:rPr>
                <w:rFonts w:ascii="Times New Roman" w:hAnsi="Times New Roman" w:cs="Times New Roman"/>
                <w:b/>
                <w:bCs/>
                <w:sz w:val="16"/>
                <w:szCs w:val="16"/>
              </w:rPr>
            </w:pPr>
            <w:r w:rsidRPr="00CB3711">
              <w:rPr>
                <w:rFonts w:ascii="Times New Roman" w:hAnsi="Times New Roman" w:cs="Times New Roman"/>
                <w:b/>
                <w:bCs/>
                <w:sz w:val="16"/>
                <w:szCs w:val="16"/>
              </w:rPr>
              <w:t>86.1</w:t>
            </w:r>
          </w:p>
        </w:tc>
        <w:tc>
          <w:tcPr>
            <w:tcW w:w="1363" w:type="pct"/>
            <w:vMerge w:val="restart"/>
            <w:vAlign w:val="center"/>
          </w:tcPr>
          <w:p w:rsidR="000973B6" w:rsidRPr="00CB3711" w:rsidRDefault="00A27ABC" w:rsidP="00CB3711">
            <w:pPr>
              <w:snapToGrid w:val="0"/>
              <w:jc w:val="both"/>
              <w:rPr>
                <w:rFonts w:ascii="Times New Roman" w:hAnsi="Times New Roman" w:cs="Times New Roman"/>
                <w:b/>
                <w:bCs/>
                <w:sz w:val="16"/>
                <w:szCs w:val="16"/>
              </w:rPr>
            </w:pPr>
            <w:r w:rsidRPr="00CB3711">
              <w:rPr>
                <w:rFonts w:ascii="Times New Roman" w:hAnsi="Times New Roman" w:cs="Times New Roman"/>
                <w:b/>
                <w:bCs/>
                <w:sz w:val="16"/>
                <w:szCs w:val="16"/>
              </w:rPr>
              <w:t>5.123</w:t>
            </w:r>
            <w:r w:rsidRPr="00CB3711">
              <w:rPr>
                <w:rFonts w:ascii="Times New Roman" w:hAnsi="Times New Roman" w:cs="Times New Roman"/>
                <w:b/>
                <w:bCs/>
                <w:sz w:val="16"/>
                <w:szCs w:val="16"/>
                <w:vertAlign w:val="superscript"/>
              </w:rPr>
              <w:t>*</w:t>
            </w:r>
          </w:p>
          <w:p w:rsidR="00A27ABC" w:rsidRPr="00CB3711" w:rsidRDefault="00A27ABC" w:rsidP="00CB3711">
            <w:pPr>
              <w:snapToGrid w:val="0"/>
              <w:jc w:val="both"/>
              <w:rPr>
                <w:rFonts w:ascii="Times New Roman" w:hAnsi="Times New Roman" w:cs="Times New Roman"/>
                <w:b/>
                <w:bCs/>
                <w:sz w:val="16"/>
                <w:szCs w:val="16"/>
              </w:rPr>
            </w:pPr>
            <w:r w:rsidRPr="00CB3711">
              <w:rPr>
                <w:rFonts w:ascii="Times New Roman" w:hAnsi="Times New Roman" w:cs="Times New Roman"/>
                <w:b/>
                <w:bCs/>
                <w:sz w:val="16"/>
                <w:szCs w:val="16"/>
              </w:rPr>
              <w:t>(0.024</w:t>
            </w:r>
            <w:r w:rsidRPr="00CB3711">
              <w:rPr>
                <w:rFonts w:ascii="Times New Roman" w:hAnsi="Times New Roman" w:cs="Times New Roman"/>
                <w:b/>
                <w:bCs/>
                <w:sz w:val="16"/>
                <w:szCs w:val="16"/>
                <w:vertAlign w:val="superscript"/>
              </w:rPr>
              <w:t>*</w:t>
            </w:r>
            <w:r w:rsidRPr="00CB3711">
              <w:rPr>
                <w:rFonts w:ascii="Times New Roman" w:hAnsi="Times New Roman" w:cs="Times New Roman"/>
                <w:b/>
                <w:bCs/>
                <w:sz w:val="16"/>
                <w:szCs w:val="16"/>
              </w:rPr>
              <w:t>)</w:t>
            </w:r>
          </w:p>
        </w:tc>
      </w:tr>
      <w:tr w:rsidR="00A27ABC" w:rsidRPr="00CB3711" w:rsidTr="000973B6">
        <w:trPr>
          <w:jc w:val="center"/>
        </w:trPr>
        <w:tc>
          <w:tcPr>
            <w:tcW w:w="1796" w:type="pct"/>
            <w:tcBorders>
              <w:bottom w:val="single" w:sz="12" w:space="0" w:color="auto"/>
            </w:tcBorders>
            <w:vAlign w:val="center"/>
          </w:tcPr>
          <w:p w:rsidR="00A27ABC" w:rsidRPr="00CB3711" w:rsidRDefault="00A27ABC" w:rsidP="00CB3711">
            <w:pPr>
              <w:snapToGrid w:val="0"/>
              <w:jc w:val="both"/>
              <w:rPr>
                <w:rFonts w:ascii="Times New Roman" w:hAnsi="Times New Roman" w:cs="Times New Roman"/>
                <w:b/>
                <w:bCs/>
                <w:sz w:val="16"/>
                <w:szCs w:val="16"/>
              </w:rPr>
            </w:pPr>
            <w:r w:rsidRPr="00CB3711">
              <w:rPr>
                <w:rFonts w:ascii="Times New Roman" w:hAnsi="Times New Roman" w:cs="Times New Roman"/>
                <w:b/>
                <w:bCs/>
                <w:sz w:val="16"/>
                <w:szCs w:val="16"/>
              </w:rPr>
              <w:t>≥ 12</w:t>
            </w:r>
          </w:p>
        </w:tc>
        <w:tc>
          <w:tcPr>
            <w:tcW w:w="996" w:type="pct"/>
            <w:tcBorders>
              <w:bottom w:val="single" w:sz="12" w:space="0" w:color="auto"/>
            </w:tcBorders>
            <w:vAlign w:val="center"/>
          </w:tcPr>
          <w:p w:rsidR="00A27ABC" w:rsidRPr="00CB3711" w:rsidRDefault="00A27ABC" w:rsidP="00CB3711">
            <w:pPr>
              <w:snapToGrid w:val="0"/>
              <w:jc w:val="both"/>
              <w:rPr>
                <w:rFonts w:ascii="Times New Roman" w:hAnsi="Times New Roman" w:cs="Times New Roman"/>
                <w:b/>
                <w:bCs/>
                <w:sz w:val="16"/>
                <w:szCs w:val="16"/>
              </w:rPr>
            </w:pPr>
            <w:r w:rsidRPr="00CB3711">
              <w:rPr>
                <w:rFonts w:ascii="Times New Roman" w:hAnsi="Times New Roman" w:cs="Times New Roman"/>
                <w:b/>
                <w:bCs/>
                <w:sz w:val="16"/>
                <w:szCs w:val="16"/>
              </w:rPr>
              <w:t>50.0</w:t>
            </w:r>
          </w:p>
        </w:tc>
        <w:tc>
          <w:tcPr>
            <w:tcW w:w="846" w:type="pct"/>
            <w:tcBorders>
              <w:bottom w:val="single" w:sz="12" w:space="0" w:color="auto"/>
            </w:tcBorders>
            <w:vAlign w:val="center"/>
          </w:tcPr>
          <w:p w:rsidR="00A27ABC" w:rsidRPr="00CB3711" w:rsidRDefault="00A27ABC" w:rsidP="00CB3711">
            <w:pPr>
              <w:snapToGrid w:val="0"/>
              <w:jc w:val="both"/>
              <w:rPr>
                <w:rFonts w:ascii="Times New Roman" w:hAnsi="Times New Roman" w:cs="Times New Roman"/>
                <w:b/>
                <w:bCs/>
                <w:sz w:val="16"/>
                <w:szCs w:val="16"/>
              </w:rPr>
            </w:pPr>
            <w:r w:rsidRPr="00CB3711">
              <w:rPr>
                <w:rFonts w:ascii="Times New Roman" w:hAnsi="Times New Roman" w:cs="Times New Roman"/>
                <w:b/>
                <w:bCs/>
                <w:sz w:val="16"/>
                <w:szCs w:val="16"/>
              </w:rPr>
              <w:t>100.0</w:t>
            </w:r>
          </w:p>
        </w:tc>
        <w:tc>
          <w:tcPr>
            <w:tcW w:w="1363" w:type="pct"/>
            <w:vMerge/>
            <w:tcBorders>
              <w:bottom w:val="single" w:sz="12" w:space="0" w:color="auto"/>
            </w:tcBorders>
            <w:vAlign w:val="center"/>
          </w:tcPr>
          <w:p w:rsidR="00A27ABC" w:rsidRPr="00CB3711" w:rsidRDefault="00A27ABC" w:rsidP="00CB3711">
            <w:pPr>
              <w:snapToGrid w:val="0"/>
              <w:jc w:val="both"/>
              <w:rPr>
                <w:rFonts w:ascii="Times New Roman" w:hAnsi="Times New Roman" w:cs="Times New Roman"/>
                <w:b/>
                <w:bCs/>
                <w:sz w:val="16"/>
                <w:szCs w:val="16"/>
              </w:rPr>
            </w:pPr>
          </w:p>
        </w:tc>
      </w:tr>
    </w:tbl>
    <w:p w:rsidR="00A27ABC" w:rsidRPr="00CB3711" w:rsidRDefault="00A27ABC" w:rsidP="00CB3711">
      <w:pPr>
        <w:snapToGrid w:val="0"/>
        <w:spacing w:after="0" w:line="240" w:lineRule="auto"/>
        <w:jc w:val="center"/>
        <w:rPr>
          <w:rFonts w:ascii="Times New Roman" w:hAnsi="Times New Roman" w:cs="Times New Roman"/>
          <w:sz w:val="16"/>
          <w:szCs w:val="16"/>
          <w:lang w:eastAsia="zh-CN"/>
        </w:rPr>
      </w:pPr>
      <w:r w:rsidRPr="00CB3711">
        <w:rPr>
          <w:rFonts w:ascii="Times New Roman" w:hAnsi="Times New Roman" w:cs="Times New Roman"/>
          <w:sz w:val="16"/>
          <w:szCs w:val="16"/>
        </w:rPr>
        <w:t>Figure (2): Overall survival for resected LN</w:t>
      </w:r>
    </w:p>
    <w:p w:rsidR="00CB3711" w:rsidRPr="00CB3711" w:rsidRDefault="00CB3711" w:rsidP="00CB3711">
      <w:pPr>
        <w:snapToGrid w:val="0"/>
        <w:spacing w:after="0" w:line="240" w:lineRule="auto"/>
        <w:ind w:firstLine="425"/>
        <w:jc w:val="both"/>
        <w:rPr>
          <w:rFonts w:ascii="Times New Roman" w:hAnsi="Times New Roman" w:cs="Times New Roman"/>
          <w:sz w:val="16"/>
          <w:szCs w:val="16"/>
          <w:lang w:eastAsia="zh-CN"/>
        </w:rPr>
      </w:pPr>
    </w:p>
    <w:p w:rsidR="00A27ABC" w:rsidRPr="00CB3711" w:rsidRDefault="00A27ABC" w:rsidP="00CB3711">
      <w:pPr>
        <w:snapToGrid w:val="0"/>
        <w:spacing w:after="0" w:line="240" w:lineRule="auto"/>
        <w:jc w:val="center"/>
        <w:rPr>
          <w:rFonts w:ascii="Times New Roman" w:hAnsi="Times New Roman" w:cs="Times New Roman"/>
          <w:sz w:val="16"/>
          <w:szCs w:val="16"/>
        </w:rPr>
      </w:pPr>
      <w:r w:rsidRPr="00CB3711">
        <w:rPr>
          <w:rFonts w:ascii="Times New Roman" w:hAnsi="Times New Roman" w:cs="Times New Roman"/>
          <w:noProof/>
          <w:sz w:val="16"/>
          <w:szCs w:val="16"/>
          <w:lang w:eastAsia="zh-CN"/>
        </w:rPr>
        <w:drawing>
          <wp:inline distT="0" distB="0" distL="0" distR="0">
            <wp:extent cx="2445854" cy="1833096"/>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7762" cy="1834526"/>
                    </a:xfrm>
                    <a:prstGeom prst="rect">
                      <a:avLst/>
                    </a:prstGeom>
                    <a:noFill/>
                  </pic:spPr>
                </pic:pic>
              </a:graphicData>
            </a:graphic>
          </wp:inline>
        </w:drawing>
      </w: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906"/>
        <w:gridCol w:w="1123"/>
        <w:gridCol w:w="954"/>
        <w:gridCol w:w="1536"/>
      </w:tblGrid>
      <w:tr w:rsidR="00A27ABC" w:rsidRPr="00CB3711" w:rsidTr="000973B6">
        <w:trPr>
          <w:jc w:val="center"/>
        </w:trPr>
        <w:tc>
          <w:tcPr>
            <w:tcW w:w="1004" w:type="pct"/>
            <w:tcBorders>
              <w:top w:val="single" w:sz="12" w:space="0" w:color="auto"/>
              <w:bottom w:val="single" w:sz="4" w:space="0" w:color="auto"/>
            </w:tcBorders>
            <w:vAlign w:val="center"/>
          </w:tcPr>
          <w:p w:rsidR="00A27ABC" w:rsidRPr="00CB3711" w:rsidRDefault="00A27ABC" w:rsidP="00CB3711">
            <w:pPr>
              <w:snapToGrid w:val="0"/>
              <w:jc w:val="both"/>
              <w:rPr>
                <w:rFonts w:ascii="Times New Roman" w:hAnsi="Times New Roman" w:cs="Times New Roman"/>
                <w:b/>
                <w:bCs/>
                <w:sz w:val="16"/>
                <w:szCs w:val="16"/>
              </w:rPr>
            </w:pPr>
            <w:r w:rsidRPr="00CB3711">
              <w:rPr>
                <w:rFonts w:ascii="Times New Roman" w:hAnsi="Times New Roman" w:cs="Times New Roman"/>
                <w:b/>
                <w:bCs/>
                <w:sz w:val="16"/>
                <w:szCs w:val="16"/>
              </w:rPr>
              <w:t>LNR</w:t>
            </w:r>
          </w:p>
        </w:tc>
        <w:tc>
          <w:tcPr>
            <w:tcW w:w="1242" w:type="pct"/>
            <w:tcBorders>
              <w:top w:val="single" w:sz="12" w:space="0" w:color="auto"/>
              <w:bottom w:val="single" w:sz="4" w:space="0" w:color="auto"/>
            </w:tcBorders>
            <w:vAlign w:val="center"/>
          </w:tcPr>
          <w:p w:rsidR="00A27ABC" w:rsidRPr="00CB3711" w:rsidRDefault="00A27ABC" w:rsidP="00CB3711">
            <w:pPr>
              <w:snapToGrid w:val="0"/>
              <w:jc w:val="both"/>
              <w:rPr>
                <w:rFonts w:ascii="Times New Roman" w:hAnsi="Times New Roman" w:cs="Times New Roman"/>
                <w:b/>
                <w:bCs/>
                <w:sz w:val="16"/>
                <w:szCs w:val="16"/>
              </w:rPr>
            </w:pPr>
            <w:r w:rsidRPr="00CB3711">
              <w:rPr>
                <w:rFonts w:ascii="Times New Roman" w:hAnsi="Times New Roman" w:cs="Times New Roman"/>
                <w:b/>
                <w:bCs/>
                <w:sz w:val="16"/>
                <w:szCs w:val="16"/>
              </w:rPr>
              <w:t>Mean</w:t>
            </w:r>
          </w:p>
        </w:tc>
        <w:tc>
          <w:tcPr>
            <w:tcW w:w="1055" w:type="pct"/>
            <w:tcBorders>
              <w:top w:val="single" w:sz="12" w:space="0" w:color="auto"/>
              <w:bottom w:val="single" w:sz="4" w:space="0" w:color="auto"/>
            </w:tcBorders>
            <w:vAlign w:val="center"/>
          </w:tcPr>
          <w:p w:rsidR="00A27ABC" w:rsidRPr="00CB3711" w:rsidRDefault="00A27ABC" w:rsidP="00CB3711">
            <w:pPr>
              <w:snapToGrid w:val="0"/>
              <w:jc w:val="both"/>
              <w:rPr>
                <w:rFonts w:ascii="Times New Roman" w:hAnsi="Times New Roman" w:cs="Times New Roman"/>
                <w:b/>
                <w:bCs/>
                <w:sz w:val="16"/>
                <w:szCs w:val="16"/>
              </w:rPr>
            </w:pPr>
            <w:r w:rsidRPr="00CB3711">
              <w:rPr>
                <w:rFonts w:ascii="Times New Roman" w:hAnsi="Times New Roman" w:cs="Times New Roman"/>
                <w:b/>
                <w:bCs/>
                <w:sz w:val="16"/>
                <w:szCs w:val="16"/>
              </w:rPr>
              <w:t>%</w:t>
            </w:r>
          </w:p>
        </w:tc>
        <w:tc>
          <w:tcPr>
            <w:tcW w:w="1700" w:type="pct"/>
            <w:tcBorders>
              <w:top w:val="single" w:sz="12" w:space="0" w:color="auto"/>
              <w:bottom w:val="single" w:sz="4" w:space="0" w:color="auto"/>
            </w:tcBorders>
            <w:vAlign w:val="center"/>
          </w:tcPr>
          <w:p w:rsidR="00A27ABC" w:rsidRPr="00CB3711" w:rsidRDefault="00A27ABC" w:rsidP="00CB3711">
            <w:pPr>
              <w:snapToGrid w:val="0"/>
              <w:jc w:val="both"/>
              <w:rPr>
                <w:rFonts w:ascii="Times New Roman" w:hAnsi="Times New Roman" w:cs="Times New Roman"/>
                <w:b/>
                <w:bCs/>
                <w:sz w:val="16"/>
                <w:szCs w:val="16"/>
              </w:rPr>
            </w:pPr>
            <w:r w:rsidRPr="00CB3711">
              <w:rPr>
                <w:rFonts w:ascii="Times New Roman" w:hAnsi="Times New Roman" w:cs="Times New Roman"/>
                <w:b/>
                <w:bCs/>
                <w:sz w:val="16"/>
                <w:szCs w:val="16"/>
              </w:rPr>
              <w:t xml:space="preserve">Log rank </w:t>
            </w:r>
          </w:p>
        </w:tc>
      </w:tr>
      <w:tr w:rsidR="00A27ABC" w:rsidRPr="00CB3711" w:rsidTr="000973B6">
        <w:trPr>
          <w:jc w:val="center"/>
        </w:trPr>
        <w:tc>
          <w:tcPr>
            <w:tcW w:w="1004" w:type="pct"/>
            <w:vAlign w:val="center"/>
          </w:tcPr>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1</w:t>
            </w:r>
          </w:p>
        </w:tc>
        <w:tc>
          <w:tcPr>
            <w:tcW w:w="1242" w:type="pct"/>
            <w:vAlign w:val="center"/>
          </w:tcPr>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48.0</w:t>
            </w:r>
          </w:p>
        </w:tc>
        <w:tc>
          <w:tcPr>
            <w:tcW w:w="1055" w:type="pct"/>
            <w:vAlign w:val="center"/>
          </w:tcPr>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100.0</w:t>
            </w:r>
          </w:p>
        </w:tc>
        <w:tc>
          <w:tcPr>
            <w:tcW w:w="1700" w:type="pct"/>
            <w:vMerge w:val="restart"/>
            <w:vAlign w:val="center"/>
          </w:tcPr>
          <w:p w:rsidR="000973B6"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6.974</w:t>
            </w:r>
          </w:p>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(0.073)</w:t>
            </w:r>
          </w:p>
        </w:tc>
      </w:tr>
      <w:tr w:rsidR="00A27ABC" w:rsidRPr="00CB3711" w:rsidTr="000973B6">
        <w:trPr>
          <w:jc w:val="center"/>
        </w:trPr>
        <w:tc>
          <w:tcPr>
            <w:tcW w:w="1004" w:type="pct"/>
            <w:vAlign w:val="center"/>
          </w:tcPr>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2</w:t>
            </w:r>
          </w:p>
        </w:tc>
        <w:tc>
          <w:tcPr>
            <w:tcW w:w="1242" w:type="pct"/>
            <w:vAlign w:val="center"/>
          </w:tcPr>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48.0</w:t>
            </w:r>
          </w:p>
        </w:tc>
        <w:tc>
          <w:tcPr>
            <w:tcW w:w="1055" w:type="pct"/>
            <w:vAlign w:val="center"/>
          </w:tcPr>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100.0</w:t>
            </w:r>
          </w:p>
        </w:tc>
        <w:tc>
          <w:tcPr>
            <w:tcW w:w="1700" w:type="pct"/>
            <w:vMerge/>
            <w:vAlign w:val="center"/>
          </w:tcPr>
          <w:p w:rsidR="00A27ABC" w:rsidRPr="00CB3711" w:rsidRDefault="00A27ABC" w:rsidP="00CB3711">
            <w:pPr>
              <w:snapToGrid w:val="0"/>
              <w:jc w:val="both"/>
              <w:rPr>
                <w:rFonts w:ascii="Times New Roman" w:hAnsi="Times New Roman" w:cs="Times New Roman"/>
                <w:sz w:val="16"/>
                <w:szCs w:val="16"/>
              </w:rPr>
            </w:pPr>
          </w:p>
        </w:tc>
      </w:tr>
      <w:tr w:rsidR="00A27ABC" w:rsidRPr="00CB3711" w:rsidTr="000973B6">
        <w:trPr>
          <w:jc w:val="center"/>
        </w:trPr>
        <w:tc>
          <w:tcPr>
            <w:tcW w:w="1004" w:type="pct"/>
            <w:vAlign w:val="center"/>
          </w:tcPr>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3</w:t>
            </w:r>
          </w:p>
        </w:tc>
        <w:tc>
          <w:tcPr>
            <w:tcW w:w="1242" w:type="pct"/>
            <w:vAlign w:val="center"/>
          </w:tcPr>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50.0</w:t>
            </w:r>
          </w:p>
        </w:tc>
        <w:tc>
          <w:tcPr>
            <w:tcW w:w="1055" w:type="pct"/>
            <w:vAlign w:val="center"/>
          </w:tcPr>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100.0</w:t>
            </w:r>
          </w:p>
        </w:tc>
        <w:tc>
          <w:tcPr>
            <w:tcW w:w="1700" w:type="pct"/>
            <w:vMerge/>
            <w:vAlign w:val="center"/>
          </w:tcPr>
          <w:p w:rsidR="00A27ABC" w:rsidRPr="00CB3711" w:rsidRDefault="00A27ABC" w:rsidP="00CB3711">
            <w:pPr>
              <w:snapToGrid w:val="0"/>
              <w:jc w:val="both"/>
              <w:rPr>
                <w:rFonts w:ascii="Times New Roman" w:hAnsi="Times New Roman" w:cs="Times New Roman"/>
                <w:sz w:val="16"/>
                <w:szCs w:val="16"/>
              </w:rPr>
            </w:pPr>
          </w:p>
        </w:tc>
      </w:tr>
      <w:tr w:rsidR="00A27ABC" w:rsidRPr="00CB3711" w:rsidTr="000973B6">
        <w:trPr>
          <w:jc w:val="center"/>
        </w:trPr>
        <w:tc>
          <w:tcPr>
            <w:tcW w:w="1004" w:type="pct"/>
            <w:tcBorders>
              <w:bottom w:val="single" w:sz="12" w:space="0" w:color="auto"/>
            </w:tcBorders>
            <w:vAlign w:val="center"/>
          </w:tcPr>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4</w:t>
            </w:r>
          </w:p>
        </w:tc>
        <w:tc>
          <w:tcPr>
            <w:tcW w:w="1242" w:type="pct"/>
            <w:tcBorders>
              <w:bottom w:val="single" w:sz="12" w:space="0" w:color="auto"/>
            </w:tcBorders>
            <w:vAlign w:val="center"/>
          </w:tcPr>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44.958</w:t>
            </w:r>
          </w:p>
        </w:tc>
        <w:tc>
          <w:tcPr>
            <w:tcW w:w="1055" w:type="pct"/>
            <w:tcBorders>
              <w:bottom w:val="single" w:sz="12" w:space="0" w:color="auto"/>
            </w:tcBorders>
            <w:vAlign w:val="center"/>
          </w:tcPr>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83.3</w:t>
            </w:r>
          </w:p>
        </w:tc>
        <w:tc>
          <w:tcPr>
            <w:tcW w:w="1700" w:type="pct"/>
            <w:vMerge/>
            <w:tcBorders>
              <w:bottom w:val="single" w:sz="12" w:space="0" w:color="auto"/>
            </w:tcBorders>
            <w:vAlign w:val="center"/>
          </w:tcPr>
          <w:p w:rsidR="00A27ABC" w:rsidRPr="00CB3711" w:rsidRDefault="00A27ABC" w:rsidP="00CB3711">
            <w:pPr>
              <w:snapToGrid w:val="0"/>
              <w:jc w:val="both"/>
              <w:rPr>
                <w:rFonts w:ascii="Times New Roman" w:hAnsi="Times New Roman" w:cs="Times New Roman"/>
                <w:sz w:val="16"/>
                <w:szCs w:val="16"/>
              </w:rPr>
            </w:pPr>
          </w:p>
        </w:tc>
      </w:tr>
    </w:tbl>
    <w:p w:rsidR="00A27ABC" w:rsidRPr="00CB3711" w:rsidRDefault="00C00705" w:rsidP="00CB3711">
      <w:pPr>
        <w:snapToGrid w:val="0"/>
        <w:spacing w:after="0" w:line="240" w:lineRule="auto"/>
        <w:jc w:val="both"/>
        <w:rPr>
          <w:rFonts w:ascii="Times New Roman" w:hAnsi="Times New Roman" w:cs="Times New Roman"/>
          <w:sz w:val="16"/>
          <w:szCs w:val="16"/>
          <w:lang w:eastAsia="zh-CN"/>
        </w:rPr>
      </w:pPr>
      <w:r w:rsidRPr="00CB3711">
        <w:rPr>
          <w:rFonts w:ascii="Times New Roman" w:hAnsi="Times New Roman" w:cs="Times New Roman"/>
          <w:sz w:val="16"/>
          <w:szCs w:val="16"/>
        </w:rPr>
        <w:t xml:space="preserve">Figure (3): </w:t>
      </w:r>
      <w:r w:rsidR="00A27ABC" w:rsidRPr="00CB3711">
        <w:rPr>
          <w:rFonts w:ascii="Times New Roman" w:hAnsi="Times New Roman" w:cs="Times New Roman"/>
          <w:sz w:val="16"/>
          <w:szCs w:val="16"/>
        </w:rPr>
        <w:t>Kaplan-Meier survival curve for Overall survival with LNR</w:t>
      </w:r>
    </w:p>
    <w:p w:rsidR="00CB3711" w:rsidRPr="00CB3711" w:rsidRDefault="00CB3711" w:rsidP="00CB3711">
      <w:pPr>
        <w:snapToGrid w:val="0"/>
        <w:spacing w:after="0" w:line="240" w:lineRule="auto"/>
        <w:jc w:val="both"/>
        <w:rPr>
          <w:rFonts w:ascii="Times New Roman" w:hAnsi="Times New Roman" w:cs="Times New Roman"/>
          <w:sz w:val="16"/>
          <w:szCs w:val="16"/>
          <w:lang w:eastAsia="zh-CN" w:bidi="ar-EG"/>
        </w:rPr>
      </w:pPr>
    </w:p>
    <w:p w:rsidR="00A27ABC" w:rsidRPr="00CB3711" w:rsidRDefault="00A27ABC" w:rsidP="00CB3711">
      <w:pPr>
        <w:snapToGrid w:val="0"/>
        <w:spacing w:after="0" w:line="240" w:lineRule="auto"/>
        <w:jc w:val="center"/>
        <w:rPr>
          <w:rFonts w:ascii="Times New Roman" w:hAnsi="Times New Roman" w:cs="Times New Roman"/>
          <w:sz w:val="16"/>
          <w:szCs w:val="16"/>
        </w:rPr>
      </w:pPr>
      <w:r w:rsidRPr="00CB3711">
        <w:rPr>
          <w:rFonts w:ascii="Times New Roman" w:hAnsi="Times New Roman" w:cs="Times New Roman"/>
          <w:noProof/>
          <w:sz w:val="16"/>
          <w:szCs w:val="16"/>
          <w:lang w:eastAsia="zh-CN"/>
        </w:rPr>
        <w:lastRenderedPageBreak/>
        <w:drawing>
          <wp:inline distT="0" distB="0" distL="0" distR="0">
            <wp:extent cx="2502009" cy="1876507"/>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502684" cy="1877013"/>
                    </a:xfrm>
                    <a:prstGeom prst="rect">
                      <a:avLst/>
                    </a:prstGeom>
                  </pic:spPr>
                </pic:pic>
              </a:graphicData>
            </a:graphic>
          </wp:inline>
        </w:drawing>
      </w: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818"/>
        <w:gridCol w:w="1001"/>
        <w:gridCol w:w="700"/>
      </w:tblGrid>
      <w:tr w:rsidR="00A27ABC" w:rsidRPr="00453661" w:rsidTr="00453661">
        <w:trPr>
          <w:trHeight w:val="230"/>
          <w:jc w:val="center"/>
        </w:trPr>
        <w:tc>
          <w:tcPr>
            <w:tcW w:w="3118" w:type="pct"/>
            <w:tcBorders>
              <w:top w:val="single" w:sz="12" w:space="0" w:color="auto"/>
              <w:bottom w:val="single" w:sz="4" w:space="0" w:color="auto"/>
            </w:tcBorders>
            <w:vAlign w:val="center"/>
          </w:tcPr>
          <w:p w:rsidR="00A27ABC" w:rsidRPr="00453661" w:rsidRDefault="00A27ABC" w:rsidP="00453661">
            <w:pPr>
              <w:snapToGrid w:val="0"/>
              <w:jc w:val="both"/>
              <w:rPr>
                <w:rFonts w:ascii="Times New Roman" w:hAnsi="Times New Roman" w:cs="Times New Roman"/>
                <w:b/>
                <w:bCs/>
                <w:sz w:val="16"/>
                <w:szCs w:val="16"/>
              </w:rPr>
            </w:pPr>
          </w:p>
        </w:tc>
        <w:tc>
          <w:tcPr>
            <w:tcW w:w="1108" w:type="pct"/>
            <w:tcBorders>
              <w:top w:val="single" w:sz="12" w:space="0" w:color="auto"/>
              <w:bottom w:val="single" w:sz="4" w:space="0" w:color="auto"/>
            </w:tcBorders>
            <w:vAlign w:val="center"/>
          </w:tcPr>
          <w:p w:rsidR="00A27ABC" w:rsidRPr="00453661" w:rsidRDefault="00A27ABC" w:rsidP="00453661">
            <w:pPr>
              <w:snapToGrid w:val="0"/>
              <w:jc w:val="both"/>
              <w:rPr>
                <w:rFonts w:ascii="Times New Roman" w:hAnsi="Times New Roman" w:cs="Times New Roman"/>
                <w:b/>
                <w:bCs/>
                <w:sz w:val="16"/>
                <w:szCs w:val="16"/>
              </w:rPr>
            </w:pPr>
            <w:r w:rsidRPr="00453661">
              <w:rPr>
                <w:rFonts w:ascii="Times New Roman" w:hAnsi="Times New Roman" w:cs="Times New Roman"/>
                <w:b/>
                <w:bCs/>
                <w:sz w:val="16"/>
                <w:szCs w:val="16"/>
              </w:rPr>
              <w:t>Mean</w:t>
            </w:r>
          </w:p>
        </w:tc>
        <w:tc>
          <w:tcPr>
            <w:tcW w:w="775" w:type="pct"/>
            <w:tcBorders>
              <w:top w:val="single" w:sz="12" w:space="0" w:color="auto"/>
              <w:bottom w:val="single" w:sz="4" w:space="0" w:color="auto"/>
            </w:tcBorders>
            <w:vAlign w:val="center"/>
          </w:tcPr>
          <w:p w:rsidR="00A27ABC" w:rsidRPr="00453661" w:rsidRDefault="00A27ABC" w:rsidP="00453661">
            <w:pPr>
              <w:snapToGrid w:val="0"/>
              <w:jc w:val="both"/>
              <w:rPr>
                <w:rFonts w:ascii="Times New Roman" w:hAnsi="Times New Roman" w:cs="Times New Roman"/>
                <w:b/>
                <w:bCs/>
                <w:sz w:val="16"/>
                <w:szCs w:val="16"/>
              </w:rPr>
            </w:pPr>
            <w:r w:rsidRPr="00453661">
              <w:rPr>
                <w:rFonts w:ascii="Times New Roman" w:hAnsi="Times New Roman" w:cs="Times New Roman"/>
                <w:b/>
                <w:bCs/>
                <w:sz w:val="16"/>
                <w:szCs w:val="16"/>
              </w:rPr>
              <w:t>%</w:t>
            </w:r>
          </w:p>
        </w:tc>
      </w:tr>
      <w:tr w:rsidR="00A27ABC" w:rsidRPr="00453661" w:rsidTr="00453661">
        <w:trPr>
          <w:trHeight w:val="68"/>
          <w:jc w:val="center"/>
        </w:trPr>
        <w:tc>
          <w:tcPr>
            <w:tcW w:w="3118" w:type="pct"/>
            <w:tcBorders>
              <w:top w:val="single" w:sz="4" w:space="0" w:color="auto"/>
              <w:bottom w:val="single" w:sz="12" w:space="0" w:color="auto"/>
            </w:tcBorders>
            <w:vAlign w:val="center"/>
          </w:tcPr>
          <w:p w:rsidR="00A27ABC" w:rsidRPr="00453661" w:rsidRDefault="00A27ABC" w:rsidP="00453661">
            <w:pPr>
              <w:snapToGrid w:val="0"/>
              <w:jc w:val="both"/>
              <w:rPr>
                <w:rFonts w:ascii="Times New Roman" w:hAnsi="Times New Roman" w:cs="Times New Roman"/>
                <w:b/>
                <w:bCs/>
                <w:sz w:val="16"/>
                <w:szCs w:val="16"/>
              </w:rPr>
            </w:pPr>
            <w:r w:rsidRPr="00453661">
              <w:rPr>
                <w:rFonts w:ascii="Times New Roman" w:hAnsi="Times New Roman" w:cs="Times New Roman"/>
                <w:b/>
                <w:bCs/>
                <w:sz w:val="16"/>
                <w:szCs w:val="16"/>
              </w:rPr>
              <w:t>Disease free survival</w:t>
            </w:r>
          </w:p>
        </w:tc>
        <w:tc>
          <w:tcPr>
            <w:tcW w:w="1108" w:type="pct"/>
            <w:tcBorders>
              <w:top w:val="single" w:sz="4" w:space="0" w:color="auto"/>
              <w:bottom w:val="single" w:sz="12" w:space="0" w:color="auto"/>
            </w:tcBorders>
            <w:vAlign w:val="center"/>
          </w:tcPr>
          <w:p w:rsidR="00A27ABC" w:rsidRPr="00453661" w:rsidRDefault="00A27ABC" w:rsidP="00453661">
            <w:pPr>
              <w:snapToGrid w:val="0"/>
              <w:jc w:val="both"/>
              <w:rPr>
                <w:rFonts w:ascii="Times New Roman" w:hAnsi="Times New Roman" w:cs="Times New Roman"/>
                <w:sz w:val="16"/>
                <w:szCs w:val="16"/>
              </w:rPr>
            </w:pPr>
            <w:r w:rsidRPr="00453661">
              <w:rPr>
                <w:rFonts w:ascii="Times New Roman" w:hAnsi="Times New Roman" w:cs="Times New Roman"/>
                <w:sz w:val="16"/>
                <w:szCs w:val="16"/>
              </w:rPr>
              <w:t>38.284</w:t>
            </w:r>
          </w:p>
        </w:tc>
        <w:tc>
          <w:tcPr>
            <w:tcW w:w="775" w:type="pct"/>
            <w:tcBorders>
              <w:top w:val="single" w:sz="4" w:space="0" w:color="auto"/>
              <w:bottom w:val="single" w:sz="12" w:space="0" w:color="auto"/>
            </w:tcBorders>
            <w:vAlign w:val="center"/>
          </w:tcPr>
          <w:p w:rsidR="00A27ABC" w:rsidRPr="00453661" w:rsidRDefault="00A27ABC" w:rsidP="00453661">
            <w:pPr>
              <w:snapToGrid w:val="0"/>
              <w:jc w:val="both"/>
              <w:rPr>
                <w:rFonts w:ascii="Times New Roman" w:hAnsi="Times New Roman" w:cs="Times New Roman"/>
                <w:sz w:val="16"/>
                <w:szCs w:val="16"/>
              </w:rPr>
            </w:pPr>
            <w:r w:rsidRPr="00453661">
              <w:rPr>
                <w:rFonts w:ascii="Times New Roman" w:hAnsi="Times New Roman" w:cs="Times New Roman"/>
                <w:sz w:val="16"/>
                <w:szCs w:val="16"/>
              </w:rPr>
              <w:t>62.2</w:t>
            </w:r>
          </w:p>
        </w:tc>
      </w:tr>
    </w:tbl>
    <w:p w:rsidR="00A27ABC" w:rsidRPr="00CB3711" w:rsidRDefault="00C00705" w:rsidP="00CB3711">
      <w:pPr>
        <w:snapToGrid w:val="0"/>
        <w:spacing w:after="0" w:line="240" w:lineRule="auto"/>
        <w:jc w:val="both"/>
        <w:rPr>
          <w:rFonts w:ascii="Times New Roman" w:hAnsi="Times New Roman" w:cs="Times New Roman"/>
          <w:sz w:val="16"/>
          <w:szCs w:val="16"/>
        </w:rPr>
      </w:pPr>
      <w:r w:rsidRPr="00CB3711">
        <w:rPr>
          <w:rFonts w:ascii="Times New Roman" w:hAnsi="Times New Roman" w:cs="Times New Roman"/>
          <w:sz w:val="16"/>
          <w:szCs w:val="16"/>
        </w:rPr>
        <w:t xml:space="preserve">Figure (4): </w:t>
      </w:r>
      <w:r w:rsidR="00A27ABC" w:rsidRPr="00CB3711">
        <w:rPr>
          <w:rFonts w:ascii="Times New Roman" w:hAnsi="Times New Roman" w:cs="Times New Roman"/>
          <w:sz w:val="16"/>
          <w:szCs w:val="16"/>
        </w:rPr>
        <w:t>Kaplan-Meier survival curve for disease free survival (DFS) for all rectal cancer patients</w:t>
      </w:r>
    </w:p>
    <w:p w:rsidR="00C00705" w:rsidRPr="00CB3711" w:rsidRDefault="00C00705" w:rsidP="00CB3711">
      <w:pPr>
        <w:snapToGrid w:val="0"/>
        <w:spacing w:after="0" w:line="240" w:lineRule="auto"/>
        <w:ind w:firstLine="425"/>
        <w:jc w:val="both"/>
        <w:rPr>
          <w:rFonts w:ascii="Times New Roman" w:hAnsi="Times New Roman" w:cs="Times New Roman"/>
          <w:sz w:val="16"/>
          <w:szCs w:val="16"/>
        </w:rPr>
      </w:pPr>
    </w:p>
    <w:p w:rsidR="00A27ABC" w:rsidRPr="00CB3711" w:rsidRDefault="00A27ABC" w:rsidP="00CB3711">
      <w:pPr>
        <w:snapToGrid w:val="0"/>
        <w:spacing w:after="0" w:line="240" w:lineRule="auto"/>
        <w:jc w:val="center"/>
        <w:rPr>
          <w:rFonts w:ascii="Times New Roman" w:hAnsi="Times New Roman" w:cs="Times New Roman"/>
          <w:b/>
          <w:bCs/>
          <w:sz w:val="16"/>
          <w:szCs w:val="16"/>
        </w:rPr>
      </w:pPr>
      <w:r w:rsidRPr="00CB3711">
        <w:rPr>
          <w:rFonts w:ascii="Times New Roman" w:hAnsi="Times New Roman" w:cs="Times New Roman"/>
          <w:noProof/>
          <w:sz w:val="16"/>
          <w:szCs w:val="16"/>
          <w:lang w:eastAsia="zh-CN"/>
        </w:rPr>
        <w:drawing>
          <wp:inline distT="0" distB="0" distL="0" distR="0">
            <wp:extent cx="2636685" cy="1977514"/>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2636286" cy="1977215"/>
                    </a:xfrm>
                    <a:prstGeom prst="rect">
                      <a:avLst/>
                    </a:prstGeom>
                  </pic:spPr>
                </pic:pic>
              </a:graphicData>
            </a:graphic>
          </wp:inline>
        </w:drawing>
      </w:r>
    </w:p>
    <w:p w:rsidR="00C00705" w:rsidRPr="00CB3711" w:rsidRDefault="00C00705" w:rsidP="00CB3711">
      <w:pPr>
        <w:snapToGrid w:val="0"/>
        <w:spacing w:after="0" w:line="240" w:lineRule="auto"/>
        <w:jc w:val="both"/>
        <w:rPr>
          <w:rFonts w:ascii="Times New Roman" w:hAnsi="Times New Roman" w:cs="Times New Roman"/>
          <w:b/>
          <w:bCs/>
          <w:sz w:val="16"/>
          <w:szCs w:val="16"/>
        </w:rPr>
      </w:pPr>
    </w:p>
    <w:p w:rsidR="00A27ABC" w:rsidRPr="00CB3711" w:rsidRDefault="00A27ABC" w:rsidP="00CB3711">
      <w:pPr>
        <w:snapToGrid w:val="0"/>
        <w:spacing w:after="0" w:line="240" w:lineRule="auto"/>
        <w:jc w:val="both"/>
        <w:rPr>
          <w:rFonts w:ascii="Times New Roman" w:hAnsi="Times New Roman" w:cs="Times New Roman"/>
          <w:b/>
          <w:bCs/>
          <w:sz w:val="16"/>
          <w:szCs w:val="16"/>
        </w:rPr>
      </w:pPr>
      <w:r w:rsidRPr="00CB3711">
        <w:rPr>
          <w:rFonts w:ascii="Times New Roman" w:hAnsi="Times New Roman" w:cs="Times New Roman"/>
          <w:b/>
          <w:bCs/>
          <w:sz w:val="16"/>
          <w:szCs w:val="16"/>
        </w:rPr>
        <w:t>Disease free survivalwithresected LN</w:t>
      </w: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674"/>
        <w:gridCol w:w="927"/>
        <w:gridCol w:w="648"/>
        <w:gridCol w:w="1270"/>
      </w:tblGrid>
      <w:tr w:rsidR="00A27ABC" w:rsidRPr="00CB3711" w:rsidTr="000973B6">
        <w:trPr>
          <w:jc w:val="center"/>
        </w:trPr>
        <w:tc>
          <w:tcPr>
            <w:tcW w:w="1852" w:type="pct"/>
            <w:tcBorders>
              <w:top w:val="single" w:sz="12" w:space="0" w:color="auto"/>
              <w:bottom w:val="single" w:sz="4" w:space="0" w:color="auto"/>
            </w:tcBorders>
            <w:vAlign w:val="center"/>
          </w:tcPr>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b/>
                <w:bCs/>
                <w:sz w:val="16"/>
                <w:szCs w:val="16"/>
              </w:rPr>
              <w:t>Resected LN</w:t>
            </w:r>
          </w:p>
        </w:tc>
        <w:tc>
          <w:tcPr>
            <w:tcW w:w="1026" w:type="pct"/>
            <w:tcBorders>
              <w:top w:val="single" w:sz="12" w:space="0" w:color="auto"/>
              <w:bottom w:val="single" w:sz="4" w:space="0" w:color="auto"/>
            </w:tcBorders>
            <w:vAlign w:val="center"/>
          </w:tcPr>
          <w:p w:rsidR="00A27ABC" w:rsidRPr="00CB3711" w:rsidRDefault="00A27ABC" w:rsidP="00CB3711">
            <w:pPr>
              <w:snapToGrid w:val="0"/>
              <w:jc w:val="both"/>
              <w:rPr>
                <w:rFonts w:ascii="Times New Roman" w:hAnsi="Times New Roman" w:cs="Times New Roman"/>
                <w:b/>
                <w:bCs/>
                <w:sz w:val="16"/>
                <w:szCs w:val="16"/>
              </w:rPr>
            </w:pPr>
            <w:r w:rsidRPr="00CB3711">
              <w:rPr>
                <w:rFonts w:ascii="Times New Roman" w:hAnsi="Times New Roman" w:cs="Times New Roman"/>
                <w:b/>
                <w:bCs/>
                <w:sz w:val="16"/>
                <w:szCs w:val="16"/>
              </w:rPr>
              <w:t>Mean</w:t>
            </w:r>
          </w:p>
        </w:tc>
        <w:tc>
          <w:tcPr>
            <w:tcW w:w="717" w:type="pct"/>
            <w:tcBorders>
              <w:top w:val="single" w:sz="12" w:space="0" w:color="auto"/>
              <w:bottom w:val="single" w:sz="4" w:space="0" w:color="auto"/>
            </w:tcBorders>
            <w:vAlign w:val="center"/>
          </w:tcPr>
          <w:p w:rsidR="00A27ABC" w:rsidRPr="00CB3711" w:rsidRDefault="00A27ABC" w:rsidP="00CB3711">
            <w:pPr>
              <w:snapToGrid w:val="0"/>
              <w:jc w:val="both"/>
              <w:rPr>
                <w:rFonts w:ascii="Times New Roman" w:hAnsi="Times New Roman" w:cs="Times New Roman"/>
                <w:b/>
                <w:bCs/>
                <w:sz w:val="16"/>
                <w:szCs w:val="16"/>
              </w:rPr>
            </w:pPr>
            <w:r w:rsidRPr="00CB3711">
              <w:rPr>
                <w:rFonts w:ascii="Times New Roman" w:hAnsi="Times New Roman" w:cs="Times New Roman"/>
                <w:b/>
                <w:bCs/>
                <w:sz w:val="16"/>
                <w:szCs w:val="16"/>
              </w:rPr>
              <w:t>%</w:t>
            </w:r>
          </w:p>
        </w:tc>
        <w:tc>
          <w:tcPr>
            <w:tcW w:w="1405" w:type="pct"/>
            <w:tcBorders>
              <w:top w:val="single" w:sz="12" w:space="0" w:color="auto"/>
              <w:bottom w:val="single" w:sz="4" w:space="0" w:color="auto"/>
            </w:tcBorders>
            <w:vAlign w:val="center"/>
          </w:tcPr>
          <w:p w:rsidR="00A27ABC" w:rsidRPr="00CB3711" w:rsidRDefault="00A27ABC" w:rsidP="00CB3711">
            <w:pPr>
              <w:snapToGrid w:val="0"/>
              <w:jc w:val="both"/>
              <w:rPr>
                <w:rFonts w:ascii="Times New Roman" w:hAnsi="Times New Roman" w:cs="Times New Roman"/>
                <w:b/>
                <w:bCs/>
                <w:sz w:val="16"/>
                <w:szCs w:val="16"/>
              </w:rPr>
            </w:pPr>
            <w:r w:rsidRPr="00CB3711">
              <w:rPr>
                <w:rFonts w:ascii="Times New Roman" w:hAnsi="Times New Roman" w:cs="Times New Roman"/>
                <w:b/>
                <w:bCs/>
                <w:sz w:val="16"/>
                <w:szCs w:val="16"/>
              </w:rPr>
              <w:t xml:space="preserve">Log rank </w:t>
            </w:r>
          </w:p>
        </w:tc>
      </w:tr>
      <w:tr w:rsidR="00A27ABC" w:rsidRPr="00CB3711" w:rsidTr="000973B6">
        <w:trPr>
          <w:jc w:val="center"/>
        </w:trPr>
        <w:tc>
          <w:tcPr>
            <w:tcW w:w="1852" w:type="pct"/>
            <w:vAlign w:val="center"/>
          </w:tcPr>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 12</w:t>
            </w:r>
          </w:p>
        </w:tc>
        <w:tc>
          <w:tcPr>
            <w:tcW w:w="1026" w:type="pct"/>
            <w:vAlign w:val="center"/>
          </w:tcPr>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47.359</w:t>
            </w:r>
          </w:p>
        </w:tc>
        <w:tc>
          <w:tcPr>
            <w:tcW w:w="717" w:type="pct"/>
            <w:vAlign w:val="center"/>
          </w:tcPr>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90.7</w:t>
            </w:r>
          </w:p>
        </w:tc>
        <w:tc>
          <w:tcPr>
            <w:tcW w:w="1405" w:type="pct"/>
            <w:vMerge w:val="restart"/>
            <w:vAlign w:val="center"/>
          </w:tcPr>
          <w:p w:rsidR="000973B6" w:rsidRPr="00CB3711" w:rsidRDefault="00A27ABC" w:rsidP="00CB3711">
            <w:pPr>
              <w:snapToGrid w:val="0"/>
              <w:jc w:val="both"/>
              <w:rPr>
                <w:rFonts w:ascii="Times New Roman" w:hAnsi="Times New Roman" w:cs="Times New Roman"/>
                <w:sz w:val="16"/>
                <w:szCs w:val="16"/>
                <w:vertAlign w:val="superscript"/>
              </w:rPr>
            </w:pPr>
            <w:r w:rsidRPr="00CB3711">
              <w:rPr>
                <w:rFonts w:ascii="Times New Roman" w:hAnsi="Times New Roman" w:cs="Times New Roman"/>
                <w:sz w:val="16"/>
                <w:szCs w:val="16"/>
              </w:rPr>
              <w:t>61.236</w:t>
            </w:r>
            <w:r w:rsidRPr="00CB3711">
              <w:rPr>
                <w:rFonts w:ascii="Times New Roman" w:hAnsi="Times New Roman" w:cs="Times New Roman"/>
                <w:sz w:val="16"/>
                <w:szCs w:val="16"/>
                <w:vertAlign w:val="superscript"/>
              </w:rPr>
              <w:t>*</w:t>
            </w:r>
          </w:p>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(&lt;0.001</w:t>
            </w:r>
            <w:r w:rsidRPr="00CB3711">
              <w:rPr>
                <w:rFonts w:ascii="Times New Roman" w:hAnsi="Times New Roman" w:cs="Times New Roman"/>
                <w:sz w:val="16"/>
                <w:szCs w:val="16"/>
                <w:vertAlign w:val="superscript"/>
              </w:rPr>
              <w:t>*</w:t>
            </w:r>
            <w:r w:rsidRPr="00CB3711">
              <w:rPr>
                <w:rFonts w:ascii="Times New Roman" w:hAnsi="Times New Roman" w:cs="Times New Roman"/>
                <w:sz w:val="16"/>
                <w:szCs w:val="16"/>
              </w:rPr>
              <w:t>)</w:t>
            </w:r>
          </w:p>
        </w:tc>
      </w:tr>
      <w:tr w:rsidR="00A27ABC" w:rsidRPr="00CB3711" w:rsidTr="000973B6">
        <w:trPr>
          <w:jc w:val="center"/>
        </w:trPr>
        <w:tc>
          <w:tcPr>
            <w:tcW w:w="1852" w:type="pct"/>
            <w:tcBorders>
              <w:bottom w:val="single" w:sz="12" w:space="0" w:color="auto"/>
            </w:tcBorders>
            <w:vAlign w:val="center"/>
          </w:tcPr>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&lt; 12</w:t>
            </w:r>
          </w:p>
        </w:tc>
        <w:tc>
          <w:tcPr>
            <w:tcW w:w="1026" w:type="pct"/>
            <w:tcBorders>
              <w:bottom w:val="single" w:sz="12" w:space="0" w:color="auto"/>
            </w:tcBorders>
            <w:vAlign w:val="center"/>
          </w:tcPr>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22.684</w:t>
            </w:r>
          </w:p>
        </w:tc>
        <w:tc>
          <w:tcPr>
            <w:tcW w:w="717" w:type="pct"/>
            <w:tcBorders>
              <w:bottom w:val="single" w:sz="12" w:space="0" w:color="auto"/>
            </w:tcBorders>
            <w:vAlign w:val="center"/>
          </w:tcPr>
          <w:p w:rsidR="00A27ABC" w:rsidRPr="00CB3711" w:rsidRDefault="00A27ABC" w:rsidP="00CB3711">
            <w:pPr>
              <w:snapToGrid w:val="0"/>
              <w:jc w:val="both"/>
              <w:rPr>
                <w:rFonts w:ascii="Times New Roman" w:hAnsi="Times New Roman" w:cs="Times New Roman"/>
                <w:sz w:val="16"/>
                <w:szCs w:val="16"/>
              </w:rPr>
            </w:pPr>
            <w:r w:rsidRPr="00CB3711">
              <w:rPr>
                <w:rFonts w:ascii="Times New Roman" w:hAnsi="Times New Roman" w:cs="Times New Roman"/>
                <w:sz w:val="16"/>
                <w:szCs w:val="16"/>
              </w:rPr>
              <w:t>16.8</w:t>
            </w:r>
          </w:p>
        </w:tc>
        <w:tc>
          <w:tcPr>
            <w:tcW w:w="1405" w:type="pct"/>
            <w:vMerge/>
            <w:tcBorders>
              <w:bottom w:val="single" w:sz="12" w:space="0" w:color="auto"/>
            </w:tcBorders>
            <w:vAlign w:val="center"/>
          </w:tcPr>
          <w:p w:rsidR="00A27ABC" w:rsidRPr="00CB3711" w:rsidRDefault="00A27ABC" w:rsidP="00CB3711">
            <w:pPr>
              <w:snapToGrid w:val="0"/>
              <w:jc w:val="both"/>
              <w:rPr>
                <w:rFonts w:ascii="Times New Roman" w:hAnsi="Times New Roman" w:cs="Times New Roman"/>
                <w:sz w:val="16"/>
                <w:szCs w:val="16"/>
              </w:rPr>
            </w:pPr>
          </w:p>
        </w:tc>
      </w:tr>
    </w:tbl>
    <w:p w:rsidR="00A27ABC" w:rsidRPr="00CB3711" w:rsidRDefault="00A27ABC" w:rsidP="00CB3711">
      <w:pPr>
        <w:snapToGrid w:val="0"/>
        <w:spacing w:after="0" w:line="240" w:lineRule="auto"/>
        <w:jc w:val="both"/>
        <w:rPr>
          <w:rFonts w:ascii="Times New Roman" w:hAnsi="Times New Roman" w:cs="Times New Roman"/>
          <w:sz w:val="16"/>
          <w:szCs w:val="16"/>
        </w:rPr>
      </w:pPr>
      <w:r w:rsidRPr="00CB3711">
        <w:rPr>
          <w:rFonts w:ascii="Times New Roman" w:hAnsi="Times New Roman" w:cs="Times New Roman"/>
          <w:sz w:val="16"/>
          <w:szCs w:val="16"/>
        </w:rPr>
        <w:t xml:space="preserve">Figure </w:t>
      </w:r>
      <w:r w:rsidR="00C00705" w:rsidRPr="00CB3711">
        <w:rPr>
          <w:rFonts w:ascii="Times New Roman" w:hAnsi="Times New Roman" w:cs="Times New Roman"/>
          <w:sz w:val="16"/>
          <w:szCs w:val="16"/>
        </w:rPr>
        <w:t xml:space="preserve">(5): </w:t>
      </w:r>
      <w:r w:rsidRPr="00CB3711">
        <w:rPr>
          <w:rFonts w:ascii="Times New Roman" w:hAnsi="Times New Roman" w:cs="Times New Roman"/>
          <w:sz w:val="16"/>
          <w:szCs w:val="16"/>
        </w:rPr>
        <w:t>Kaplan-Meier survival curve for disease free survival with resected LN</w:t>
      </w:r>
    </w:p>
    <w:p w:rsidR="00C00705" w:rsidRPr="000973B6" w:rsidRDefault="00C00705" w:rsidP="00CB3711">
      <w:pPr>
        <w:snapToGrid w:val="0"/>
        <w:spacing w:after="0" w:line="240" w:lineRule="auto"/>
        <w:jc w:val="both"/>
        <w:rPr>
          <w:rFonts w:ascii="Times New Roman" w:hAnsi="Times New Roman" w:cs="Times New Roman"/>
          <w:b/>
          <w:bCs/>
          <w:sz w:val="20"/>
          <w:szCs w:val="20"/>
        </w:rPr>
      </w:pPr>
    </w:p>
    <w:p w:rsidR="00C00705" w:rsidRPr="000973B6" w:rsidRDefault="00C00705" w:rsidP="00CB3711">
      <w:pPr>
        <w:snapToGrid w:val="0"/>
        <w:spacing w:after="0" w:line="240" w:lineRule="auto"/>
        <w:jc w:val="both"/>
        <w:rPr>
          <w:rFonts w:ascii="Times New Roman" w:hAnsi="Times New Roman" w:cs="Times New Roman"/>
          <w:b/>
          <w:bCs/>
          <w:sz w:val="20"/>
          <w:szCs w:val="20"/>
        </w:rPr>
      </w:pPr>
      <w:r w:rsidRPr="000973B6">
        <w:rPr>
          <w:rFonts w:ascii="Times New Roman" w:hAnsi="Times New Roman" w:cs="Times New Roman"/>
          <w:b/>
          <w:bCs/>
          <w:sz w:val="20"/>
          <w:szCs w:val="20"/>
        </w:rPr>
        <w:t>4. Discussion</w:t>
      </w:r>
    </w:p>
    <w:p w:rsidR="00C00705" w:rsidRPr="000973B6" w:rsidRDefault="00C00705"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 xml:space="preserve">Quality of life of rectal cancer patientsis an important part of primary treatment outcomes. The most important prognostic factors for rectal cancer are both the degree of bowel wall penetration and nodal involvement (12). TNM staging system has been corner stone for assessing rectal cancer patient’s prognosis. Adequate lymph nodes has an impact on improve rectal cancer patient’s survival (13). Survival impact occurred with twelve or more lymph nodes excised (14). </w:t>
      </w:r>
    </w:p>
    <w:p w:rsidR="000973B6" w:rsidRPr="000973B6" w:rsidRDefault="000973B6" w:rsidP="00CB3711">
      <w:pPr>
        <w:snapToGrid w:val="0"/>
        <w:spacing w:after="0" w:line="240" w:lineRule="auto"/>
        <w:ind w:firstLine="425"/>
        <w:jc w:val="both"/>
        <w:rPr>
          <w:rFonts w:ascii="Times New Roman" w:hAnsi="Times New Roman" w:cs="Times New Roman"/>
          <w:sz w:val="20"/>
          <w:szCs w:val="20"/>
          <w:lang w:bidi="ar-EG"/>
        </w:rPr>
      </w:pPr>
    </w:p>
    <w:p w:rsidR="00A27ABC" w:rsidRPr="000973B6" w:rsidRDefault="00A27ABC" w:rsidP="00CB3711">
      <w:pPr>
        <w:snapToGrid w:val="0"/>
        <w:spacing w:after="0" w:line="240" w:lineRule="auto"/>
        <w:jc w:val="center"/>
        <w:rPr>
          <w:rFonts w:ascii="Times New Roman" w:hAnsi="Times New Roman" w:cs="Times New Roman"/>
          <w:b/>
          <w:bCs/>
          <w:sz w:val="20"/>
          <w:szCs w:val="20"/>
        </w:rPr>
      </w:pPr>
      <w:r w:rsidRPr="000973B6">
        <w:rPr>
          <w:rFonts w:ascii="Times New Roman" w:hAnsi="Times New Roman" w:cs="Times New Roman"/>
          <w:noProof/>
          <w:sz w:val="20"/>
          <w:szCs w:val="20"/>
          <w:lang w:eastAsia="zh-CN"/>
        </w:rPr>
        <w:lastRenderedPageBreak/>
        <w:drawing>
          <wp:inline distT="0" distB="0" distL="0" distR="0">
            <wp:extent cx="2708247" cy="2031185"/>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712847" cy="2034635"/>
                    </a:xfrm>
                    <a:prstGeom prst="rect">
                      <a:avLst/>
                    </a:prstGeom>
                  </pic:spPr>
                </pic:pic>
              </a:graphicData>
            </a:graphic>
          </wp:inline>
        </w:drawing>
      </w:r>
    </w:p>
    <w:p w:rsidR="00A27ABC" w:rsidRPr="000973B6" w:rsidRDefault="00A27ABC" w:rsidP="00CB3711">
      <w:pPr>
        <w:snapToGrid w:val="0"/>
        <w:spacing w:after="0" w:line="240" w:lineRule="auto"/>
        <w:jc w:val="both"/>
        <w:rPr>
          <w:rFonts w:ascii="Times New Roman" w:hAnsi="Times New Roman" w:cs="Times New Roman"/>
          <w:b/>
          <w:bCs/>
          <w:sz w:val="20"/>
          <w:szCs w:val="20"/>
        </w:rPr>
      </w:pPr>
      <w:r w:rsidRPr="000973B6">
        <w:rPr>
          <w:rFonts w:ascii="Times New Roman" w:hAnsi="Times New Roman" w:cs="Times New Roman"/>
          <w:b/>
          <w:bCs/>
          <w:sz w:val="20"/>
          <w:szCs w:val="20"/>
        </w:rPr>
        <w:t>Disease free survival with LNR</w:t>
      </w: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906"/>
        <w:gridCol w:w="1123"/>
        <w:gridCol w:w="954"/>
        <w:gridCol w:w="1536"/>
      </w:tblGrid>
      <w:tr w:rsidR="00A27ABC" w:rsidRPr="000973B6" w:rsidTr="000973B6">
        <w:trPr>
          <w:jc w:val="center"/>
        </w:trPr>
        <w:tc>
          <w:tcPr>
            <w:tcW w:w="1004" w:type="pct"/>
            <w:tcBorders>
              <w:top w:val="single" w:sz="12" w:space="0" w:color="auto"/>
              <w:bottom w:val="single" w:sz="4" w:space="0" w:color="auto"/>
            </w:tcBorders>
            <w:vAlign w:val="center"/>
          </w:tcPr>
          <w:p w:rsidR="00A27ABC" w:rsidRPr="000973B6" w:rsidRDefault="00A27ABC" w:rsidP="00CB3711">
            <w:pPr>
              <w:snapToGrid w:val="0"/>
              <w:jc w:val="both"/>
              <w:rPr>
                <w:rFonts w:ascii="Times New Roman" w:hAnsi="Times New Roman" w:cs="Times New Roman"/>
                <w:b/>
                <w:bCs/>
                <w:sz w:val="20"/>
                <w:szCs w:val="18"/>
              </w:rPr>
            </w:pPr>
            <w:r w:rsidRPr="000973B6">
              <w:rPr>
                <w:rFonts w:ascii="Times New Roman" w:hAnsi="Times New Roman" w:cs="Times New Roman"/>
                <w:b/>
                <w:bCs/>
                <w:sz w:val="20"/>
                <w:szCs w:val="18"/>
              </w:rPr>
              <w:t>LNR</w:t>
            </w:r>
          </w:p>
        </w:tc>
        <w:tc>
          <w:tcPr>
            <w:tcW w:w="1242" w:type="pct"/>
            <w:tcBorders>
              <w:top w:val="single" w:sz="12" w:space="0" w:color="auto"/>
              <w:bottom w:val="single" w:sz="4" w:space="0" w:color="auto"/>
            </w:tcBorders>
            <w:vAlign w:val="center"/>
          </w:tcPr>
          <w:p w:rsidR="00A27ABC" w:rsidRPr="000973B6" w:rsidRDefault="00A27ABC" w:rsidP="00CB3711">
            <w:pPr>
              <w:snapToGrid w:val="0"/>
              <w:jc w:val="both"/>
              <w:rPr>
                <w:rFonts w:ascii="Times New Roman" w:hAnsi="Times New Roman" w:cs="Times New Roman"/>
                <w:b/>
                <w:bCs/>
                <w:sz w:val="20"/>
                <w:szCs w:val="18"/>
              </w:rPr>
            </w:pPr>
            <w:r w:rsidRPr="000973B6">
              <w:rPr>
                <w:rFonts w:ascii="Times New Roman" w:hAnsi="Times New Roman" w:cs="Times New Roman"/>
                <w:b/>
                <w:bCs/>
                <w:sz w:val="20"/>
                <w:szCs w:val="18"/>
              </w:rPr>
              <w:t>Mean</w:t>
            </w:r>
          </w:p>
        </w:tc>
        <w:tc>
          <w:tcPr>
            <w:tcW w:w="1055" w:type="pct"/>
            <w:tcBorders>
              <w:top w:val="single" w:sz="12" w:space="0" w:color="auto"/>
              <w:bottom w:val="single" w:sz="4" w:space="0" w:color="auto"/>
            </w:tcBorders>
            <w:vAlign w:val="center"/>
          </w:tcPr>
          <w:p w:rsidR="00A27ABC" w:rsidRPr="000973B6" w:rsidRDefault="00A27ABC" w:rsidP="00CB3711">
            <w:pPr>
              <w:snapToGrid w:val="0"/>
              <w:jc w:val="both"/>
              <w:rPr>
                <w:rFonts w:ascii="Times New Roman" w:hAnsi="Times New Roman" w:cs="Times New Roman"/>
                <w:b/>
                <w:bCs/>
                <w:sz w:val="20"/>
                <w:szCs w:val="18"/>
              </w:rPr>
            </w:pPr>
            <w:r w:rsidRPr="000973B6">
              <w:rPr>
                <w:rFonts w:ascii="Times New Roman" w:hAnsi="Times New Roman" w:cs="Times New Roman"/>
                <w:b/>
                <w:bCs/>
                <w:sz w:val="20"/>
                <w:szCs w:val="18"/>
              </w:rPr>
              <w:t>%</w:t>
            </w:r>
          </w:p>
        </w:tc>
        <w:tc>
          <w:tcPr>
            <w:tcW w:w="1700" w:type="pct"/>
            <w:tcBorders>
              <w:top w:val="single" w:sz="12" w:space="0" w:color="auto"/>
              <w:bottom w:val="single" w:sz="4" w:space="0" w:color="auto"/>
            </w:tcBorders>
            <w:vAlign w:val="center"/>
          </w:tcPr>
          <w:p w:rsidR="00A27ABC" w:rsidRPr="000973B6" w:rsidRDefault="00A27ABC" w:rsidP="00CB3711">
            <w:pPr>
              <w:snapToGrid w:val="0"/>
              <w:jc w:val="both"/>
              <w:rPr>
                <w:rFonts w:ascii="Times New Roman" w:hAnsi="Times New Roman" w:cs="Times New Roman"/>
                <w:b/>
                <w:bCs/>
                <w:sz w:val="20"/>
                <w:szCs w:val="18"/>
              </w:rPr>
            </w:pPr>
            <w:r w:rsidRPr="000973B6">
              <w:rPr>
                <w:rFonts w:ascii="Times New Roman" w:hAnsi="Times New Roman" w:cs="Times New Roman"/>
                <w:b/>
                <w:bCs/>
                <w:sz w:val="20"/>
                <w:szCs w:val="18"/>
              </w:rPr>
              <w:t xml:space="preserve">Log rank </w:t>
            </w:r>
          </w:p>
        </w:tc>
      </w:tr>
      <w:tr w:rsidR="00A27ABC" w:rsidRPr="000973B6" w:rsidTr="000973B6">
        <w:trPr>
          <w:jc w:val="center"/>
        </w:trPr>
        <w:tc>
          <w:tcPr>
            <w:tcW w:w="1004" w:type="pct"/>
            <w:vAlign w:val="center"/>
          </w:tcPr>
          <w:p w:rsidR="00A27ABC" w:rsidRPr="000973B6" w:rsidRDefault="00A27ABC" w:rsidP="00CB3711">
            <w:pPr>
              <w:snapToGrid w:val="0"/>
              <w:jc w:val="both"/>
              <w:rPr>
                <w:rFonts w:ascii="Times New Roman" w:hAnsi="Times New Roman" w:cs="Times New Roman"/>
                <w:sz w:val="20"/>
                <w:szCs w:val="18"/>
              </w:rPr>
            </w:pPr>
            <w:r w:rsidRPr="000973B6">
              <w:rPr>
                <w:rFonts w:ascii="Times New Roman" w:hAnsi="Times New Roman" w:cs="Times New Roman"/>
                <w:sz w:val="20"/>
                <w:szCs w:val="18"/>
              </w:rPr>
              <w:t>1</w:t>
            </w:r>
          </w:p>
        </w:tc>
        <w:tc>
          <w:tcPr>
            <w:tcW w:w="1242" w:type="pct"/>
            <w:vAlign w:val="center"/>
          </w:tcPr>
          <w:p w:rsidR="00A27ABC" w:rsidRPr="000973B6" w:rsidRDefault="00A27ABC" w:rsidP="00CB3711">
            <w:pPr>
              <w:snapToGrid w:val="0"/>
              <w:jc w:val="both"/>
              <w:rPr>
                <w:rFonts w:ascii="Times New Roman" w:hAnsi="Times New Roman" w:cs="Times New Roman"/>
                <w:sz w:val="20"/>
                <w:szCs w:val="18"/>
              </w:rPr>
            </w:pPr>
            <w:r w:rsidRPr="000973B6">
              <w:rPr>
                <w:rFonts w:ascii="Times New Roman" w:hAnsi="Times New Roman" w:cs="Times New Roman"/>
                <w:sz w:val="20"/>
                <w:szCs w:val="18"/>
              </w:rPr>
              <w:t>43.333</w:t>
            </w:r>
          </w:p>
        </w:tc>
        <w:tc>
          <w:tcPr>
            <w:tcW w:w="1055" w:type="pct"/>
            <w:vAlign w:val="center"/>
          </w:tcPr>
          <w:p w:rsidR="00A27ABC" w:rsidRPr="000973B6" w:rsidRDefault="00A27ABC" w:rsidP="00CB3711">
            <w:pPr>
              <w:snapToGrid w:val="0"/>
              <w:jc w:val="both"/>
              <w:rPr>
                <w:rFonts w:ascii="Times New Roman" w:hAnsi="Times New Roman" w:cs="Times New Roman"/>
                <w:sz w:val="20"/>
                <w:szCs w:val="18"/>
              </w:rPr>
            </w:pPr>
            <w:r w:rsidRPr="000973B6">
              <w:rPr>
                <w:rFonts w:ascii="Times New Roman" w:hAnsi="Times New Roman" w:cs="Times New Roman"/>
                <w:sz w:val="20"/>
                <w:szCs w:val="18"/>
              </w:rPr>
              <w:t>88.9</w:t>
            </w:r>
          </w:p>
        </w:tc>
        <w:tc>
          <w:tcPr>
            <w:tcW w:w="1700" w:type="pct"/>
            <w:vMerge w:val="restart"/>
            <w:vAlign w:val="center"/>
          </w:tcPr>
          <w:p w:rsidR="000973B6" w:rsidRPr="000973B6" w:rsidRDefault="00A27ABC" w:rsidP="00CB3711">
            <w:pPr>
              <w:snapToGrid w:val="0"/>
              <w:jc w:val="both"/>
              <w:rPr>
                <w:rFonts w:ascii="Times New Roman" w:hAnsi="Times New Roman" w:cs="Times New Roman"/>
                <w:sz w:val="20"/>
                <w:szCs w:val="18"/>
              </w:rPr>
            </w:pPr>
            <w:r w:rsidRPr="000973B6">
              <w:rPr>
                <w:rFonts w:ascii="Times New Roman" w:hAnsi="Times New Roman" w:cs="Times New Roman"/>
                <w:sz w:val="20"/>
                <w:szCs w:val="18"/>
              </w:rPr>
              <w:t>80.102</w:t>
            </w:r>
            <w:r w:rsidRPr="000973B6">
              <w:rPr>
                <w:rFonts w:ascii="Times New Roman" w:hAnsi="Times New Roman" w:cs="Times New Roman"/>
                <w:sz w:val="20"/>
                <w:szCs w:val="18"/>
                <w:vertAlign w:val="superscript"/>
              </w:rPr>
              <w:t>*</w:t>
            </w:r>
          </w:p>
          <w:p w:rsidR="00A27ABC" w:rsidRPr="000973B6" w:rsidRDefault="00A27ABC" w:rsidP="00CB3711">
            <w:pPr>
              <w:snapToGrid w:val="0"/>
              <w:jc w:val="both"/>
              <w:rPr>
                <w:rFonts w:ascii="Times New Roman" w:hAnsi="Times New Roman" w:cs="Times New Roman"/>
                <w:sz w:val="20"/>
                <w:szCs w:val="18"/>
              </w:rPr>
            </w:pPr>
            <w:r w:rsidRPr="000973B6">
              <w:rPr>
                <w:rFonts w:ascii="Times New Roman" w:hAnsi="Times New Roman" w:cs="Times New Roman"/>
                <w:sz w:val="20"/>
                <w:szCs w:val="18"/>
              </w:rPr>
              <w:t>(&lt;0.001</w:t>
            </w:r>
            <w:r w:rsidRPr="000973B6">
              <w:rPr>
                <w:rFonts w:ascii="Times New Roman" w:hAnsi="Times New Roman" w:cs="Times New Roman"/>
                <w:sz w:val="20"/>
                <w:szCs w:val="18"/>
                <w:vertAlign w:val="superscript"/>
              </w:rPr>
              <w:t>*</w:t>
            </w:r>
            <w:r w:rsidRPr="000973B6">
              <w:rPr>
                <w:rFonts w:ascii="Times New Roman" w:hAnsi="Times New Roman" w:cs="Times New Roman"/>
                <w:sz w:val="20"/>
                <w:szCs w:val="18"/>
              </w:rPr>
              <w:t>)</w:t>
            </w:r>
          </w:p>
        </w:tc>
      </w:tr>
      <w:tr w:rsidR="00A27ABC" w:rsidRPr="000973B6" w:rsidTr="000973B6">
        <w:trPr>
          <w:jc w:val="center"/>
        </w:trPr>
        <w:tc>
          <w:tcPr>
            <w:tcW w:w="1004" w:type="pct"/>
            <w:vAlign w:val="center"/>
          </w:tcPr>
          <w:p w:rsidR="00A27ABC" w:rsidRPr="000973B6" w:rsidRDefault="00A27ABC" w:rsidP="00CB3711">
            <w:pPr>
              <w:snapToGrid w:val="0"/>
              <w:jc w:val="both"/>
              <w:rPr>
                <w:rFonts w:ascii="Times New Roman" w:hAnsi="Times New Roman" w:cs="Times New Roman"/>
                <w:sz w:val="20"/>
                <w:szCs w:val="18"/>
              </w:rPr>
            </w:pPr>
            <w:r w:rsidRPr="000973B6">
              <w:rPr>
                <w:rFonts w:ascii="Times New Roman" w:hAnsi="Times New Roman" w:cs="Times New Roman"/>
                <w:sz w:val="20"/>
                <w:szCs w:val="18"/>
              </w:rPr>
              <w:t>2</w:t>
            </w:r>
          </w:p>
        </w:tc>
        <w:tc>
          <w:tcPr>
            <w:tcW w:w="1242" w:type="pct"/>
            <w:vAlign w:val="center"/>
          </w:tcPr>
          <w:p w:rsidR="00A27ABC" w:rsidRPr="000973B6" w:rsidRDefault="00A27ABC" w:rsidP="00CB3711">
            <w:pPr>
              <w:snapToGrid w:val="0"/>
              <w:jc w:val="both"/>
              <w:rPr>
                <w:rFonts w:ascii="Times New Roman" w:hAnsi="Times New Roman" w:cs="Times New Roman"/>
                <w:sz w:val="20"/>
                <w:szCs w:val="18"/>
              </w:rPr>
            </w:pPr>
            <w:r w:rsidRPr="000973B6">
              <w:rPr>
                <w:rFonts w:ascii="Times New Roman" w:hAnsi="Times New Roman" w:cs="Times New Roman"/>
                <w:sz w:val="20"/>
                <w:szCs w:val="18"/>
              </w:rPr>
              <w:t>48.0</w:t>
            </w:r>
          </w:p>
        </w:tc>
        <w:tc>
          <w:tcPr>
            <w:tcW w:w="1055" w:type="pct"/>
            <w:vAlign w:val="center"/>
          </w:tcPr>
          <w:p w:rsidR="00A27ABC" w:rsidRPr="000973B6" w:rsidRDefault="00A27ABC" w:rsidP="00CB3711">
            <w:pPr>
              <w:snapToGrid w:val="0"/>
              <w:jc w:val="both"/>
              <w:rPr>
                <w:rFonts w:ascii="Times New Roman" w:hAnsi="Times New Roman" w:cs="Times New Roman"/>
                <w:sz w:val="20"/>
                <w:szCs w:val="18"/>
              </w:rPr>
            </w:pPr>
            <w:r w:rsidRPr="000973B6">
              <w:rPr>
                <w:rFonts w:ascii="Times New Roman" w:hAnsi="Times New Roman" w:cs="Times New Roman"/>
                <w:sz w:val="20"/>
                <w:szCs w:val="18"/>
              </w:rPr>
              <w:t>100.0</w:t>
            </w:r>
          </w:p>
        </w:tc>
        <w:tc>
          <w:tcPr>
            <w:tcW w:w="1700" w:type="pct"/>
            <w:vMerge/>
            <w:vAlign w:val="center"/>
          </w:tcPr>
          <w:p w:rsidR="00A27ABC" w:rsidRPr="000973B6" w:rsidRDefault="00A27ABC" w:rsidP="00CB3711">
            <w:pPr>
              <w:snapToGrid w:val="0"/>
              <w:jc w:val="both"/>
              <w:rPr>
                <w:rFonts w:ascii="Times New Roman" w:hAnsi="Times New Roman" w:cs="Times New Roman"/>
                <w:sz w:val="20"/>
                <w:szCs w:val="18"/>
              </w:rPr>
            </w:pPr>
          </w:p>
        </w:tc>
      </w:tr>
      <w:tr w:rsidR="00A27ABC" w:rsidRPr="000973B6" w:rsidTr="000973B6">
        <w:trPr>
          <w:jc w:val="center"/>
        </w:trPr>
        <w:tc>
          <w:tcPr>
            <w:tcW w:w="1004" w:type="pct"/>
            <w:vAlign w:val="center"/>
          </w:tcPr>
          <w:p w:rsidR="00A27ABC" w:rsidRPr="000973B6" w:rsidRDefault="00A27ABC" w:rsidP="00CB3711">
            <w:pPr>
              <w:snapToGrid w:val="0"/>
              <w:jc w:val="both"/>
              <w:rPr>
                <w:rFonts w:ascii="Times New Roman" w:hAnsi="Times New Roman" w:cs="Times New Roman"/>
                <w:sz w:val="20"/>
                <w:szCs w:val="18"/>
              </w:rPr>
            </w:pPr>
            <w:r w:rsidRPr="000973B6">
              <w:rPr>
                <w:rFonts w:ascii="Times New Roman" w:hAnsi="Times New Roman" w:cs="Times New Roman"/>
                <w:sz w:val="20"/>
                <w:szCs w:val="18"/>
              </w:rPr>
              <w:t>3</w:t>
            </w:r>
          </w:p>
        </w:tc>
        <w:tc>
          <w:tcPr>
            <w:tcW w:w="1242" w:type="pct"/>
            <w:vAlign w:val="center"/>
          </w:tcPr>
          <w:p w:rsidR="00A27ABC" w:rsidRPr="000973B6" w:rsidRDefault="00A27ABC" w:rsidP="00CB3711">
            <w:pPr>
              <w:snapToGrid w:val="0"/>
              <w:jc w:val="both"/>
              <w:rPr>
                <w:rFonts w:ascii="Times New Roman" w:hAnsi="Times New Roman" w:cs="Times New Roman"/>
                <w:sz w:val="20"/>
                <w:szCs w:val="18"/>
              </w:rPr>
            </w:pPr>
            <w:r w:rsidRPr="000973B6">
              <w:rPr>
                <w:rFonts w:ascii="Times New Roman" w:hAnsi="Times New Roman" w:cs="Times New Roman"/>
                <w:sz w:val="20"/>
                <w:szCs w:val="18"/>
              </w:rPr>
              <w:t>45.933</w:t>
            </w:r>
          </w:p>
        </w:tc>
        <w:tc>
          <w:tcPr>
            <w:tcW w:w="1055" w:type="pct"/>
            <w:vAlign w:val="center"/>
          </w:tcPr>
          <w:p w:rsidR="00A27ABC" w:rsidRPr="000973B6" w:rsidRDefault="00A27ABC" w:rsidP="00CB3711">
            <w:pPr>
              <w:snapToGrid w:val="0"/>
              <w:jc w:val="both"/>
              <w:rPr>
                <w:rFonts w:ascii="Times New Roman" w:hAnsi="Times New Roman" w:cs="Times New Roman"/>
                <w:sz w:val="20"/>
                <w:szCs w:val="18"/>
              </w:rPr>
            </w:pPr>
            <w:r w:rsidRPr="000973B6">
              <w:rPr>
                <w:rFonts w:ascii="Times New Roman" w:hAnsi="Times New Roman" w:cs="Times New Roman"/>
                <w:sz w:val="20"/>
                <w:szCs w:val="18"/>
              </w:rPr>
              <w:t>85.1</w:t>
            </w:r>
          </w:p>
        </w:tc>
        <w:tc>
          <w:tcPr>
            <w:tcW w:w="1700" w:type="pct"/>
            <w:vMerge/>
            <w:vAlign w:val="center"/>
          </w:tcPr>
          <w:p w:rsidR="00A27ABC" w:rsidRPr="000973B6" w:rsidRDefault="00A27ABC" w:rsidP="00CB3711">
            <w:pPr>
              <w:snapToGrid w:val="0"/>
              <w:jc w:val="both"/>
              <w:rPr>
                <w:rFonts w:ascii="Times New Roman" w:hAnsi="Times New Roman" w:cs="Times New Roman"/>
                <w:sz w:val="20"/>
                <w:szCs w:val="18"/>
              </w:rPr>
            </w:pPr>
          </w:p>
        </w:tc>
      </w:tr>
      <w:tr w:rsidR="00A27ABC" w:rsidRPr="000973B6" w:rsidTr="000973B6">
        <w:trPr>
          <w:jc w:val="center"/>
        </w:trPr>
        <w:tc>
          <w:tcPr>
            <w:tcW w:w="1004" w:type="pct"/>
            <w:tcBorders>
              <w:bottom w:val="single" w:sz="12" w:space="0" w:color="auto"/>
            </w:tcBorders>
            <w:vAlign w:val="center"/>
          </w:tcPr>
          <w:p w:rsidR="00A27ABC" w:rsidRPr="000973B6" w:rsidRDefault="00A27ABC" w:rsidP="00CB3711">
            <w:pPr>
              <w:snapToGrid w:val="0"/>
              <w:jc w:val="both"/>
              <w:rPr>
                <w:rFonts w:ascii="Times New Roman" w:hAnsi="Times New Roman" w:cs="Times New Roman"/>
                <w:sz w:val="20"/>
                <w:szCs w:val="18"/>
              </w:rPr>
            </w:pPr>
            <w:r w:rsidRPr="000973B6">
              <w:rPr>
                <w:rFonts w:ascii="Times New Roman" w:hAnsi="Times New Roman" w:cs="Times New Roman"/>
                <w:sz w:val="20"/>
                <w:szCs w:val="18"/>
              </w:rPr>
              <w:t>4</w:t>
            </w:r>
          </w:p>
        </w:tc>
        <w:tc>
          <w:tcPr>
            <w:tcW w:w="1242" w:type="pct"/>
            <w:tcBorders>
              <w:bottom w:val="single" w:sz="12" w:space="0" w:color="auto"/>
            </w:tcBorders>
            <w:vAlign w:val="center"/>
          </w:tcPr>
          <w:p w:rsidR="00A27ABC" w:rsidRPr="000973B6" w:rsidRDefault="00A27ABC" w:rsidP="00CB3711">
            <w:pPr>
              <w:snapToGrid w:val="0"/>
              <w:jc w:val="both"/>
              <w:rPr>
                <w:rFonts w:ascii="Times New Roman" w:hAnsi="Times New Roman" w:cs="Times New Roman"/>
                <w:sz w:val="20"/>
                <w:szCs w:val="18"/>
              </w:rPr>
            </w:pPr>
            <w:r w:rsidRPr="000973B6">
              <w:rPr>
                <w:rFonts w:ascii="Times New Roman" w:hAnsi="Times New Roman" w:cs="Times New Roman"/>
                <w:sz w:val="20"/>
                <w:szCs w:val="18"/>
              </w:rPr>
              <w:t>19.344</w:t>
            </w:r>
          </w:p>
        </w:tc>
        <w:tc>
          <w:tcPr>
            <w:tcW w:w="1055" w:type="pct"/>
            <w:tcBorders>
              <w:bottom w:val="single" w:sz="12" w:space="0" w:color="auto"/>
            </w:tcBorders>
            <w:vAlign w:val="center"/>
          </w:tcPr>
          <w:p w:rsidR="00A27ABC" w:rsidRPr="000973B6" w:rsidRDefault="00A27ABC" w:rsidP="00CB3711">
            <w:pPr>
              <w:snapToGrid w:val="0"/>
              <w:jc w:val="both"/>
              <w:rPr>
                <w:rFonts w:ascii="Times New Roman" w:hAnsi="Times New Roman" w:cs="Times New Roman"/>
                <w:sz w:val="20"/>
                <w:szCs w:val="18"/>
              </w:rPr>
            </w:pPr>
            <w:r w:rsidRPr="000973B6">
              <w:rPr>
                <w:rFonts w:ascii="Times New Roman" w:hAnsi="Times New Roman" w:cs="Times New Roman"/>
                <w:sz w:val="20"/>
                <w:szCs w:val="18"/>
              </w:rPr>
              <w:t>7.3</w:t>
            </w:r>
          </w:p>
        </w:tc>
        <w:tc>
          <w:tcPr>
            <w:tcW w:w="1700" w:type="pct"/>
            <w:vMerge/>
            <w:tcBorders>
              <w:bottom w:val="single" w:sz="12" w:space="0" w:color="auto"/>
            </w:tcBorders>
            <w:vAlign w:val="center"/>
          </w:tcPr>
          <w:p w:rsidR="00A27ABC" w:rsidRPr="000973B6" w:rsidRDefault="00A27ABC" w:rsidP="00CB3711">
            <w:pPr>
              <w:snapToGrid w:val="0"/>
              <w:jc w:val="both"/>
              <w:rPr>
                <w:rFonts w:ascii="Times New Roman" w:hAnsi="Times New Roman" w:cs="Times New Roman"/>
                <w:sz w:val="20"/>
                <w:szCs w:val="18"/>
              </w:rPr>
            </w:pPr>
          </w:p>
        </w:tc>
      </w:tr>
    </w:tbl>
    <w:p w:rsidR="00A27ABC" w:rsidRPr="000973B6" w:rsidRDefault="00A27ABC" w:rsidP="00453661">
      <w:pPr>
        <w:snapToGrid w:val="0"/>
        <w:spacing w:after="0" w:line="240" w:lineRule="auto"/>
        <w:jc w:val="both"/>
        <w:rPr>
          <w:rFonts w:ascii="Times New Roman" w:hAnsi="Times New Roman" w:cs="Times New Roman"/>
          <w:sz w:val="20"/>
          <w:szCs w:val="18"/>
        </w:rPr>
      </w:pPr>
      <w:r w:rsidRPr="000973B6">
        <w:rPr>
          <w:rFonts w:ascii="Times New Roman" w:hAnsi="Times New Roman" w:cs="Times New Roman"/>
          <w:sz w:val="20"/>
          <w:szCs w:val="18"/>
        </w:rPr>
        <w:t>Figure (6): Kaplan-Meier survival curve for disease free survival with LNR</w:t>
      </w:r>
    </w:p>
    <w:p w:rsidR="00A50B5B" w:rsidRPr="000973B6" w:rsidRDefault="00A50B5B" w:rsidP="00CB3711">
      <w:pPr>
        <w:snapToGrid w:val="0"/>
        <w:spacing w:after="0" w:line="240" w:lineRule="auto"/>
        <w:jc w:val="both"/>
        <w:rPr>
          <w:rFonts w:ascii="Times New Roman" w:hAnsi="Times New Roman" w:cs="Times New Roman"/>
          <w:b/>
          <w:bCs/>
          <w:sz w:val="20"/>
          <w:szCs w:val="20"/>
        </w:rPr>
      </w:pP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Neo-adjuvant chemo</w:t>
      </w:r>
      <w:r w:rsidR="00C45D9B" w:rsidRPr="000973B6">
        <w:rPr>
          <w:rFonts w:ascii="Times New Roman" w:hAnsi="Times New Roman" w:cs="Times New Roman"/>
          <w:sz w:val="20"/>
          <w:szCs w:val="20"/>
        </w:rPr>
        <w:t>-</w:t>
      </w:r>
      <w:r w:rsidRPr="000973B6">
        <w:rPr>
          <w:rFonts w:ascii="Times New Roman" w:hAnsi="Times New Roman" w:cs="Times New Roman"/>
          <w:sz w:val="20"/>
          <w:szCs w:val="20"/>
        </w:rPr>
        <w:t>radiotherapy has become state of art in locally advanced rectal cancer management, which may reduce local recurrence (15) without increase the incidence of postoperative complications (16). Preoperative radiotherapy</w:t>
      </w:r>
      <w:r w:rsidR="00C45D9B" w:rsidRPr="000973B6">
        <w:rPr>
          <w:rFonts w:ascii="Times New Roman" w:hAnsi="Times New Roman" w:cs="Times New Roman"/>
          <w:sz w:val="20"/>
          <w:szCs w:val="20"/>
        </w:rPr>
        <w:t xml:space="preserve"> </w:t>
      </w:r>
      <w:r w:rsidRPr="000973B6">
        <w:rPr>
          <w:rFonts w:ascii="Times New Roman" w:hAnsi="Times New Roman" w:cs="Times New Roman"/>
          <w:sz w:val="20"/>
          <w:szCs w:val="20"/>
        </w:rPr>
        <w:t>has an important value for the patients (17) especially if</w:t>
      </w:r>
      <w:r w:rsidR="00A50B5B" w:rsidRPr="000973B6">
        <w:rPr>
          <w:rFonts w:ascii="Times New Roman" w:hAnsi="Times New Roman" w:cs="Times New Roman"/>
          <w:sz w:val="20"/>
          <w:szCs w:val="20"/>
        </w:rPr>
        <w:t xml:space="preserve"> down-staging</w:t>
      </w:r>
      <w:r w:rsidRPr="000973B6">
        <w:rPr>
          <w:rFonts w:ascii="Times New Roman" w:hAnsi="Times New Roman" w:cs="Times New Roman"/>
          <w:sz w:val="20"/>
          <w:szCs w:val="20"/>
        </w:rPr>
        <w:t xml:space="preserve"> achieved (18). Surgeons face difficulty to excise adequate lymph nodes</w:t>
      </w:r>
      <w:r w:rsidR="00C45D9B" w:rsidRPr="000973B6">
        <w:rPr>
          <w:rFonts w:ascii="Times New Roman" w:hAnsi="Times New Roman" w:cs="Times New Roman"/>
          <w:sz w:val="20"/>
          <w:szCs w:val="20"/>
        </w:rPr>
        <w:t xml:space="preserve"> </w:t>
      </w:r>
      <w:r w:rsidRPr="000973B6">
        <w:rPr>
          <w:rFonts w:ascii="Times New Roman" w:hAnsi="Times New Roman" w:cs="Times New Roman"/>
          <w:sz w:val="20"/>
          <w:szCs w:val="20"/>
        </w:rPr>
        <w:t xml:space="preserve">number especially after radiation therapy (19), as only third of them can get ≥12 lymph nodes. In this situation, real value of lymph nodes cannot be expressed in N stage (20). </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LNR is an area which remains controversial. An increase in the number of metastatic nodes as well as a decrease in the number of harvested nodes increases the LNR. An increasing number of positive nodes have also been shown to have poor oncology outcomes (14).</w:t>
      </w:r>
      <w:r w:rsidR="00C45D9B" w:rsidRPr="000973B6">
        <w:rPr>
          <w:rFonts w:ascii="Times New Roman" w:hAnsi="Times New Roman" w:cs="Times New Roman"/>
          <w:sz w:val="20"/>
          <w:szCs w:val="20"/>
        </w:rPr>
        <w:t xml:space="preserve"> </w:t>
      </w:r>
      <w:r w:rsidRPr="000973B6">
        <w:rPr>
          <w:rFonts w:ascii="Times New Roman" w:hAnsi="Times New Roman" w:cs="Times New Roman"/>
          <w:sz w:val="20"/>
          <w:szCs w:val="20"/>
        </w:rPr>
        <w:t>Researcher has been studied the prognostic value of LNR for colorectal cancer. The present study excludes colon cancer because</w:t>
      </w:r>
      <w:r w:rsidR="00C45D9B" w:rsidRPr="000973B6">
        <w:rPr>
          <w:rFonts w:ascii="Times New Roman" w:hAnsi="Times New Roman" w:cs="Times New Roman"/>
          <w:sz w:val="20"/>
          <w:szCs w:val="20"/>
        </w:rPr>
        <w:t xml:space="preserve"> the modality of treatment for rectal tumors</w:t>
      </w:r>
      <w:r w:rsidRPr="000973B6">
        <w:rPr>
          <w:rFonts w:ascii="Times New Roman" w:hAnsi="Times New Roman" w:cs="Times New Roman"/>
          <w:sz w:val="20"/>
          <w:szCs w:val="20"/>
        </w:rPr>
        <w:t xml:space="preserve"> differs </w:t>
      </w:r>
      <w:r w:rsidR="00C45D9B" w:rsidRPr="000973B6">
        <w:rPr>
          <w:rFonts w:ascii="Times New Roman" w:hAnsi="Times New Roman" w:cs="Times New Roman"/>
          <w:sz w:val="20"/>
          <w:szCs w:val="20"/>
        </w:rPr>
        <w:t>and r</w:t>
      </w:r>
      <w:r w:rsidRPr="000973B6">
        <w:rPr>
          <w:rFonts w:ascii="Times New Roman" w:hAnsi="Times New Roman" w:cs="Times New Roman"/>
          <w:sz w:val="20"/>
          <w:szCs w:val="20"/>
        </w:rPr>
        <w:t xml:space="preserve">adiation may interfere with adequate lymph nodes excision. </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We demonstrated that</w:t>
      </w:r>
      <w:r w:rsidR="00C45D9B" w:rsidRPr="000973B6">
        <w:rPr>
          <w:rFonts w:ascii="Times New Roman" w:hAnsi="Times New Roman" w:cs="Times New Roman"/>
          <w:sz w:val="20"/>
          <w:szCs w:val="20"/>
        </w:rPr>
        <w:t>, LNR may improve nodal</w:t>
      </w:r>
      <w:r w:rsidRPr="000973B6">
        <w:rPr>
          <w:rFonts w:ascii="Times New Roman" w:hAnsi="Times New Roman" w:cs="Times New Roman"/>
          <w:sz w:val="20"/>
          <w:szCs w:val="20"/>
        </w:rPr>
        <w:t xml:space="preserve"> stage system in prediction of outcomes as higher ratio can predict increase risk of disease recurrence for stage III rectal cancer.</w:t>
      </w:r>
      <w:r w:rsidR="002C2B9D" w:rsidRPr="000973B6">
        <w:rPr>
          <w:rFonts w:ascii="Times New Roman" w:hAnsi="Times New Roman" w:cs="Times New Roman"/>
          <w:sz w:val="20"/>
          <w:szCs w:val="20"/>
        </w:rPr>
        <w:t xml:space="preserve"> </w:t>
      </w:r>
      <w:r w:rsidRPr="000973B6">
        <w:rPr>
          <w:rFonts w:ascii="Times New Roman" w:hAnsi="Times New Roman" w:cs="Times New Roman"/>
          <w:sz w:val="20"/>
          <w:szCs w:val="20"/>
        </w:rPr>
        <w:t>Previous studies proved the positive impact of LNR</w:t>
      </w:r>
      <w:r w:rsidR="002C2B9D" w:rsidRPr="000973B6">
        <w:rPr>
          <w:rFonts w:ascii="Times New Roman" w:hAnsi="Times New Roman" w:cs="Times New Roman"/>
          <w:sz w:val="20"/>
          <w:szCs w:val="20"/>
        </w:rPr>
        <w:t xml:space="preserve"> </w:t>
      </w:r>
      <w:r w:rsidRPr="000973B6">
        <w:rPr>
          <w:rFonts w:ascii="Times New Roman" w:hAnsi="Times New Roman" w:cs="Times New Roman"/>
          <w:sz w:val="20"/>
          <w:szCs w:val="20"/>
        </w:rPr>
        <w:t xml:space="preserve">for rectal cancer patients (21, 22, 23), especially with </w:t>
      </w:r>
      <w:r w:rsidR="002C2B9D" w:rsidRPr="000973B6">
        <w:rPr>
          <w:rFonts w:ascii="Times New Roman" w:hAnsi="Times New Roman" w:cs="Times New Roman"/>
          <w:sz w:val="20"/>
          <w:szCs w:val="20"/>
        </w:rPr>
        <w:t>more than</w:t>
      </w:r>
      <w:r w:rsidRPr="000973B6">
        <w:rPr>
          <w:rFonts w:ascii="Times New Roman" w:hAnsi="Times New Roman" w:cs="Times New Roman"/>
          <w:sz w:val="20"/>
          <w:szCs w:val="20"/>
        </w:rPr>
        <w:t xml:space="preserve"> 12 lymph nodes harvest (24). </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Our results are matched with other studies, which focused only on rectal cancer (25, 26, 27, 28, 29, 30)</w:t>
      </w:r>
      <w:r w:rsidR="002C2B9D" w:rsidRPr="000973B6">
        <w:rPr>
          <w:rFonts w:ascii="Times New Roman" w:hAnsi="Times New Roman" w:cs="Times New Roman"/>
          <w:sz w:val="20"/>
          <w:szCs w:val="20"/>
        </w:rPr>
        <w:t xml:space="preserve"> </w:t>
      </w:r>
      <w:r w:rsidRPr="000973B6">
        <w:rPr>
          <w:rFonts w:ascii="Times New Roman" w:hAnsi="Times New Roman" w:cs="Times New Roman"/>
          <w:sz w:val="20"/>
          <w:szCs w:val="20"/>
        </w:rPr>
        <w:t>proved the LNR’s survival impact.</w:t>
      </w:r>
      <w:r w:rsidR="002C2B9D" w:rsidRPr="000973B6">
        <w:rPr>
          <w:rFonts w:ascii="Times New Roman" w:hAnsi="Times New Roman" w:cs="Times New Roman"/>
          <w:sz w:val="20"/>
          <w:szCs w:val="20"/>
        </w:rPr>
        <w:t xml:space="preserve"> </w:t>
      </w:r>
      <w:r w:rsidRPr="000973B6">
        <w:rPr>
          <w:rFonts w:ascii="Times New Roman" w:hAnsi="Times New Roman" w:cs="Times New Roman"/>
          <w:sz w:val="20"/>
          <w:szCs w:val="20"/>
        </w:rPr>
        <w:t xml:space="preserve">As regards OS, our data showed non statistically significant shorter </w:t>
      </w:r>
      <w:r w:rsidRPr="000973B6">
        <w:rPr>
          <w:rFonts w:ascii="Times New Roman" w:hAnsi="Times New Roman" w:cs="Times New Roman"/>
          <w:sz w:val="20"/>
          <w:szCs w:val="20"/>
        </w:rPr>
        <w:lastRenderedPageBreak/>
        <w:t>survival with higher LNR.</w:t>
      </w:r>
      <w:r w:rsidR="002C2B9D" w:rsidRPr="000973B6">
        <w:rPr>
          <w:rFonts w:ascii="Times New Roman" w:hAnsi="Times New Roman" w:cs="Times New Roman"/>
          <w:sz w:val="20"/>
          <w:szCs w:val="20"/>
        </w:rPr>
        <w:t xml:space="preserve"> </w:t>
      </w:r>
      <w:r w:rsidRPr="000973B6">
        <w:rPr>
          <w:rFonts w:ascii="Times New Roman" w:hAnsi="Times New Roman" w:cs="Times New Roman"/>
          <w:sz w:val="20"/>
          <w:szCs w:val="20"/>
        </w:rPr>
        <w:t>Resenburg et al. (27)</w:t>
      </w:r>
      <w:r w:rsidR="002C2B9D" w:rsidRPr="000973B6">
        <w:rPr>
          <w:rFonts w:ascii="Times New Roman" w:hAnsi="Times New Roman" w:cs="Times New Roman"/>
          <w:sz w:val="20"/>
          <w:szCs w:val="20"/>
        </w:rPr>
        <w:t xml:space="preserve"> </w:t>
      </w:r>
      <w:r w:rsidRPr="000973B6">
        <w:rPr>
          <w:rFonts w:ascii="Times New Roman" w:hAnsi="Times New Roman" w:cs="Times New Roman"/>
          <w:sz w:val="20"/>
          <w:szCs w:val="20"/>
        </w:rPr>
        <w:t>investigated one of the largest studies on LNR in colorectal cancer patients</w:t>
      </w:r>
      <w:r w:rsidR="002C2B9D" w:rsidRPr="000973B6">
        <w:rPr>
          <w:rFonts w:ascii="Times New Roman" w:hAnsi="Times New Roman" w:cs="Times New Roman"/>
          <w:sz w:val="20"/>
          <w:szCs w:val="20"/>
        </w:rPr>
        <w:t xml:space="preserve"> </w:t>
      </w:r>
      <w:r w:rsidRPr="000973B6">
        <w:rPr>
          <w:rFonts w:ascii="Times New Roman" w:hAnsi="Times New Roman" w:cs="Times New Roman"/>
          <w:sz w:val="20"/>
          <w:szCs w:val="20"/>
        </w:rPr>
        <w:t>over 25-years. They used the cutoff values of 0.17, 0.41 and 0.69 for the analysis. This study is carried on 1,263 patients</w:t>
      </w:r>
      <w:r w:rsidR="002C2B9D" w:rsidRPr="000973B6">
        <w:rPr>
          <w:rFonts w:ascii="Times New Roman" w:hAnsi="Times New Roman" w:cs="Times New Roman"/>
          <w:sz w:val="20"/>
          <w:szCs w:val="20"/>
        </w:rPr>
        <w:t xml:space="preserve"> </w:t>
      </w:r>
      <w:r w:rsidRPr="000973B6">
        <w:rPr>
          <w:rFonts w:ascii="Times New Roman" w:hAnsi="Times New Roman" w:cs="Times New Roman"/>
          <w:sz w:val="20"/>
          <w:szCs w:val="20"/>
        </w:rPr>
        <w:t>demonstrated that the higher LNR was directly related to poor survival. They included all staged colorectal cancers for their analysis. There was no further subdivision on rectal cancers undergoing anterior resections and abdominoperineal resections. We focus was on LNR in only stage III rectal cancers, which underwent TME based surgery.</w:t>
      </w:r>
    </w:p>
    <w:p w:rsidR="00346DDC" w:rsidRPr="000973B6" w:rsidRDefault="00346DDC"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 xml:space="preserve">Peschaud et al. (28) studied 307 rectal cancer patients, reported LNR as an independent factor for prognosis, regardless the number of LN excised. Some limitations apply to their results as they mixed rectal tumor sites in data interpretation (27,28), upper rectal cancer patients are included </w:t>
      </w:r>
      <w:r w:rsidR="002C2B9D" w:rsidRPr="000973B6">
        <w:rPr>
          <w:rFonts w:ascii="Times New Roman" w:hAnsi="Times New Roman" w:cs="Times New Roman"/>
          <w:sz w:val="20"/>
          <w:szCs w:val="20"/>
        </w:rPr>
        <w:t>which</w:t>
      </w:r>
      <w:r w:rsidRPr="000973B6">
        <w:rPr>
          <w:rFonts w:ascii="Times New Roman" w:hAnsi="Times New Roman" w:cs="Times New Roman"/>
          <w:sz w:val="20"/>
          <w:szCs w:val="20"/>
        </w:rPr>
        <w:t xml:space="preserve"> is biologically different from low and mid rectum (30), had a short median follow-up with less than 60 months (26, 27,28,29,30), no data express the surgical technique used, or even use of TME</w:t>
      </w:r>
      <w:r w:rsidR="002C2B9D" w:rsidRPr="000973B6">
        <w:rPr>
          <w:rFonts w:ascii="Times New Roman" w:hAnsi="Times New Roman" w:cs="Times New Roman"/>
          <w:sz w:val="20"/>
          <w:szCs w:val="20"/>
        </w:rPr>
        <w:t xml:space="preserve"> </w:t>
      </w:r>
      <w:r w:rsidRPr="000973B6">
        <w:rPr>
          <w:rFonts w:ascii="Times New Roman" w:hAnsi="Times New Roman" w:cs="Times New Roman"/>
          <w:sz w:val="20"/>
          <w:szCs w:val="20"/>
        </w:rPr>
        <w:t>or not (27).</w:t>
      </w:r>
      <w:r w:rsidR="002C2B9D" w:rsidRPr="000973B6">
        <w:rPr>
          <w:rFonts w:ascii="Times New Roman" w:hAnsi="Times New Roman" w:cs="Times New Roman"/>
          <w:sz w:val="20"/>
          <w:szCs w:val="20"/>
        </w:rPr>
        <w:t xml:space="preserve"> </w:t>
      </w:r>
      <w:r w:rsidRPr="000973B6">
        <w:rPr>
          <w:rFonts w:ascii="Times New Roman" w:hAnsi="Times New Roman" w:cs="Times New Roman"/>
          <w:sz w:val="20"/>
          <w:szCs w:val="20"/>
        </w:rPr>
        <w:t>Our data prove that</w:t>
      </w:r>
      <w:r w:rsidR="002C2B9D" w:rsidRPr="000973B6">
        <w:rPr>
          <w:rFonts w:ascii="Times New Roman" w:hAnsi="Times New Roman" w:cs="Times New Roman"/>
          <w:sz w:val="20"/>
          <w:szCs w:val="20"/>
        </w:rPr>
        <w:t xml:space="preserve"> </w:t>
      </w:r>
      <w:r w:rsidRPr="000973B6">
        <w:rPr>
          <w:rFonts w:ascii="Times New Roman" w:hAnsi="Times New Roman" w:cs="Times New Roman"/>
          <w:sz w:val="20"/>
          <w:szCs w:val="20"/>
        </w:rPr>
        <w:t>regardless adequate number of excised lymph node.</w:t>
      </w:r>
      <w:r w:rsidR="002C2B9D" w:rsidRPr="000973B6">
        <w:rPr>
          <w:rFonts w:ascii="Times New Roman" w:hAnsi="Times New Roman" w:cs="Times New Roman"/>
          <w:sz w:val="20"/>
          <w:szCs w:val="20"/>
        </w:rPr>
        <w:t xml:space="preserve"> </w:t>
      </w:r>
      <w:r w:rsidRPr="000973B6">
        <w:rPr>
          <w:rFonts w:ascii="Times New Roman" w:hAnsi="Times New Roman" w:cs="Times New Roman"/>
          <w:sz w:val="20"/>
          <w:szCs w:val="20"/>
        </w:rPr>
        <w:t>Also, LNR cannot offer a better staging system if 12 lymph nodes</w:t>
      </w:r>
      <w:r w:rsidR="002C2B9D" w:rsidRPr="000973B6">
        <w:rPr>
          <w:rFonts w:ascii="Times New Roman" w:hAnsi="Times New Roman" w:cs="Times New Roman"/>
          <w:sz w:val="20"/>
          <w:szCs w:val="20"/>
        </w:rPr>
        <w:t xml:space="preserve"> </w:t>
      </w:r>
      <w:r w:rsidRPr="000973B6">
        <w:rPr>
          <w:rFonts w:ascii="Times New Roman" w:hAnsi="Times New Roman" w:cs="Times New Roman"/>
          <w:sz w:val="20"/>
          <w:szCs w:val="20"/>
        </w:rPr>
        <w:t>or more are harvest. As a fact, the excised number of lymph node is indirect proportionate to radiation therapy</w:t>
      </w:r>
      <w:r w:rsidR="002C2B9D" w:rsidRPr="000973B6">
        <w:rPr>
          <w:rFonts w:ascii="Times New Roman" w:hAnsi="Times New Roman" w:cs="Times New Roman"/>
          <w:sz w:val="20"/>
          <w:szCs w:val="20"/>
        </w:rPr>
        <w:t xml:space="preserve"> </w:t>
      </w:r>
      <w:r w:rsidRPr="000973B6">
        <w:rPr>
          <w:rFonts w:ascii="Times New Roman" w:hAnsi="Times New Roman" w:cs="Times New Roman"/>
          <w:sz w:val="20"/>
          <w:szCs w:val="20"/>
        </w:rPr>
        <w:t>sensitivity. So, N stage cannot represent outcomes prediction. Our results are in line with those listed by Rosenberg and his colleagues (27) and Peschaud et a</w:t>
      </w:r>
      <w:r w:rsidR="000973B6" w:rsidRPr="000973B6">
        <w:rPr>
          <w:rFonts w:ascii="Times New Roman" w:hAnsi="Times New Roman" w:cs="Times New Roman"/>
          <w:sz w:val="20"/>
          <w:szCs w:val="20"/>
        </w:rPr>
        <w:t>l (</w:t>
      </w:r>
      <w:r w:rsidRPr="000973B6">
        <w:rPr>
          <w:rFonts w:ascii="Times New Roman" w:hAnsi="Times New Roman" w:cs="Times New Roman"/>
          <w:sz w:val="20"/>
          <w:szCs w:val="20"/>
        </w:rPr>
        <w:t>28), which detect the importance</w:t>
      </w:r>
      <w:r w:rsidR="002C2B9D" w:rsidRPr="000973B6">
        <w:rPr>
          <w:rFonts w:ascii="Times New Roman" w:hAnsi="Times New Roman" w:cs="Times New Roman"/>
          <w:sz w:val="20"/>
          <w:szCs w:val="20"/>
        </w:rPr>
        <w:t xml:space="preserve"> </w:t>
      </w:r>
      <w:r w:rsidRPr="000973B6">
        <w:rPr>
          <w:rFonts w:ascii="Times New Roman" w:hAnsi="Times New Roman" w:cs="Times New Roman"/>
          <w:sz w:val="20"/>
          <w:szCs w:val="20"/>
        </w:rPr>
        <w:t>of LNR</w:t>
      </w:r>
      <w:r w:rsidR="002C2B9D" w:rsidRPr="000973B6">
        <w:rPr>
          <w:rFonts w:ascii="Times New Roman" w:hAnsi="Times New Roman" w:cs="Times New Roman"/>
          <w:sz w:val="20"/>
          <w:szCs w:val="20"/>
        </w:rPr>
        <w:t xml:space="preserve"> </w:t>
      </w:r>
      <w:r w:rsidRPr="000973B6">
        <w:rPr>
          <w:rFonts w:ascii="Times New Roman" w:hAnsi="Times New Roman" w:cs="Times New Roman"/>
          <w:sz w:val="20"/>
          <w:szCs w:val="20"/>
        </w:rPr>
        <w:t>regardless the number of resected LN.</w:t>
      </w:r>
    </w:p>
    <w:p w:rsidR="00346DDC" w:rsidRPr="000973B6" w:rsidRDefault="002C2B9D"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W</w:t>
      </w:r>
      <w:r w:rsidR="00346DDC" w:rsidRPr="000973B6">
        <w:rPr>
          <w:rFonts w:ascii="Times New Roman" w:hAnsi="Times New Roman" w:cs="Times New Roman"/>
          <w:sz w:val="20"/>
          <w:szCs w:val="20"/>
        </w:rPr>
        <w:t xml:space="preserve">e </w:t>
      </w:r>
      <w:r w:rsidRPr="000973B6">
        <w:rPr>
          <w:rFonts w:ascii="Times New Roman" w:hAnsi="Times New Roman" w:cs="Times New Roman"/>
          <w:sz w:val="20"/>
          <w:szCs w:val="20"/>
        </w:rPr>
        <w:t xml:space="preserve">are </w:t>
      </w:r>
      <w:r w:rsidR="00346DDC" w:rsidRPr="000973B6">
        <w:rPr>
          <w:rFonts w:ascii="Times New Roman" w:hAnsi="Times New Roman" w:cs="Times New Roman"/>
          <w:sz w:val="20"/>
          <w:szCs w:val="20"/>
        </w:rPr>
        <w:t>present</w:t>
      </w:r>
      <w:r w:rsidRPr="000973B6">
        <w:rPr>
          <w:rFonts w:ascii="Times New Roman" w:hAnsi="Times New Roman" w:cs="Times New Roman"/>
          <w:sz w:val="20"/>
          <w:szCs w:val="20"/>
        </w:rPr>
        <w:t>ing</w:t>
      </w:r>
      <w:r w:rsidR="00346DDC" w:rsidRPr="000973B6">
        <w:rPr>
          <w:rFonts w:ascii="Times New Roman" w:hAnsi="Times New Roman" w:cs="Times New Roman"/>
          <w:sz w:val="20"/>
          <w:szCs w:val="20"/>
        </w:rPr>
        <w:t xml:space="preserve"> LNR as a clinical useful tool, an easy applicable way to detect oncological outcomes. As lymph node harvest is multifactorial, varying from surgeon's experience, techniques to anatomical variation and also neoadjuvant radio/chemoradiotherapy. More</w:t>
      </w:r>
      <w:r w:rsidRPr="000973B6">
        <w:rPr>
          <w:rFonts w:ascii="Times New Roman" w:hAnsi="Times New Roman" w:cs="Times New Roman"/>
          <w:sz w:val="20"/>
          <w:szCs w:val="20"/>
        </w:rPr>
        <w:t xml:space="preserve"> </w:t>
      </w:r>
      <w:r w:rsidR="00346DDC" w:rsidRPr="000973B6">
        <w:rPr>
          <w:rFonts w:ascii="Times New Roman" w:hAnsi="Times New Roman" w:cs="Times New Roman"/>
          <w:sz w:val="20"/>
          <w:szCs w:val="20"/>
        </w:rPr>
        <w:t>studies and efforts are needed to detect</w:t>
      </w:r>
      <w:r w:rsidRPr="000973B6">
        <w:rPr>
          <w:rFonts w:ascii="Times New Roman" w:hAnsi="Times New Roman" w:cs="Times New Roman"/>
          <w:sz w:val="20"/>
          <w:szCs w:val="20"/>
        </w:rPr>
        <w:t xml:space="preserve"> </w:t>
      </w:r>
      <w:r w:rsidR="00346DDC" w:rsidRPr="000973B6">
        <w:rPr>
          <w:rFonts w:ascii="Times New Roman" w:hAnsi="Times New Roman" w:cs="Times New Roman"/>
          <w:sz w:val="20"/>
          <w:szCs w:val="20"/>
        </w:rPr>
        <w:t>the LNR clinical potency for rectal cancer.</w:t>
      </w:r>
    </w:p>
    <w:p w:rsidR="00C00705" w:rsidRPr="000973B6" w:rsidRDefault="00C00705" w:rsidP="00CB3711">
      <w:pPr>
        <w:snapToGrid w:val="0"/>
        <w:spacing w:after="0" w:line="240" w:lineRule="auto"/>
        <w:jc w:val="both"/>
        <w:rPr>
          <w:rFonts w:ascii="Times New Roman" w:hAnsi="Times New Roman" w:cs="Times New Roman"/>
          <w:b/>
          <w:bCs/>
          <w:sz w:val="20"/>
          <w:szCs w:val="20"/>
        </w:rPr>
      </w:pPr>
    </w:p>
    <w:p w:rsidR="00D133E3" w:rsidRPr="000973B6" w:rsidRDefault="00346DDC" w:rsidP="00CB3711">
      <w:pPr>
        <w:snapToGrid w:val="0"/>
        <w:spacing w:after="0" w:line="240" w:lineRule="auto"/>
        <w:jc w:val="both"/>
        <w:rPr>
          <w:rFonts w:ascii="Times New Roman" w:hAnsi="Times New Roman" w:cs="Times New Roman"/>
          <w:sz w:val="20"/>
          <w:szCs w:val="20"/>
        </w:rPr>
      </w:pPr>
      <w:r w:rsidRPr="000973B6">
        <w:rPr>
          <w:rFonts w:ascii="Times New Roman" w:hAnsi="Times New Roman" w:cs="Times New Roman"/>
          <w:b/>
          <w:bCs/>
          <w:sz w:val="20"/>
          <w:szCs w:val="20"/>
        </w:rPr>
        <w:t>Conclusions:</w:t>
      </w:r>
      <w:r w:rsidRPr="000973B6">
        <w:rPr>
          <w:rFonts w:ascii="Times New Roman" w:hAnsi="Times New Roman" w:cs="Times New Roman"/>
          <w:sz w:val="20"/>
          <w:szCs w:val="20"/>
        </w:rPr>
        <w:t xml:space="preserve"> </w:t>
      </w:r>
    </w:p>
    <w:p w:rsidR="00A50B5B" w:rsidRPr="000973B6" w:rsidRDefault="002C2B9D"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 xml:space="preserve">Higher </w:t>
      </w:r>
      <w:r w:rsidR="00C00705" w:rsidRPr="000973B6">
        <w:rPr>
          <w:rFonts w:ascii="Times New Roman" w:hAnsi="Times New Roman" w:cs="Times New Roman"/>
          <w:sz w:val="20"/>
          <w:szCs w:val="20"/>
        </w:rPr>
        <w:t>LNRs (</w:t>
      </w:r>
      <w:r w:rsidRPr="000973B6">
        <w:rPr>
          <w:rFonts w:ascii="Times New Roman" w:hAnsi="Times New Roman" w:cs="Times New Roman"/>
          <w:sz w:val="20"/>
          <w:szCs w:val="20"/>
        </w:rPr>
        <w:t xml:space="preserve">more than or equal to 0.61) have strong independent prognostic impact in stage III rectal cancer, and should be considered for treatment decision making. Further studies are needed on larger number of patients with stage III rectal cancer to validate our results. </w:t>
      </w:r>
    </w:p>
    <w:p w:rsidR="00D133E3" w:rsidRPr="000973B6" w:rsidRDefault="00D133E3" w:rsidP="00CB3711">
      <w:pPr>
        <w:snapToGrid w:val="0"/>
        <w:spacing w:after="0" w:line="240" w:lineRule="auto"/>
        <w:jc w:val="both"/>
        <w:rPr>
          <w:rFonts w:ascii="Times New Roman" w:hAnsi="Times New Roman" w:cs="Times New Roman"/>
          <w:b/>
          <w:bCs/>
          <w:sz w:val="20"/>
          <w:szCs w:val="20"/>
        </w:rPr>
      </w:pPr>
    </w:p>
    <w:p w:rsidR="00D133E3" w:rsidRPr="000973B6" w:rsidRDefault="00D133E3" w:rsidP="00CB3711">
      <w:pPr>
        <w:snapToGrid w:val="0"/>
        <w:spacing w:after="0" w:line="240" w:lineRule="auto"/>
        <w:jc w:val="both"/>
        <w:rPr>
          <w:rFonts w:ascii="Times New Roman" w:hAnsi="Times New Roman" w:cs="Times New Roman"/>
          <w:b/>
          <w:bCs/>
          <w:sz w:val="20"/>
          <w:szCs w:val="20"/>
        </w:rPr>
      </w:pPr>
      <w:r w:rsidRPr="000973B6">
        <w:rPr>
          <w:rFonts w:ascii="Times New Roman" w:hAnsi="Times New Roman" w:cs="Times New Roman"/>
          <w:b/>
          <w:bCs/>
          <w:sz w:val="20"/>
          <w:szCs w:val="20"/>
        </w:rPr>
        <w:t>Conflict of interest</w:t>
      </w:r>
    </w:p>
    <w:p w:rsidR="00D133E3" w:rsidRPr="000973B6" w:rsidRDefault="00D133E3" w:rsidP="00CB3711">
      <w:pPr>
        <w:snapToGrid w:val="0"/>
        <w:spacing w:after="0" w:line="240" w:lineRule="auto"/>
        <w:ind w:firstLine="425"/>
        <w:jc w:val="both"/>
        <w:rPr>
          <w:rFonts w:ascii="Times New Roman" w:hAnsi="Times New Roman" w:cs="Times New Roman"/>
          <w:sz w:val="20"/>
          <w:szCs w:val="20"/>
        </w:rPr>
      </w:pPr>
      <w:r w:rsidRPr="000973B6">
        <w:rPr>
          <w:rFonts w:ascii="Times New Roman" w:hAnsi="Times New Roman" w:cs="Times New Roman"/>
          <w:sz w:val="20"/>
          <w:szCs w:val="20"/>
        </w:rPr>
        <w:t>The authors declared no conflict of interest</w:t>
      </w:r>
    </w:p>
    <w:p w:rsidR="00D133E3" w:rsidRPr="000973B6" w:rsidRDefault="00D133E3" w:rsidP="00CB3711">
      <w:pPr>
        <w:snapToGrid w:val="0"/>
        <w:spacing w:after="0" w:line="240" w:lineRule="auto"/>
        <w:jc w:val="both"/>
        <w:rPr>
          <w:rFonts w:ascii="Times New Roman" w:hAnsi="Times New Roman" w:cs="Times New Roman"/>
          <w:b/>
          <w:bCs/>
          <w:sz w:val="20"/>
          <w:szCs w:val="20"/>
        </w:rPr>
      </w:pPr>
    </w:p>
    <w:p w:rsidR="00D133E3" w:rsidRPr="000973B6" w:rsidRDefault="00D133E3" w:rsidP="00453661">
      <w:pPr>
        <w:snapToGrid w:val="0"/>
        <w:spacing w:after="0" w:line="240" w:lineRule="auto"/>
        <w:jc w:val="both"/>
        <w:rPr>
          <w:rFonts w:ascii="Times New Roman" w:hAnsi="Times New Roman" w:cs="Times New Roman"/>
          <w:b/>
          <w:bCs/>
          <w:sz w:val="20"/>
          <w:szCs w:val="20"/>
        </w:rPr>
      </w:pPr>
      <w:r w:rsidRPr="000973B6">
        <w:rPr>
          <w:rFonts w:ascii="Times New Roman" w:hAnsi="Times New Roman" w:cs="Times New Roman"/>
          <w:b/>
          <w:bCs/>
          <w:sz w:val="20"/>
          <w:szCs w:val="20"/>
        </w:rPr>
        <w:t>Corresponding author:</w:t>
      </w:r>
    </w:p>
    <w:p w:rsidR="00D133E3" w:rsidRPr="000973B6" w:rsidRDefault="00D133E3" w:rsidP="00453661">
      <w:pPr>
        <w:snapToGrid w:val="0"/>
        <w:spacing w:after="0" w:line="240" w:lineRule="auto"/>
        <w:jc w:val="both"/>
        <w:rPr>
          <w:rFonts w:ascii="Times New Roman" w:hAnsi="Times New Roman" w:cs="Times New Roman"/>
          <w:sz w:val="20"/>
          <w:szCs w:val="20"/>
        </w:rPr>
      </w:pPr>
      <w:r w:rsidRPr="000973B6">
        <w:rPr>
          <w:rFonts w:ascii="Times New Roman" w:hAnsi="Times New Roman" w:cs="Times New Roman"/>
          <w:sz w:val="20"/>
          <w:szCs w:val="20"/>
        </w:rPr>
        <w:t>Mohamed A. Alm El-Din, M.D.</w:t>
      </w:r>
    </w:p>
    <w:p w:rsidR="00D133E3" w:rsidRPr="000973B6" w:rsidRDefault="00D133E3" w:rsidP="00453661">
      <w:pPr>
        <w:snapToGrid w:val="0"/>
        <w:spacing w:after="0" w:line="240" w:lineRule="auto"/>
        <w:jc w:val="both"/>
        <w:rPr>
          <w:rFonts w:ascii="Times New Roman" w:hAnsi="Times New Roman" w:cs="Times New Roman"/>
          <w:sz w:val="20"/>
          <w:szCs w:val="20"/>
        </w:rPr>
      </w:pPr>
      <w:r w:rsidRPr="000973B6">
        <w:rPr>
          <w:rFonts w:ascii="Times New Roman" w:hAnsi="Times New Roman" w:cs="Times New Roman"/>
          <w:sz w:val="20"/>
          <w:szCs w:val="20"/>
        </w:rPr>
        <w:t>Associate Professor of Clinical Oncology</w:t>
      </w:r>
    </w:p>
    <w:p w:rsidR="00D133E3" w:rsidRPr="000973B6" w:rsidRDefault="00D133E3" w:rsidP="00453661">
      <w:pPr>
        <w:snapToGrid w:val="0"/>
        <w:spacing w:after="0" w:line="240" w:lineRule="auto"/>
        <w:jc w:val="both"/>
        <w:rPr>
          <w:rFonts w:ascii="Times New Roman" w:hAnsi="Times New Roman" w:cs="Times New Roman"/>
          <w:sz w:val="20"/>
          <w:szCs w:val="20"/>
        </w:rPr>
      </w:pPr>
      <w:r w:rsidRPr="000973B6">
        <w:rPr>
          <w:rFonts w:ascii="Times New Roman" w:hAnsi="Times New Roman" w:cs="Times New Roman"/>
          <w:sz w:val="20"/>
          <w:szCs w:val="20"/>
        </w:rPr>
        <w:t>Department of Clinical Oncology</w:t>
      </w:r>
    </w:p>
    <w:p w:rsidR="00D133E3" w:rsidRPr="000973B6" w:rsidRDefault="00D133E3" w:rsidP="00453661">
      <w:pPr>
        <w:snapToGrid w:val="0"/>
        <w:spacing w:after="0" w:line="240" w:lineRule="auto"/>
        <w:jc w:val="both"/>
        <w:rPr>
          <w:rFonts w:ascii="Times New Roman" w:hAnsi="Times New Roman" w:cs="Times New Roman"/>
          <w:sz w:val="20"/>
          <w:szCs w:val="20"/>
        </w:rPr>
      </w:pPr>
      <w:r w:rsidRPr="000973B6">
        <w:rPr>
          <w:rFonts w:ascii="Times New Roman" w:hAnsi="Times New Roman" w:cs="Times New Roman"/>
          <w:sz w:val="20"/>
          <w:szCs w:val="20"/>
        </w:rPr>
        <w:lastRenderedPageBreak/>
        <w:t>Tanta University Hospital</w:t>
      </w:r>
    </w:p>
    <w:p w:rsidR="00D133E3" w:rsidRPr="000973B6" w:rsidRDefault="00E50841" w:rsidP="00453661">
      <w:pPr>
        <w:snapToGrid w:val="0"/>
        <w:spacing w:after="0" w:line="240" w:lineRule="auto"/>
        <w:jc w:val="both"/>
        <w:rPr>
          <w:rFonts w:ascii="Times New Roman" w:hAnsi="Times New Roman" w:cs="Times New Roman"/>
          <w:sz w:val="20"/>
          <w:szCs w:val="20"/>
        </w:rPr>
      </w:pPr>
      <w:hyperlink r:id="rId18" w:history="1">
        <w:r w:rsidR="00D133E3" w:rsidRPr="000973B6">
          <w:rPr>
            <w:rStyle w:val="a4"/>
            <w:rFonts w:ascii="Times New Roman" w:hAnsi="Times New Roman" w:cs="Times New Roman"/>
            <w:sz w:val="20"/>
            <w:szCs w:val="20"/>
            <w:u w:val="none"/>
          </w:rPr>
          <w:t>almeldin@gmail.com</w:t>
        </w:r>
      </w:hyperlink>
    </w:p>
    <w:p w:rsidR="00A50B5B" w:rsidRPr="000973B6" w:rsidRDefault="00A50B5B" w:rsidP="00CB3711">
      <w:pPr>
        <w:snapToGrid w:val="0"/>
        <w:spacing w:after="0" w:line="240" w:lineRule="auto"/>
        <w:ind w:firstLine="425"/>
        <w:jc w:val="both"/>
        <w:rPr>
          <w:rFonts w:ascii="Times New Roman" w:hAnsi="Times New Roman" w:cs="Times New Roman"/>
          <w:sz w:val="20"/>
          <w:szCs w:val="20"/>
        </w:rPr>
      </w:pPr>
    </w:p>
    <w:p w:rsidR="00346DDC" w:rsidRPr="000973B6" w:rsidRDefault="00346DDC" w:rsidP="00CB3711">
      <w:pPr>
        <w:snapToGrid w:val="0"/>
        <w:spacing w:after="0" w:line="240" w:lineRule="auto"/>
        <w:ind w:left="425" w:hanging="425"/>
        <w:jc w:val="both"/>
        <w:rPr>
          <w:rFonts w:ascii="Times New Roman" w:hAnsi="Times New Roman" w:cs="Times New Roman"/>
          <w:b/>
          <w:bCs/>
          <w:sz w:val="20"/>
          <w:szCs w:val="20"/>
        </w:rPr>
      </w:pPr>
      <w:r w:rsidRPr="000973B6">
        <w:rPr>
          <w:rFonts w:ascii="Times New Roman" w:hAnsi="Times New Roman" w:cs="Times New Roman"/>
          <w:b/>
          <w:bCs/>
          <w:sz w:val="20"/>
          <w:szCs w:val="20"/>
        </w:rPr>
        <w:t>Reference:</w:t>
      </w:r>
    </w:p>
    <w:p w:rsidR="00453661"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Siegel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Desantis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Jemal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Colorectal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statistics,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2014.</w:t>
      </w:r>
      <w:r w:rsidR="000973B6">
        <w:rPr>
          <w:rFonts w:ascii="Times New Roman" w:hAnsi="Times New Roman" w:cs="Times New Roman"/>
          <w:color w:val="000000"/>
          <w:sz w:val="20"/>
          <w:szCs w:val="20"/>
          <w:shd w:val="clear" w:color="auto" w:fill="FFFFFF"/>
        </w:rPr>
        <w:t xml:space="preserve"> </w:t>
      </w:r>
      <w:r w:rsidRPr="000973B6">
        <w:rPr>
          <w:rFonts w:ascii="Times New Roman" w:hAnsi="Times New Roman" w:cs="Times New Roman"/>
          <w:sz w:val="20"/>
          <w:szCs w:val="20"/>
        </w:rPr>
        <w:t>CA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Clin.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2014</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Mar-Apr;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64(2):104-17.</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doi: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10.3322/caac.21220.</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Epub</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2014</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Mar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1</w:t>
      </w:r>
      <w:r w:rsidR="00453661" w:rsidRPr="000973B6">
        <w:rPr>
          <w:rFonts w:ascii="Times New Roman" w:hAnsi="Times New Roman" w:cs="Times New Roman"/>
          <w:sz w:val="20"/>
          <w:szCs w:val="20"/>
        </w:rPr>
        <w:t>7</w:t>
      </w:r>
      <w:r w:rsidR="00453661">
        <w:rPr>
          <w:rFonts w:ascii="Times New Roman" w:hAnsi="Times New Roman" w:cs="Times New Roman"/>
          <w:sz w:val="20"/>
          <w:szCs w:val="20"/>
        </w:rPr>
        <w:t>.</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lang w:val="de-DE"/>
        </w:rPr>
        <w:t>Bertelsen</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CA,</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Neuenschwander</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AU,</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Jansen</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JE</w:t>
      </w:r>
      <w:r w:rsidR="000973B6" w:rsidRPr="000973B6">
        <w:rPr>
          <w:rFonts w:ascii="Times New Roman" w:hAnsi="Times New Roman" w:cs="Times New Roman"/>
          <w:sz w:val="20"/>
          <w:szCs w:val="20"/>
        </w:rPr>
        <w: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Wilhelmsen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Kirkegaard-Klitbo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Tenma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JR</w:t>
      </w:r>
      <w:r w:rsidRPr="000973B6">
        <w:rPr>
          <w:rFonts w:ascii="Times New Roman" w:hAnsi="Times New Roman" w:cs="Times New Roman"/>
          <w:sz w:val="20"/>
          <w:szCs w:val="20"/>
          <w:lang w:val="de-DE"/>
        </w:rPr>
        <w:t>,</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et</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al.</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rPr>
        <w:t>Disease-free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survival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after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complete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mesocolic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excision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compared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with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conventional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colon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surgery: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retrospective,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population-based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study.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Lancet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Oncol.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2015</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Feb;16(2):161-8.</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doi: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10.1016/S1470-2045(14)71168-4.</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Epub</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2014</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Dec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31.</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Cihan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Kucukoner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Ozdemir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Dane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Sendur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Yazilitas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Recurrence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risk</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prognostic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parameters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stage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Asian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Pac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Prev</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2014;</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15(13):5337‑41.</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McArdle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Hole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DJ.</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Emergency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presentation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colorectal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associated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with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poor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5‑year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survival.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Br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Surg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2004;</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91(5):605‑9.</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lang w:val="de-DE"/>
        </w:rPr>
        <w:t>Gao</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P,</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Song</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YX,</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Wang</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ZN</w:t>
      </w:r>
      <w:r w:rsidR="00453661" w:rsidRPr="000973B6">
        <w:rPr>
          <w:rFonts w:ascii="Times New Roman" w:hAnsi="Times New Roman" w:cs="Times New Roman"/>
          <w:sz w:val="20"/>
          <w:szCs w:val="20"/>
        </w:rPr>
        <w:t>,</w:t>
      </w:r>
      <w:r w:rsidR="00453661">
        <w:rPr>
          <w:rFonts w:ascii="Times New Roman" w:hAnsi="Times New Roman" w:cs="Times New Roman"/>
          <w:sz w:val="20"/>
          <w:szCs w:val="20"/>
        </w:rPr>
        <w:t xml:space="preserve"> </w:t>
      </w:r>
      <w:r w:rsidR="00453661" w:rsidRPr="000973B6">
        <w:rPr>
          <w:rFonts w:ascii="Times New Roman" w:hAnsi="Times New Roman" w:cs="Times New Roman"/>
          <w:sz w:val="20"/>
          <w:szCs w:val="20"/>
        </w:rPr>
        <w:t>X</w:t>
      </w:r>
      <w:r w:rsidRPr="000973B6">
        <w:rPr>
          <w:rFonts w:ascii="Times New Roman" w:hAnsi="Times New Roman" w:cs="Times New Roman"/>
          <w:sz w:val="20"/>
          <w:szCs w:val="20"/>
        </w:rPr>
        <w:t>u</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Tong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Sun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w:t>
      </w:r>
      <w:r w:rsidRPr="000973B6">
        <w:rPr>
          <w:rFonts w:ascii="Times New Roman" w:hAnsi="Times New Roman" w:cs="Times New Roman"/>
          <w:sz w:val="20"/>
          <w:szCs w:val="20"/>
          <w:lang w:val="de-DE"/>
        </w:rPr>
        <w:t>,</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et</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al.</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rPr>
        <w:t>Is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the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prediction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prognosis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improved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by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the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seventh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edition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the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TNM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classification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for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colorectal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Analysis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the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Surveillance,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Epidemiology,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End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Results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(SEER)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database.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BMC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2013;</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13:</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123.</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lang w:val="de-DE"/>
        </w:rPr>
        <w:t>Joseph</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NE,</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Sigurdson</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ER,</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Hanlon</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AL,</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Wang</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H,</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Mayer</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RJ,</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et</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al.</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rPr>
        <w:t>Accuracy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determining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negativity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colorectal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the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basis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the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number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retrieved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resection.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Surg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Oncol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2003;</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10(3):</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213-218.</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Ooki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Yamashita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K,</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Kobayashi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Katada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Sakuramoto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Kikuchi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Lymph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metastasis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density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growth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pattern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independent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prognostic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factors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advanced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esophageal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squamous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cell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carcinoma.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World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Surg.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2007</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Nov;</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31(11):2184-91.</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Epub</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2007</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Aug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24.</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Yamashita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K,</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Ooki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Sakuramoto</w:t>
      </w:r>
      <w:r w:rsidR="000973B6" w:rsidRPr="000973B6">
        <w:rPr>
          <w:rFonts w:ascii="Times New Roman" w:hAnsi="Times New Roman" w:cs="Times New Roman"/>
          <w:sz w:val="20"/>
          <w:szCs w:val="20"/>
        </w:rPr>
        <w: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Kikuchi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Katada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Kobayashi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Lymph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metastasis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density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(ND)-factor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association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with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malignant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degree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ND40</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“non-curative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factor”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gastric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Anticancer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2008;</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28(1B):</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435–41.</w:t>
      </w:r>
    </w:p>
    <w:p w:rsidR="000973B6"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lang w:val="de-DE"/>
        </w:rPr>
        <w:t>Chen</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SL,</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Steele</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SR,</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Eberhardt</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J</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rPr>
        <w:t>Zhu</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K,</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Bilchik</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Stojadinovic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t>
      </w:r>
      <w:r w:rsidRPr="000973B6">
        <w:rPr>
          <w:rFonts w:ascii="Times New Roman" w:hAnsi="Times New Roman" w:cs="Times New Roman"/>
          <w:sz w:val="20"/>
          <w:szCs w:val="20"/>
          <w:lang w:val="de-DE"/>
        </w:rPr>
        <w:t>.</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rPr>
        <w:t>Lymph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ratio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quality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prognostic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indicator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stage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III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colon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color w:val="000000"/>
          <w:sz w:val="20"/>
          <w:szCs w:val="20"/>
        </w:rPr>
        <w:t xml:space="preserve"> </w:t>
      </w:r>
      <w:r w:rsidRPr="000973B6">
        <w:rPr>
          <w:rFonts w:ascii="Times New Roman" w:hAnsi="Times New Roman" w:cs="Times New Roman"/>
          <w:sz w:val="20"/>
          <w:szCs w:val="20"/>
        </w:rPr>
        <w:t>Ann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Surg.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2011;</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253(1):82–7.</w:t>
      </w:r>
    </w:p>
    <w:p w:rsidR="00346DDC" w:rsidRPr="000973B6" w:rsidRDefault="000973B6"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E</w:t>
      </w:r>
      <w:r w:rsidR="00346DDC" w:rsidRPr="000973B6">
        <w:rPr>
          <w:rFonts w:ascii="Times New Roman" w:hAnsi="Times New Roman" w:cs="Times New Roman"/>
          <w:sz w:val="20"/>
          <w:szCs w:val="20"/>
        </w:rPr>
        <w:t>dge</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SB,</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Byrd</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DR,</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Compton</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CC,</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Fritz</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AG,</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Greene</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FL,</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Trotti</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A</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(eds):</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AJCC</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Cancer</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Staging</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Manual.</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7th</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edition.</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Springer,</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New</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York,</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NY,</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2010.</w:t>
      </w:r>
    </w:p>
    <w:p w:rsidR="00346DDC" w:rsidRPr="00453661"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453661">
        <w:rPr>
          <w:rFonts w:ascii="Times New Roman" w:hAnsi="Times New Roman" w:cs="Times New Roman"/>
          <w:sz w:val="20"/>
          <w:szCs w:val="20"/>
        </w:rPr>
        <w:lastRenderedPageBreak/>
        <w:t>[Guideline]</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National</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Comprehensive</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Cancer</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Network.</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NCCN</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Clinical</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Practice</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Guidelines</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in</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Oncology.</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Rectal</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Cancer.</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Available</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at</w:t>
      </w:r>
      <w:r w:rsidR="000973B6" w:rsidRPr="00453661">
        <w:rPr>
          <w:rFonts w:ascii="Times New Roman" w:hAnsi="Times New Roman" w:cs="Times New Roman"/>
          <w:sz w:val="20"/>
          <w:szCs w:val="20"/>
        </w:rPr>
        <w:t xml:space="preserve"> </w:t>
      </w:r>
      <w:hyperlink r:id="rId19" w:history="1">
        <w:r w:rsidR="00453661" w:rsidRPr="0042680F">
          <w:rPr>
            <w:rStyle w:val="a4"/>
            <w:rFonts w:ascii="Times New Roman" w:hAnsi="Times New Roman" w:cs="Times New Roman"/>
            <w:sz w:val="20"/>
            <w:szCs w:val="20"/>
          </w:rPr>
          <w:t>http://www.nccn.org/professionals/physician_gls/PDF/rectal.pdf</w:t>
        </w:r>
      </w:hyperlink>
      <w:r w:rsidRPr="00453661">
        <w:rPr>
          <w:rFonts w:ascii="Times New Roman" w:hAnsi="Times New Roman" w:cs="Times New Roman"/>
          <w:sz w:val="20"/>
          <w:szCs w:val="20"/>
        </w:rPr>
        <w:t>.</w:t>
      </w:r>
      <w:r w:rsidR="00453661">
        <w:rPr>
          <w:rFonts w:ascii="Times New Roman" w:hAnsi="Times New Roman" w:cs="Times New Roman" w:hint="eastAsia"/>
          <w:sz w:val="20"/>
          <w:szCs w:val="20"/>
          <w:lang w:eastAsia="zh-CN"/>
        </w:rPr>
        <w:t xml:space="preserve"> </w:t>
      </w:r>
      <w:r w:rsidR="000973B6" w:rsidRPr="00453661">
        <w:rPr>
          <w:rFonts w:ascii="Times New Roman" w:hAnsi="Times New Roman" w:cs="Times New Roman"/>
          <w:sz w:val="20"/>
          <w:szCs w:val="20"/>
        </w:rPr>
        <w:t>V</w:t>
      </w:r>
      <w:r w:rsidRPr="00453661">
        <w:rPr>
          <w:rFonts w:ascii="Times New Roman" w:hAnsi="Times New Roman" w:cs="Times New Roman"/>
          <w:sz w:val="20"/>
          <w:szCs w:val="20"/>
        </w:rPr>
        <w:t>ersion</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3.2017</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March</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13,</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2017;</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Accessed:</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November</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8,</w:t>
      </w:r>
      <w:r w:rsidR="000973B6" w:rsidRPr="00453661">
        <w:rPr>
          <w:rFonts w:ascii="Times New Roman" w:hAnsi="Times New Roman" w:cs="Times New Roman"/>
          <w:sz w:val="20"/>
          <w:szCs w:val="20"/>
        </w:rPr>
        <w:t xml:space="preserve"> </w:t>
      </w:r>
      <w:r w:rsidRPr="00453661">
        <w:rPr>
          <w:rFonts w:ascii="Times New Roman" w:hAnsi="Times New Roman" w:cs="Times New Roman"/>
          <w:sz w:val="20"/>
          <w:szCs w:val="20"/>
        </w:rPr>
        <w:t>2017.</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Shin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Hong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KH</w:t>
      </w:r>
      <w:r w:rsidR="00453661" w:rsidRPr="000973B6">
        <w:rPr>
          <w:rFonts w:ascii="Times New Roman" w:hAnsi="Times New Roman" w:cs="Times New Roman"/>
          <w:sz w:val="20"/>
          <w:szCs w:val="20"/>
        </w:rPr>
        <w:t>.</w:t>
      </w:r>
      <w:r w:rsidR="00453661">
        <w:rPr>
          <w:rFonts w:ascii="Times New Roman" w:hAnsi="Times New Roman" w:cs="Times New Roman"/>
          <w:sz w:val="20"/>
          <w:szCs w:val="20"/>
        </w:rPr>
        <w:t xml:space="preserve"> </w:t>
      </w:r>
      <w:r w:rsidR="00453661" w:rsidRPr="000973B6">
        <w:rPr>
          <w:rFonts w:ascii="Times New Roman" w:hAnsi="Times New Roman" w:cs="Times New Roman"/>
          <w:sz w:val="20"/>
          <w:szCs w:val="20"/>
        </w:rPr>
        <w:t>P</w:t>
      </w:r>
      <w:r w:rsidRPr="000973B6">
        <w:rPr>
          <w:rFonts w:ascii="Times New Roman" w:hAnsi="Times New Roman" w:cs="Times New Roman"/>
          <w:sz w:val="20"/>
          <w:szCs w:val="20"/>
        </w:rPr>
        <w:t>rognostic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Significance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Lymph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Ratio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Stage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III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Korean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Soc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Colo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proctol.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2011;</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27(5):</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252–259.</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Onitilo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Stankowski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RV,</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Engel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Doi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Adequate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lymph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recovery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improves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survival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colorectal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patients.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Surg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Oncol.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2013;</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107(8):</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828-834.</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Kanemitsu</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Komori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K,</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Ishiguro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Watanabe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Sugihara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K.</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The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relationship</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lymph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evaluation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colorectal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survival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after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curative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resection: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multi-institutional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study.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Surg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Oncol.2012;</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9(7):</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2169-2177.</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lang w:val="de-DE"/>
        </w:rPr>
        <w:t>Sauer</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R,</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Liersch</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T,</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Merkel</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S,</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Fietkau</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R,</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Hohenberger</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W,</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rPr>
        <w:t>Hess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w:t>
      </w:r>
      <w:r w:rsidRPr="000973B6">
        <w:rPr>
          <w:rFonts w:ascii="Times New Roman" w:hAnsi="Times New Roman" w:cs="Times New Roman"/>
          <w:sz w:val="20"/>
          <w:szCs w:val="20"/>
          <w:lang w:val="de-DE"/>
        </w:rPr>
        <w:t>,</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et</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al.</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rPr>
        <w:t>Preoperative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versus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postoperative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chemoradiotherapy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for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locally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advanced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results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the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German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CAO/ARO/AIO-94</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randomized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phase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III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trial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after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median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follow-up</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11</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years.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Clin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Oncol</w:t>
      </w:r>
      <w:r w:rsidR="000973B6" w:rsidRPr="000973B6">
        <w:rPr>
          <w:rFonts w:ascii="Times New Roman" w:hAnsi="Times New Roman" w:cs="Times New Roman"/>
          <w:sz w:val="20"/>
          <w:szCs w:val="20"/>
        </w:rPr>
        <w: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2012;</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30(16):</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1926-1933.</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lang w:val="de-DE"/>
        </w:rPr>
        <w:t>Sauer</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R,</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Fietkau</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R,</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Wittekind</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C,</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Rödel</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C,</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Martus</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P,</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rPr>
        <w:t>Hohenberger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w:t>
      </w:r>
      <w:r w:rsidRPr="000973B6">
        <w:rPr>
          <w:rFonts w:ascii="Times New Roman" w:hAnsi="Times New Roman" w:cs="Times New Roman"/>
          <w:sz w:val="20"/>
          <w:szCs w:val="20"/>
          <w:lang w:val="de-DE"/>
        </w:rPr>
        <w:t>,</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et</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al.</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rPr>
        <w:t>Adjuvant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vs.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neo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adjuvant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radiochemotherapy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for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locally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advanced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the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German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trial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CAO/ARO/AIO-94.</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Colo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Dis.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2003;</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5(5):</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406-415.</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Park</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Yoon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Yu</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Kim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Kim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TW,</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Randomized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phase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3</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trial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comparing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preoperative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postoperative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chemoradiotherapy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with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capecitabine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for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locally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advanced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2011;</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117(16):</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3703-3712.</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Du</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CZ,</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w:t>
      </w:r>
      <w:r w:rsidR="00453661" w:rsidRPr="000973B6">
        <w:rPr>
          <w:rFonts w:ascii="Times New Roman" w:hAnsi="Times New Roman" w:cs="Times New Roman"/>
          <w:sz w:val="20"/>
          <w:szCs w:val="20"/>
        </w:rPr>
        <w:t>i</w:t>
      </w:r>
      <w:r w:rsidR="00453661">
        <w:rPr>
          <w:rFonts w:ascii="Times New Roman" w:hAnsi="Times New Roman" w:cs="Times New Roman"/>
          <w:sz w:val="20"/>
          <w:szCs w:val="20"/>
        </w:rPr>
        <w:t xml:space="preserve"> </w:t>
      </w:r>
      <w:r w:rsidR="00453661" w:rsidRPr="000973B6">
        <w:rPr>
          <w:rFonts w:ascii="Times New Roman" w:hAnsi="Times New Roman" w:cs="Times New Roman"/>
          <w:sz w:val="20"/>
          <w:szCs w:val="20"/>
        </w:rPr>
        <w:t>Y</w:t>
      </w:r>
      <w:r w:rsidRPr="000973B6">
        <w:rPr>
          <w:rFonts w:ascii="Times New Roman" w:hAnsi="Times New Roman" w:cs="Times New Roman"/>
          <w:sz w:val="20"/>
          <w:szCs w:val="20"/>
        </w:rPr>
        <w: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Sun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YS,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Xue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WC,</w:t>
      </w:r>
      <w:r w:rsidR="000973B6">
        <w:rPr>
          <w:rFonts w:ascii="Times New Roman" w:hAnsi="Times New Roman" w:cs="Times New Roman"/>
          <w:b/>
          <w:bCs/>
          <w:color w:val="333333"/>
          <w:sz w:val="20"/>
          <w:szCs w:val="20"/>
          <w:shd w:val="clear" w:color="auto" w:fill="FFFFFF"/>
        </w:rPr>
        <w:t xml:space="preserve"> </w:t>
      </w:r>
      <w:r w:rsidRPr="000973B6">
        <w:rPr>
          <w:rFonts w:ascii="Times New Roman" w:hAnsi="Times New Roman" w:cs="Times New Roman"/>
          <w:sz w:val="20"/>
          <w:szCs w:val="20"/>
        </w:rPr>
        <w:t>Gu</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w:t>
      </w:r>
      <w:r w:rsidR="000973B6" w:rsidRPr="000973B6">
        <w:rPr>
          <w:rFonts w:ascii="Times New Roman" w:hAnsi="Times New Roman" w:cs="Times New Roman"/>
          <w:sz w:val="20"/>
          <w:szCs w:val="20"/>
        </w:rPr>
        <w: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Effect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multidisciplinary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team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treatment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outcomes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patients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with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gastrointestinal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malignancy.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World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Gastroenterol.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2001;</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17(15):</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2013-2018.</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La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Torre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Mazzuca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Ferri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Mari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FS,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Botticelli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t>
      </w:r>
      <w:r w:rsidR="000973B6">
        <w:rPr>
          <w:rFonts w:ascii="Times New Roman" w:hAnsi="Times New Roman" w:cs="Times New Roman"/>
          <w:color w:val="000000"/>
          <w:sz w:val="20"/>
          <w:szCs w:val="20"/>
          <w:shd w:val="clear" w:color="auto" w:fill="FFFFFF"/>
        </w:rPr>
        <w:t xml:space="preserve"> </w:t>
      </w:r>
      <w:r w:rsidRPr="000973B6">
        <w:rPr>
          <w:rFonts w:ascii="Times New Roman" w:hAnsi="Times New Roman" w:cs="Times New Roman"/>
          <w:sz w:val="20"/>
          <w:szCs w:val="20"/>
        </w:rPr>
        <w:t>Pilozzi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The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importance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lymph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retrieval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lymph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ratio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following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preoperative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chemoradiation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Colorectal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Dis.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2013;</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15(7):</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e382-e388.</w:t>
      </w:r>
    </w:p>
    <w:p w:rsidR="000973B6"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Wang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Safar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B,</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Wexner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Denoya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Berho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The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clinical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significance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fat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clearance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lymph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harvest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for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invasive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adenocarcinoma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following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neoadjuvant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therapy.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Dis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Colon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Rectum.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2009;</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52(10):</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1767-1773.</w:t>
      </w:r>
    </w:p>
    <w:p w:rsidR="00453661" w:rsidRDefault="000973B6"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A</w:t>
      </w:r>
      <w:r w:rsidR="00346DDC" w:rsidRPr="000973B6">
        <w:rPr>
          <w:rFonts w:ascii="Times New Roman" w:hAnsi="Times New Roman" w:cs="Times New Roman"/>
          <w:sz w:val="20"/>
          <w:szCs w:val="20"/>
        </w:rPr>
        <w:t>llaix</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ME,</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Arezzo</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A,</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Cassoni</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P,</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Mistrangelo</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M,</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Giraudo</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G,</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Morino</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M.</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Metastatic</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lymph</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node</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ratio</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as</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a</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prognostic</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factor</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after</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laparoscopic</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lastRenderedPageBreak/>
        <w:t>total</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mesorectal</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excision</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for</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extraperitoneal</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rectal</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cancer.</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Surg</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Endosc.</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2013;</w:t>
      </w:r>
      <w:r>
        <w:rPr>
          <w:rFonts w:ascii="Times New Roman" w:hAnsi="Times New Roman" w:cs="Times New Roman"/>
          <w:sz w:val="20"/>
          <w:szCs w:val="20"/>
        </w:rPr>
        <w:t xml:space="preserve"> </w:t>
      </w:r>
      <w:r w:rsidR="00346DDC" w:rsidRPr="000973B6">
        <w:rPr>
          <w:rFonts w:ascii="Times New Roman" w:hAnsi="Times New Roman" w:cs="Times New Roman"/>
          <w:sz w:val="20"/>
          <w:szCs w:val="20"/>
        </w:rPr>
        <w:t>27(6):1957-6</w:t>
      </w:r>
      <w:r w:rsidR="00453661" w:rsidRPr="000973B6">
        <w:rPr>
          <w:rFonts w:ascii="Times New Roman" w:hAnsi="Times New Roman" w:cs="Times New Roman"/>
          <w:sz w:val="20"/>
          <w:szCs w:val="20"/>
        </w:rPr>
        <w:t>7</w:t>
      </w:r>
      <w:r w:rsidR="00453661">
        <w:rPr>
          <w:rFonts w:ascii="Times New Roman" w:hAnsi="Times New Roman" w:cs="Times New Roman"/>
          <w:sz w:val="20"/>
          <w:szCs w:val="20"/>
        </w:rPr>
        <w:t>.</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Tayyab</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Sharma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Macdonald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Gunn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Hartley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JE,</w:t>
      </w:r>
      <w:r w:rsidR="000973B6">
        <w:rPr>
          <w:rFonts w:ascii="Times New Roman" w:eastAsia="Times New Roman" w:hAnsi="Times New Roman" w:cs="Times New Roman"/>
          <w:color w:val="333333"/>
          <w:sz w:val="20"/>
          <w:szCs w:val="20"/>
        </w:rPr>
        <w:t xml:space="preserve"> </w:t>
      </w:r>
      <w:r w:rsidRPr="000973B6">
        <w:rPr>
          <w:rFonts w:ascii="Times New Roman" w:hAnsi="Times New Roman" w:cs="Times New Roman"/>
          <w:sz w:val="20"/>
          <w:szCs w:val="20"/>
        </w:rPr>
        <w:t>Monson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w:t>
      </w:r>
      <w:r w:rsidR="000973B6" w:rsidRPr="000973B6">
        <w:rPr>
          <w:rFonts w:ascii="Times New Roman" w:hAnsi="Times New Roman" w:cs="Times New Roman"/>
          <w:sz w:val="20"/>
          <w:szCs w:val="20"/>
        </w:rPr>
        <w: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Prognostic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significance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lymph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ratio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patients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undergoing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abdominoperineal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resection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rectum.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Langenbeck's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Archives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Surgery.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2012;</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397(7):</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1053-1057.</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Junginger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Goenner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U,</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Lollert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Hollemann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Berres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Blettner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The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prognostic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value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lymph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ratio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updated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TNM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classification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patients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with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adequate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versus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inadequate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lymph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dissection.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Tech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Coloproctol.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2014;</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18(9):805-11.</w:t>
      </w:r>
    </w:p>
    <w:p w:rsidR="00453661"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Klos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Bordeianou</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Sylla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Chang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Berger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The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prognostic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value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lymph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ratio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after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neoadjuvant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chemoradiation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surgery.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Dis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Colon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Rectum.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2011;54(2):171-</w:t>
      </w:r>
      <w:r w:rsidR="00453661" w:rsidRPr="000973B6">
        <w:rPr>
          <w:rFonts w:ascii="Times New Roman" w:hAnsi="Times New Roman" w:cs="Times New Roman"/>
          <w:sz w:val="20"/>
          <w:szCs w:val="20"/>
        </w:rPr>
        <w:t>5</w:t>
      </w:r>
      <w:r w:rsidR="00453661">
        <w:rPr>
          <w:rFonts w:ascii="Times New Roman" w:hAnsi="Times New Roman" w:cs="Times New Roman"/>
          <w:sz w:val="20"/>
          <w:szCs w:val="20"/>
        </w:rPr>
        <w:t>.</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Edler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Ohrling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K,</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Hallström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w:t>
      </w:r>
      <w:r w:rsidR="00453661" w:rsidRPr="000973B6">
        <w:rPr>
          <w:rFonts w:ascii="Times New Roman" w:hAnsi="Times New Roman" w:cs="Times New Roman"/>
          <w:sz w:val="20"/>
          <w:szCs w:val="20"/>
        </w:rPr>
        <w:t>,</w:t>
      </w:r>
      <w:r w:rsidR="00453661">
        <w:rPr>
          <w:rFonts w:ascii="Times New Roman" w:hAnsi="Times New Roman" w:cs="Times New Roman"/>
          <w:sz w:val="20"/>
          <w:szCs w:val="20"/>
        </w:rPr>
        <w:t xml:space="preserve"> </w:t>
      </w:r>
      <w:r w:rsidR="00453661" w:rsidRPr="000973B6">
        <w:rPr>
          <w:rFonts w:ascii="Times New Roman" w:hAnsi="Times New Roman" w:cs="Times New Roman"/>
          <w:sz w:val="20"/>
          <w:szCs w:val="20"/>
        </w:rPr>
        <w:t>K</w:t>
      </w:r>
      <w:r w:rsidRPr="000973B6">
        <w:rPr>
          <w:rFonts w:ascii="Times New Roman" w:hAnsi="Times New Roman" w:cs="Times New Roman"/>
          <w:sz w:val="20"/>
          <w:szCs w:val="20"/>
        </w:rPr>
        <w:t>arlberg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Ragnhammar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The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number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analyzed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lymph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prognostic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factor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colorectal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Acta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Oncol.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2007;</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46(7):975-81.</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Peng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JJ,</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Xu</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Guan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ZQ,</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Zhu</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Wang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Prognostic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significance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the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metastatic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lastRenderedPageBreak/>
        <w:t>lymph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ratio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node-positive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Surg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Oncol.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2008</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Nov;</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15(11):3118-23.</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lang w:val="de-DE"/>
        </w:rPr>
        <w:t>Rosenberg</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R,</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Friederichs</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J,</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Schuster</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T,</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Gertler</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R,</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Maak</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M,</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Becker</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K,</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et</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lang w:val="de-DE"/>
        </w:rPr>
        <w:t>al.</w:t>
      </w:r>
      <w:r w:rsidR="000973B6">
        <w:rPr>
          <w:rFonts w:ascii="Times New Roman" w:hAnsi="Times New Roman" w:cs="Times New Roman"/>
          <w:sz w:val="20"/>
          <w:szCs w:val="20"/>
          <w:lang w:val="de-DE"/>
        </w:rPr>
        <w:t xml:space="preserve"> </w:t>
      </w:r>
      <w:r w:rsidRPr="000973B6">
        <w:rPr>
          <w:rFonts w:ascii="Times New Roman" w:hAnsi="Times New Roman" w:cs="Times New Roman"/>
          <w:sz w:val="20"/>
          <w:szCs w:val="20"/>
        </w:rPr>
        <w:t>Prognosis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patients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with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colorectal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associated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with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lymph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ratio.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single-center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analysis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3026</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patients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over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25-year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time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period.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Surg.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2008</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Dec;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248(6):968-78.</w:t>
      </w:r>
      <w:r w:rsidR="000973B6">
        <w:rPr>
          <w:rFonts w:ascii="Times New Roman" w:hAnsi="Times New Roman" w:cs="Times New Roman"/>
          <w:sz w:val="20"/>
          <w:szCs w:val="20"/>
        </w:rPr>
        <w:t xml:space="preserve"> </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Peschaud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Benoist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Julié</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Beauchet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Penna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Rougier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Prognosis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patients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with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colorectal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associated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with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lymph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ratio: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single-center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analysis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3026</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patients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over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25-year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time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period.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Surg.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2008</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Dec;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248(6):1067-73.</w:t>
      </w:r>
      <w:r w:rsidR="000973B6">
        <w:rPr>
          <w:rFonts w:ascii="Times New Roman" w:hAnsi="Times New Roman" w:cs="Times New Roman"/>
          <w:sz w:val="20"/>
          <w:szCs w:val="20"/>
        </w:rPr>
        <w:t xml:space="preserve"> </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Kim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YS,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Kim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Yoon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SM,</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Choi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EK,</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Ahn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Lee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SW,</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al</w:t>
      </w:r>
      <w:r w:rsidR="000973B6" w:rsidRPr="000973B6">
        <w:rPr>
          <w:rFonts w:ascii="Times New Roman" w:hAnsi="Times New Roman" w:cs="Times New Roman"/>
          <w:sz w:val="20"/>
          <w:szCs w:val="20"/>
        </w:rPr>
        <w: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Lymph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ratio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prognostic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factor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patients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with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stage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III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treated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with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total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mesorectal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excision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followed</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by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chemoradiotherapy.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Int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Radiat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Oncol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Biol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Phys.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2009</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Jul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1;</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74(3):796-802.</w:t>
      </w:r>
    </w:p>
    <w:p w:rsidR="00346DDC" w:rsidRPr="000973B6" w:rsidRDefault="00346DDC" w:rsidP="00CB3711">
      <w:pPr>
        <w:pStyle w:val="a3"/>
        <w:numPr>
          <w:ilvl w:val="0"/>
          <w:numId w:val="1"/>
        </w:numPr>
        <w:snapToGrid w:val="0"/>
        <w:spacing w:after="0" w:line="240" w:lineRule="auto"/>
        <w:ind w:left="425" w:hanging="425"/>
        <w:jc w:val="both"/>
        <w:rPr>
          <w:rFonts w:ascii="Times New Roman" w:hAnsi="Times New Roman" w:cs="Times New Roman"/>
          <w:sz w:val="20"/>
          <w:szCs w:val="20"/>
        </w:rPr>
      </w:pPr>
      <w:r w:rsidRPr="000973B6">
        <w:rPr>
          <w:rFonts w:ascii="Times New Roman" w:hAnsi="Times New Roman" w:cs="Times New Roman"/>
          <w:sz w:val="20"/>
          <w:szCs w:val="20"/>
        </w:rPr>
        <w:t>Priolli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DG,</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Cardinalli</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Pereira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JA,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Alfredo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Margarido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Martinez</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Metastatic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lymph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node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ratio</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an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independent</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prognostic</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variable</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in</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colorectal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cancer:</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study</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of</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113</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patients.</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Tech</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Coloproctol.</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2009;</w:t>
      </w:r>
      <w:r w:rsidR="000973B6">
        <w:rPr>
          <w:rFonts w:ascii="Times New Roman" w:hAnsi="Times New Roman" w:cs="Times New Roman"/>
          <w:sz w:val="20"/>
          <w:szCs w:val="20"/>
        </w:rPr>
        <w:t xml:space="preserve"> </w:t>
      </w:r>
      <w:r w:rsidRPr="000973B6">
        <w:rPr>
          <w:rFonts w:ascii="Times New Roman" w:hAnsi="Times New Roman" w:cs="Times New Roman"/>
          <w:sz w:val="20"/>
          <w:szCs w:val="20"/>
        </w:rPr>
        <w:t>13(2):113–121.</w:t>
      </w:r>
    </w:p>
    <w:p w:rsidR="00CB3711" w:rsidRDefault="00CB3711" w:rsidP="00CB3711">
      <w:pPr>
        <w:snapToGrid w:val="0"/>
        <w:spacing w:after="0" w:line="240" w:lineRule="auto"/>
        <w:ind w:firstLine="425"/>
        <w:jc w:val="both"/>
        <w:rPr>
          <w:rFonts w:ascii="Times New Roman" w:hAnsi="Times New Roman" w:cs="Times New Roman"/>
          <w:sz w:val="20"/>
          <w:szCs w:val="20"/>
        </w:rPr>
        <w:sectPr w:rsidR="00CB3711" w:rsidSect="00CB3711">
          <w:type w:val="continuous"/>
          <w:pgSz w:w="12240" w:h="15840" w:code="1"/>
          <w:pgMar w:top="1440" w:right="1440" w:bottom="1440" w:left="1440" w:header="720" w:footer="720" w:gutter="0"/>
          <w:cols w:num="2" w:space="550"/>
          <w:docGrid w:linePitch="360"/>
        </w:sectPr>
      </w:pPr>
    </w:p>
    <w:p w:rsidR="000973B6" w:rsidRDefault="000973B6" w:rsidP="00CB3711">
      <w:pPr>
        <w:snapToGrid w:val="0"/>
        <w:spacing w:after="0" w:line="240" w:lineRule="auto"/>
        <w:ind w:firstLine="425"/>
        <w:jc w:val="both"/>
        <w:rPr>
          <w:rFonts w:ascii="Times New Roman" w:hAnsi="Times New Roman" w:cs="Times New Roman"/>
          <w:sz w:val="20"/>
          <w:szCs w:val="20"/>
          <w:lang w:eastAsia="zh-CN"/>
        </w:rPr>
      </w:pPr>
      <w:r>
        <w:rPr>
          <w:rFonts w:ascii="Times New Roman" w:hAnsi="Times New Roman" w:cs="Times New Roman"/>
          <w:sz w:val="20"/>
          <w:szCs w:val="20"/>
        </w:rPr>
        <w:lastRenderedPageBreak/>
        <w:t xml:space="preserve"> </w:t>
      </w:r>
      <w:r>
        <w:rPr>
          <w:rFonts w:ascii="Times New Roman" w:hAnsi="Times New Roman" w:cs="Times New Roman"/>
          <w:sz w:val="20"/>
          <w:szCs w:val="20"/>
        </w:rPr>
        <w:cr/>
      </w:r>
    </w:p>
    <w:p w:rsidR="00CB3711" w:rsidRPr="000973B6" w:rsidRDefault="00CB3711" w:rsidP="00CB3711">
      <w:pPr>
        <w:snapToGrid w:val="0"/>
        <w:spacing w:after="0" w:line="240" w:lineRule="auto"/>
        <w:ind w:firstLine="425"/>
        <w:jc w:val="both"/>
        <w:rPr>
          <w:rFonts w:ascii="Times New Roman" w:hAnsi="Times New Roman" w:cs="Times New Roman"/>
          <w:sz w:val="20"/>
          <w:szCs w:val="20"/>
          <w:lang w:eastAsia="zh-CN"/>
        </w:rPr>
      </w:pPr>
    </w:p>
    <w:p w:rsidR="00346DDC" w:rsidRPr="000973B6" w:rsidRDefault="000973B6" w:rsidP="00CB3711">
      <w:pPr>
        <w:snapToGrid w:val="0"/>
        <w:spacing w:after="0" w:line="240" w:lineRule="auto"/>
        <w:jc w:val="both"/>
        <w:rPr>
          <w:rFonts w:ascii="Times New Roman" w:hAnsi="Times New Roman" w:cs="Times New Roman"/>
          <w:sz w:val="20"/>
          <w:szCs w:val="20"/>
        </w:rPr>
      </w:pPr>
      <w:r w:rsidRPr="000973B6">
        <w:rPr>
          <w:rFonts w:ascii="Times New Roman" w:hAnsi="Times New Roman" w:cs="Times New Roman"/>
          <w:sz w:val="20"/>
          <w:szCs w:val="20"/>
        </w:rPr>
        <w:t>8/29/2018</w:t>
      </w:r>
    </w:p>
    <w:sectPr w:rsidR="00346DDC" w:rsidRPr="000973B6" w:rsidSect="000973B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682" w:rsidRDefault="00C74682" w:rsidP="00C00705">
      <w:pPr>
        <w:spacing w:after="0" w:line="240" w:lineRule="auto"/>
      </w:pPr>
      <w:r>
        <w:separator/>
      </w:r>
    </w:p>
  </w:endnote>
  <w:endnote w:type="continuationSeparator" w:id="1">
    <w:p w:rsidR="00C74682" w:rsidRDefault="00C74682" w:rsidP="00C007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711" w:rsidRPr="00EC22AC" w:rsidRDefault="00E50841" w:rsidP="00EC22AC">
    <w:pPr>
      <w:spacing w:after="0" w:line="240" w:lineRule="auto"/>
      <w:jc w:val="center"/>
      <w:rPr>
        <w:rFonts w:ascii="Times New Roman" w:hAnsi="Times New Roman" w:cs="Times New Roman"/>
        <w:sz w:val="20"/>
      </w:rPr>
    </w:pPr>
    <w:r w:rsidRPr="00EC22AC">
      <w:rPr>
        <w:rFonts w:ascii="Times New Roman" w:hAnsi="Times New Roman" w:cs="Times New Roman"/>
        <w:sz w:val="20"/>
      </w:rPr>
      <w:fldChar w:fldCharType="begin"/>
    </w:r>
    <w:r w:rsidR="00EC22AC" w:rsidRPr="00EC22AC">
      <w:rPr>
        <w:rFonts w:ascii="Times New Roman" w:hAnsi="Times New Roman" w:cs="Times New Roman"/>
        <w:sz w:val="20"/>
      </w:rPr>
      <w:instrText xml:space="preserve"> page </w:instrText>
    </w:r>
    <w:r w:rsidRPr="00EC22AC">
      <w:rPr>
        <w:rFonts w:ascii="Times New Roman" w:hAnsi="Times New Roman" w:cs="Times New Roman"/>
        <w:sz w:val="20"/>
      </w:rPr>
      <w:fldChar w:fldCharType="separate"/>
    </w:r>
    <w:r w:rsidR="000A115F">
      <w:rPr>
        <w:rFonts w:ascii="Times New Roman" w:hAnsi="Times New Roman" w:cs="Times New Roman"/>
        <w:noProof/>
        <w:sz w:val="20"/>
      </w:rPr>
      <w:t>47</w:t>
    </w:r>
    <w:r w:rsidRPr="00EC22A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682" w:rsidRDefault="00C74682" w:rsidP="00C00705">
      <w:pPr>
        <w:spacing w:after="0" w:line="240" w:lineRule="auto"/>
      </w:pPr>
      <w:r>
        <w:separator/>
      </w:r>
    </w:p>
  </w:footnote>
  <w:footnote w:type="continuationSeparator" w:id="1">
    <w:p w:rsidR="00C74682" w:rsidRDefault="00C74682" w:rsidP="00C007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2AC" w:rsidRPr="00EC22AC" w:rsidRDefault="00EC22AC" w:rsidP="00EC22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EC22AC">
      <w:rPr>
        <w:rFonts w:ascii="Times New Roman" w:hAnsi="Times New Roman" w:cs="Times New Roman" w:hint="eastAsia"/>
        <w:iCs/>
        <w:color w:val="000000"/>
        <w:sz w:val="20"/>
      </w:rPr>
      <w:tab/>
    </w:r>
    <w:r w:rsidRPr="00EC22AC">
      <w:rPr>
        <w:rFonts w:ascii="Times New Roman" w:hAnsi="Times New Roman" w:cs="Times New Roman"/>
        <w:iCs/>
        <w:color w:val="000000"/>
        <w:sz w:val="20"/>
      </w:rPr>
      <w:t xml:space="preserve">Cancer Biology </w:t>
    </w:r>
    <w:r w:rsidRPr="00EC22AC">
      <w:rPr>
        <w:rFonts w:ascii="Times New Roman" w:hAnsi="Times New Roman" w:cs="Times New Roman"/>
        <w:iCs/>
        <w:sz w:val="20"/>
      </w:rPr>
      <w:t>201</w:t>
    </w:r>
    <w:r w:rsidRPr="00EC22AC">
      <w:rPr>
        <w:rFonts w:ascii="Times New Roman" w:hAnsi="Times New Roman" w:cs="Times New Roman" w:hint="eastAsia"/>
        <w:iCs/>
        <w:sz w:val="20"/>
      </w:rPr>
      <w:t>8</w:t>
    </w:r>
    <w:r w:rsidRPr="00EC22AC">
      <w:rPr>
        <w:rFonts w:ascii="Times New Roman" w:hAnsi="Times New Roman" w:cs="Times New Roman"/>
        <w:iCs/>
        <w:sz w:val="20"/>
      </w:rPr>
      <w:t>;</w:t>
    </w:r>
    <w:r w:rsidRPr="00EC22AC">
      <w:rPr>
        <w:rFonts w:ascii="Times New Roman" w:hAnsi="Times New Roman" w:cs="Times New Roman" w:hint="eastAsia"/>
        <w:iCs/>
        <w:sz w:val="20"/>
      </w:rPr>
      <w:t>8</w:t>
    </w:r>
    <w:r w:rsidRPr="00EC22AC">
      <w:rPr>
        <w:rFonts w:ascii="Times New Roman" w:hAnsi="Times New Roman" w:cs="Times New Roman"/>
        <w:iCs/>
        <w:sz w:val="20"/>
      </w:rPr>
      <w:t>(</w:t>
    </w:r>
    <w:r w:rsidRPr="00EC22AC">
      <w:rPr>
        <w:rFonts w:ascii="Times New Roman" w:hAnsi="Times New Roman" w:cs="Times New Roman" w:hint="eastAsia"/>
        <w:iCs/>
        <w:sz w:val="20"/>
      </w:rPr>
      <w:t>3</w:t>
    </w:r>
    <w:r w:rsidRPr="00EC22AC">
      <w:rPr>
        <w:rFonts w:ascii="Times New Roman" w:hAnsi="Times New Roman" w:cs="Times New Roman"/>
        <w:iCs/>
        <w:sz w:val="20"/>
      </w:rPr>
      <w:t xml:space="preserve">)  </w:t>
    </w:r>
    <w:r w:rsidRPr="00EC22AC">
      <w:rPr>
        <w:rFonts w:ascii="Times New Roman" w:hAnsi="Times New Roman" w:cs="Times New Roman" w:hint="eastAsia"/>
        <w:iCs/>
        <w:sz w:val="20"/>
      </w:rPr>
      <w:t xml:space="preserve">   </w:t>
    </w:r>
    <w:r w:rsidRPr="00EC22AC">
      <w:rPr>
        <w:rFonts w:ascii="Times New Roman" w:hAnsi="Times New Roman" w:cs="Times New Roman" w:hint="eastAsia"/>
        <w:iCs/>
        <w:sz w:val="20"/>
      </w:rPr>
      <w:tab/>
      <w:t xml:space="preserve">     </w:t>
    </w:r>
    <w:r w:rsidRPr="00EC22AC">
      <w:rPr>
        <w:rFonts w:ascii="Times New Roman" w:hAnsi="Times New Roman" w:cs="Times New Roman"/>
        <w:iCs/>
        <w:sz w:val="20"/>
      </w:rPr>
      <w:t xml:space="preserve"> </w:t>
    </w:r>
    <w:r w:rsidRPr="00EC22AC">
      <w:rPr>
        <w:rFonts w:ascii="Times New Roman" w:hAnsi="Times New Roman" w:cs="Times New Roman"/>
        <w:sz w:val="20"/>
      </w:rPr>
      <w:t xml:space="preserve">  </w:t>
    </w:r>
    <w:hyperlink r:id="rId1" w:history="1">
      <w:r w:rsidRPr="00EC22AC">
        <w:rPr>
          <w:rStyle w:val="a4"/>
          <w:rFonts w:ascii="Times New Roman" w:hAnsi="Times New Roman" w:cs="Times New Roman"/>
          <w:color w:val="0000FF"/>
          <w:sz w:val="20"/>
        </w:rPr>
        <w:t>http://www.cancerbio.net</w:t>
      </w:r>
    </w:hyperlink>
  </w:p>
  <w:p w:rsidR="00EC22AC" w:rsidRPr="00EC22AC" w:rsidRDefault="00EC22AC" w:rsidP="00EC22A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53A"/>
    <w:multiLevelType w:val="hybridMultilevel"/>
    <w:tmpl w:val="0C1291B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5361"/>
  </w:hdrShapeDefaults>
  <w:footnotePr>
    <w:footnote w:id="0"/>
    <w:footnote w:id="1"/>
  </w:footnotePr>
  <w:endnotePr>
    <w:endnote w:id="0"/>
    <w:endnote w:id="1"/>
  </w:endnotePr>
  <w:compat>
    <w:useFELayout/>
  </w:compat>
  <w:rsids>
    <w:rsidRoot w:val="00346DDC"/>
    <w:rsid w:val="00085B1D"/>
    <w:rsid w:val="000973B6"/>
    <w:rsid w:val="000A115F"/>
    <w:rsid w:val="00127AFA"/>
    <w:rsid w:val="002C2B9D"/>
    <w:rsid w:val="003263FC"/>
    <w:rsid w:val="00346DDC"/>
    <w:rsid w:val="003B2DF9"/>
    <w:rsid w:val="003D78C7"/>
    <w:rsid w:val="004233E2"/>
    <w:rsid w:val="00453661"/>
    <w:rsid w:val="0052190D"/>
    <w:rsid w:val="00533448"/>
    <w:rsid w:val="006150B5"/>
    <w:rsid w:val="006F6E5C"/>
    <w:rsid w:val="007818B5"/>
    <w:rsid w:val="0081270B"/>
    <w:rsid w:val="0091265C"/>
    <w:rsid w:val="0092777D"/>
    <w:rsid w:val="009529CA"/>
    <w:rsid w:val="009F1454"/>
    <w:rsid w:val="00A25151"/>
    <w:rsid w:val="00A27ABC"/>
    <w:rsid w:val="00A50B5B"/>
    <w:rsid w:val="00AC69D6"/>
    <w:rsid w:val="00B27FF7"/>
    <w:rsid w:val="00BB0CA0"/>
    <w:rsid w:val="00BF4D60"/>
    <w:rsid w:val="00C00705"/>
    <w:rsid w:val="00C45D9B"/>
    <w:rsid w:val="00C74682"/>
    <w:rsid w:val="00CB3711"/>
    <w:rsid w:val="00CF0500"/>
    <w:rsid w:val="00CF4F7C"/>
    <w:rsid w:val="00CF6256"/>
    <w:rsid w:val="00D133E3"/>
    <w:rsid w:val="00D4699D"/>
    <w:rsid w:val="00DD168F"/>
    <w:rsid w:val="00E44EDC"/>
    <w:rsid w:val="00E50841"/>
    <w:rsid w:val="00EC22AC"/>
    <w:rsid w:val="00F41E81"/>
    <w:rsid w:val="00F449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D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DDC"/>
    <w:pPr>
      <w:ind w:left="720"/>
      <w:contextualSpacing/>
    </w:pPr>
  </w:style>
  <w:style w:type="character" w:styleId="a4">
    <w:name w:val="Hyperlink"/>
    <w:basedOn w:val="a0"/>
    <w:uiPriority w:val="99"/>
    <w:unhideWhenUsed/>
    <w:rsid w:val="00346DDC"/>
    <w:rPr>
      <w:color w:val="0000FF" w:themeColor="hyperlink"/>
      <w:u w:val="single"/>
    </w:rPr>
  </w:style>
  <w:style w:type="table" w:styleId="a5">
    <w:name w:val="Table Grid"/>
    <w:basedOn w:val="a1"/>
    <w:uiPriority w:val="59"/>
    <w:rsid w:val="00A50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533448"/>
    <w:pPr>
      <w:spacing w:after="0" w:line="240" w:lineRule="auto"/>
    </w:pPr>
    <w:rPr>
      <w:rFonts w:ascii="Tahoma" w:hAnsi="Tahoma" w:cs="Tahoma"/>
      <w:sz w:val="16"/>
      <w:szCs w:val="16"/>
    </w:rPr>
  </w:style>
  <w:style w:type="character" w:customStyle="1" w:styleId="Char">
    <w:name w:val="批注框文本 Char"/>
    <w:basedOn w:val="a0"/>
    <w:link w:val="a6"/>
    <w:uiPriority w:val="99"/>
    <w:semiHidden/>
    <w:rsid w:val="00533448"/>
    <w:rPr>
      <w:rFonts w:ascii="Tahoma" w:hAnsi="Tahoma" w:cs="Tahoma"/>
      <w:sz w:val="16"/>
      <w:szCs w:val="16"/>
    </w:rPr>
  </w:style>
  <w:style w:type="paragraph" w:styleId="a7">
    <w:name w:val="header"/>
    <w:basedOn w:val="a"/>
    <w:link w:val="Char0"/>
    <w:uiPriority w:val="99"/>
    <w:unhideWhenUsed/>
    <w:rsid w:val="00C00705"/>
    <w:pPr>
      <w:tabs>
        <w:tab w:val="center" w:pos="4153"/>
        <w:tab w:val="right" w:pos="8306"/>
      </w:tabs>
      <w:spacing w:after="0" w:line="240" w:lineRule="auto"/>
    </w:pPr>
  </w:style>
  <w:style w:type="character" w:customStyle="1" w:styleId="Char0">
    <w:name w:val="页眉 Char"/>
    <w:basedOn w:val="a0"/>
    <w:link w:val="a7"/>
    <w:uiPriority w:val="99"/>
    <w:rsid w:val="00C00705"/>
  </w:style>
  <w:style w:type="paragraph" w:styleId="a8">
    <w:name w:val="footer"/>
    <w:basedOn w:val="a"/>
    <w:link w:val="Char1"/>
    <w:uiPriority w:val="99"/>
    <w:semiHidden/>
    <w:unhideWhenUsed/>
    <w:rsid w:val="00C00705"/>
    <w:pPr>
      <w:tabs>
        <w:tab w:val="center" w:pos="4153"/>
        <w:tab w:val="right" w:pos="8306"/>
      </w:tabs>
      <w:spacing w:after="0" w:line="240" w:lineRule="auto"/>
    </w:pPr>
  </w:style>
  <w:style w:type="character" w:customStyle="1" w:styleId="Char1">
    <w:name w:val="页脚 Char"/>
    <w:basedOn w:val="a0"/>
    <w:link w:val="a8"/>
    <w:uiPriority w:val="99"/>
    <w:semiHidden/>
    <w:rsid w:val="00C00705"/>
  </w:style>
  <w:style w:type="paragraph" w:styleId="a9">
    <w:name w:val="No Spacing"/>
    <w:basedOn w:val="a"/>
    <w:link w:val="Char2"/>
    <w:qFormat/>
    <w:rsid w:val="00CB3711"/>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Char2">
    <w:name w:val="无间隔 Char"/>
    <w:basedOn w:val="a0"/>
    <w:link w:val="a9"/>
    <w:locked/>
    <w:rsid w:val="00CB3711"/>
    <w:rPr>
      <w:rFonts w:ascii="Times New Roman" w:eastAsia="宋体" w:hAnsi="Times New Roman" w:cs="Times New Roman"/>
      <w:sz w:val="24"/>
      <w:szCs w:val="24"/>
      <w:lang w:eastAsia="zh-CN"/>
    </w:rPr>
  </w:style>
  <w:style w:type="character" w:customStyle="1" w:styleId="msonormal0">
    <w:name w:val="msonormal0"/>
    <w:basedOn w:val="a0"/>
    <w:rsid w:val="00CB37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2.png"/><Relationship Id="rId18" Type="http://schemas.openxmlformats.org/officeDocument/2006/relationships/hyperlink" Target="mailto:almeldin@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lmeldin@gmail.com"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yperlink" Target="http://www.nccn.org/professionals/physician_gls/PDF/rectal.pdf" TargetMode="External"/><Relationship Id="rId4" Type="http://schemas.openxmlformats.org/officeDocument/2006/relationships/webSettings" Target="webSettings.xml"/><Relationship Id="rId9" Type="http://schemas.openxmlformats.org/officeDocument/2006/relationships/hyperlink" Target="http://www.dx.doi.org/10.7537/marscbj080318.09"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4398</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Almeldin</dc:creator>
  <cp:lastModifiedBy>N</cp:lastModifiedBy>
  <cp:revision>2</cp:revision>
  <dcterms:created xsi:type="dcterms:W3CDTF">2018-09-02T10:26:00Z</dcterms:created>
  <dcterms:modified xsi:type="dcterms:W3CDTF">2018-09-02T10:26:00Z</dcterms:modified>
</cp:coreProperties>
</file>