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23A0" w:rsidRPr="0066165F" w:rsidRDefault="00BF0D79" w:rsidP="00327FC3">
      <w:pPr>
        <w:bidi w:val="0"/>
        <w:snapToGrid w:val="0"/>
        <w:spacing w:after="0" w:line="240" w:lineRule="auto"/>
        <w:jc w:val="center"/>
        <w:rPr>
          <w:rFonts w:ascii="Times New Roman" w:hAnsi="Times New Roman"/>
          <w:b/>
          <w:bCs/>
          <w:sz w:val="20"/>
          <w:szCs w:val="20"/>
        </w:rPr>
      </w:pPr>
      <w:r w:rsidRPr="0066165F">
        <w:rPr>
          <w:rFonts w:ascii="Times New Roman" w:hAnsi="Times New Roman"/>
          <w:b/>
          <w:bCs/>
          <w:sz w:val="20"/>
          <w:szCs w:val="20"/>
        </w:rPr>
        <w:t xml:space="preserve">Development of a Prognostic Model to Predict the Response to Treatment of </w:t>
      </w:r>
      <w:proofErr w:type="spellStart"/>
      <w:r w:rsidRPr="0066165F">
        <w:rPr>
          <w:rFonts w:ascii="Times New Roman" w:hAnsi="Times New Roman"/>
          <w:b/>
          <w:bCs/>
          <w:sz w:val="20"/>
          <w:szCs w:val="20"/>
        </w:rPr>
        <w:t>Neutropenic</w:t>
      </w:r>
      <w:proofErr w:type="spellEnd"/>
      <w:r w:rsidRPr="0066165F">
        <w:rPr>
          <w:rFonts w:ascii="Times New Roman" w:hAnsi="Times New Roman"/>
          <w:b/>
          <w:bCs/>
          <w:sz w:val="20"/>
          <w:szCs w:val="20"/>
          <w:lang w:val="en-CA"/>
        </w:rPr>
        <w:t xml:space="preserve"> </w:t>
      </w:r>
      <w:r w:rsidRPr="0066165F">
        <w:rPr>
          <w:rFonts w:ascii="Times New Roman" w:hAnsi="Times New Roman"/>
          <w:b/>
          <w:bCs/>
          <w:sz w:val="20"/>
          <w:szCs w:val="20"/>
        </w:rPr>
        <w:t>Fever in</w:t>
      </w:r>
      <w:r w:rsidRPr="0066165F">
        <w:rPr>
          <w:rFonts w:ascii="Times New Roman" w:hAnsi="Times New Roman"/>
          <w:b/>
          <w:bCs/>
          <w:sz w:val="20"/>
          <w:szCs w:val="20"/>
          <w:lang w:val="en-CA"/>
        </w:rPr>
        <w:t xml:space="preserve"> </w:t>
      </w:r>
      <w:r w:rsidRPr="0066165F">
        <w:rPr>
          <w:rFonts w:ascii="Times New Roman" w:hAnsi="Times New Roman"/>
          <w:b/>
          <w:bCs/>
          <w:sz w:val="20"/>
          <w:szCs w:val="20"/>
        </w:rPr>
        <w:t>Patients with Hematological Malignancies</w:t>
      </w:r>
    </w:p>
    <w:p w:rsidR="000023A0" w:rsidRPr="0066165F" w:rsidRDefault="000023A0" w:rsidP="00327FC3">
      <w:pPr>
        <w:bidi w:val="0"/>
        <w:snapToGrid w:val="0"/>
        <w:spacing w:after="0" w:line="240" w:lineRule="auto"/>
        <w:jc w:val="center"/>
        <w:rPr>
          <w:rFonts w:ascii="Times New Roman" w:hAnsi="Times New Roman"/>
          <w:b/>
          <w:bCs/>
          <w:sz w:val="20"/>
          <w:szCs w:val="20"/>
        </w:rPr>
      </w:pPr>
    </w:p>
    <w:p w:rsidR="000023A0" w:rsidRPr="0066165F" w:rsidRDefault="00BF0D79" w:rsidP="00327FC3">
      <w:pPr>
        <w:bidi w:val="0"/>
        <w:snapToGrid w:val="0"/>
        <w:spacing w:after="0" w:line="240" w:lineRule="auto"/>
        <w:jc w:val="center"/>
        <w:rPr>
          <w:rFonts w:ascii="Times New Roman" w:eastAsiaTheme="minorEastAsia" w:hAnsi="Times New Roman"/>
          <w:sz w:val="20"/>
          <w:szCs w:val="20"/>
          <w:vertAlign w:val="superscript"/>
          <w:lang w:val="en-CA" w:eastAsia="zh-CN"/>
        </w:rPr>
      </w:pPr>
      <w:proofErr w:type="spellStart"/>
      <w:r w:rsidRPr="0066165F">
        <w:rPr>
          <w:rFonts w:ascii="Times New Roman" w:hAnsi="Times New Roman"/>
          <w:sz w:val="20"/>
          <w:szCs w:val="20"/>
          <w:lang w:val="en-CA"/>
        </w:rPr>
        <w:t>Hamdy</w:t>
      </w:r>
      <w:proofErr w:type="spellEnd"/>
      <w:r w:rsidRPr="0066165F">
        <w:rPr>
          <w:rFonts w:ascii="Times New Roman" w:hAnsi="Times New Roman"/>
          <w:sz w:val="20"/>
          <w:szCs w:val="20"/>
          <w:lang w:val="en-CA"/>
        </w:rPr>
        <w:t xml:space="preserve"> Zawam</w:t>
      </w:r>
      <w:r w:rsidRPr="0066165F">
        <w:rPr>
          <w:rFonts w:ascii="Times New Roman" w:hAnsi="Times New Roman"/>
          <w:sz w:val="20"/>
          <w:szCs w:val="20"/>
          <w:vertAlign w:val="superscript"/>
          <w:lang w:val="en-CA"/>
        </w:rPr>
        <w:t>1</w:t>
      </w:r>
      <w:r w:rsidRPr="0066165F">
        <w:rPr>
          <w:rFonts w:ascii="Times New Roman" w:hAnsi="Times New Roman"/>
          <w:sz w:val="20"/>
          <w:szCs w:val="20"/>
          <w:lang w:val="en-CA"/>
        </w:rPr>
        <w:t xml:space="preserve">, </w:t>
      </w:r>
      <w:proofErr w:type="spellStart"/>
      <w:r w:rsidRPr="0066165F">
        <w:rPr>
          <w:rFonts w:ascii="Times New Roman" w:hAnsi="Times New Roman"/>
          <w:sz w:val="20"/>
          <w:szCs w:val="20"/>
        </w:rPr>
        <w:t>Rasha</w:t>
      </w:r>
      <w:proofErr w:type="spellEnd"/>
      <w:r w:rsidRPr="0066165F">
        <w:rPr>
          <w:rFonts w:ascii="Times New Roman" w:hAnsi="Times New Roman"/>
          <w:sz w:val="20"/>
          <w:szCs w:val="20"/>
        </w:rPr>
        <w:t xml:space="preserve"> </w:t>
      </w:r>
      <w:proofErr w:type="spellStart"/>
      <w:r w:rsidRPr="0066165F">
        <w:rPr>
          <w:rFonts w:ascii="Times New Roman" w:hAnsi="Times New Roman"/>
          <w:sz w:val="20"/>
          <w:szCs w:val="20"/>
        </w:rPr>
        <w:t>Salama</w:t>
      </w:r>
      <w:proofErr w:type="spellEnd"/>
      <w:r w:rsidRPr="0066165F">
        <w:rPr>
          <w:rFonts w:ascii="Times New Roman" w:hAnsi="Times New Roman"/>
          <w:sz w:val="20"/>
          <w:szCs w:val="20"/>
          <w:vertAlign w:val="superscript"/>
          <w:lang w:val="en-CA"/>
        </w:rPr>
        <w:t>1</w:t>
      </w:r>
      <w:r w:rsidR="006D6846" w:rsidRPr="0066165F">
        <w:rPr>
          <w:rFonts w:ascii="Times New Roman" w:hAnsi="Times New Roman"/>
          <w:sz w:val="20"/>
          <w:szCs w:val="20"/>
        </w:rPr>
        <w:t xml:space="preserve">, </w:t>
      </w:r>
      <w:proofErr w:type="spellStart"/>
      <w:r w:rsidRPr="0066165F">
        <w:rPr>
          <w:rFonts w:ascii="Times New Roman" w:hAnsi="Times New Roman"/>
          <w:sz w:val="20"/>
          <w:szCs w:val="20"/>
        </w:rPr>
        <w:t>Wael</w:t>
      </w:r>
      <w:proofErr w:type="spellEnd"/>
      <w:r w:rsidRPr="0066165F">
        <w:rPr>
          <w:rFonts w:ascii="Times New Roman" w:hAnsi="Times New Roman"/>
          <w:sz w:val="20"/>
          <w:szCs w:val="20"/>
        </w:rPr>
        <w:t xml:space="preserve"> Edessa</w:t>
      </w:r>
      <w:r w:rsidRPr="0066165F">
        <w:rPr>
          <w:rFonts w:ascii="Times New Roman" w:hAnsi="Times New Roman"/>
          <w:sz w:val="20"/>
          <w:szCs w:val="20"/>
          <w:vertAlign w:val="superscript"/>
          <w:lang w:val="en-CA"/>
        </w:rPr>
        <w:t>1</w:t>
      </w:r>
      <w:r w:rsidRPr="0066165F">
        <w:rPr>
          <w:rFonts w:ascii="Times New Roman" w:hAnsi="Times New Roman"/>
          <w:sz w:val="20"/>
          <w:szCs w:val="20"/>
        </w:rPr>
        <w:t xml:space="preserve">, </w:t>
      </w:r>
      <w:proofErr w:type="spellStart"/>
      <w:r w:rsidRPr="0066165F">
        <w:rPr>
          <w:rFonts w:ascii="Times New Roman" w:hAnsi="Times New Roman"/>
          <w:sz w:val="20"/>
          <w:szCs w:val="20"/>
        </w:rPr>
        <w:t>Nivin</w:t>
      </w:r>
      <w:proofErr w:type="spellEnd"/>
      <w:r w:rsidRPr="0066165F">
        <w:rPr>
          <w:rFonts w:ascii="Times New Roman" w:hAnsi="Times New Roman"/>
          <w:sz w:val="20"/>
          <w:szCs w:val="20"/>
        </w:rPr>
        <w:t xml:space="preserve"> Hanna</w:t>
      </w:r>
      <w:r w:rsidRPr="0066165F">
        <w:rPr>
          <w:rFonts w:ascii="Times New Roman" w:hAnsi="Times New Roman"/>
          <w:sz w:val="20"/>
          <w:szCs w:val="20"/>
          <w:vertAlign w:val="superscript"/>
          <w:lang w:val="en-CA"/>
        </w:rPr>
        <w:t>1</w:t>
      </w:r>
      <w:r w:rsidR="006D6846" w:rsidRPr="0066165F">
        <w:rPr>
          <w:rFonts w:ascii="Times New Roman" w:hAnsi="Times New Roman"/>
          <w:sz w:val="20"/>
          <w:szCs w:val="20"/>
        </w:rPr>
        <w:t xml:space="preserve"> and</w:t>
      </w:r>
      <w:r w:rsidRPr="0066165F">
        <w:rPr>
          <w:rFonts w:ascii="Times New Roman" w:hAnsi="Times New Roman"/>
          <w:sz w:val="20"/>
          <w:szCs w:val="20"/>
        </w:rPr>
        <w:t xml:space="preserve"> </w:t>
      </w:r>
      <w:proofErr w:type="spellStart"/>
      <w:r w:rsidRPr="0066165F">
        <w:rPr>
          <w:rFonts w:ascii="Times New Roman" w:hAnsi="Times New Roman"/>
          <w:sz w:val="20"/>
          <w:szCs w:val="20"/>
        </w:rPr>
        <w:t>Samy</w:t>
      </w:r>
      <w:proofErr w:type="spellEnd"/>
      <w:r w:rsidRPr="0066165F">
        <w:rPr>
          <w:rFonts w:ascii="Times New Roman" w:hAnsi="Times New Roman"/>
          <w:sz w:val="20"/>
          <w:szCs w:val="20"/>
        </w:rPr>
        <w:t xml:space="preserve"> </w:t>
      </w:r>
      <w:proofErr w:type="spellStart"/>
      <w:r w:rsidRPr="0066165F">
        <w:rPr>
          <w:rFonts w:ascii="Times New Roman" w:hAnsi="Times New Roman"/>
          <w:sz w:val="20"/>
          <w:szCs w:val="20"/>
        </w:rPr>
        <w:t>ALsiray</w:t>
      </w:r>
      <w:proofErr w:type="spellEnd"/>
      <w:r w:rsidRPr="0066165F">
        <w:rPr>
          <w:rFonts w:ascii="Times New Roman" w:hAnsi="Times New Roman"/>
          <w:sz w:val="20"/>
          <w:szCs w:val="20"/>
          <w:vertAlign w:val="superscript"/>
          <w:lang w:val="en-CA"/>
        </w:rPr>
        <w:t>2</w:t>
      </w:r>
    </w:p>
    <w:p w:rsidR="000023A0" w:rsidRPr="0066165F" w:rsidRDefault="000023A0" w:rsidP="00327FC3">
      <w:pPr>
        <w:bidi w:val="0"/>
        <w:snapToGrid w:val="0"/>
        <w:spacing w:after="0" w:line="240" w:lineRule="auto"/>
        <w:jc w:val="center"/>
        <w:rPr>
          <w:rFonts w:ascii="Times New Roman" w:eastAsiaTheme="minorEastAsia" w:hAnsi="Times New Roman"/>
          <w:sz w:val="20"/>
          <w:szCs w:val="20"/>
          <w:vertAlign w:val="superscript"/>
          <w:lang w:val="en-CA" w:eastAsia="zh-CN"/>
        </w:rPr>
      </w:pPr>
    </w:p>
    <w:p w:rsidR="00BF0D79" w:rsidRPr="0066165F" w:rsidRDefault="00BF0D79" w:rsidP="00327FC3">
      <w:pPr>
        <w:bidi w:val="0"/>
        <w:snapToGrid w:val="0"/>
        <w:spacing w:after="0" w:line="240" w:lineRule="auto"/>
        <w:jc w:val="center"/>
        <w:rPr>
          <w:rFonts w:ascii="Times New Roman" w:hAnsi="Times New Roman"/>
          <w:b/>
          <w:bCs/>
          <w:sz w:val="20"/>
          <w:szCs w:val="20"/>
        </w:rPr>
      </w:pPr>
      <w:r w:rsidRPr="0066165F">
        <w:rPr>
          <w:rFonts w:ascii="Times New Roman" w:hAnsi="Times New Roman"/>
          <w:sz w:val="20"/>
          <w:szCs w:val="20"/>
          <w:vertAlign w:val="superscript"/>
          <w:lang w:val="en-CA"/>
        </w:rPr>
        <w:t>1</w:t>
      </w:r>
      <w:r w:rsidRPr="0066165F">
        <w:rPr>
          <w:rFonts w:ascii="Times New Roman" w:hAnsi="Times New Roman"/>
          <w:sz w:val="20"/>
          <w:szCs w:val="20"/>
        </w:rPr>
        <w:t>Clinical oncology department</w:t>
      </w:r>
      <w:r w:rsidRPr="0066165F">
        <w:rPr>
          <w:rFonts w:ascii="Times New Roman" w:hAnsi="Times New Roman"/>
          <w:sz w:val="20"/>
          <w:szCs w:val="20"/>
          <w:lang w:val="en-CA"/>
        </w:rPr>
        <w:t xml:space="preserve">, </w:t>
      </w:r>
      <w:proofErr w:type="spellStart"/>
      <w:r w:rsidRPr="0066165F">
        <w:rPr>
          <w:rFonts w:ascii="Times New Roman" w:hAnsi="Times New Roman"/>
          <w:sz w:val="20"/>
          <w:szCs w:val="20"/>
        </w:rPr>
        <w:t>Kasr</w:t>
      </w:r>
      <w:proofErr w:type="spellEnd"/>
      <w:r w:rsidRPr="0066165F">
        <w:rPr>
          <w:rFonts w:ascii="Times New Roman" w:hAnsi="Times New Roman"/>
          <w:sz w:val="20"/>
          <w:szCs w:val="20"/>
        </w:rPr>
        <w:t xml:space="preserve"> Al-</w:t>
      </w:r>
      <w:proofErr w:type="spellStart"/>
      <w:r w:rsidRPr="0066165F">
        <w:rPr>
          <w:rFonts w:ascii="Times New Roman" w:hAnsi="Times New Roman"/>
          <w:sz w:val="20"/>
          <w:szCs w:val="20"/>
        </w:rPr>
        <w:t>Ainy</w:t>
      </w:r>
      <w:proofErr w:type="spellEnd"/>
      <w:r w:rsidRPr="0066165F">
        <w:rPr>
          <w:rFonts w:ascii="Times New Roman" w:hAnsi="Times New Roman"/>
          <w:sz w:val="20"/>
          <w:szCs w:val="20"/>
        </w:rPr>
        <w:t xml:space="preserve"> Center of Clinical Oncology</w:t>
      </w:r>
      <w:r w:rsidRPr="0066165F">
        <w:rPr>
          <w:rFonts w:ascii="Times New Roman" w:hAnsi="Times New Roman"/>
          <w:sz w:val="20"/>
          <w:szCs w:val="20"/>
          <w:lang w:val="en-CA"/>
        </w:rPr>
        <w:t xml:space="preserve">, </w:t>
      </w:r>
      <w:r w:rsidR="006D6846" w:rsidRPr="0066165F">
        <w:rPr>
          <w:rFonts w:ascii="Times New Roman" w:hAnsi="Times New Roman"/>
          <w:sz w:val="20"/>
          <w:szCs w:val="20"/>
        </w:rPr>
        <w:t>Egypt</w:t>
      </w:r>
    </w:p>
    <w:p w:rsidR="000023A0" w:rsidRPr="0066165F" w:rsidRDefault="00BF0D79" w:rsidP="00327FC3">
      <w:pPr>
        <w:autoSpaceDE w:val="0"/>
        <w:autoSpaceDN w:val="0"/>
        <w:bidi w:val="0"/>
        <w:adjustRightInd w:val="0"/>
        <w:snapToGrid w:val="0"/>
        <w:spacing w:after="0" w:line="240" w:lineRule="auto"/>
        <w:jc w:val="center"/>
        <w:rPr>
          <w:rFonts w:ascii="Times New Roman" w:hAnsi="Times New Roman"/>
          <w:sz w:val="20"/>
          <w:szCs w:val="20"/>
        </w:rPr>
      </w:pPr>
      <w:r w:rsidRPr="0066165F">
        <w:rPr>
          <w:rFonts w:ascii="Times New Roman" w:hAnsi="Times New Roman"/>
          <w:sz w:val="20"/>
          <w:szCs w:val="20"/>
          <w:vertAlign w:val="superscript"/>
          <w:lang w:val="en-CA"/>
        </w:rPr>
        <w:t>2</w:t>
      </w:r>
      <w:r w:rsidRPr="0066165F">
        <w:rPr>
          <w:rFonts w:ascii="Times New Roman" w:hAnsi="Times New Roman"/>
          <w:sz w:val="20"/>
          <w:szCs w:val="20"/>
        </w:rPr>
        <w:t xml:space="preserve">Palliative Medicine Unit, </w:t>
      </w:r>
      <w:proofErr w:type="spellStart"/>
      <w:r w:rsidRPr="0066165F">
        <w:rPr>
          <w:rFonts w:ascii="Times New Roman" w:hAnsi="Times New Roman"/>
          <w:sz w:val="20"/>
          <w:szCs w:val="20"/>
        </w:rPr>
        <w:t>Kasr</w:t>
      </w:r>
      <w:proofErr w:type="spellEnd"/>
      <w:r w:rsidRPr="0066165F">
        <w:rPr>
          <w:rFonts w:ascii="Times New Roman" w:hAnsi="Times New Roman"/>
          <w:sz w:val="20"/>
          <w:szCs w:val="20"/>
        </w:rPr>
        <w:t xml:space="preserve"> Al-</w:t>
      </w:r>
      <w:proofErr w:type="spellStart"/>
      <w:r w:rsidRPr="0066165F">
        <w:rPr>
          <w:rFonts w:ascii="Times New Roman" w:hAnsi="Times New Roman"/>
          <w:sz w:val="20"/>
          <w:szCs w:val="20"/>
        </w:rPr>
        <w:t>Ainy</w:t>
      </w:r>
      <w:proofErr w:type="spellEnd"/>
      <w:r w:rsidRPr="0066165F">
        <w:rPr>
          <w:rFonts w:ascii="Times New Roman" w:hAnsi="Times New Roman"/>
          <w:sz w:val="20"/>
          <w:szCs w:val="20"/>
        </w:rPr>
        <w:t xml:space="preserve"> Center of Clinical Oncology</w:t>
      </w:r>
      <w:r w:rsidRPr="0066165F">
        <w:rPr>
          <w:rFonts w:ascii="Times New Roman" w:hAnsi="Times New Roman"/>
          <w:sz w:val="20"/>
          <w:szCs w:val="20"/>
          <w:lang w:val="en-CA"/>
        </w:rPr>
        <w:t>,</w:t>
      </w:r>
      <w:r w:rsidR="006D6846" w:rsidRPr="0066165F">
        <w:rPr>
          <w:rFonts w:ascii="Times New Roman" w:hAnsi="Times New Roman"/>
          <w:sz w:val="20"/>
          <w:szCs w:val="20"/>
          <w:lang w:val="en-CA"/>
        </w:rPr>
        <w:t xml:space="preserve"> </w:t>
      </w:r>
      <w:proofErr w:type="spellStart"/>
      <w:r w:rsidRPr="0066165F">
        <w:rPr>
          <w:rFonts w:ascii="Times New Roman" w:hAnsi="Times New Roman"/>
          <w:sz w:val="20"/>
          <w:szCs w:val="20"/>
        </w:rPr>
        <w:t>Kasr</w:t>
      </w:r>
      <w:proofErr w:type="spellEnd"/>
      <w:r w:rsidRPr="0066165F">
        <w:rPr>
          <w:rFonts w:ascii="Times New Roman" w:hAnsi="Times New Roman"/>
          <w:sz w:val="20"/>
          <w:szCs w:val="20"/>
        </w:rPr>
        <w:t xml:space="preserve"> Al-</w:t>
      </w:r>
      <w:proofErr w:type="spellStart"/>
      <w:r w:rsidRPr="0066165F">
        <w:rPr>
          <w:rFonts w:ascii="Times New Roman" w:hAnsi="Times New Roman"/>
          <w:sz w:val="20"/>
          <w:szCs w:val="20"/>
        </w:rPr>
        <w:t>Ainy</w:t>
      </w:r>
      <w:proofErr w:type="spellEnd"/>
      <w:r w:rsidRPr="0066165F">
        <w:rPr>
          <w:rFonts w:ascii="Times New Roman" w:hAnsi="Times New Roman"/>
          <w:sz w:val="20"/>
          <w:szCs w:val="20"/>
        </w:rPr>
        <w:t xml:space="preserve"> School of Medicine, Cairo </w:t>
      </w:r>
      <w:r w:rsidR="006D6846" w:rsidRPr="0066165F">
        <w:rPr>
          <w:rFonts w:ascii="Times New Roman" w:hAnsi="Times New Roman"/>
          <w:sz w:val="20"/>
          <w:szCs w:val="20"/>
        </w:rPr>
        <w:t>University</w:t>
      </w:r>
      <w:r w:rsidRPr="0066165F">
        <w:rPr>
          <w:rFonts w:ascii="Times New Roman" w:hAnsi="Times New Roman"/>
          <w:sz w:val="20"/>
          <w:szCs w:val="20"/>
        </w:rPr>
        <w:t>, Egypt.</w:t>
      </w:r>
    </w:p>
    <w:p w:rsidR="000023A0" w:rsidRPr="0066165F" w:rsidRDefault="000023A0" w:rsidP="00327FC3">
      <w:pPr>
        <w:autoSpaceDE w:val="0"/>
        <w:autoSpaceDN w:val="0"/>
        <w:bidi w:val="0"/>
        <w:adjustRightInd w:val="0"/>
        <w:snapToGrid w:val="0"/>
        <w:spacing w:after="0" w:line="240" w:lineRule="auto"/>
        <w:jc w:val="center"/>
        <w:rPr>
          <w:rFonts w:ascii="Times New Roman" w:hAnsi="Times New Roman"/>
          <w:sz w:val="20"/>
          <w:szCs w:val="20"/>
        </w:rPr>
      </w:pPr>
    </w:p>
    <w:p w:rsidR="006D6846" w:rsidRPr="0066165F" w:rsidRDefault="00BF0D79" w:rsidP="00327FC3">
      <w:pPr>
        <w:autoSpaceDE w:val="0"/>
        <w:autoSpaceDN w:val="0"/>
        <w:bidi w:val="0"/>
        <w:adjustRightInd w:val="0"/>
        <w:snapToGrid w:val="0"/>
        <w:spacing w:after="0" w:line="240" w:lineRule="auto"/>
        <w:jc w:val="both"/>
        <w:rPr>
          <w:rFonts w:ascii="Times New Roman" w:hAnsi="Times New Roman"/>
          <w:sz w:val="20"/>
          <w:szCs w:val="20"/>
        </w:rPr>
      </w:pPr>
      <w:r w:rsidRPr="0066165F">
        <w:rPr>
          <w:rFonts w:ascii="Times New Roman" w:hAnsi="Times New Roman"/>
          <w:b/>
          <w:bCs/>
          <w:sz w:val="20"/>
          <w:szCs w:val="20"/>
        </w:rPr>
        <w:t>Abstract</w:t>
      </w:r>
      <w:r w:rsidR="006D6846" w:rsidRPr="0066165F">
        <w:rPr>
          <w:rFonts w:ascii="Times New Roman" w:hAnsi="Times New Roman"/>
          <w:b/>
          <w:bCs/>
          <w:sz w:val="20"/>
          <w:szCs w:val="20"/>
        </w:rPr>
        <w:t xml:space="preserve">: </w:t>
      </w:r>
      <w:r w:rsidRPr="0066165F">
        <w:rPr>
          <w:rFonts w:ascii="Times New Roman" w:hAnsi="Times New Roman"/>
          <w:b/>
          <w:bCs/>
          <w:sz w:val="20"/>
          <w:szCs w:val="20"/>
        </w:rPr>
        <w:t>Background</w:t>
      </w:r>
      <w:r w:rsidRPr="0066165F">
        <w:rPr>
          <w:rFonts w:ascii="Times New Roman" w:hAnsi="Times New Roman"/>
          <w:sz w:val="20"/>
          <w:szCs w:val="20"/>
        </w:rPr>
        <w:t xml:space="preserve">: A febrile </w:t>
      </w:r>
      <w:proofErr w:type="spellStart"/>
      <w:r w:rsidRPr="0066165F">
        <w:rPr>
          <w:rFonts w:ascii="Times New Roman" w:hAnsi="Times New Roman"/>
          <w:sz w:val="20"/>
          <w:szCs w:val="20"/>
        </w:rPr>
        <w:t>neutropenia</w:t>
      </w:r>
      <w:proofErr w:type="spellEnd"/>
      <w:r w:rsidRPr="0066165F">
        <w:rPr>
          <w:rFonts w:ascii="Times New Roman" w:hAnsi="Times New Roman"/>
          <w:sz w:val="20"/>
          <w:szCs w:val="20"/>
        </w:rPr>
        <w:t xml:space="preserve"> remains one of the most commonly encountered oncologic</w:t>
      </w:r>
      <w:r w:rsidRPr="0066165F">
        <w:rPr>
          <w:rFonts w:ascii="Times New Roman" w:hAnsi="Times New Roman"/>
          <w:sz w:val="20"/>
          <w:szCs w:val="20"/>
          <w:lang w:val="en-CA"/>
        </w:rPr>
        <w:t xml:space="preserve">al </w:t>
      </w:r>
      <w:r w:rsidRPr="0066165F">
        <w:rPr>
          <w:rFonts w:ascii="Times New Roman" w:hAnsi="Times New Roman"/>
          <w:sz w:val="20"/>
          <w:szCs w:val="20"/>
        </w:rPr>
        <w:t xml:space="preserve">emergencies in patients with hematological </w:t>
      </w:r>
      <w:proofErr w:type="spellStart"/>
      <w:r w:rsidRPr="0066165F">
        <w:rPr>
          <w:rFonts w:ascii="Times New Roman" w:hAnsi="Times New Roman"/>
          <w:sz w:val="20"/>
          <w:szCs w:val="20"/>
        </w:rPr>
        <w:t>malignancie</w:t>
      </w:r>
      <w:proofErr w:type="spellEnd"/>
      <w:r w:rsidRPr="0066165F">
        <w:rPr>
          <w:rFonts w:ascii="Times New Roman" w:hAnsi="Times New Roman"/>
          <w:sz w:val="20"/>
          <w:szCs w:val="20"/>
          <w:lang w:val="en-CA"/>
        </w:rPr>
        <w:t>s</w:t>
      </w:r>
      <w:r w:rsidRPr="0066165F">
        <w:rPr>
          <w:rFonts w:ascii="Times New Roman" w:hAnsi="Times New Roman"/>
          <w:sz w:val="20"/>
          <w:szCs w:val="20"/>
        </w:rPr>
        <w:t xml:space="preserve">. Development of a prognostic system </w:t>
      </w:r>
      <w:proofErr w:type="spellStart"/>
      <w:r w:rsidRPr="0066165F">
        <w:rPr>
          <w:rFonts w:ascii="Times New Roman" w:hAnsi="Times New Roman"/>
          <w:sz w:val="20"/>
          <w:szCs w:val="20"/>
        </w:rPr>
        <w:t>i</w:t>
      </w:r>
      <w:proofErr w:type="spellEnd"/>
      <w:r w:rsidRPr="0066165F">
        <w:rPr>
          <w:rFonts w:ascii="Times New Roman" w:hAnsi="Times New Roman"/>
          <w:sz w:val="20"/>
          <w:szCs w:val="20"/>
          <w:lang w:val="en-CA"/>
        </w:rPr>
        <w:t>s</w:t>
      </w:r>
      <w:r w:rsidRPr="0066165F">
        <w:rPr>
          <w:rFonts w:ascii="Times New Roman" w:hAnsi="Times New Roman"/>
          <w:sz w:val="20"/>
          <w:szCs w:val="20"/>
        </w:rPr>
        <w:t xml:space="preserve"> very critical in those patients</w:t>
      </w:r>
      <w:r w:rsidRPr="0066165F">
        <w:rPr>
          <w:rFonts w:ascii="Times New Roman" w:hAnsi="Times New Roman"/>
          <w:sz w:val="20"/>
          <w:szCs w:val="20"/>
          <w:lang w:val="en-CA"/>
        </w:rPr>
        <w:t xml:space="preserve"> </w:t>
      </w:r>
      <w:r w:rsidRPr="0066165F">
        <w:rPr>
          <w:rFonts w:ascii="Times New Roman" w:hAnsi="Times New Roman"/>
          <w:b/>
          <w:bCs/>
          <w:sz w:val="20"/>
          <w:szCs w:val="20"/>
        </w:rPr>
        <w:t>Aim</w:t>
      </w:r>
      <w:r w:rsidRPr="0066165F">
        <w:rPr>
          <w:rFonts w:ascii="Times New Roman" w:hAnsi="Times New Roman"/>
          <w:b/>
          <w:bCs/>
          <w:sz w:val="20"/>
          <w:szCs w:val="20"/>
          <w:lang w:val="en-CA"/>
        </w:rPr>
        <w:t xml:space="preserve"> of the study</w:t>
      </w:r>
      <w:r w:rsidRPr="0066165F">
        <w:rPr>
          <w:rFonts w:ascii="Times New Roman" w:hAnsi="Times New Roman"/>
          <w:sz w:val="20"/>
          <w:szCs w:val="20"/>
        </w:rPr>
        <w:t xml:space="preserve">: The aim of this study was to describe febrile </w:t>
      </w:r>
      <w:proofErr w:type="spellStart"/>
      <w:r w:rsidRPr="0066165F">
        <w:rPr>
          <w:rFonts w:ascii="Times New Roman" w:hAnsi="Times New Roman"/>
          <w:sz w:val="20"/>
          <w:szCs w:val="20"/>
        </w:rPr>
        <w:t>neutropenia</w:t>
      </w:r>
      <w:proofErr w:type="spellEnd"/>
      <w:r w:rsidRPr="0066165F">
        <w:rPr>
          <w:rFonts w:ascii="Times New Roman" w:hAnsi="Times New Roman"/>
          <w:sz w:val="20"/>
          <w:szCs w:val="20"/>
        </w:rPr>
        <w:t xml:space="preserve"> in a cohort of Egyptian patients with hematological malignancies and to develop a predictive model for its outcome.</w:t>
      </w:r>
      <w:r w:rsidRPr="0066165F">
        <w:rPr>
          <w:rFonts w:ascii="Times New Roman" w:hAnsi="Times New Roman"/>
          <w:sz w:val="20"/>
          <w:szCs w:val="20"/>
          <w:lang w:val="en-CA"/>
        </w:rPr>
        <w:t xml:space="preserve"> </w:t>
      </w:r>
      <w:r w:rsidRPr="0066165F">
        <w:rPr>
          <w:rFonts w:ascii="Times New Roman" w:hAnsi="Times New Roman"/>
          <w:b/>
          <w:bCs/>
          <w:sz w:val="20"/>
          <w:szCs w:val="20"/>
        </w:rPr>
        <w:t>Methods</w:t>
      </w:r>
      <w:r w:rsidR="000023A0" w:rsidRPr="0066165F">
        <w:rPr>
          <w:rFonts w:ascii="Times New Roman" w:hAnsi="Times New Roman"/>
          <w:sz w:val="20"/>
          <w:szCs w:val="20"/>
          <w:lang w:val="en-CA"/>
        </w:rPr>
        <w:t>:</w:t>
      </w:r>
      <w:r w:rsidRPr="0066165F">
        <w:rPr>
          <w:rFonts w:ascii="Times New Roman" w:hAnsi="Times New Roman"/>
          <w:sz w:val="20"/>
          <w:szCs w:val="20"/>
          <w:lang w:val="en-CA"/>
        </w:rPr>
        <w:t xml:space="preserve"> </w:t>
      </w:r>
      <w:r w:rsidRPr="0066165F">
        <w:rPr>
          <w:rFonts w:ascii="Times New Roman" w:hAnsi="Times New Roman"/>
          <w:sz w:val="20"/>
          <w:szCs w:val="20"/>
        </w:rPr>
        <w:t xml:space="preserve">This is a prospective observational study including 142 patients with </w:t>
      </w:r>
      <w:proofErr w:type="spellStart"/>
      <w:r w:rsidRPr="0066165F">
        <w:rPr>
          <w:rFonts w:ascii="Times New Roman" w:hAnsi="Times New Roman"/>
          <w:sz w:val="20"/>
          <w:szCs w:val="20"/>
        </w:rPr>
        <w:t>haematological</w:t>
      </w:r>
      <w:proofErr w:type="spellEnd"/>
      <w:r w:rsidRPr="0066165F">
        <w:rPr>
          <w:rFonts w:ascii="Times New Roman" w:hAnsi="Times New Roman"/>
          <w:sz w:val="20"/>
          <w:szCs w:val="20"/>
        </w:rPr>
        <w:t xml:space="preserve"> malignancies who presented to </w:t>
      </w:r>
      <w:proofErr w:type="spellStart"/>
      <w:r w:rsidRPr="0066165F">
        <w:rPr>
          <w:rFonts w:ascii="Times New Roman" w:hAnsi="Times New Roman"/>
          <w:sz w:val="20"/>
          <w:szCs w:val="20"/>
        </w:rPr>
        <w:t>Kasr</w:t>
      </w:r>
      <w:proofErr w:type="spellEnd"/>
      <w:r w:rsidRPr="0066165F">
        <w:rPr>
          <w:rFonts w:ascii="Times New Roman" w:hAnsi="Times New Roman"/>
          <w:sz w:val="20"/>
          <w:szCs w:val="20"/>
        </w:rPr>
        <w:t xml:space="preserve"> Al </w:t>
      </w:r>
      <w:proofErr w:type="spellStart"/>
      <w:r w:rsidRPr="0066165F">
        <w:rPr>
          <w:rFonts w:ascii="Times New Roman" w:hAnsi="Times New Roman"/>
          <w:sz w:val="20"/>
          <w:szCs w:val="20"/>
        </w:rPr>
        <w:t>Ainy</w:t>
      </w:r>
      <w:proofErr w:type="spellEnd"/>
      <w:r w:rsidRPr="0066165F">
        <w:rPr>
          <w:rFonts w:ascii="Times New Roman" w:hAnsi="Times New Roman"/>
          <w:sz w:val="20"/>
          <w:szCs w:val="20"/>
        </w:rPr>
        <w:t xml:space="preserve"> Center of Clinical Oncology during the period of 1st of June 2014 </w:t>
      </w:r>
      <w:proofErr w:type="spellStart"/>
      <w:r w:rsidRPr="0066165F">
        <w:rPr>
          <w:rFonts w:ascii="Times New Roman" w:hAnsi="Times New Roman"/>
          <w:sz w:val="20"/>
          <w:szCs w:val="20"/>
        </w:rPr>
        <w:t>untill</w:t>
      </w:r>
      <w:proofErr w:type="spellEnd"/>
      <w:r w:rsidRPr="0066165F">
        <w:rPr>
          <w:rFonts w:ascii="Times New Roman" w:hAnsi="Times New Roman"/>
          <w:sz w:val="20"/>
          <w:szCs w:val="20"/>
        </w:rPr>
        <w:t xml:space="preserve"> October 2015</w:t>
      </w:r>
      <w:r w:rsidR="00327FC3" w:rsidRPr="0066165F">
        <w:rPr>
          <w:rFonts w:ascii="Times New Roman" w:hAnsi="Times New Roman"/>
          <w:sz w:val="20"/>
          <w:szCs w:val="20"/>
        </w:rPr>
        <w:t>. T</w:t>
      </w:r>
      <w:r w:rsidRPr="0066165F">
        <w:rPr>
          <w:rFonts w:ascii="Times New Roman" w:hAnsi="Times New Roman"/>
          <w:sz w:val="20"/>
          <w:szCs w:val="20"/>
        </w:rPr>
        <w:t>his group of patients suffered from 270 episodes</w:t>
      </w:r>
      <w:r w:rsidRPr="0066165F">
        <w:rPr>
          <w:rFonts w:ascii="Times New Roman" w:hAnsi="Times New Roman"/>
          <w:sz w:val="20"/>
          <w:szCs w:val="20"/>
          <w:lang w:val="en-CA"/>
        </w:rPr>
        <w:t xml:space="preserve">. </w:t>
      </w:r>
      <w:r w:rsidRPr="0066165F">
        <w:rPr>
          <w:rFonts w:ascii="Times New Roman" w:hAnsi="Times New Roman"/>
          <w:sz w:val="20"/>
          <w:szCs w:val="20"/>
        </w:rPr>
        <w:t>According to the MASCC score, high risk patients were treated inpatients.</w:t>
      </w:r>
      <w:r w:rsidRPr="0066165F">
        <w:rPr>
          <w:rFonts w:ascii="Times New Roman" w:hAnsi="Times New Roman"/>
          <w:sz w:val="20"/>
          <w:szCs w:val="20"/>
          <w:lang w:val="en-CA"/>
        </w:rPr>
        <w:t xml:space="preserve"> </w:t>
      </w:r>
      <w:r w:rsidRPr="0066165F">
        <w:rPr>
          <w:rFonts w:ascii="Times New Roman" w:hAnsi="Times New Roman"/>
          <w:sz w:val="20"/>
          <w:szCs w:val="20"/>
        </w:rPr>
        <w:t>All admitted patients were subjected to blood</w:t>
      </w:r>
      <w:r w:rsidR="00327FC3" w:rsidRPr="0066165F">
        <w:rPr>
          <w:rFonts w:ascii="Times New Roman" w:hAnsi="Times New Roman"/>
          <w:sz w:val="20"/>
          <w:szCs w:val="20"/>
        </w:rPr>
        <w:t>, s</w:t>
      </w:r>
      <w:r w:rsidRPr="0066165F">
        <w:rPr>
          <w:rFonts w:ascii="Times New Roman" w:hAnsi="Times New Roman"/>
          <w:sz w:val="20"/>
          <w:szCs w:val="20"/>
        </w:rPr>
        <w:t>putum</w:t>
      </w:r>
      <w:r w:rsidR="00327FC3" w:rsidRPr="0066165F">
        <w:rPr>
          <w:rFonts w:ascii="Times New Roman" w:hAnsi="Times New Roman"/>
          <w:sz w:val="20"/>
          <w:szCs w:val="20"/>
        </w:rPr>
        <w:t>, s</w:t>
      </w:r>
      <w:r w:rsidRPr="0066165F">
        <w:rPr>
          <w:rFonts w:ascii="Times New Roman" w:hAnsi="Times New Roman"/>
          <w:sz w:val="20"/>
          <w:szCs w:val="20"/>
        </w:rPr>
        <w:t xml:space="preserve">tool and urine culture withdrawal and </w:t>
      </w:r>
      <w:proofErr w:type="spellStart"/>
      <w:r w:rsidRPr="0066165F">
        <w:rPr>
          <w:rFonts w:ascii="Times New Roman" w:hAnsi="Times New Roman"/>
          <w:sz w:val="20"/>
          <w:szCs w:val="20"/>
        </w:rPr>
        <w:t>Galactomann</w:t>
      </w:r>
      <w:proofErr w:type="spellEnd"/>
      <w:r w:rsidRPr="0066165F">
        <w:rPr>
          <w:rFonts w:ascii="Times New Roman" w:hAnsi="Times New Roman"/>
          <w:sz w:val="20"/>
          <w:szCs w:val="20"/>
        </w:rPr>
        <w:t xml:space="preserve"> test</w:t>
      </w:r>
      <w:r w:rsidR="000023A0" w:rsidRPr="0066165F">
        <w:rPr>
          <w:rFonts w:ascii="Times New Roman" w:hAnsi="Times New Roman"/>
          <w:sz w:val="20"/>
          <w:szCs w:val="20"/>
        </w:rPr>
        <w:t>.</w:t>
      </w:r>
      <w:r w:rsidRPr="0066165F">
        <w:rPr>
          <w:rFonts w:ascii="Times New Roman" w:hAnsi="Times New Roman"/>
          <w:sz w:val="20"/>
          <w:szCs w:val="20"/>
        </w:rPr>
        <w:t xml:space="preserve"> PCR (polymerase chain reaction) of sepsis and BAL (</w:t>
      </w:r>
      <w:proofErr w:type="spellStart"/>
      <w:r w:rsidRPr="0066165F">
        <w:rPr>
          <w:rFonts w:ascii="Times New Roman" w:hAnsi="Times New Roman"/>
          <w:sz w:val="20"/>
          <w:szCs w:val="20"/>
        </w:rPr>
        <w:t>broncho</w:t>
      </w:r>
      <w:proofErr w:type="spellEnd"/>
      <w:r w:rsidRPr="0066165F">
        <w:rPr>
          <w:rFonts w:ascii="Times New Roman" w:hAnsi="Times New Roman"/>
          <w:sz w:val="20"/>
          <w:szCs w:val="20"/>
        </w:rPr>
        <w:t xml:space="preserve"> </w:t>
      </w:r>
      <w:proofErr w:type="spellStart"/>
      <w:r w:rsidRPr="0066165F">
        <w:rPr>
          <w:rFonts w:ascii="Times New Roman" w:hAnsi="Times New Roman"/>
          <w:sz w:val="20"/>
          <w:szCs w:val="20"/>
        </w:rPr>
        <w:t>alveloar</w:t>
      </w:r>
      <w:proofErr w:type="spellEnd"/>
      <w:r w:rsidRPr="0066165F">
        <w:rPr>
          <w:rFonts w:ascii="Times New Roman" w:hAnsi="Times New Roman"/>
          <w:sz w:val="20"/>
          <w:szCs w:val="20"/>
        </w:rPr>
        <w:t xml:space="preserve"> </w:t>
      </w:r>
      <w:proofErr w:type="spellStart"/>
      <w:r w:rsidRPr="0066165F">
        <w:rPr>
          <w:rFonts w:ascii="Times New Roman" w:hAnsi="Times New Roman"/>
          <w:sz w:val="20"/>
          <w:szCs w:val="20"/>
        </w:rPr>
        <w:t>lavage</w:t>
      </w:r>
      <w:proofErr w:type="spellEnd"/>
      <w:r w:rsidRPr="0066165F">
        <w:rPr>
          <w:rFonts w:ascii="Times New Roman" w:hAnsi="Times New Roman"/>
          <w:sz w:val="20"/>
          <w:szCs w:val="20"/>
        </w:rPr>
        <w:t xml:space="preserve"> ) were done in certain cases</w:t>
      </w:r>
      <w:r w:rsidR="00327FC3" w:rsidRPr="0066165F">
        <w:rPr>
          <w:rFonts w:ascii="Times New Roman" w:hAnsi="Times New Roman"/>
          <w:sz w:val="20"/>
          <w:szCs w:val="20"/>
        </w:rPr>
        <w:t>. E</w:t>
      </w:r>
      <w:r w:rsidRPr="0066165F">
        <w:rPr>
          <w:rFonts w:ascii="Times New Roman" w:hAnsi="Times New Roman"/>
          <w:sz w:val="20"/>
          <w:szCs w:val="20"/>
        </w:rPr>
        <w:t>mpirical antibiotics were started immediately, antifungal and antiviral were rece</w:t>
      </w:r>
      <w:r w:rsidR="0066165F">
        <w:rPr>
          <w:rFonts w:ascii="Times New Roman" w:eastAsiaTheme="minorEastAsia" w:hAnsi="Times New Roman" w:hint="eastAsia"/>
          <w:sz w:val="20"/>
          <w:szCs w:val="20"/>
          <w:lang w:eastAsia="zh-CN"/>
        </w:rPr>
        <w:t>i</w:t>
      </w:r>
      <w:r w:rsidRPr="0066165F">
        <w:rPr>
          <w:rFonts w:ascii="Times New Roman" w:hAnsi="Times New Roman"/>
          <w:sz w:val="20"/>
          <w:szCs w:val="20"/>
        </w:rPr>
        <w:t>ved according to the guidelines.</w:t>
      </w:r>
      <w:r w:rsidRPr="0066165F">
        <w:rPr>
          <w:rFonts w:ascii="Times New Roman" w:hAnsi="Times New Roman"/>
          <w:sz w:val="20"/>
          <w:szCs w:val="20"/>
          <w:lang w:val="en-CA"/>
        </w:rPr>
        <w:t xml:space="preserve"> </w:t>
      </w:r>
      <w:r w:rsidRPr="0066165F">
        <w:rPr>
          <w:rFonts w:ascii="Times New Roman" w:hAnsi="Times New Roman"/>
          <w:b/>
          <w:bCs/>
          <w:sz w:val="20"/>
          <w:szCs w:val="20"/>
        </w:rPr>
        <w:t>Results</w:t>
      </w:r>
      <w:r w:rsidRPr="0066165F">
        <w:rPr>
          <w:rFonts w:ascii="Times New Roman" w:hAnsi="Times New Roman"/>
          <w:sz w:val="20"/>
          <w:szCs w:val="20"/>
          <w:lang w:val="en-CA"/>
        </w:rPr>
        <w:t xml:space="preserve">: </w:t>
      </w:r>
      <w:r w:rsidRPr="0066165F">
        <w:rPr>
          <w:rFonts w:ascii="Times New Roman" w:hAnsi="Times New Roman"/>
          <w:sz w:val="20"/>
          <w:szCs w:val="20"/>
        </w:rPr>
        <w:t xml:space="preserve">The different diagnostic modalities were </w:t>
      </w:r>
      <w:proofErr w:type="spellStart"/>
      <w:r w:rsidRPr="0066165F">
        <w:rPr>
          <w:rFonts w:ascii="Times New Roman" w:hAnsi="Times New Roman"/>
          <w:sz w:val="20"/>
          <w:szCs w:val="20"/>
        </w:rPr>
        <w:t>analysed</w:t>
      </w:r>
      <w:proofErr w:type="spellEnd"/>
      <w:r w:rsidRPr="0066165F">
        <w:rPr>
          <w:rFonts w:ascii="Times New Roman" w:hAnsi="Times New Roman"/>
          <w:sz w:val="20"/>
          <w:szCs w:val="20"/>
        </w:rPr>
        <w:t xml:space="preserve"> in addition to the results of treatment by different classes of antibiotics</w:t>
      </w:r>
      <w:r w:rsidR="00327FC3" w:rsidRPr="0066165F">
        <w:rPr>
          <w:rFonts w:ascii="Times New Roman" w:hAnsi="Times New Roman"/>
          <w:sz w:val="20"/>
          <w:szCs w:val="20"/>
        </w:rPr>
        <w:t>. T</w:t>
      </w:r>
      <w:r w:rsidRPr="0066165F">
        <w:rPr>
          <w:rFonts w:ascii="Times New Roman" w:hAnsi="Times New Roman"/>
          <w:sz w:val="20"/>
          <w:szCs w:val="20"/>
        </w:rPr>
        <w:t>he most frequent diagnosis in our study were AML (55 patients), followed by ALL (27 patients</w:t>
      </w:r>
      <w:r w:rsidR="000023A0" w:rsidRPr="0066165F">
        <w:rPr>
          <w:rFonts w:ascii="Times New Roman" w:hAnsi="Times New Roman"/>
          <w:sz w:val="20"/>
          <w:szCs w:val="20"/>
        </w:rPr>
        <w:t>,</w:t>
      </w:r>
      <w:r w:rsidRPr="0066165F">
        <w:rPr>
          <w:rFonts w:ascii="Times New Roman" w:hAnsi="Times New Roman"/>
          <w:sz w:val="20"/>
          <w:szCs w:val="20"/>
        </w:rPr>
        <w:t xml:space="preserve"> and NHL (35 patients) and others diagnosis (HL, MM, CLL,CML)</w:t>
      </w:r>
      <w:r w:rsidR="00327FC3" w:rsidRPr="0066165F">
        <w:rPr>
          <w:rFonts w:ascii="Times New Roman" w:hAnsi="Times New Roman"/>
          <w:sz w:val="20"/>
          <w:szCs w:val="20"/>
        </w:rPr>
        <w:t>. T</w:t>
      </w:r>
      <w:r w:rsidRPr="0066165F">
        <w:rPr>
          <w:rFonts w:ascii="Times New Roman" w:hAnsi="Times New Roman"/>
          <w:sz w:val="20"/>
          <w:szCs w:val="20"/>
        </w:rPr>
        <w:t xml:space="preserve">he disease status of hematological malignancy patient was found highly significant and affects the control of </w:t>
      </w:r>
      <w:proofErr w:type="spellStart"/>
      <w:r w:rsidRPr="0066165F">
        <w:rPr>
          <w:rFonts w:ascii="Times New Roman" w:hAnsi="Times New Roman"/>
          <w:sz w:val="20"/>
          <w:szCs w:val="20"/>
        </w:rPr>
        <w:t>neutropenic</w:t>
      </w:r>
      <w:proofErr w:type="spellEnd"/>
      <w:r w:rsidRPr="0066165F">
        <w:rPr>
          <w:rFonts w:ascii="Times New Roman" w:hAnsi="Times New Roman"/>
          <w:sz w:val="20"/>
          <w:szCs w:val="20"/>
        </w:rPr>
        <w:t xml:space="preserve"> fever episode. The more the patient develop </w:t>
      </w:r>
      <w:proofErr w:type="spellStart"/>
      <w:r w:rsidRPr="0066165F">
        <w:rPr>
          <w:rFonts w:ascii="Times New Roman" w:hAnsi="Times New Roman"/>
          <w:sz w:val="20"/>
          <w:szCs w:val="20"/>
        </w:rPr>
        <w:t>neutropenic</w:t>
      </w:r>
      <w:proofErr w:type="spellEnd"/>
      <w:r w:rsidRPr="0066165F">
        <w:rPr>
          <w:rFonts w:ascii="Times New Roman" w:hAnsi="Times New Roman"/>
          <w:sz w:val="20"/>
          <w:szCs w:val="20"/>
        </w:rPr>
        <w:t xml:space="preserve"> episodes the more the risk of mortality</w:t>
      </w:r>
      <w:r w:rsidR="000023A0" w:rsidRPr="0066165F">
        <w:rPr>
          <w:rFonts w:ascii="Times New Roman" w:hAnsi="Times New Roman"/>
          <w:sz w:val="20"/>
          <w:szCs w:val="20"/>
        </w:rPr>
        <w:t>.</w:t>
      </w:r>
      <w:r w:rsidRPr="0066165F">
        <w:rPr>
          <w:rFonts w:ascii="Times New Roman" w:hAnsi="Times New Roman"/>
          <w:sz w:val="20"/>
          <w:szCs w:val="20"/>
        </w:rPr>
        <w:t xml:space="preserve"> In our study, the MASCC score were highly significant. 62% of the identified pathogens were gram positive detected by blood culture. while gram negative bacteria were the commonest pathogens identified by other diagnostic </w:t>
      </w:r>
      <w:proofErr w:type="spellStart"/>
      <w:r w:rsidRPr="0066165F">
        <w:rPr>
          <w:rFonts w:ascii="Times New Roman" w:hAnsi="Times New Roman"/>
          <w:sz w:val="20"/>
          <w:szCs w:val="20"/>
        </w:rPr>
        <w:t>modalitie</w:t>
      </w:r>
      <w:proofErr w:type="spellEnd"/>
      <w:r w:rsidRPr="0066165F">
        <w:rPr>
          <w:rFonts w:ascii="Times New Roman" w:hAnsi="Times New Roman"/>
          <w:sz w:val="20"/>
          <w:szCs w:val="20"/>
        </w:rPr>
        <w:t xml:space="preserve">. The most encountered organisms were MRSA, CONS and </w:t>
      </w:r>
      <w:proofErr w:type="spellStart"/>
      <w:r w:rsidRPr="0066165F">
        <w:rPr>
          <w:rFonts w:ascii="Times New Roman" w:hAnsi="Times New Roman"/>
          <w:sz w:val="20"/>
          <w:szCs w:val="20"/>
        </w:rPr>
        <w:t>Klebsiella</w:t>
      </w:r>
      <w:proofErr w:type="spellEnd"/>
      <w:r w:rsidRPr="0066165F">
        <w:rPr>
          <w:rFonts w:ascii="Times New Roman" w:hAnsi="Times New Roman"/>
          <w:sz w:val="20"/>
          <w:szCs w:val="20"/>
        </w:rPr>
        <w:t>.</w:t>
      </w:r>
      <w:r w:rsidRPr="0066165F">
        <w:rPr>
          <w:rFonts w:ascii="Times New Roman" w:hAnsi="Times New Roman"/>
          <w:sz w:val="20"/>
          <w:szCs w:val="20"/>
          <w:lang w:val="en-CA"/>
        </w:rPr>
        <w:t xml:space="preserve"> </w:t>
      </w:r>
      <w:r w:rsidRPr="0066165F">
        <w:rPr>
          <w:rFonts w:ascii="Times New Roman" w:hAnsi="Times New Roman"/>
          <w:b/>
          <w:bCs/>
          <w:sz w:val="20"/>
          <w:szCs w:val="20"/>
        </w:rPr>
        <w:t>Conclusions</w:t>
      </w:r>
      <w:r w:rsidRPr="0066165F">
        <w:rPr>
          <w:rFonts w:ascii="Times New Roman" w:hAnsi="Times New Roman"/>
          <w:sz w:val="20"/>
          <w:szCs w:val="20"/>
          <w:lang w:val="en-CA"/>
        </w:rPr>
        <w:t xml:space="preserve"> </w:t>
      </w:r>
      <w:r w:rsidRPr="0066165F">
        <w:rPr>
          <w:rFonts w:ascii="Times New Roman" w:hAnsi="Times New Roman"/>
          <w:sz w:val="20"/>
          <w:szCs w:val="20"/>
        </w:rPr>
        <w:t xml:space="preserve">The management of febrile </w:t>
      </w:r>
      <w:proofErr w:type="spellStart"/>
      <w:r w:rsidRPr="0066165F">
        <w:rPr>
          <w:rFonts w:ascii="Times New Roman" w:hAnsi="Times New Roman"/>
          <w:sz w:val="20"/>
          <w:szCs w:val="20"/>
        </w:rPr>
        <w:t>neutropenia</w:t>
      </w:r>
      <w:proofErr w:type="spellEnd"/>
      <w:r w:rsidRPr="0066165F">
        <w:rPr>
          <w:rFonts w:ascii="Times New Roman" w:hAnsi="Times New Roman"/>
          <w:sz w:val="20"/>
          <w:szCs w:val="20"/>
        </w:rPr>
        <w:t xml:space="preserve"> requires the cooperation between several departments</w:t>
      </w:r>
      <w:r w:rsidR="00327FC3" w:rsidRPr="0066165F">
        <w:rPr>
          <w:rFonts w:ascii="Times New Roman" w:hAnsi="Times New Roman"/>
          <w:sz w:val="20"/>
          <w:szCs w:val="20"/>
        </w:rPr>
        <w:t>. M</w:t>
      </w:r>
      <w:r w:rsidRPr="0066165F">
        <w:rPr>
          <w:rFonts w:ascii="Times New Roman" w:hAnsi="Times New Roman"/>
          <w:sz w:val="20"/>
          <w:szCs w:val="20"/>
        </w:rPr>
        <w:t xml:space="preserve">any risk factors affect the outcome of febrile </w:t>
      </w:r>
      <w:proofErr w:type="spellStart"/>
      <w:r w:rsidRPr="0066165F">
        <w:rPr>
          <w:rFonts w:ascii="Times New Roman" w:hAnsi="Times New Roman"/>
          <w:sz w:val="20"/>
          <w:szCs w:val="20"/>
        </w:rPr>
        <w:t>neutropenia</w:t>
      </w:r>
      <w:proofErr w:type="spellEnd"/>
      <w:r w:rsidRPr="0066165F">
        <w:rPr>
          <w:rFonts w:ascii="Times New Roman" w:hAnsi="Times New Roman"/>
          <w:sz w:val="20"/>
          <w:szCs w:val="20"/>
        </w:rPr>
        <w:t xml:space="preserve"> and should be taken in consideration for eve</w:t>
      </w:r>
      <w:proofErr w:type="spellStart"/>
      <w:r w:rsidRPr="0066165F">
        <w:rPr>
          <w:rFonts w:ascii="Times New Roman" w:hAnsi="Times New Roman"/>
          <w:sz w:val="20"/>
          <w:szCs w:val="20"/>
          <w:lang w:val="en-CA"/>
        </w:rPr>
        <w:t>ry</w:t>
      </w:r>
      <w:proofErr w:type="spellEnd"/>
      <w:r w:rsidRPr="0066165F">
        <w:rPr>
          <w:rFonts w:ascii="Times New Roman" w:hAnsi="Times New Roman"/>
          <w:sz w:val="20"/>
          <w:szCs w:val="20"/>
          <w:lang w:val="en-CA"/>
        </w:rPr>
        <w:t xml:space="preserve"> pts</w:t>
      </w:r>
      <w:r w:rsidR="006D6846" w:rsidRPr="0066165F">
        <w:rPr>
          <w:rFonts w:ascii="Times New Roman" w:hAnsi="Times New Roman"/>
          <w:sz w:val="20"/>
          <w:szCs w:val="20"/>
        </w:rPr>
        <w:t>.</w:t>
      </w:r>
    </w:p>
    <w:p w:rsidR="00327FC3" w:rsidRPr="0066165F" w:rsidRDefault="00327FC3" w:rsidP="00327FC3">
      <w:pPr>
        <w:bidi w:val="0"/>
        <w:snapToGrid w:val="0"/>
        <w:spacing w:after="0" w:line="240" w:lineRule="auto"/>
        <w:jc w:val="both"/>
        <w:rPr>
          <w:rFonts w:ascii="Times New Roman" w:hAnsi="Times New Roman"/>
          <w:b/>
          <w:bCs/>
          <w:sz w:val="20"/>
          <w:szCs w:val="20"/>
        </w:rPr>
      </w:pPr>
      <w:r w:rsidRPr="0066165F">
        <w:rPr>
          <w:rFonts w:ascii="Times New Roman" w:hAnsi="Times New Roman" w:hint="eastAsia"/>
          <w:b/>
          <w:sz w:val="20"/>
          <w:szCs w:val="20"/>
          <w:lang w:val="en-GB"/>
        </w:rPr>
        <w:t>[</w:t>
      </w:r>
      <w:proofErr w:type="spellStart"/>
      <w:r w:rsidRPr="0066165F">
        <w:rPr>
          <w:rFonts w:ascii="Times New Roman" w:hAnsi="Times New Roman"/>
          <w:sz w:val="20"/>
          <w:szCs w:val="20"/>
          <w:lang w:val="en-CA"/>
        </w:rPr>
        <w:t>Hamdy</w:t>
      </w:r>
      <w:proofErr w:type="spellEnd"/>
      <w:r w:rsidRPr="0066165F">
        <w:rPr>
          <w:rFonts w:ascii="Times New Roman" w:hAnsi="Times New Roman"/>
          <w:sz w:val="20"/>
          <w:szCs w:val="20"/>
          <w:lang w:val="en-CA"/>
        </w:rPr>
        <w:t xml:space="preserve"> </w:t>
      </w:r>
      <w:proofErr w:type="spellStart"/>
      <w:r w:rsidRPr="0066165F">
        <w:rPr>
          <w:rFonts w:ascii="Times New Roman" w:hAnsi="Times New Roman"/>
          <w:sz w:val="20"/>
          <w:szCs w:val="20"/>
          <w:lang w:val="en-CA"/>
        </w:rPr>
        <w:t>Zawam</w:t>
      </w:r>
      <w:proofErr w:type="spellEnd"/>
      <w:r w:rsidRPr="0066165F">
        <w:rPr>
          <w:rFonts w:ascii="Times New Roman" w:hAnsi="Times New Roman"/>
          <w:sz w:val="20"/>
          <w:szCs w:val="20"/>
          <w:lang w:val="en-CA"/>
        </w:rPr>
        <w:t xml:space="preserve">, </w:t>
      </w:r>
      <w:proofErr w:type="spellStart"/>
      <w:r w:rsidRPr="0066165F">
        <w:rPr>
          <w:rFonts w:ascii="Times New Roman" w:hAnsi="Times New Roman"/>
          <w:sz w:val="20"/>
          <w:szCs w:val="20"/>
        </w:rPr>
        <w:t>Rasha</w:t>
      </w:r>
      <w:proofErr w:type="spellEnd"/>
      <w:r w:rsidRPr="0066165F">
        <w:rPr>
          <w:rFonts w:ascii="Times New Roman" w:hAnsi="Times New Roman"/>
          <w:sz w:val="20"/>
          <w:szCs w:val="20"/>
        </w:rPr>
        <w:t xml:space="preserve"> </w:t>
      </w:r>
      <w:proofErr w:type="spellStart"/>
      <w:r w:rsidRPr="0066165F">
        <w:rPr>
          <w:rFonts w:ascii="Times New Roman" w:hAnsi="Times New Roman"/>
          <w:sz w:val="20"/>
          <w:szCs w:val="20"/>
        </w:rPr>
        <w:t>Salama</w:t>
      </w:r>
      <w:proofErr w:type="spellEnd"/>
      <w:r w:rsidRPr="0066165F">
        <w:rPr>
          <w:rFonts w:ascii="Times New Roman" w:hAnsi="Times New Roman"/>
          <w:sz w:val="20"/>
          <w:szCs w:val="20"/>
          <w:lang w:val="en-CA"/>
        </w:rPr>
        <w:t>,</w:t>
      </w:r>
      <w:r w:rsidRPr="0066165F">
        <w:rPr>
          <w:rFonts w:ascii="Times New Roman" w:hAnsi="Times New Roman"/>
          <w:sz w:val="20"/>
          <w:szCs w:val="20"/>
        </w:rPr>
        <w:t xml:space="preserve"> </w:t>
      </w:r>
      <w:proofErr w:type="spellStart"/>
      <w:r w:rsidRPr="0066165F">
        <w:rPr>
          <w:rFonts w:ascii="Times New Roman" w:hAnsi="Times New Roman"/>
          <w:sz w:val="20"/>
          <w:szCs w:val="20"/>
        </w:rPr>
        <w:t>Wael</w:t>
      </w:r>
      <w:proofErr w:type="spellEnd"/>
      <w:r w:rsidRPr="0066165F">
        <w:rPr>
          <w:rFonts w:ascii="Times New Roman" w:hAnsi="Times New Roman"/>
          <w:sz w:val="20"/>
          <w:szCs w:val="20"/>
        </w:rPr>
        <w:t xml:space="preserve"> Edessa</w:t>
      </w:r>
      <w:r w:rsidRPr="0066165F">
        <w:rPr>
          <w:rFonts w:ascii="Times New Roman" w:hAnsi="Times New Roman"/>
          <w:sz w:val="20"/>
          <w:szCs w:val="20"/>
          <w:lang w:val="en-CA"/>
        </w:rPr>
        <w:t>,</w:t>
      </w:r>
      <w:r w:rsidRPr="0066165F">
        <w:rPr>
          <w:rFonts w:ascii="Times New Roman" w:hAnsi="Times New Roman"/>
          <w:sz w:val="20"/>
          <w:szCs w:val="20"/>
        </w:rPr>
        <w:t xml:space="preserve"> </w:t>
      </w:r>
      <w:proofErr w:type="spellStart"/>
      <w:r w:rsidRPr="0066165F">
        <w:rPr>
          <w:rFonts w:ascii="Times New Roman" w:hAnsi="Times New Roman"/>
          <w:sz w:val="20"/>
          <w:szCs w:val="20"/>
        </w:rPr>
        <w:t>Nivin</w:t>
      </w:r>
      <w:proofErr w:type="spellEnd"/>
      <w:r w:rsidRPr="0066165F">
        <w:rPr>
          <w:rFonts w:ascii="Times New Roman" w:hAnsi="Times New Roman"/>
          <w:sz w:val="20"/>
          <w:szCs w:val="20"/>
        </w:rPr>
        <w:t xml:space="preserve"> Hanna</w:t>
      </w:r>
      <w:r w:rsidRPr="0066165F">
        <w:rPr>
          <w:rFonts w:ascii="Times New Roman" w:hAnsi="Times New Roman"/>
          <w:sz w:val="20"/>
          <w:szCs w:val="20"/>
          <w:vertAlign w:val="superscript"/>
          <w:lang w:val="en-CA"/>
        </w:rPr>
        <w:t xml:space="preserve"> </w:t>
      </w:r>
      <w:r w:rsidRPr="0066165F">
        <w:rPr>
          <w:rFonts w:ascii="Times New Roman" w:hAnsi="Times New Roman"/>
          <w:sz w:val="20"/>
          <w:szCs w:val="20"/>
        </w:rPr>
        <w:t xml:space="preserve">and </w:t>
      </w:r>
      <w:proofErr w:type="spellStart"/>
      <w:r w:rsidRPr="0066165F">
        <w:rPr>
          <w:rFonts w:ascii="Times New Roman" w:hAnsi="Times New Roman"/>
          <w:sz w:val="20"/>
          <w:szCs w:val="20"/>
        </w:rPr>
        <w:t>Samy</w:t>
      </w:r>
      <w:proofErr w:type="spellEnd"/>
      <w:r w:rsidRPr="0066165F">
        <w:rPr>
          <w:rFonts w:ascii="Times New Roman" w:hAnsi="Times New Roman"/>
          <w:sz w:val="20"/>
          <w:szCs w:val="20"/>
        </w:rPr>
        <w:t xml:space="preserve"> </w:t>
      </w:r>
      <w:proofErr w:type="spellStart"/>
      <w:r w:rsidRPr="0066165F">
        <w:rPr>
          <w:rFonts w:ascii="Times New Roman" w:hAnsi="Times New Roman"/>
          <w:sz w:val="20"/>
          <w:szCs w:val="20"/>
        </w:rPr>
        <w:t>ALsiray</w:t>
      </w:r>
      <w:proofErr w:type="spellEnd"/>
      <w:r w:rsidRPr="0066165F">
        <w:rPr>
          <w:rFonts w:ascii="Times New Roman" w:hAnsi="Times New Roman"/>
          <w:sz w:val="20"/>
          <w:szCs w:val="20"/>
        </w:rPr>
        <w:t xml:space="preserve">. </w:t>
      </w:r>
      <w:r w:rsidRPr="0066165F">
        <w:rPr>
          <w:rFonts w:ascii="Times New Roman" w:hAnsi="Times New Roman"/>
          <w:b/>
          <w:bCs/>
          <w:sz w:val="20"/>
          <w:szCs w:val="20"/>
        </w:rPr>
        <w:t xml:space="preserve">Development of a Prognostic Model to Predict the Response to Treatment of </w:t>
      </w:r>
      <w:proofErr w:type="spellStart"/>
      <w:r w:rsidRPr="0066165F">
        <w:rPr>
          <w:rFonts w:ascii="Times New Roman" w:hAnsi="Times New Roman"/>
          <w:b/>
          <w:bCs/>
          <w:sz w:val="20"/>
          <w:szCs w:val="20"/>
        </w:rPr>
        <w:t>Neutropenic</w:t>
      </w:r>
      <w:proofErr w:type="spellEnd"/>
      <w:r w:rsidRPr="0066165F">
        <w:rPr>
          <w:rFonts w:ascii="Times New Roman" w:hAnsi="Times New Roman"/>
          <w:b/>
          <w:bCs/>
          <w:sz w:val="20"/>
          <w:szCs w:val="20"/>
          <w:lang w:val="en-CA"/>
        </w:rPr>
        <w:t xml:space="preserve"> </w:t>
      </w:r>
      <w:r w:rsidRPr="0066165F">
        <w:rPr>
          <w:rFonts w:ascii="Times New Roman" w:hAnsi="Times New Roman"/>
          <w:b/>
          <w:bCs/>
          <w:sz w:val="20"/>
          <w:szCs w:val="20"/>
        </w:rPr>
        <w:t>Fever in</w:t>
      </w:r>
      <w:r w:rsidRPr="0066165F">
        <w:rPr>
          <w:rFonts w:ascii="Times New Roman" w:hAnsi="Times New Roman"/>
          <w:b/>
          <w:bCs/>
          <w:sz w:val="20"/>
          <w:szCs w:val="20"/>
          <w:lang w:val="en-CA"/>
        </w:rPr>
        <w:t xml:space="preserve"> </w:t>
      </w:r>
      <w:r w:rsidRPr="0066165F">
        <w:rPr>
          <w:rFonts w:ascii="Times New Roman" w:hAnsi="Times New Roman"/>
          <w:b/>
          <w:bCs/>
          <w:sz w:val="20"/>
          <w:szCs w:val="20"/>
        </w:rPr>
        <w:t>Patients with Hematological Malignancies</w:t>
      </w:r>
      <w:r w:rsidRPr="0066165F">
        <w:rPr>
          <w:rFonts w:ascii="Times New Roman" w:hAnsi="Times New Roman"/>
          <w:b/>
          <w:bCs/>
          <w:sz w:val="20"/>
          <w:szCs w:val="20"/>
          <w:lang w:bidi="fa-IR"/>
        </w:rPr>
        <w:t>.</w:t>
      </w:r>
      <w:r w:rsidRPr="0066165F">
        <w:rPr>
          <w:rFonts w:ascii="Times New Roman" w:hAnsi="Times New Roman"/>
          <w:i/>
          <w:sz w:val="20"/>
          <w:szCs w:val="20"/>
        </w:rPr>
        <w:t xml:space="preserve"> Cancer Biology</w:t>
      </w:r>
      <w:r w:rsidRPr="0066165F">
        <w:rPr>
          <w:rFonts w:ascii="Times New Roman" w:hAnsi="Times New Roman"/>
          <w:sz w:val="20"/>
          <w:szCs w:val="20"/>
        </w:rPr>
        <w:t xml:space="preserve"> 201</w:t>
      </w:r>
      <w:r w:rsidRPr="0066165F">
        <w:rPr>
          <w:rFonts w:ascii="Times New Roman" w:hAnsi="Times New Roman" w:hint="eastAsia"/>
          <w:sz w:val="20"/>
          <w:szCs w:val="20"/>
        </w:rPr>
        <w:t>8</w:t>
      </w:r>
      <w:r w:rsidRPr="0066165F">
        <w:rPr>
          <w:rFonts w:ascii="Times New Roman" w:hAnsi="Times New Roman"/>
          <w:sz w:val="20"/>
          <w:szCs w:val="20"/>
        </w:rPr>
        <w:t>;</w:t>
      </w:r>
      <w:r w:rsidRPr="0066165F">
        <w:rPr>
          <w:rFonts w:ascii="Times New Roman" w:hAnsi="Times New Roman" w:hint="eastAsia"/>
          <w:sz w:val="20"/>
          <w:szCs w:val="20"/>
        </w:rPr>
        <w:t>8</w:t>
      </w:r>
      <w:r w:rsidRPr="0066165F">
        <w:rPr>
          <w:rFonts w:ascii="Times New Roman" w:hAnsi="Times New Roman"/>
          <w:sz w:val="20"/>
          <w:szCs w:val="20"/>
        </w:rPr>
        <w:t>(</w:t>
      </w:r>
      <w:r w:rsidRPr="0066165F">
        <w:rPr>
          <w:rFonts w:ascii="Times New Roman" w:hAnsi="Times New Roman" w:hint="eastAsia"/>
          <w:sz w:val="20"/>
          <w:szCs w:val="20"/>
        </w:rPr>
        <w:t>4</w:t>
      </w:r>
      <w:r w:rsidRPr="0066165F">
        <w:rPr>
          <w:rFonts w:ascii="Times New Roman" w:hAnsi="Times New Roman"/>
          <w:sz w:val="20"/>
          <w:szCs w:val="20"/>
        </w:rPr>
        <w:t>):</w:t>
      </w:r>
      <w:r w:rsidR="00FD3EE2" w:rsidRPr="0066165F">
        <w:rPr>
          <w:rFonts w:ascii="Times New Roman" w:hAnsi="Times New Roman"/>
          <w:noProof/>
          <w:color w:val="000000"/>
          <w:sz w:val="20"/>
          <w:szCs w:val="20"/>
        </w:rPr>
        <w:t>56-6</w:t>
      </w:r>
      <w:r w:rsidR="0066165F">
        <w:rPr>
          <w:rFonts w:ascii="Times New Roman" w:eastAsiaTheme="minorEastAsia" w:hAnsi="Times New Roman" w:hint="eastAsia"/>
          <w:noProof/>
          <w:color w:val="000000"/>
          <w:sz w:val="20"/>
          <w:szCs w:val="20"/>
          <w:lang w:eastAsia="zh-CN"/>
        </w:rPr>
        <w:t>2</w:t>
      </w:r>
      <w:r w:rsidRPr="0066165F">
        <w:rPr>
          <w:rFonts w:ascii="Times New Roman" w:hAnsi="Times New Roman"/>
          <w:sz w:val="20"/>
          <w:szCs w:val="20"/>
        </w:rPr>
        <w:t xml:space="preserve">]. </w:t>
      </w:r>
      <w:r w:rsidRPr="0066165F">
        <w:rPr>
          <w:rStyle w:val="msonormal0"/>
          <w:rFonts w:ascii="Times New Roman" w:eastAsia="宋" w:hAnsi="Times New Roman"/>
          <w:sz w:val="20"/>
          <w:szCs w:val="20"/>
        </w:rPr>
        <w:t>ISSN: 2150-1041 (print); ISSN: 2150-105X (online)</w:t>
      </w:r>
      <w:r w:rsidRPr="0066165F">
        <w:rPr>
          <w:rFonts w:ascii="Times New Roman" w:hAnsi="Times New Roman"/>
          <w:sz w:val="20"/>
          <w:szCs w:val="20"/>
        </w:rPr>
        <w:t xml:space="preserve">. </w:t>
      </w:r>
      <w:hyperlink r:id="rId8" w:history="1">
        <w:r w:rsidRPr="0066165F">
          <w:rPr>
            <w:rStyle w:val="Hyperlink"/>
            <w:rFonts w:ascii="Times New Roman" w:hAnsi="Times New Roman"/>
            <w:sz w:val="20"/>
            <w:szCs w:val="20"/>
          </w:rPr>
          <w:t>http://www.cancerbio.net</w:t>
        </w:r>
      </w:hyperlink>
      <w:r w:rsidRPr="0066165F">
        <w:rPr>
          <w:rFonts w:ascii="Times New Roman" w:hAnsi="Times New Roman"/>
          <w:sz w:val="20"/>
          <w:szCs w:val="20"/>
        </w:rPr>
        <w:t>.</w:t>
      </w:r>
      <w:r w:rsidRPr="0066165F">
        <w:rPr>
          <w:rFonts w:ascii="Times New Roman" w:hAnsi="Times New Roman" w:hint="eastAsia"/>
          <w:sz w:val="20"/>
          <w:szCs w:val="20"/>
        </w:rPr>
        <w:t xml:space="preserve"> </w:t>
      </w:r>
      <w:r w:rsidRPr="0066165F">
        <w:rPr>
          <w:rFonts w:ascii="Times New Roman" w:eastAsiaTheme="minorEastAsia" w:hAnsi="Times New Roman" w:hint="eastAsia"/>
          <w:sz w:val="20"/>
          <w:szCs w:val="20"/>
          <w:lang w:eastAsia="zh-CN"/>
        </w:rPr>
        <w:t>7</w:t>
      </w:r>
      <w:r w:rsidRPr="0066165F">
        <w:rPr>
          <w:rFonts w:ascii="Times New Roman" w:hAnsi="Times New Roman" w:hint="eastAsia"/>
          <w:sz w:val="20"/>
          <w:szCs w:val="20"/>
        </w:rPr>
        <w:t xml:space="preserve">. </w:t>
      </w:r>
      <w:r w:rsidRPr="0066165F">
        <w:rPr>
          <w:rFonts w:ascii="Times New Roman" w:hAnsi="Times New Roman"/>
          <w:color w:val="000000"/>
          <w:sz w:val="20"/>
          <w:szCs w:val="20"/>
          <w:shd w:val="clear" w:color="auto" w:fill="FFFFFF"/>
        </w:rPr>
        <w:t>doi:</w:t>
      </w:r>
      <w:hyperlink r:id="rId9" w:history="1">
        <w:r w:rsidRPr="0066165F">
          <w:rPr>
            <w:rStyle w:val="Hyperlink"/>
            <w:rFonts w:ascii="Times New Roman" w:hAnsi="Times New Roman"/>
            <w:sz w:val="20"/>
            <w:szCs w:val="20"/>
            <w:shd w:val="clear" w:color="auto" w:fill="FFFFFF"/>
          </w:rPr>
          <w:t>10.7537/mars</w:t>
        </w:r>
        <w:r w:rsidRPr="0066165F">
          <w:rPr>
            <w:rStyle w:val="Hyperlink"/>
            <w:rFonts w:ascii="Times New Roman" w:hAnsi="Times New Roman" w:hint="eastAsia"/>
            <w:sz w:val="20"/>
            <w:szCs w:val="20"/>
            <w:shd w:val="clear" w:color="auto" w:fill="FFFFFF"/>
          </w:rPr>
          <w:t>cbj0804</w:t>
        </w:r>
        <w:r w:rsidRPr="0066165F">
          <w:rPr>
            <w:rStyle w:val="Hyperlink"/>
            <w:rFonts w:ascii="Times New Roman" w:hAnsi="Times New Roman"/>
            <w:sz w:val="20"/>
            <w:szCs w:val="20"/>
            <w:shd w:val="clear" w:color="auto" w:fill="FFFFFF"/>
          </w:rPr>
          <w:t>1</w:t>
        </w:r>
        <w:r w:rsidRPr="0066165F">
          <w:rPr>
            <w:rStyle w:val="Hyperlink"/>
            <w:rFonts w:ascii="Times New Roman" w:hAnsi="Times New Roman" w:hint="eastAsia"/>
            <w:sz w:val="20"/>
            <w:szCs w:val="20"/>
            <w:shd w:val="clear" w:color="auto" w:fill="FFFFFF"/>
          </w:rPr>
          <w:t>8.</w:t>
        </w:r>
        <w:r w:rsidRPr="0066165F">
          <w:rPr>
            <w:rStyle w:val="Hyperlink"/>
            <w:rFonts w:ascii="Times New Roman" w:hAnsi="Times New Roman"/>
            <w:sz w:val="20"/>
            <w:szCs w:val="20"/>
            <w:shd w:val="clear" w:color="auto" w:fill="FFFFFF"/>
          </w:rPr>
          <w:t>0</w:t>
        </w:r>
        <w:r w:rsidRPr="0066165F">
          <w:rPr>
            <w:rStyle w:val="Hyperlink"/>
            <w:rFonts w:ascii="Times New Roman" w:eastAsiaTheme="minorEastAsia" w:hAnsi="Times New Roman" w:hint="eastAsia"/>
            <w:sz w:val="20"/>
            <w:szCs w:val="20"/>
            <w:shd w:val="clear" w:color="auto" w:fill="FFFFFF"/>
            <w:lang w:eastAsia="zh-CN"/>
          </w:rPr>
          <w:t>7</w:t>
        </w:r>
      </w:hyperlink>
      <w:r w:rsidRPr="0066165F">
        <w:rPr>
          <w:rFonts w:ascii="Times New Roman" w:hAnsi="Times New Roman"/>
          <w:color w:val="000000"/>
          <w:sz w:val="20"/>
          <w:szCs w:val="20"/>
          <w:shd w:val="clear" w:color="auto" w:fill="FFFFFF"/>
        </w:rPr>
        <w:t>.</w:t>
      </w:r>
    </w:p>
    <w:p w:rsidR="000023A0" w:rsidRPr="0066165F" w:rsidRDefault="000023A0" w:rsidP="00327FC3">
      <w:pPr>
        <w:autoSpaceDE w:val="0"/>
        <w:autoSpaceDN w:val="0"/>
        <w:bidi w:val="0"/>
        <w:adjustRightInd w:val="0"/>
        <w:snapToGrid w:val="0"/>
        <w:spacing w:after="0" w:line="240" w:lineRule="auto"/>
        <w:jc w:val="both"/>
        <w:rPr>
          <w:rFonts w:ascii="Times New Roman" w:hAnsi="Times New Roman"/>
          <w:sz w:val="20"/>
          <w:szCs w:val="20"/>
        </w:rPr>
      </w:pPr>
    </w:p>
    <w:p w:rsidR="00BF0D79" w:rsidRPr="0066165F" w:rsidRDefault="00BF0D79" w:rsidP="00327FC3">
      <w:pPr>
        <w:autoSpaceDE w:val="0"/>
        <w:autoSpaceDN w:val="0"/>
        <w:bidi w:val="0"/>
        <w:adjustRightInd w:val="0"/>
        <w:snapToGrid w:val="0"/>
        <w:spacing w:after="0" w:line="240" w:lineRule="auto"/>
        <w:jc w:val="both"/>
        <w:rPr>
          <w:rFonts w:ascii="Times New Roman" w:eastAsiaTheme="minorEastAsia" w:hAnsi="Times New Roman"/>
          <w:sz w:val="20"/>
          <w:szCs w:val="20"/>
          <w:lang w:eastAsia="zh-CN"/>
        </w:rPr>
      </w:pPr>
      <w:r w:rsidRPr="0066165F">
        <w:rPr>
          <w:rFonts w:ascii="Times New Roman" w:hAnsi="Times New Roman"/>
          <w:b/>
          <w:bCs/>
          <w:sz w:val="20"/>
          <w:szCs w:val="20"/>
        </w:rPr>
        <w:t>Keys words:</w:t>
      </w:r>
      <w:r w:rsidRPr="0066165F">
        <w:rPr>
          <w:rFonts w:ascii="Times New Roman" w:hAnsi="Times New Roman"/>
          <w:sz w:val="20"/>
          <w:szCs w:val="20"/>
        </w:rPr>
        <w:t xml:space="preserve"> Febrile </w:t>
      </w:r>
      <w:proofErr w:type="spellStart"/>
      <w:r w:rsidRPr="0066165F">
        <w:rPr>
          <w:rFonts w:ascii="Times New Roman" w:hAnsi="Times New Roman"/>
          <w:sz w:val="20"/>
          <w:szCs w:val="20"/>
        </w:rPr>
        <w:t>neutropenia</w:t>
      </w:r>
      <w:proofErr w:type="spellEnd"/>
      <w:r w:rsidRPr="0066165F">
        <w:rPr>
          <w:rFonts w:ascii="Times New Roman" w:hAnsi="Times New Roman"/>
          <w:sz w:val="20"/>
          <w:szCs w:val="20"/>
        </w:rPr>
        <w:t>- outcome- prognostic score</w:t>
      </w:r>
    </w:p>
    <w:p w:rsidR="00327FC3" w:rsidRPr="0066165F" w:rsidRDefault="000023A0" w:rsidP="00327FC3">
      <w:pPr>
        <w:bidi w:val="0"/>
        <w:snapToGrid w:val="0"/>
        <w:spacing w:after="0" w:line="240" w:lineRule="auto"/>
        <w:jc w:val="both"/>
        <w:rPr>
          <w:rFonts w:ascii="Times New Roman" w:hAnsi="Times New Roman"/>
          <w:b/>
          <w:bCs/>
          <w:sz w:val="20"/>
          <w:szCs w:val="20"/>
        </w:rPr>
        <w:sectPr w:rsidR="00327FC3" w:rsidRPr="0066165F" w:rsidSect="00FD3EE2">
          <w:headerReference w:type="default" r:id="rId10"/>
          <w:footerReference w:type="even" r:id="rId11"/>
          <w:footerReference w:type="default" r:id="rId12"/>
          <w:type w:val="continuous"/>
          <w:pgSz w:w="12242" w:h="15842" w:code="1"/>
          <w:pgMar w:top="1440" w:right="1440" w:bottom="1440" w:left="1440" w:header="720" w:footer="720" w:gutter="0"/>
          <w:pgNumType w:start="56"/>
          <w:cols w:space="720"/>
          <w:docGrid w:linePitch="360"/>
        </w:sectPr>
      </w:pPr>
      <w:r w:rsidRPr="0066165F">
        <w:rPr>
          <w:rFonts w:ascii="Times New Roman" w:hAnsi="Times New Roman"/>
          <w:b/>
          <w:bCs/>
          <w:sz w:val="20"/>
          <w:szCs w:val="20"/>
        </w:rPr>
        <w:cr/>
      </w:r>
    </w:p>
    <w:p w:rsidR="006D6846" w:rsidRPr="0066165F" w:rsidRDefault="006D6846" w:rsidP="00327FC3">
      <w:pPr>
        <w:bidi w:val="0"/>
        <w:snapToGrid w:val="0"/>
        <w:spacing w:after="0" w:line="240" w:lineRule="auto"/>
        <w:jc w:val="both"/>
        <w:rPr>
          <w:rFonts w:ascii="Times New Roman" w:hAnsi="Times New Roman"/>
          <w:sz w:val="20"/>
          <w:szCs w:val="20"/>
        </w:rPr>
      </w:pPr>
      <w:r w:rsidRPr="0066165F">
        <w:rPr>
          <w:rFonts w:ascii="Times New Roman" w:hAnsi="Times New Roman"/>
          <w:b/>
          <w:bCs/>
          <w:sz w:val="20"/>
          <w:szCs w:val="20"/>
        </w:rPr>
        <w:lastRenderedPageBreak/>
        <w:t xml:space="preserve">1. </w:t>
      </w:r>
      <w:r w:rsidR="00BF0D79" w:rsidRPr="0066165F">
        <w:rPr>
          <w:rFonts w:ascii="Times New Roman" w:hAnsi="Times New Roman"/>
          <w:b/>
          <w:bCs/>
          <w:sz w:val="20"/>
          <w:szCs w:val="20"/>
        </w:rPr>
        <w:t>Introduction</w:t>
      </w:r>
      <w:r w:rsidR="00BF0D79" w:rsidRPr="0066165F">
        <w:rPr>
          <w:rFonts w:ascii="Times New Roman" w:hAnsi="Times New Roman"/>
          <w:b/>
          <w:bCs/>
          <w:sz w:val="20"/>
          <w:szCs w:val="20"/>
          <w:lang w:val="en-CA"/>
        </w:rPr>
        <w:t xml:space="preserve"> </w:t>
      </w:r>
    </w:p>
    <w:p w:rsidR="00BF0D79" w:rsidRPr="0066165F" w:rsidRDefault="00BF0D79" w:rsidP="00327FC3">
      <w:pPr>
        <w:bidi w:val="0"/>
        <w:snapToGrid w:val="0"/>
        <w:spacing w:after="0" w:line="240" w:lineRule="auto"/>
        <w:ind w:firstLine="425"/>
        <w:jc w:val="both"/>
        <w:rPr>
          <w:rFonts w:ascii="Times New Roman" w:hAnsi="Times New Roman"/>
          <w:sz w:val="20"/>
          <w:szCs w:val="20"/>
          <w:lang w:val="en-CA"/>
        </w:rPr>
      </w:pPr>
      <w:proofErr w:type="spellStart"/>
      <w:r w:rsidRPr="0066165F">
        <w:rPr>
          <w:rFonts w:ascii="Times New Roman" w:hAnsi="Times New Roman"/>
          <w:sz w:val="20"/>
          <w:szCs w:val="20"/>
        </w:rPr>
        <w:t>Neutropenic</w:t>
      </w:r>
      <w:proofErr w:type="spellEnd"/>
      <w:r w:rsidRPr="0066165F">
        <w:rPr>
          <w:rFonts w:ascii="Times New Roman" w:hAnsi="Times New Roman"/>
          <w:sz w:val="20"/>
          <w:szCs w:val="20"/>
        </w:rPr>
        <w:t xml:space="preserve"> fever</w:t>
      </w:r>
      <w:r w:rsidRPr="0066165F">
        <w:rPr>
          <w:rFonts w:ascii="Times New Roman" w:hAnsi="Times New Roman"/>
          <w:sz w:val="20"/>
          <w:szCs w:val="20"/>
          <w:lang w:val="en-CA"/>
        </w:rPr>
        <w:t xml:space="preserve"> </w:t>
      </w:r>
      <w:r w:rsidRPr="0066165F">
        <w:rPr>
          <w:rFonts w:ascii="Times New Roman" w:hAnsi="Times New Roman"/>
          <w:sz w:val="20"/>
          <w:szCs w:val="20"/>
        </w:rPr>
        <w:t>remains one of the most commonly encountered oncologic emergencies</w:t>
      </w:r>
      <w:r w:rsidR="00327FC3" w:rsidRPr="0066165F">
        <w:rPr>
          <w:rFonts w:ascii="Times New Roman" w:hAnsi="Times New Roman"/>
          <w:sz w:val="20"/>
          <w:szCs w:val="20"/>
          <w:lang w:val="en-CA"/>
        </w:rPr>
        <w:t>, t</w:t>
      </w:r>
      <w:r w:rsidRPr="0066165F">
        <w:rPr>
          <w:rFonts w:ascii="Times New Roman" w:hAnsi="Times New Roman"/>
          <w:sz w:val="20"/>
          <w:szCs w:val="20"/>
          <w:lang w:val="en-CA"/>
        </w:rPr>
        <w:t xml:space="preserve">he </w:t>
      </w:r>
      <w:r w:rsidRPr="0066165F">
        <w:rPr>
          <w:rFonts w:ascii="Times New Roman" w:hAnsi="Times New Roman"/>
          <w:sz w:val="20"/>
          <w:szCs w:val="20"/>
        </w:rPr>
        <w:t>immune systems</w:t>
      </w:r>
      <w:r w:rsidRPr="0066165F">
        <w:rPr>
          <w:rFonts w:ascii="Times New Roman" w:hAnsi="Times New Roman"/>
          <w:sz w:val="20"/>
          <w:szCs w:val="20"/>
          <w:lang w:val="en-CA"/>
        </w:rPr>
        <w:t xml:space="preserve"> in </w:t>
      </w:r>
      <w:proofErr w:type="spellStart"/>
      <w:r w:rsidRPr="0066165F">
        <w:rPr>
          <w:rFonts w:ascii="Times New Roman" w:hAnsi="Times New Roman"/>
          <w:sz w:val="20"/>
          <w:szCs w:val="20"/>
        </w:rPr>
        <w:t>neutropenic</w:t>
      </w:r>
      <w:proofErr w:type="spellEnd"/>
      <w:r w:rsidRPr="0066165F">
        <w:rPr>
          <w:rFonts w:ascii="Times New Roman" w:hAnsi="Times New Roman"/>
          <w:sz w:val="20"/>
          <w:szCs w:val="20"/>
        </w:rPr>
        <w:t xml:space="preserve"> patients</w:t>
      </w:r>
      <w:r w:rsidRPr="0066165F">
        <w:rPr>
          <w:rFonts w:ascii="Times New Roman" w:hAnsi="Times New Roman"/>
          <w:sz w:val="20"/>
          <w:szCs w:val="20"/>
          <w:lang w:val="en-CA"/>
        </w:rPr>
        <w:t xml:space="preserve"> is </w:t>
      </w:r>
      <w:proofErr w:type="spellStart"/>
      <w:r w:rsidRPr="0066165F">
        <w:rPr>
          <w:rFonts w:ascii="Times New Roman" w:hAnsi="Times New Roman"/>
          <w:sz w:val="20"/>
          <w:szCs w:val="20"/>
          <w:lang w:val="en-CA"/>
        </w:rPr>
        <w:t>impared</w:t>
      </w:r>
      <w:proofErr w:type="spellEnd"/>
      <w:r w:rsidR="000023A0" w:rsidRPr="0066165F">
        <w:rPr>
          <w:rFonts w:ascii="Times New Roman" w:hAnsi="Times New Roman"/>
          <w:sz w:val="20"/>
          <w:szCs w:val="20"/>
          <w:lang w:val="en-CA"/>
        </w:rPr>
        <w:t>;</w:t>
      </w:r>
      <w:r w:rsidRPr="0066165F">
        <w:rPr>
          <w:rFonts w:ascii="Times New Roman" w:hAnsi="Times New Roman"/>
          <w:sz w:val="20"/>
          <w:szCs w:val="20"/>
          <w:lang w:val="en-CA"/>
        </w:rPr>
        <w:t xml:space="preserve"> so the patients </w:t>
      </w:r>
      <w:r w:rsidRPr="0066165F">
        <w:rPr>
          <w:rFonts w:ascii="Times New Roman" w:hAnsi="Times New Roman"/>
          <w:sz w:val="20"/>
          <w:szCs w:val="20"/>
        </w:rPr>
        <w:t xml:space="preserve">often do not exhibit typical signs and symptoms of infection, </w:t>
      </w:r>
      <w:r w:rsidRPr="0066165F">
        <w:rPr>
          <w:rFonts w:ascii="Times New Roman" w:hAnsi="Times New Roman"/>
          <w:sz w:val="20"/>
          <w:szCs w:val="20"/>
          <w:lang w:val="en-CA"/>
        </w:rPr>
        <w:t>the</w:t>
      </w:r>
      <w:r w:rsidRPr="0066165F">
        <w:rPr>
          <w:rFonts w:ascii="Times New Roman" w:hAnsi="Times New Roman"/>
          <w:sz w:val="20"/>
          <w:szCs w:val="20"/>
        </w:rPr>
        <w:t xml:space="preserve"> obvious clues in their</w:t>
      </w:r>
      <w:r w:rsidRPr="0066165F">
        <w:rPr>
          <w:rFonts w:ascii="Times New Roman" w:hAnsi="Times New Roman"/>
          <w:sz w:val="20"/>
          <w:szCs w:val="20"/>
          <w:lang w:val="en-CA"/>
        </w:rPr>
        <w:t xml:space="preserve"> </w:t>
      </w:r>
      <w:r w:rsidRPr="0066165F">
        <w:rPr>
          <w:rFonts w:ascii="Times New Roman" w:hAnsi="Times New Roman"/>
          <w:sz w:val="20"/>
          <w:szCs w:val="20"/>
        </w:rPr>
        <w:t>presentation should always be</w:t>
      </w:r>
      <w:r w:rsidRPr="0066165F">
        <w:rPr>
          <w:rFonts w:ascii="Times New Roman" w:hAnsi="Times New Roman"/>
          <w:sz w:val="20"/>
          <w:szCs w:val="20"/>
          <w:lang w:val="en-CA"/>
        </w:rPr>
        <w:t xml:space="preserve"> </w:t>
      </w:r>
      <w:r w:rsidRPr="0066165F">
        <w:rPr>
          <w:rFonts w:ascii="Times New Roman" w:hAnsi="Times New Roman"/>
          <w:sz w:val="20"/>
          <w:szCs w:val="20"/>
        </w:rPr>
        <w:t>strongly pursued.</w:t>
      </w:r>
      <w:r w:rsidRPr="0066165F">
        <w:rPr>
          <w:rFonts w:ascii="Times New Roman" w:hAnsi="Times New Roman"/>
          <w:sz w:val="20"/>
          <w:szCs w:val="20"/>
          <w:vertAlign w:val="superscript"/>
          <w:lang w:val="en-CA"/>
        </w:rPr>
        <w:t xml:space="preserve">1 </w:t>
      </w:r>
      <w:r w:rsidRPr="0066165F">
        <w:rPr>
          <w:rFonts w:ascii="Times New Roman" w:hAnsi="Times New Roman"/>
          <w:sz w:val="20"/>
          <w:szCs w:val="20"/>
        </w:rPr>
        <w:t>According to the Infectious Diseases Society of America, the</w:t>
      </w:r>
      <w:r w:rsidRPr="0066165F">
        <w:rPr>
          <w:rFonts w:ascii="Times New Roman" w:hAnsi="Times New Roman"/>
          <w:sz w:val="20"/>
          <w:szCs w:val="20"/>
          <w:lang w:val="en-CA"/>
        </w:rPr>
        <w:t xml:space="preserve"> n</w:t>
      </w:r>
      <w:proofErr w:type="spellStart"/>
      <w:r w:rsidRPr="0066165F">
        <w:rPr>
          <w:rFonts w:ascii="Times New Roman" w:hAnsi="Times New Roman"/>
          <w:sz w:val="20"/>
          <w:szCs w:val="20"/>
        </w:rPr>
        <w:t>eutropenic</w:t>
      </w:r>
      <w:proofErr w:type="spellEnd"/>
      <w:r w:rsidRPr="0066165F">
        <w:rPr>
          <w:rFonts w:ascii="Times New Roman" w:hAnsi="Times New Roman"/>
          <w:sz w:val="20"/>
          <w:szCs w:val="20"/>
        </w:rPr>
        <w:t xml:space="preserve"> </w:t>
      </w:r>
      <w:r w:rsidRPr="0066165F">
        <w:rPr>
          <w:rFonts w:ascii="Times New Roman" w:hAnsi="Times New Roman"/>
          <w:sz w:val="20"/>
          <w:szCs w:val="20"/>
          <w:lang w:val="en-CA"/>
        </w:rPr>
        <w:t>f</w:t>
      </w:r>
      <w:r w:rsidRPr="0066165F">
        <w:rPr>
          <w:rFonts w:ascii="Times New Roman" w:hAnsi="Times New Roman"/>
          <w:sz w:val="20"/>
          <w:szCs w:val="20"/>
        </w:rPr>
        <w:t xml:space="preserve">ever was defined as a single temperature measurement ≥ 38.3°C (101°F) or a sustained temperature ≥ 38°C (≥ 100.4°F) for more than 1 hour in a patient with an absolute </w:t>
      </w:r>
      <w:proofErr w:type="spellStart"/>
      <w:r w:rsidRPr="0066165F">
        <w:rPr>
          <w:rFonts w:ascii="Times New Roman" w:hAnsi="Times New Roman"/>
          <w:sz w:val="20"/>
          <w:szCs w:val="20"/>
        </w:rPr>
        <w:t>neutrophil</w:t>
      </w:r>
      <w:proofErr w:type="spellEnd"/>
      <w:r w:rsidRPr="0066165F">
        <w:rPr>
          <w:rFonts w:ascii="Times New Roman" w:hAnsi="Times New Roman"/>
          <w:sz w:val="20"/>
          <w:szCs w:val="20"/>
        </w:rPr>
        <w:t xml:space="preserve"> count (ANC) of either &lt; 500 cells/</w:t>
      </w:r>
      <w:proofErr w:type="spellStart"/>
      <w:r w:rsidRPr="0066165F">
        <w:rPr>
          <w:rFonts w:ascii="Times New Roman" w:hAnsi="Times New Roman"/>
          <w:sz w:val="20"/>
          <w:szCs w:val="20"/>
        </w:rPr>
        <w:t>μL</w:t>
      </w:r>
      <w:proofErr w:type="spellEnd"/>
      <w:r w:rsidRPr="0066165F">
        <w:rPr>
          <w:rFonts w:ascii="Times New Roman" w:hAnsi="Times New Roman"/>
          <w:sz w:val="20"/>
          <w:szCs w:val="20"/>
        </w:rPr>
        <w:t xml:space="preserve"> or &lt; 1000 cells/</w:t>
      </w:r>
      <w:proofErr w:type="spellStart"/>
      <w:r w:rsidRPr="0066165F">
        <w:rPr>
          <w:rFonts w:ascii="Times New Roman" w:hAnsi="Times New Roman"/>
          <w:sz w:val="20"/>
          <w:szCs w:val="20"/>
        </w:rPr>
        <w:t>μL</w:t>
      </w:r>
      <w:proofErr w:type="spellEnd"/>
      <w:r w:rsidRPr="0066165F">
        <w:rPr>
          <w:rFonts w:ascii="Times New Roman" w:hAnsi="Times New Roman"/>
          <w:sz w:val="20"/>
          <w:szCs w:val="20"/>
        </w:rPr>
        <w:t>, with a predicted nadir of &lt; 500 cells/</w:t>
      </w:r>
      <w:proofErr w:type="spellStart"/>
      <w:r w:rsidRPr="0066165F">
        <w:rPr>
          <w:rFonts w:ascii="Times New Roman" w:hAnsi="Times New Roman"/>
          <w:sz w:val="20"/>
          <w:szCs w:val="20"/>
        </w:rPr>
        <w:t>μL</w:t>
      </w:r>
      <w:proofErr w:type="spellEnd"/>
      <w:r w:rsidRPr="0066165F">
        <w:rPr>
          <w:rFonts w:ascii="Times New Roman" w:hAnsi="Times New Roman"/>
          <w:sz w:val="20"/>
          <w:szCs w:val="20"/>
        </w:rPr>
        <w:t xml:space="preserve"> over the subsequent 48 hours.</w:t>
      </w:r>
      <w:r w:rsidRPr="0066165F">
        <w:rPr>
          <w:rFonts w:ascii="Times New Roman" w:hAnsi="Times New Roman"/>
          <w:sz w:val="20"/>
          <w:szCs w:val="20"/>
          <w:vertAlign w:val="superscript"/>
          <w:lang w:val="en-CA"/>
        </w:rPr>
        <w:t xml:space="preserve">2 </w:t>
      </w:r>
      <w:r w:rsidRPr="0066165F">
        <w:rPr>
          <w:rFonts w:ascii="Times New Roman" w:hAnsi="Times New Roman"/>
          <w:sz w:val="20"/>
          <w:szCs w:val="20"/>
        </w:rPr>
        <w:t xml:space="preserve">Patient with hematological malignancies are at high risk of infection although they may have normal or even elevated </w:t>
      </w:r>
      <w:proofErr w:type="spellStart"/>
      <w:r w:rsidRPr="0066165F">
        <w:rPr>
          <w:rFonts w:ascii="Times New Roman" w:hAnsi="Times New Roman"/>
          <w:sz w:val="20"/>
          <w:szCs w:val="20"/>
        </w:rPr>
        <w:t>ANCs</w:t>
      </w:r>
      <w:proofErr w:type="spellEnd"/>
      <w:r w:rsidRPr="0066165F">
        <w:rPr>
          <w:rFonts w:ascii="Times New Roman" w:hAnsi="Times New Roman"/>
          <w:sz w:val="20"/>
          <w:szCs w:val="20"/>
        </w:rPr>
        <w:t xml:space="preserve"> due to defects in </w:t>
      </w:r>
      <w:proofErr w:type="spellStart"/>
      <w:r w:rsidRPr="0066165F">
        <w:rPr>
          <w:rFonts w:ascii="Times New Roman" w:hAnsi="Times New Roman"/>
          <w:sz w:val="20"/>
          <w:szCs w:val="20"/>
        </w:rPr>
        <w:t>neutrophil</w:t>
      </w:r>
      <w:proofErr w:type="spellEnd"/>
      <w:r w:rsidRPr="0066165F">
        <w:rPr>
          <w:rFonts w:ascii="Times New Roman" w:hAnsi="Times New Roman"/>
          <w:sz w:val="20"/>
          <w:szCs w:val="20"/>
        </w:rPr>
        <w:t xml:space="preserve"> function (qualitative </w:t>
      </w:r>
      <w:proofErr w:type="spellStart"/>
      <w:r w:rsidRPr="0066165F">
        <w:rPr>
          <w:rFonts w:ascii="Times New Roman" w:hAnsi="Times New Roman"/>
          <w:sz w:val="20"/>
          <w:szCs w:val="20"/>
        </w:rPr>
        <w:t>neutropenia</w:t>
      </w:r>
      <w:proofErr w:type="spellEnd"/>
      <w:r w:rsidRPr="0066165F">
        <w:rPr>
          <w:rFonts w:ascii="Times New Roman" w:hAnsi="Times New Roman"/>
          <w:sz w:val="20"/>
          <w:szCs w:val="20"/>
        </w:rPr>
        <w:t>).</w:t>
      </w:r>
      <w:r w:rsidRPr="0066165F">
        <w:rPr>
          <w:rFonts w:ascii="Times New Roman" w:hAnsi="Times New Roman"/>
          <w:sz w:val="20"/>
          <w:szCs w:val="20"/>
          <w:vertAlign w:val="superscript"/>
          <w:lang w:val="en-CA"/>
        </w:rPr>
        <w:t>3</w:t>
      </w:r>
      <w:r w:rsidRPr="0066165F">
        <w:rPr>
          <w:rFonts w:ascii="Times New Roman" w:hAnsi="Times New Roman"/>
          <w:sz w:val="20"/>
          <w:szCs w:val="20"/>
        </w:rPr>
        <w:t xml:space="preserve"> These defects include reduction in </w:t>
      </w:r>
      <w:proofErr w:type="spellStart"/>
      <w:r w:rsidRPr="0066165F">
        <w:rPr>
          <w:rFonts w:ascii="Times New Roman" w:hAnsi="Times New Roman"/>
          <w:sz w:val="20"/>
          <w:szCs w:val="20"/>
        </w:rPr>
        <w:t>phagocytosis</w:t>
      </w:r>
      <w:proofErr w:type="spellEnd"/>
      <w:r w:rsidR="00327FC3" w:rsidRPr="0066165F">
        <w:rPr>
          <w:rFonts w:ascii="Times New Roman" w:hAnsi="Times New Roman"/>
          <w:sz w:val="20"/>
          <w:szCs w:val="20"/>
        </w:rPr>
        <w:t>, d</w:t>
      </w:r>
      <w:r w:rsidRPr="0066165F">
        <w:rPr>
          <w:rFonts w:ascii="Times New Roman" w:hAnsi="Times New Roman"/>
          <w:sz w:val="20"/>
          <w:szCs w:val="20"/>
        </w:rPr>
        <w:t xml:space="preserve">ecreased bactericidal and fungicidal activity, decreased production of superoxide anions, and defects in </w:t>
      </w:r>
      <w:r w:rsidRPr="0066165F">
        <w:rPr>
          <w:rFonts w:ascii="Times New Roman" w:hAnsi="Times New Roman"/>
          <w:sz w:val="20"/>
          <w:szCs w:val="20"/>
        </w:rPr>
        <w:lastRenderedPageBreak/>
        <w:t>granulocyte locomotion.</w:t>
      </w:r>
      <w:r w:rsidRPr="0066165F">
        <w:rPr>
          <w:rFonts w:ascii="Times New Roman" w:hAnsi="Times New Roman"/>
          <w:sz w:val="20"/>
          <w:szCs w:val="20"/>
          <w:vertAlign w:val="superscript"/>
          <w:lang w:val="en-CA"/>
        </w:rPr>
        <w:t xml:space="preserve">4 </w:t>
      </w:r>
      <w:r w:rsidRPr="0066165F">
        <w:rPr>
          <w:rFonts w:ascii="Times New Roman" w:hAnsi="Times New Roman"/>
          <w:sz w:val="20"/>
          <w:szCs w:val="20"/>
        </w:rPr>
        <w:t xml:space="preserve">The greater the risk of infection is directly proportional to the longer the duration of </w:t>
      </w:r>
      <w:proofErr w:type="spellStart"/>
      <w:r w:rsidRPr="0066165F">
        <w:rPr>
          <w:rFonts w:ascii="Times New Roman" w:hAnsi="Times New Roman"/>
          <w:sz w:val="20"/>
          <w:szCs w:val="20"/>
        </w:rPr>
        <w:t>neutropenia</w:t>
      </w:r>
      <w:proofErr w:type="spellEnd"/>
      <w:r w:rsidRPr="0066165F">
        <w:rPr>
          <w:rFonts w:ascii="Times New Roman" w:hAnsi="Times New Roman"/>
          <w:sz w:val="20"/>
          <w:szCs w:val="20"/>
        </w:rPr>
        <w:t>.</w:t>
      </w:r>
      <w:r w:rsidRPr="0066165F">
        <w:rPr>
          <w:rFonts w:ascii="Times New Roman" w:hAnsi="Times New Roman"/>
          <w:sz w:val="20"/>
          <w:szCs w:val="20"/>
          <w:vertAlign w:val="superscript"/>
          <w:lang w:val="en-CA"/>
        </w:rPr>
        <w:t>5</w:t>
      </w:r>
      <w:r w:rsidRPr="0066165F">
        <w:rPr>
          <w:rFonts w:ascii="Times New Roman" w:hAnsi="Times New Roman"/>
          <w:sz w:val="20"/>
          <w:szCs w:val="20"/>
        </w:rPr>
        <w:t xml:space="preserve"> Patient with hematological malignancies develop </w:t>
      </w:r>
      <w:proofErr w:type="spellStart"/>
      <w:r w:rsidRPr="0066165F">
        <w:rPr>
          <w:rFonts w:ascii="Times New Roman" w:hAnsi="Times New Roman"/>
          <w:sz w:val="20"/>
          <w:szCs w:val="20"/>
        </w:rPr>
        <w:t>neutropenic</w:t>
      </w:r>
      <w:proofErr w:type="spellEnd"/>
      <w:r w:rsidRPr="0066165F">
        <w:rPr>
          <w:rFonts w:ascii="Times New Roman" w:hAnsi="Times New Roman"/>
          <w:sz w:val="20"/>
          <w:szCs w:val="20"/>
        </w:rPr>
        <w:t xml:space="preserve"> fever far more often than patients with solid tumors.</w:t>
      </w:r>
      <w:r w:rsidRPr="0066165F">
        <w:rPr>
          <w:rFonts w:ascii="Times New Roman" w:hAnsi="Times New Roman"/>
          <w:sz w:val="20"/>
          <w:szCs w:val="20"/>
          <w:vertAlign w:val="superscript"/>
          <w:lang w:val="en-CA"/>
        </w:rPr>
        <w:t>6</w:t>
      </w:r>
      <w:r w:rsidRPr="0066165F">
        <w:rPr>
          <w:rFonts w:ascii="Times New Roman" w:hAnsi="Times New Roman"/>
          <w:sz w:val="20"/>
          <w:szCs w:val="20"/>
        </w:rPr>
        <w:t xml:space="preserve"> It’s critical to early diagnose and early administer of anti-infective therapy for the overall survival of cancer patients</w:t>
      </w:r>
      <w:r w:rsidRPr="0066165F">
        <w:rPr>
          <w:rFonts w:ascii="Times New Roman" w:hAnsi="Times New Roman"/>
          <w:sz w:val="20"/>
          <w:szCs w:val="20"/>
          <w:lang w:val="en-CA"/>
        </w:rPr>
        <w:t>.</w:t>
      </w:r>
      <w:r w:rsidRPr="0066165F">
        <w:rPr>
          <w:rFonts w:ascii="Times New Roman" w:hAnsi="Times New Roman"/>
          <w:sz w:val="20"/>
          <w:szCs w:val="20"/>
          <w:vertAlign w:val="superscript"/>
          <w:lang w:val="en-CA"/>
        </w:rPr>
        <w:t xml:space="preserve">7 </w:t>
      </w:r>
      <w:r w:rsidRPr="0066165F">
        <w:rPr>
          <w:rFonts w:ascii="Times New Roman" w:hAnsi="Times New Roman"/>
          <w:sz w:val="20"/>
          <w:szCs w:val="20"/>
        </w:rPr>
        <w:t xml:space="preserve">Several factors have been implicated in the pathogenesis of febrile </w:t>
      </w:r>
      <w:proofErr w:type="spellStart"/>
      <w:r w:rsidRPr="0066165F">
        <w:rPr>
          <w:rFonts w:ascii="Times New Roman" w:hAnsi="Times New Roman"/>
          <w:sz w:val="20"/>
          <w:szCs w:val="20"/>
        </w:rPr>
        <w:t>neutropenia</w:t>
      </w:r>
      <w:proofErr w:type="spellEnd"/>
      <w:r w:rsidRPr="0066165F">
        <w:rPr>
          <w:rFonts w:ascii="Times New Roman" w:hAnsi="Times New Roman"/>
          <w:sz w:val="20"/>
          <w:szCs w:val="20"/>
        </w:rPr>
        <w:t>. These factors may be attributed to the malignancy itself or treatment associated factors.</w:t>
      </w:r>
      <w:r w:rsidRPr="0066165F">
        <w:rPr>
          <w:rFonts w:ascii="Times New Roman" w:hAnsi="Times New Roman"/>
          <w:sz w:val="20"/>
          <w:szCs w:val="20"/>
          <w:vertAlign w:val="superscript"/>
          <w:lang w:val="en-CA"/>
        </w:rPr>
        <w:t>8</w:t>
      </w:r>
      <w:r w:rsidRPr="0066165F">
        <w:rPr>
          <w:rFonts w:ascii="Times New Roman" w:hAnsi="Times New Roman"/>
          <w:sz w:val="20"/>
          <w:szCs w:val="20"/>
        </w:rPr>
        <w:t xml:space="preserve"> The outcome of patients with febrile </w:t>
      </w:r>
      <w:proofErr w:type="spellStart"/>
      <w:r w:rsidRPr="0066165F">
        <w:rPr>
          <w:rFonts w:ascii="Times New Roman" w:hAnsi="Times New Roman"/>
          <w:sz w:val="20"/>
          <w:szCs w:val="20"/>
        </w:rPr>
        <w:t>neutropenia</w:t>
      </w:r>
      <w:proofErr w:type="spellEnd"/>
      <w:r w:rsidRPr="0066165F">
        <w:rPr>
          <w:rFonts w:ascii="Times New Roman" w:hAnsi="Times New Roman"/>
          <w:sz w:val="20"/>
          <w:szCs w:val="20"/>
        </w:rPr>
        <w:t xml:space="preserve"> depends to a great extent on the degree and duration of </w:t>
      </w:r>
      <w:proofErr w:type="spellStart"/>
      <w:r w:rsidRPr="0066165F">
        <w:rPr>
          <w:rFonts w:ascii="Times New Roman" w:hAnsi="Times New Roman"/>
          <w:sz w:val="20"/>
          <w:szCs w:val="20"/>
        </w:rPr>
        <w:t>neutropenia</w:t>
      </w:r>
      <w:proofErr w:type="spellEnd"/>
      <w:r w:rsidRPr="0066165F">
        <w:rPr>
          <w:rFonts w:ascii="Times New Roman" w:hAnsi="Times New Roman"/>
          <w:sz w:val="20"/>
          <w:szCs w:val="20"/>
        </w:rPr>
        <w:t>.</w:t>
      </w:r>
      <w:r w:rsidRPr="0066165F">
        <w:rPr>
          <w:rFonts w:ascii="Times New Roman" w:hAnsi="Times New Roman"/>
          <w:sz w:val="20"/>
          <w:szCs w:val="20"/>
          <w:vertAlign w:val="superscript"/>
          <w:lang w:val="en-CA"/>
        </w:rPr>
        <w:t>9</w:t>
      </w:r>
      <w:r w:rsidRPr="0066165F">
        <w:rPr>
          <w:rFonts w:ascii="Times New Roman" w:hAnsi="Times New Roman"/>
          <w:sz w:val="20"/>
          <w:szCs w:val="20"/>
        </w:rPr>
        <w:t xml:space="preserve"> However, many other factors contribute to the variation in patients’ response to treatment and survival</w:t>
      </w:r>
      <w:r w:rsidRPr="0066165F">
        <w:rPr>
          <w:rFonts w:ascii="Times New Roman" w:hAnsi="Times New Roman"/>
          <w:sz w:val="20"/>
          <w:szCs w:val="20"/>
          <w:lang w:val="en-CA"/>
        </w:rPr>
        <w:t>.</w:t>
      </w:r>
      <w:r w:rsidRPr="0066165F">
        <w:rPr>
          <w:rFonts w:ascii="Times New Roman" w:hAnsi="Times New Roman"/>
          <w:sz w:val="20"/>
          <w:szCs w:val="20"/>
          <w:vertAlign w:val="superscript"/>
          <w:lang w:val="en-CA"/>
        </w:rPr>
        <w:t>10</w:t>
      </w:r>
      <w:r w:rsidRPr="0066165F">
        <w:rPr>
          <w:rFonts w:ascii="Times New Roman" w:hAnsi="Times New Roman"/>
          <w:sz w:val="20"/>
          <w:szCs w:val="20"/>
          <w:lang w:val="en-CA"/>
        </w:rPr>
        <w:t xml:space="preserve"> </w:t>
      </w:r>
      <w:r w:rsidRPr="0066165F">
        <w:rPr>
          <w:rFonts w:ascii="Times New Roman" w:hAnsi="Times New Roman"/>
          <w:sz w:val="20"/>
          <w:szCs w:val="20"/>
        </w:rPr>
        <w:t xml:space="preserve">Several attempts have been done to identify the risk group in febrile </w:t>
      </w:r>
      <w:proofErr w:type="spellStart"/>
      <w:r w:rsidRPr="0066165F">
        <w:rPr>
          <w:rFonts w:ascii="Times New Roman" w:hAnsi="Times New Roman"/>
          <w:sz w:val="20"/>
          <w:szCs w:val="20"/>
        </w:rPr>
        <w:t>neutropenia</w:t>
      </w:r>
      <w:proofErr w:type="spellEnd"/>
      <w:r w:rsidRPr="0066165F">
        <w:rPr>
          <w:rFonts w:ascii="Times New Roman" w:hAnsi="Times New Roman"/>
          <w:sz w:val="20"/>
          <w:szCs w:val="20"/>
        </w:rPr>
        <w:t>.</w:t>
      </w:r>
      <w:r w:rsidRPr="0066165F">
        <w:rPr>
          <w:rFonts w:ascii="Times New Roman" w:hAnsi="Times New Roman"/>
          <w:sz w:val="20"/>
          <w:szCs w:val="20"/>
          <w:vertAlign w:val="superscript"/>
          <w:lang w:val="en-CA"/>
        </w:rPr>
        <w:t>11</w:t>
      </w:r>
      <w:r w:rsidRPr="0066165F">
        <w:rPr>
          <w:rFonts w:ascii="Times New Roman" w:hAnsi="Times New Roman"/>
          <w:sz w:val="20"/>
          <w:szCs w:val="20"/>
        </w:rPr>
        <w:t xml:space="preserve">APACHE (Acute Physiology and Chronic Health Evaluation) was one of the earliest scoring system used for general assessment of febrile </w:t>
      </w:r>
      <w:proofErr w:type="spellStart"/>
      <w:r w:rsidRPr="0066165F">
        <w:rPr>
          <w:rFonts w:ascii="Times New Roman" w:hAnsi="Times New Roman"/>
          <w:sz w:val="20"/>
          <w:szCs w:val="20"/>
        </w:rPr>
        <w:t>neutropenia</w:t>
      </w:r>
      <w:proofErr w:type="spellEnd"/>
      <w:r w:rsidRPr="0066165F">
        <w:rPr>
          <w:rFonts w:ascii="Times New Roman" w:hAnsi="Times New Roman"/>
          <w:sz w:val="20"/>
          <w:szCs w:val="20"/>
        </w:rPr>
        <w:t xml:space="preserve"> patients</w:t>
      </w:r>
      <w:r w:rsidRPr="0066165F">
        <w:rPr>
          <w:rFonts w:ascii="Times New Roman" w:hAnsi="Times New Roman"/>
          <w:sz w:val="20"/>
          <w:szCs w:val="20"/>
          <w:lang w:val="en-CA"/>
        </w:rPr>
        <w:t>.</w:t>
      </w:r>
      <w:r w:rsidRPr="0066165F">
        <w:rPr>
          <w:rFonts w:ascii="Times New Roman" w:hAnsi="Times New Roman"/>
          <w:sz w:val="20"/>
          <w:szCs w:val="20"/>
          <w:vertAlign w:val="superscript"/>
          <w:lang w:val="en-CA"/>
        </w:rPr>
        <w:t>12</w:t>
      </w:r>
      <w:r w:rsidRPr="0066165F">
        <w:rPr>
          <w:rFonts w:ascii="Times New Roman" w:hAnsi="Times New Roman"/>
          <w:sz w:val="20"/>
          <w:szCs w:val="20"/>
          <w:lang w:val="en-CA"/>
        </w:rPr>
        <w:t xml:space="preserve"> </w:t>
      </w:r>
      <w:r w:rsidRPr="0066165F">
        <w:rPr>
          <w:rFonts w:ascii="Times New Roman" w:hAnsi="Times New Roman"/>
          <w:sz w:val="20"/>
          <w:szCs w:val="20"/>
        </w:rPr>
        <w:t xml:space="preserve">In 2000, an internationally validated scoring system to identify the risk groups (low </w:t>
      </w:r>
      <w:proofErr w:type="spellStart"/>
      <w:r w:rsidRPr="0066165F">
        <w:rPr>
          <w:rFonts w:ascii="Times New Roman" w:hAnsi="Times New Roman"/>
          <w:sz w:val="20"/>
          <w:szCs w:val="20"/>
        </w:rPr>
        <w:t>vs</w:t>
      </w:r>
      <w:proofErr w:type="spellEnd"/>
      <w:r w:rsidRPr="0066165F">
        <w:rPr>
          <w:rFonts w:ascii="Times New Roman" w:hAnsi="Times New Roman"/>
          <w:sz w:val="20"/>
          <w:szCs w:val="20"/>
        </w:rPr>
        <w:t xml:space="preserve"> high) in febrile </w:t>
      </w:r>
      <w:proofErr w:type="spellStart"/>
      <w:r w:rsidRPr="0066165F">
        <w:rPr>
          <w:rFonts w:ascii="Times New Roman" w:hAnsi="Times New Roman"/>
          <w:sz w:val="20"/>
          <w:szCs w:val="20"/>
        </w:rPr>
        <w:t>neutropenia</w:t>
      </w:r>
      <w:proofErr w:type="spellEnd"/>
      <w:r w:rsidRPr="0066165F">
        <w:rPr>
          <w:rFonts w:ascii="Times New Roman" w:hAnsi="Times New Roman"/>
          <w:sz w:val="20"/>
          <w:szCs w:val="20"/>
        </w:rPr>
        <w:t xml:space="preserve"> cancer </w:t>
      </w:r>
      <w:r w:rsidRPr="0066165F">
        <w:rPr>
          <w:rFonts w:ascii="Times New Roman" w:hAnsi="Times New Roman"/>
          <w:sz w:val="20"/>
          <w:szCs w:val="20"/>
        </w:rPr>
        <w:lastRenderedPageBreak/>
        <w:t>patients was developed by the Multinational Association of Supportive Care in Cancer</w:t>
      </w:r>
      <w:r w:rsidRPr="0066165F">
        <w:rPr>
          <w:rFonts w:ascii="Times New Roman" w:hAnsi="Times New Roman"/>
          <w:sz w:val="20"/>
          <w:szCs w:val="20"/>
          <w:lang w:val="en-CA"/>
        </w:rPr>
        <w:t xml:space="preserve">. </w:t>
      </w:r>
      <w:r w:rsidRPr="0066165F">
        <w:rPr>
          <w:rFonts w:ascii="Times New Roman" w:hAnsi="Times New Roman"/>
          <w:sz w:val="20"/>
          <w:szCs w:val="20"/>
        </w:rPr>
        <w:t xml:space="preserve">Many risk factors were not included in the MASCC score although they have an important effect on the risk of complication in febrile </w:t>
      </w:r>
      <w:proofErr w:type="spellStart"/>
      <w:r w:rsidRPr="0066165F">
        <w:rPr>
          <w:rFonts w:ascii="Times New Roman" w:hAnsi="Times New Roman"/>
          <w:sz w:val="20"/>
          <w:szCs w:val="20"/>
        </w:rPr>
        <w:t>neutropenia</w:t>
      </w:r>
      <w:proofErr w:type="spellEnd"/>
      <w:r w:rsidRPr="0066165F">
        <w:rPr>
          <w:rFonts w:ascii="Times New Roman" w:hAnsi="Times New Roman"/>
          <w:sz w:val="20"/>
          <w:szCs w:val="20"/>
        </w:rPr>
        <w:t xml:space="preserve"> e.g. renal and hepatic disorders</w:t>
      </w:r>
      <w:r w:rsidR="000023A0" w:rsidRPr="0066165F">
        <w:rPr>
          <w:rFonts w:ascii="Times New Roman" w:hAnsi="Times New Roman"/>
          <w:sz w:val="20"/>
          <w:szCs w:val="20"/>
          <w:lang w:val="en-CA"/>
        </w:rPr>
        <w:t>.</w:t>
      </w:r>
      <w:r w:rsidRPr="0066165F">
        <w:rPr>
          <w:rFonts w:ascii="Times New Roman" w:hAnsi="Times New Roman"/>
          <w:sz w:val="20"/>
          <w:szCs w:val="20"/>
          <w:vertAlign w:val="superscript"/>
          <w:lang w:val="en-CA"/>
        </w:rPr>
        <w:t>13</w:t>
      </w:r>
    </w:p>
    <w:p w:rsidR="006D6846" w:rsidRPr="0066165F" w:rsidRDefault="00BF0D79" w:rsidP="00327FC3">
      <w:pPr>
        <w:bidi w:val="0"/>
        <w:snapToGrid w:val="0"/>
        <w:spacing w:after="0" w:line="240" w:lineRule="auto"/>
        <w:jc w:val="both"/>
        <w:rPr>
          <w:rFonts w:ascii="Times New Roman" w:hAnsi="Times New Roman"/>
          <w:sz w:val="20"/>
          <w:szCs w:val="20"/>
          <w:lang w:val="en-CA"/>
        </w:rPr>
      </w:pPr>
      <w:r w:rsidRPr="0066165F">
        <w:rPr>
          <w:rFonts w:ascii="Times New Roman" w:hAnsi="Times New Roman"/>
          <w:b/>
          <w:bCs/>
          <w:sz w:val="20"/>
          <w:szCs w:val="20"/>
        </w:rPr>
        <w:t xml:space="preserve">Aim of the </w:t>
      </w:r>
      <w:r w:rsidR="006D6846" w:rsidRPr="0066165F">
        <w:rPr>
          <w:rFonts w:ascii="Times New Roman" w:hAnsi="Times New Roman"/>
          <w:b/>
          <w:bCs/>
          <w:sz w:val="20"/>
          <w:szCs w:val="20"/>
        </w:rPr>
        <w:t>W</w:t>
      </w:r>
      <w:r w:rsidRPr="0066165F">
        <w:rPr>
          <w:rFonts w:ascii="Times New Roman" w:hAnsi="Times New Roman"/>
          <w:b/>
          <w:bCs/>
          <w:sz w:val="20"/>
          <w:szCs w:val="20"/>
        </w:rPr>
        <w:t>ork</w:t>
      </w:r>
    </w:p>
    <w:p w:rsidR="00BF0D79" w:rsidRPr="0066165F" w:rsidRDefault="00BF0D79" w:rsidP="00327FC3">
      <w:pPr>
        <w:bidi w:val="0"/>
        <w:snapToGrid w:val="0"/>
        <w:spacing w:after="0" w:line="240" w:lineRule="auto"/>
        <w:ind w:firstLine="425"/>
        <w:jc w:val="both"/>
        <w:rPr>
          <w:rFonts w:ascii="Times New Roman" w:hAnsi="Times New Roman"/>
          <w:sz w:val="20"/>
          <w:szCs w:val="20"/>
          <w:lang w:val="en-CA"/>
        </w:rPr>
      </w:pPr>
      <w:r w:rsidRPr="0066165F">
        <w:rPr>
          <w:rFonts w:ascii="Times New Roman" w:hAnsi="Times New Roman"/>
          <w:sz w:val="20"/>
          <w:szCs w:val="20"/>
        </w:rPr>
        <w:t xml:space="preserve">Our aim is to improve the outcome of </w:t>
      </w:r>
      <w:proofErr w:type="spellStart"/>
      <w:r w:rsidRPr="0066165F">
        <w:rPr>
          <w:rFonts w:ascii="Times New Roman" w:hAnsi="Times New Roman"/>
          <w:sz w:val="20"/>
          <w:szCs w:val="20"/>
        </w:rPr>
        <w:t>neutropenic</w:t>
      </w:r>
      <w:proofErr w:type="spellEnd"/>
      <w:r w:rsidRPr="0066165F">
        <w:rPr>
          <w:rFonts w:ascii="Times New Roman" w:hAnsi="Times New Roman"/>
          <w:sz w:val="20"/>
          <w:szCs w:val="20"/>
        </w:rPr>
        <w:t xml:space="preserve"> fever treatment in hematological malignancy patient. This is achieved by achieving our goals which are the following:</w:t>
      </w:r>
      <w:r w:rsidRPr="0066165F">
        <w:rPr>
          <w:rFonts w:ascii="Times New Roman" w:hAnsi="Times New Roman"/>
          <w:sz w:val="20"/>
          <w:szCs w:val="20"/>
          <w:lang w:val="en-CA"/>
        </w:rPr>
        <w:t xml:space="preserve"> </w:t>
      </w:r>
      <w:r w:rsidRPr="0066165F">
        <w:rPr>
          <w:rFonts w:ascii="Times New Roman" w:hAnsi="Times New Roman"/>
          <w:sz w:val="20"/>
          <w:szCs w:val="20"/>
        </w:rPr>
        <w:t>To recognize the responsible risk factors affecting outcomes</w:t>
      </w:r>
      <w:r w:rsidR="00327FC3" w:rsidRPr="0066165F">
        <w:rPr>
          <w:rFonts w:ascii="Times New Roman" w:hAnsi="Times New Roman"/>
          <w:sz w:val="20"/>
          <w:szCs w:val="20"/>
          <w:lang w:val="en-CA"/>
        </w:rPr>
        <w:t xml:space="preserve">. </w:t>
      </w:r>
      <w:r w:rsidR="00327FC3" w:rsidRPr="0066165F">
        <w:rPr>
          <w:rFonts w:ascii="Times New Roman" w:hAnsi="Times New Roman"/>
          <w:sz w:val="20"/>
          <w:szCs w:val="20"/>
        </w:rPr>
        <w:t>T</w:t>
      </w:r>
      <w:r w:rsidRPr="0066165F">
        <w:rPr>
          <w:rFonts w:ascii="Times New Roman" w:hAnsi="Times New Roman"/>
          <w:sz w:val="20"/>
          <w:szCs w:val="20"/>
        </w:rPr>
        <w:t>o correlate the frequencies of NF episodes with the outcome</w:t>
      </w:r>
      <w:r w:rsidR="00327FC3" w:rsidRPr="0066165F">
        <w:rPr>
          <w:rFonts w:ascii="Times New Roman" w:hAnsi="Times New Roman"/>
          <w:sz w:val="20"/>
          <w:szCs w:val="20"/>
          <w:lang w:val="en-CA"/>
        </w:rPr>
        <w:t xml:space="preserve">. </w:t>
      </w:r>
      <w:r w:rsidR="00327FC3" w:rsidRPr="0066165F">
        <w:rPr>
          <w:rFonts w:ascii="Times New Roman" w:hAnsi="Times New Roman"/>
          <w:sz w:val="20"/>
          <w:szCs w:val="20"/>
        </w:rPr>
        <w:t>T</w:t>
      </w:r>
      <w:r w:rsidRPr="0066165F">
        <w:rPr>
          <w:rFonts w:ascii="Times New Roman" w:hAnsi="Times New Roman"/>
          <w:sz w:val="20"/>
          <w:szCs w:val="20"/>
        </w:rPr>
        <w:t>o identify the role of different diagnostic modalities for detecting the source of infection</w:t>
      </w:r>
      <w:r w:rsidRPr="0066165F">
        <w:rPr>
          <w:rFonts w:ascii="Times New Roman" w:hAnsi="Times New Roman"/>
          <w:sz w:val="20"/>
          <w:szCs w:val="20"/>
          <w:lang w:val="en-CA"/>
        </w:rPr>
        <w:t xml:space="preserve">; </w:t>
      </w:r>
      <w:r w:rsidRPr="0066165F">
        <w:rPr>
          <w:rFonts w:ascii="Times New Roman" w:hAnsi="Times New Roman"/>
          <w:sz w:val="20"/>
          <w:szCs w:val="20"/>
        </w:rPr>
        <w:t>To know the results of treatment of cancer patient in NF</w:t>
      </w:r>
      <w:r w:rsidR="00327FC3" w:rsidRPr="0066165F">
        <w:rPr>
          <w:rFonts w:ascii="Times New Roman" w:hAnsi="Times New Roman"/>
          <w:sz w:val="20"/>
          <w:szCs w:val="20"/>
          <w:lang w:val="en-CA"/>
        </w:rPr>
        <w:t xml:space="preserve">. </w:t>
      </w:r>
      <w:r w:rsidR="00327FC3" w:rsidRPr="0066165F">
        <w:rPr>
          <w:rFonts w:ascii="Times New Roman" w:hAnsi="Times New Roman"/>
          <w:sz w:val="20"/>
          <w:szCs w:val="20"/>
        </w:rPr>
        <w:t>T</w:t>
      </w:r>
      <w:r w:rsidRPr="0066165F">
        <w:rPr>
          <w:rFonts w:ascii="Times New Roman" w:hAnsi="Times New Roman"/>
          <w:sz w:val="20"/>
          <w:szCs w:val="20"/>
        </w:rPr>
        <w:t>o built up a prognostic score predicting the outcome of NF in patient with hematological malignancies</w:t>
      </w:r>
      <w:r w:rsidR="00327FC3" w:rsidRPr="0066165F">
        <w:rPr>
          <w:rFonts w:ascii="Times New Roman" w:hAnsi="Times New Roman"/>
          <w:sz w:val="20"/>
          <w:szCs w:val="20"/>
          <w:lang w:val="en-CA"/>
        </w:rPr>
        <w:t xml:space="preserve">. </w:t>
      </w:r>
      <w:r w:rsidR="00327FC3" w:rsidRPr="0066165F">
        <w:rPr>
          <w:rFonts w:ascii="Times New Roman" w:hAnsi="Times New Roman"/>
          <w:sz w:val="20"/>
          <w:szCs w:val="20"/>
        </w:rPr>
        <w:t>T</w:t>
      </w:r>
      <w:r w:rsidRPr="0066165F">
        <w:rPr>
          <w:rFonts w:ascii="Times New Roman" w:hAnsi="Times New Roman"/>
          <w:sz w:val="20"/>
          <w:szCs w:val="20"/>
        </w:rPr>
        <w:t xml:space="preserve">he most common sites of infection encountered in patients with </w:t>
      </w:r>
      <w:proofErr w:type="spellStart"/>
      <w:r w:rsidRPr="0066165F">
        <w:rPr>
          <w:rFonts w:ascii="Times New Roman" w:hAnsi="Times New Roman"/>
          <w:sz w:val="20"/>
          <w:szCs w:val="20"/>
        </w:rPr>
        <w:t>neutropenia</w:t>
      </w:r>
      <w:proofErr w:type="spellEnd"/>
      <w:r w:rsidRPr="0066165F">
        <w:rPr>
          <w:rFonts w:ascii="Times New Roman" w:hAnsi="Times New Roman"/>
          <w:sz w:val="20"/>
          <w:szCs w:val="20"/>
        </w:rPr>
        <w:t xml:space="preserve"> are Respiratory tract infections</w:t>
      </w:r>
      <w:r w:rsidR="000023A0" w:rsidRPr="0066165F">
        <w:rPr>
          <w:rFonts w:ascii="Times New Roman" w:hAnsi="Times New Roman"/>
          <w:sz w:val="20"/>
          <w:szCs w:val="20"/>
        </w:rPr>
        <w:t>,</w:t>
      </w:r>
      <w:r w:rsidRPr="0066165F">
        <w:rPr>
          <w:rFonts w:ascii="Times New Roman" w:hAnsi="Times New Roman"/>
          <w:sz w:val="20"/>
          <w:szCs w:val="20"/>
        </w:rPr>
        <w:t xml:space="preserve"> followed by </w:t>
      </w:r>
      <w:proofErr w:type="spellStart"/>
      <w:r w:rsidRPr="0066165F">
        <w:rPr>
          <w:rFonts w:ascii="Times New Roman" w:hAnsi="Times New Roman"/>
          <w:sz w:val="20"/>
          <w:szCs w:val="20"/>
        </w:rPr>
        <w:t>bacteremia</w:t>
      </w:r>
      <w:proofErr w:type="spellEnd"/>
      <w:r w:rsidRPr="0066165F">
        <w:rPr>
          <w:rFonts w:ascii="Times New Roman" w:hAnsi="Times New Roman"/>
          <w:sz w:val="20"/>
          <w:szCs w:val="20"/>
        </w:rPr>
        <w:t xml:space="preserve"> (including central line associated bloodstream infection- CLABSI), urinary tract infections, skin/skin </w:t>
      </w:r>
      <w:r w:rsidRPr="0066165F">
        <w:rPr>
          <w:rFonts w:ascii="Times New Roman" w:hAnsi="Times New Roman"/>
          <w:sz w:val="20"/>
          <w:szCs w:val="20"/>
        </w:rPr>
        <w:lastRenderedPageBreak/>
        <w:t xml:space="preserve">structure infections, and infections originating from the </w:t>
      </w:r>
      <w:proofErr w:type="spellStart"/>
      <w:r w:rsidRPr="0066165F">
        <w:rPr>
          <w:rFonts w:ascii="Times New Roman" w:hAnsi="Times New Roman"/>
          <w:sz w:val="20"/>
          <w:szCs w:val="20"/>
        </w:rPr>
        <w:t>oro</w:t>
      </w:r>
      <w:proofErr w:type="spellEnd"/>
      <w:r w:rsidRPr="0066165F">
        <w:rPr>
          <w:rFonts w:ascii="Times New Roman" w:hAnsi="Times New Roman"/>
          <w:sz w:val="20"/>
          <w:szCs w:val="20"/>
        </w:rPr>
        <w:t>-pharynx and intestinal tract</w:t>
      </w:r>
      <w:r w:rsidR="000023A0" w:rsidRPr="0066165F">
        <w:rPr>
          <w:rFonts w:ascii="Times New Roman" w:hAnsi="Times New Roman"/>
          <w:sz w:val="20"/>
          <w:szCs w:val="20"/>
          <w:lang w:val="en-CA"/>
        </w:rPr>
        <w:t>.</w:t>
      </w:r>
    </w:p>
    <w:p w:rsidR="006D6846" w:rsidRPr="0066165F" w:rsidRDefault="006D6846" w:rsidP="00327FC3">
      <w:pPr>
        <w:bidi w:val="0"/>
        <w:snapToGrid w:val="0"/>
        <w:spacing w:after="0" w:line="240" w:lineRule="auto"/>
        <w:jc w:val="both"/>
        <w:rPr>
          <w:rFonts w:ascii="Times New Roman" w:hAnsi="Times New Roman"/>
          <w:b/>
          <w:bCs/>
          <w:sz w:val="20"/>
          <w:szCs w:val="20"/>
        </w:rPr>
      </w:pPr>
    </w:p>
    <w:p w:rsidR="006D6846" w:rsidRPr="0066165F" w:rsidRDefault="006D6846" w:rsidP="00327FC3">
      <w:pPr>
        <w:bidi w:val="0"/>
        <w:snapToGrid w:val="0"/>
        <w:spacing w:after="0" w:line="240" w:lineRule="auto"/>
        <w:jc w:val="both"/>
        <w:rPr>
          <w:rFonts w:ascii="Times New Roman" w:hAnsi="Times New Roman"/>
          <w:sz w:val="20"/>
          <w:szCs w:val="20"/>
          <w:lang w:val="en-CA"/>
        </w:rPr>
      </w:pPr>
      <w:r w:rsidRPr="0066165F">
        <w:rPr>
          <w:rFonts w:ascii="Times New Roman" w:hAnsi="Times New Roman"/>
          <w:b/>
          <w:bCs/>
          <w:sz w:val="20"/>
          <w:szCs w:val="20"/>
        </w:rPr>
        <w:t xml:space="preserve">2. </w:t>
      </w:r>
      <w:r w:rsidR="00BF0D79" w:rsidRPr="0066165F">
        <w:rPr>
          <w:rFonts w:ascii="Times New Roman" w:hAnsi="Times New Roman"/>
          <w:b/>
          <w:bCs/>
          <w:sz w:val="20"/>
          <w:szCs w:val="20"/>
        </w:rPr>
        <w:t>Patients and Methods</w:t>
      </w:r>
      <w:r w:rsidR="00BF0D79" w:rsidRPr="0066165F">
        <w:rPr>
          <w:rFonts w:ascii="Times New Roman" w:hAnsi="Times New Roman"/>
          <w:sz w:val="20"/>
          <w:szCs w:val="20"/>
          <w:lang w:val="en-CA"/>
        </w:rPr>
        <w:t xml:space="preserve"> </w:t>
      </w:r>
    </w:p>
    <w:p w:rsidR="00327FC3" w:rsidRPr="0066165F" w:rsidRDefault="00BF0D79" w:rsidP="00327FC3">
      <w:pPr>
        <w:bidi w:val="0"/>
        <w:snapToGrid w:val="0"/>
        <w:spacing w:after="0" w:line="240" w:lineRule="auto"/>
        <w:ind w:firstLine="425"/>
        <w:jc w:val="both"/>
        <w:rPr>
          <w:rFonts w:ascii="Times New Roman" w:hAnsi="Times New Roman"/>
          <w:sz w:val="20"/>
          <w:szCs w:val="20"/>
        </w:rPr>
      </w:pPr>
      <w:r w:rsidRPr="0066165F">
        <w:rPr>
          <w:rFonts w:ascii="Times New Roman" w:hAnsi="Times New Roman"/>
          <w:sz w:val="20"/>
          <w:szCs w:val="20"/>
          <w:lang w:val="en-CA"/>
        </w:rPr>
        <w:t xml:space="preserve">This study was a </w:t>
      </w:r>
      <w:r w:rsidRPr="0066165F">
        <w:rPr>
          <w:rFonts w:ascii="Times New Roman" w:hAnsi="Times New Roman"/>
          <w:sz w:val="20"/>
          <w:szCs w:val="20"/>
        </w:rPr>
        <w:t>prospective observational study</w:t>
      </w:r>
      <w:r w:rsidRPr="0066165F">
        <w:rPr>
          <w:rFonts w:ascii="Times New Roman" w:hAnsi="Times New Roman"/>
          <w:sz w:val="20"/>
          <w:szCs w:val="20"/>
          <w:lang w:val="en-CA"/>
        </w:rPr>
        <w:t xml:space="preserve"> on p</w:t>
      </w:r>
      <w:proofErr w:type="spellStart"/>
      <w:r w:rsidRPr="0066165F">
        <w:rPr>
          <w:rFonts w:ascii="Times New Roman" w:hAnsi="Times New Roman"/>
          <w:sz w:val="20"/>
          <w:szCs w:val="20"/>
        </w:rPr>
        <w:t>atient</w:t>
      </w:r>
      <w:proofErr w:type="spellEnd"/>
      <w:r w:rsidRPr="0066165F">
        <w:rPr>
          <w:rFonts w:ascii="Times New Roman" w:hAnsi="Times New Roman"/>
          <w:sz w:val="20"/>
          <w:szCs w:val="20"/>
        </w:rPr>
        <w:t xml:space="preserve"> with hematological malignancies who presented with or developed </w:t>
      </w:r>
      <w:proofErr w:type="spellStart"/>
      <w:r w:rsidRPr="0066165F">
        <w:rPr>
          <w:rFonts w:ascii="Times New Roman" w:hAnsi="Times New Roman"/>
          <w:sz w:val="20"/>
          <w:szCs w:val="20"/>
        </w:rPr>
        <w:t>neutropenic</w:t>
      </w:r>
      <w:proofErr w:type="spellEnd"/>
      <w:r w:rsidRPr="0066165F">
        <w:rPr>
          <w:rFonts w:ascii="Times New Roman" w:hAnsi="Times New Roman"/>
          <w:sz w:val="20"/>
          <w:szCs w:val="20"/>
        </w:rPr>
        <w:t xml:space="preserve"> fever in the period between May 2014 to the end of October 2015 at </w:t>
      </w:r>
      <w:proofErr w:type="spellStart"/>
      <w:r w:rsidRPr="0066165F">
        <w:rPr>
          <w:rFonts w:ascii="Times New Roman" w:hAnsi="Times New Roman"/>
          <w:sz w:val="20"/>
          <w:szCs w:val="20"/>
        </w:rPr>
        <w:t>Kar</w:t>
      </w:r>
      <w:proofErr w:type="spellEnd"/>
      <w:r w:rsidRPr="0066165F">
        <w:rPr>
          <w:rFonts w:ascii="Times New Roman" w:hAnsi="Times New Roman"/>
          <w:sz w:val="20"/>
          <w:szCs w:val="20"/>
        </w:rPr>
        <w:t xml:space="preserve"> </w:t>
      </w:r>
      <w:proofErr w:type="spellStart"/>
      <w:r w:rsidRPr="0066165F">
        <w:rPr>
          <w:rFonts w:ascii="Times New Roman" w:hAnsi="Times New Roman"/>
          <w:sz w:val="20"/>
          <w:szCs w:val="20"/>
        </w:rPr>
        <w:t>Eini</w:t>
      </w:r>
      <w:proofErr w:type="spellEnd"/>
      <w:r w:rsidRPr="0066165F">
        <w:rPr>
          <w:rFonts w:ascii="Times New Roman" w:hAnsi="Times New Roman"/>
          <w:sz w:val="20"/>
          <w:szCs w:val="20"/>
          <w:lang w:val="en-CA"/>
        </w:rPr>
        <w:t>y</w:t>
      </w:r>
      <w:r w:rsidRPr="0066165F">
        <w:rPr>
          <w:rFonts w:ascii="Times New Roman" w:hAnsi="Times New Roman"/>
          <w:sz w:val="20"/>
          <w:szCs w:val="20"/>
        </w:rPr>
        <w:t xml:space="preserve"> Hospital Oncology Department Cairo University</w:t>
      </w:r>
      <w:r w:rsidR="00327FC3" w:rsidRPr="0066165F">
        <w:rPr>
          <w:rFonts w:ascii="Times New Roman" w:hAnsi="Times New Roman"/>
          <w:sz w:val="20"/>
          <w:szCs w:val="20"/>
        </w:rPr>
        <w:t>. P</w:t>
      </w:r>
      <w:r w:rsidRPr="0066165F">
        <w:rPr>
          <w:rFonts w:ascii="Times New Roman" w:hAnsi="Times New Roman"/>
          <w:sz w:val="20"/>
          <w:szCs w:val="20"/>
        </w:rPr>
        <w:t xml:space="preserve">atient </w:t>
      </w:r>
      <w:proofErr w:type="spellStart"/>
      <w:r w:rsidRPr="0066165F">
        <w:rPr>
          <w:rFonts w:ascii="Times New Roman" w:hAnsi="Times New Roman"/>
          <w:sz w:val="20"/>
          <w:szCs w:val="20"/>
          <w:lang w:val="en-CA"/>
        </w:rPr>
        <w:t>i</w:t>
      </w:r>
      <w:r w:rsidRPr="0066165F">
        <w:rPr>
          <w:rFonts w:ascii="Times New Roman" w:hAnsi="Times New Roman"/>
          <w:sz w:val="20"/>
          <w:szCs w:val="20"/>
        </w:rPr>
        <w:t>nclusion</w:t>
      </w:r>
      <w:proofErr w:type="spellEnd"/>
      <w:r w:rsidRPr="0066165F">
        <w:rPr>
          <w:rFonts w:ascii="Times New Roman" w:hAnsi="Times New Roman"/>
          <w:sz w:val="20"/>
          <w:szCs w:val="20"/>
        </w:rPr>
        <w:t xml:space="preserve"> criteria</w:t>
      </w:r>
      <w:r w:rsidRPr="0066165F">
        <w:rPr>
          <w:rFonts w:ascii="Times New Roman" w:hAnsi="Times New Roman"/>
          <w:sz w:val="20"/>
          <w:szCs w:val="20"/>
          <w:lang w:val="en-CA"/>
        </w:rPr>
        <w:t xml:space="preserve"> </w:t>
      </w:r>
      <w:r w:rsidRPr="0066165F">
        <w:rPr>
          <w:rFonts w:ascii="Times New Roman" w:hAnsi="Times New Roman"/>
          <w:sz w:val="20"/>
          <w:szCs w:val="20"/>
        </w:rPr>
        <w:t>Age: ≥18 years</w:t>
      </w:r>
      <w:r w:rsidR="000023A0" w:rsidRPr="0066165F">
        <w:rPr>
          <w:rFonts w:ascii="Times New Roman" w:hAnsi="Times New Roman"/>
          <w:sz w:val="20"/>
          <w:szCs w:val="20"/>
          <w:lang w:val="en-CA"/>
        </w:rPr>
        <w:t>.</w:t>
      </w:r>
      <w:r w:rsidRPr="0066165F">
        <w:rPr>
          <w:rFonts w:ascii="Times New Roman" w:hAnsi="Times New Roman"/>
          <w:sz w:val="20"/>
          <w:szCs w:val="20"/>
          <w:lang w:val="en-CA"/>
        </w:rPr>
        <w:t xml:space="preserve"> </w:t>
      </w:r>
      <w:r w:rsidRPr="0066165F">
        <w:rPr>
          <w:rFonts w:ascii="Times New Roman" w:hAnsi="Times New Roman"/>
          <w:sz w:val="20"/>
          <w:szCs w:val="20"/>
        </w:rPr>
        <w:t>Disease status: in remission, relapsed/ refractory, or newly diagnosed</w:t>
      </w:r>
      <w:r w:rsidR="00327FC3" w:rsidRPr="0066165F">
        <w:rPr>
          <w:rFonts w:ascii="Times New Roman" w:hAnsi="Times New Roman"/>
          <w:sz w:val="20"/>
          <w:szCs w:val="20"/>
          <w:lang w:val="en-CA"/>
        </w:rPr>
        <w:t xml:space="preserve">. </w:t>
      </w:r>
      <w:r w:rsidR="00327FC3" w:rsidRPr="0066165F">
        <w:rPr>
          <w:rFonts w:ascii="Times New Roman" w:hAnsi="Times New Roman"/>
          <w:sz w:val="20"/>
          <w:szCs w:val="20"/>
        </w:rPr>
        <w:t>E</w:t>
      </w:r>
      <w:r w:rsidRPr="0066165F">
        <w:rPr>
          <w:rFonts w:ascii="Times New Roman" w:hAnsi="Times New Roman"/>
          <w:sz w:val="20"/>
          <w:szCs w:val="20"/>
        </w:rPr>
        <w:t xml:space="preserve">xclusion </w:t>
      </w:r>
      <w:proofErr w:type="spellStart"/>
      <w:r w:rsidRPr="0066165F">
        <w:rPr>
          <w:rFonts w:ascii="Times New Roman" w:hAnsi="Times New Roman"/>
          <w:sz w:val="20"/>
          <w:szCs w:val="20"/>
        </w:rPr>
        <w:t>criteri</w:t>
      </w:r>
      <w:proofErr w:type="spellEnd"/>
      <w:r w:rsidR="000023A0" w:rsidRPr="0066165F">
        <w:rPr>
          <w:rFonts w:ascii="Times New Roman" w:hAnsi="Times New Roman"/>
          <w:sz w:val="20"/>
          <w:szCs w:val="20"/>
          <w:lang w:val="en-CA"/>
        </w:rPr>
        <w:t>:</w:t>
      </w:r>
      <w:r w:rsidRPr="0066165F">
        <w:rPr>
          <w:rFonts w:ascii="Times New Roman" w:hAnsi="Times New Roman"/>
          <w:sz w:val="20"/>
          <w:szCs w:val="20"/>
          <w:lang w:val="en-CA"/>
        </w:rPr>
        <w:t xml:space="preserve"> </w:t>
      </w:r>
      <w:r w:rsidRPr="0066165F">
        <w:rPr>
          <w:rFonts w:ascii="Times New Roman" w:hAnsi="Times New Roman"/>
          <w:sz w:val="20"/>
          <w:szCs w:val="20"/>
        </w:rPr>
        <w:t>Pediatric patients younger than 18 years old</w:t>
      </w:r>
      <w:r w:rsidRPr="0066165F">
        <w:rPr>
          <w:rFonts w:ascii="Times New Roman" w:hAnsi="Times New Roman"/>
          <w:sz w:val="20"/>
          <w:szCs w:val="20"/>
          <w:lang w:val="en-CA"/>
        </w:rPr>
        <w:t xml:space="preserve">. </w:t>
      </w:r>
      <w:r w:rsidRPr="0066165F">
        <w:rPr>
          <w:rFonts w:ascii="Times New Roman" w:hAnsi="Times New Roman"/>
          <w:sz w:val="20"/>
          <w:szCs w:val="20"/>
        </w:rPr>
        <w:t xml:space="preserve">Patients who presented with </w:t>
      </w:r>
      <w:proofErr w:type="spellStart"/>
      <w:r w:rsidRPr="0066165F">
        <w:rPr>
          <w:rFonts w:ascii="Times New Roman" w:hAnsi="Times New Roman"/>
          <w:sz w:val="20"/>
          <w:szCs w:val="20"/>
        </w:rPr>
        <w:t>neutropenic</w:t>
      </w:r>
      <w:proofErr w:type="spellEnd"/>
      <w:r w:rsidRPr="0066165F">
        <w:rPr>
          <w:rFonts w:ascii="Times New Roman" w:hAnsi="Times New Roman"/>
          <w:sz w:val="20"/>
          <w:szCs w:val="20"/>
        </w:rPr>
        <w:t xml:space="preserve"> fever and improved on oral antibiotics</w:t>
      </w:r>
      <w:r w:rsidRPr="0066165F">
        <w:rPr>
          <w:rFonts w:ascii="Times New Roman" w:hAnsi="Times New Roman"/>
          <w:sz w:val="20"/>
          <w:szCs w:val="20"/>
          <w:lang w:val="en-CA"/>
        </w:rPr>
        <w:t>.</w:t>
      </w:r>
      <w:r w:rsidRPr="0066165F">
        <w:rPr>
          <w:rFonts w:ascii="Times New Roman" w:hAnsi="Times New Roman"/>
          <w:sz w:val="20"/>
          <w:szCs w:val="20"/>
        </w:rPr>
        <w:t xml:space="preserve"> All patients presented with </w:t>
      </w:r>
      <w:proofErr w:type="spellStart"/>
      <w:r w:rsidRPr="0066165F">
        <w:rPr>
          <w:rFonts w:ascii="Times New Roman" w:hAnsi="Times New Roman"/>
          <w:sz w:val="20"/>
          <w:szCs w:val="20"/>
        </w:rPr>
        <w:t>neutropenic</w:t>
      </w:r>
      <w:proofErr w:type="spellEnd"/>
      <w:r w:rsidRPr="0066165F">
        <w:rPr>
          <w:rFonts w:ascii="Times New Roman" w:hAnsi="Times New Roman"/>
          <w:sz w:val="20"/>
          <w:szCs w:val="20"/>
        </w:rPr>
        <w:t xml:space="preserve"> fever were subjected to the following:</w:t>
      </w:r>
      <w:r w:rsidRPr="0066165F">
        <w:rPr>
          <w:rFonts w:ascii="Times New Roman" w:hAnsi="Times New Roman"/>
          <w:sz w:val="20"/>
          <w:szCs w:val="20"/>
          <w:lang w:val="en-CA"/>
        </w:rPr>
        <w:t xml:space="preserve"> </w:t>
      </w:r>
      <w:r w:rsidRPr="0066165F">
        <w:rPr>
          <w:rFonts w:ascii="Times New Roman" w:hAnsi="Times New Roman"/>
          <w:sz w:val="20"/>
          <w:szCs w:val="20"/>
        </w:rPr>
        <w:t>detailed history including:</w:t>
      </w:r>
      <w:r w:rsidRPr="0066165F">
        <w:rPr>
          <w:rFonts w:ascii="Times New Roman" w:hAnsi="Times New Roman"/>
          <w:sz w:val="20"/>
          <w:szCs w:val="20"/>
          <w:lang w:val="en-CA"/>
        </w:rPr>
        <w:t xml:space="preserve"> </w:t>
      </w:r>
      <w:r w:rsidRPr="0066165F">
        <w:rPr>
          <w:rFonts w:ascii="Times New Roman" w:hAnsi="Times New Roman"/>
          <w:sz w:val="20"/>
          <w:szCs w:val="20"/>
        </w:rPr>
        <w:t>diagnosis of the primary disease</w:t>
      </w:r>
      <w:r w:rsidRPr="0066165F">
        <w:rPr>
          <w:rFonts w:ascii="Times New Roman" w:hAnsi="Times New Roman"/>
          <w:sz w:val="20"/>
          <w:szCs w:val="20"/>
          <w:lang w:val="en-CA"/>
        </w:rPr>
        <w:t xml:space="preserve">, </w:t>
      </w:r>
      <w:r w:rsidRPr="0066165F">
        <w:rPr>
          <w:rFonts w:ascii="Times New Roman" w:hAnsi="Times New Roman"/>
          <w:sz w:val="20"/>
          <w:szCs w:val="20"/>
        </w:rPr>
        <w:t>duration of fever</w:t>
      </w:r>
      <w:r w:rsidRPr="0066165F">
        <w:rPr>
          <w:rFonts w:ascii="Times New Roman" w:hAnsi="Times New Roman"/>
          <w:sz w:val="20"/>
          <w:szCs w:val="20"/>
          <w:lang w:val="en-CA"/>
        </w:rPr>
        <w:t xml:space="preserve"> </w:t>
      </w:r>
      <w:r w:rsidRPr="0066165F">
        <w:rPr>
          <w:rFonts w:ascii="Times New Roman" w:hAnsi="Times New Roman"/>
          <w:sz w:val="20"/>
          <w:szCs w:val="20"/>
        </w:rPr>
        <w:t>treatment give</w:t>
      </w:r>
      <w:r w:rsidRPr="0066165F">
        <w:rPr>
          <w:rFonts w:ascii="Times New Roman" w:hAnsi="Times New Roman"/>
          <w:sz w:val="20"/>
          <w:szCs w:val="20"/>
          <w:lang w:val="en-CA"/>
        </w:rPr>
        <w:t>n</w:t>
      </w:r>
      <w:r w:rsidR="000023A0" w:rsidRPr="0066165F">
        <w:rPr>
          <w:rFonts w:ascii="Times New Roman" w:hAnsi="Times New Roman"/>
          <w:sz w:val="20"/>
          <w:szCs w:val="20"/>
          <w:lang w:val="en-CA"/>
        </w:rPr>
        <w:t>,</w:t>
      </w:r>
      <w:r w:rsidRPr="0066165F">
        <w:rPr>
          <w:rFonts w:ascii="Times New Roman" w:hAnsi="Times New Roman"/>
          <w:sz w:val="20"/>
          <w:szCs w:val="20"/>
          <w:lang w:val="en-CA"/>
        </w:rPr>
        <w:t xml:space="preserve"> </w:t>
      </w:r>
      <w:r w:rsidRPr="0066165F">
        <w:rPr>
          <w:rFonts w:ascii="Times New Roman" w:hAnsi="Times New Roman"/>
          <w:sz w:val="20"/>
          <w:szCs w:val="20"/>
        </w:rPr>
        <w:t>previous attacks</w:t>
      </w:r>
      <w:r w:rsidR="000023A0" w:rsidRPr="0066165F">
        <w:rPr>
          <w:rFonts w:ascii="Times New Roman" w:hAnsi="Times New Roman"/>
          <w:sz w:val="20"/>
          <w:szCs w:val="20"/>
          <w:lang w:val="en-CA"/>
        </w:rPr>
        <w:t>,</w:t>
      </w:r>
      <w:r w:rsidRPr="0066165F">
        <w:rPr>
          <w:rFonts w:ascii="Times New Roman" w:hAnsi="Times New Roman"/>
          <w:sz w:val="20"/>
          <w:szCs w:val="20"/>
          <w:lang w:val="en-CA"/>
        </w:rPr>
        <w:t xml:space="preserve"> </w:t>
      </w:r>
      <w:r w:rsidRPr="0066165F">
        <w:rPr>
          <w:rFonts w:ascii="Times New Roman" w:hAnsi="Times New Roman"/>
          <w:sz w:val="20"/>
          <w:szCs w:val="20"/>
        </w:rPr>
        <w:t>last chemo and radiotherapy</w:t>
      </w:r>
      <w:r w:rsidR="000023A0" w:rsidRPr="0066165F">
        <w:rPr>
          <w:rFonts w:ascii="Times New Roman" w:hAnsi="Times New Roman"/>
          <w:sz w:val="20"/>
          <w:szCs w:val="20"/>
          <w:lang w:val="en-CA"/>
        </w:rPr>
        <w:t>,</w:t>
      </w:r>
      <w:r w:rsidRPr="0066165F">
        <w:rPr>
          <w:rFonts w:ascii="Times New Roman" w:hAnsi="Times New Roman"/>
          <w:sz w:val="20"/>
          <w:szCs w:val="20"/>
          <w:lang w:val="en-CA"/>
        </w:rPr>
        <w:t xml:space="preserve"> </w:t>
      </w:r>
      <w:r w:rsidRPr="0066165F">
        <w:rPr>
          <w:rFonts w:ascii="Times New Roman" w:hAnsi="Times New Roman"/>
          <w:sz w:val="20"/>
          <w:szCs w:val="20"/>
        </w:rPr>
        <w:t>recent surgery</w:t>
      </w:r>
      <w:r w:rsidR="000023A0" w:rsidRPr="0066165F">
        <w:rPr>
          <w:rFonts w:ascii="Times New Roman" w:hAnsi="Times New Roman"/>
          <w:sz w:val="20"/>
          <w:szCs w:val="20"/>
          <w:lang w:val="en-CA"/>
        </w:rPr>
        <w:t>,</w:t>
      </w:r>
      <w:r w:rsidRPr="0066165F">
        <w:rPr>
          <w:rFonts w:ascii="Times New Roman" w:hAnsi="Times New Roman"/>
          <w:sz w:val="20"/>
          <w:szCs w:val="20"/>
          <w:lang w:val="en-CA"/>
        </w:rPr>
        <w:t xml:space="preserve"> </w:t>
      </w:r>
      <w:r w:rsidRPr="0066165F">
        <w:rPr>
          <w:rFonts w:ascii="Times New Roman" w:hAnsi="Times New Roman"/>
          <w:sz w:val="20"/>
          <w:szCs w:val="20"/>
        </w:rPr>
        <w:t>examination:</w:t>
      </w:r>
      <w:r w:rsidRPr="0066165F">
        <w:rPr>
          <w:rFonts w:ascii="Times New Roman" w:hAnsi="Times New Roman"/>
          <w:sz w:val="20"/>
          <w:szCs w:val="20"/>
          <w:lang w:val="en-CA"/>
        </w:rPr>
        <w:t xml:space="preserve"> </w:t>
      </w:r>
      <w:r w:rsidRPr="0066165F">
        <w:rPr>
          <w:rFonts w:ascii="Times New Roman" w:hAnsi="Times New Roman"/>
          <w:sz w:val="20"/>
          <w:szCs w:val="20"/>
        </w:rPr>
        <w:t>vital sign</w:t>
      </w:r>
      <w:r w:rsidRPr="0066165F">
        <w:rPr>
          <w:rFonts w:ascii="Times New Roman" w:hAnsi="Times New Roman"/>
          <w:sz w:val="20"/>
          <w:szCs w:val="20"/>
          <w:lang w:val="en-CA"/>
        </w:rPr>
        <w:t xml:space="preserve">, </w:t>
      </w:r>
      <w:r w:rsidRPr="0066165F">
        <w:rPr>
          <w:rFonts w:ascii="Times New Roman" w:hAnsi="Times New Roman"/>
          <w:sz w:val="20"/>
          <w:szCs w:val="20"/>
        </w:rPr>
        <w:t>performance status</w:t>
      </w:r>
      <w:r w:rsidRPr="0066165F">
        <w:rPr>
          <w:rFonts w:ascii="Times New Roman" w:hAnsi="Times New Roman"/>
          <w:sz w:val="20"/>
          <w:szCs w:val="20"/>
          <w:lang w:val="en-CA"/>
        </w:rPr>
        <w:t xml:space="preserve"> </w:t>
      </w:r>
      <w:r w:rsidRPr="0066165F">
        <w:rPr>
          <w:rFonts w:ascii="Times New Roman" w:hAnsi="Times New Roman"/>
          <w:sz w:val="20"/>
          <w:szCs w:val="20"/>
        </w:rPr>
        <w:t>criteria of MASCC score ( low risk or high risk for complications</w:t>
      </w:r>
      <w:r w:rsidR="00327FC3" w:rsidRPr="0066165F">
        <w:rPr>
          <w:rFonts w:ascii="Times New Roman" w:hAnsi="Times New Roman"/>
          <w:sz w:val="20"/>
          <w:szCs w:val="20"/>
        </w:rPr>
        <w:t>).</w:t>
      </w:r>
    </w:p>
    <w:p w:rsidR="00327FC3" w:rsidRPr="0066165F" w:rsidRDefault="00327FC3" w:rsidP="00327FC3">
      <w:pPr>
        <w:bidi w:val="0"/>
        <w:snapToGrid w:val="0"/>
        <w:spacing w:after="0" w:line="240" w:lineRule="auto"/>
        <w:ind w:firstLine="425"/>
        <w:jc w:val="both"/>
        <w:rPr>
          <w:rFonts w:ascii="Times New Roman" w:eastAsiaTheme="minorEastAsia" w:hAnsi="Times New Roman"/>
          <w:sz w:val="20"/>
          <w:szCs w:val="20"/>
          <w:lang w:eastAsia="zh-CN"/>
        </w:rPr>
        <w:sectPr w:rsidR="00327FC3" w:rsidRPr="0066165F" w:rsidSect="00327FC3">
          <w:type w:val="continuous"/>
          <w:pgSz w:w="12242" w:h="15842" w:code="1"/>
          <w:pgMar w:top="1440" w:right="1440" w:bottom="1440" w:left="1440" w:header="720" w:footer="720" w:gutter="0"/>
          <w:cols w:num="2" w:space="550"/>
          <w:docGrid w:linePitch="360"/>
        </w:sectPr>
      </w:pPr>
    </w:p>
    <w:p w:rsidR="000023A0" w:rsidRPr="0066165F" w:rsidRDefault="000023A0" w:rsidP="00327FC3">
      <w:pPr>
        <w:bidi w:val="0"/>
        <w:snapToGrid w:val="0"/>
        <w:spacing w:after="0" w:line="240" w:lineRule="auto"/>
        <w:ind w:firstLine="425"/>
        <w:jc w:val="both"/>
        <w:rPr>
          <w:rFonts w:ascii="Times New Roman" w:eastAsiaTheme="minorEastAsia" w:hAnsi="Times New Roman"/>
          <w:sz w:val="20"/>
          <w:szCs w:val="20"/>
          <w:lang w:eastAsia="zh-CN"/>
        </w:rPr>
      </w:pPr>
    </w:p>
    <w:p w:rsidR="00BF0D79" w:rsidRPr="0066165F" w:rsidRDefault="00BF0D79" w:rsidP="00327FC3">
      <w:pPr>
        <w:bidi w:val="0"/>
        <w:snapToGrid w:val="0"/>
        <w:spacing w:after="0" w:line="240" w:lineRule="auto"/>
        <w:jc w:val="center"/>
        <w:rPr>
          <w:rFonts w:ascii="Times New Roman" w:hAnsi="Times New Roman"/>
          <w:b/>
          <w:bCs/>
          <w:sz w:val="20"/>
          <w:szCs w:val="20"/>
        </w:rPr>
      </w:pPr>
      <w:r w:rsidRPr="0066165F">
        <w:rPr>
          <w:rFonts w:ascii="Times New Roman" w:hAnsi="Times New Roman"/>
          <w:b/>
          <w:bCs/>
          <w:sz w:val="20"/>
          <w:szCs w:val="20"/>
          <w:lang w:val="en-CA"/>
        </w:rPr>
        <w:t>T</w:t>
      </w:r>
      <w:r w:rsidRPr="0066165F">
        <w:rPr>
          <w:rFonts w:ascii="Times New Roman" w:hAnsi="Times New Roman"/>
          <w:b/>
          <w:bCs/>
          <w:sz w:val="20"/>
          <w:szCs w:val="20"/>
        </w:rPr>
        <w:t>able (1)</w:t>
      </w:r>
      <w:r w:rsidRPr="0066165F">
        <w:rPr>
          <w:rFonts w:ascii="Times New Roman" w:hAnsi="Times New Roman"/>
          <w:b/>
          <w:bCs/>
          <w:sz w:val="20"/>
          <w:szCs w:val="20"/>
          <w:lang w:val="en-CA"/>
        </w:rPr>
        <w:t xml:space="preserve"> </w:t>
      </w:r>
      <w:r w:rsidRPr="0066165F">
        <w:rPr>
          <w:rFonts w:ascii="Times New Roman" w:hAnsi="Times New Roman"/>
          <w:b/>
          <w:bCs/>
          <w:sz w:val="20"/>
          <w:szCs w:val="20"/>
        </w:rPr>
        <w:t xml:space="preserve">MASCC </w:t>
      </w:r>
      <w:proofErr w:type="spellStart"/>
      <w:r w:rsidRPr="0066165F">
        <w:rPr>
          <w:rFonts w:ascii="Times New Roman" w:hAnsi="Times New Roman"/>
          <w:b/>
          <w:bCs/>
          <w:sz w:val="20"/>
          <w:szCs w:val="20"/>
        </w:rPr>
        <w:t>scor</w:t>
      </w:r>
      <w:proofErr w:type="spellEnd"/>
      <w:r w:rsidRPr="0066165F">
        <w:rPr>
          <w:rFonts w:ascii="Times New Roman" w:hAnsi="Times New Roman"/>
          <w:b/>
          <w:bCs/>
          <w:sz w:val="20"/>
          <w:szCs w:val="20"/>
          <w:lang w:val="en-CA"/>
        </w:rPr>
        <w:t>e</w:t>
      </w:r>
    </w:p>
    <w:tbl>
      <w:tblPr>
        <w:tblW w:w="5000"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57" w:type="dxa"/>
          <w:right w:w="57" w:type="dxa"/>
        </w:tblCellMar>
        <w:tblLook w:val="0000"/>
      </w:tblPr>
      <w:tblGrid>
        <w:gridCol w:w="3792"/>
        <w:gridCol w:w="4368"/>
        <w:gridCol w:w="1418"/>
      </w:tblGrid>
      <w:tr w:rsidR="00BF0D79" w:rsidRPr="0066165F" w:rsidTr="000023A0">
        <w:trPr>
          <w:jc w:val="center"/>
        </w:trPr>
        <w:tc>
          <w:tcPr>
            <w:tcW w:w="4260" w:type="pct"/>
            <w:gridSpan w:val="2"/>
            <w:tcBorders>
              <w:top w:val="single" w:sz="6" w:space="0" w:color="000000"/>
              <w:bottom w:val="single" w:sz="8" w:space="0" w:color="000000"/>
            </w:tcBorders>
            <w:shd w:val="clear" w:color="auto" w:fill="FFE8D1"/>
            <w:tcMar>
              <w:top w:w="11" w:type="dxa"/>
              <w:left w:w="108" w:type="dxa"/>
              <w:bottom w:w="0" w:type="dxa"/>
              <w:right w:w="108" w:type="dxa"/>
            </w:tcMar>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Characteristic</w:t>
            </w:r>
          </w:p>
        </w:tc>
        <w:tc>
          <w:tcPr>
            <w:tcW w:w="740" w:type="pct"/>
            <w:tcBorders>
              <w:top w:val="single" w:sz="6" w:space="0" w:color="000000"/>
              <w:bottom w:val="single" w:sz="8" w:space="0" w:color="000000"/>
              <w:right w:val="single" w:sz="6" w:space="0" w:color="000000"/>
            </w:tcBorders>
            <w:shd w:val="clear" w:color="auto" w:fill="FFE8D1"/>
            <w:tcMar>
              <w:top w:w="11" w:type="dxa"/>
              <w:left w:w="108" w:type="dxa"/>
              <w:bottom w:w="0" w:type="dxa"/>
              <w:right w:w="108" w:type="dxa"/>
            </w:tcMar>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Score</w:t>
            </w:r>
          </w:p>
        </w:tc>
      </w:tr>
      <w:tr w:rsidR="00BF0D79" w:rsidRPr="0066165F" w:rsidTr="000023A0">
        <w:trPr>
          <w:jc w:val="center"/>
        </w:trPr>
        <w:tc>
          <w:tcPr>
            <w:tcW w:w="1980" w:type="pct"/>
            <w:vMerge w:val="restart"/>
            <w:tcBorders>
              <w:top w:val="single" w:sz="8" w:space="0" w:color="000000"/>
              <w:bottom w:val="single" w:sz="6" w:space="0" w:color="000000"/>
            </w:tcBorders>
            <w:shd w:val="clear" w:color="auto" w:fill="FFE8D1"/>
            <w:tcMar>
              <w:top w:w="11" w:type="dxa"/>
              <w:left w:w="108" w:type="dxa"/>
              <w:bottom w:w="0" w:type="dxa"/>
              <w:right w:w="108" w:type="dxa"/>
            </w:tcMar>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Burden of illness</w:t>
            </w:r>
          </w:p>
        </w:tc>
        <w:tc>
          <w:tcPr>
            <w:tcW w:w="2280" w:type="pct"/>
            <w:tcBorders>
              <w:top w:val="single" w:sz="8" w:space="0" w:color="000000"/>
              <w:bottom w:val="single" w:sz="6" w:space="0" w:color="000000"/>
            </w:tcBorders>
            <w:shd w:val="clear" w:color="auto" w:fill="FFE8D1"/>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no or mild symptoms</w:t>
            </w:r>
          </w:p>
        </w:tc>
        <w:tc>
          <w:tcPr>
            <w:tcW w:w="740" w:type="pct"/>
            <w:tcBorders>
              <w:top w:val="single" w:sz="8" w:space="0" w:color="000000"/>
            </w:tcBorders>
            <w:tcMar>
              <w:top w:w="11" w:type="dxa"/>
              <w:left w:w="108" w:type="dxa"/>
              <w:bottom w:w="0" w:type="dxa"/>
              <w:right w:w="108" w:type="dxa"/>
            </w:tcMar>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5</w:t>
            </w:r>
          </w:p>
        </w:tc>
      </w:tr>
      <w:tr w:rsidR="00BF0D79" w:rsidRPr="0066165F" w:rsidTr="000023A0">
        <w:trPr>
          <w:jc w:val="center"/>
        </w:trPr>
        <w:tc>
          <w:tcPr>
            <w:tcW w:w="1980" w:type="pct"/>
            <w:vMerge/>
            <w:tcBorders>
              <w:top w:val="single" w:sz="6" w:space="0" w:color="000000"/>
              <w:bottom w:val="single" w:sz="6" w:space="0" w:color="000000"/>
            </w:tcBorders>
            <w:shd w:val="clear" w:color="auto" w:fill="FFE8D1"/>
            <w:tcMar>
              <w:top w:w="11" w:type="dxa"/>
              <w:left w:w="108" w:type="dxa"/>
              <w:bottom w:w="0" w:type="dxa"/>
              <w:right w:w="108" w:type="dxa"/>
            </w:tcMar>
            <w:vAlign w:val="center"/>
          </w:tcPr>
          <w:p w:rsidR="00BF0D79" w:rsidRPr="0066165F" w:rsidRDefault="00BF0D79" w:rsidP="00327FC3">
            <w:pPr>
              <w:bidi w:val="0"/>
              <w:snapToGrid w:val="0"/>
              <w:spacing w:after="0" w:line="240" w:lineRule="auto"/>
              <w:jc w:val="both"/>
              <w:rPr>
                <w:rFonts w:ascii="Times New Roman" w:hAnsi="Times New Roman"/>
                <w:sz w:val="20"/>
                <w:szCs w:val="20"/>
              </w:rPr>
            </w:pPr>
          </w:p>
        </w:tc>
        <w:tc>
          <w:tcPr>
            <w:tcW w:w="2280" w:type="pct"/>
            <w:tcBorders>
              <w:top w:val="single" w:sz="6" w:space="0" w:color="000000"/>
              <w:bottom w:val="single" w:sz="6" w:space="0" w:color="000000"/>
            </w:tcBorders>
            <w:shd w:val="clear" w:color="auto" w:fill="FFE8D1"/>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moderate symptoms</w:t>
            </w:r>
          </w:p>
        </w:tc>
        <w:tc>
          <w:tcPr>
            <w:tcW w:w="740" w:type="pct"/>
            <w:tcMar>
              <w:top w:w="11" w:type="dxa"/>
              <w:left w:w="108" w:type="dxa"/>
              <w:bottom w:w="0" w:type="dxa"/>
              <w:right w:w="108" w:type="dxa"/>
            </w:tcMar>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3</w:t>
            </w:r>
          </w:p>
        </w:tc>
      </w:tr>
      <w:tr w:rsidR="00BF0D79" w:rsidRPr="0066165F" w:rsidTr="000023A0">
        <w:trPr>
          <w:jc w:val="center"/>
        </w:trPr>
        <w:tc>
          <w:tcPr>
            <w:tcW w:w="1980" w:type="pct"/>
            <w:vMerge/>
            <w:tcBorders>
              <w:top w:val="single" w:sz="6" w:space="0" w:color="000000"/>
              <w:bottom w:val="single" w:sz="6" w:space="0" w:color="000000"/>
            </w:tcBorders>
            <w:shd w:val="clear" w:color="auto" w:fill="FFE8D1"/>
            <w:tcMar>
              <w:top w:w="11" w:type="dxa"/>
              <w:left w:w="108" w:type="dxa"/>
              <w:bottom w:w="0" w:type="dxa"/>
              <w:right w:w="108" w:type="dxa"/>
            </w:tcMar>
            <w:vAlign w:val="center"/>
          </w:tcPr>
          <w:p w:rsidR="00BF0D79" w:rsidRPr="0066165F" w:rsidRDefault="00BF0D79" w:rsidP="00327FC3">
            <w:pPr>
              <w:bidi w:val="0"/>
              <w:snapToGrid w:val="0"/>
              <w:spacing w:after="0" w:line="240" w:lineRule="auto"/>
              <w:jc w:val="both"/>
              <w:rPr>
                <w:rFonts w:ascii="Times New Roman" w:hAnsi="Times New Roman"/>
                <w:sz w:val="20"/>
                <w:szCs w:val="20"/>
              </w:rPr>
            </w:pPr>
          </w:p>
        </w:tc>
        <w:tc>
          <w:tcPr>
            <w:tcW w:w="2280" w:type="pct"/>
            <w:tcBorders>
              <w:top w:val="single" w:sz="6" w:space="0" w:color="000000"/>
              <w:bottom w:val="single" w:sz="6" w:space="0" w:color="000000"/>
            </w:tcBorders>
            <w:shd w:val="clear" w:color="auto" w:fill="FFE8D1"/>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severe symptoms</w:t>
            </w:r>
          </w:p>
        </w:tc>
        <w:tc>
          <w:tcPr>
            <w:tcW w:w="740" w:type="pct"/>
            <w:tcMar>
              <w:top w:w="11" w:type="dxa"/>
              <w:left w:w="108" w:type="dxa"/>
              <w:bottom w:w="0" w:type="dxa"/>
              <w:right w:w="108" w:type="dxa"/>
            </w:tcMar>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0</w:t>
            </w:r>
          </w:p>
        </w:tc>
      </w:tr>
      <w:tr w:rsidR="00BF0D79" w:rsidRPr="0066165F" w:rsidTr="000023A0">
        <w:trPr>
          <w:jc w:val="center"/>
        </w:trPr>
        <w:tc>
          <w:tcPr>
            <w:tcW w:w="4260" w:type="pct"/>
            <w:gridSpan w:val="2"/>
            <w:tcBorders>
              <w:top w:val="single" w:sz="6" w:space="0" w:color="000000"/>
              <w:bottom w:val="single" w:sz="6" w:space="0" w:color="000000"/>
            </w:tcBorders>
            <w:shd w:val="clear" w:color="auto" w:fill="FFE8D1"/>
            <w:tcMar>
              <w:top w:w="11" w:type="dxa"/>
              <w:left w:w="108" w:type="dxa"/>
              <w:bottom w:w="0" w:type="dxa"/>
              <w:right w:w="108" w:type="dxa"/>
            </w:tcMar>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No hypotension (systolic BP &gt;90 mmHg)</w:t>
            </w:r>
          </w:p>
        </w:tc>
        <w:tc>
          <w:tcPr>
            <w:tcW w:w="740" w:type="pct"/>
            <w:tcMar>
              <w:top w:w="11" w:type="dxa"/>
              <w:left w:w="108" w:type="dxa"/>
              <w:bottom w:w="0" w:type="dxa"/>
              <w:right w:w="108" w:type="dxa"/>
            </w:tcMar>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5</w:t>
            </w:r>
          </w:p>
        </w:tc>
      </w:tr>
      <w:tr w:rsidR="00BF0D79" w:rsidRPr="0066165F" w:rsidTr="000023A0">
        <w:trPr>
          <w:jc w:val="center"/>
        </w:trPr>
        <w:tc>
          <w:tcPr>
            <w:tcW w:w="4260" w:type="pct"/>
            <w:gridSpan w:val="2"/>
            <w:tcBorders>
              <w:top w:val="single" w:sz="6" w:space="0" w:color="000000"/>
              <w:bottom w:val="single" w:sz="6" w:space="0" w:color="000000"/>
            </w:tcBorders>
            <w:shd w:val="clear" w:color="auto" w:fill="FFE8D1"/>
            <w:tcMar>
              <w:top w:w="11" w:type="dxa"/>
              <w:left w:w="108" w:type="dxa"/>
              <w:bottom w:w="0" w:type="dxa"/>
              <w:right w:w="108" w:type="dxa"/>
            </w:tcMar>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No chronic obstructive pulmonary disease</w:t>
            </w:r>
            <w:r w:rsidRPr="0066165F">
              <w:rPr>
                <w:rFonts w:ascii="Times New Roman" w:hAnsi="Times New Roman"/>
                <w:sz w:val="20"/>
                <w:szCs w:val="20"/>
                <w:lang w:val="en-CA"/>
              </w:rPr>
              <w:t xml:space="preserve"> (</w:t>
            </w:r>
            <w:r w:rsidRPr="0066165F">
              <w:rPr>
                <w:rFonts w:ascii="Times New Roman" w:hAnsi="Times New Roman"/>
                <w:b/>
                <w:bCs/>
                <w:sz w:val="20"/>
                <w:szCs w:val="20"/>
                <w:lang w:val="en-CA"/>
              </w:rPr>
              <w:t>COPD</w:t>
            </w:r>
            <w:r w:rsidRPr="0066165F">
              <w:rPr>
                <w:rFonts w:ascii="Times New Roman" w:hAnsi="Times New Roman"/>
                <w:sz w:val="20"/>
                <w:szCs w:val="20"/>
                <w:lang w:val="en-CA"/>
              </w:rPr>
              <w:t>)</w:t>
            </w:r>
          </w:p>
        </w:tc>
        <w:tc>
          <w:tcPr>
            <w:tcW w:w="740" w:type="pct"/>
            <w:tcMar>
              <w:top w:w="11" w:type="dxa"/>
              <w:left w:w="108" w:type="dxa"/>
              <w:bottom w:w="0" w:type="dxa"/>
              <w:right w:w="108" w:type="dxa"/>
            </w:tcMar>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4</w:t>
            </w:r>
          </w:p>
        </w:tc>
      </w:tr>
      <w:tr w:rsidR="00BF0D79" w:rsidRPr="0066165F" w:rsidTr="000023A0">
        <w:trPr>
          <w:jc w:val="center"/>
        </w:trPr>
        <w:tc>
          <w:tcPr>
            <w:tcW w:w="4260" w:type="pct"/>
            <w:gridSpan w:val="2"/>
            <w:tcBorders>
              <w:top w:val="single" w:sz="6" w:space="0" w:color="000000"/>
              <w:bottom w:val="single" w:sz="6" w:space="0" w:color="000000"/>
            </w:tcBorders>
            <w:shd w:val="clear" w:color="auto" w:fill="FFE8D1"/>
            <w:tcMar>
              <w:top w:w="11" w:type="dxa"/>
              <w:left w:w="108" w:type="dxa"/>
              <w:bottom w:w="0" w:type="dxa"/>
              <w:right w:w="108" w:type="dxa"/>
            </w:tcMar>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Solid tumor/lymphoma with no previous fungal infection</w:t>
            </w:r>
          </w:p>
        </w:tc>
        <w:tc>
          <w:tcPr>
            <w:tcW w:w="740" w:type="pct"/>
            <w:tcMar>
              <w:top w:w="11" w:type="dxa"/>
              <w:left w:w="108" w:type="dxa"/>
              <w:bottom w:w="0" w:type="dxa"/>
              <w:right w:w="108" w:type="dxa"/>
            </w:tcMar>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4</w:t>
            </w:r>
          </w:p>
        </w:tc>
      </w:tr>
      <w:tr w:rsidR="00BF0D79" w:rsidRPr="0066165F" w:rsidTr="000023A0">
        <w:trPr>
          <w:jc w:val="center"/>
        </w:trPr>
        <w:tc>
          <w:tcPr>
            <w:tcW w:w="4260" w:type="pct"/>
            <w:gridSpan w:val="2"/>
            <w:tcBorders>
              <w:top w:val="single" w:sz="6" w:space="0" w:color="000000"/>
              <w:bottom w:val="single" w:sz="6" w:space="0" w:color="000000"/>
            </w:tcBorders>
            <w:shd w:val="clear" w:color="auto" w:fill="FFE8D1"/>
            <w:tcMar>
              <w:top w:w="11" w:type="dxa"/>
              <w:left w:w="108" w:type="dxa"/>
              <w:bottom w:w="0" w:type="dxa"/>
              <w:right w:w="108" w:type="dxa"/>
            </w:tcMar>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No dehydration</w:t>
            </w:r>
          </w:p>
        </w:tc>
        <w:tc>
          <w:tcPr>
            <w:tcW w:w="740" w:type="pct"/>
            <w:tcMar>
              <w:top w:w="11" w:type="dxa"/>
              <w:left w:w="108" w:type="dxa"/>
              <w:bottom w:w="0" w:type="dxa"/>
              <w:right w:w="108" w:type="dxa"/>
            </w:tcMar>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3</w:t>
            </w:r>
          </w:p>
        </w:tc>
      </w:tr>
      <w:tr w:rsidR="00BF0D79" w:rsidRPr="0066165F" w:rsidTr="000023A0">
        <w:trPr>
          <w:jc w:val="center"/>
        </w:trPr>
        <w:tc>
          <w:tcPr>
            <w:tcW w:w="4260" w:type="pct"/>
            <w:gridSpan w:val="2"/>
            <w:tcBorders>
              <w:top w:val="single" w:sz="6" w:space="0" w:color="000000"/>
              <w:bottom w:val="single" w:sz="6" w:space="0" w:color="000000"/>
            </w:tcBorders>
            <w:shd w:val="clear" w:color="auto" w:fill="FFE8D1"/>
            <w:tcMar>
              <w:top w:w="11" w:type="dxa"/>
              <w:left w:w="108" w:type="dxa"/>
              <w:bottom w:w="0" w:type="dxa"/>
              <w:right w:w="108" w:type="dxa"/>
            </w:tcMar>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Out</w:t>
            </w:r>
            <w:r w:rsidRPr="0066165F">
              <w:rPr>
                <w:rFonts w:ascii="Times New Roman" w:hAnsi="Times New Roman"/>
                <w:sz w:val="20"/>
                <w:szCs w:val="20"/>
                <w:lang w:val="en-CA"/>
              </w:rPr>
              <w:t xml:space="preserve"> </w:t>
            </w:r>
            <w:r w:rsidRPr="0066165F">
              <w:rPr>
                <w:rFonts w:ascii="Times New Roman" w:hAnsi="Times New Roman"/>
                <w:sz w:val="20"/>
                <w:szCs w:val="20"/>
              </w:rPr>
              <w:t>patient status (at onset of fever)</w:t>
            </w:r>
          </w:p>
        </w:tc>
        <w:tc>
          <w:tcPr>
            <w:tcW w:w="740" w:type="pct"/>
            <w:tcMar>
              <w:top w:w="11" w:type="dxa"/>
              <w:left w:w="108" w:type="dxa"/>
              <w:bottom w:w="0" w:type="dxa"/>
              <w:right w:w="108" w:type="dxa"/>
            </w:tcMar>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3</w:t>
            </w:r>
          </w:p>
        </w:tc>
      </w:tr>
      <w:tr w:rsidR="00BF0D79" w:rsidRPr="0066165F" w:rsidTr="000023A0">
        <w:trPr>
          <w:jc w:val="center"/>
        </w:trPr>
        <w:tc>
          <w:tcPr>
            <w:tcW w:w="4260" w:type="pct"/>
            <w:gridSpan w:val="2"/>
            <w:tcBorders>
              <w:top w:val="single" w:sz="6" w:space="0" w:color="000000"/>
              <w:bottom w:val="single" w:sz="8" w:space="0" w:color="000000"/>
            </w:tcBorders>
            <w:shd w:val="clear" w:color="auto" w:fill="FFE8D1"/>
            <w:tcMar>
              <w:top w:w="11" w:type="dxa"/>
              <w:left w:w="108" w:type="dxa"/>
              <w:bottom w:w="0" w:type="dxa"/>
              <w:right w:w="108" w:type="dxa"/>
            </w:tcMar>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Age &lt;60 years</w:t>
            </w:r>
          </w:p>
        </w:tc>
        <w:tc>
          <w:tcPr>
            <w:tcW w:w="740" w:type="pct"/>
            <w:tcMar>
              <w:top w:w="11" w:type="dxa"/>
              <w:left w:w="108" w:type="dxa"/>
              <w:bottom w:w="0" w:type="dxa"/>
              <w:right w:w="108" w:type="dxa"/>
            </w:tcMar>
            <w:vAlign w:val="center"/>
          </w:tcPr>
          <w:p w:rsidR="00BF0D79" w:rsidRPr="0066165F" w:rsidRDefault="00BF0D79" w:rsidP="00327FC3">
            <w:pPr>
              <w:bidi w:val="0"/>
              <w:snapToGrid w:val="0"/>
              <w:spacing w:after="0" w:line="240" w:lineRule="auto"/>
              <w:jc w:val="both"/>
              <w:rPr>
                <w:rFonts w:ascii="Times New Roman" w:hAnsi="Times New Roman"/>
                <w:sz w:val="20"/>
                <w:szCs w:val="20"/>
                <w:lang w:bidi="ar-EG"/>
              </w:rPr>
            </w:pPr>
            <w:r w:rsidRPr="0066165F">
              <w:rPr>
                <w:rFonts w:ascii="Times New Roman" w:hAnsi="Times New Roman"/>
                <w:sz w:val="20"/>
                <w:szCs w:val="20"/>
              </w:rPr>
              <w:t>2</w:t>
            </w:r>
          </w:p>
        </w:tc>
      </w:tr>
    </w:tbl>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Score &gt;21→ low risk</w:t>
      </w:r>
      <w:r w:rsidR="000023A0" w:rsidRPr="0066165F">
        <w:rPr>
          <w:rFonts w:ascii="Times New Roman" w:hAnsi="Times New Roman"/>
          <w:sz w:val="20"/>
          <w:szCs w:val="20"/>
        </w:rPr>
        <w:t>,</w:t>
      </w:r>
      <w:r w:rsidRPr="0066165F">
        <w:rPr>
          <w:rFonts w:ascii="Times New Roman" w:hAnsi="Times New Roman"/>
          <w:sz w:val="20"/>
          <w:szCs w:val="20"/>
        </w:rPr>
        <w:t xml:space="preserve"> Score &lt;21→ high risk, Maximum theoretical score of 26</w:t>
      </w:r>
    </w:p>
    <w:p w:rsidR="006D6846" w:rsidRPr="0066165F" w:rsidRDefault="006D6846" w:rsidP="00327FC3">
      <w:pPr>
        <w:bidi w:val="0"/>
        <w:snapToGrid w:val="0"/>
        <w:spacing w:after="0" w:line="240" w:lineRule="auto"/>
        <w:ind w:firstLine="425"/>
        <w:jc w:val="both"/>
        <w:rPr>
          <w:rFonts w:ascii="Times New Roman" w:hAnsi="Times New Roman"/>
          <w:sz w:val="20"/>
          <w:szCs w:val="20"/>
          <w:lang w:bidi="ar-EG"/>
        </w:rPr>
      </w:pPr>
    </w:p>
    <w:p w:rsidR="00327FC3" w:rsidRPr="0066165F" w:rsidRDefault="00327FC3" w:rsidP="00327FC3">
      <w:pPr>
        <w:bidi w:val="0"/>
        <w:snapToGrid w:val="0"/>
        <w:spacing w:after="0" w:line="240" w:lineRule="auto"/>
        <w:ind w:firstLine="425"/>
        <w:jc w:val="both"/>
        <w:rPr>
          <w:rFonts w:ascii="Times New Roman" w:hAnsi="Times New Roman"/>
          <w:sz w:val="20"/>
          <w:szCs w:val="20"/>
          <w:lang w:val="en-CA"/>
        </w:rPr>
        <w:sectPr w:rsidR="00327FC3" w:rsidRPr="0066165F" w:rsidSect="000023A0">
          <w:type w:val="continuous"/>
          <w:pgSz w:w="12242" w:h="15842" w:code="1"/>
          <w:pgMar w:top="1440" w:right="1440" w:bottom="1440" w:left="1440" w:header="720" w:footer="720" w:gutter="0"/>
          <w:cols w:space="720"/>
          <w:docGrid w:linePitch="360"/>
        </w:sectPr>
      </w:pPr>
    </w:p>
    <w:p w:rsidR="00BF0D79" w:rsidRPr="0066165F" w:rsidRDefault="00BF0D79" w:rsidP="00327FC3">
      <w:pPr>
        <w:bidi w:val="0"/>
        <w:snapToGrid w:val="0"/>
        <w:spacing w:after="0" w:line="240" w:lineRule="auto"/>
        <w:ind w:firstLine="425"/>
        <w:jc w:val="both"/>
        <w:rPr>
          <w:rFonts w:ascii="Times New Roman" w:hAnsi="Times New Roman"/>
          <w:sz w:val="20"/>
          <w:szCs w:val="20"/>
        </w:rPr>
      </w:pPr>
      <w:r w:rsidRPr="0066165F">
        <w:rPr>
          <w:rFonts w:ascii="Times New Roman" w:hAnsi="Times New Roman"/>
          <w:sz w:val="20"/>
          <w:szCs w:val="20"/>
          <w:lang w:val="en-CA"/>
        </w:rPr>
        <w:lastRenderedPageBreak/>
        <w:t>E</w:t>
      </w:r>
      <w:proofErr w:type="spellStart"/>
      <w:r w:rsidRPr="0066165F">
        <w:rPr>
          <w:rFonts w:ascii="Times New Roman" w:hAnsi="Times New Roman"/>
          <w:sz w:val="20"/>
          <w:szCs w:val="20"/>
        </w:rPr>
        <w:t>xamination</w:t>
      </w:r>
      <w:proofErr w:type="spellEnd"/>
      <w:r w:rsidRPr="0066165F">
        <w:rPr>
          <w:rFonts w:ascii="Times New Roman" w:hAnsi="Times New Roman"/>
          <w:sz w:val="20"/>
          <w:szCs w:val="20"/>
        </w:rPr>
        <w:t xml:space="preserve"> of oral cavity, </w:t>
      </w:r>
      <w:proofErr w:type="spellStart"/>
      <w:r w:rsidRPr="0066165F">
        <w:rPr>
          <w:rFonts w:ascii="Times New Roman" w:hAnsi="Times New Roman"/>
          <w:sz w:val="20"/>
          <w:szCs w:val="20"/>
        </w:rPr>
        <w:t>paranasal</w:t>
      </w:r>
      <w:proofErr w:type="spellEnd"/>
      <w:r w:rsidRPr="0066165F">
        <w:rPr>
          <w:rFonts w:ascii="Times New Roman" w:hAnsi="Times New Roman"/>
          <w:sz w:val="20"/>
          <w:szCs w:val="20"/>
        </w:rPr>
        <w:t xml:space="preserve"> sinuses, </w:t>
      </w:r>
      <w:proofErr w:type="spellStart"/>
      <w:r w:rsidRPr="0066165F">
        <w:rPr>
          <w:rFonts w:ascii="Times New Roman" w:hAnsi="Times New Roman"/>
          <w:sz w:val="20"/>
          <w:szCs w:val="20"/>
        </w:rPr>
        <w:t>perianal</w:t>
      </w:r>
      <w:proofErr w:type="spellEnd"/>
      <w:r w:rsidRPr="0066165F">
        <w:rPr>
          <w:rFonts w:ascii="Times New Roman" w:hAnsi="Times New Roman"/>
          <w:sz w:val="20"/>
          <w:szCs w:val="20"/>
        </w:rPr>
        <w:t xml:space="preserve"> area, chest, body orifices,</w:t>
      </w:r>
      <w:r w:rsidRPr="0066165F">
        <w:rPr>
          <w:rFonts w:ascii="Times New Roman" w:hAnsi="Times New Roman"/>
          <w:sz w:val="20"/>
          <w:szCs w:val="20"/>
          <w:lang w:val="en-CA"/>
        </w:rPr>
        <w:t xml:space="preserve"> </w:t>
      </w:r>
      <w:r w:rsidRPr="0066165F">
        <w:rPr>
          <w:rFonts w:ascii="Times New Roman" w:hAnsi="Times New Roman"/>
          <w:sz w:val="20"/>
          <w:szCs w:val="20"/>
        </w:rPr>
        <w:t>skin….etc</w:t>
      </w:r>
      <w:r w:rsidRPr="0066165F">
        <w:rPr>
          <w:rFonts w:ascii="Times New Roman" w:hAnsi="Times New Roman"/>
          <w:sz w:val="20"/>
          <w:szCs w:val="20"/>
          <w:lang w:val="en-CA"/>
        </w:rPr>
        <w:t>. C</w:t>
      </w:r>
      <w:proofErr w:type="spellStart"/>
      <w:r w:rsidRPr="0066165F">
        <w:rPr>
          <w:rFonts w:ascii="Times New Roman" w:hAnsi="Times New Roman"/>
          <w:sz w:val="20"/>
          <w:szCs w:val="20"/>
        </w:rPr>
        <w:t>ollecting</w:t>
      </w:r>
      <w:proofErr w:type="spellEnd"/>
      <w:r w:rsidRPr="0066165F">
        <w:rPr>
          <w:rFonts w:ascii="Times New Roman" w:hAnsi="Times New Roman"/>
          <w:sz w:val="20"/>
          <w:szCs w:val="20"/>
        </w:rPr>
        <w:t xml:space="preserve"> blood cultures Every single patient was subjected to immediate withdrawal of blood culture as soon as possible and is repeated if indicated (2 sets if there was a central line) and the following tests were done if indicated:</w:t>
      </w:r>
      <w:r w:rsidRPr="0066165F">
        <w:rPr>
          <w:rFonts w:ascii="Times New Roman" w:hAnsi="Times New Roman"/>
          <w:sz w:val="20"/>
          <w:szCs w:val="20"/>
          <w:lang w:val="en-CA"/>
        </w:rPr>
        <w:t xml:space="preserve"> </w:t>
      </w:r>
      <w:r w:rsidRPr="0066165F">
        <w:rPr>
          <w:rFonts w:ascii="Times New Roman" w:hAnsi="Times New Roman"/>
          <w:sz w:val="20"/>
          <w:szCs w:val="20"/>
        </w:rPr>
        <w:t>Urine culture: only patient who had urinary symptoms or suspected urinary tract</w:t>
      </w:r>
      <w:r w:rsidRPr="0066165F">
        <w:rPr>
          <w:rFonts w:ascii="Times New Roman" w:hAnsi="Times New Roman"/>
          <w:sz w:val="20"/>
          <w:szCs w:val="20"/>
          <w:lang w:val="en-CA"/>
        </w:rPr>
        <w:t xml:space="preserve"> </w:t>
      </w:r>
      <w:r w:rsidRPr="0066165F">
        <w:rPr>
          <w:rFonts w:ascii="Times New Roman" w:hAnsi="Times New Roman"/>
          <w:sz w:val="20"/>
          <w:szCs w:val="20"/>
        </w:rPr>
        <w:t>infection have performed this test</w:t>
      </w:r>
      <w:r w:rsidR="000023A0" w:rsidRPr="0066165F">
        <w:rPr>
          <w:rFonts w:ascii="Times New Roman" w:hAnsi="Times New Roman"/>
          <w:sz w:val="20"/>
          <w:szCs w:val="20"/>
          <w:lang w:val="en-CA"/>
        </w:rPr>
        <w:t>,</w:t>
      </w:r>
      <w:r w:rsidRPr="0066165F">
        <w:rPr>
          <w:rFonts w:ascii="Times New Roman" w:hAnsi="Times New Roman"/>
          <w:sz w:val="20"/>
          <w:szCs w:val="20"/>
          <w:lang w:val="en-CA"/>
        </w:rPr>
        <w:t xml:space="preserve"> s</w:t>
      </w:r>
      <w:r w:rsidRPr="0066165F">
        <w:rPr>
          <w:rFonts w:ascii="Times New Roman" w:hAnsi="Times New Roman"/>
          <w:sz w:val="20"/>
          <w:szCs w:val="20"/>
        </w:rPr>
        <w:t xml:space="preserve">ore </w:t>
      </w:r>
      <w:proofErr w:type="spellStart"/>
      <w:r w:rsidRPr="0066165F">
        <w:rPr>
          <w:rFonts w:ascii="Times New Roman" w:hAnsi="Times New Roman"/>
          <w:sz w:val="20"/>
          <w:szCs w:val="20"/>
        </w:rPr>
        <w:t>swa</w:t>
      </w:r>
      <w:proofErr w:type="spellEnd"/>
      <w:r w:rsidRPr="0066165F">
        <w:rPr>
          <w:rFonts w:ascii="Times New Roman" w:hAnsi="Times New Roman"/>
          <w:sz w:val="20"/>
          <w:szCs w:val="20"/>
          <w:lang w:val="en-CA"/>
        </w:rPr>
        <w:t>b, w</w:t>
      </w:r>
      <w:proofErr w:type="spellStart"/>
      <w:r w:rsidRPr="0066165F">
        <w:rPr>
          <w:rFonts w:ascii="Times New Roman" w:hAnsi="Times New Roman"/>
          <w:sz w:val="20"/>
          <w:szCs w:val="20"/>
        </w:rPr>
        <w:t>ound</w:t>
      </w:r>
      <w:proofErr w:type="spellEnd"/>
      <w:r w:rsidRPr="0066165F">
        <w:rPr>
          <w:rFonts w:ascii="Times New Roman" w:hAnsi="Times New Roman"/>
          <w:sz w:val="20"/>
          <w:szCs w:val="20"/>
        </w:rPr>
        <w:t xml:space="preserve"> swab</w:t>
      </w:r>
      <w:r w:rsidRPr="0066165F">
        <w:rPr>
          <w:rFonts w:ascii="Times New Roman" w:hAnsi="Times New Roman"/>
          <w:sz w:val="20"/>
          <w:szCs w:val="20"/>
          <w:lang w:val="en-CA"/>
        </w:rPr>
        <w:t xml:space="preserve"> </w:t>
      </w:r>
      <w:r w:rsidRPr="0066165F">
        <w:rPr>
          <w:rFonts w:ascii="Times New Roman" w:hAnsi="Times New Roman"/>
          <w:sz w:val="20"/>
          <w:szCs w:val="20"/>
        </w:rPr>
        <w:t xml:space="preserve">was performed in those with open wound with draining </w:t>
      </w:r>
      <w:proofErr w:type="spellStart"/>
      <w:r w:rsidRPr="0066165F">
        <w:rPr>
          <w:rFonts w:ascii="Times New Roman" w:hAnsi="Times New Roman"/>
          <w:sz w:val="20"/>
          <w:szCs w:val="20"/>
        </w:rPr>
        <w:t>pu</w:t>
      </w:r>
      <w:proofErr w:type="spellEnd"/>
      <w:r w:rsidRPr="0066165F">
        <w:rPr>
          <w:rFonts w:ascii="Times New Roman" w:hAnsi="Times New Roman"/>
          <w:sz w:val="20"/>
          <w:szCs w:val="20"/>
          <w:lang w:val="en-CA"/>
        </w:rPr>
        <w:t>s</w:t>
      </w:r>
      <w:r w:rsidR="00327FC3" w:rsidRPr="0066165F">
        <w:rPr>
          <w:rFonts w:ascii="Times New Roman" w:hAnsi="Times New Roman"/>
          <w:sz w:val="20"/>
          <w:szCs w:val="20"/>
          <w:lang w:val="en-CA"/>
        </w:rPr>
        <w:t xml:space="preserve">. </w:t>
      </w:r>
      <w:r w:rsidR="00327FC3" w:rsidRPr="0066165F">
        <w:rPr>
          <w:rFonts w:ascii="Times New Roman" w:hAnsi="Times New Roman"/>
          <w:sz w:val="20"/>
          <w:szCs w:val="20"/>
        </w:rPr>
        <w:t>S</w:t>
      </w:r>
      <w:r w:rsidRPr="0066165F">
        <w:rPr>
          <w:rFonts w:ascii="Times New Roman" w:hAnsi="Times New Roman"/>
          <w:sz w:val="20"/>
          <w:szCs w:val="20"/>
        </w:rPr>
        <w:t xml:space="preserve">putum </w:t>
      </w:r>
      <w:proofErr w:type="spellStart"/>
      <w:r w:rsidRPr="0066165F">
        <w:rPr>
          <w:rFonts w:ascii="Times New Roman" w:hAnsi="Times New Roman"/>
          <w:sz w:val="20"/>
          <w:szCs w:val="20"/>
        </w:rPr>
        <w:t>cultur</w:t>
      </w:r>
      <w:proofErr w:type="spellEnd"/>
      <w:r w:rsidRPr="0066165F">
        <w:rPr>
          <w:rFonts w:ascii="Times New Roman" w:hAnsi="Times New Roman"/>
          <w:sz w:val="20"/>
          <w:szCs w:val="20"/>
          <w:lang w:val="en-CA"/>
        </w:rPr>
        <w:t>e</w:t>
      </w:r>
      <w:r w:rsidR="00327FC3" w:rsidRPr="0066165F">
        <w:rPr>
          <w:rFonts w:ascii="Times New Roman" w:hAnsi="Times New Roman"/>
          <w:sz w:val="20"/>
          <w:szCs w:val="20"/>
          <w:lang w:val="en-CA"/>
        </w:rPr>
        <w:t xml:space="preserve">. </w:t>
      </w:r>
      <w:r w:rsidR="00327FC3" w:rsidRPr="0066165F">
        <w:rPr>
          <w:rFonts w:ascii="Times New Roman" w:hAnsi="Times New Roman"/>
          <w:sz w:val="20"/>
          <w:szCs w:val="20"/>
        </w:rPr>
        <w:t>C</w:t>
      </w:r>
      <w:r w:rsidRPr="0066165F">
        <w:rPr>
          <w:rFonts w:ascii="Times New Roman" w:hAnsi="Times New Roman"/>
          <w:sz w:val="20"/>
          <w:szCs w:val="20"/>
        </w:rPr>
        <w:t xml:space="preserve">SF analysis in cases with suspected CNS </w:t>
      </w:r>
      <w:proofErr w:type="spellStart"/>
      <w:r w:rsidRPr="0066165F">
        <w:rPr>
          <w:rFonts w:ascii="Times New Roman" w:hAnsi="Times New Roman"/>
          <w:sz w:val="20"/>
          <w:szCs w:val="20"/>
        </w:rPr>
        <w:t>infectio</w:t>
      </w:r>
      <w:proofErr w:type="spellEnd"/>
      <w:r w:rsidRPr="0066165F">
        <w:rPr>
          <w:rFonts w:ascii="Times New Roman" w:hAnsi="Times New Roman"/>
          <w:sz w:val="20"/>
          <w:szCs w:val="20"/>
          <w:lang w:val="en-CA"/>
        </w:rPr>
        <w:t>n</w:t>
      </w:r>
      <w:r w:rsidR="00327FC3" w:rsidRPr="0066165F">
        <w:rPr>
          <w:rFonts w:ascii="Times New Roman" w:hAnsi="Times New Roman"/>
          <w:sz w:val="20"/>
          <w:szCs w:val="20"/>
          <w:lang w:val="en-CA"/>
        </w:rPr>
        <w:t xml:space="preserve">. </w:t>
      </w:r>
      <w:r w:rsidR="00327FC3" w:rsidRPr="0066165F">
        <w:rPr>
          <w:rFonts w:ascii="Times New Roman" w:hAnsi="Times New Roman"/>
          <w:sz w:val="20"/>
          <w:szCs w:val="20"/>
        </w:rPr>
        <w:t>P</w:t>
      </w:r>
      <w:r w:rsidRPr="0066165F">
        <w:rPr>
          <w:rFonts w:ascii="Times New Roman" w:hAnsi="Times New Roman"/>
          <w:sz w:val="20"/>
          <w:szCs w:val="20"/>
        </w:rPr>
        <w:t>CR for sepsis: was done in selected cases</w:t>
      </w:r>
      <w:r w:rsidR="00327FC3" w:rsidRPr="0066165F">
        <w:rPr>
          <w:rFonts w:ascii="Times New Roman" w:hAnsi="Times New Roman"/>
          <w:sz w:val="20"/>
          <w:szCs w:val="20"/>
          <w:lang w:val="en-CA"/>
        </w:rPr>
        <w:t>, g</w:t>
      </w:r>
      <w:proofErr w:type="spellStart"/>
      <w:r w:rsidRPr="0066165F">
        <w:rPr>
          <w:rFonts w:ascii="Times New Roman" w:hAnsi="Times New Roman"/>
          <w:sz w:val="20"/>
          <w:szCs w:val="20"/>
        </w:rPr>
        <w:t>alactomanan</w:t>
      </w:r>
      <w:proofErr w:type="spellEnd"/>
      <w:r w:rsidRPr="0066165F">
        <w:rPr>
          <w:rFonts w:ascii="Times New Roman" w:hAnsi="Times New Roman"/>
          <w:sz w:val="20"/>
          <w:szCs w:val="20"/>
        </w:rPr>
        <w:t xml:space="preserve"> test: was done in patients with suspected fungal infection</w:t>
      </w:r>
      <w:r w:rsidR="000023A0" w:rsidRPr="0066165F">
        <w:rPr>
          <w:rFonts w:ascii="Times New Roman" w:hAnsi="Times New Roman"/>
          <w:sz w:val="20"/>
          <w:szCs w:val="20"/>
          <w:lang w:val="en-CA"/>
        </w:rPr>
        <w:t>,</w:t>
      </w:r>
      <w:r w:rsidRPr="0066165F">
        <w:rPr>
          <w:rFonts w:ascii="Times New Roman" w:hAnsi="Times New Roman"/>
          <w:sz w:val="20"/>
          <w:szCs w:val="20"/>
          <w:lang w:val="en-CA"/>
        </w:rPr>
        <w:t xml:space="preserve"> </w:t>
      </w:r>
      <w:r w:rsidRPr="0066165F">
        <w:rPr>
          <w:rFonts w:ascii="Times New Roman" w:hAnsi="Times New Roman"/>
          <w:sz w:val="20"/>
          <w:szCs w:val="20"/>
        </w:rPr>
        <w:t>BAL: The patient was referred to perform this invasive procedure only if there were positive CT findings.</w:t>
      </w:r>
      <w:r w:rsidRPr="0066165F">
        <w:rPr>
          <w:rFonts w:ascii="Times New Roman" w:hAnsi="Times New Roman"/>
          <w:sz w:val="20"/>
          <w:szCs w:val="20"/>
          <w:lang w:val="en-CA"/>
        </w:rPr>
        <w:t xml:space="preserve"> </w:t>
      </w:r>
      <w:proofErr w:type="spellStart"/>
      <w:r w:rsidRPr="0066165F">
        <w:rPr>
          <w:rFonts w:ascii="Times New Roman" w:hAnsi="Times New Roman"/>
          <w:sz w:val="20"/>
          <w:szCs w:val="20"/>
        </w:rPr>
        <w:t>Xray</w:t>
      </w:r>
      <w:proofErr w:type="spellEnd"/>
      <w:r w:rsidRPr="0066165F">
        <w:rPr>
          <w:rFonts w:ascii="Times New Roman" w:hAnsi="Times New Roman"/>
          <w:sz w:val="20"/>
          <w:szCs w:val="20"/>
        </w:rPr>
        <w:t xml:space="preserve"> and CT scan for chest, abdomen or </w:t>
      </w:r>
      <w:proofErr w:type="spellStart"/>
      <w:r w:rsidRPr="0066165F">
        <w:rPr>
          <w:rFonts w:ascii="Times New Roman" w:hAnsi="Times New Roman"/>
          <w:sz w:val="20"/>
          <w:szCs w:val="20"/>
        </w:rPr>
        <w:t>paranasal</w:t>
      </w:r>
      <w:proofErr w:type="spellEnd"/>
      <w:r w:rsidRPr="0066165F">
        <w:rPr>
          <w:rFonts w:ascii="Times New Roman" w:hAnsi="Times New Roman"/>
          <w:sz w:val="20"/>
          <w:szCs w:val="20"/>
        </w:rPr>
        <w:t xml:space="preserve"> sinuses</w:t>
      </w:r>
      <w:r w:rsidRPr="0066165F">
        <w:rPr>
          <w:rFonts w:ascii="Times New Roman" w:hAnsi="Times New Roman"/>
          <w:sz w:val="20"/>
          <w:szCs w:val="20"/>
          <w:lang w:val="en-CA"/>
        </w:rPr>
        <w:t xml:space="preserve"> </w:t>
      </w:r>
      <w:r w:rsidRPr="0066165F">
        <w:rPr>
          <w:rFonts w:ascii="Times New Roman" w:hAnsi="Times New Roman"/>
          <w:sz w:val="20"/>
          <w:szCs w:val="20"/>
        </w:rPr>
        <w:t>Empirical antibiotics</w:t>
      </w:r>
      <w:r w:rsidR="00327FC3" w:rsidRPr="0066165F">
        <w:rPr>
          <w:rFonts w:ascii="Times New Roman" w:hAnsi="Times New Roman"/>
          <w:sz w:val="20"/>
          <w:szCs w:val="20"/>
        </w:rPr>
        <w:t>: T</w:t>
      </w:r>
      <w:r w:rsidRPr="0066165F">
        <w:rPr>
          <w:rFonts w:ascii="Times New Roman" w:hAnsi="Times New Roman"/>
          <w:sz w:val="20"/>
          <w:szCs w:val="20"/>
        </w:rPr>
        <w:t>he used antibiotics as 1st line of treatment were</w:t>
      </w:r>
      <w:r w:rsidR="000023A0" w:rsidRPr="0066165F">
        <w:rPr>
          <w:rFonts w:ascii="Times New Roman" w:hAnsi="Times New Roman"/>
          <w:sz w:val="20"/>
          <w:szCs w:val="20"/>
          <w:lang w:val="en-CA"/>
        </w:rPr>
        <w:t>:</w:t>
      </w:r>
      <w:r w:rsidRPr="0066165F">
        <w:rPr>
          <w:rFonts w:ascii="Times New Roman" w:hAnsi="Times New Roman"/>
          <w:sz w:val="20"/>
          <w:szCs w:val="20"/>
          <w:lang w:val="en-CA"/>
        </w:rPr>
        <w:t xml:space="preserve"> </w:t>
      </w:r>
      <w:proofErr w:type="spellStart"/>
      <w:r w:rsidRPr="0066165F">
        <w:rPr>
          <w:rFonts w:ascii="Times New Roman" w:hAnsi="Times New Roman"/>
          <w:sz w:val="20"/>
          <w:szCs w:val="20"/>
        </w:rPr>
        <w:t>Ceftazidine</w:t>
      </w:r>
      <w:proofErr w:type="spellEnd"/>
      <w:r w:rsidRPr="0066165F">
        <w:rPr>
          <w:rFonts w:ascii="Times New Roman" w:hAnsi="Times New Roman"/>
          <w:sz w:val="20"/>
          <w:szCs w:val="20"/>
        </w:rPr>
        <w:t xml:space="preserve"> 2gm/ 8h</w:t>
      </w:r>
      <w:r w:rsidRPr="0066165F">
        <w:rPr>
          <w:rFonts w:ascii="Times New Roman" w:hAnsi="Times New Roman"/>
          <w:sz w:val="20"/>
          <w:szCs w:val="20"/>
          <w:lang w:val="en-CA"/>
        </w:rPr>
        <w:t xml:space="preserve"> </w:t>
      </w:r>
      <w:proofErr w:type="spellStart"/>
      <w:r w:rsidRPr="0066165F">
        <w:rPr>
          <w:rFonts w:ascii="Times New Roman" w:hAnsi="Times New Roman"/>
          <w:sz w:val="20"/>
          <w:szCs w:val="20"/>
        </w:rPr>
        <w:t>Cefipime</w:t>
      </w:r>
      <w:proofErr w:type="spellEnd"/>
      <w:r w:rsidRPr="0066165F">
        <w:rPr>
          <w:rFonts w:ascii="Times New Roman" w:hAnsi="Times New Roman"/>
          <w:sz w:val="20"/>
          <w:szCs w:val="20"/>
        </w:rPr>
        <w:t xml:space="preserve"> 1gm/ 8h</w:t>
      </w:r>
      <w:r w:rsidRPr="0066165F">
        <w:rPr>
          <w:rFonts w:ascii="Times New Roman" w:hAnsi="Times New Roman"/>
          <w:sz w:val="20"/>
          <w:szCs w:val="20"/>
          <w:lang w:val="en-CA"/>
        </w:rPr>
        <w:t xml:space="preserve"> </w:t>
      </w:r>
      <w:proofErr w:type="spellStart"/>
      <w:r w:rsidRPr="0066165F">
        <w:rPr>
          <w:rFonts w:ascii="Times New Roman" w:hAnsi="Times New Roman"/>
          <w:sz w:val="20"/>
          <w:szCs w:val="20"/>
        </w:rPr>
        <w:t>Meropenem</w:t>
      </w:r>
      <w:proofErr w:type="spellEnd"/>
      <w:r w:rsidRPr="0066165F">
        <w:rPr>
          <w:rFonts w:ascii="Times New Roman" w:hAnsi="Times New Roman"/>
          <w:sz w:val="20"/>
          <w:szCs w:val="20"/>
        </w:rPr>
        <w:t xml:space="preserve"> 1 </w:t>
      </w:r>
      <w:r w:rsidRPr="0066165F">
        <w:rPr>
          <w:rFonts w:ascii="Times New Roman" w:hAnsi="Times New Roman"/>
          <w:sz w:val="20"/>
          <w:szCs w:val="20"/>
        </w:rPr>
        <w:lastRenderedPageBreak/>
        <w:t>gm/ 8hr</w:t>
      </w:r>
      <w:r w:rsidRPr="0066165F">
        <w:rPr>
          <w:rFonts w:ascii="Times New Roman" w:hAnsi="Times New Roman"/>
          <w:sz w:val="20"/>
          <w:szCs w:val="20"/>
          <w:lang w:val="en-CA"/>
        </w:rPr>
        <w:t xml:space="preserve"> </w:t>
      </w:r>
      <w:proofErr w:type="spellStart"/>
      <w:r w:rsidRPr="0066165F">
        <w:rPr>
          <w:rFonts w:ascii="Times New Roman" w:hAnsi="Times New Roman"/>
          <w:sz w:val="20"/>
          <w:szCs w:val="20"/>
        </w:rPr>
        <w:t>Imipinem</w:t>
      </w:r>
      <w:proofErr w:type="spellEnd"/>
      <w:r w:rsidRPr="0066165F">
        <w:rPr>
          <w:rFonts w:ascii="Times New Roman" w:hAnsi="Times New Roman"/>
          <w:sz w:val="20"/>
          <w:szCs w:val="20"/>
        </w:rPr>
        <w:t xml:space="preserve"> 500 mg/ 6h</w:t>
      </w:r>
      <w:r w:rsidRPr="0066165F">
        <w:rPr>
          <w:rFonts w:ascii="Times New Roman" w:hAnsi="Times New Roman"/>
          <w:sz w:val="20"/>
          <w:szCs w:val="20"/>
          <w:lang w:val="en-CA"/>
        </w:rPr>
        <w:t>r</w:t>
      </w:r>
      <w:r w:rsidR="000023A0" w:rsidRPr="0066165F">
        <w:rPr>
          <w:rFonts w:ascii="Times New Roman" w:hAnsi="Times New Roman"/>
          <w:sz w:val="20"/>
          <w:szCs w:val="20"/>
          <w:lang w:val="en-CA"/>
        </w:rPr>
        <w:t>,</w:t>
      </w:r>
      <w:r w:rsidRPr="0066165F">
        <w:rPr>
          <w:rFonts w:ascii="Times New Roman" w:hAnsi="Times New Roman"/>
          <w:sz w:val="20"/>
          <w:szCs w:val="20"/>
          <w:lang w:val="en-CA"/>
        </w:rPr>
        <w:t xml:space="preserve"> </w:t>
      </w:r>
      <w:proofErr w:type="spellStart"/>
      <w:r w:rsidRPr="0066165F">
        <w:rPr>
          <w:rFonts w:ascii="Times New Roman" w:hAnsi="Times New Roman"/>
          <w:sz w:val="20"/>
          <w:szCs w:val="20"/>
        </w:rPr>
        <w:t>Ampicillin</w:t>
      </w:r>
      <w:proofErr w:type="spellEnd"/>
      <w:r w:rsidRPr="0066165F">
        <w:rPr>
          <w:rFonts w:ascii="Times New Roman" w:hAnsi="Times New Roman"/>
          <w:sz w:val="20"/>
          <w:szCs w:val="20"/>
        </w:rPr>
        <w:t xml:space="preserve">/ </w:t>
      </w:r>
      <w:proofErr w:type="spellStart"/>
      <w:r w:rsidRPr="0066165F">
        <w:rPr>
          <w:rFonts w:ascii="Times New Roman" w:hAnsi="Times New Roman"/>
          <w:sz w:val="20"/>
          <w:szCs w:val="20"/>
        </w:rPr>
        <w:t>Tazobactem</w:t>
      </w:r>
      <w:proofErr w:type="spellEnd"/>
      <w:r w:rsidRPr="0066165F">
        <w:rPr>
          <w:rFonts w:ascii="Times New Roman" w:hAnsi="Times New Roman"/>
          <w:sz w:val="20"/>
          <w:szCs w:val="20"/>
        </w:rPr>
        <w:t xml:space="preserve"> 3.375gm/ 6hr</w:t>
      </w:r>
      <w:r w:rsidR="000023A0" w:rsidRPr="0066165F">
        <w:rPr>
          <w:rFonts w:ascii="Times New Roman" w:hAnsi="Times New Roman"/>
          <w:sz w:val="20"/>
          <w:szCs w:val="20"/>
          <w:lang w:val="en-CA" w:eastAsia="zh-CN"/>
        </w:rPr>
        <w:t>.</w:t>
      </w:r>
      <w:r w:rsidRPr="0066165F">
        <w:rPr>
          <w:rFonts w:ascii="Times New Roman" w:hAnsi="Times New Roman"/>
          <w:sz w:val="20"/>
          <w:szCs w:val="20"/>
          <w:lang w:val="en-CA" w:eastAsia="zh-CN"/>
        </w:rPr>
        <w:t xml:space="preserve"> We </w:t>
      </w:r>
      <w:r w:rsidRPr="0066165F">
        <w:rPr>
          <w:rFonts w:ascii="Times New Roman" w:hAnsi="Times New Roman"/>
          <w:sz w:val="20"/>
          <w:szCs w:val="20"/>
        </w:rPr>
        <w:t xml:space="preserve">start </w:t>
      </w:r>
      <w:proofErr w:type="spellStart"/>
      <w:r w:rsidRPr="0066165F">
        <w:rPr>
          <w:rFonts w:ascii="Times New Roman" w:hAnsi="Times New Roman"/>
          <w:sz w:val="20"/>
          <w:szCs w:val="20"/>
          <w:lang w:val="en-CA"/>
        </w:rPr>
        <w:t>Amphotericine</w:t>
      </w:r>
      <w:proofErr w:type="spellEnd"/>
      <w:r w:rsidRPr="0066165F">
        <w:rPr>
          <w:rFonts w:ascii="Times New Roman" w:hAnsi="Times New Roman"/>
          <w:sz w:val="20"/>
          <w:szCs w:val="20"/>
          <w:lang w:val="en-CA"/>
        </w:rPr>
        <w:t xml:space="preserve"> </w:t>
      </w:r>
      <w:r w:rsidRPr="0066165F">
        <w:rPr>
          <w:rFonts w:ascii="Times New Roman" w:hAnsi="Times New Roman"/>
          <w:sz w:val="20"/>
          <w:szCs w:val="20"/>
        </w:rPr>
        <w:t xml:space="preserve">loading dose 0.5mg/kg IVI over 2-6 hr and maintenance dose maximum 1mg/ kg once daily. The solution should be covered from light. Dose adjustment was done in cases with renal and/ or hepatic </w:t>
      </w:r>
      <w:proofErr w:type="spellStart"/>
      <w:r w:rsidRPr="0066165F">
        <w:rPr>
          <w:rFonts w:ascii="Times New Roman" w:hAnsi="Times New Roman"/>
          <w:sz w:val="20"/>
          <w:szCs w:val="20"/>
        </w:rPr>
        <w:t>impairement</w:t>
      </w:r>
      <w:proofErr w:type="spellEnd"/>
      <w:r w:rsidRPr="0066165F">
        <w:rPr>
          <w:rFonts w:ascii="Times New Roman" w:hAnsi="Times New Roman"/>
          <w:sz w:val="20"/>
          <w:szCs w:val="20"/>
        </w:rPr>
        <w:t xml:space="preserve">. Potassium supplements were prescribed during treatment period. Antiviral </w:t>
      </w:r>
      <w:proofErr w:type="spellStart"/>
      <w:r w:rsidRPr="0066165F">
        <w:rPr>
          <w:rFonts w:ascii="Times New Roman" w:hAnsi="Times New Roman"/>
          <w:sz w:val="20"/>
          <w:szCs w:val="20"/>
        </w:rPr>
        <w:t>protoco</w:t>
      </w:r>
      <w:proofErr w:type="spellEnd"/>
      <w:r w:rsidRPr="0066165F">
        <w:rPr>
          <w:rFonts w:ascii="Times New Roman" w:hAnsi="Times New Roman"/>
          <w:sz w:val="20"/>
          <w:szCs w:val="20"/>
          <w:lang w:val="en-CA"/>
        </w:rPr>
        <w:t xml:space="preserve">l: </w:t>
      </w:r>
      <w:r w:rsidRPr="0066165F">
        <w:rPr>
          <w:rFonts w:ascii="Times New Roman" w:hAnsi="Times New Roman"/>
          <w:sz w:val="20"/>
          <w:szCs w:val="20"/>
        </w:rPr>
        <w:t>Acyclovir 10mg/Kg IV q8hr for 7 days was used in case with suspected viral infection</w:t>
      </w:r>
      <w:r w:rsidR="00327FC3" w:rsidRPr="0066165F">
        <w:rPr>
          <w:rFonts w:ascii="Times New Roman" w:hAnsi="Times New Roman"/>
          <w:sz w:val="20"/>
          <w:szCs w:val="20"/>
          <w:lang w:val="en-CA"/>
        </w:rPr>
        <w:t xml:space="preserve">. </w:t>
      </w:r>
      <w:r w:rsidR="00327FC3" w:rsidRPr="0066165F">
        <w:rPr>
          <w:rFonts w:ascii="Times New Roman" w:hAnsi="Times New Roman"/>
          <w:sz w:val="20"/>
          <w:szCs w:val="20"/>
        </w:rPr>
        <w:t>G</w:t>
      </w:r>
      <w:r w:rsidRPr="0066165F">
        <w:rPr>
          <w:rFonts w:ascii="Times New Roman" w:hAnsi="Times New Roman"/>
          <w:sz w:val="20"/>
          <w:szCs w:val="20"/>
        </w:rPr>
        <w:t>-CSF:</w:t>
      </w:r>
      <w:r w:rsidRPr="0066165F">
        <w:rPr>
          <w:rFonts w:ascii="Times New Roman" w:hAnsi="Times New Roman"/>
          <w:sz w:val="20"/>
          <w:szCs w:val="20"/>
          <w:lang w:val="en-CA"/>
        </w:rPr>
        <w:t xml:space="preserve"> </w:t>
      </w:r>
      <w:r w:rsidRPr="0066165F">
        <w:rPr>
          <w:rFonts w:ascii="Times New Roman" w:hAnsi="Times New Roman"/>
          <w:sz w:val="20"/>
          <w:szCs w:val="20"/>
        </w:rPr>
        <w:t xml:space="preserve">Usually was given in patient with ALL or lymphoma having prolonged </w:t>
      </w:r>
      <w:proofErr w:type="spellStart"/>
      <w:r w:rsidRPr="0066165F">
        <w:rPr>
          <w:rFonts w:ascii="Times New Roman" w:hAnsi="Times New Roman"/>
          <w:sz w:val="20"/>
          <w:szCs w:val="20"/>
        </w:rPr>
        <w:t>neutropenia</w:t>
      </w:r>
      <w:proofErr w:type="spellEnd"/>
      <w:r w:rsidRPr="0066165F">
        <w:rPr>
          <w:rFonts w:ascii="Times New Roman" w:hAnsi="Times New Roman"/>
          <w:sz w:val="20"/>
          <w:szCs w:val="20"/>
        </w:rPr>
        <w:t>.</w:t>
      </w:r>
      <w:r w:rsidR="000023A0" w:rsidRPr="0066165F">
        <w:rPr>
          <w:rFonts w:ascii="Times New Roman" w:hAnsi="Times New Roman"/>
          <w:sz w:val="20"/>
          <w:szCs w:val="20"/>
        </w:rPr>
        <w:t xml:space="preserve"> </w:t>
      </w:r>
      <w:proofErr w:type="spellStart"/>
      <w:r w:rsidRPr="0066165F">
        <w:rPr>
          <w:rFonts w:ascii="Times New Roman" w:hAnsi="Times New Roman"/>
          <w:sz w:val="20"/>
          <w:szCs w:val="20"/>
        </w:rPr>
        <w:t>Filgrastim</w:t>
      </w:r>
      <w:proofErr w:type="spellEnd"/>
      <w:r w:rsidRPr="0066165F">
        <w:rPr>
          <w:rFonts w:ascii="Times New Roman" w:hAnsi="Times New Roman"/>
          <w:sz w:val="20"/>
          <w:szCs w:val="20"/>
        </w:rPr>
        <w:t xml:space="preserve"> (</w:t>
      </w:r>
      <w:proofErr w:type="spellStart"/>
      <w:r w:rsidRPr="0066165F">
        <w:rPr>
          <w:rFonts w:ascii="Times New Roman" w:hAnsi="Times New Roman"/>
          <w:sz w:val="20"/>
          <w:szCs w:val="20"/>
        </w:rPr>
        <w:t>Neubogen</w:t>
      </w:r>
      <w:proofErr w:type="spellEnd"/>
      <w:r w:rsidRPr="0066165F">
        <w:rPr>
          <w:rFonts w:ascii="Times New Roman" w:hAnsi="Times New Roman"/>
          <w:sz w:val="20"/>
          <w:szCs w:val="20"/>
        </w:rPr>
        <w:t xml:space="preserve">) was used 5mcg/Kg SC/IV </w:t>
      </w:r>
      <w:proofErr w:type="spellStart"/>
      <w:r w:rsidRPr="0066165F">
        <w:rPr>
          <w:rFonts w:ascii="Times New Roman" w:hAnsi="Times New Roman"/>
          <w:sz w:val="20"/>
          <w:szCs w:val="20"/>
        </w:rPr>
        <w:t>qDay</w:t>
      </w:r>
      <w:proofErr w:type="spellEnd"/>
      <w:r w:rsidRPr="0066165F">
        <w:rPr>
          <w:rFonts w:ascii="Times New Roman" w:hAnsi="Times New Roman"/>
          <w:sz w:val="20"/>
          <w:szCs w:val="20"/>
        </w:rPr>
        <w:t xml:space="preserve"> dose was repeated according to duration and severity of ANC.</w:t>
      </w:r>
    </w:p>
    <w:p w:rsidR="006D6846" w:rsidRPr="0066165F" w:rsidRDefault="00BF0D79" w:rsidP="00327FC3">
      <w:pPr>
        <w:autoSpaceDE w:val="0"/>
        <w:autoSpaceDN w:val="0"/>
        <w:bidi w:val="0"/>
        <w:adjustRightInd w:val="0"/>
        <w:snapToGrid w:val="0"/>
        <w:spacing w:after="0" w:line="240" w:lineRule="auto"/>
        <w:jc w:val="both"/>
        <w:rPr>
          <w:rFonts w:ascii="Times New Roman" w:hAnsi="Times New Roman"/>
          <w:sz w:val="20"/>
          <w:szCs w:val="20"/>
        </w:rPr>
      </w:pPr>
      <w:r w:rsidRPr="0066165F">
        <w:rPr>
          <w:rFonts w:ascii="Times New Roman" w:hAnsi="Times New Roman"/>
          <w:b/>
          <w:bCs/>
          <w:sz w:val="20"/>
          <w:szCs w:val="20"/>
        </w:rPr>
        <w:t xml:space="preserve">Statistical </w:t>
      </w:r>
      <w:r w:rsidR="006D6846" w:rsidRPr="0066165F">
        <w:rPr>
          <w:rFonts w:ascii="Times New Roman" w:hAnsi="Times New Roman"/>
          <w:b/>
          <w:bCs/>
          <w:sz w:val="20"/>
          <w:szCs w:val="20"/>
        </w:rPr>
        <w:t>Method</w:t>
      </w:r>
      <w:r w:rsidR="006D6846" w:rsidRPr="0066165F">
        <w:rPr>
          <w:rFonts w:ascii="Times New Roman" w:hAnsi="Times New Roman"/>
          <w:b/>
          <w:bCs/>
          <w:sz w:val="20"/>
          <w:szCs w:val="20"/>
          <w:lang w:val="en-CA"/>
        </w:rPr>
        <w:t xml:space="preserve"> </w:t>
      </w:r>
    </w:p>
    <w:p w:rsidR="00BF0D79" w:rsidRPr="0066165F" w:rsidRDefault="00BF0D79" w:rsidP="00327FC3">
      <w:pPr>
        <w:autoSpaceDE w:val="0"/>
        <w:autoSpaceDN w:val="0"/>
        <w:bidi w:val="0"/>
        <w:adjustRightInd w:val="0"/>
        <w:snapToGrid w:val="0"/>
        <w:spacing w:after="0" w:line="240" w:lineRule="auto"/>
        <w:ind w:firstLine="425"/>
        <w:jc w:val="both"/>
        <w:rPr>
          <w:rFonts w:ascii="Times New Roman" w:hAnsi="Times New Roman"/>
          <w:sz w:val="20"/>
          <w:szCs w:val="20"/>
          <w:lang w:val="en-CA"/>
        </w:rPr>
      </w:pPr>
      <w:r w:rsidRPr="0066165F">
        <w:rPr>
          <w:rFonts w:ascii="Times New Roman" w:hAnsi="Times New Roman"/>
          <w:sz w:val="20"/>
          <w:szCs w:val="20"/>
        </w:rPr>
        <w:t xml:space="preserve">The data was statistically described in terms of range, mean, standard deviation (SD), median, frequencies (number of cases) and relative frequencies (percentages) when appropriate </w:t>
      </w:r>
      <w:proofErr w:type="spellStart"/>
      <w:r w:rsidRPr="0066165F">
        <w:rPr>
          <w:rFonts w:ascii="Times New Roman" w:hAnsi="Times New Roman"/>
          <w:sz w:val="20"/>
          <w:szCs w:val="20"/>
        </w:rPr>
        <w:t>comparaison</w:t>
      </w:r>
      <w:proofErr w:type="spellEnd"/>
      <w:r w:rsidRPr="0066165F">
        <w:rPr>
          <w:rFonts w:ascii="Times New Roman" w:hAnsi="Times New Roman"/>
          <w:sz w:val="20"/>
          <w:szCs w:val="20"/>
        </w:rPr>
        <w:t xml:space="preserve"> of </w:t>
      </w:r>
      <w:r w:rsidRPr="0066165F">
        <w:rPr>
          <w:rFonts w:ascii="Times New Roman" w:hAnsi="Times New Roman"/>
          <w:sz w:val="20"/>
          <w:szCs w:val="20"/>
        </w:rPr>
        <w:lastRenderedPageBreak/>
        <w:t>quantitative variables between study groups was done using Mann Whitney U test for independent samples for comparing categorical data, Chi square test was performed exact test was used instead when the expected frequencies were less than 5 a probability value (P</w:t>
      </w:r>
      <w:r w:rsidRPr="0066165F">
        <w:rPr>
          <w:rFonts w:ascii="Times New Roman" w:hAnsi="Times New Roman"/>
          <w:sz w:val="20"/>
          <w:szCs w:val="20"/>
          <w:lang w:val="en-CA"/>
        </w:rPr>
        <w:t>-</w:t>
      </w:r>
      <w:r w:rsidRPr="0066165F">
        <w:rPr>
          <w:rFonts w:ascii="Times New Roman" w:hAnsi="Times New Roman"/>
          <w:sz w:val="20"/>
          <w:szCs w:val="20"/>
        </w:rPr>
        <w:t>value) &lt;0.05 was considered statistically significant.</w:t>
      </w:r>
      <w:r w:rsidRPr="0066165F">
        <w:rPr>
          <w:rFonts w:ascii="Times New Roman" w:hAnsi="Times New Roman"/>
          <w:sz w:val="20"/>
          <w:szCs w:val="20"/>
          <w:lang w:val="en-CA"/>
        </w:rPr>
        <w:t xml:space="preserve"> </w:t>
      </w:r>
      <w:r w:rsidRPr="0066165F">
        <w:rPr>
          <w:rFonts w:ascii="Times New Roman" w:hAnsi="Times New Roman"/>
          <w:sz w:val="20"/>
          <w:szCs w:val="20"/>
        </w:rPr>
        <w:t xml:space="preserve">All statistical calculations was done using computer program Microsoft excel version 7 (Microsoft corporation, NY, USA) and SPSS (statistical package for social science, SPSS Inc, Chicago, IL, USA) a statistical program for </w:t>
      </w:r>
      <w:proofErr w:type="spellStart"/>
      <w:r w:rsidRPr="0066165F">
        <w:rPr>
          <w:rFonts w:ascii="Times New Roman" w:hAnsi="Times New Roman"/>
          <w:sz w:val="20"/>
          <w:szCs w:val="20"/>
        </w:rPr>
        <w:t>microsoft</w:t>
      </w:r>
      <w:proofErr w:type="spellEnd"/>
      <w:r w:rsidRPr="0066165F">
        <w:rPr>
          <w:rFonts w:ascii="Times New Roman" w:hAnsi="Times New Roman"/>
          <w:sz w:val="20"/>
          <w:szCs w:val="20"/>
        </w:rPr>
        <w:t xml:space="preserve"> window.</w:t>
      </w:r>
      <w:r w:rsidRPr="0066165F">
        <w:rPr>
          <w:rFonts w:ascii="Times New Roman" w:hAnsi="Times New Roman"/>
          <w:sz w:val="20"/>
          <w:szCs w:val="20"/>
          <w:lang w:val="en-CA"/>
        </w:rPr>
        <w:t xml:space="preserve"> </w:t>
      </w:r>
      <w:r w:rsidRPr="0066165F">
        <w:rPr>
          <w:rFonts w:ascii="Times New Roman" w:hAnsi="Times New Roman"/>
          <w:sz w:val="20"/>
          <w:szCs w:val="20"/>
        </w:rPr>
        <w:t>For the development of a prognostic index, only FN episodes with complete data related to pre-treatment variables will be included. Only one FN for each patient will be considered. For patients who had more than one episode with complete data, the last one was the one taken into consideration.</w:t>
      </w:r>
      <w:r w:rsidRPr="0066165F">
        <w:rPr>
          <w:rFonts w:ascii="Times New Roman" w:hAnsi="Times New Roman"/>
          <w:sz w:val="20"/>
          <w:szCs w:val="20"/>
          <w:lang w:val="en-CA"/>
        </w:rPr>
        <w:t xml:space="preserve"> </w:t>
      </w:r>
      <w:r w:rsidRPr="0066165F">
        <w:rPr>
          <w:rFonts w:ascii="Times New Roman" w:hAnsi="Times New Roman"/>
          <w:sz w:val="20"/>
          <w:szCs w:val="20"/>
        </w:rPr>
        <w:t xml:space="preserve">Variables with a significant p value (&lt;0.05) in </w:t>
      </w:r>
      <w:proofErr w:type="spellStart"/>
      <w:r w:rsidRPr="0066165F">
        <w:rPr>
          <w:rFonts w:ascii="Times New Roman" w:hAnsi="Times New Roman"/>
          <w:sz w:val="20"/>
          <w:szCs w:val="20"/>
        </w:rPr>
        <w:t>univariate</w:t>
      </w:r>
      <w:proofErr w:type="spellEnd"/>
      <w:r w:rsidRPr="0066165F">
        <w:rPr>
          <w:rFonts w:ascii="Times New Roman" w:hAnsi="Times New Roman"/>
          <w:sz w:val="20"/>
          <w:szCs w:val="20"/>
        </w:rPr>
        <w:t xml:space="preserve"> analysis will be included in logistic multivariate analysis. Based on the odds ratios, a weighed partial score will be assigned for each of variables significant in multivariate analysis.</w:t>
      </w:r>
      <w:r w:rsidRPr="0066165F">
        <w:rPr>
          <w:rFonts w:ascii="Times New Roman" w:hAnsi="Times New Roman"/>
          <w:sz w:val="20"/>
          <w:szCs w:val="20"/>
          <w:lang w:val="en-CA"/>
        </w:rPr>
        <w:t xml:space="preserve"> </w:t>
      </w:r>
      <w:r w:rsidRPr="0066165F">
        <w:rPr>
          <w:rFonts w:ascii="Times New Roman" w:hAnsi="Times New Roman"/>
          <w:sz w:val="20"/>
          <w:szCs w:val="20"/>
        </w:rPr>
        <w:t>A receiver operating characteristic (ROC) curve analysis will be used to determine the best cutoff value of the developed prognostic index for the prediction of FN episodes outcome.</w:t>
      </w:r>
      <w:r w:rsidRPr="0066165F">
        <w:rPr>
          <w:rFonts w:ascii="Times New Roman" w:hAnsi="Times New Roman"/>
          <w:sz w:val="20"/>
          <w:szCs w:val="20"/>
          <w:lang w:val="en-CA"/>
        </w:rPr>
        <w:t xml:space="preserve"> </w:t>
      </w:r>
    </w:p>
    <w:p w:rsidR="006D6846" w:rsidRPr="0066165F" w:rsidRDefault="006D6846" w:rsidP="00327FC3">
      <w:pPr>
        <w:autoSpaceDE w:val="0"/>
        <w:autoSpaceDN w:val="0"/>
        <w:bidi w:val="0"/>
        <w:adjustRightInd w:val="0"/>
        <w:snapToGrid w:val="0"/>
        <w:spacing w:after="0" w:line="240" w:lineRule="auto"/>
        <w:jc w:val="both"/>
        <w:rPr>
          <w:rFonts w:ascii="Times New Roman" w:hAnsi="Times New Roman"/>
          <w:b/>
          <w:bCs/>
          <w:sz w:val="20"/>
          <w:szCs w:val="20"/>
        </w:rPr>
      </w:pPr>
    </w:p>
    <w:p w:rsidR="006D6846" w:rsidRPr="0066165F" w:rsidRDefault="006D6846" w:rsidP="00327FC3">
      <w:pPr>
        <w:autoSpaceDE w:val="0"/>
        <w:autoSpaceDN w:val="0"/>
        <w:bidi w:val="0"/>
        <w:adjustRightInd w:val="0"/>
        <w:snapToGrid w:val="0"/>
        <w:spacing w:after="0" w:line="240" w:lineRule="auto"/>
        <w:jc w:val="both"/>
        <w:rPr>
          <w:rFonts w:ascii="Times New Roman" w:hAnsi="Times New Roman"/>
          <w:sz w:val="20"/>
          <w:szCs w:val="20"/>
        </w:rPr>
      </w:pPr>
      <w:r w:rsidRPr="0066165F">
        <w:rPr>
          <w:rFonts w:ascii="Times New Roman" w:hAnsi="Times New Roman"/>
          <w:b/>
          <w:bCs/>
          <w:sz w:val="20"/>
          <w:szCs w:val="20"/>
        </w:rPr>
        <w:t xml:space="preserve">3. </w:t>
      </w:r>
      <w:r w:rsidR="00BF0D79" w:rsidRPr="0066165F">
        <w:rPr>
          <w:rFonts w:ascii="Times New Roman" w:hAnsi="Times New Roman"/>
          <w:b/>
          <w:bCs/>
          <w:sz w:val="20"/>
          <w:szCs w:val="20"/>
        </w:rPr>
        <w:t>Results</w:t>
      </w:r>
      <w:r w:rsidR="00BF0D79" w:rsidRPr="0066165F">
        <w:rPr>
          <w:rFonts w:ascii="Times New Roman" w:hAnsi="Times New Roman"/>
          <w:b/>
          <w:bCs/>
          <w:sz w:val="20"/>
          <w:szCs w:val="20"/>
          <w:lang w:val="en-CA"/>
        </w:rPr>
        <w:t xml:space="preserve"> </w:t>
      </w:r>
    </w:p>
    <w:p w:rsidR="00327FC3" w:rsidRPr="0066165F" w:rsidRDefault="00BF0D79" w:rsidP="00327FC3">
      <w:pPr>
        <w:autoSpaceDE w:val="0"/>
        <w:autoSpaceDN w:val="0"/>
        <w:bidi w:val="0"/>
        <w:adjustRightInd w:val="0"/>
        <w:snapToGrid w:val="0"/>
        <w:spacing w:after="0" w:line="240" w:lineRule="auto"/>
        <w:ind w:firstLine="425"/>
        <w:jc w:val="both"/>
        <w:rPr>
          <w:rFonts w:ascii="Times New Roman" w:hAnsi="Times New Roman"/>
          <w:sz w:val="20"/>
          <w:szCs w:val="20"/>
        </w:rPr>
      </w:pPr>
      <w:r w:rsidRPr="0066165F">
        <w:rPr>
          <w:rFonts w:ascii="Times New Roman" w:hAnsi="Times New Roman"/>
          <w:sz w:val="20"/>
          <w:szCs w:val="20"/>
        </w:rPr>
        <w:t xml:space="preserve">This is a prospective observational study including 142 patients with </w:t>
      </w:r>
      <w:proofErr w:type="spellStart"/>
      <w:r w:rsidRPr="0066165F">
        <w:rPr>
          <w:rFonts w:ascii="Times New Roman" w:hAnsi="Times New Roman"/>
          <w:sz w:val="20"/>
          <w:szCs w:val="20"/>
        </w:rPr>
        <w:t>haematological</w:t>
      </w:r>
      <w:proofErr w:type="spellEnd"/>
      <w:r w:rsidRPr="0066165F">
        <w:rPr>
          <w:rFonts w:ascii="Times New Roman" w:hAnsi="Times New Roman"/>
          <w:sz w:val="20"/>
          <w:szCs w:val="20"/>
        </w:rPr>
        <w:t xml:space="preserve"> malignancies who presented to </w:t>
      </w:r>
      <w:proofErr w:type="spellStart"/>
      <w:r w:rsidRPr="0066165F">
        <w:rPr>
          <w:rFonts w:ascii="Times New Roman" w:hAnsi="Times New Roman"/>
          <w:sz w:val="20"/>
          <w:szCs w:val="20"/>
        </w:rPr>
        <w:t>Kasr</w:t>
      </w:r>
      <w:proofErr w:type="spellEnd"/>
      <w:r w:rsidRPr="0066165F">
        <w:rPr>
          <w:rFonts w:ascii="Times New Roman" w:hAnsi="Times New Roman"/>
          <w:sz w:val="20"/>
          <w:szCs w:val="20"/>
        </w:rPr>
        <w:t xml:space="preserve"> Al </w:t>
      </w:r>
      <w:proofErr w:type="spellStart"/>
      <w:r w:rsidRPr="0066165F">
        <w:rPr>
          <w:rFonts w:ascii="Times New Roman" w:hAnsi="Times New Roman"/>
          <w:sz w:val="20"/>
          <w:szCs w:val="20"/>
        </w:rPr>
        <w:t>Ainy</w:t>
      </w:r>
      <w:proofErr w:type="spellEnd"/>
      <w:r w:rsidRPr="0066165F">
        <w:rPr>
          <w:rFonts w:ascii="Times New Roman" w:hAnsi="Times New Roman"/>
          <w:sz w:val="20"/>
          <w:szCs w:val="20"/>
        </w:rPr>
        <w:t xml:space="preserve"> Center of Clinical Oncology during the period of 1st of June 2014 </w:t>
      </w:r>
      <w:proofErr w:type="spellStart"/>
      <w:r w:rsidRPr="0066165F">
        <w:rPr>
          <w:rFonts w:ascii="Times New Roman" w:hAnsi="Times New Roman"/>
          <w:sz w:val="20"/>
          <w:szCs w:val="20"/>
        </w:rPr>
        <w:t>untill</w:t>
      </w:r>
      <w:proofErr w:type="spellEnd"/>
      <w:r w:rsidRPr="0066165F">
        <w:rPr>
          <w:rFonts w:ascii="Times New Roman" w:hAnsi="Times New Roman"/>
          <w:sz w:val="20"/>
          <w:szCs w:val="20"/>
        </w:rPr>
        <w:t xml:space="preserve"> October 2015</w:t>
      </w:r>
      <w:r w:rsidR="00327FC3" w:rsidRPr="0066165F">
        <w:rPr>
          <w:rFonts w:ascii="Times New Roman" w:hAnsi="Times New Roman"/>
          <w:sz w:val="20"/>
          <w:szCs w:val="20"/>
        </w:rPr>
        <w:t>. T</w:t>
      </w:r>
      <w:r w:rsidRPr="0066165F">
        <w:rPr>
          <w:rFonts w:ascii="Times New Roman" w:hAnsi="Times New Roman"/>
          <w:sz w:val="20"/>
          <w:szCs w:val="20"/>
        </w:rPr>
        <w:t>his group of patients suffered from 270 episodes</w:t>
      </w:r>
      <w:r w:rsidR="00327FC3" w:rsidRPr="0066165F">
        <w:rPr>
          <w:rFonts w:ascii="Times New Roman" w:hAnsi="Times New Roman"/>
          <w:sz w:val="20"/>
          <w:szCs w:val="20"/>
          <w:lang w:val="en-CA"/>
        </w:rPr>
        <w:t xml:space="preserve">. </w:t>
      </w:r>
      <w:r w:rsidR="00327FC3" w:rsidRPr="0066165F">
        <w:rPr>
          <w:rFonts w:ascii="Times New Roman" w:hAnsi="Times New Roman"/>
          <w:sz w:val="20"/>
          <w:szCs w:val="20"/>
        </w:rPr>
        <w:t>T</w:t>
      </w:r>
      <w:r w:rsidRPr="0066165F">
        <w:rPr>
          <w:rFonts w:ascii="Times New Roman" w:hAnsi="Times New Roman"/>
          <w:sz w:val="20"/>
          <w:szCs w:val="20"/>
        </w:rPr>
        <w:t>he commonest diagnosis was AML (55), followed by NHL (35) and AL</w:t>
      </w:r>
      <w:r w:rsidR="000023A0" w:rsidRPr="0066165F">
        <w:rPr>
          <w:rFonts w:ascii="Times New Roman" w:hAnsi="Times New Roman"/>
          <w:sz w:val="20"/>
          <w:szCs w:val="20"/>
        </w:rPr>
        <w:t>L (</w:t>
      </w:r>
      <w:r w:rsidRPr="0066165F">
        <w:rPr>
          <w:rFonts w:ascii="Times New Roman" w:hAnsi="Times New Roman"/>
          <w:sz w:val="20"/>
          <w:szCs w:val="20"/>
        </w:rPr>
        <w:t>27). The other less common diagnoses were CML, CLL, HL and M</w:t>
      </w:r>
      <w:r w:rsidR="00327FC3" w:rsidRPr="0066165F">
        <w:rPr>
          <w:rFonts w:ascii="Times New Roman" w:hAnsi="Times New Roman"/>
          <w:sz w:val="20"/>
          <w:szCs w:val="20"/>
        </w:rPr>
        <w:t>. M</w:t>
      </w:r>
      <w:r w:rsidRPr="0066165F">
        <w:rPr>
          <w:rFonts w:ascii="Times New Roman" w:hAnsi="Times New Roman"/>
          <w:sz w:val="20"/>
          <w:szCs w:val="20"/>
        </w:rPr>
        <w:t xml:space="preserve">. Patients were </w:t>
      </w:r>
      <w:proofErr w:type="spellStart"/>
      <w:r w:rsidRPr="0066165F">
        <w:rPr>
          <w:rFonts w:ascii="Times New Roman" w:hAnsi="Times New Roman"/>
          <w:sz w:val="20"/>
          <w:szCs w:val="20"/>
        </w:rPr>
        <w:t>categorised</w:t>
      </w:r>
      <w:proofErr w:type="spellEnd"/>
      <w:r w:rsidRPr="0066165F">
        <w:rPr>
          <w:rFonts w:ascii="Times New Roman" w:hAnsi="Times New Roman"/>
          <w:sz w:val="20"/>
          <w:szCs w:val="20"/>
        </w:rPr>
        <w:t xml:space="preserve"> according to the disease status whether in remission (44), newly diagnosed (26) or relapsed/ refractory (72</w:t>
      </w:r>
      <w:r w:rsidR="00327FC3" w:rsidRPr="0066165F">
        <w:rPr>
          <w:rFonts w:ascii="Times New Roman" w:hAnsi="Times New Roman"/>
          <w:sz w:val="20"/>
          <w:szCs w:val="20"/>
        </w:rPr>
        <w:t>).</w:t>
      </w:r>
    </w:p>
    <w:p w:rsidR="00BF0D79" w:rsidRPr="0066165F" w:rsidRDefault="00BF0D79" w:rsidP="00327FC3">
      <w:pPr>
        <w:autoSpaceDE w:val="0"/>
        <w:autoSpaceDN w:val="0"/>
        <w:bidi w:val="0"/>
        <w:adjustRightInd w:val="0"/>
        <w:snapToGrid w:val="0"/>
        <w:spacing w:after="0" w:line="240" w:lineRule="auto"/>
        <w:ind w:firstLine="425"/>
        <w:jc w:val="both"/>
        <w:rPr>
          <w:rFonts w:ascii="Times New Roman" w:hAnsi="Times New Roman"/>
          <w:sz w:val="20"/>
          <w:szCs w:val="20"/>
        </w:rPr>
      </w:pPr>
      <w:r w:rsidRPr="0066165F">
        <w:rPr>
          <w:rFonts w:ascii="Times New Roman" w:hAnsi="Times New Roman"/>
          <w:sz w:val="20"/>
          <w:szCs w:val="20"/>
        </w:rPr>
        <w:t xml:space="preserve">The different modalities used for the diagnosis of infection were </w:t>
      </w:r>
      <w:proofErr w:type="spellStart"/>
      <w:r w:rsidRPr="0066165F">
        <w:rPr>
          <w:rFonts w:ascii="Times New Roman" w:hAnsi="Times New Roman"/>
          <w:sz w:val="20"/>
          <w:szCs w:val="20"/>
        </w:rPr>
        <w:t>analysed</w:t>
      </w:r>
      <w:proofErr w:type="spellEnd"/>
      <w:r w:rsidRPr="0066165F">
        <w:rPr>
          <w:rFonts w:ascii="Times New Roman" w:hAnsi="Times New Roman"/>
          <w:sz w:val="20"/>
          <w:szCs w:val="20"/>
        </w:rPr>
        <w:t xml:space="preserve"> in addition to the results of treatment by different classes of antibiotics</w:t>
      </w:r>
      <w:r w:rsidR="00327FC3" w:rsidRPr="0066165F">
        <w:rPr>
          <w:rFonts w:ascii="Times New Roman" w:hAnsi="Times New Roman"/>
          <w:sz w:val="20"/>
          <w:szCs w:val="20"/>
        </w:rPr>
        <w:t>. A</w:t>
      </w:r>
      <w:r w:rsidRPr="0066165F">
        <w:rPr>
          <w:rFonts w:ascii="Times New Roman" w:hAnsi="Times New Roman"/>
          <w:sz w:val="20"/>
          <w:szCs w:val="20"/>
        </w:rPr>
        <w:t>ll factors which may affect the prognosis were subjected to analysis</w:t>
      </w:r>
      <w:r w:rsidRPr="0066165F">
        <w:rPr>
          <w:rFonts w:ascii="Times New Roman" w:hAnsi="Times New Roman"/>
          <w:sz w:val="20"/>
          <w:szCs w:val="20"/>
          <w:lang w:val="en-CA"/>
        </w:rPr>
        <w:t xml:space="preserve"> </w:t>
      </w:r>
      <w:r w:rsidRPr="0066165F">
        <w:rPr>
          <w:rFonts w:ascii="Times New Roman" w:hAnsi="Times New Roman"/>
          <w:sz w:val="20"/>
          <w:szCs w:val="20"/>
        </w:rPr>
        <w:t>Patient characteristics</w:t>
      </w:r>
      <w:r w:rsidR="00327FC3" w:rsidRPr="0066165F">
        <w:rPr>
          <w:rFonts w:ascii="Times New Roman" w:hAnsi="Times New Roman"/>
          <w:sz w:val="20"/>
          <w:szCs w:val="20"/>
          <w:lang w:val="en-CA"/>
        </w:rPr>
        <w:t xml:space="preserve">: </w:t>
      </w:r>
      <w:r w:rsidR="00327FC3" w:rsidRPr="0066165F">
        <w:rPr>
          <w:rFonts w:ascii="Times New Roman" w:hAnsi="Times New Roman"/>
          <w:sz w:val="20"/>
          <w:szCs w:val="20"/>
        </w:rPr>
        <w:t>A</w:t>
      </w:r>
      <w:r w:rsidRPr="0066165F">
        <w:rPr>
          <w:rFonts w:ascii="Times New Roman" w:hAnsi="Times New Roman"/>
          <w:sz w:val="20"/>
          <w:szCs w:val="20"/>
        </w:rPr>
        <w:t>ge group from 30- 60</w:t>
      </w:r>
      <w:r w:rsidR="00327FC3" w:rsidRPr="0066165F">
        <w:rPr>
          <w:rFonts w:ascii="Times New Roman" w:hAnsi="Times New Roman"/>
          <w:sz w:val="20"/>
          <w:szCs w:val="20"/>
        </w:rPr>
        <w:t>. S</w:t>
      </w:r>
      <w:r w:rsidRPr="0066165F">
        <w:rPr>
          <w:rFonts w:ascii="Times New Roman" w:hAnsi="Times New Roman"/>
          <w:sz w:val="20"/>
          <w:szCs w:val="20"/>
        </w:rPr>
        <w:t>eventy eight (54.9%) of our patients were females while males represented 45.1%</w:t>
      </w:r>
      <w:r w:rsidR="00327FC3" w:rsidRPr="0066165F">
        <w:rPr>
          <w:rFonts w:ascii="Times New Roman" w:hAnsi="Times New Roman"/>
          <w:sz w:val="20"/>
          <w:szCs w:val="20"/>
        </w:rPr>
        <w:t>. T</w:t>
      </w:r>
      <w:r w:rsidRPr="0066165F">
        <w:rPr>
          <w:rFonts w:ascii="Times New Roman" w:hAnsi="Times New Roman"/>
          <w:sz w:val="20"/>
          <w:szCs w:val="20"/>
        </w:rPr>
        <w:t xml:space="preserve">he majority of cases was significant with P value&lt;0.001 between refractory </w:t>
      </w:r>
      <w:r w:rsidRPr="0066165F">
        <w:rPr>
          <w:rFonts w:ascii="Times New Roman" w:hAnsi="Times New Roman"/>
          <w:sz w:val="20"/>
          <w:szCs w:val="20"/>
        </w:rPr>
        <w:lastRenderedPageBreak/>
        <w:t>diseases/ relapsed</w:t>
      </w:r>
      <w:r w:rsidR="000023A0" w:rsidRPr="0066165F">
        <w:rPr>
          <w:rFonts w:ascii="Times New Roman" w:hAnsi="Times New Roman"/>
          <w:sz w:val="20"/>
          <w:szCs w:val="20"/>
        </w:rPr>
        <w:t xml:space="preserve"> &amp; </w:t>
      </w:r>
      <w:r w:rsidRPr="0066165F">
        <w:rPr>
          <w:rFonts w:ascii="Times New Roman" w:hAnsi="Times New Roman"/>
          <w:sz w:val="20"/>
          <w:szCs w:val="20"/>
        </w:rPr>
        <w:t xml:space="preserve">newly diagnosed and those in </w:t>
      </w:r>
      <w:proofErr w:type="spellStart"/>
      <w:r w:rsidRPr="0066165F">
        <w:rPr>
          <w:rFonts w:ascii="Times New Roman" w:hAnsi="Times New Roman"/>
          <w:sz w:val="20"/>
          <w:szCs w:val="20"/>
        </w:rPr>
        <w:t>remision</w:t>
      </w:r>
      <w:proofErr w:type="spellEnd"/>
      <w:r w:rsidRPr="0066165F">
        <w:rPr>
          <w:rFonts w:ascii="Times New Roman" w:hAnsi="Times New Roman"/>
          <w:sz w:val="20"/>
          <w:szCs w:val="20"/>
        </w:rPr>
        <w:t xml:space="preserve">. The most common co-morbidity in our patients was diabetes mellitus, followed by HCV infection and COPD. Out of 188 NF episodes with acute </w:t>
      </w:r>
      <w:proofErr w:type="spellStart"/>
      <w:r w:rsidRPr="0066165F">
        <w:rPr>
          <w:rFonts w:ascii="Times New Roman" w:hAnsi="Times New Roman"/>
          <w:sz w:val="20"/>
          <w:szCs w:val="20"/>
        </w:rPr>
        <w:t>leukemias</w:t>
      </w:r>
      <w:proofErr w:type="spellEnd"/>
      <w:r w:rsidRPr="0066165F">
        <w:rPr>
          <w:rFonts w:ascii="Times New Roman" w:hAnsi="Times New Roman"/>
          <w:sz w:val="20"/>
          <w:szCs w:val="20"/>
        </w:rPr>
        <w:t xml:space="preserve"> diagnosis, 141 episodes had occurred following induction or consolidation chemotherapy. They were highly significant with </w:t>
      </w:r>
      <w:proofErr w:type="spellStart"/>
      <w:r w:rsidRPr="0066165F">
        <w:rPr>
          <w:rFonts w:ascii="Times New Roman" w:hAnsi="Times New Roman"/>
          <w:sz w:val="20"/>
          <w:szCs w:val="20"/>
        </w:rPr>
        <w:t>Pvalue</w:t>
      </w:r>
      <w:proofErr w:type="spellEnd"/>
      <w:r w:rsidRPr="0066165F">
        <w:rPr>
          <w:rFonts w:ascii="Times New Roman" w:hAnsi="Times New Roman"/>
          <w:sz w:val="20"/>
          <w:szCs w:val="20"/>
        </w:rPr>
        <w:t xml:space="preserve"> &lt;0.001.</w:t>
      </w:r>
    </w:p>
    <w:p w:rsidR="00BF0D79" w:rsidRPr="0066165F" w:rsidRDefault="00BF0D79" w:rsidP="00327FC3">
      <w:pPr>
        <w:bidi w:val="0"/>
        <w:snapToGrid w:val="0"/>
        <w:spacing w:after="0" w:line="240" w:lineRule="auto"/>
        <w:ind w:firstLine="425"/>
        <w:jc w:val="both"/>
        <w:rPr>
          <w:rFonts w:ascii="Times New Roman" w:hAnsi="Times New Roman"/>
          <w:sz w:val="20"/>
          <w:szCs w:val="20"/>
        </w:rPr>
      </w:pPr>
      <w:r w:rsidRPr="0066165F">
        <w:rPr>
          <w:rFonts w:ascii="Times New Roman" w:hAnsi="Times New Roman"/>
          <w:sz w:val="20"/>
          <w:szCs w:val="20"/>
        </w:rPr>
        <w:t xml:space="preserve">Diagnostic modalities CT chest was done in 249 episodes of FN. Positive findings were seen in 31% of cases. Similar figure was obtained by CT PNS (32%). </w:t>
      </w:r>
      <w:proofErr w:type="spellStart"/>
      <w:r w:rsidRPr="0066165F">
        <w:rPr>
          <w:rFonts w:ascii="Times New Roman" w:hAnsi="Times New Roman"/>
          <w:sz w:val="20"/>
          <w:szCs w:val="20"/>
        </w:rPr>
        <w:t>Galactomanan</w:t>
      </w:r>
      <w:proofErr w:type="spellEnd"/>
      <w:r w:rsidRPr="0066165F">
        <w:rPr>
          <w:rFonts w:ascii="Times New Roman" w:hAnsi="Times New Roman"/>
          <w:sz w:val="20"/>
          <w:szCs w:val="20"/>
        </w:rPr>
        <w:t xml:space="preserve"> was performed in 125 cases; the results were above the cut-off value of 0.5 in 45 cases (36%). Bacterial pathogens (or fungal) were detected in 72 cases (21%) out of 343 samples. Sixty two percent of the identified pathogens were gram positive while gram negative bacteria represented 38%. In the blood culture, gram positive bacteria were identified in 80% of cases. On the other hand, gram negative bacteria were the commonest pathogens identified by other diagnostic modalities (19/28, 68%).</w:t>
      </w:r>
      <w:r w:rsidR="000023A0" w:rsidRPr="0066165F">
        <w:rPr>
          <w:rFonts w:ascii="Times New Roman" w:hAnsi="Times New Roman"/>
          <w:sz w:val="20"/>
          <w:szCs w:val="20"/>
        </w:rPr>
        <w:t xml:space="preserve"> </w:t>
      </w:r>
      <w:r w:rsidRPr="0066165F">
        <w:rPr>
          <w:rFonts w:ascii="Times New Roman" w:hAnsi="Times New Roman"/>
          <w:sz w:val="20"/>
          <w:szCs w:val="20"/>
        </w:rPr>
        <w:t xml:space="preserve">The most common gram positive bacteria were MRSA (17) and </w:t>
      </w:r>
      <w:proofErr w:type="spellStart"/>
      <w:r w:rsidRPr="0066165F">
        <w:rPr>
          <w:rFonts w:ascii="Times New Roman" w:hAnsi="Times New Roman"/>
          <w:sz w:val="20"/>
          <w:szCs w:val="20"/>
        </w:rPr>
        <w:t>CoNS</w:t>
      </w:r>
      <w:proofErr w:type="spellEnd"/>
      <w:r w:rsidRPr="0066165F">
        <w:rPr>
          <w:rFonts w:ascii="Times New Roman" w:hAnsi="Times New Roman"/>
          <w:sz w:val="20"/>
          <w:szCs w:val="20"/>
        </w:rPr>
        <w:t xml:space="preserve"> (17)</w:t>
      </w:r>
      <w:r w:rsidR="00327FC3" w:rsidRPr="0066165F">
        <w:rPr>
          <w:rFonts w:ascii="Times New Roman" w:hAnsi="Times New Roman"/>
          <w:sz w:val="20"/>
          <w:szCs w:val="20"/>
        </w:rPr>
        <w:t xml:space="preserve">. </w:t>
      </w:r>
      <w:proofErr w:type="spellStart"/>
      <w:r w:rsidR="00327FC3" w:rsidRPr="0066165F">
        <w:rPr>
          <w:rFonts w:ascii="Times New Roman" w:hAnsi="Times New Roman"/>
          <w:sz w:val="20"/>
          <w:szCs w:val="20"/>
        </w:rPr>
        <w:t>K</w:t>
      </w:r>
      <w:r w:rsidRPr="0066165F">
        <w:rPr>
          <w:rFonts w:ascii="Times New Roman" w:hAnsi="Times New Roman"/>
          <w:sz w:val="20"/>
          <w:szCs w:val="20"/>
        </w:rPr>
        <w:t>lebsiella</w:t>
      </w:r>
      <w:proofErr w:type="spellEnd"/>
      <w:r w:rsidRPr="0066165F">
        <w:rPr>
          <w:rFonts w:ascii="Times New Roman" w:hAnsi="Times New Roman"/>
          <w:sz w:val="20"/>
          <w:szCs w:val="20"/>
        </w:rPr>
        <w:t xml:space="preserve"> and E-coli were the commonest gram </w:t>
      </w:r>
      <w:proofErr w:type="spellStart"/>
      <w:r w:rsidRPr="0066165F">
        <w:rPr>
          <w:rFonts w:ascii="Times New Roman" w:hAnsi="Times New Roman"/>
          <w:sz w:val="20"/>
          <w:szCs w:val="20"/>
        </w:rPr>
        <w:t>neg</w:t>
      </w:r>
      <w:proofErr w:type="spellEnd"/>
      <w:r w:rsidRPr="0066165F">
        <w:rPr>
          <w:rFonts w:ascii="Times New Roman" w:hAnsi="Times New Roman"/>
          <w:sz w:val="20"/>
          <w:szCs w:val="20"/>
        </w:rPr>
        <w:t xml:space="preserve"> bacteria detected in our study</w:t>
      </w:r>
      <w:r w:rsidR="000023A0" w:rsidRPr="0066165F">
        <w:rPr>
          <w:rFonts w:ascii="Times New Roman" w:hAnsi="Times New Roman"/>
          <w:sz w:val="20"/>
          <w:szCs w:val="20"/>
        </w:rPr>
        <w:t>.</w:t>
      </w:r>
    </w:p>
    <w:p w:rsidR="00327FC3" w:rsidRPr="0066165F" w:rsidRDefault="00BF0D79" w:rsidP="00327FC3">
      <w:pPr>
        <w:bidi w:val="0"/>
        <w:snapToGrid w:val="0"/>
        <w:spacing w:after="0" w:line="240" w:lineRule="auto"/>
        <w:ind w:firstLine="425"/>
        <w:jc w:val="both"/>
        <w:rPr>
          <w:rFonts w:ascii="Times New Roman" w:hAnsi="Times New Roman"/>
          <w:sz w:val="20"/>
          <w:szCs w:val="20"/>
        </w:rPr>
      </w:pPr>
      <w:r w:rsidRPr="0066165F">
        <w:rPr>
          <w:rFonts w:ascii="Times New Roman" w:hAnsi="Times New Roman"/>
          <w:sz w:val="20"/>
          <w:szCs w:val="20"/>
        </w:rPr>
        <w:t>As regard the treatment options</w:t>
      </w:r>
      <w:r w:rsidR="000023A0" w:rsidRPr="0066165F">
        <w:rPr>
          <w:rFonts w:ascii="Times New Roman" w:hAnsi="Times New Roman"/>
          <w:sz w:val="20"/>
          <w:szCs w:val="20"/>
        </w:rPr>
        <w:t>:</w:t>
      </w:r>
      <w:r w:rsidRPr="0066165F">
        <w:rPr>
          <w:rFonts w:ascii="Times New Roman" w:hAnsi="Times New Roman"/>
          <w:sz w:val="20"/>
          <w:szCs w:val="20"/>
        </w:rPr>
        <w:t xml:space="preserve"> Prophylactic </w:t>
      </w:r>
      <w:proofErr w:type="spellStart"/>
      <w:r w:rsidRPr="0066165F">
        <w:rPr>
          <w:rFonts w:ascii="Times New Roman" w:hAnsi="Times New Roman"/>
          <w:sz w:val="20"/>
          <w:szCs w:val="20"/>
        </w:rPr>
        <w:t>Fluconazole</w:t>
      </w:r>
      <w:proofErr w:type="spellEnd"/>
      <w:r w:rsidRPr="0066165F">
        <w:rPr>
          <w:rFonts w:ascii="Times New Roman" w:hAnsi="Times New Roman"/>
          <w:sz w:val="20"/>
          <w:szCs w:val="20"/>
        </w:rPr>
        <w:t xml:space="preserve"> was given in 172 episodes, 20% developed fungal infection on the other hands it was not prescribed in 98 episodes and only 12% developed fungal infection with P value: 0.183. G-CSF was used in a total of 90 episodes in this group 44% of </w:t>
      </w:r>
      <w:proofErr w:type="spellStart"/>
      <w:r w:rsidRPr="0066165F">
        <w:rPr>
          <w:rFonts w:ascii="Times New Roman" w:hAnsi="Times New Roman"/>
          <w:sz w:val="20"/>
          <w:szCs w:val="20"/>
        </w:rPr>
        <w:t>neutropenic</w:t>
      </w:r>
      <w:proofErr w:type="spellEnd"/>
      <w:r w:rsidRPr="0066165F">
        <w:rPr>
          <w:rFonts w:ascii="Times New Roman" w:hAnsi="Times New Roman"/>
          <w:sz w:val="20"/>
          <w:szCs w:val="20"/>
        </w:rPr>
        <w:t xml:space="preserve"> fever exceeded 10 days compared to 55.9% of episodes in which G-CSF was not used. 1st line antibiotic usage</w:t>
      </w:r>
      <w:r w:rsidR="00327FC3" w:rsidRPr="0066165F">
        <w:rPr>
          <w:rFonts w:ascii="Times New Roman" w:hAnsi="Times New Roman"/>
          <w:sz w:val="20"/>
          <w:szCs w:val="20"/>
        </w:rPr>
        <w:t>: A</w:t>
      </w:r>
      <w:r w:rsidRPr="0066165F">
        <w:rPr>
          <w:rFonts w:ascii="Times New Roman" w:hAnsi="Times New Roman"/>
          <w:sz w:val="20"/>
          <w:szCs w:val="20"/>
        </w:rPr>
        <w:t xml:space="preserve">t the onset of febrile </w:t>
      </w:r>
      <w:proofErr w:type="spellStart"/>
      <w:r w:rsidRPr="0066165F">
        <w:rPr>
          <w:rFonts w:ascii="Times New Roman" w:hAnsi="Times New Roman"/>
          <w:sz w:val="20"/>
          <w:szCs w:val="20"/>
        </w:rPr>
        <w:t>neutropenia</w:t>
      </w:r>
      <w:proofErr w:type="spellEnd"/>
      <w:r w:rsidRPr="0066165F">
        <w:rPr>
          <w:rFonts w:ascii="Times New Roman" w:hAnsi="Times New Roman"/>
          <w:sz w:val="20"/>
          <w:szCs w:val="20"/>
        </w:rPr>
        <w:t xml:space="preserve">, patient started empiric antibiotics using either 3rd generation </w:t>
      </w:r>
      <w:proofErr w:type="spellStart"/>
      <w:r w:rsidRPr="0066165F">
        <w:rPr>
          <w:rFonts w:ascii="Times New Roman" w:hAnsi="Times New Roman"/>
          <w:sz w:val="20"/>
          <w:szCs w:val="20"/>
        </w:rPr>
        <w:t>Cephalosporins</w:t>
      </w:r>
      <w:proofErr w:type="spellEnd"/>
      <w:r w:rsidRPr="0066165F">
        <w:rPr>
          <w:rFonts w:ascii="Times New Roman" w:hAnsi="Times New Roman"/>
          <w:sz w:val="20"/>
          <w:szCs w:val="20"/>
        </w:rPr>
        <w:t xml:space="preserve"> as </w:t>
      </w:r>
      <w:proofErr w:type="spellStart"/>
      <w:r w:rsidRPr="0066165F">
        <w:rPr>
          <w:rFonts w:ascii="Times New Roman" w:hAnsi="Times New Roman"/>
          <w:sz w:val="20"/>
          <w:szCs w:val="20"/>
        </w:rPr>
        <w:t>Ceftazidime</w:t>
      </w:r>
      <w:proofErr w:type="spellEnd"/>
      <w:r w:rsidRPr="0066165F">
        <w:rPr>
          <w:rFonts w:ascii="Times New Roman" w:hAnsi="Times New Roman"/>
          <w:sz w:val="20"/>
          <w:szCs w:val="20"/>
        </w:rPr>
        <w:t xml:space="preserve"> (167 episodes) or </w:t>
      </w:r>
      <w:proofErr w:type="spellStart"/>
      <w:r w:rsidRPr="0066165F">
        <w:rPr>
          <w:rFonts w:ascii="Times New Roman" w:hAnsi="Times New Roman"/>
          <w:sz w:val="20"/>
          <w:szCs w:val="20"/>
        </w:rPr>
        <w:t>Cefipime</w:t>
      </w:r>
      <w:proofErr w:type="spellEnd"/>
      <w:r w:rsidRPr="0066165F">
        <w:rPr>
          <w:rFonts w:ascii="Times New Roman" w:hAnsi="Times New Roman"/>
          <w:sz w:val="20"/>
          <w:szCs w:val="20"/>
        </w:rPr>
        <w:t xml:space="preserve"> (4th generation </w:t>
      </w:r>
      <w:proofErr w:type="spellStart"/>
      <w:r w:rsidRPr="0066165F">
        <w:rPr>
          <w:rFonts w:ascii="Times New Roman" w:hAnsi="Times New Roman"/>
          <w:sz w:val="20"/>
          <w:szCs w:val="20"/>
        </w:rPr>
        <w:t>Cephalosporins</w:t>
      </w:r>
      <w:proofErr w:type="spellEnd"/>
      <w:r w:rsidRPr="0066165F">
        <w:rPr>
          <w:rFonts w:ascii="Times New Roman" w:hAnsi="Times New Roman"/>
          <w:sz w:val="20"/>
          <w:szCs w:val="20"/>
        </w:rPr>
        <w:t xml:space="preserve">) in 42 episodes or </w:t>
      </w:r>
      <w:proofErr w:type="spellStart"/>
      <w:r w:rsidRPr="0066165F">
        <w:rPr>
          <w:rFonts w:ascii="Times New Roman" w:hAnsi="Times New Roman"/>
          <w:sz w:val="20"/>
          <w:szCs w:val="20"/>
        </w:rPr>
        <w:t>Carbapenems</w:t>
      </w:r>
      <w:proofErr w:type="spellEnd"/>
      <w:r w:rsidRPr="0066165F">
        <w:rPr>
          <w:rFonts w:ascii="Times New Roman" w:hAnsi="Times New Roman"/>
          <w:sz w:val="20"/>
          <w:szCs w:val="20"/>
        </w:rPr>
        <w:t xml:space="preserve"> in 54 episodes. Febrile </w:t>
      </w:r>
      <w:proofErr w:type="spellStart"/>
      <w:r w:rsidRPr="0066165F">
        <w:rPr>
          <w:rFonts w:ascii="Times New Roman" w:hAnsi="Times New Roman"/>
          <w:sz w:val="20"/>
          <w:szCs w:val="20"/>
        </w:rPr>
        <w:t>neutropenic</w:t>
      </w:r>
      <w:proofErr w:type="spellEnd"/>
      <w:r w:rsidRPr="0066165F">
        <w:rPr>
          <w:rFonts w:ascii="Times New Roman" w:hAnsi="Times New Roman"/>
          <w:sz w:val="20"/>
          <w:szCs w:val="20"/>
        </w:rPr>
        <w:t xml:space="preserve"> episodes were controlled in 61 episodes using 3rd generation </w:t>
      </w:r>
      <w:proofErr w:type="spellStart"/>
      <w:r w:rsidRPr="0066165F">
        <w:rPr>
          <w:rFonts w:ascii="Times New Roman" w:hAnsi="Times New Roman"/>
          <w:sz w:val="20"/>
          <w:szCs w:val="20"/>
        </w:rPr>
        <w:t>Cephalosporins</w:t>
      </w:r>
      <w:proofErr w:type="spellEnd"/>
      <w:r w:rsidRPr="0066165F">
        <w:rPr>
          <w:rFonts w:ascii="Times New Roman" w:hAnsi="Times New Roman"/>
          <w:sz w:val="20"/>
          <w:szCs w:val="20"/>
        </w:rPr>
        <w:t xml:space="preserve"> (61/167; 37%). Sixty three percent (30/48; 63%) of episodes were controlled by 1st line </w:t>
      </w:r>
      <w:proofErr w:type="spellStart"/>
      <w:r w:rsidRPr="0066165F">
        <w:rPr>
          <w:rFonts w:ascii="Times New Roman" w:hAnsi="Times New Roman"/>
          <w:sz w:val="20"/>
          <w:szCs w:val="20"/>
        </w:rPr>
        <w:t>Cefipime</w:t>
      </w:r>
      <w:proofErr w:type="spellEnd"/>
      <w:r w:rsidRPr="0066165F">
        <w:rPr>
          <w:rFonts w:ascii="Times New Roman" w:hAnsi="Times New Roman"/>
          <w:sz w:val="20"/>
          <w:szCs w:val="20"/>
        </w:rPr>
        <w:t>, while 24/ 54</w:t>
      </w:r>
      <w:r w:rsidR="000023A0" w:rsidRPr="0066165F">
        <w:rPr>
          <w:rFonts w:ascii="Times New Roman" w:hAnsi="Times New Roman"/>
          <w:sz w:val="20"/>
          <w:szCs w:val="20"/>
        </w:rPr>
        <w:t>;</w:t>
      </w:r>
      <w:r w:rsidRPr="0066165F">
        <w:rPr>
          <w:rFonts w:ascii="Times New Roman" w:hAnsi="Times New Roman"/>
          <w:sz w:val="20"/>
          <w:szCs w:val="20"/>
        </w:rPr>
        <w:t xml:space="preserve"> (44%</w:t>
      </w:r>
      <w:r w:rsidR="00327FC3" w:rsidRPr="0066165F">
        <w:rPr>
          <w:rFonts w:ascii="Times New Roman" w:hAnsi="Times New Roman"/>
          <w:sz w:val="20"/>
          <w:szCs w:val="20"/>
        </w:rPr>
        <w:t>) w</w:t>
      </w:r>
      <w:r w:rsidRPr="0066165F">
        <w:rPr>
          <w:rFonts w:ascii="Times New Roman" w:hAnsi="Times New Roman"/>
          <w:sz w:val="20"/>
          <w:szCs w:val="20"/>
        </w:rPr>
        <w:t xml:space="preserve">ere controlled with 1st line </w:t>
      </w:r>
      <w:proofErr w:type="spellStart"/>
      <w:r w:rsidRPr="0066165F">
        <w:rPr>
          <w:rFonts w:ascii="Times New Roman" w:hAnsi="Times New Roman"/>
          <w:sz w:val="20"/>
          <w:szCs w:val="20"/>
        </w:rPr>
        <w:t>carbapenems</w:t>
      </w:r>
      <w:proofErr w:type="spellEnd"/>
      <w:r w:rsidRPr="0066165F">
        <w:rPr>
          <w:rFonts w:ascii="Times New Roman" w:hAnsi="Times New Roman"/>
          <w:sz w:val="20"/>
          <w:szCs w:val="20"/>
        </w:rPr>
        <w:t xml:space="preserve">. High risk patients with MASCC score &lt;21 were predominant in </w:t>
      </w:r>
      <w:proofErr w:type="spellStart"/>
      <w:r w:rsidRPr="0066165F">
        <w:rPr>
          <w:rFonts w:ascii="Times New Roman" w:hAnsi="Times New Roman"/>
          <w:sz w:val="20"/>
          <w:szCs w:val="20"/>
        </w:rPr>
        <w:t>Carbapenems</w:t>
      </w:r>
      <w:proofErr w:type="spellEnd"/>
      <w:r w:rsidRPr="0066165F">
        <w:rPr>
          <w:rFonts w:ascii="Times New Roman" w:hAnsi="Times New Roman"/>
          <w:sz w:val="20"/>
          <w:szCs w:val="20"/>
        </w:rPr>
        <w:t xml:space="preserve"> group (68%; 37/54) compared with 3rd generation </w:t>
      </w:r>
      <w:proofErr w:type="spellStart"/>
      <w:r w:rsidRPr="0066165F">
        <w:rPr>
          <w:rFonts w:ascii="Times New Roman" w:hAnsi="Times New Roman"/>
          <w:sz w:val="20"/>
          <w:szCs w:val="20"/>
        </w:rPr>
        <w:t>Cephalosporins</w:t>
      </w:r>
      <w:proofErr w:type="spellEnd"/>
      <w:r w:rsidRPr="0066165F">
        <w:rPr>
          <w:rFonts w:ascii="Times New Roman" w:hAnsi="Times New Roman"/>
          <w:sz w:val="20"/>
          <w:szCs w:val="20"/>
        </w:rPr>
        <w:t xml:space="preserve"> (38%; 36/167) and </w:t>
      </w:r>
      <w:proofErr w:type="spellStart"/>
      <w:r w:rsidRPr="0066165F">
        <w:rPr>
          <w:rFonts w:ascii="Times New Roman" w:hAnsi="Times New Roman"/>
          <w:sz w:val="20"/>
          <w:szCs w:val="20"/>
        </w:rPr>
        <w:t>Cefipime</w:t>
      </w:r>
      <w:proofErr w:type="spellEnd"/>
      <w:r w:rsidRPr="0066165F">
        <w:rPr>
          <w:rFonts w:ascii="Times New Roman" w:hAnsi="Times New Roman"/>
          <w:sz w:val="20"/>
          <w:szCs w:val="20"/>
        </w:rPr>
        <w:t xml:space="preserve"> group (3%; 15/48) as presented in (Table 1</w:t>
      </w:r>
      <w:r w:rsidR="00327FC3" w:rsidRPr="0066165F">
        <w:rPr>
          <w:rFonts w:ascii="Times New Roman" w:hAnsi="Times New Roman"/>
          <w:sz w:val="20"/>
          <w:szCs w:val="20"/>
        </w:rPr>
        <w:t>).</w:t>
      </w:r>
    </w:p>
    <w:p w:rsidR="00327FC3" w:rsidRPr="0066165F" w:rsidRDefault="00327FC3" w:rsidP="00327FC3">
      <w:pPr>
        <w:bidi w:val="0"/>
        <w:snapToGrid w:val="0"/>
        <w:spacing w:after="0" w:line="240" w:lineRule="auto"/>
        <w:ind w:firstLine="425"/>
        <w:jc w:val="both"/>
        <w:rPr>
          <w:rFonts w:ascii="Times New Roman" w:hAnsi="Times New Roman"/>
          <w:sz w:val="20"/>
          <w:szCs w:val="20"/>
        </w:rPr>
        <w:sectPr w:rsidR="00327FC3" w:rsidRPr="0066165F" w:rsidSect="00327FC3">
          <w:type w:val="continuous"/>
          <w:pgSz w:w="12242" w:h="15842" w:code="1"/>
          <w:pgMar w:top="1440" w:right="1440" w:bottom="1440" w:left="1440" w:header="720" w:footer="720" w:gutter="0"/>
          <w:cols w:num="2" w:space="550"/>
          <w:docGrid w:linePitch="360"/>
        </w:sectPr>
      </w:pPr>
    </w:p>
    <w:p w:rsidR="000023A0" w:rsidRPr="0066165F" w:rsidRDefault="000023A0" w:rsidP="00327FC3">
      <w:pPr>
        <w:bidi w:val="0"/>
        <w:snapToGrid w:val="0"/>
        <w:spacing w:after="0" w:line="240" w:lineRule="auto"/>
        <w:ind w:firstLine="425"/>
        <w:jc w:val="both"/>
        <w:rPr>
          <w:rFonts w:ascii="Times New Roman" w:hAnsi="Times New Roman"/>
          <w:sz w:val="20"/>
          <w:szCs w:val="20"/>
        </w:rPr>
      </w:pPr>
    </w:p>
    <w:p w:rsidR="00BF0D79" w:rsidRPr="0066165F" w:rsidRDefault="00BF0D79" w:rsidP="00327FC3">
      <w:pPr>
        <w:bidi w:val="0"/>
        <w:snapToGrid w:val="0"/>
        <w:spacing w:after="0" w:line="240" w:lineRule="auto"/>
        <w:jc w:val="center"/>
        <w:rPr>
          <w:rFonts w:ascii="Times New Roman" w:hAnsi="Times New Roman"/>
          <w:b/>
          <w:bCs/>
          <w:sz w:val="20"/>
          <w:szCs w:val="20"/>
        </w:rPr>
      </w:pPr>
      <w:r w:rsidRPr="0066165F">
        <w:rPr>
          <w:rFonts w:ascii="Times New Roman" w:hAnsi="Times New Roman"/>
          <w:b/>
          <w:bCs/>
          <w:sz w:val="20"/>
          <w:szCs w:val="20"/>
        </w:rPr>
        <w:t>Table (</w:t>
      </w:r>
      <w:r w:rsidR="00937A31" w:rsidRPr="0066165F">
        <w:rPr>
          <w:rFonts w:ascii="Times New Roman" w:hAnsi="Times New Roman"/>
          <w:b/>
          <w:bCs/>
          <w:sz w:val="20"/>
          <w:szCs w:val="20"/>
        </w:rPr>
        <w:t>2</w:t>
      </w:r>
      <w:r w:rsidRPr="0066165F">
        <w:rPr>
          <w:rFonts w:ascii="Times New Roman" w:hAnsi="Times New Roman"/>
          <w:b/>
          <w:bCs/>
          <w:sz w:val="20"/>
          <w:szCs w:val="20"/>
        </w:rPr>
        <w:t xml:space="preserve">):1st line antibiotics usage among the 270 febrile </w:t>
      </w:r>
      <w:proofErr w:type="spellStart"/>
      <w:r w:rsidRPr="0066165F">
        <w:rPr>
          <w:rFonts w:ascii="Times New Roman" w:hAnsi="Times New Roman"/>
          <w:b/>
          <w:bCs/>
          <w:sz w:val="20"/>
          <w:szCs w:val="20"/>
        </w:rPr>
        <w:t>neutropenic</w:t>
      </w:r>
      <w:proofErr w:type="spellEnd"/>
      <w:r w:rsidRPr="0066165F">
        <w:rPr>
          <w:rFonts w:ascii="Times New Roman" w:hAnsi="Times New Roman"/>
          <w:b/>
          <w:bCs/>
          <w:sz w:val="20"/>
          <w:szCs w:val="20"/>
        </w:rPr>
        <w:t xml:space="preserve"> episodes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986"/>
        <w:gridCol w:w="1564"/>
        <w:gridCol w:w="1929"/>
        <w:gridCol w:w="1291"/>
        <w:gridCol w:w="853"/>
        <w:gridCol w:w="853"/>
      </w:tblGrid>
      <w:tr w:rsidR="000023A0" w:rsidRPr="0066165F" w:rsidTr="000023A0">
        <w:trPr>
          <w:jc w:val="center"/>
        </w:trPr>
        <w:tc>
          <w:tcPr>
            <w:tcW w:w="1576" w:type="pct"/>
            <w:vMerge w:val="restart"/>
            <w:tcBorders>
              <w:top w:val="single" w:sz="4" w:space="0" w:color="auto"/>
              <w:left w:val="single" w:sz="4" w:space="0" w:color="auto"/>
              <w:bottom w:val="single" w:sz="4" w:space="0" w:color="auto"/>
              <w:right w:val="single" w:sz="4" w:space="0" w:color="auto"/>
            </w:tcBorders>
            <w:shd w:val="clear" w:color="auto" w:fill="FFECD9"/>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1st line Antibiotic</w:t>
            </w:r>
          </w:p>
        </w:tc>
        <w:tc>
          <w:tcPr>
            <w:tcW w:w="825" w:type="pct"/>
            <w:vMerge w:val="restart"/>
            <w:tcBorders>
              <w:top w:val="single" w:sz="4" w:space="0" w:color="auto"/>
              <w:left w:val="single" w:sz="4" w:space="0" w:color="auto"/>
              <w:bottom w:val="single" w:sz="4" w:space="0" w:color="auto"/>
              <w:right w:val="single" w:sz="4" w:space="0" w:color="auto"/>
            </w:tcBorders>
            <w:shd w:val="clear" w:color="auto" w:fill="FFECD9"/>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Controlled</w:t>
            </w:r>
          </w:p>
        </w:tc>
        <w:tc>
          <w:tcPr>
            <w:tcW w:w="1018" w:type="pct"/>
            <w:vMerge w:val="restart"/>
            <w:tcBorders>
              <w:top w:val="single" w:sz="4" w:space="0" w:color="auto"/>
              <w:left w:val="single" w:sz="4" w:space="0" w:color="auto"/>
              <w:bottom w:val="single" w:sz="4" w:space="0" w:color="auto"/>
              <w:right w:val="single" w:sz="4" w:space="0" w:color="auto"/>
            </w:tcBorders>
            <w:shd w:val="clear" w:color="auto" w:fill="FFECD9"/>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Not controlled</w:t>
            </w:r>
          </w:p>
        </w:tc>
        <w:tc>
          <w:tcPr>
            <w:tcW w:w="681" w:type="pct"/>
            <w:vMerge w:val="restart"/>
            <w:tcBorders>
              <w:top w:val="single" w:sz="4" w:space="0" w:color="auto"/>
              <w:left w:val="single" w:sz="4" w:space="0" w:color="auto"/>
              <w:bottom w:val="single" w:sz="4" w:space="0" w:color="auto"/>
              <w:right w:val="single" w:sz="4" w:space="0" w:color="auto"/>
            </w:tcBorders>
            <w:shd w:val="clear" w:color="auto" w:fill="FFECD9"/>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Total use</w:t>
            </w:r>
          </w:p>
        </w:tc>
        <w:tc>
          <w:tcPr>
            <w:tcW w:w="900" w:type="pct"/>
            <w:gridSpan w:val="2"/>
            <w:tcBorders>
              <w:top w:val="single" w:sz="4" w:space="0" w:color="auto"/>
              <w:left w:val="single" w:sz="4" w:space="0" w:color="auto"/>
              <w:bottom w:val="single" w:sz="4" w:space="0" w:color="auto"/>
              <w:right w:val="single" w:sz="4" w:space="0" w:color="auto"/>
            </w:tcBorders>
            <w:shd w:val="clear" w:color="auto" w:fill="FFECD9"/>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MASCC</w:t>
            </w:r>
          </w:p>
        </w:tc>
      </w:tr>
      <w:tr w:rsidR="00BF0D79" w:rsidRPr="0066165F" w:rsidTr="000023A0">
        <w:trPr>
          <w:jc w:val="center"/>
        </w:trPr>
        <w:tc>
          <w:tcPr>
            <w:tcW w:w="1576" w:type="pct"/>
            <w:vMerge/>
            <w:tcBorders>
              <w:top w:val="single" w:sz="4" w:space="0" w:color="auto"/>
              <w:left w:val="single" w:sz="4" w:space="0" w:color="auto"/>
              <w:bottom w:val="single" w:sz="4" w:space="0" w:color="auto"/>
              <w:right w:val="single" w:sz="4" w:space="0" w:color="auto"/>
            </w:tcBorders>
            <w:shd w:val="clear" w:color="auto" w:fill="FFECD9"/>
            <w:vAlign w:val="center"/>
          </w:tcPr>
          <w:p w:rsidR="00BF0D79" w:rsidRPr="0066165F" w:rsidRDefault="00BF0D79" w:rsidP="00327FC3">
            <w:pPr>
              <w:bidi w:val="0"/>
              <w:snapToGrid w:val="0"/>
              <w:spacing w:after="0" w:line="240" w:lineRule="auto"/>
              <w:jc w:val="both"/>
              <w:rPr>
                <w:rFonts w:ascii="Times New Roman" w:hAnsi="Times New Roman"/>
                <w:sz w:val="20"/>
                <w:szCs w:val="20"/>
              </w:rPr>
            </w:pPr>
          </w:p>
        </w:tc>
        <w:tc>
          <w:tcPr>
            <w:tcW w:w="825" w:type="pct"/>
            <w:vMerge/>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p>
        </w:tc>
        <w:tc>
          <w:tcPr>
            <w:tcW w:w="1018" w:type="pct"/>
            <w:vMerge/>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p>
        </w:tc>
        <w:tc>
          <w:tcPr>
            <w:tcW w:w="681" w:type="pct"/>
            <w:vMerge/>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&lt;21</w:t>
            </w:r>
          </w:p>
        </w:tc>
        <w:tc>
          <w:tcPr>
            <w:tcW w:w="450"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≥21</w:t>
            </w:r>
          </w:p>
        </w:tc>
      </w:tr>
      <w:tr w:rsidR="00BF0D79" w:rsidRPr="0066165F" w:rsidTr="000023A0">
        <w:trPr>
          <w:jc w:val="center"/>
        </w:trPr>
        <w:tc>
          <w:tcPr>
            <w:tcW w:w="1576" w:type="pct"/>
            <w:tcBorders>
              <w:top w:val="single" w:sz="4" w:space="0" w:color="auto"/>
              <w:left w:val="single" w:sz="4" w:space="0" w:color="auto"/>
              <w:bottom w:val="single" w:sz="4" w:space="0" w:color="auto"/>
              <w:right w:val="single" w:sz="4" w:space="0" w:color="auto"/>
            </w:tcBorders>
            <w:shd w:val="clear" w:color="auto" w:fill="FFECD9"/>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3</w:t>
            </w:r>
            <w:r w:rsidRPr="0066165F">
              <w:rPr>
                <w:rFonts w:ascii="Times New Roman" w:hAnsi="Times New Roman"/>
                <w:sz w:val="20"/>
                <w:szCs w:val="20"/>
                <w:vertAlign w:val="superscript"/>
              </w:rPr>
              <w:t>rd</w:t>
            </w:r>
            <w:r w:rsidRPr="0066165F">
              <w:rPr>
                <w:rFonts w:ascii="Times New Roman" w:hAnsi="Times New Roman"/>
                <w:sz w:val="20"/>
                <w:szCs w:val="20"/>
                <w:lang w:val="en-CA"/>
              </w:rPr>
              <w:t xml:space="preserve"> </w:t>
            </w:r>
            <w:r w:rsidRPr="0066165F">
              <w:rPr>
                <w:rFonts w:ascii="Times New Roman" w:hAnsi="Times New Roman"/>
                <w:sz w:val="20"/>
                <w:szCs w:val="20"/>
              </w:rPr>
              <w:t>gen. Cephalosporin</w:t>
            </w:r>
          </w:p>
        </w:tc>
        <w:tc>
          <w:tcPr>
            <w:tcW w:w="825"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61</w:t>
            </w:r>
            <w:r w:rsidR="000023A0" w:rsidRPr="0066165F">
              <w:rPr>
                <w:rFonts w:ascii="Times New Roman" w:hAnsi="Times New Roman"/>
                <w:sz w:val="20"/>
                <w:szCs w:val="20"/>
              </w:rPr>
              <w:t xml:space="preserve"> </w:t>
            </w:r>
            <w:r w:rsidR="000023A0" w:rsidRPr="0066165F">
              <w:rPr>
                <w:rFonts w:ascii="Times New Roman" w:hAnsi="Times New Roman"/>
                <w:sz w:val="20"/>
                <w:szCs w:val="20"/>
              </w:rPr>
              <w:tab/>
              <w:t>(</w:t>
            </w:r>
            <w:r w:rsidRPr="0066165F">
              <w:rPr>
                <w:rFonts w:ascii="Times New Roman" w:hAnsi="Times New Roman"/>
                <w:sz w:val="20"/>
                <w:szCs w:val="20"/>
              </w:rPr>
              <w:t>37%)</w:t>
            </w:r>
          </w:p>
        </w:tc>
        <w:tc>
          <w:tcPr>
            <w:tcW w:w="1018"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106</w:t>
            </w:r>
            <w:r w:rsidR="000023A0" w:rsidRPr="0066165F">
              <w:rPr>
                <w:rFonts w:ascii="Times New Roman" w:hAnsi="Times New Roman"/>
                <w:sz w:val="20"/>
                <w:szCs w:val="20"/>
              </w:rPr>
              <w:t xml:space="preserve"> </w:t>
            </w:r>
            <w:r w:rsidR="000023A0" w:rsidRPr="0066165F">
              <w:rPr>
                <w:rFonts w:ascii="Times New Roman" w:hAnsi="Times New Roman"/>
                <w:sz w:val="20"/>
                <w:szCs w:val="20"/>
              </w:rPr>
              <w:tab/>
              <w:t>(</w:t>
            </w:r>
            <w:r w:rsidRPr="0066165F">
              <w:rPr>
                <w:rFonts w:ascii="Times New Roman" w:hAnsi="Times New Roman"/>
                <w:sz w:val="20"/>
                <w:szCs w:val="20"/>
              </w:rPr>
              <w:t>64%)</w:t>
            </w:r>
          </w:p>
        </w:tc>
        <w:tc>
          <w:tcPr>
            <w:tcW w:w="681"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 xml:space="preserve"> 167</w:t>
            </w:r>
          </w:p>
        </w:tc>
        <w:tc>
          <w:tcPr>
            <w:tcW w:w="450"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63</w:t>
            </w:r>
          </w:p>
        </w:tc>
        <w:tc>
          <w:tcPr>
            <w:tcW w:w="450"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104</w:t>
            </w:r>
          </w:p>
        </w:tc>
      </w:tr>
      <w:tr w:rsidR="00BF0D79" w:rsidRPr="0066165F" w:rsidTr="000023A0">
        <w:trPr>
          <w:jc w:val="center"/>
        </w:trPr>
        <w:tc>
          <w:tcPr>
            <w:tcW w:w="1576" w:type="pct"/>
            <w:tcBorders>
              <w:top w:val="single" w:sz="4" w:space="0" w:color="auto"/>
              <w:left w:val="single" w:sz="4" w:space="0" w:color="auto"/>
              <w:bottom w:val="single" w:sz="4" w:space="0" w:color="auto"/>
              <w:right w:val="single" w:sz="4" w:space="0" w:color="auto"/>
            </w:tcBorders>
            <w:shd w:val="clear" w:color="auto" w:fill="FFECD9"/>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4th gen. Cephalosporin</w:t>
            </w:r>
          </w:p>
        </w:tc>
        <w:tc>
          <w:tcPr>
            <w:tcW w:w="825"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30</w:t>
            </w:r>
            <w:r w:rsidR="000023A0" w:rsidRPr="0066165F">
              <w:rPr>
                <w:rFonts w:ascii="Times New Roman" w:hAnsi="Times New Roman"/>
                <w:sz w:val="20"/>
                <w:szCs w:val="20"/>
              </w:rPr>
              <w:t xml:space="preserve"> </w:t>
            </w:r>
            <w:r w:rsidR="000023A0" w:rsidRPr="0066165F">
              <w:rPr>
                <w:rFonts w:ascii="Times New Roman" w:hAnsi="Times New Roman"/>
                <w:sz w:val="20"/>
                <w:szCs w:val="20"/>
              </w:rPr>
              <w:tab/>
              <w:t>(</w:t>
            </w:r>
            <w:r w:rsidRPr="0066165F">
              <w:rPr>
                <w:rFonts w:ascii="Times New Roman" w:hAnsi="Times New Roman"/>
                <w:sz w:val="20"/>
                <w:szCs w:val="20"/>
              </w:rPr>
              <w:t>63%)</w:t>
            </w:r>
          </w:p>
        </w:tc>
        <w:tc>
          <w:tcPr>
            <w:tcW w:w="1018" w:type="pct"/>
            <w:tcBorders>
              <w:top w:val="single" w:sz="4" w:space="0" w:color="auto"/>
              <w:left w:val="single" w:sz="4" w:space="0" w:color="auto"/>
              <w:bottom w:val="single" w:sz="4" w:space="0" w:color="auto"/>
              <w:right w:val="single" w:sz="4" w:space="0" w:color="auto"/>
            </w:tcBorders>
            <w:vAlign w:val="center"/>
          </w:tcPr>
          <w:p w:rsidR="00BF0D79" w:rsidRPr="0066165F" w:rsidRDefault="000023A0"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 xml:space="preserve"> </w:t>
            </w:r>
            <w:r w:rsidR="00BF0D79" w:rsidRPr="0066165F">
              <w:rPr>
                <w:rFonts w:ascii="Times New Roman" w:hAnsi="Times New Roman"/>
                <w:sz w:val="20"/>
                <w:szCs w:val="20"/>
              </w:rPr>
              <w:t>18</w:t>
            </w:r>
            <w:r w:rsidRPr="0066165F">
              <w:rPr>
                <w:rFonts w:ascii="Times New Roman" w:hAnsi="Times New Roman"/>
                <w:sz w:val="20"/>
                <w:szCs w:val="20"/>
              </w:rPr>
              <w:t xml:space="preserve"> </w:t>
            </w:r>
            <w:r w:rsidRPr="0066165F">
              <w:rPr>
                <w:rFonts w:ascii="Times New Roman" w:hAnsi="Times New Roman"/>
                <w:sz w:val="20"/>
                <w:szCs w:val="20"/>
              </w:rPr>
              <w:tab/>
              <w:t>(</w:t>
            </w:r>
            <w:r w:rsidR="00BF0D79" w:rsidRPr="0066165F">
              <w:rPr>
                <w:rFonts w:ascii="Times New Roman" w:hAnsi="Times New Roman"/>
                <w:sz w:val="20"/>
                <w:szCs w:val="20"/>
              </w:rPr>
              <w:t>38%)</w:t>
            </w:r>
          </w:p>
        </w:tc>
        <w:tc>
          <w:tcPr>
            <w:tcW w:w="681" w:type="pct"/>
            <w:tcBorders>
              <w:top w:val="single" w:sz="4" w:space="0" w:color="auto"/>
              <w:left w:val="single" w:sz="4" w:space="0" w:color="auto"/>
              <w:bottom w:val="single" w:sz="4" w:space="0" w:color="auto"/>
              <w:right w:val="single" w:sz="4" w:space="0" w:color="auto"/>
            </w:tcBorders>
            <w:vAlign w:val="center"/>
          </w:tcPr>
          <w:p w:rsidR="00BF0D79" w:rsidRPr="0066165F" w:rsidRDefault="000023A0"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 xml:space="preserve"> </w:t>
            </w:r>
            <w:r w:rsidR="00BF0D79" w:rsidRPr="0066165F">
              <w:rPr>
                <w:rFonts w:ascii="Times New Roman" w:hAnsi="Times New Roman"/>
                <w:sz w:val="20"/>
                <w:szCs w:val="20"/>
              </w:rPr>
              <w:t>48</w:t>
            </w:r>
          </w:p>
        </w:tc>
        <w:tc>
          <w:tcPr>
            <w:tcW w:w="450"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15</w:t>
            </w:r>
          </w:p>
        </w:tc>
        <w:tc>
          <w:tcPr>
            <w:tcW w:w="450"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33</w:t>
            </w:r>
          </w:p>
        </w:tc>
      </w:tr>
      <w:tr w:rsidR="00BF0D79" w:rsidRPr="0066165F" w:rsidTr="000023A0">
        <w:trPr>
          <w:jc w:val="center"/>
        </w:trPr>
        <w:tc>
          <w:tcPr>
            <w:tcW w:w="1576" w:type="pct"/>
            <w:tcBorders>
              <w:top w:val="single" w:sz="4" w:space="0" w:color="auto"/>
              <w:left w:val="single" w:sz="4" w:space="0" w:color="auto"/>
              <w:bottom w:val="single" w:sz="4" w:space="0" w:color="auto"/>
              <w:right w:val="single" w:sz="4" w:space="0" w:color="auto"/>
            </w:tcBorders>
            <w:shd w:val="clear" w:color="auto" w:fill="FFECD9"/>
            <w:vAlign w:val="center"/>
          </w:tcPr>
          <w:p w:rsidR="00BF0D79" w:rsidRPr="0066165F" w:rsidRDefault="00BF0D79" w:rsidP="00327FC3">
            <w:pPr>
              <w:bidi w:val="0"/>
              <w:snapToGrid w:val="0"/>
              <w:spacing w:after="0" w:line="240" w:lineRule="auto"/>
              <w:jc w:val="both"/>
              <w:rPr>
                <w:rFonts w:ascii="Times New Roman" w:hAnsi="Times New Roman"/>
                <w:sz w:val="20"/>
                <w:szCs w:val="20"/>
              </w:rPr>
            </w:pPr>
            <w:proofErr w:type="spellStart"/>
            <w:r w:rsidRPr="0066165F">
              <w:rPr>
                <w:rFonts w:ascii="Times New Roman" w:hAnsi="Times New Roman"/>
                <w:sz w:val="20"/>
                <w:szCs w:val="20"/>
              </w:rPr>
              <w:t>Carbapenems</w:t>
            </w:r>
            <w:proofErr w:type="spellEnd"/>
          </w:p>
        </w:tc>
        <w:tc>
          <w:tcPr>
            <w:tcW w:w="825"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24</w:t>
            </w:r>
            <w:r w:rsidR="000023A0" w:rsidRPr="0066165F">
              <w:rPr>
                <w:rFonts w:ascii="Times New Roman" w:hAnsi="Times New Roman"/>
                <w:sz w:val="20"/>
                <w:szCs w:val="20"/>
              </w:rPr>
              <w:t xml:space="preserve"> </w:t>
            </w:r>
            <w:r w:rsidR="000023A0" w:rsidRPr="0066165F">
              <w:rPr>
                <w:rFonts w:ascii="Times New Roman" w:hAnsi="Times New Roman"/>
                <w:sz w:val="20"/>
                <w:szCs w:val="20"/>
              </w:rPr>
              <w:tab/>
              <w:t>(</w:t>
            </w:r>
            <w:r w:rsidRPr="0066165F">
              <w:rPr>
                <w:rFonts w:ascii="Times New Roman" w:hAnsi="Times New Roman"/>
                <w:sz w:val="20"/>
                <w:szCs w:val="20"/>
              </w:rPr>
              <w:t>44%)</w:t>
            </w:r>
          </w:p>
        </w:tc>
        <w:tc>
          <w:tcPr>
            <w:tcW w:w="1018" w:type="pct"/>
            <w:tcBorders>
              <w:top w:val="single" w:sz="4" w:space="0" w:color="auto"/>
              <w:left w:val="single" w:sz="4" w:space="0" w:color="auto"/>
              <w:bottom w:val="single" w:sz="4" w:space="0" w:color="auto"/>
              <w:right w:val="single" w:sz="4" w:space="0" w:color="auto"/>
            </w:tcBorders>
            <w:vAlign w:val="center"/>
          </w:tcPr>
          <w:p w:rsidR="00BF0D79" w:rsidRPr="0066165F" w:rsidRDefault="000023A0"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 xml:space="preserve"> </w:t>
            </w:r>
            <w:r w:rsidR="00BF0D79" w:rsidRPr="0066165F">
              <w:rPr>
                <w:rFonts w:ascii="Times New Roman" w:hAnsi="Times New Roman"/>
                <w:sz w:val="20"/>
                <w:szCs w:val="20"/>
              </w:rPr>
              <w:t>30</w:t>
            </w:r>
            <w:r w:rsidRPr="0066165F">
              <w:rPr>
                <w:rFonts w:ascii="Times New Roman" w:hAnsi="Times New Roman"/>
                <w:sz w:val="20"/>
                <w:szCs w:val="20"/>
              </w:rPr>
              <w:t xml:space="preserve"> </w:t>
            </w:r>
            <w:r w:rsidRPr="0066165F">
              <w:rPr>
                <w:rFonts w:ascii="Times New Roman" w:hAnsi="Times New Roman"/>
                <w:sz w:val="20"/>
                <w:szCs w:val="20"/>
              </w:rPr>
              <w:tab/>
              <w:t>(</w:t>
            </w:r>
            <w:r w:rsidR="00BF0D79" w:rsidRPr="0066165F">
              <w:rPr>
                <w:rFonts w:ascii="Times New Roman" w:hAnsi="Times New Roman"/>
                <w:sz w:val="20"/>
                <w:szCs w:val="20"/>
              </w:rPr>
              <w:t>56%)</w:t>
            </w:r>
          </w:p>
        </w:tc>
        <w:tc>
          <w:tcPr>
            <w:tcW w:w="681" w:type="pct"/>
            <w:tcBorders>
              <w:top w:val="single" w:sz="4" w:space="0" w:color="auto"/>
              <w:left w:val="single" w:sz="4" w:space="0" w:color="auto"/>
              <w:bottom w:val="single" w:sz="4" w:space="0" w:color="auto"/>
              <w:right w:val="single" w:sz="4" w:space="0" w:color="auto"/>
            </w:tcBorders>
            <w:vAlign w:val="center"/>
          </w:tcPr>
          <w:p w:rsidR="00BF0D79" w:rsidRPr="0066165F" w:rsidRDefault="000023A0"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 xml:space="preserve"> </w:t>
            </w:r>
            <w:r w:rsidR="00BF0D79" w:rsidRPr="0066165F">
              <w:rPr>
                <w:rFonts w:ascii="Times New Roman" w:hAnsi="Times New Roman"/>
                <w:sz w:val="20"/>
                <w:szCs w:val="20"/>
              </w:rPr>
              <w:t>54</w:t>
            </w:r>
          </w:p>
        </w:tc>
        <w:tc>
          <w:tcPr>
            <w:tcW w:w="450"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37</w:t>
            </w:r>
          </w:p>
        </w:tc>
        <w:tc>
          <w:tcPr>
            <w:tcW w:w="450"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17</w:t>
            </w:r>
          </w:p>
        </w:tc>
      </w:tr>
      <w:tr w:rsidR="00BF0D79" w:rsidRPr="0066165F" w:rsidTr="000023A0">
        <w:trPr>
          <w:jc w:val="center"/>
        </w:trPr>
        <w:tc>
          <w:tcPr>
            <w:tcW w:w="1576" w:type="pct"/>
            <w:tcBorders>
              <w:top w:val="single" w:sz="4" w:space="0" w:color="auto"/>
              <w:left w:val="single" w:sz="4" w:space="0" w:color="auto"/>
              <w:bottom w:val="single" w:sz="4" w:space="0" w:color="auto"/>
              <w:right w:val="single" w:sz="4" w:space="0" w:color="auto"/>
            </w:tcBorders>
            <w:shd w:val="clear" w:color="auto" w:fill="FFECD9"/>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P value</w:t>
            </w:r>
          </w:p>
        </w:tc>
        <w:tc>
          <w:tcPr>
            <w:tcW w:w="825"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p>
        </w:tc>
        <w:tc>
          <w:tcPr>
            <w:tcW w:w="1018"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p>
        </w:tc>
        <w:tc>
          <w:tcPr>
            <w:tcW w:w="681"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0.158</w:t>
            </w:r>
          </w:p>
        </w:tc>
        <w:tc>
          <w:tcPr>
            <w:tcW w:w="450"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0.011</w:t>
            </w:r>
          </w:p>
        </w:tc>
      </w:tr>
    </w:tbl>
    <w:p w:rsidR="000023A0" w:rsidRPr="0066165F" w:rsidRDefault="000023A0" w:rsidP="00327FC3">
      <w:pPr>
        <w:tabs>
          <w:tab w:val="center" w:pos="3585"/>
        </w:tabs>
        <w:autoSpaceDE w:val="0"/>
        <w:autoSpaceDN w:val="0"/>
        <w:bidi w:val="0"/>
        <w:adjustRightInd w:val="0"/>
        <w:snapToGrid w:val="0"/>
        <w:spacing w:after="0" w:line="240" w:lineRule="auto"/>
        <w:ind w:firstLine="425"/>
        <w:jc w:val="both"/>
        <w:rPr>
          <w:rFonts w:ascii="Times New Roman" w:hAnsi="Times New Roman"/>
          <w:sz w:val="20"/>
          <w:szCs w:val="20"/>
        </w:rPr>
      </w:pPr>
    </w:p>
    <w:p w:rsidR="00327FC3" w:rsidRPr="0066165F" w:rsidRDefault="00327FC3" w:rsidP="00327FC3">
      <w:pPr>
        <w:tabs>
          <w:tab w:val="center" w:pos="3585"/>
        </w:tabs>
        <w:autoSpaceDE w:val="0"/>
        <w:autoSpaceDN w:val="0"/>
        <w:bidi w:val="0"/>
        <w:adjustRightInd w:val="0"/>
        <w:snapToGrid w:val="0"/>
        <w:spacing w:after="0" w:line="240" w:lineRule="auto"/>
        <w:ind w:firstLine="425"/>
        <w:jc w:val="both"/>
        <w:rPr>
          <w:rFonts w:ascii="Times New Roman" w:hAnsi="Times New Roman"/>
          <w:sz w:val="20"/>
          <w:szCs w:val="20"/>
        </w:rPr>
        <w:sectPr w:rsidR="00327FC3" w:rsidRPr="0066165F" w:rsidSect="000023A0">
          <w:type w:val="continuous"/>
          <w:pgSz w:w="12242" w:h="15842" w:code="1"/>
          <w:pgMar w:top="1440" w:right="1440" w:bottom="1440" w:left="1440" w:header="720" w:footer="720" w:gutter="0"/>
          <w:cols w:space="720"/>
          <w:docGrid w:linePitch="360"/>
        </w:sectPr>
      </w:pPr>
    </w:p>
    <w:p w:rsidR="00BF0D79" w:rsidRPr="0066165F" w:rsidRDefault="00BF0D79" w:rsidP="00327FC3">
      <w:pPr>
        <w:tabs>
          <w:tab w:val="center" w:pos="3585"/>
        </w:tabs>
        <w:autoSpaceDE w:val="0"/>
        <w:autoSpaceDN w:val="0"/>
        <w:bidi w:val="0"/>
        <w:adjustRightInd w:val="0"/>
        <w:snapToGrid w:val="0"/>
        <w:spacing w:after="0" w:line="240" w:lineRule="auto"/>
        <w:ind w:firstLine="425"/>
        <w:jc w:val="both"/>
        <w:rPr>
          <w:rFonts w:ascii="Times New Roman" w:hAnsi="Times New Roman"/>
          <w:sz w:val="20"/>
          <w:szCs w:val="20"/>
        </w:rPr>
      </w:pPr>
      <w:r w:rsidRPr="0066165F">
        <w:rPr>
          <w:rFonts w:ascii="Times New Roman" w:hAnsi="Times New Roman"/>
          <w:sz w:val="20"/>
          <w:szCs w:val="20"/>
        </w:rPr>
        <w:lastRenderedPageBreak/>
        <w:t>Antifungal uses</w:t>
      </w:r>
      <w:r w:rsidR="00327FC3" w:rsidRPr="0066165F">
        <w:rPr>
          <w:rFonts w:ascii="Times New Roman" w:hAnsi="Times New Roman"/>
          <w:sz w:val="20"/>
          <w:szCs w:val="20"/>
          <w:lang w:val="en-CA"/>
        </w:rPr>
        <w:t xml:space="preserve">. </w:t>
      </w:r>
      <w:r w:rsidR="00327FC3" w:rsidRPr="0066165F">
        <w:rPr>
          <w:rFonts w:ascii="Times New Roman" w:hAnsi="Times New Roman"/>
          <w:sz w:val="20"/>
          <w:szCs w:val="20"/>
        </w:rPr>
        <w:t>A</w:t>
      </w:r>
      <w:r w:rsidRPr="0066165F">
        <w:rPr>
          <w:rFonts w:ascii="Times New Roman" w:hAnsi="Times New Roman"/>
          <w:sz w:val="20"/>
          <w:szCs w:val="20"/>
        </w:rPr>
        <w:t xml:space="preserve"> total of 105 episodes had received </w:t>
      </w:r>
      <w:proofErr w:type="spellStart"/>
      <w:r w:rsidRPr="0066165F">
        <w:rPr>
          <w:rFonts w:ascii="Times New Roman" w:hAnsi="Times New Roman"/>
          <w:sz w:val="20"/>
          <w:szCs w:val="20"/>
        </w:rPr>
        <w:t>Voriconazole</w:t>
      </w:r>
      <w:proofErr w:type="spellEnd"/>
      <w:r w:rsidRPr="0066165F">
        <w:rPr>
          <w:rFonts w:ascii="Times New Roman" w:hAnsi="Times New Roman"/>
          <w:sz w:val="20"/>
          <w:szCs w:val="20"/>
        </w:rPr>
        <w:t xml:space="preserve"> or </w:t>
      </w:r>
      <w:proofErr w:type="spellStart"/>
      <w:r w:rsidRPr="0066165F">
        <w:rPr>
          <w:rFonts w:ascii="Times New Roman" w:hAnsi="Times New Roman"/>
          <w:sz w:val="20"/>
          <w:szCs w:val="20"/>
        </w:rPr>
        <w:t>Amphotericin</w:t>
      </w:r>
      <w:proofErr w:type="spellEnd"/>
      <w:r w:rsidRPr="0066165F">
        <w:rPr>
          <w:rFonts w:ascii="Times New Roman" w:hAnsi="Times New Roman"/>
          <w:sz w:val="20"/>
          <w:szCs w:val="20"/>
        </w:rPr>
        <w:t xml:space="preserve"> B as 1st line antifungal and 23 of them needed 2nd line antifungal to control the infection, </w:t>
      </w:r>
      <w:proofErr w:type="spellStart"/>
      <w:r w:rsidRPr="0066165F">
        <w:rPr>
          <w:rFonts w:ascii="Times New Roman" w:hAnsi="Times New Roman"/>
          <w:sz w:val="20"/>
          <w:szCs w:val="20"/>
        </w:rPr>
        <w:t>Voriconazole</w:t>
      </w:r>
      <w:proofErr w:type="spellEnd"/>
      <w:r w:rsidRPr="0066165F">
        <w:rPr>
          <w:rFonts w:ascii="Times New Roman" w:hAnsi="Times New Roman"/>
          <w:sz w:val="20"/>
          <w:szCs w:val="20"/>
        </w:rPr>
        <w:t xml:space="preserve"> was used in 49 episode (47%) and </w:t>
      </w:r>
      <w:proofErr w:type="spellStart"/>
      <w:r w:rsidRPr="0066165F">
        <w:rPr>
          <w:rFonts w:ascii="Times New Roman" w:hAnsi="Times New Roman"/>
          <w:sz w:val="20"/>
          <w:szCs w:val="20"/>
        </w:rPr>
        <w:t>amphotericin</w:t>
      </w:r>
      <w:proofErr w:type="spellEnd"/>
      <w:r w:rsidRPr="0066165F">
        <w:rPr>
          <w:rFonts w:ascii="Times New Roman" w:hAnsi="Times New Roman"/>
          <w:sz w:val="20"/>
          <w:szCs w:val="20"/>
        </w:rPr>
        <w:t xml:space="preserve"> B in 56 episodes (53%). In </w:t>
      </w:r>
      <w:proofErr w:type="spellStart"/>
      <w:r w:rsidRPr="0066165F">
        <w:rPr>
          <w:rFonts w:ascii="Times New Roman" w:hAnsi="Times New Roman"/>
          <w:sz w:val="20"/>
          <w:szCs w:val="20"/>
        </w:rPr>
        <w:t>Voriconazole</w:t>
      </w:r>
      <w:proofErr w:type="spellEnd"/>
      <w:r w:rsidRPr="0066165F">
        <w:rPr>
          <w:rFonts w:ascii="Times New Roman" w:hAnsi="Times New Roman"/>
          <w:sz w:val="20"/>
          <w:szCs w:val="20"/>
        </w:rPr>
        <w:t xml:space="preserve"> group, 2nd line was used in 6 episodes (12%) compared to 17 episodes (30%) in </w:t>
      </w:r>
      <w:proofErr w:type="spellStart"/>
      <w:r w:rsidRPr="0066165F">
        <w:rPr>
          <w:rFonts w:ascii="Times New Roman" w:hAnsi="Times New Roman"/>
          <w:sz w:val="20"/>
          <w:szCs w:val="20"/>
        </w:rPr>
        <w:lastRenderedPageBreak/>
        <w:t>Amphotericin</w:t>
      </w:r>
      <w:proofErr w:type="spellEnd"/>
      <w:r w:rsidRPr="0066165F">
        <w:rPr>
          <w:rFonts w:ascii="Times New Roman" w:hAnsi="Times New Roman"/>
          <w:sz w:val="20"/>
          <w:szCs w:val="20"/>
        </w:rPr>
        <w:t xml:space="preserve"> group with P value 0.025</w:t>
      </w:r>
      <w:r w:rsidR="00327FC3" w:rsidRPr="0066165F">
        <w:rPr>
          <w:rFonts w:ascii="Times New Roman" w:hAnsi="Times New Roman"/>
          <w:sz w:val="20"/>
          <w:szCs w:val="20"/>
        </w:rPr>
        <w:t>. W</w:t>
      </w:r>
      <w:r w:rsidRPr="0066165F">
        <w:rPr>
          <w:rFonts w:ascii="Times New Roman" w:hAnsi="Times New Roman"/>
          <w:sz w:val="20"/>
          <w:szCs w:val="20"/>
        </w:rPr>
        <w:t>hen correlating the outcomes of NF episodes in relation to MASCC score and in accordance with diagnosis, it was found that the high risk patients, &lt;21, had poor control. P values were significant with ALL and NHL, 0.001 and 0.003 respectively.</w:t>
      </w:r>
    </w:p>
    <w:p w:rsidR="00327FC3" w:rsidRPr="0066165F" w:rsidRDefault="00327FC3" w:rsidP="00327FC3">
      <w:pPr>
        <w:bidi w:val="0"/>
        <w:snapToGrid w:val="0"/>
        <w:spacing w:after="0" w:line="240" w:lineRule="auto"/>
        <w:ind w:firstLine="425"/>
        <w:jc w:val="both"/>
        <w:rPr>
          <w:rFonts w:ascii="Times New Roman" w:hAnsi="Times New Roman"/>
          <w:sz w:val="20"/>
          <w:szCs w:val="20"/>
        </w:rPr>
        <w:sectPr w:rsidR="00327FC3" w:rsidRPr="0066165F" w:rsidSect="00327FC3">
          <w:type w:val="continuous"/>
          <w:pgSz w:w="12242" w:h="15842" w:code="1"/>
          <w:pgMar w:top="1440" w:right="1440" w:bottom="1440" w:left="1440" w:header="720" w:footer="720" w:gutter="0"/>
          <w:cols w:num="2" w:space="550"/>
          <w:docGrid w:linePitch="360"/>
        </w:sectPr>
      </w:pPr>
    </w:p>
    <w:p w:rsidR="000023A0" w:rsidRPr="0066165F" w:rsidRDefault="000023A0" w:rsidP="00327FC3">
      <w:pPr>
        <w:bidi w:val="0"/>
        <w:snapToGrid w:val="0"/>
        <w:spacing w:after="0" w:line="240" w:lineRule="auto"/>
        <w:ind w:firstLine="425"/>
        <w:jc w:val="both"/>
        <w:rPr>
          <w:rFonts w:ascii="Times New Roman" w:hAnsi="Times New Roman"/>
          <w:sz w:val="20"/>
          <w:szCs w:val="20"/>
        </w:rPr>
      </w:pPr>
    </w:p>
    <w:p w:rsidR="00BF0D79" w:rsidRPr="0066165F" w:rsidRDefault="00BF0D79" w:rsidP="00327FC3">
      <w:pPr>
        <w:bidi w:val="0"/>
        <w:snapToGrid w:val="0"/>
        <w:spacing w:after="0" w:line="240" w:lineRule="auto"/>
        <w:jc w:val="center"/>
        <w:rPr>
          <w:rFonts w:ascii="Times New Roman" w:hAnsi="Times New Roman"/>
          <w:b/>
          <w:bCs/>
          <w:sz w:val="20"/>
          <w:szCs w:val="20"/>
        </w:rPr>
      </w:pPr>
      <w:r w:rsidRPr="0066165F">
        <w:rPr>
          <w:rFonts w:ascii="Times New Roman" w:hAnsi="Times New Roman"/>
          <w:b/>
          <w:bCs/>
          <w:sz w:val="20"/>
          <w:szCs w:val="20"/>
        </w:rPr>
        <w:t>Table (</w:t>
      </w:r>
      <w:r w:rsidR="00937A31" w:rsidRPr="0066165F">
        <w:rPr>
          <w:rFonts w:ascii="Times New Roman" w:hAnsi="Times New Roman"/>
          <w:b/>
          <w:bCs/>
          <w:sz w:val="20"/>
          <w:szCs w:val="20"/>
        </w:rPr>
        <w:t>3</w:t>
      </w:r>
      <w:r w:rsidRPr="0066165F">
        <w:rPr>
          <w:rFonts w:ascii="Times New Roman" w:hAnsi="Times New Roman"/>
          <w:b/>
          <w:bCs/>
          <w:sz w:val="20"/>
          <w:szCs w:val="20"/>
        </w:rPr>
        <w:t xml:space="preserve">) showing risk of mortality during </w:t>
      </w:r>
      <w:proofErr w:type="spellStart"/>
      <w:r w:rsidRPr="0066165F">
        <w:rPr>
          <w:rFonts w:ascii="Times New Roman" w:hAnsi="Times New Roman"/>
          <w:b/>
          <w:bCs/>
          <w:sz w:val="20"/>
          <w:szCs w:val="20"/>
        </w:rPr>
        <w:t>neutropenic</w:t>
      </w:r>
      <w:proofErr w:type="spellEnd"/>
      <w:r w:rsidRPr="0066165F">
        <w:rPr>
          <w:rFonts w:ascii="Times New Roman" w:hAnsi="Times New Roman"/>
          <w:b/>
          <w:bCs/>
          <w:sz w:val="20"/>
          <w:szCs w:val="20"/>
        </w:rPr>
        <w:t xml:space="preserve"> fever episodes in relation to diagnosis</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7" w:type="dxa"/>
          <w:right w:w="57" w:type="dxa"/>
        </w:tblCellMar>
        <w:tblLook w:val="0000"/>
      </w:tblPr>
      <w:tblGrid>
        <w:gridCol w:w="681"/>
        <w:gridCol w:w="1460"/>
        <w:gridCol w:w="1097"/>
        <w:gridCol w:w="1389"/>
        <w:gridCol w:w="1607"/>
        <w:gridCol w:w="1097"/>
        <w:gridCol w:w="1281"/>
        <w:gridCol w:w="864"/>
      </w:tblGrid>
      <w:tr w:rsidR="000023A0" w:rsidRPr="0066165F" w:rsidTr="000023A0">
        <w:trPr>
          <w:jc w:val="center"/>
        </w:trPr>
        <w:tc>
          <w:tcPr>
            <w:tcW w:w="359" w:type="pct"/>
            <w:tcBorders>
              <w:top w:val="single" w:sz="6" w:space="0" w:color="auto"/>
              <w:left w:val="single" w:sz="4" w:space="0" w:color="auto"/>
              <w:bottom w:val="single" w:sz="4" w:space="0" w:color="auto"/>
              <w:right w:val="single" w:sz="6" w:space="0" w:color="auto"/>
            </w:tcBorders>
            <w:shd w:val="clear" w:color="auto" w:fill="FFECD9"/>
            <w:vAlign w:val="center"/>
          </w:tcPr>
          <w:p w:rsidR="00BF0D79" w:rsidRPr="0066165F" w:rsidRDefault="00BF0D79" w:rsidP="00327FC3">
            <w:pPr>
              <w:bidi w:val="0"/>
              <w:snapToGrid w:val="0"/>
              <w:spacing w:after="0" w:line="240" w:lineRule="auto"/>
              <w:jc w:val="both"/>
              <w:rPr>
                <w:rFonts w:ascii="Times New Roman" w:hAnsi="Times New Roman"/>
                <w:sz w:val="20"/>
                <w:szCs w:val="20"/>
              </w:rPr>
            </w:pPr>
          </w:p>
        </w:tc>
        <w:tc>
          <w:tcPr>
            <w:tcW w:w="770" w:type="pct"/>
            <w:tcBorders>
              <w:top w:val="single" w:sz="6" w:space="0" w:color="auto"/>
              <w:left w:val="single" w:sz="6" w:space="0" w:color="auto"/>
              <w:bottom w:val="single" w:sz="4" w:space="0" w:color="auto"/>
              <w:right w:val="single" w:sz="6" w:space="0" w:color="auto"/>
            </w:tcBorders>
            <w:shd w:val="clear" w:color="auto" w:fill="FFECD9"/>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Total number</w:t>
            </w:r>
          </w:p>
        </w:tc>
        <w:tc>
          <w:tcPr>
            <w:tcW w:w="579" w:type="pct"/>
            <w:tcBorders>
              <w:top w:val="single" w:sz="6" w:space="0" w:color="auto"/>
              <w:left w:val="single" w:sz="6" w:space="0" w:color="auto"/>
              <w:bottom w:val="single" w:sz="4" w:space="0" w:color="auto"/>
              <w:right w:val="single" w:sz="6" w:space="0" w:color="auto"/>
            </w:tcBorders>
            <w:shd w:val="clear" w:color="auto" w:fill="FFECD9"/>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≥21</w:t>
            </w:r>
          </w:p>
        </w:tc>
        <w:tc>
          <w:tcPr>
            <w:tcW w:w="733" w:type="pct"/>
            <w:tcBorders>
              <w:top w:val="single" w:sz="6" w:space="0" w:color="auto"/>
              <w:left w:val="single" w:sz="6" w:space="0" w:color="auto"/>
              <w:bottom w:val="single" w:sz="4" w:space="0" w:color="auto"/>
              <w:right w:val="single" w:sz="6" w:space="0" w:color="auto"/>
            </w:tcBorders>
            <w:shd w:val="clear" w:color="auto" w:fill="FFECD9"/>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&lt;21</w:t>
            </w:r>
          </w:p>
        </w:tc>
        <w:tc>
          <w:tcPr>
            <w:tcW w:w="848" w:type="pct"/>
            <w:tcBorders>
              <w:top w:val="single" w:sz="6" w:space="0" w:color="auto"/>
              <w:left w:val="single" w:sz="6" w:space="0" w:color="auto"/>
              <w:bottom w:val="single" w:sz="4" w:space="0" w:color="auto"/>
              <w:right w:val="single" w:sz="6" w:space="0" w:color="auto"/>
            </w:tcBorders>
            <w:shd w:val="clear" w:color="auto" w:fill="FFECD9"/>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Total mortality</w:t>
            </w:r>
          </w:p>
        </w:tc>
        <w:tc>
          <w:tcPr>
            <w:tcW w:w="579" w:type="pct"/>
            <w:tcBorders>
              <w:top w:val="single" w:sz="6" w:space="0" w:color="auto"/>
              <w:left w:val="single" w:sz="6" w:space="0" w:color="auto"/>
              <w:bottom w:val="single" w:sz="4" w:space="0" w:color="auto"/>
              <w:right w:val="single" w:sz="6" w:space="0" w:color="auto"/>
            </w:tcBorders>
            <w:shd w:val="clear" w:color="auto" w:fill="FFECD9"/>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≥21</w:t>
            </w:r>
          </w:p>
        </w:tc>
        <w:tc>
          <w:tcPr>
            <w:tcW w:w="676" w:type="pct"/>
            <w:tcBorders>
              <w:top w:val="single" w:sz="6" w:space="0" w:color="auto"/>
              <w:left w:val="single" w:sz="6" w:space="0" w:color="auto"/>
              <w:bottom w:val="single" w:sz="4" w:space="0" w:color="auto"/>
              <w:right w:val="single" w:sz="6" w:space="0" w:color="auto"/>
            </w:tcBorders>
            <w:shd w:val="clear" w:color="auto" w:fill="FFECD9"/>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&lt;21</w:t>
            </w:r>
          </w:p>
        </w:tc>
        <w:tc>
          <w:tcPr>
            <w:tcW w:w="456" w:type="pct"/>
            <w:tcBorders>
              <w:top w:val="single" w:sz="6" w:space="0" w:color="auto"/>
              <w:left w:val="single" w:sz="6" w:space="0" w:color="auto"/>
              <w:bottom w:val="single" w:sz="4" w:space="0" w:color="auto"/>
              <w:right w:val="single" w:sz="6" w:space="0" w:color="auto"/>
            </w:tcBorders>
            <w:shd w:val="clear" w:color="auto" w:fill="FFECD9"/>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P value</w:t>
            </w:r>
          </w:p>
        </w:tc>
      </w:tr>
      <w:tr w:rsidR="000023A0" w:rsidRPr="0066165F" w:rsidTr="000023A0">
        <w:trPr>
          <w:jc w:val="center"/>
        </w:trPr>
        <w:tc>
          <w:tcPr>
            <w:tcW w:w="359" w:type="pct"/>
            <w:tcBorders>
              <w:top w:val="single" w:sz="4" w:space="0" w:color="auto"/>
              <w:left w:val="single" w:sz="4" w:space="0" w:color="auto"/>
              <w:bottom w:val="single" w:sz="6" w:space="0" w:color="auto"/>
              <w:right w:val="single" w:sz="6" w:space="0" w:color="auto"/>
            </w:tcBorders>
            <w:shd w:val="clear" w:color="auto" w:fill="FFECD9"/>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AML</w:t>
            </w:r>
          </w:p>
        </w:tc>
        <w:tc>
          <w:tcPr>
            <w:tcW w:w="770" w:type="pct"/>
            <w:tcBorders>
              <w:top w:val="single" w:sz="4" w:space="0" w:color="auto"/>
              <w:left w:val="single" w:sz="6" w:space="0" w:color="auto"/>
              <w:bottom w:val="single" w:sz="6" w:space="0" w:color="auto"/>
              <w:right w:val="single" w:sz="6"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125</w:t>
            </w:r>
            <w:r w:rsidR="000023A0" w:rsidRPr="0066165F">
              <w:rPr>
                <w:rFonts w:ascii="Times New Roman" w:hAnsi="Times New Roman"/>
                <w:sz w:val="20"/>
                <w:szCs w:val="20"/>
              </w:rPr>
              <w:tab/>
              <w:t>4</w:t>
            </w:r>
            <w:r w:rsidRPr="0066165F">
              <w:rPr>
                <w:rFonts w:ascii="Times New Roman" w:hAnsi="Times New Roman"/>
                <w:sz w:val="20"/>
                <w:szCs w:val="20"/>
              </w:rPr>
              <w:t>6%</w:t>
            </w:r>
          </w:p>
        </w:tc>
        <w:tc>
          <w:tcPr>
            <w:tcW w:w="579" w:type="pct"/>
            <w:tcBorders>
              <w:top w:val="single" w:sz="4" w:space="0" w:color="auto"/>
              <w:left w:val="single" w:sz="6" w:space="0" w:color="auto"/>
              <w:bottom w:val="single" w:sz="6" w:space="0" w:color="auto"/>
              <w:right w:val="single" w:sz="6"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72</w:t>
            </w:r>
            <w:r w:rsidR="000023A0" w:rsidRPr="0066165F">
              <w:rPr>
                <w:rFonts w:ascii="Times New Roman" w:hAnsi="Times New Roman"/>
                <w:sz w:val="20"/>
                <w:szCs w:val="20"/>
              </w:rPr>
              <w:tab/>
              <w:t>5</w:t>
            </w:r>
            <w:r w:rsidRPr="0066165F">
              <w:rPr>
                <w:rFonts w:ascii="Times New Roman" w:hAnsi="Times New Roman"/>
                <w:sz w:val="20"/>
                <w:szCs w:val="20"/>
              </w:rPr>
              <w:t>8%</w:t>
            </w:r>
          </w:p>
        </w:tc>
        <w:tc>
          <w:tcPr>
            <w:tcW w:w="733" w:type="pct"/>
            <w:tcBorders>
              <w:top w:val="single" w:sz="4" w:space="0" w:color="auto"/>
              <w:left w:val="single" w:sz="6" w:space="0" w:color="auto"/>
              <w:bottom w:val="single" w:sz="6" w:space="0" w:color="auto"/>
              <w:right w:val="single" w:sz="6" w:space="0" w:color="auto"/>
            </w:tcBorders>
            <w:vAlign w:val="center"/>
          </w:tcPr>
          <w:p w:rsidR="00BF0D79" w:rsidRPr="0066165F" w:rsidRDefault="00BF0D79" w:rsidP="00327FC3">
            <w:pPr>
              <w:tabs>
                <w:tab w:val="left" w:pos="659"/>
              </w:tabs>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53</w:t>
            </w:r>
            <w:r w:rsidR="000023A0" w:rsidRPr="0066165F">
              <w:rPr>
                <w:rFonts w:ascii="Times New Roman" w:hAnsi="Times New Roman"/>
                <w:sz w:val="20"/>
                <w:szCs w:val="20"/>
              </w:rPr>
              <w:tab/>
              <w:t>4</w:t>
            </w:r>
            <w:r w:rsidRPr="0066165F">
              <w:rPr>
                <w:rFonts w:ascii="Times New Roman" w:hAnsi="Times New Roman"/>
                <w:sz w:val="20"/>
                <w:szCs w:val="20"/>
              </w:rPr>
              <w:t>2%</w:t>
            </w:r>
          </w:p>
        </w:tc>
        <w:tc>
          <w:tcPr>
            <w:tcW w:w="848" w:type="pct"/>
            <w:tcBorders>
              <w:top w:val="single" w:sz="4" w:space="0" w:color="auto"/>
              <w:left w:val="single" w:sz="6" w:space="0" w:color="auto"/>
              <w:bottom w:val="single" w:sz="6" w:space="0" w:color="auto"/>
              <w:right w:val="single" w:sz="6"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13</w:t>
            </w:r>
            <w:r w:rsidR="000023A0" w:rsidRPr="0066165F">
              <w:rPr>
                <w:rFonts w:ascii="Times New Roman" w:hAnsi="Times New Roman"/>
                <w:sz w:val="20"/>
                <w:szCs w:val="20"/>
              </w:rPr>
              <w:tab/>
              <w:t>1</w:t>
            </w:r>
            <w:r w:rsidRPr="0066165F">
              <w:rPr>
                <w:rFonts w:ascii="Times New Roman" w:hAnsi="Times New Roman"/>
                <w:sz w:val="20"/>
                <w:szCs w:val="20"/>
              </w:rPr>
              <w:t>0.4%</w:t>
            </w:r>
          </w:p>
        </w:tc>
        <w:tc>
          <w:tcPr>
            <w:tcW w:w="579" w:type="pct"/>
            <w:tcBorders>
              <w:top w:val="single" w:sz="4" w:space="0" w:color="auto"/>
              <w:left w:val="single" w:sz="6" w:space="0" w:color="auto"/>
              <w:bottom w:val="single" w:sz="6" w:space="0" w:color="auto"/>
              <w:right w:val="single" w:sz="6"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3</w:t>
            </w:r>
            <w:r w:rsidR="000023A0" w:rsidRPr="0066165F">
              <w:rPr>
                <w:rFonts w:ascii="Times New Roman" w:hAnsi="Times New Roman"/>
                <w:sz w:val="20"/>
                <w:szCs w:val="20"/>
              </w:rPr>
              <w:tab/>
              <w:t>2</w:t>
            </w:r>
            <w:r w:rsidRPr="0066165F">
              <w:rPr>
                <w:rFonts w:ascii="Times New Roman" w:hAnsi="Times New Roman"/>
                <w:sz w:val="20"/>
                <w:szCs w:val="20"/>
              </w:rPr>
              <w:t>3%</w:t>
            </w:r>
          </w:p>
        </w:tc>
        <w:tc>
          <w:tcPr>
            <w:tcW w:w="676" w:type="pct"/>
            <w:tcBorders>
              <w:top w:val="single" w:sz="4" w:space="0" w:color="auto"/>
              <w:left w:val="single" w:sz="6" w:space="0" w:color="auto"/>
              <w:bottom w:val="single" w:sz="6" w:space="0" w:color="auto"/>
              <w:right w:val="single" w:sz="6"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10</w:t>
            </w:r>
            <w:r w:rsidR="000023A0" w:rsidRPr="0066165F">
              <w:rPr>
                <w:rFonts w:ascii="Times New Roman" w:hAnsi="Times New Roman"/>
                <w:sz w:val="20"/>
                <w:szCs w:val="20"/>
              </w:rPr>
              <w:tab/>
              <w:t>7</w:t>
            </w:r>
            <w:r w:rsidRPr="0066165F">
              <w:rPr>
                <w:rFonts w:ascii="Times New Roman" w:hAnsi="Times New Roman"/>
                <w:sz w:val="20"/>
                <w:szCs w:val="20"/>
              </w:rPr>
              <w:t>7%</w:t>
            </w:r>
          </w:p>
        </w:tc>
        <w:tc>
          <w:tcPr>
            <w:tcW w:w="456" w:type="pct"/>
            <w:tcBorders>
              <w:top w:val="single" w:sz="4" w:space="0" w:color="auto"/>
              <w:left w:val="single" w:sz="6" w:space="0" w:color="auto"/>
              <w:bottom w:val="single" w:sz="6"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0.56</w:t>
            </w:r>
          </w:p>
        </w:tc>
      </w:tr>
      <w:tr w:rsidR="000023A0" w:rsidRPr="0066165F" w:rsidTr="000023A0">
        <w:trPr>
          <w:jc w:val="center"/>
        </w:trPr>
        <w:tc>
          <w:tcPr>
            <w:tcW w:w="359" w:type="pct"/>
            <w:tcBorders>
              <w:top w:val="single" w:sz="6" w:space="0" w:color="auto"/>
              <w:left w:val="single" w:sz="4" w:space="0" w:color="auto"/>
              <w:bottom w:val="single" w:sz="6" w:space="0" w:color="auto"/>
              <w:right w:val="single" w:sz="6" w:space="0" w:color="auto"/>
            </w:tcBorders>
            <w:shd w:val="clear" w:color="auto" w:fill="FFECD9"/>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ALL</w:t>
            </w:r>
          </w:p>
        </w:tc>
        <w:tc>
          <w:tcPr>
            <w:tcW w:w="770" w:type="pct"/>
            <w:tcBorders>
              <w:top w:val="single" w:sz="6" w:space="0" w:color="auto"/>
              <w:left w:val="single" w:sz="6" w:space="0" w:color="auto"/>
              <w:bottom w:val="single" w:sz="6" w:space="0" w:color="auto"/>
              <w:right w:val="single" w:sz="6"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 xml:space="preserve">63 </w:t>
            </w:r>
            <w:r w:rsidR="000023A0" w:rsidRPr="0066165F">
              <w:rPr>
                <w:rFonts w:ascii="Times New Roman" w:hAnsi="Times New Roman"/>
                <w:sz w:val="20"/>
                <w:szCs w:val="20"/>
              </w:rPr>
              <w:tab/>
              <w:t>2</w:t>
            </w:r>
            <w:r w:rsidRPr="0066165F">
              <w:rPr>
                <w:rFonts w:ascii="Times New Roman" w:hAnsi="Times New Roman"/>
                <w:sz w:val="20"/>
                <w:szCs w:val="20"/>
              </w:rPr>
              <w:t>3%</w:t>
            </w:r>
          </w:p>
        </w:tc>
        <w:tc>
          <w:tcPr>
            <w:tcW w:w="579" w:type="pct"/>
            <w:tcBorders>
              <w:top w:val="single" w:sz="6" w:space="0" w:color="auto"/>
              <w:left w:val="single" w:sz="6" w:space="0" w:color="auto"/>
              <w:bottom w:val="single" w:sz="6" w:space="0" w:color="auto"/>
              <w:right w:val="single" w:sz="6"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34</w:t>
            </w:r>
            <w:r w:rsidR="000023A0" w:rsidRPr="0066165F">
              <w:rPr>
                <w:rFonts w:ascii="Times New Roman" w:hAnsi="Times New Roman"/>
                <w:sz w:val="20"/>
                <w:szCs w:val="20"/>
              </w:rPr>
              <w:tab/>
              <w:t>5</w:t>
            </w:r>
            <w:r w:rsidRPr="0066165F">
              <w:rPr>
                <w:rFonts w:ascii="Times New Roman" w:hAnsi="Times New Roman"/>
                <w:sz w:val="20"/>
                <w:szCs w:val="20"/>
              </w:rPr>
              <w:t>4%</w:t>
            </w:r>
          </w:p>
        </w:tc>
        <w:tc>
          <w:tcPr>
            <w:tcW w:w="733" w:type="pct"/>
            <w:tcBorders>
              <w:top w:val="single" w:sz="6" w:space="0" w:color="auto"/>
              <w:left w:val="single" w:sz="6" w:space="0" w:color="auto"/>
              <w:bottom w:val="single" w:sz="6" w:space="0" w:color="auto"/>
              <w:right w:val="single" w:sz="6"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29</w:t>
            </w:r>
            <w:r w:rsidR="000023A0" w:rsidRPr="0066165F">
              <w:rPr>
                <w:rFonts w:ascii="Times New Roman" w:eastAsiaTheme="minorEastAsia" w:hAnsi="Times New Roman" w:hint="eastAsia"/>
                <w:sz w:val="20"/>
                <w:szCs w:val="20"/>
                <w:lang w:eastAsia="zh-CN"/>
              </w:rPr>
              <w:tab/>
            </w:r>
            <w:r w:rsidR="000023A0" w:rsidRPr="0066165F">
              <w:rPr>
                <w:rFonts w:ascii="Times New Roman" w:hAnsi="Times New Roman"/>
                <w:sz w:val="20"/>
                <w:szCs w:val="20"/>
              </w:rPr>
              <w:t>4</w:t>
            </w:r>
            <w:r w:rsidRPr="0066165F">
              <w:rPr>
                <w:rFonts w:ascii="Times New Roman" w:hAnsi="Times New Roman"/>
                <w:sz w:val="20"/>
                <w:szCs w:val="20"/>
              </w:rPr>
              <w:t>6%</w:t>
            </w:r>
          </w:p>
        </w:tc>
        <w:tc>
          <w:tcPr>
            <w:tcW w:w="848" w:type="pct"/>
            <w:tcBorders>
              <w:top w:val="single" w:sz="6" w:space="0" w:color="auto"/>
              <w:left w:val="single" w:sz="6" w:space="0" w:color="auto"/>
              <w:bottom w:val="single" w:sz="6" w:space="0" w:color="auto"/>
              <w:right w:val="single" w:sz="6"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12</w:t>
            </w:r>
            <w:r w:rsidR="000023A0" w:rsidRPr="0066165F">
              <w:rPr>
                <w:rFonts w:ascii="Times New Roman" w:hAnsi="Times New Roman"/>
                <w:sz w:val="20"/>
                <w:szCs w:val="20"/>
              </w:rPr>
              <w:tab/>
              <w:t>1</w:t>
            </w:r>
            <w:r w:rsidRPr="0066165F">
              <w:rPr>
                <w:rFonts w:ascii="Times New Roman" w:hAnsi="Times New Roman"/>
                <w:sz w:val="20"/>
                <w:szCs w:val="20"/>
              </w:rPr>
              <w:t>9%</w:t>
            </w:r>
          </w:p>
        </w:tc>
        <w:tc>
          <w:tcPr>
            <w:tcW w:w="579" w:type="pct"/>
            <w:tcBorders>
              <w:top w:val="single" w:sz="6" w:space="0" w:color="auto"/>
              <w:left w:val="single" w:sz="6" w:space="0" w:color="auto"/>
              <w:bottom w:val="single" w:sz="6" w:space="0" w:color="auto"/>
              <w:right w:val="single" w:sz="6"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1</w:t>
            </w:r>
            <w:r w:rsidR="000023A0" w:rsidRPr="0066165F">
              <w:rPr>
                <w:rFonts w:ascii="Times New Roman" w:hAnsi="Times New Roman"/>
                <w:sz w:val="20"/>
                <w:szCs w:val="20"/>
              </w:rPr>
              <w:tab/>
              <w:t>8</w:t>
            </w:r>
            <w:r w:rsidRPr="0066165F">
              <w:rPr>
                <w:rFonts w:ascii="Times New Roman" w:hAnsi="Times New Roman"/>
                <w:sz w:val="20"/>
                <w:szCs w:val="20"/>
              </w:rPr>
              <w:t xml:space="preserve"> %</w:t>
            </w:r>
          </w:p>
        </w:tc>
        <w:tc>
          <w:tcPr>
            <w:tcW w:w="676" w:type="pct"/>
            <w:tcBorders>
              <w:top w:val="single" w:sz="6" w:space="0" w:color="auto"/>
              <w:left w:val="single" w:sz="6" w:space="0" w:color="auto"/>
              <w:bottom w:val="single" w:sz="6" w:space="0" w:color="auto"/>
              <w:right w:val="single" w:sz="6"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11</w:t>
            </w:r>
            <w:r w:rsidR="000023A0" w:rsidRPr="0066165F">
              <w:rPr>
                <w:rFonts w:ascii="Times New Roman" w:eastAsiaTheme="minorEastAsia" w:hAnsi="Times New Roman" w:hint="eastAsia"/>
                <w:sz w:val="20"/>
                <w:szCs w:val="20"/>
                <w:lang w:eastAsia="zh-CN"/>
              </w:rPr>
              <w:tab/>
            </w:r>
            <w:r w:rsidR="000023A0" w:rsidRPr="0066165F">
              <w:rPr>
                <w:rFonts w:ascii="Times New Roman" w:hAnsi="Times New Roman"/>
                <w:sz w:val="20"/>
                <w:szCs w:val="20"/>
              </w:rPr>
              <w:t>9</w:t>
            </w:r>
            <w:r w:rsidRPr="0066165F">
              <w:rPr>
                <w:rFonts w:ascii="Times New Roman" w:hAnsi="Times New Roman"/>
                <w:sz w:val="20"/>
                <w:szCs w:val="20"/>
              </w:rPr>
              <w:t>2%</w:t>
            </w:r>
          </w:p>
        </w:tc>
        <w:tc>
          <w:tcPr>
            <w:tcW w:w="456" w:type="pct"/>
            <w:tcBorders>
              <w:top w:val="single" w:sz="6" w:space="0" w:color="auto"/>
              <w:left w:val="single" w:sz="6" w:space="0" w:color="auto"/>
              <w:bottom w:val="single" w:sz="6"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0.001</w:t>
            </w:r>
          </w:p>
        </w:tc>
      </w:tr>
      <w:tr w:rsidR="000023A0" w:rsidRPr="0066165F" w:rsidTr="000023A0">
        <w:trPr>
          <w:jc w:val="center"/>
        </w:trPr>
        <w:tc>
          <w:tcPr>
            <w:tcW w:w="359" w:type="pct"/>
            <w:tcBorders>
              <w:top w:val="single" w:sz="6" w:space="0" w:color="auto"/>
              <w:left w:val="single" w:sz="4" w:space="0" w:color="auto"/>
              <w:bottom w:val="single" w:sz="6" w:space="0" w:color="auto"/>
              <w:right w:val="single" w:sz="6" w:space="0" w:color="auto"/>
            </w:tcBorders>
            <w:shd w:val="clear" w:color="auto" w:fill="FFECD9"/>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NHL</w:t>
            </w:r>
          </w:p>
        </w:tc>
        <w:tc>
          <w:tcPr>
            <w:tcW w:w="770" w:type="pct"/>
            <w:tcBorders>
              <w:top w:val="single" w:sz="6" w:space="0" w:color="auto"/>
              <w:left w:val="single" w:sz="6" w:space="0" w:color="auto"/>
              <w:bottom w:val="single" w:sz="6" w:space="0" w:color="auto"/>
              <w:right w:val="single" w:sz="6"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50</w:t>
            </w:r>
            <w:r w:rsidR="000023A0" w:rsidRPr="0066165F">
              <w:rPr>
                <w:rFonts w:ascii="Times New Roman" w:hAnsi="Times New Roman"/>
                <w:sz w:val="20"/>
                <w:szCs w:val="20"/>
              </w:rPr>
              <w:t xml:space="preserve"> </w:t>
            </w:r>
            <w:r w:rsidRPr="0066165F">
              <w:rPr>
                <w:rFonts w:ascii="Times New Roman" w:hAnsi="Times New Roman"/>
                <w:sz w:val="20"/>
                <w:szCs w:val="20"/>
              </w:rPr>
              <w:t>18.5%</w:t>
            </w:r>
          </w:p>
        </w:tc>
        <w:tc>
          <w:tcPr>
            <w:tcW w:w="579" w:type="pct"/>
            <w:tcBorders>
              <w:top w:val="single" w:sz="6" w:space="0" w:color="auto"/>
              <w:left w:val="single" w:sz="6" w:space="0" w:color="auto"/>
              <w:bottom w:val="single" w:sz="6" w:space="0" w:color="auto"/>
              <w:right w:val="single" w:sz="6"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31</w:t>
            </w:r>
            <w:r w:rsidR="000023A0" w:rsidRPr="0066165F">
              <w:rPr>
                <w:rFonts w:ascii="Times New Roman" w:hAnsi="Times New Roman"/>
                <w:sz w:val="20"/>
                <w:szCs w:val="20"/>
              </w:rPr>
              <w:t xml:space="preserve"> </w:t>
            </w:r>
            <w:r w:rsidRPr="0066165F">
              <w:rPr>
                <w:rFonts w:ascii="Times New Roman" w:hAnsi="Times New Roman"/>
                <w:sz w:val="20"/>
                <w:szCs w:val="20"/>
              </w:rPr>
              <w:t>62%</w:t>
            </w:r>
          </w:p>
        </w:tc>
        <w:tc>
          <w:tcPr>
            <w:tcW w:w="733" w:type="pct"/>
            <w:tcBorders>
              <w:top w:val="single" w:sz="6" w:space="0" w:color="auto"/>
              <w:left w:val="single" w:sz="6" w:space="0" w:color="auto"/>
              <w:bottom w:val="single" w:sz="6" w:space="0" w:color="auto"/>
              <w:right w:val="single" w:sz="6"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19</w:t>
            </w:r>
            <w:r w:rsidR="000023A0" w:rsidRPr="0066165F">
              <w:rPr>
                <w:rFonts w:ascii="Times New Roman" w:hAnsi="Times New Roman"/>
                <w:sz w:val="20"/>
                <w:szCs w:val="20"/>
              </w:rPr>
              <w:tab/>
              <w:t>3</w:t>
            </w:r>
            <w:r w:rsidRPr="0066165F">
              <w:rPr>
                <w:rFonts w:ascii="Times New Roman" w:hAnsi="Times New Roman"/>
                <w:sz w:val="20"/>
                <w:szCs w:val="20"/>
              </w:rPr>
              <w:t>8%</w:t>
            </w:r>
          </w:p>
        </w:tc>
        <w:tc>
          <w:tcPr>
            <w:tcW w:w="848" w:type="pct"/>
            <w:tcBorders>
              <w:top w:val="single" w:sz="6" w:space="0" w:color="auto"/>
              <w:left w:val="single" w:sz="6" w:space="0" w:color="auto"/>
              <w:bottom w:val="single" w:sz="6" w:space="0" w:color="auto"/>
              <w:right w:val="single" w:sz="6"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8</w:t>
            </w:r>
            <w:r w:rsidR="000023A0" w:rsidRPr="0066165F">
              <w:rPr>
                <w:rFonts w:ascii="Times New Roman" w:hAnsi="Times New Roman"/>
                <w:sz w:val="20"/>
                <w:szCs w:val="20"/>
              </w:rPr>
              <w:tab/>
              <w:t>1</w:t>
            </w:r>
            <w:r w:rsidRPr="0066165F">
              <w:rPr>
                <w:rFonts w:ascii="Times New Roman" w:hAnsi="Times New Roman"/>
                <w:sz w:val="20"/>
                <w:szCs w:val="20"/>
              </w:rPr>
              <w:t>6%</w:t>
            </w:r>
          </w:p>
        </w:tc>
        <w:tc>
          <w:tcPr>
            <w:tcW w:w="579" w:type="pct"/>
            <w:tcBorders>
              <w:top w:val="single" w:sz="6" w:space="0" w:color="auto"/>
              <w:left w:val="single" w:sz="6" w:space="0" w:color="auto"/>
              <w:bottom w:val="single" w:sz="6" w:space="0" w:color="auto"/>
              <w:right w:val="single" w:sz="6"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112.5%</w:t>
            </w:r>
          </w:p>
        </w:tc>
        <w:tc>
          <w:tcPr>
            <w:tcW w:w="676" w:type="pct"/>
            <w:tcBorders>
              <w:top w:val="single" w:sz="6" w:space="0" w:color="auto"/>
              <w:left w:val="single" w:sz="6" w:space="0" w:color="auto"/>
              <w:bottom w:val="single" w:sz="6" w:space="0" w:color="auto"/>
              <w:right w:val="single" w:sz="6"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7</w:t>
            </w:r>
            <w:r w:rsidR="000023A0" w:rsidRPr="0066165F">
              <w:rPr>
                <w:rFonts w:ascii="Times New Roman" w:eastAsiaTheme="minorEastAsia" w:hAnsi="Times New Roman" w:hint="eastAsia"/>
                <w:sz w:val="20"/>
                <w:szCs w:val="20"/>
                <w:lang w:eastAsia="zh-CN"/>
              </w:rPr>
              <w:tab/>
            </w:r>
            <w:r w:rsidR="000023A0" w:rsidRPr="0066165F">
              <w:rPr>
                <w:rFonts w:ascii="Times New Roman" w:hAnsi="Times New Roman"/>
                <w:sz w:val="20"/>
                <w:szCs w:val="20"/>
              </w:rPr>
              <w:t>8</w:t>
            </w:r>
            <w:r w:rsidRPr="0066165F">
              <w:rPr>
                <w:rFonts w:ascii="Times New Roman" w:hAnsi="Times New Roman"/>
                <w:sz w:val="20"/>
                <w:szCs w:val="20"/>
              </w:rPr>
              <w:t>5.5%</w:t>
            </w:r>
          </w:p>
        </w:tc>
        <w:tc>
          <w:tcPr>
            <w:tcW w:w="456" w:type="pct"/>
            <w:tcBorders>
              <w:top w:val="single" w:sz="6" w:space="0" w:color="auto"/>
              <w:left w:val="single" w:sz="6" w:space="0" w:color="auto"/>
              <w:bottom w:val="single" w:sz="6"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0.003</w:t>
            </w:r>
          </w:p>
        </w:tc>
      </w:tr>
      <w:tr w:rsidR="000023A0" w:rsidRPr="0066165F" w:rsidTr="000023A0">
        <w:trPr>
          <w:jc w:val="center"/>
        </w:trPr>
        <w:tc>
          <w:tcPr>
            <w:tcW w:w="359" w:type="pct"/>
            <w:tcBorders>
              <w:top w:val="single" w:sz="6" w:space="0" w:color="auto"/>
              <w:left w:val="single" w:sz="4" w:space="0" w:color="auto"/>
              <w:bottom w:val="single" w:sz="6" w:space="0" w:color="auto"/>
              <w:right w:val="single" w:sz="6" w:space="0" w:color="auto"/>
            </w:tcBorders>
            <w:shd w:val="clear" w:color="auto" w:fill="FFECD9"/>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HL</w:t>
            </w:r>
          </w:p>
        </w:tc>
        <w:tc>
          <w:tcPr>
            <w:tcW w:w="770" w:type="pct"/>
            <w:tcBorders>
              <w:top w:val="single" w:sz="6" w:space="0" w:color="auto"/>
              <w:left w:val="single" w:sz="6" w:space="0" w:color="auto"/>
              <w:bottom w:val="single" w:sz="6" w:space="0" w:color="auto"/>
              <w:right w:val="single" w:sz="6"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9</w:t>
            </w:r>
            <w:r w:rsidR="000023A0" w:rsidRPr="0066165F">
              <w:rPr>
                <w:rFonts w:ascii="Times New Roman" w:hAnsi="Times New Roman"/>
                <w:sz w:val="20"/>
                <w:szCs w:val="20"/>
              </w:rPr>
              <w:t xml:space="preserve"> </w:t>
            </w:r>
            <w:r w:rsidR="000023A0" w:rsidRPr="0066165F">
              <w:rPr>
                <w:rFonts w:ascii="Times New Roman" w:hAnsi="Times New Roman"/>
                <w:sz w:val="20"/>
                <w:szCs w:val="20"/>
              </w:rPr>
              <w:tab/>
              <w:t>3</w:t>
            </w:r>
            <w:r w:rsidRPr="0066165F">
              <w:rPr>
                <w:rFonts w:ascii="Times New Roman" w:hAnsi="Times New Roman"/>
                <w:sz w:val="20"/>
                <w:szCs w:val="20"/>
              </w:rPr>
              <w:t>%</w:t>
            </w:r>
          </w:p>
        </w:tc>
        <w:tc>
          <w:tcPr>
            <w:tcW w:w="579" w:type="pct"/>
            <w:tcBorders>
              <w:top w:val="single" w:sz="6" w:space="0" w:color="auto"/>
              <w:left w:val="single" w:sz="6" w:space="0" w:color="auto"/>
              <w:bottom w:val="single" w:sz="6" w:space="0" w:color="auto"/>
              <w:right w:val="single" w:sz="6"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 xml:space="preserve">5 </w:t>
            </w:r>
            <w:r w:rsidR="000023A0" w:rsidRPr="0066165F">
              <w:rPr>
                <w:rFonts w:ascii="Times New Roman" w:hAnsi="Times New Roman"/>
                <w:sz w:val="20"/>
                <w:szCs w:val="20"/>
              </w:rPr>
              <w:tab/>
              <w:t>5</w:t>
            </w:r>
            <w:r w:rsidRPr="0066165F">
              <w:rPr>
                <w:rFonts w:ascii="Times New Roman" w:hAnsi="Times New Roman"/>
                <w:sz w:val="20"/>
                <w:szCs w:val="20"/>
              </w:rPr>
              <w:t>6%</w:t>
            </w:r>
          </w:p>
        </w:tc>
        <w:tc>
          <w:tcPr>
            <w:tcW w:w="733" w:type="pct"/>
            <w:tcBorders>
              <w:top w:val="single" w:sz="6" w:space="0" w:color="auto"/>
              <w:left w:val="single" w:sz="6" w:space="0" w:color="auto"/>
              <w:bottom w:val="single" w:sz="6" w:space="0" w:color="auto"/>
              <w:right w:val="single" w:sz="6"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4</w:t>
            </w:r>
            <w:r w:rsidR="000023A0" w:rsidRPr="0066165F">
              <w:rPr>
                <w:rFonts w:ascii="Times New Roman" w:hAnsi="Times New Roman"/>
                <w:sz w:val="20"/>
                <w:szCs w:val="20"/>
              </w:rPr>
              <w:t xml:space="preserve"> </w:t>
            </w:r>
            <w:r w:rsidR="000023A0" w:rsidRPr="0066165F">
              <w:rPr>
                <w:rFonts w:ascii="Times New Roman" w:hAnsi="Times New Roman"/>
                <w:sz w:val="20"/>
                <w:szCs w:val="20"/>
              </w:rPr>
              <w:tab/>
              <w:t>4</w:t>
            </w:r>
            <w:r w:rsidRPr="0066165F">
              <w:rPr>
                <w:rFonts w:ascii="Times New Roman" w:hAnsi="Times New Roman"/>
                <w:sz w:val="20"/>
                <w:szCs w:val="20"/>
              </w:rPr>
              <w:t>4%</w:t>
            </w:r>
          </w:p>
        </w:tc>
        <w:tc>
          <w:tcPr>
            <w:tcW w:w="848" w:type="pct"/>
            <w:tcBorders>
              <w:top w:val="single" w:sz="6" w:space="0" w:color="auto"/>
              <w:left w:val="single" w:sz="6" w:space="0" w:color="auto"/>
              <w:bottom w:val="single" w:sz="6" w:space="0" w:color="auto"/>
              <w:right w:val="single" w:sz="6"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2</w:t>
            </w:r>
            <w:r w:rsidR="000023A0" w:rsidRPr="0066165F">
              <w:rPr>
                <w:rFonts w:ascii="Times New Roman" w:hAnsi="Times New Roman"/>
                <w:sz w:val="20"/>
                <w:szCs w:val="20"/>
              </w:rPr>
              <w:tab/>
              <w:t>2</w:t>
            </w:r>
            <w:r w:rsidRPr="0066165F">
              <w:rPr>
                <w:rFonts w:ascii="Times New Roman" w:hAnsi="Times New Roman"/>
                <w:sz w:val="20"/>
                <w:szCs w:val="20"/>
              </w:rPr>
              <w:t>2%</w:t>
            </w:r>
          </w:p>
        </w:tc>
        <w:tc>
          <w:tcPr>
            <w:tcW w:w="579" w:type="pct"/>
            <w:tcBorders>
              <w:top w:val="single" w:sz="6" w:space="0" w:color="auto"/>
              <w:left w:val="single" w:sz="6" w:space="0" w:color="auto"/>
              <w:bottom w:val="single" w:sz="6" w:space="0" w:color="auto"/>
              <w:right w:val="single" w:sz="6"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0</w:t>
            </w:r>
          </w:p>
        </w:tc>
        <w:tc>
          <w:tcPr>
            <w:tcW w:w="676" w:type="pct"/>
            <w:tcBorders>
              <w:top w:val="single" w:sz="6" w:space="0" w:color="auto"/>
              <w:left w:val="single" w:sz="6" w:space="0" w:color="auto"/>
              <w:bottom w:val="single" w:sz="6" w:space="0" w:color="auto"/>
              <w:right w:val="single" w:sz="6"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2</w:t>
            </w:r>
          </w:p>
        </w:tc>
        <w:tc>
          <w:tcPr>
            <w:tcW w:w="456" w:type="pct"/>
            <w:tcBorders>
              <w:top w:val="single" w:sz="6" w:space="0" w:color="auto"/>
              <w:left w:val="single" w:sz="6" w:space="0" w:color="auto"/>
              <w:bottom w:val="single" w:sz="6"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0.429</w:t>
            </w:r>
          </w:p>
        </w:tc>
      </w:tr>
      <w:tr w:rsidR="000023A0" w:rsidRPr="0066165F" w:rsidTr="000023A0">
        <w:trPr>
          <w:jc w:val="center"/>
        </w:trPr>
        <w:tc>
          <w:tcPr>
            <w:tcW w:w="359" w:type="pct"/>
            <w:tcBorders>
              <w:top w:val="single" w:sz="6" w:space="0" w:color="auto"/>
              <w:left w:val="single" w:sz="4" w:space="0" w:color="auto"/>
              <w:bottom w:val="single" w:sz="6" w:space="0" w:color="auto"/>
              <w:right w:val="single" w:sz="6" w:space="0" w:color="auto"/>
            </w:tcBorders>
            <w:shd w:val="clear" w:color="auto" w:fill="FFECD9"/>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MM</w:t>
            </w:r>
          </w:p>
        </w:tc>
        <w:tc>
          <w:tcPr>
            <w:tcW w:w="770" w:type="pct"/>
            <w:tcBorders>
              <w:top w:val="single" w:sz="6" w:space="0" w:color="auto"/>
              <w:left w:val="single" w:sz="6" w:space="0" w:color="auto"/>
              <w:bottom w:val="single" w:sz="6" w:space="0" w:color="auto"/>
              <w:right w:val="single" w:sz="6"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10</w:t>
            </w:r>
            <w:r w:rsidR="000023A0" w:rsidRPr="0066165F">
              <w:rPr>
                <w:rFonts w:ascii="Times New Roman" w:hAnsi="Times New Roman"/>
                <w:sz w:val="20"/>
                <w:szCs w:val="20"/>
              </w:rPr>
              <w:t xml:space="preserve"> </w:t>
            </w:r>
            <w:r w:rsidR="000023A0" w:rsidRPr="0066165F">
              <w:rPr>
                <w:rFonts w:ascii="Times New Roman" w:hAnsi="Times New Roman"/>
                <w:sz w:val="20"/>
                <w:szCs w:val="20"/>
              </w:rPr>
              <w:tab/>
              <w:t>4</w:t>
            </w:r>
            <w:r w:rsidRPr="0066165F">
              <w:rPr>
                <w:rFonts w:ascii="Times New Roman" w:hAnsi="Times New Roman"/>
                <w:sz w:val="20"/>
                <w:szCs w:val="20"/>
              </w:rPr>
              <w:t>%</w:t>
            </w:r>
          </w:p>
        </w:tc>
        <w:tc>
          <w:tcPr>
            <w:tcW w:w="579" w:type="pct"/>
            <w:tcBorders>
              <w:top w:val="single" w:sz="6" w:space="0" w:color="auto"/>
              <w:left w:val="single" w:sz="6" w:space="0" w:color="auto"/>
              <w:bottom w:val="single" w:sz="6" w:space="0" w:color="auto"/>
              <w:right w:val="single" w:sz="6"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 xml:space="preserve">5 </w:t>
            </w:r>
            <w:r w:rsidR="000023A0" w:rsidRPr="0066165F">
              <w:rPr>
                <w:rFonts w:ascii="Times New Roman" w:hAnsi="Times New Roman"/>
                <w:sz w:val="20"/>
                <w:szCs w:val="20"/>
              </w:rPr>
              <w:tab/>
              <w:t>5</w:t>
            </w:r>
            <w:r w:rsidRPr="0066165F">
              <w:rPr>
                <w:rFonts w:ascii="Times New Roman" w:hAnsi="Times New Roman"/>
                <w:sz w:val="20"/>
                <w:szCs w:val="20"/>
              </w:rPr>
              <w:t>0%</w:t>
            </w:r>
          </w:p>
        </w:tc>
        <w:tc>
          <w:tcPr>
            <w:tcW w:w="733" w:type="pct"/>
            <w:tcBorders>
              <w:top w:val="single" w:sz="6" w:space="0" w:color="auto"/>
              <w:left w:val="single" w:sz="6" w:space="0" w:color="auto"/>
              <w:bottom w:val="single" w:sz="6" w:space="0" w:color="auto"/>
              <w:right w:val="single" w:sz="6"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5</w:t>
            </w:r>
            <w:r w:rsidR="000023A0" w:rsidRPr="0066165F">
              <w:rPr>
                <w:rFonts w:ascii="Times New Roman" w:hAnsi="Times New Roman"/>
                <w:sz w:val="20"/>
                <w:szCs w:val="20"/>
              </w:rPr>
              <w:t xml:space="preserve"> </w:t>
            </w:r>
            <w:r w:rsidR="000023A0" w:rsidRPr="0066165F">
              <w:rPr>
                <w:rFonts w:ascii="Times New Roman" w:hAnsi="Times New Roman"/>
                <w:sz w:val="20"/>
                <w:szCs w:val="20"/>
              </w:rPr>
              <w:tab/>
              <w:t>5</w:t>
            </w:r>
            <w:r w:rsidRPr="0066165F">
              <w:rPr>
                <w:rFonts w:ascii="Times New Roman" w:hAnsi="Times New Roman"/>
                <w:sz w:val="20"/>
                <w:szCs w:val="20"/>
              </w:rPr>
              <w:t>0%</w:t>
            </w:r>
          </w:p>
        </w:tc>
        <w:tc>
          <w:tcPr>
            <w:tcW w:w="848" w:type="pct"/>
            <w:tcBorders>
              <w:top w:val="single" w:sz="6" w:space="0" w:color="auto"/>
              <w:left w:val="single" w:sz="6" w:space="0" w:color="auto"/>
              <w:bottom w:val="single" w:sz="6" w:space="0" w:color="auto"/>
              <w:right w:val="single" w:sz="6"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1</w:t>
            </w:r>
            <w:r w:rsidR="000023A0" w:rsidRPr="0066165F">
              <w:rPr>
                <w:rFonts w:ascii="Times New Roman" w:hAnsi="Times New Roman"/>
                <w:sz w:val="20"/>
                <w:szCs w:val="20"/>
              </w:rPr>
              <w:tab/>
              <w:t>1</w:t>
            </w:r>
            <w:r w:rsidRPr="0066165F">
              <w:rPr>
                <w:rFonts w:ascii="Times New Roman" w:hAnsi="Times New Roman"/>
                <w:sz w:val="20"/>
                <w:szCs w:val="20"/>
              </w:rPr>
              <w:t>0%</w:t>
            </w:r>
          </w:p>
        </w:tc>
        <w:tc>
          <w:tcPr>
            <w:tcW w:w="579" w:type="pct"/>
            <w:tcBorders>
              <w:top w:val="single" w:sz="6" w:space="0" w:color="auto"/>
              <w:left w:val="single" w:sz="6" w:space="0" w:color="auto"/>
              <w:bottom w:val="single" w:sz="6" w:space="0" w:color="auto"/>
              <w:right w:val="single" w:sz="6"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0</w:t>
            </w:r>
          </w:p>
        </w:tc>
        <w:tc>
          <w:tcPr>
            <w:tcW w:w="676" w:type="pct"/>
            <w:tcBorders>
              <w:top w:val="single" w:sz="6" w:space="0" w:color="auto"/>
              <w:left w:val="single" w:sz="6" w:space="0" w:color="auto"/>
              <w:bottom w:val="single" w:sz="6" w:space="0" w:color="auto"/>
              <w:right w:val="single" w:sz="6"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1</w:t>
            </w:r>
          </w:p>
        </w:tc>
        <w:tc>
          <w:tcPr>
            <w:tcW w:w="456" w:type="pct"/>
            <w:tcBorders>
              <w:top w:val="single" w:sz="6" w:space="0" w:color="auto"/>
              <w:left w:val="single" w:sz="6" w:space="0" w:color="auto"/>
              <w:bottom w:val="single" w:sz="6"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1</w:t>
            </w:r>
          </w:p>
        </w:tc>
      </w:tr>
      <w:tr w:rsidR="000023A0" w:rsidRPr="0066165F" w:rsidTr="000023A0">
        <w:trPr>
          <w:jc w:val="center"/>
        </w:trPr>
        <w:tc>
          <w:tcPr>
            <w:tcW w:w="359" w:type="pct"/>
            <w:tcBorders>
              <w:top w:val="single" w:sz="6" w:space="0" w:color="auto"/>
              <w:left w:val="single" w:sz="4" w:space="0" w:color="auto"/>
              <w:bottom w:val="single" w:sz="6" w:space="0" w:color="auto"/>
              <w:right w:val="single" w:sz="6" w:space="0" w:color="auto"/>
            </w:tcBorders>
            <w:shd w:val="clear" w:color="auto" w:fill="FFECD9"/>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CML</w:t>
            </w:r>
          </w:p>
        </w:tc>
        <w:tc>
          <w:tcPr>
            <w:tcW w:w="770" w:type="pct"/>
            <w:tcBorders>
              <w:top w:val="single" w:sz="6" w:space="0" w:color="auto"/>
              <w:left w:val="single" w:sz="6" w:space="0" w:color="auto"/>
              <w:bottom w:val="single" w:sz="6" w:space="0" w:color="auto"/>
              <w:right w:val="single" w:sz="6"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5</w:t>
            </w:r>
            <w:r w:rsidR="000023A0" w:rsidRPr="0066165F">
              <w:rPr>
                <w:rFonts w:ascii="Times New Roman" w:hAnsi="Times New Roman"/>
                <w:sz w:val="20"/>
                <w:szCs w:val="20"/>
              </w:rPr>
              <w:t xml:space="preserve"> </w:t>
            </w:r>
            <w:r w:rsidR="000023A0" w:rsidRPr="0066165F">
              <w:rPr>
                <w:rFonts w:ascii="Times New Roman" w:hAnsi="Times New Roman"/>
                <w:sz w:val="20"/>
                <w:szCs w:val="20"/>
              </w:rPr>
              <w:tab/>
              <w:t>2</w:t>
            </w:r>
            <w:r w:rsidRPr="0066165F">
              <w:rPr>
                <w:rFonts w:ascii="Times New Roman" w:hAnsi="Times New Roman"/>
                <w:sz w:val="20"/>
                <w:szCs w:val="20"/>
              </w:rPr>
              <w:t>%</w:t>
            </w:r>
          </w:p>
        </w:tc>
        <w:tc>
          <w:tcPr>
            <w:tcW w:w="579" w:type="pct"/>
            <w:tcBorders>
              <w:top w:val="single" w:sz="6" w:space="0" w:color="auto"/>
              <w:left w:val="single" w:sz="6" w:space="0" w:color="auto"/>
              <w:bottom w:val="single" w:sz="6" w:space="0" w:color="auto"/>
              <w:right w:val="single" w:sz="6"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 xml:space="preserve">2 </w:t>
            </w:r>
            <w:r w:rsidR="000023A0" w:rsidRPr="0066165F">
              <w:rPr>
                <w:rFonts w:ascii="Times New Roman" w:hAnsi="Times New Roman"/>
                <w:sz w:val="20"/>
                <w:szCs w:val="20"/>
              </w:rPr>
              <w:tab/>
              <w:t>4</w:t>
            </w:r>
            <w:r w:rsidRPr="0066165F">
              <w:rPr>
                <w:rFonts w:ascii="Times New Roman" w:hAnsi="Times New Roman"/>
                <w:sz w:val="20"/>
                <w:szCs w:val="20"/>
              </w:rPr>
              <w:t>0%</w:t>
            </w:r>
          </w:p>
        </w:tc>
        <w:tc>
          <w:tcPr>
            <w:tcW w:w="733" w:type="pct"/>
            <w:tcBorders>
              <w:top w:val="single" w:sz="6" w:space="0" w:color="auto"/>
              <w:left w:val="single" w:sz="6" w:space="0" w:color="auto"/>
              <w:bottom w:val="single" w:sz="6" w:space="0" w:color="auto"/>
              <w:right w:val="single" w:sz="6"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3</w:t>
            </w:r>
            <w:r w:rsidR="000023A0" w:rsidRPr="0066165F">
              <w:rPr>
                <w:rFonts w:ascii="Times New Roman" w:hAnsi="Times New Roman"/>
                <w:sz w:val="20"/>
                <w:szCs w:val="20"/>
              </w:rPr>
              <w:t xml:space="preserve"> </w:t>
            </w:r>
            <w:r w:rsidR="000023A0" w:rsidRPr="0066165F">
              <w:rPr>
                <w:rFonts w:ascii="Times New Roman" w:hAnsi="Times New Roman"/>
                <w:sz w:val="20"/>
                <w:szCs w:val="20"/>
              </w:rPr>
              <w:tab/>
              <w:t>6</w:t>
            </w:r>
            <w:r w:rsidRPr="0066165F">
              <w:rPr>
                <w:rFonts w:ascii="Times New Roman" w:hAnsi="Times New Roman"/>
                <w:sz w:val="20"/>
                <w:szCs w:val="20"/>
              </w:rPr>
              <w:t>0%</w:t>
            </w:r>
          </w:p>
        </w:tc>
        <w:tc>
          <w:tcPr>
            <w:tcW w:w="848" w:type="pct"/>
            <w:tcBorders>
              <w:top w:val="single" w:sz="6" w:space="0" w:color="auto"/>
              <w:left w:val="single" w:sz="6" w:space="0" w:color="auto"/>
              <w:bottom w:val="single" w:sz="6" w:space="0" w:color="auto"/>
              <w:right w:val="single" w:sz="6"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0</w:t>
            </w:r>
          </w:p>
        </w:tc>
        <w:tc>
          <w:tcPr>
            <w:tcW w:w="579" w:type="pct"/>
            <w:tcBorders>
              <w:top w:val="single" w:sz="6" w:space="0" w:color="auto"/>
              <w:left w:val="single" w:sz="6" w:space="0" w:color="auto"/>
              <w:bottom w:val="single" w:sz="6" w:space="0" w:color="auto"/>
              <w:right w:val="single" w:sz="6"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0</w:t>
            </w:r>
          </w:p>
        </w:tc>
        <w:tc>
          <w:tcPr>
            <w:tcW w:w="676" w:type="pct"/>
            <w:tcBorders>
              <w:top w:val="single" w:sz="6" w:space="0" w:color="auto"/>
              <w:left w:val="single" w:sz="6" w:space="0" w:color="auto"/>
              <w:bottom w:val="single" w:sz="6" w:space="0" w:color="auto"/>
              <w:right w:val="single" w:sz="6"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0</w:t>
            </w:r>
          </w:p>
        </w:tc>
        <w:tc>
          <w:tcPr>
            <w:tcW w:w="456" w:type="pct"/>
            <w:tcBorders>
              <w:top w:val="single" w:sz="6" w:space="0" w:color="auto"/>
              <w:left w:val="single" w:sz="6" w:space="0" w:color="auto"/>
              <w:bottom w:val="single" w:sz="6"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p>
        </w:tc>
      </w:tr>
      <w:tr w:rsidR="000023A0" w:rsidRPr="0066165F" w:rsidTr="000023A0">
        <w:trPr>
          <w:jc w:val="center"/>
        </w:trPr>
        <w:tc>
          <w:tcPr>
            <w:tcW w:w="359" w:type="pct"/>
            <w:tcBorders>
              <w:top w:val="single" w:sz="6" w:space="0" w:color="auto"/>
              <w:left w:val="single" w:sz="4" w:space="0" w:color="auto"/>
              <w:bottom w:val="single" w:sz="4" w:space="0" w:color="auto"/>
              <w:right w:val="single" w:sz="6" w:space="0" w:color="auto"/>
            </w:tcBorders>
            <w:shd w:val="clear" w:color="auto" w:fill="FFECD9"/>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CLL</w:t>
            </w:r>
          </w:p>
        </w:tc>
        <w:tc>
          <w:tcPr>
            <w:tcW w:w="770" w:type="pct"/>
            <w:tcBorders>
              <w:top w:val="single" w:sz="6" w:space="0" w:color="auto"/>
              <w:left w:val="single" w:sz="6" w:space="0" w:color="auto"/>
              <w:bottom w:val="single" w:sz="4" w:space="0" w:color="auto"/>
              <w:right w:val="single" w:sz="6"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8</w:t>
            </w:r>
            <w:r w:rsidR="000023A0" w:rsidRPr="0066165F">
              <w:rPr>
                <w:rFonts w:ascii="Times New Roman" w:hAnsi="Times New Roman"/>
                <w:sz w:val="20"/>
                <w:szCs w:val="20"/>
              </w:rPr>
              <w:t xml:space="preserve"> </w:t>
            </w:r>
            <w:r w:rsidR="000023A0" w:rsidRPr="0066165F">
              <w:rPr>
                <w:rFonts w:ascii="Times New Roman" w:hAnsi="Times New Roman"/>
                <w:sz w:val="20"/>
                <w:szCs w:val="20"/>
              </w:rPr>
              <w:tab/>
              <w:t>3</w:t>
            </w:r>
            <w:r w:rsidRPr="0066165F">
              <w:rPr>
                <w:rFonts w:ascii="Times New Roman" w:hAnsi="Times New Roman"/>
                <w:sz w:val="20"/>
                <w:szCs w:val="20"/>
              </w:rPr>
              <w:t>%</w:t>
            </w:r>
          </w:p>
        </w:tc>
        <w:tc>
          <w:tcPr>
            <w:tcW w:w="579" w:type="pct"/>
            <w:tcBorders>
              <w:top w:val="single" w:sz="6" w:space="0" w:color="auto"/>
              <w:left w:val="single" w:sz="6" w:space="0" w:color="auto"/>
              <w:bottom w:val="single" w:sz="4" w:space="0" w:color="auto"/>
              <w:right w:val="single" w:sz="6"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 xml:space="preserve">5 </w:t>
            </w:r>
            <w:r w:rsidR="000023A0" w:rsidRPr="0066165F">
              <w:rPr>
                <w:rFonts w:ascii="Times New Roman" w:hAnsi="Times New Roman"/>
                <w:sz w:val="20"/>
                <w:szCs w:val="20"/>
              </w:rPr>
              <w:tab/>
              <w:t>6</w:t>
            </w:r>
            <w:r w:rsidRPr="0066165F">
              <w:rPr>
                <w:rFonts w:ascii="Times New Roman" w:hAnsi="Times New Roman"/>
                <w:sz w:val="20"/>
                <w:szCs w:val="20"/>
              </w:rPr>
              <w:t>3%</w:t>
            </w:r>
          </w:p>
        </w:tc>
        <w:tc>
          <w:tcPr>
            <w:tcW w:w="733" w:type="pct"/>
            <w:tcBorders>
              <w:top w:val="single" w:sz="6" w:space="0" w:color="auto"/>
              <w:left w:val="single" w:sz="6" w:space="0" w:color="auto"/>
              <w:bottom w:val="single" w:sz="4" w:space="0" w:color="auto"/>
              <w:right w:val="single" w:sz="6"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3</w:t>
            </w:r>
            <w:r w:rsidR="000023A0" w:rsidRPr="0066165F">
              <w:rPr>
                <w:rFonts w:ascii="Times New Roman" w:hAnsi="Times New Roman"/>
                <w:sz w:val="20"/>
                <w:szCs w:val="20"/>
              </w:rPr>
              <w:t xml:space="preserve"> </w:t>
            </w:r>
            <w:r w:rsidR="000023A0" w:rsidRPr="0066165F">
              <w:rPr>
                <w:rFonts w:ascii="Times New Roman" w:hAnsi="Times New Roman"/>
                <w:sz w:val="20"/>
                <w:szCs w:val="20"/>
              </w:rPr>
              <w:tab/>
              <w:t>3</w:t>
            </w:r>
            <w:r w:rsidRPr="0066165F">
              <w:rPr>
                <w:rFonts w:ascii="Times New Roman" w:hAnsi="Times New Roman"/>
                <w:sz w:val="20"/>
                <w:szCs w:val="20"/>
              </w:rPr>
              <w:t>7%</w:t>
            </w:r>
          </w:p>
        </w:tc>
        <w:tc>
          <w:tcPr>
            <w:tcW w:w="848" w:type="pct"/>
            <w:tcBorders>
              <w:top w:val="single" w:sz="6" w:space="0" w:color="auto"/>
              <w:left w:val="single" w:sz="6" w:space="0" w:color="auto"/>
              <w:bottom w:val="single" w:sz="4" w:space="0" w:color="auto"/>
              <w:right w:val="single" w:sz="6"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2</w:t>
            </w:r>
            <w:r w:rsidR="000023A0" w:rsidRPr="0066165F">
              <w:rPr>
                <w:rFonts w:ascii="Times New Roman" w:hAnsi="Times New Roman"/>
                <w:sz w:val="20"/>
                <w:szCs w:val="20"/>
              </w:rPr>
              <w:tab/>
              <w:t>2</w:t>
            </w:r>
            <w:r w:rsidRPr="0066165F">
              <w:rPr>
                <w:rFonts w:ascii="Times New Roman" w:hAnsi="Times New Roman"/>
                <w:sz w:val="20"/>
                <w:szCs w:val="20"/>
              </w:rPr>
              <w:t>5%</w:t>
            </w:r>
          </w:p>
        </w:tc>
        <w:tc>
          <w:tcPr>
            <w:tcW w:w="579" w:type="pct"/>
            <w:tcBorders>
              <w:top w:val="single" w:sz="6" w:space="0" w:color="auto"/>
              <w:left w:val="single" w:sz="6" w:space="0" w:color="auto"/>
              <w:bottom w:val="single" w:sz="4" w:space="0" w:color="auto"/>
              <w:right w:val="single" w:sz="6"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0</w:t>
            </w:r>
          </w:p>
        </w:tc>
        <w:tc>
          <w:tcPr>
            <w:tcW w:w="676" w:type="pct"/>
            <w:tcBorders>
              <w:top w:val="single" w:sz="6" w:space="0" w:color="auto"/>
              <w:left w:val="single" w:sz="6" w:space="0" w:color="auto"/>
              <w:bottom w:val="single" w:sz="4" w:space="0" w:color="auto"/>
              <w:right w:val="single" w:sz="6"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2</w:t>
            </w:r>
          </w:p>
        </w:tc>
        <w:tc>
          <w:tcPr>
            <w:tcW w:w="456" w:type="pct"/>
            <w:tcBorders>
              <w:top w:val="single" w:sz="6" w:space="0" w:color="auto"/>
              <w:left w:val="single" w:sz="6"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0.1</w:t>
            </w:r>
          </w:p>
        </w:tc>
      </w:tr>
    </w:tbl>
    <w:p w:rsidR="000023A0" w:rsidRPr="0066165F" w:rsidRDefault="000023A0" w:rsidP="00327FC3">
      <w:pPr>
        <w:tabs>
          <w:tab w:val="left" w:pos="720"/>
          <w:tab w:val="center" w:pos="3585"/>
        </w:tabs>
        <w:autoSpaceDE w:val="0"/>
        <w:autoSpaceDN w:val="0"/>
        <w:bidi w:val="0"/>
        <w:adjustRightInd w:val="0"/>
        <w:snapToGrid w:val="0"/>
        <w:spacing w:after="0" w:line="240" w:lineRule="auto"/>
        <w:ind w:firstLine="425"/>
        <w:jc w:val="both"/>
        <w:rPr>
          <w:rFonts w:ascii="Times New Roman" w:hAnsi="Times New Roman"/>
          <w:sz w:val="20"/>
          <w:szCs w:val="20"/>
        </w:rPr>
      </w:pPr>
    </w:p>
    <w:p w:rsidR="00327FC3" w:rsidRPr="0066165F" w:rsidRDefault="00327FC3" w:rsidP="00327FC3">
      <w:pPr>
        <w:tabs>
          <w:tab w:val="left" w:pos="720"/>
          <w:tab w:val="center" w:pos="3585"/>
        </w:tabs>
        <w:autoSpaceDE w:val="0"/>
        <w:autoSpaceDN w:val="0"/>
        <w:bidi w:val="0"/>
        <w:adjustRightInd w:val="0"/>
        <w:snapToGrid w:val="0"/>
        <w:spacing w:after="0" w:line="240" w:lineRule="auto"/>
        <w:ind w:firstLine="425"/>
        <w:jc w:val="both"/>
        <w:rPr>
          <w:rFonts w:ascii="Times New Roman" w:hAnsi="Times New Roman"/>
          <w:sz w:val="20"/>
          <w:szCs w:val="20"/>
        </w:rPr>
        <w:sectPr w:rsidR="00327FC3" w:rsidRPr="0066165F" w:rsidSect="000023A0">
          <w:type w:val="continuous"/>
          <w:pgSz w:w="12242" w:h="15842" w:code="1"/>
          <w:pgMar w:top="1440" w:right="1440" w:bottom="1440" w:left="1440" w:header="720" w:footer="720" w:gutter="0"/>
          <w:cols w:space="720"/>
          <w:docGrid w:linePitch="360"/>
        </w:sectPr>
      </w:pPr>
    </w:p>
    <w:p w:rsidR="00BF0D79" w:rsidRPr="0066165F" w:rsidRDefault="00BF0D79" w:rsidP="00327FC3">
      <w:pPr>
        <w:tabs>
          <w:tab w:val="left" w:pos="720"/>
          <w:tab w:val="center" w:pos="3585"/>
        </w:tabs>
        <w:autoSpaceDE w:val="0"/>
        <w:autoSpaceDN w:val="0"/>
        <w:bidi w:val="0"/>
        <w:adjustRightInd w:val="0"/>
        <w:snapToGrid w:val="0"/>
        <w:spacing w:after="0" w:line="240" w:lineRule="auto"/>
        <w:ind w:firstLine="425"/>
        <w:jc w:val="both"/>
        <w:rPr>
          <w:rFonts w:ascii="Times New Roman" w:hAnsi="Times New Roman"/>
          <w:sz w:val="20"/>
          <w:szCs w:val="20"/>
        </w:rPr>
      </w:pPr>
      <w:r w:rsidRPr="0066165F">
        <w:rPr>
          <w:rFonts w:ascii="Times New Roman" w:hAnsi="Times New Roman"/>
          <w:sz w:val="20"/>
          <w:szCs w:val="20"/>
        </w:rPr>
        <w:lastRenderedPageBreak/>
        <w:t>But the disease status had also a significant role in NF episodes outcome. The patients who were in remission had a better outcome (8.3%) than who were not in remission (40.2%)</w:t>
      </w:r>
      <w:r w:rsidR="000023A0" w:rsidRPr="0066165F">
        <w:rPr>
          <w:rFonts w:ascii="Times New Roman" w:hAnsi="Times New Roman"/>
          <w:sz w:val="20"/>
          <w:szCs w:val="20"/>
        </w:rPr>
        <w:t xml:space="preserve"> </w:t>
      </w:r>
      <w:r w:rsidRPr="0066165F">
        <w:rPr>
          <w:rFonts w:ascii="Times New Roman" w:hAnsi="Times New Roman"/>
          <w:sz w:val="20"/>
          <w:szCs w:val="20"/>
        </w:rPr>
        <w:t>P value of &lt;0.001</w:t>
      </w:r>
      <w:r w:rsidR="00327FC3" w:rsidRPr="0066165F">
        <w:rPr>
          <w:rFonts w:ascii="Times New Roman" w:hAnsi="Times New Roman"/>
          <w:sz w:val="20"/>
          <w:szCs w:val="20"/>
        </w:rPr>
        <w:t>. I</w:t>
      </w:r>
      <w:r w:rsidRPr="0066165F">
        <w:rPr>
          <w:rFonts w:ascii="Times New Roman" w:hAnsi="Times New Roman"/>
          <w:sz w:val="20"/>
          <w:szCs w:val="20"/>
        </w:rPr>
        <w:t xml:space="preserve">n a way for understanding the relation of mortality and the number of attacks, it was found that the more the development of </w:t>
      </w:r>
      <w:proofErr w:type="spellStart"/>
      <w:r w:rsidRPr="0066165F">
        <w:rPr>
          <w:rFonts w:ascii="Times New Roman" w:hAnsi="Times New Roman"/>
          <w:sz w:val="20"/>
          <w:szCs w:val="20"/>
        </w:rPr>
        <w:t>neutropenic</w:t>
      </w:r>
      <w:proofErr w:type="spellEnd"/>
      <w:r w:rsidRPr="0066165F">
        <w:rPr>
          <w:rFonts w:ascii="Times New Roman" w:hAnsi="Times New Roman"/>
          <w:sz w:val="20"/>
          <w:szCs w:val="20"/>
        </w:rPr>
        <w:t xml:space="preserve"> fever episodes the more the incidence of mortality as showed in with a significant P value = 0.025.</w:t>
      </w:r>
      <w:r w:rsidRPr="0066165F">
        <w:rPr>
          <w:rFonts w:ascii="Times New Roman" w:hAnsi="Times New Roman"/>
          <w:sz w:val="20"/>
          <w:szCs w:val="20"/>
          <w:lang w:val="en-CA"/>
        </w:rPr>
        <w:t xml:space="preserve"> </w:t>
      </w:r>
      <w:r w:rsidRPr="0066165F">
        <w:rPr>
          <w:rFonts w:ascii="Times New Roman" w:hAnsi="Times New Roman"/>
          <w:sz w:val="20"/>
          <w:szCs w:val="20"/>
        </w:rPr>
        <w:t xml:space="preserve">The positive cultures in relation to number of episodes also revealed a higher incidence of mortality with a P value of 0.008 in 2nd episodes. Predicting score at the onset of </w:t>
      </w:r>
      <w:proofErr w:type="spellStart"/>
      <w:r w:rsidRPr="0066165F">
        <w:rPr>
          <w:rFonts w:ascii="Times New Roman" w:hAnsi="Times New Roman"/>
          <w:sz w:val="20"/>
          <w:szCs w:val="20"/>
        </w:rPr>
        <w:t>neutropenic</w:t>
      </w:r>
      <w:proofErr w:type="spellEnd"/>
      <w:r w:rsidRPr="0066165F">
        <w:rPr>
          <w:rFonts w:ascii="Times New Roman" w:hAnsi="Times New Roman"/>
          <w:sz w:val="20"/>
          <w:szCs w:val="20"/>
        </w:rPr>
        <w:t xml:space="preserve"> fever attacks</w:t>
      </w:r>
      <w:r w:rsidRPr="0066165F">
        <w:rPr>
          <w:rFonts w:ascii="Times New Roman" w:hAnsi="Times New Roman"/>
          <w:sz w:val="20"/>
          <w:szCs w:val="20"/>
          <w:lang w:val="en-CA"/>
        </w:rPr>
        <w:t xml:space="preserve">. </w:t>
      </w:r>
      <w:r w:rsidRPr="0066165F">
        <w:rPr>
          <w:rFonts w:ascii="Times New Roman" w:hAnsi="Times New Roman"/>
          <w:sz w:val="20"/>
          <w:szCs w:val="20"/>
        </w:rPr>
        <w:t xml:space="preserve">For developing of a prognostic score, patients with complete data were included in the </w:t>
      </w:r>
      <w:r w:rsidRPr="0066165F">
        <w:rPr>
          <w:rFonts w:ascii="Times New Roman" w:hAnsi="Times New Roman"/>
          <w:sz w:val="20"/>
          <w:szCs w:val="20"/>
        </w:rPr>
        <w:lastRenderedPageBreak/>
        <w:t>analysis. Therefore 109 patients were subjected to the analysis. For patients who had more than 1 episodes the last one was taken into consideration.</w:t>
      </w:r>
      <w:r w:rsidRPr="0066165F">
        <w:rPr>
          <w:rFonts w:ascii="Times New Roman" w:hAnsi="Times New Roman"/>
          <w:sz w:val="20"/>
          <w:szCs w:val="20"/>
          <w:lang w:val="en-CA"/>
        </w:rPr>
        <w:t xml:space="preserve"> </w:t>
      </w:r>
      <w:r w:rsidRPr="0066165F">
        <w:rPr>
          <w:rFonts w:ascii="Times New Roman" w:hAnsi="Times New Roman"/>
          <w:sz w:val="20"/>
          <w:szCs w:val="20"/>
        </w:rPr>
        <w:t xml:space="preserve">Five pre-treatment variables correlated significantly with the likelihood of death, previous NF episode, severe/moribund disease burden, hypotension, previous fungal infection and uncontrolled malignancy. Variables with a significant p value (&lt;0.05) were included in logistic multivariate analysis. Three variables retained significance in multivariate analysis, severe/moribund disease burden, hypotension and uncontrolled malignancy. Based on the odds ratios, a weighed partial score was assigned for each of these three variables (table </w:t>
      </w:r>
      <w:r w:rsidR="00937A31" w:rsidRPr="0066165F">
        <w:rPr>
          <w:rFonts w:ascii="Times New Roman" w:hAnsi="Times New Roman"/>
          <w:sz w:val="20"/>
          <w:szCs w:val="20"/>
        </w:rPr>
        <w:t>4</w:t>
      </w:r>
      <w:r w:rsidRPr="0066165F">
        <w:rPr>
          <w:rFonts w:ascii="Times New Roman" w:hAnsi="Times New Roman"/>
          <w:sz w:val="20"/>
          <w:szCs w:val="20"/>
        </w:rPr>
        <w:t>).</w:t>
      </w:r>
    </w:p>
    <w:p w:rsidR="00327FC3" w:rsidRPr="0066165F" w:rsidRDefault="00327FC3" w:rsidP="00327FC3">
      <w:pPr>
        <w:bidi w:val="0"/>
        <w:snapToGrid w:val="0"/>
        <w:spacing w:after="0" w:line="240" w:lineRule="auto"/>
        <w:jc w:val="center"/>
        <w:rPr>
          <w:rFonts w:ascii="Times New Roman" w:hAnsi="Times New Roman"/>
          <w:sz w:val="20"/>
          <w:szCs w:val="20"/>
        </w:rPr>
        <w:sectPr w:rsidR="00327FC3" w:rsidRPr="0066165F" w:rsidSect="00327FC3">
          <w:type w:val="continuous"/>
          <w:pgSz w:w="12242" w:h="15842" w:code="1"/>
          <w:pgMar w:top="1440" w:right="1440" w:bottom="1440" w:left="1440" w:header="720" w:footer="720" w:gutter="0"/>
          <w:cols w:num="2" w:space="550"/>
          <w:docGrid w:linePitch="360"/>
        </w:sectPr>
      </w:pPr>
    </w:p>
    <w:p w:rsidR="006D6846" w:rsidRPr="0066165F" w:rsidRDefault="006D6846" w:rsidP="00327FC3">
      <w:pPr>
        <w:bidi w:val="0"/>
        <w:snapToGrid w:val="0"/>
        <w:spacing w:after="0" w:line="240" w:lineRule="auto"/>
        <w:jc w:val="center"/>
        <w:rPr>
          <w:rFonts w:ascii="Times New Roman" w:hAnsi="Times New Roman"/>
          <w:sz w:val="20"/>
          <w:szCs w:val="20"/>
        </w:rPr>
      </w:pPr>
    </w:p>
    <w:p w:rsidR="00BF0D79" w:rsidRPr="0066165F" w:rsidRDefault="00BF0D79" w:rsidP="00327FC3">
      <w:pPr>
        <w:bidi w:val="0"/>
        <w:snapToGrid w:val="0"/>
        <w:spacing w:after="0" w:line="240" w:lineRule="auto"/>
        <w:jc w:val="both"/>
        <w:rPr>
          <w:rFonts w:ascii="Times New Roman" w:hAnsi="Times New Roman"/>
          <w:b/>
          <w:bCs/>
          <w:sz w:val="20"/>
          <w:szCs w:val="20"/>
        </w:rPr>
      </w:pPr>
      <w:r w:rsidRPr="0066165F">
        <w:rPr>
          <w:rFonts w:ascii="Times New Roman" w:hAnsi="Times New Roman"/>
          <w:b/>
          <w:bCs/>
          <w:sz w:val="20"/>
          <w:szCs w:val="20"/>
        </w:rPr>
        <w:t>Table (</w:t>
      </w:r>
      <w:r w:rsidR="00937A31" w:rsidRPr="0066165F">
        <w:rPr>
          <w:rFonts w:ascii="Times New Roman" w:hAnsi="Times New Roman"/>
          <w:b/>
          <w:bCs/>
          <w:sz w:val="20"/>
          <w:szCs w:val="20"/>
        </w:rPr>
        <w:t>4</w:t>
      </w:r>
      <w:r w:rsidRPr="0066165F">
        <w:rPr>
          <w:rFonts w:ascii="Times New Roman" w:hAnsi="Times New Roman"/>
          <w:b/>
          <w:bCs/>
          <w:sz w:val="20"/>
          <w:szCs w:val="20"/>
        </w:rPr>
        <w:t>): Multivariate analysis to determine pre-treatment variables of independent prognostic value</w:t>
      </w:r>
      <w:r w:rsidRPr="0066165F">
        <w:rPr>
          <w:rFonts w:ascii="Times New Roman" w:hAnsi="Times New Roman"/>
          <w:b/>
          <w:bCs/>
          <w:sz w:val="20"/>
          <w:szCs w:val="20"/>
          <w:lang w:val="en-CA"/>
        </w:rPr>
        <w:t xml:space="preserve"> (Prognostic score)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508"/>
        <w:gridCol w:w="1196"/>
        <w:gridCol w:w="707"/>
        <w:gridCol w:w="834"/>
        <w:gridCol w:w="889"/>
        <w:gridCol w:w="2342"/>
      </w:tblGrid>
      <w:tr w:rsidR="000023A0" w:rsidRPr="0066165F" w:rsidTr="000023A0">
        <w:trPr>
          <w:jc w:val="center"/>
        </w:trPr>
        <w:tc>
          <w:tcPr>
            <w:tcW w:w="1851" w:type="pct"/>
            <w:tcBorders>
              <w:top w:val="single" w:sz="4" w:space="0" w:color="auto"/>
              <w:left w:val="single" w:sz="4" w:space="0" w:color="auto"/>
              <w:bottom w:val="single" w:sz="4" w:space="0" w:color="auto"/>
              <w:right w:val="single" w:sz="4" w:space="0" w:color="auto"/>
            </w:tcBorders>
            <w:shd w:val="clear" w:color="auto" w:fill="FFECD9"/>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Variable</w:t>
            </w:r>
          </w:p>
        </w:tc>
        <w:tc>
          <w:tcPr>
            <w:tcW w:w="631" w:type="pct"/>
            <w:tcBorders>
              <w:top w:val="single" w:sz="4" w:space="0" w:color="auto"/>
              <w:left w:val="single" w:sz="4" w:space="0" w:color="auto"/>
              <w:bottom w:val="single" w:sz="4" w:space="0" w:color="auto"/>
              <w:right w:val="single" w:sz="4" w:space="0" w:color="auto"/>
            </w:tcBorders>
            <w:shd w:val="clear" w:color="auto" w:fill="FFECD9"/>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Odds ratio</w:t>
            </w:r>
          </w:p>
        </w:tc>
        <w:tc>
          <w:tcPr>
            <w:tcW w:w="813" w:type="pct"/>
            <w:gridSpan w:val="2"/>
            <w:tcBorders>
              <w:top w:val="single" w:sz="4" w:space="0" w:color="auto"/>
              <w:left w:val="single" w:sz="4" w:space="0" w:color="auto"/>
              <w:bottom w:val="single" w:sz="4" w:space="0" w:color="auto"/>
              <w:right w:val="single" w:sz="4" w:space="0" w:color="auto"/>
            </w:tcBorders>
            <w:shd w:val="clear" w:color="auto" w:fill="FFECD9"/>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95%</w:t>
            </w:r>
            <w:r w:rsidR="000023A0" w:rsidRPr="0066165F">
              <w:rPr>
                <w:rFonts w:ascii="Times New Roman" w:hAnsi="Times New Roman"/>
                <w:sz w:val="20"/>
                <w:szCs w:val="20"/>
              </w:rPr>
              <w:t xml:space="preserve"> </w:t>
            </w:r>
            <w:r w:rsidRPr="0066165F">
              <w:rPr>
                <w:rFonts w:ascii="Times New Roman" w:hAnsi="Times New Roman"/>
                <w:sz w:val="20"/>
                <w:szCs w:val="20"/>
              </w:rPr>
              <w:t>CI</w:t>
            </w:r>
          </w:p>
        </w:tc>
        <w:tc>
          <w:tcPr>
            <w:tcW w:w="469" w:type="pct"/>
            <w:tcBorders>
              <w:top w:val="single" w:sz="4" w:space="0" w:color="auto"/>
              <w:left w:val="single" w:sz="4" w:space="0" w:color="auto"/>
              <w:bottom w:val="single" w:sz="4" w:space="0" w:color="auto"/>
              <w:right w:val="single" w:sz="4" w:space="0" w:color="auto"/>
            </w:tcBorders>
            <w:shd w:val="clear" w:color="auto" w:fill="FFECD9"/>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P value</w:t>
            </w:r>
          </w:p>
        </w:tc>
        <w:tc>
          <w:tcPr>
            <w:tcW w:w="1237" w:type="pct"/>
            <w:tcBorders>
              <w:top w:val="single" w:sz="4" w:space="0" w:color="auto"/>
              <w:left w:val="single" w:sz="4" w:space="0" w:color="auto"/>
              <w:bottom w:val="single" w:sz="4" w:space="0" w:color="auto"/>
              <w:right w:val="single" w:sz="4" w:space="0" w:color="auto"/>
            </w:tcBorders>
            <w:shd w:val="clear" w:color="auto" w:fill="FFECD9"/>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Weighed partial score</w:t>
            </w:r>
          </w:p>
        </w:tc>
      </w:tr>
      <w:tr w:rsidR="00BF0D79" w:rsidRPr="0066165F" w:rsidTr="000023A0">
        <w:trPr>
          <w:jc w:val="center"/>
        </w:trPr>
        <w:tc>
          <w:tcPr>
            <w:tcW w:w="1851" w:type="pct"/>
            <w:tcBorders>
              <w:top w:val="single" w:sz="4" w:space="0" w:color="auto"/>
              <w:left w:val="single" w:sz="4" w:space="0" w:color="auto"/>
              <w:bottom w:val="single" w:sz="4" w:space="0" w:color="auto"/>
              <w:right w:val="single" w:sz="4" w:space="0" w:color="auto"/>
            </w:tcBorders>
            <w:shd w:val="clear" w:color="auto" w:fill="FFECD9"/>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Previous NF episode</w:t>
            </w:r>
          </w:p>
        </w:tc>
        <w:tc>
          <w:tcPr>
            <w:tcW w:w="631"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1.47</w:t>
            </w:r>
          </w:p>
        </w:tc>
        <w:tc>
          <w:tcPr>
            <w:tcW w:w="373"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0.307</w:t>
            </w:r>
          </w:p>
        </w:tc>
        <w:tc>
          <w:tcPr>
            <w:tcW w:w="439"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7.023</w:t>
            </w:r>
          </w:p>
        </w:tc>
        <w:tc>
          <w:tcPr>
            <w:tcW w:w="469"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0.63</w:t>
            </w:r>
          </w:p>
        </w:tc>
        <w:tc>
          <w:tcPr>
            <w:tcW w:w="1237"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w:t>
            </w:r>
          </w:p>
        </w:tc>
      </w:tr>
      <w:tr w:rsidR="00BF0D79" w:rsidRPr="0066165F" w:rsidTr="000023A0">
        <w:trPr>
          <w:jc w:val="center"/>
        </w:trPr>
        <w:tc>
          <w:tcPr>
            <w:tcW w:w="1851" w:type="pct"/>
            <w:tcBorders>
              <w:top w:val="single" w:sz="4" w:space="0" w:color="auto"/>
              <w:left w:val="single" w:sz="4" w:space="0" w:color="auto"/>
              <w:bottom w:val="single" w:sz="4" w:space="0" w:color="auto"/>
              <w:right w:val="single" w:sz="4" w:space="0" w:color="auto"/>
            </w:tcBorders>
            <w:shd w:val="clear" w:color="auto" w:fill="FFECD9"/>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Severe/</w:t>
            </w:r>
            <w:r w:rsidRPr="0066165F">
              <w:rPr>
                <w:rFonts w:ascii="Times New Roman" w:hAnsi="Times New Roman"/>
                <w:sz w:val="20"/>
                <w:szCs w:val="20"/>
                <w:lang w:val="en-CA"/>
              </w:rPr>
              <w:t xml:space="preserve"> </w:t>
            </w:r>
            <w:r w:rsidRPr="0066165F">
              <w:rPr>
                <w:rFonts w:ascii="Times New Roman" w:hAnsi="Times New Roman"/>
                <w:sz w:val="20"/>
                <w:szCs w:val="20"/>
              </w:rPr>
              <w:t>Moribund</w:t>
            </w:r>
            <w:r w:rsidRPr="0066165F">
              <w:rPr>
                <w:rFonts w:ascii="Times New Roman" w:hAnsi="Times New Roman"/>
                <w:sz w:val="20"/>
                <w:szCs w:val="20"/>
                <w:lang w:val="en-CA"/>
              </w:rPr>
              <w:t xml:space="preserve"> </w:t>
            </w:r>
            <w:r w:rsidRPr="0066165F">
              <w:rPr>
                <w:rFonts w:ascii="Times New Roman" w:hAnsi="Times New Roman"/>
                <w:sz w:val="20"/>
                <w:szCs w:val="20"/>
              </w:rPr>
              <w:t xml:space="preserve">disease </w:t>
            </w:r>
            <w:proofErr w:type="spellStart"/>
            <w:r w:rsidRPr="0066165F">
              <w:rPr>
                <w:rFonts w:ascii="Times New Roman" w:hAnsi="Times New Roman"/>
                <w:sz w:val="20"/>
                <w:szCs w:val="20"/>
              </w:rPr>
              <w:t>durden</w:t>
            </w:r>
            <w:proofErr w:type="spellEnd"/>
          </w:p>
        </w:tc>
        <w:tc>
          <w:tcPr>
            <w:tcW w:w="631"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3.677</w:t>
            </w:r>
          </w:p>
        </w:tc>
        <w:tc>
          <w:tcPr>
            <w:tcW w:w="373"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1.2</w:t>
            </w:r>
          </w:p>
        </w:tc>
        <w:tc>
          <w:tcPr>
            <w:tcW w:w="439"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11.265</w:t>
            </w:r>
          </w:p>
        </w:tc>
        <w:tc>
          <w:tcPr>
            <w:tcW w:w="469"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0.023</w:t>
            </w:r>
          </w:p>
        </w:tc>
        <w:tc>
          <w:tcPr>
            <w:tcW w:w="1237"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2</w:t>
            </w:r>
          </w:p>
        </w:tc>
      </w:tr>
      <w:tr w:rsidR="00BF0D79" w:rsidRPr="0066165F" w:rsidTr="000023A0">
        <w:trPr>
          <w:jc w:val="center"/>
        </w:trPr>
        <w:tc>
          <w:tcPr>
            <w:tcW w:w="1851" w:type="pct"/>
            <w:tcBorders>
              <w:top w:val="single" w:sz="4" w:space="0" w:color="auto"/>
              <w:left w:val="single" w:sz="4" w:space="0" w:color="auto"/>
              <w:bottom w:val="single" w:sz="4" w:space="0" w:color="auto"/>
              <w:right w:val="single" w:sz="4" w:space="0" w:color="auto"/>
            </w:tcBorders>
            <w:shd w:val="clear" w:color="auto" w:fill="FFECD9"/>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Hypotension</w:t>
            </w:r>
          </w:p>
        </w:tc>
        <w:tc>
          <w:tcPr>
            <w:tcW w:w="631"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5.609</w:t>
            </w:r>
          </w:p>
        </w:tc>
        <w:tc>
          <w:tcPr>
            <w:tcW w:w="373"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1.711</w:t>
            </w:r>
          </w:p>
        </w:tc>
        <w:tc>
          <w:tcPr>
            <w:tcW w:w="439"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18.392</w:t>
            </w:r>
          </w:p>
        </w:tc>
        <w:tc>
          <w:tcPr>
            <w:tcW w:w="469"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0.004</w:t>
            </w:r>
          </w:p>
        </w:tc>
        <w:tc>
          <w:tcPr>
            <w:tcW w:w="1237"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3</w:t>
            </w:r>
          </w:p>
        </w:tc>
      </w:tr>
      <w:tr w:rsidR="00BF0D79" w:rsidRPr="0066165F" w:rsidTr="000023A0">
        <w:trPr>
          <w:jc w:val="center"/>
        </w:trPr>
        <w:tc>
          <w:tcPr>
            <w:tcW w:w="1851" w:type="pct"/>
            <w:tcBorders>
              <w:top w:val="single" w:sz="4" w:space="0" w:color="auto"/>
              <w:left w:val="single" w:sz="4" w:space="0" w:color="auto"/>
              <w:bottom w:val="single" w:sz="4" w:space="0" w:color="auto"/>
              <w:right w:val="single" w:sz="4" w:space="0" w:color="auto"/>
            </w:tcBorders>
            <w:shd w:val="clear" w:color="auto" w:fill="FFECD9"/>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Previous fungal infection</w:t>
            </w:r>
          </w:p>
        </w:tc>
        <w:tc>
          <w:tcPr>
            <w:tcW w:w="631"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1.905</w:t>
            </w:r>
          </w:p>
        </w:tc>
        <w:tc>
          <w:tcPr>
            <w:tcW w:w="373"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0.407</w:t>
            </w:r>
          </w:p>
        </w:tc>
        <w:tc>
          <w:tcPr>
            <w:tcW w:w="439"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8.91</w:t>
            </w:r>
          </w:p>
        </w:tc>
        <w:tc>
          <w:tcPr>
            <w:tcW w:w="469"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0.413</w:t>
            </w:r>
          </w:p>
        </w:tc>
        <w:tc>
          <w:tcPr>
            <w:tcW w:w="1237"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w:t>
            </w:r>
          </w:p>
        </w:tc>
      </w:tr>
      <w:tr w:rsidR="00BF0D79" w:rsidRPr="0066165F" w:rsidTr="000023A0">
        <w:trPr>
          <w:jc w:val="center"/>
        </w:trPr>
        <w:tc>
          <w:tcPr>
            <w:tcW w:w="1851" w:type="pct"/>
            <w:tcBorders>
              <w:top w:val="single" w:sz="4" w:space="0" w:color="auto"/>
              <w:left w:val="single" w:sz="4" w:space="0" w:color="auto"/>
              <w:bottom w:val="single" w:sz="4" w:space="0" w:color="auto"/>
              <w:right w:val="single" w:sz="4" w:space="0" w:color="auto"/>
            </w:tcBorders>
            <w:shd w:val="clear" w:color="auto" w:fill="FFECD9"/>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Uncontrolled disease</w:t>
            </w:r>
          </w:p>
        </w:tc>
        <w:tc>
          <w:tcPr>
            <w:tcW w:w="631"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4.222</w:t>
            </w:r>
          </w:p>
        </w:tc>
        <w:tc>
          <w:tcPr>
            <w:tcW w:w="373"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1.019</w:t>
            </w:r>
          </w:p>
        </w:tc>
        <w:tc>
          <w:tcPr>
            <w:tcW w:w="439"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17.493</w:t>
            </w:r>
          </w:p>
        </w:tc>
        <w:tc>
          <w:tcPr>
            <w:tcW w:w="469"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0.047</w:t>
            </w:r>
          </w:p>
        </w:tc>
        <w:tc>
          <w:tcPr>
            <w:tcW w:w="1237"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2.5</w:t>
            </w:r>
          </w:p>
        </w:tc>
      </w:tr>
    </w:tbl>
    <w:p w:rsidR="000023A0" w:rsidRPr="0066165F" w:rsidRDefault="000023A0" w:rsidP="00327FC3">
      <w:pPr>
        <w:bidi w:val="0"/>
        <w:snapToGrid w:val="0"/>
        <w:spacing w:after="0" w:line="240" w:lineRule="auto"/>
        <w:ind w:firstLine="425"/>
        <w:jc w:val="both"/>
        <w:rPr>
          <w:rFonts w:ascii="Times New Roman" w:hAnsi="Times New Roman"/>
          <w:sz w:val="20"/>
          <w:szCs w:val="20"/>
        </w:rPr>
      </w:pPr>
    </w:p>
    <w:p w:rsidR="00327FC3" w:rsidRPr="0066165F" w:rsidRDefault="00327FC3" w:rsidP="00327FC3">
      <w:pPr>
        <w:bidi w:val="0"/>
        <w:snapToGrid w:val="0"/>
        <w:spacing w:after="0" w:line="240" w:lineRule="auto"/>
        <w:ind w:firstLine="425"/>
        <w:jc w:val="both"/>
        <w:rPr>
          <w:rFonts w:ascii="Times New Roman" w:hAnsi="Times New Roman"/>
          <w:sz w:val="20"/>
          <w:szCs w:val="20"/>
        </w:rPr>
        <w:sectPr w:rsidR="00327FC3" w:rsidRPr="0066165F" w:rsidSect="000023A0">
          <w:type w:val="continuous"/>
          <w:pgSz w:w="12242" w:h="15842" w:code="1"/>
          <w:pgMar w:top="1440" w:right="1440" w:bottom="1440" w:left="1440" w:header="720" w:footer="720" w:gutter="0"/>
          <w:cols w:space="720"/>
          <w:docGrid w:linePitch="360"/>
        </w:sectPr>
      </w:pPr>
    </w:p>
    <w:p w:rsidR="00BF0D79" w:rsidRPr="0066165F" w:rsidRDefault="00BF0D79" w:rsidP="00327FC3">
      <w:pPr>
        <w:bidi w:val="0"/>
        <w:snapToGrid w:val="0"/>
        <w:spacing w:after="0" w:line="240" w:lineRule="auto"/>
        <w:ind w:firstLine="425"/>
        <w:jc w:val="both"/>
        <w:rPr>
          <w:rFonts w:ascii="Times New Roman" w:hAnsi="Times New Roman"/>
          <w:sz w:val="20"/>
          <w:szCs w:val="20"/>
        </w:rPr>
      </w:pPr>
      <w:r w:rsidRPr="0066165F">
        <w:rPr>
          <w:rFonts w:ascii="Times New Roman" w:hAnsi="Times New Roman"/>
          <w:sz w:val="20"/>
          <w:szCs w:val="20"/>
        </w:rPr>
        <w:lastRenderedPageBreak/>
        <w:t>Summing the partial scores of the three significant variables resulted in a prognostic score ranging from 0 (</w:t>
      </w:r>
      <w:r w:rsidRPr="0066165F">
        <w:rPr>
          <w:rFonts w:ascii="Times New Roman" w:hAnsi="Times New Roman"/>
          <w:b/>
          <w:bCs/>
          <w:sz w:val="20"/>
          <w:szCs w:val="20"/>
        </w:rPr>
        <w:t>best prognosis</w:t>
      </w:r>
      <w:r w:rsidRPr="0066165F">
        <w:rPr>
          <w:rFonts w:ascii="Times New Roman" w:hAnsi="Times New Roman"/>
          <w:sz w:val="20"/>
          <w:szCs w:val="20"/>
        </w:rPr>
        <w:t>) to 7.5 (</w:t>
      </w:r>
      <w:r w:rsidRPr="0066165F">
        <w:rPr>
          <w:rFonts w:ascii="Times New Roman" w:hAnsi="Times New Roman"/>
          <w:b/>
          <w:bCs/>
          <w:sz w:val="20"/>
          <w:szCs w:val="20"/>
        </w:rPr>
        <w:t>worst prognosis</w:t>
      </w:r>
      <w:r w:rsidRPr="0066165F">
        <w:rPr>
          <w:rFonts w:ascii="Times New Roman" w:hAnsi="Times New Roman"/>
          <w:sz w:val="20"/>
          <w:szCs w:val="20"/>
        </w:rPr>
        <w:t>). Ideally, the developed prognostic score should be tested in a test set rather than the training set</w:t>
      </w:r>
      <w:r w:rsidR="00327FC3" w:rsidRPr="0066165F">
        <w:rPr>
          <w:rFonts w:ascii="Times New Roman" w:hAnsi="Times New Roman"/>
          <w:sz w:val="20"/>
          <w:szCs w:val="20"/>
        </w:rPr>
        <w:t>. A</w:t>
      </w:r>
      <w:r w:rsidRPr="0066165F">
        <w:rPr>
          <w:rFonts w:ascii="Times New Roman" w:hAnsi="Times New Roman"/>
          <w:sz w:val="20"/>
          <w:szCs w:val="20"/>
        </w:rPr>
        <w:t xml:space="preserve"> cut-off value of 4.5 was </w:t>
      </w:r>
      <w:r w:rsidRPr="0066165F">
        <w:rPr>
          <w:rFonts w:ascii="Times New Roman" w:hAnsi="Times New Roman"/>
          <w:sz w:val="20"/>
          <w:szCs w:val="20"/>
        </w:rPr>
        <w:lastRenderedPageBreak/>
        <w:t>determined. It divides patients into two groups, ≤4.5 vs. &gt;4.5 (= at least two positive risk factors including hypotension). A score of &gt;4.5 predicted mortality with a sensitivity of 79% and a specificity of 79%. The overall accuracy was 79%.</w:t>
      </w:r>
    </w:p>
    <w:p w:rsidR="00327FC3" w:rsidRPr="0066165F" w:rsidRDefault="00327FC3" w:rsidP="00327FC3">
      <w:pPr>
        <w:bidi w:val="0"/>
        <w:snapToGrid w:val="0"/>
        <w:spacing w:after="0" w:line="240" w:lineRule="auto"/>
        <w:jc w:val="center"/>
        <w:rPr>
          <w:rFonts w:ascii="Times New Roman" w:hAnsi="Times New Roman"/>
          <w:sz w:val="20"/>
          <w:szCs w:val="20"/>
        </w:rPr>
        <w:sectPr w:rsidR="00327FC3" w:rsidRPr="0066165F" w:rsidSect="00327FC3">
          <w:type w:val="continuous"/>
          <w:pgSz w:w="12242" w:h="15842" w:code="1"/>
          <w:pgMar w:top="1440" w:right="1440" w:bottom="1440" w:left="1440" w:header="720" w:footer="720" w:gutter="0"/>
          <w:cols w:num="2" w:space="550"/>
          <w:docGrid w:linePitch="360"/>
        </w:sectPr>
      </w:pPr>
    </w:p>
    <w:p w:rsidR="00BF0D79" w:rsidRPr="0066165F" w:rsidRDefault="000023A0" w:rsidP="00327FC3">
      <w:pPr>
        <w:bidi w:val="0"/>
        <w:snapToGrid w:val="0"/>
        <w:spacing w:after="0" w:line="240" w:lineRule="auto"/>
        <w:jc w:val="both"/>
        <w:rPr>
          <w:rFonts w:ascii="Times New Roman" w:hAnsi="Times New Roman"/>
          <w:b/>
          <w:bCs/>
          <w:sz w:val="20"/>
          <w:szCs w:val="20"/>
        </w:rPr>
      </w:pPr>
      <w:r w:rsidRPr="0066165F">
        <w:rPr>
          <w:rFonts w:ascii="Times New Roman" w:hAnsi="Times New Roman"/>
          <w:sz w:val="20"/>
          <w:szCs w:val="20"/>
        </w:rPr>
        <w:lastRenderedPageBreak/>
        <w:cr/>
      </w:r>
      <w:r w:rsidR="00BF0D79" w:rsidRPr="0066165F">
        <w:rPr>
          <w:rFonts w:ascii="Times New Roman" w:hAnsi="Times New Roman"/>
          <w:b/>
          <w:bCs/>
          <w:sz w:val="20"/>
          <w:szCs w:val="20"/>
        </w:rPr>
        <w:t>Table (</w:t>
      </w:r>
      <w:r w:rsidR="00937A31" w:rsidRPr="0066165F">
        <w:rPr>
          <w:rFonts w:ascii="Times New Roman" w:hAnsi="Times New Roman"/>
          <w:b/>
          <w:bCs/>
          <w:sz w:val="20"/>
          <w:szCs w:val="20"/>
        </w:rPr>
        <w:t>5</w:t>
      </w:r>
      <w:r w:rsidR="00BF0D79" w:rsidRPr="0066165F">
        <w:rPr>
          <w:rFonts w:ascii="Times New Roman" w:hAnsi="Times New Roman"/>
          <w:b/>
          <w:bCs/>
          <w:sz w:val="20"/>
          <w:szCs w:val="20"/>
        </w:rPr>
        <w:t xml:space="preserve">) Correlation between the prognostic score cutoff point &gt;4.5 and the outcome of </w:t>
      </w:r>
      <w:proofErr w:type="spellStart"/>
      <w:r w:rsidR="00BF0D79" w:rsidRPr="0066165F">
        <w:rPr>
          <w:rFonts w:ascii="Times New Roman" w:hAnsi="Times New Roman"/>
          <w:b/>
          <w:bCs/>
          <w:sz w:val="20"/>
          <w:szCs w:val="20"/>
        </w:rPr>
        <w:t>neutropenic</w:t>
      </w:r>
      <w:proofErr w:type="spellEnd"/>
      <w:r w:rsidR="00BF0D79" w:rsidRPr="0066165F">
        <w:rPr>
          <w:rFonts w:ascii="Times New Roman" w:hAnsi="Times New Roman"/>
          <w:b/>
          <w:bCs/>
          <w:sz w:val="20"/>
          <w:szCs w:val="20"/>
        </w:rPr>
        <w:t xml:space="preserve"> episodes of the training set in </w:t>
      </w:r>
      <w:proofErr w:type="spellStart"/>
      <w:r w:rsidR="00BF0D79" w:rsidRPr="0066165F">
        <w:rPr>
          <w:rFonts w:ascii="Times New Roman" w:hAnsi="Times New Roman"/>
          <w:b/>
          <w:bCs/>
          <w:sz w:val="20"/>
          <w:szCs w:val="20"/>
        </w:rPr>
        <w:t>univariate</w:t>
      </w:r>
      <w:proofErr w:type="spellEnd"/>
      <w:r w:rsidR="00BF0D79" w:rsidRPr="0066165F">
        <w:rPr>
          <w:rFonts w:ascii="Times New Roman" w:hAnsi="Times New Roman"/>
          <w:b/>
          <w:bCs/>
          <w:sz w:val="20"/>
          <w:szCs w:val="20"/>
        </w:rPr>
        <w:t xml:space="preserve"> analysis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103"/>
        <w:gridCol w:w="1259"/>
        <w:gridCol w:w="2117"/>
        <w:gridCol w:w="1389"/>
        <w:gridCol w:w="1575"/>
        <w:gridCol w:w="1033"/>
      </w:tblGrid>
      <w:tr w:rsidR="000023A0" w:rsidRPr="0066165F" w:rsidTr="000023A0">
        <w:trPr>
          <w:jc w:val="center"/>
        </w:trPr>
        <w:tc>
          <w:tcPr>
            <w:tcW w:w="1109" w:type="pct"/>
            <w:tcBorders>
              <w:top w:val="single" w:sz="4" w:space="0" w:color="auto"/>
              <w:left w:val="single" w:sz="4" w:space="0" w:color="auto"/>
              <w:bottom w:val="single" w:sz="4" w:space="0" w:color="auto"/>
              <w:right w:val="single" w:sz="4" w:space="0" w:color="auto"/>
            </w:tcBorders>
            <w:shd w:val="clear" w:color="auto" w:fill="FFECD9"/>
            <w:vAlign w:val="center"/>
          </w:tcPr>
          <w:p w:rsidR="00BF0D79" w:rsidRPr="0066165F" w:rsidRDefault="00BF0D79" w:rsidP="00327FC3">
            <w:pPr>
              <w:autoSpaceDE w:val="0"/>
              <w:autoSpaceDN w:val="0"/>
              <w:bidi w:val="0"/>
              <w:adjustRightInd w:val="0"/>
              <w:snapToGrid w:val="0"/>
              <w:spacing w:after="0" w:line="240" w:lineRule="auto"/>
              <w:jc w:val="both"/>
              <w:rPr>
                <w:rFonts w:ascii="Times New Roman" w:hAnsi="Times New Roman"/>
                <w:sz w:val="20"/>
                <w:szCs w:val="20"/>
              </w:rPr>
            </w:pPr>
            <w:r w:rsidRPr="0066165F">
              <w:rPr>
                <w:rFonts w:ascii="Times New Roman" w:hAnsi="Times New Roman"/>
                <w:sz w:val="20"/>
                <w:szCs w:val="20"/>
              </w:rPr>
              <w:t>Prognostic score</w:t>
            </w:r>
          </w:p>
        </w:tc>
        <w:tc>
          <w:tcPr>
            <w:tcW w:w="664" w:type="pct"/>
            <w:tcBorders>
              <w:top w:val="single" w:sz="4" w:space="0" w:color="auto"/>
              <w:left w:val="single" w:sz="4" w:space="0" w:color="auto"/>
              <w:bottom w:val="single" w:sz="4" w:space="0" w:color="auto"/>
              <w:right w:val="single" w:sz="4" w:space="0" w:color="auto"/>
            </w:tcBorders>
            <w:shd w:val="clear" w:color="auto" w:fill="FFECD9"/>
            <w:vAlign w:val="center"/>
          </w:tcPr>
          <w:p w:rsidR="00BF0D79" w:rsidRPr="0066165F" w:rsidRDefault="00BF0D79" w:rsidP="00327FC3">
            <w:pPr>
              <w:autoSpaceDE w:val="0"/>
              <w:autoSpaceDN w:val="0"/>
              <w:bidi w:val="0"/>
              <w:adjustRightInd w:val="0"/>
              <w:snapToGrid w:val="0"/>
              <w:spacing w:after="0" w:line="240" w:lineRule="auto"/>
              <w:jc w:val="both"/>
              <w:rPr>
                <w:rFonts w:ascii="Times New Roman" w:hAnsi="Times New Roman"/>
                <w:sz w:val="20"/>
                <w:szCs w:val="20"/>
              </w:rPr>
            </w:pPr>
            <w:r w:rsidRPr="0066165F">
              <w:rPr>
                <w:rFonts w:ascii="Times New Roman" w:hAnsi="Times New Roman"/>
                <w:sz w:val="20"/>
                <w:szCs w:val="20"/>
              </w:rPr>
              <w:t>Death</w:t>
            </w:r>
          </w:p>
        </w:tc>
        <w:tc>
          <w:tcPr>
            <w:tcW w:w="1117" w:type="pct"/>
            <w:tcBorders>
              <w:top w:val="single" w:sz="4" w:space="0" w:color="auto"/>
              <w:left w:val="single" w:sz="4" w:space="0" w:color="auto"/>
              <w:bottom w:val="single" w:sz="4" w:space="0" w:color="auto"/>
              <w:right w:val="single" w:sz="4" w:space="0" w:color="auto"/>
            </w:tcBorders>
            <w:shd w:val="clear" w:color="auto" w:fill="FFECD9"/>
            <w:vAlign w:val="center"/>
          </w:tcPr>
          <w:p w:rsidR="00BF0D79" w:rsidRPr="0066165F" w:rsidRDefault="00BF0D79" w:rsidP="00327FC3">
            <w:pPr>
              <w:autoSpaceDE w:val="0"/>
              <w:autoSpaceDN w:val="0"/>
              <w:bidi w:val="0"/>
              <w:adjustRightInd w:val="0"/>
              <w:snapToGrid w:val="0"/>
              <w:spacing w:after="0" w:line="240" w:lineRule="auto"/>
              <w:jc w:val="both"/>
              <w:rPr>
                <w:rFonts w:ascii="Times New Roman" w:hAnsi="Times New Roman"/>
                <w:sz w:val="20"/>
                <w:szCs w:val="20"/>
              </w:rPr>
            </w:pPr>
            <w:r w:rsidRPr="0066165F">
              <w:rPr>
                <w:rFonts w:ascii="Times New Roman" w:hAnsi="Times New Roman"/>
                <w:sz w:val="20"/>
                <w:szCs w:val="20"/>
              </w:rPr>
              <w:t>Episode survival</w:t>
            </w:r>
          </w:p>
        </w:tc>
        <w:tc>
          <w:tcPr>
            <w:tcW w:w="733" w:type="pct"/>
            <w:tcBorders>
              <w:top w:val="single" w:sz="4" w:space="0" w:color="auto"/>
              <w:left w:val="single" w:sz="4" w:space="0" w:color="auto"/>
              <w:bottom w:val="single" w:sz="4" w:space="0" w:color="auto"/>
              <w:right w:val="single" w:sz="4" w:space="0" w:color="auto"/>
            </w:tcBorders>
            <w:shd w:val="clear" w:color="auto" w:fill="FFECD9"/>
            <w:vAlign w:val="center"/>
          </w:tcPr>
          <w:p w:rsidR="00BF0D79" w:rsidRPr="0066165F" w:rsidRDefault="00BF0D79" w:rsidP="00327FC3">
            <w:pPr>
              <w:autoSpaceDE w:val="0"/>
              <w:autoSpaceDN w:val="0"/>
              <w:bidi w:val="0"/>
              <w:adjustRightInd w:val="0"/>
              <w:snapToGrid w:val="0"/>
              <w:spacing w:after="0" w:line="240" w:lineRule="auto"/>
              <w:jc w:val="both"/>
              <w:rPr>
                <w:rFonts w:ascii="Times New Roman" w:hAnsi="Times New Roman"/>
                <w:sz w:val="20"/>
                <w:szCs w:val="20"/>
              </w:rPr>
            </w:pPr>
            <w:r w:rsidRPr="0066165F">
              <w:rPr>
                <w:rFonts w:ascii="Times New Roman" w:hAnsi="Times New Roman"/>
                <w:sz w:val="20"/>
                <w:szCs w:val="20"/>
              </w:rPr>
              <w:t>Odds ratio</w:t>
            </w:r>
          </w:p>
        </w:tc>
        <w:tc>
          <w:tcPr>
            <w:tcW w:w="831" w:type="pct"/>
            <w:tcBorders>
              <w:top w:val="single" w:sz="4" w:space="0" w:color="auto"/>
              <w:left w:val="single" w:sz="4" w:space="0" w:color="auto"/>
              <w:bottom w:val="single" w:sz="4" w:space="0" w:color="auto"/>
              <w:right w:val="single" w:sz="4" w:space="0" w:color="auto"/>
            </w:tcBorders>
            <w:shd w:val="clear" w:color="auto" w:fill="FFECD9"/>
            <w:vAlign w:val="center"/>
          </w:tcPr>
          <w:p w:rsidR="00BF0D79" w:rsidRPr="0066165F" w:rsidRDefault="00BF0D79" w:rsidP="00327FC3">
            <w:pPr>
              <w:autoSpaceDE w:val="0"/>
              <w:autoSpaceDN w:val="0"/>
              <w:bidi w:val="0"/>
              <w:adjustRightInd w:val="0"/>
              <w:snapToGrid w:val="0"/>
              <w:spacing w:after="0" w:line="240" w:lineRule="auto"/>
              <w:jc w:val="both"/>
              <w:rPr>
                <w:rFonts w:ascii="Times New Roman" w:hAnsi="Times New Roman"/>
                <w:sz w:val="20"/>
                <w:szCs w:val="20"/>
              </w:rPr>
            </w:pPr>
            <w:r w:rsidRPr="0066165F">
              <w:rPr>
                <w:rFonts w:ascii="Times New Roman" w:hAnsi="Times New Roman"/>
                <w:sz w:val="20"/>
                <w:szCs w:val="20"/>
              </w:rPr>
              <w:t>95% CI</w:t>
            </w:r>
          </w:p>
        </w:tc>
        <w:tc>
          <w:tcPr>
            <w:tcW w:w="545" w:type="pct"/>
            <w:tcBorders>
              <w:top w:val="single" w:sz="4" w:space="0" w:color="auto"/>
              <w:left w:val="single" w:sz="4" w:space="0" w:color="auto"/>
              <w:bottom w:val="single" w:sz="4" w:space="0" w:color="auto"/>
              <w:right w:val="single" w:sz="4" w:space="0" w:color="auto"/>
            </w:tcBorders>
            <w:shd w:val="clear" w:color="auto" w:fill="FFECD9"/>
            <w:vAlign w:val="center"/>
          </w:tcPr>
          <w:p w:rsidR="00BF0D79" w:rsidRPr="0066165F" w:rsidRDefault="00BF0D79" w:rsidP="00327FC3">
            <w:pPr>
              <w:autoSpaceDE w:val="0"/>
              <w:autoSpaceDN w:val="0"/>
              <w:bidi w:val="0"/>
              <w:adjustRightInd w:val="0"/>
              <w:snapToGrid w:val="0"/>
              <w:spacing w:after="0" w:line="240" w:lineRule="auto"/>
              <w:jc w:val="both"/>
              <w:rPr>
                <w:rFonts w:ascii="Times New Roman" w:hAnsi="Times New Roman"/>
                <w:sz w:val="20"/>
                <w:szCs w:val="20"/>
              </w:rPr>
            </w:pPr>
            <w:r w:rsidRPr="0066165F">
              <w:rPr>
                <w:rFonts w:ascii="Times New Roman" w:hAnsi="Times New Roman"/>
                <w:sz w:val="20"/>
                <w:szCs w:val="20"/>
              </w:rPr>
              <w:t>P value</w:t>
            </w:r>
          </w:p>
        </w:tc>
      </w:tr>
      <w:tr w:rsidR="00BF0D79" w:rsidRPr="0066165F" w:rsidTr="000023A0">
        <w:trPr>
          <w:jc w:val="center"/>
        </w:trPr>
        <w:tc>
          <w:tcPr>
            <w:tcW w:w="1109" w:type="pct"/>
            <w:tcBorders>
              <w:top w:val="single" w:sz="4" w:space="0" w:color="auto"/>
              <w:left w:val="single" w:sz="4" w:space="0" w:color="auto"/>
              <w:bottom w:val="single" w:sz="4" w:space="0" w:color="auto"/>
              <w:right w:val="single" w:sz="4" w:space="0" w:color="auto"/>
            </w:tcBorders>
            <w:shd w:val="clear" w:color="auto" w:fill="FFECD9"/>
            <w:vAlign w:val="center"/>
          </w:tcPr>
          <w:p w:rsidR="00BF0D79" w:rsidRPr="0066165F" w:rsidRDefault="00BF0D79" w:rsidP="00327FC3">
            <w:pPr>
              <w:autoSpaceDE w:val="0"/>
              <w:autoSpaceDN w:val="0"/>
              <w:bidi w:val="0"/>
              <w:adjustRightInd w:val="0"/>
              <w:snapToGrid w:val="0"/>
              <w:spacing w:after="0" w:line="240" w:lineRule="auto"/>
              <w:jc w:val="both"/>
              <w:rPr>
                <w:rFonts w:ascii="Times New Roman" w:hAnsi="Times New Roman"/>
                <w:sz w:val="20"/>
                <w:szCs w:val="20"/>
              </w:rPr>
            </w:pPr>
            <w:r w:rsidRPr="0066165F">
              <w:rPr>
                <w:rFonts w:ascii="Times New Roman" w:hAnsi="Times New Roman"/>
                <w:sz w:val="20"/>
                <w:szCs w:val="20"/>
              </w:rPr>
              <w:t>&gt;4.5</w:t>
            </w:r>
          </w:p>
        </w:tc>
        <w:tc>
          <w:tcPr>
            <w:tcW w:w="664"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autoSpaceDE w:val="0"/>
              <w:autoSpaceDN w:val="0"/>
              <w:bidi w:val="0"/>
              <w:adjustRightInd w:val="0"/>
              <w:snapToGrid w:val="0"/>
              <w:spacing w:after="0" w:line="240" w:lineRule="auto"/>
              <w:jc w:val="both"/>
              <w:rPr>
                <w:rFonts w:ascii="Times New Roman" w:hAnsi="Times New Roman"/>
                <w:sz w:val="20"/>
                <w:szCs w:val="20"/>
              </w:rPr>
            </w:pPr>
            <w:r w:rsidRPr="0066165F">
              <w:rPr>
                <w:rFonts w:ascii="Times New Roman" w:hAnsi="Times New Roman"/>
                <w:sz w:val="20"/>
                <w:szCs w:val="20"/>
              </w:rPr>
              <w:t>23 (58%)</w:t>
            </w:r>
          </w:p>
        </w:tc>
        <w:tc>
          <w:tcPr>
            <w:tcW w:w="1117"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autoSpaceDE w:val="0"/>
              <w:autoSpaceDN w:val="0"/>
              <w:bidi w:val="0"/>
              <w:adjustRightInd w:val="0"/>
              <w:snapToGrid w:val="0"/>
              <w:spacing w:after="0" w:line="240" w:lineRule="auto"/>
              <w:jc w:val="both"/>
              <w:rPr>
                <w:rFonts w:ascii="Times New Roman" w:hAnsi="Times New Roman"/>
                <w:sz w:val="20"/>
                <w:szCs w:val="20"/>
              </w:rPr>
            </w:pPr>
            <w:r w:rsidRPr="0066165F">
              <w:rPr>
                <w:rFonts w:ascii="Times New Roman" w:hAnsi="Times New Roman"/>
                <w:sz w:val="20"/>
                <w:szCs w:val="20"/>
              </w:rPr>
              <w:t>17 (43%)</w:t>
            </w:r>
          </w:p>
        </w:tc>
        <w:tc>
          <w:tcPr>
            <w:tcW w:w="733"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autoSpaceDE w:val="0"/>
              <w:autoSpaceDN w:val="0"/>
              <w:bidi w:val="0"/>
              <w:adjustRightInd w:val="0"/>
              <w:snapToGrid w:val="0"/>
              <w:spacing w:after="0" w:line="240" w:lineRule="auto"/>
              <w:jc w:val="both"/>
              <w:rPr>
                <w:rFonts w:ascii="Times New Roman" w:hAnsi="Times New Roman"/>
                <w:sz w:val="20"/>
                <w:szCs w:val="20"/>
              </w:rPr>
            </w:pPr>
            <w:r w:rsidRPr="0066165F">
              <w:rPr>
                <w:rFonts w:ascii="Times New Roman" w:hAnsi="Times New Roman"/>
                <w:sz w:val="20"/>
                <w:szCs w:val="20"/>
              </w:rPr>
              <w:t>14.2</w:t>
            </w:r>
          </w:p>
        </w:tc>
        <w:tc>
          <w:tcPr>
            <w:tcW w:w="831"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autoSpaceDE w:val="0"/>
              <w:autoSpaceDN w:val="0"/>
              <w:bidi w:val="0"/>
              <w:adjustRightInd w:val="0"/>
              <w:snapToGrid w:val="0"/>
              <w:spacing w:after="0" w:line="240" w:lineRule="auto"/>
              <w:jc w:val="both"/>
              <w:rPr>
                <w:rFonts w:ascii="Times New Roman" w:hAnsi="Times New Roman"/>
                <w:sz w:val="20"/>
                <w:szCs w:val="20"/>
              </w:rPr>
            </w:pPr>
            <w:r w:rsidRPr="0066165F">
              <w:rPr>
                <w:rFonts w:ascii="Times New Roman" w:hAnsi="Times New Roman"/>
                <w:sz w:val="20"/>
                <w:szCs w:val="20"/>
              </w:rPr>
              <w:t>4.99 - 40.44</w:t>
            </w:r>
          </w:p>
        </w:tc>
        <w:tc>
          <w:tcPr>
            <w:tcW w:w="545"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autoSpaceDE w:val="0"/>
              <w:autoSpaceDN w:val="0"/>
              <w:bidi w:val="0"/>
              <w:adjustRightInd w:val="0"/>
              <w:snapToGrid w:val="0"/>
              <w:spacing w:after="0" w:line="240" w:lineRule="auto"/>
              <w:jc w:val="both"/>
              <w:rPr>
                <w:rFonts w:ascii="Times New Roman" w:hAnsi="Times New Roman"/>
                <w:sz w:val="20"/>
                <w:szCs w:val="20"/>
              </w:rPr>
            </w:pPr>
            <w:r w:rsidRPr="0066165F">
              <w:rPr>
                <w:rFonts w:ascii="Times New Roman" w:hAnsi="Times New Roman"/>
                <w:sz w:val="20"/>
                <w:szCs w:val="20"/>
              </w:rPr>
              <w:t>&lt;0.001</w:t>
            </w:r>
          </w:p>
        </w:tc>
      </w:tr>
      <w:tr w:rsidR="00BF0D79" w:rsidRPr="0066165F" w:rsidTr="000023A0">
        <w:trPr>
          <w:jc w:val="center"/>
        </w:trPr>
        <w:tc>
          <w:tcPr>
            <w:tcW w:w="1109" w:type="pct"/>
            <w:tcBorders>
              <w:top w:val="single" w:sz="4" w:space="0" w:color="auto"/>
              <w:left w:val="single" w:sz="4" w:space="0" w:color="auto"/>
              <w:bottom w:val="single" w:sz="4" w:space="0" w:color="auto"/>
              <w:right w:val="single" w:sz="4" w:space="0" w:color="auto"/>
            </w:tcBorders>
            <w:shd w:val="clear" w:color="auto" w:fill="FFECD9"/>
            <w:vAlign w:val="center"/>
          </w:tcPr>
          <w:p w:rsidR="00BF0D79" w:rsidRPr="0066165F" w:rsidRDefault="00BF0D79" w:rsidP="00327FC3">
            <w:pPr>
              <w:autoSpaceDE w:val="0"/>
              <w:autoSpaceDN w:val="0"/>
              <w:bidi w:val="0"/>
              <w:adjustRightInd w:val="0"/>
              <w:snapToGrid w:val="0"/>
              <w:spacing w:after="0" w:line="240" w:lineRule="auto"/>
              <w:jc w:val="both"/>
              <w:rPr>
                <w:rFonts w:ascii="Times New Roman" w:hAnsi="Times New Roman"/>
                <w:sz w:val="20"/>
                <w:szCs w:val="20"/>
              </w:rPr>
            </w:pPr>
            <w:r w:rsidRPr="0066165F">
              <w:rPr>
                <w:rFonts w:ascii="Times New Roman" w:hAnsi="Times New Roman"/>
                <w:sz w:val="20"/>
                <w:szCs w:val="20"/>
              </w:rPr>
              <w:t>≤4.5</w:t>
            </w:r>
          </w:p>
        </w:tc>
        <w:tc>
          <w:tcPr>
            <w:tcW w:w="664"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autoSpaceDE w:val="0"/>
              <w:autoSpaceDN w:val="0"/>
              <w:bidi w:val="0"/>
              <w:adjustRightInd w:val="0"/>
              <w:snapToGrid w:val="0"/>
              <w:spacing w:after="0" w:line="240" w:lineRule="auto"/>
              <w:jc w:val="both"/>
              <w:rPr>
                <w:rFonts w:ascii="Times New Roman" w:hAnsi="Times New Roman"/>
                <w:sz w:val="20"/>
                <w:szCs w:val="20"/>
              </w:rPr>
            </w:pPr>
            <w:r w:rsidRPr="0066165F">
              <w:rPr>
                <w:rFonts w:ascii="Times New Roman" w:hAnsi="Times New Roman"/>
                <w:sz w:val="20"/>
                <w:szCs w:val="20"/>
              </w:rPr>
              <w:t>6 (9%)</w:t>
            </w:r>
          </w:p>
        </w:tc>
        <w:tc>
          <w:tcPr>
            <w:tcW w:w="1117"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autoSpaceDE w:val="0"/>
              <w:autoSpaceDN w:val="0"/>
              <w:bidi w:val="0"/>
              <w:adjustRightInd w:val="0"/>
              <w:snapToGrid w:val="0"/>
              <w:spacing w:after="0" w:line="240" w:lineRule="auto"/>
              <w:jc w:val="both"/>
              <w:rPr>
                <w:rFonts w:ascii="Times New Roman" w:hAnsi="Times New Roman"/>
                <w:sz w:val="20"/>
                <w:szCs w:val="20"/>
              </w:rPr>
            </w:pPr>
            <w:r w:rsidRPr="0066165F">
              <w:rPr>
                <w:rFonts w:ascii="Times New Roman" w:hAnsi="Times New Roman"/>
                <w:sz w:val="20"/>
                <w:szCs w:val="20"/>
              </w:rPr>
              <w:t>63 (91%)</w:t>
            </w:r>
          </w:p>
        </w:tc>
        <w:tc>
          <w:tcPr>
            <w:tcW w:w="733"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autoSpaceDE w:val="0"/>
              <w:autoSpaceDN w:val="0"/>
              <w:bidi w:val="0"/>
              <w:adjustRightInd w:val="0"/>
              <w:snapToGrid w:val="0"/>
              <w:spacing w:after="0" w:line="240" w:lineRule="auto"/>
              <w:jc w:val="both"/>
              <w:rPr>
                <w:rFonts w:ascii="Times New Roman" w:hAnsi="Times New Roman"/>
                <w:sz w:val="20"/>
                <w:szCs w:val="20"/>
              </w:rPr>
            </w:pPr>
          </w:p>
        </w:tc>
        <w:tc>
          <w:tcPr>
            <w:tcW w:w="831"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autoSpaceDE w:val="0"/>
              <w:autoSpaceDN w:val="0"/>
              <w:bidi w:val="0"/>
              <w:adjustRightInd w:val="0"/>
              <w:snapToGrid w:val="0"/>
              <w:spacing w:after="0" w:line="240" w:lineRule="auto"/>
              <w:jc w:val="both"/>
              <w:rPr>
                <w:rFonts w:ascii="Times New Roman" w:hAnsi="Times New Roman"/>
                <w:sz w:val="20"/>
                <w:szCs w:val="20"/>
              </w:rPr>
            </w:pPr>
          </w:p>
        </w:tc>
        <w:tc>
          <w:tcPr>
            <w:tcW w:w="545" w:type="pct"/>
            <w:tcBorders>
              <w:top w:val="single" w:sz="4" w:space="0" w:color="auto"/>
              <w:left w:val="single" w:sz="4" w:space="0" w:color="auto"/>
              <w:bottom w:val="single" w:sz="4" w:space="0" w:color="auto"/>
              <w:right w:val="single" w:sz="4" w:space="0" w:color="auto"/>
            </w:tcBorders>
            <w:vAlign w:val="center"/>
          </w:tcPr>
          <w:p w:rsidR="00BF0D79" w:rsidRPr="0066165F" w:rsidRDefault="00BF0D79" w:rsidP="00327FC3">
            <w:pPr>
              <w:autoSpaceDE w:val="0"/>
              <w:autoSpaceDN w:val="0"/>
              <w:bidi w:val="0"/>
              <w:adjustRightInd w:val="0"/>
              <w:snapToGrid w:val="0"/>
              <w:spacing w:after="0" w:line="240" w:lineRule="auto"/>
              <w:jc w:val="both"/>
              <w:rPr>
                <w:rFonts w:ascii="Times New Roman" w:hAnsi="Times New Roman"/>
                <w:sz w:val="20"/>
                <w:szCs w:val="20"/>
              </w:rPr>
            </w:pPr>
          </w:p>
        </w:tc>
      </w:tr>
    </w:tbl>
    <w:p w:rsidR="0066165F" w:rsidRDefault="0066165F" w:rsidP="0066165F">
      <w:pPr>
        <w:bidi w:val="0"/>
        <w:snapToGrid w:val="0"/>
        <w:spacing w:after="0" w:line="240" w:lineRule="auto"/>
        <w:jc w:val="both"/>
        <w:rPr>
          <w:rFonts w:ascii="Times New Roman" w:eastAsiaTheme="minorEastAsia" w:hAnsi="Times New Roman" w:hint="eastAsia"/>
          <w:b/>
          <w:bCs/>
          <w:sz w:val="20"/>
          <w:szCs w:val="20"/>
          <w:lang w:eastAsia="zh-CN"/>
        </w:rPr>
      </w:pPr>
    </w:p>
    <w:p w:rsidR="00327FC3" w:rsidRDefault="000023A0" w:rsidP="0066165F">
      <w:pPr>
        <w:bidi w:val="0"/>
        <w:snapToGrid w:val="0"/>
        <w:spacing w:after="0" w:line="240" w:lineRule="auto"/>
        <w:jc w:val="both"/>
        <w:rPr>
          <w:rFonts w:ascii="Times New Roman" w:eastAsiaTheme="minorEastAsia" w:hAnsi="Times New Roman" w:hint="eastAsia"/>
          <w:b/>
          <w:bCs/>
          <w:sz w:val="20"/>
          <w:szCs w:val="20"/>
          <w:lang w:eastAsia="zh-CN"/>
        </w:rPr>
      </w:pPr>
      <w:r w:rsidRPr="0066165F">
        <w:rPr>
          <w:rFonts w:ascii="Times New Roman" w:hAnsi="Times New Roman"/>
          <w:b/>
          <w:bCs/>
          <w:sz w:val="20"/>
          <w:szCs w:val="20"/>
        </w:rPr>
        <w:lastRenderedPageBreak/>
        <w:cr/>
      </w:r>
    </w:p>
    <w:p w:rsidR="0066165F" w:rsidRPr="0066165F" w:rsidRDefault="0066165F" w:rsidP="0066165F">
      <w:pPr>
        <w:bidi w:val="0"/>
        <w:snapToGrid w:val="0"/>
        <w:spacing w:after="0" w:line="240" w:lineRule="auto"/>
        <w:jc w:val="both"/>
        <w:rPr>
          <w:rFonts w:ascii="Times New Roman" w:eastAsiaTheme="minorEastAsia" w:hAnsi="Times New Roman" w:hint="eastAsia"/>
          <w:b/>
          <w:bCs/>
          <w:sz w:val="20"/>
          <w:szCs w:val="20"/>
          <w:lang w:eastAsia="zh-CN"/>
        </w:rPr>
        <w:sectPr w:rsidR="0066165F" w:rsidRPr="0066165F" w:rsidSect="000023A0">
          <w:type w:val="continuous"/>
          <w:pgSz w:w="12242" w:h="15842" w:code="1"/>
          <w:pgMar w:top="1440" w:right="1440" w:bottom="1440" w:left="1440" w:header="720" w:footer="720" w:gutter="0"/>
          <w:cols w:space="720"/>
          <w:docGrid w:linePitch="360"/>
        </w:sectPr>
      </w:pPr>
    </w:p>
    <w:p w:rsidR="00BF0D79" w:rsidRPr="0066165F" w:rsidRDefault="006D6846" w:rsidP="00327FC3">
      <w:pPr>
        <w:bidi w:val="0"/>
        <w:snapToGrid w:val="0"/>
        <w:spacing w:after="0" w:line="240" w:lineRule="auto"/>
        <w:jc w:val="both"/>
        <w:rPr>
          <w:rFonts w:ascii="Times New Roman" w:hAnsi="Times New Roman"/>
          <w:b/>
          <w:bCs/>
          <w:sz w:val="20"/>
          <w:szCs w:val="20"/>
          <w:lang w:val="en-CA"/>
        </w:rPr>
      </w:pPr>
      <w:r w:rsidRPr="0066165F">
        <w:rPr>
          <w:rFonts w:ascii="Times New Roman" w:hAnsi="Times New Roman"/>
          <w:b/>
          <w:bCs/>
          <w:sz w:val="20"/>
          <w:szCs w:val="20"/>
        </w:rPr>
        <w:lastRenderedPageBreak/>
        <w:t>4. Discussion</w:t>
      </w:r>
      <w:r w:rsidR="000023A0" w:rsidRPr="0066165F">
        <w:rPr>
          <w:rFonts w:ascii="Times New Roman" w:hAnsi="Times New Roman"/>
          <w:b/>
          <w:bCs/>
          <w:sz w:val="20"/>
          <w:szCs w:val="20"/>
        </w:rPr>
        <w:t xml:space="preserve"> </w:t>
      </w:r>
    </w:p>
    <w:p w:rsidR="00BF0D79" w:rsidRPr="0066165F" w:rsidRDefault="00BF0D79" w:rsidP="00327FC3">
      <w:pPr>
        <w:bidi w:val="0"/>
        <w:snapToGrid w:val="0"/>
        <w:spacing w:after="0" w:line="240" w:lineRule="auto"/>
        <w:ind w:firstLine="425"/>
        <w:jc w:val="both"/>
        <w:rPr>
          <w:rFonts w:ascii="Times New Roman" w:hAnsi="Times New Roman"/>
          <w:sz w:val="20"/>
          <w:szCs w:val="20"/>
        </w:rPr>
      </w:pPr>
      <w:r w:rsidRPr="0066165F">
        <w:rPr>
          <w:rFonts w:ascii="Times New Roman" w:hAnsi="Times New Roman"/>
          <w:sz w:val="20"/>
          <w:szCs w:val="20"/>
          <w:lang w:val="en-CA"/>
        </w:rPr>
        <w:t xml:space="preserve">Our study was a </w:t>
      </w:r>
      <w:r w:rsidRPr="0066165F">
        <w:rPr>
          <w:rFonts w:ascii="Times New Roman" w:hAnsi="Times New Roman"/>
          <w:sz w:val="20"/>
          <w:szCs w:val="20"/>
        </w:rPr>
        <w:t>prospective observational study</w:t>
      </w:r>
      <w:r w:rsidRPr="0066165F">
        <w:rPr>
          <w:rFonts w:ascii="Times New Roman" w:hAnsi="Times New Roman"/>
          <w:sz w:val="20"/>
          <w:szCs w:val="20"/>
          <w:lang w:val="en-CA"/>
        </w:rPr>
        <w:t xml:space="preserve"> on p</w:t>
      </w:r>
      <w:proofErr w:type="spellStart"/>
      <w:r w:rsidRPr="0066165F">
        <w:rPr>
          <w:rFonts w:ascii="Times New Roman" w:hAnsi="Times New Roman"/>
          <w:sz w:val="20"/>
          <w:szCs w:val="20"/>
        </w:rPr>
        <w:t>atient</w:t>
      </w:r>
      <w:proofErr w:type="spellEnd"/>
      <w:r w:rsidRPr="0066165F">
        <w:rPr>
          <w:rFonts w:ascii="Times New Roman" w:hAnsi="Times New Roman"/>
          <w:sz w:val="20"/>
          <w:szCs w:val="20"/>
          <w:lang w:val="en-CA"/>
        </w:rPr>
        <w:t>s</w:t>
      </w:r>
      <w:r w:rsidRPr="0066165F">
        <w:rPr>
          <w:rFonts w:ascii="Times New Roman" w:hAnsi="Times New Roman"/>
          <w:sz w:val="20"/>
          <w:szCs w:val="20"/>
        </w:rPr>
        <w:t xml:space="preserve"> with hematological malignancies who presented with or developed </w:t>
      </w:r>
      <w:proofErr w:type="spellStart"/>
      <w:r w:rsidRPr="0066165F">
        <w:rPr>
          <w:rFonts w:ascii="Times New Roman" w:hAnsi="Times New Roman"/>
          <w:sz w:val="20"/>
          <w:szCs w:val="20"/>
        </w:rPr>
        <w:t>neutropenic</w:t>
      </w:r>
      <w:proofErr w:type="spellEnd"/>
      <w:r w:rsidRPr="0066165F">
        <w:rPr>
          <w:rFonts w:ascii="Times New Roman" w:hAnsi="Times New Roman"/>
          <w:sz w:val="20"/>
          <w:szCs w:val="20"/>
        </w:rPr>
        <w:t xml:space="preserve"> fever in the period between May 2014 to the end of October 2015 at </w:t>
      </w:r>
      <w:proofErr w:type="spellStart"/>
      <w:r w:rsidRPr="0066165F">
        <w:rPr>
          <w:rFonts w:ascii="Times New Roman" w:hAnsi="Times New Roman"/>
          <w:sz w:val="20"/>
          <w:szCs w:val="20"/>
        </w:rPr>
        <w:t>Kar</w:t>
      </w:r>
      <w:proofErr w:type="spellEnd"/>
      <w:r w:rsidRPr="0066165F">
        <w:rPr>
          <w:rFonts w:ascii="Times New Roman" w:hAnsi="Times New Roman"/>
          <w:sz w:val="20"/>
          <w:szCs w:val="20"/>
        </w:rPr>
        <w:t xml:space="preserve"> </w:t>
      </w:r>
      <w:proofErr w:type="spellStart"/>
      <w:r w:rsidRPr="0066165F">
        <w:rPr>
          <w:rFonts w:ascii="Times New Roman" w:hAnsi="Times New Roman"/>
          <w:sz w:val="20"/>
          <w:szCs w:val="20"/>
        </w:rPr>
        <w:t>Eini</w:t>
      </w:r>
      <w:proofErr w:type="spellEnd"/>
      <w:r w:rsidRPr="0066165F">
        <w:rPr>
          <w:rFonts w:ascii="Times New Roman" w:hAnsi="Times New Roman"/>
          <w:sz w:val="20"/>
          <w:szCs w:val="20"/>
          <w:lang w:val="en-CA"/>
        </w:rPr>
        <w:t>y</w:t>
      </w:r>
      <w:r w:rsidRPr="0066165F">
        <w:rPr>
          <w:rFonts w:ascii="Times New Roman" w:hAnsi="Times New Roman"/>
          <w:sz w:val="20"/>
          <w:szCs w:val="20"/>
        </w:rPr>
        <w:t xml:space="preserve"> Hospital Oncology Department Cairo University</w:t>
      </w:r>
      <w:r w:rsidRPr="0066165F">
        <w:rPr>
          <w:rFonts w:ascii="Times New Roman" w:hAnsi="Times New Roman"/>
          <w:sz w:val="20"/>
          <w:szCs w:val="20"/>
          <w:lang w:val="en-CA"/>
        </w:rPr>
        <w:t xml:space="preserve">. </w:t>
      </w:r>
      <w:r w:rsidRPr="0066165F">
        <w:rPr>
          <w:rFonts w:ascii="Times New Roman" w:hAnsi="Times New Roman"/>
          <w:sz w:val="20"/>
          <w:szCs w:val="20"/>
        </w:rPr>
        <w:t xml:space="preserve">Patients with acute </w:t>
      </w:r>
      <w:proofErr w:type="spellStart"/>
      <w:r w:rsidRPr="0066165F">
        <w:rPr>
          <w:rFonts w:ascii="Times New Roman" w:hAnsi="Times New Roman"/>
          <w:sz w:val="20"/>
          <w:szCs w:val="20"/>
        </w:rPr>
        <w:t>leukemias</w:t>
      </w:r>
      <w:proofErr w:type="spellEnd"/>
      <w:r w:rsidRPr="0066165F">
        <w:rPr>
          <w:rFonts w:ascii="Times New Roman" w:hAnsi="Times New Roman"/>
          <w:sz w:val="20"/>
          <w:szCs w:val="20"/>
        </w:rPr>
        <w:t xml:space="preserve"> (55 patients with AML</w:t>
      </w:r>
      <w:r w:rsidR="000023A0" w:rsidRPr="0066165F">
        <w:rPr>
          <w:rFonts w:ascii="Times New Roman" w:hAnsi="Times New Roman"/>
          <w:sz w:val="20"/>
          <w:szCs w:val="20"/>
        </w:rPr>
        <w:t xml:space="preserve"> &amp; </w:t>
      </w:r>
      <w:r w:rsidRPr="0066165F">
        <w:rPr>
          <w:rFonts w:ascii="Times New Roman" w:hAnsi="Times New Roman"/>
          <w:sz w:val="20"/>
          <w:szCs w:val="20"/>
        </w:rPr>
        <w:t xml:space="preserve">27 with ALL) were the predominant group in our study. This could be attributed to the use of intensive chemotherapy regimens during induction and consolidation therapy. </w:t>
      </w:r>
      <w:r w:rsidRPr="0066165F">
        <w:rPr>
          <w:rFonts w:ascii="Times New Roman" w:hAnsi="Times New Roman"/>
          <w:sz w:val="20"/>
          <w:szCs w:val="20"/>
          <w:lang w:val="en-CA"/>
        </w:rPr>
        <w:t>In other studies</w:t>
      </w:r>
      <w:r w:rsidR="000023A0" w:rsidRPr="0066165F">
        <w:rPr>
          <w:rFonts w:ascii="Times New Roman" w:hAnsi="Times New Roman"/>
          <w:sz w:val="20"/>
          <w:szCs w:val="20"/>
          <w:lang w:val="en-CA"/>
        </w:rPr>
        <w:t>,</w:t>
      </w:r>
      <w:r w:rsidRPr="0066165F">
        <w:rPr>
          <w:rFonts w:ascii="Times New Roman" w:hAnsi="Times New Roman"/>
          <w:sz w:val="20"/>
          <w:szCs w:val="20"/>
          <w:lang w:val="en-CA"/>
        </w:rPr>
        <w:t xml:space="preserve"> a</w:t>
      </w:r>
      <w:r w:rsidRPr="0066165F">
        <w:rPr>
          <w:rFonts w:ascii="Times New Roman" w:hAnsi="Times New Roman"/>
          <w:sz w:val="20"/>
          <w:szCs w:val="20"/>
        </w:rPr>
        <w:t>cute leukemia, in particular AML, was the predominant hematological malignancy associated with FN (40.5%- 51%)</w:t>
      </w:r>
      <w:r w:rsidRPr="0066165F">
        <w:rPr>
          <w:rFonts w:ascii="Times New Roman" w:hAnsi="Times New Roman"/>
          <w:sz w:val="20"/>
          <w:szCs w:val="20"/>
          <w:lang w:val="en-CA"/>
        </w:rPr>
        <w:t>.</w:t>
      </w:r>
      <w:r w:rsidRPr="0066165F">
        <w:rPr>
          <w:rFonts w:ascii="Times New Roman" w:hAnsi="Times New Roman"/>
          <w:sz w:val="20"/>
          <w:szCs w:val="20"/>
          <w:vertAlign w:val="superscript"/>
          <w:lang w:val="en-CA"/>
        </w:rPr>
        <w:t xml:space="preserve">14 </w:t>
      </w:r>
      <w:r w:rsidRPr="0066165F">
        <w:rPr>
          <w:rFonts w:ascii="Times New Roman" w:hAnsi="Times New Roman"/>
          <w:sz w:val="20"/>
          <w:szCs w:val="20"/>
          <w:lang w:val="en-CA"/>
        </w:rPr>
        <w:t>T</w:t>
      </w:r>
      <w:r w:rsidRPr="0066165F">
        <w:rPr>
          <w:rFonts w:ascii="Times New Roman" w:hAnsi="Times New Roman"/>
          <w:sz w:val="20"/>
          <w:szCs w:val="20"/>
        </w:rPr>
        <w:t>he most common co-morbidities</w:t>
      </w:r>
      <w:r w:rsidRPr="0066165F">
        <w:rPr>
          <w:rFonts w:ascii="Times New Roman" w:hAnsi="Times New Roman"/>
          <w:sz w:val="20"/>
          <w:szCs w:val="20"/>
          <w:lang w:val="en-CA"/>
        </w:rPr>
        <w:t xml:space="preserve"> in our study were d</w:t>
      </w:r>
      <w:proofErr w:type="spellStart"/>
      <w:r w:rsidRPr="0066165F">
        <w:rPr>
          <w:rFonts w:ascii="Times New Roman" w:hAnsi="Times New Roman"/>
          <w:sz w:val="20"/>
          <w:szCs w:val="20"/>
        </w:rPr>
        <w:t>iabetes</w:t>
      </w:r>
      <w:proofErr w:type="spellEnd"/>
      <w:r w:rsidRPr="0066165F">
        <w:rPr>
          <w:rFonts w:ascii="Times New Roman" w:hAnsi="Times New Roman"/>
          <w:sz w:val="20"/>
          <w:szCs w:val="20"/>
        </w:rPr>
        <w:t>, HCV, and COPD</w:t>
      </w:r>
      <w:r w:rsidR="000023A0" w:rsidRPr="0066165F">
        <w:rPr>
          <w:rFonts w:ascii="Times New Roman" w:hAnsi="Times New Roman"/>
          <w:sz w:val="20"/>
          <w:szCs w:val="20"/>
        </w:rPr>
        <w:t>.</w:t>
      </w:r>
      <w:r w:rsidRPr="0066165F">
        <w:rPr>
          <w:rFonts w:ascii="Times New Roman" w:hAnsi="Times New Roman"/>
          <w:sz w:val="20"/>
          <w:szCs w:val="20"/>
        </w:rPr>
        <w:t xml:space="preserve"> </w:t>
      </w:r>
      <w:r w:rsidRPr="0066165F">
        <w:rPr>
          <w:rFonts w:ascii="Times New Roman" w:hAnsi="Times New Roman"/>
          <w:sz w:val="20"/>
          <w:szCs w:val="20"/>
          <w:lang w:val="en-CA"/>
        </w:rPr>
        <w:t>The d</w:t>
      </w:r>
      <w:proofErr w:type="spellStart"/>
      <w:r w:rsidRPr="0066165F">
        <w:rPr>
          <w:rFonts w:ascii="Times New Roman" w:hAnsi="Times New Roman"/>
          <w:sz w:val="20"/>
          <w:szCs w:val="20"/>
        </w:rPr>
        <w:t>iabetes</w:t>
      </w:r>
      <w:proofErr w:type="spellEnd"/>
      <w:r w:rsidRPr="0066165F">
        <w:rPr>
          <w:rFonts w:ascii="Times New Roman" w:hAnsi="Times New Roman"/>
          <w:sz w:val="20"/>
          <w:szCs w:val="20"/>
          <w:lang w:val="en-CA"/>
        </w:rPr>
        <w:t xml:space="preserve"> in our study </w:t>
      </w:r>
      <w:r w:rsidRPr="0066165F">
        <w:rPr>
          <w:rFonts w:ascii="Times New Roman" w:hAnsi="Times New Roman"/>
          <w:sz w:val="20"/>
          <w:szCs w:val="20"/>
        </w:rPr>
        <w:t>was not found to be a significant risk factors (P</w:t>
      </w:r>
      <w:r w:rsidRPr="0066165F">
        <w:rPr>
          <w:rFonts w:ascii="Times New Roman" w:hAnsi="Times New Roman"/>
          <w:sz w:val="20"/>
          <w:szCs w:val="20"/>
          <w:lang w:val="en-CA"/>
        </w:rPr>
        <w:t>-value</w:t>
      </w:r>
      <w:r w:rsidRPr="0066165F">
        <w:rPr>
          <w:rFonts w:ascii="Times New Roman" w:hAnsi="Times New Roman"/>
          <w:sz w:val="20"/>
          <w:szCs w:val="20"/>
        </w:rPr>
        <w:t xml:space="preserve">= 0.318) due to strict control of blood sugar levels during </w:t>
      </w:r>
      <w:proofErr w:type="spellStart"/>
      <w:r w:rsidRPr="0066165F">
        <w:rPr>
          <w:rFonts w:ascii="Times New Roman" w:hAnsi="Times New Roman"/>
          <w:sz w:val="20"/>
          <w:szCs w:val="20"/>
        </w:rPr>
        <w:t>neutropenic</w:t>
      </w:r>
      <w:proofErr w:type="spellEnd"/>
      <w:r w:rsidRPr="0066165F">
        <w:rPr>
          <w:rFonts w:ascii="Times New Roman" w:hAnsi="Times New Roman"/>
          <w:sz w:val="20"/>
          <w:szCs w:val="20"/>
        </w:rPr>
        <w:t xml:space="preserve"> fever attack. </w:t>
      </w:r>
      <w:r w:rsidRPr="0066165F">
        <w:rPr>
          <w:rFonts w:ascii="Times New Roman" w:hAnsi="Times New Roman"/>
          <w:sz w:val="20"/>
          <w:szCs w:val="20"/>
          <w:lang w:val="en-CA"/>
        </w:rPr>
        <w:t>In our study</w:t>
      </w:r>
      <w:r w:rsidR="000023A0" w:rsidRPr="0066165F">
        <w:rPr>
          <w:rFonts w:ascii="Times New Roman" w:hAnsi="Times New Roman"/>
          <w:sz w:val="20"/>
          <w:szCs w:val="20"/>
          <w:lang w:val="en-CA"/>
        </w:rPr>
        <w:t>;</w:t>
      </w:r>
      <w:r w:rsidRPr="0066165F">
        <w:rPr>
          <w:rFonts w:ascii="Times New Roman" w:hAnsi="Times New Roman"/>
          <w:sz w:val="20"/>
          <w:szCs w:val="20"/>
          <w:lang w:val="en-CA"/>
        </w:rPr>
        <w:t xml:space="preserve"> chronic obstructive pulmonary disease (</w:t>
      </w:r>
      <w:r w:rsidRPr="0066165F">
        <w:rPr>
          <w:rFonts w:ascii="Times New Roman" w:hAnsi="Times New Roman"/>
          <w:sz w:val="20"/>
          <w:szCs w:val="20"/>
        </w:rPr>
        <w:t>COPD</w:t>
      </w:r>
      <w:r w:rsidRPr="0066165F">
        <w:rPr>
          <w:rFonts w:ascii="Times New Roman" w:hAnsi="Times New Roman"/>
          <w:sz w:val="20"/>
          <w:szCs w:val="20"/>
          <w:lang w:val="en-CA"/>
        </w:rPr>
        <w:t xml:space="preserve">) </w:t>
      </w:r>
      <w:r w:rsidRPr="0066165F">
        <w:rPr>
          <w:rFonts w:ascii="Times New Roman" w:hAnsi="Times New Roman"/>
          <w:sz w:val="20"/>
          <w:szCs w:val="20"/>
        </w:rPr>
        <w:t>was associated with increase</w:t>
      </w:r>
      <w:r w:rsidRPr="0066165F">
        <w:rPr>
          <w:rFonts w:ascii="Times New Roman" w:hAnsi="Times New Roman"/>
          <w:sz w:val="20"/>
          <w:szCs w:val="20"/>
          <w:lang w:val="en-CA"/>
        </w:rPr>
        <w:t>d</w:t>
      </w:r>
      <w:r w:rsidRPr="0066165F">
        <w:rPr>
          <w:rFonts w:ascii="Times New Roman" w:hAnsi="Times New Roman"/>
          <w:sz w:val="20"/>
          <w:szCs w:val="20"/>
        </w:rPr>
        <w:t xml:space="preserve"> risk of pneumonia as documented by CT scan</w:t>
      </w:r>
      <w:r w:rsidR="000023A0" w:rsidRPr="0066165F">
        <w:rPr>
          <w:rFonts w:ascii="Times New Roman" w:hAnsi="Times New Roman"/>
          <w:sz w:val="20"/>
          <w:szCs w:val="20"/>
          <w:lang w:val="en-CA"/>
        </w:rPr>
        <w:t>;</w:t>
      </w:r>
      <w:r w:rsidRPr="0066165F">
        <w:rPr>
          <w:rFonts w:ascii="Times New Roman" w:hAnsi="Times New Roman"/>
          <w:sz w:val="20"/>
          <w:szCs w:val="20"/>
          <w:lang w:val="en-CA"/>
        </w:rPr>
        <w:t xml:space="preserve"> </w:t>
      </w:r>
      <w:r w:rsidRPr="0066165F">
        <w:rPr>
          <w:rFonts w:ascii="Times New Roman" w:hAnsi="Times New Roman"/>
          <w:sz w:val="20"/>
          <w:szCs w:val="20"/>
        </w:rPr>
        <w:t>14</w:t>
      </w:r>
      <w:r w:rsidRPr="0066165F">
        <w:rPr>
          <w:rFonts w:ascii="Times New Roman" w:hAnsi="Times New Roman"/>
          <w:sz w:val="20"/>
          <w:szCs w:val="20"/>
          <w:lang w:val="en-CA"/>
        </w:rPr>
        <w:t xml:space="preserve"> out of </w:t>
      </w:r>
      <w:r w:rsidRPr="0066165F">
        <w:rPr>
          <w:rFonts w:ascii="Times New Roman" w:hAnsi="Times New Roman"/>
          <w:sz w:val="20"/>
          <w:szCs w:val="20"/>
        </w:rPr>
        <w:t xml:space="preserve">18 cases developed pneumonia. </w:t>
      </w:r>
      <w:r w:rsidRPr="0066165F">
        <w:rPr>
          <w:rFonts w:ascii="Times New Roman" w:hAnsi="Times New Roman"/>
          <w:sz w:val="20"/>
          <w:szCs w:val="20"/>
          <w:lang w:val="en-CA"/>
        </w:rPr>
        <w:t xml:space="preserve">COPD is one </w:t>
      </w:r>
      <w:r w:rsidRPr="0066165F">
        <w:rPr>
          <w:rFonts w:ascii="Times New Roman" w:hAnsi="Times New Roman"/>
          <w:sz w:val="20"/>
          <w:szCs w:val="20"/>
        </w:rPr>
        <w:t>of the risk factors in MASCC score</w:t>
      </w:r>
      <w:r w:rsidR="00327FC3" w:rsidRPr="0066165F">
        <w:rPr>
          <w:rFonts w:ascii="Times New Roman" w:hAnsi="Times New Roman"/>
          <w:sz w:val="20"/>
          <w:szCs w:val="20"/>
          <w:lang w:val="en-CA"/>
        </w:rPr>
        <w:t xml:space="preserve">; </w:t>
      </w:r>
      <w:r w:rsidR="00327FC3" w:rsidRPr="0066165F">
        <w:rPr>
          <w:rFonts w:ascii="Times New Roman" w:hAnsi="Times New Roman"/>
          <w:sz w:val="20"/>
          <w:szCs w:val="20"/>
        </w:rPr>
        <w:t>h</w:t>
      </w:r>
      <w:r w:rsidRPr="0066165F">
        <w:rPr>
          <w:rFonts w:ascii="Times New Roman" w:hAnsi="Times New Roman"/>
          <w:sz w:val="20"/>
          <w:szCs w:val="20"/>
        </w:rPr>
        <w:t>owever</w:t>
      </w:r>
      <w:r w:rsidRPr="0066165F">
        <w:rPr>
          <w:rFonts w:ascii="Times New Roman" w:hAnsi="Times New Roman"/>
          <w:sz w:val="20"/>
          <w:szCs w:val="20"/>
          <w:lang w:val="en-CA"/>
        </w:rPr>
        <w:t xml:space="preserve"> in our study</w:t>
      </w:r>
      <w:r w:rsidR="000023A0" w:rsidRPr="0066165F">
        <w:rPr>
          <w:rFonts w:ascii="Times New Roman" w:hAnsi="Times New Roman"/>
          <w:sz w:val="20"/>
          <w:szCs w:val="20"/>
          <w:lang w:val="en-CA"/>
        </w:rPr>
        <w:t>,</w:t>
      </w:r>
      <w:r w:rsidRPr="0066165F">
        <w:rPr>
          <w:rFonts w:ascii="Times New Roman" w:hAnsi="Times New Roman"/>
          <w:sz w:val="20"/>
          <w:szCs w:val="20"/>
          <w:lang w:val="en-CA"/>
        </w:rPr>
        <w:t xml:space="preserve"> </w:t>
      </w:r>
      <w:r w:rsidRPr="0066165F">
        <w:rPr>
          <w:rFonts w:ascii="Times New Roman" w:hAnsi="Times New Roman"/>
          <w:sz w:val="20"/>
          <w:szCs w:val="20"/>
        </w:rPr>
        <w:t xml:space="preserve">it didn’t affect mortality rate. The importance of disease status was very clear in our study. </w:t>
      </w:r>
    </w:p>
    <w:p w:rsidR="00BF0D79" w:rsidRPr="0066165F" w:rsidRDefault="00BF0D79" w:rsidP="00327FC3">
      <w:pPr>
        <w:bidi w:val="0"/>
        <w:snapToGrid w:val="0"/>
        <w:spacing w:after="0" w:line="240" w:lineRule="auto"/>
        <w:ind w:firstLine="425"/>
        <w:jc w:val="both"/>
        <w:rPr>
          <w:rFonts w:ascii="Times New Roman" w:hAnsi="Times New Roman"/>
          <w:sz w:val="20"/>
          <w:szCs w:val="20"/>
          <w:lang w:val="en-CA"/>
        </w:rPr>
      </w:pPr>
      <w:r w:rsidRPr="0066165F">
        <w:rPr>
          <w:rFonts w:ascii="Times New Roman" w:hAnsi="Times New Roman"/>
          <w:sz w:val="20"/>
          <w:szCs w:val="20"/>
        </w:rPr>
        <w:t xml:space="preserve">The risk of mortality in </w:t>
      </w:r>
      <w:r w:rsidRPr="0066165F">
        <w:rPr>
          <w:rFonts w:ascii="Times New Roman" w:hAnsi="Times New Roman"/>
          <w:sz w:val="20"/>
          <w:szCs w:val="20"/>
          <w:lang w:val="en-CA"/>
        </w:rPr>
        <w:t xml:space="preserve">our </w:t>
      </w:r>
      <w:r w:rsidRPr="0066165F">
        <w:rPr>
          <w:rFonts w:ascii="Times New Roman" w:hAnsi="Times New Roman"/>
          <w:sz w:val="20"/>
          <w:szCs w:val="20"/>
        </w:rPr>
        <w:t>patients with controlled disease was 4.7% (5/106 episodes) compared to 20% (33/164 episodes) in patients with refractory/ relapsed or newly diagnosed</w:t>
      </w:r>
      <w:r w:rsidRPr="0066165F">
        <w:rPr>
          <w:rFonts w:ascii="Times New Roman" w:hAnsi="Times New Roman"/>
          <w:sz w:val="20"/>
          <w:szCs w:val="20"/>
          <w:lang w:val="en-CA"/>
        </w:rPr>
        <w:t xml:space="preserve"> cases</w:t>
      </w:r>
      <w:r w:rsidRPr="0066165F">
        <w:rPr>
          <w:rFonts w:ascii="Times New Roman" w:hAnsi="Times New Roman"/>
          <w:sz w:val="20"/>
          <w:szCs w:val="20"/>
        </w:rPr>
        <w:t xml:space="preserve">. This high number </w:t>
      </w:r>
      <w:r w:rsidRPr="0066165F">
        <w:rPr>
          <w:rFonts w:ascii="Times New Roman" w:hAnsi="Times New Roman"/>
          <w:sz w:val="20"/>
          <w:szCs w:val="20"/>
          <w:lang w:val="en-CA"/>
        </w:rPr>
        <w:t xml:space="preserve">of mortality in </w:t>
      </w:r>
      <w:proofErr w:type="spellStart"/>
      <w:r w:rsidRPr="0066165F">
        <w:rPr>
          <w:rFonts w:ascii="Times New Roman" w:hAnsi="Times New Roman"/>
          <w:sz w:val="20"/>
          <w:szCs w:val="20"/>
          <w:lang w:val="en-CA"/>
        </w:rPr>
        <w:t>refreactory</w:t>
      </w:r>
      <w:proofErr w:type="spellEnd"/>
      <w:r w:rsidRPr="0066165F">
        <w:rPr>
          <w:rFonts w:ascii="Times New Roman" w:hAnsi="Times New Roman"/>
          <w:sz w:val="20"/>
          <w:szCs w:val="20"/>
          <w:lang w:val="en-CA"/>
        </w:rPr>
        <w:t xml:space="preserve"> or relapsed cases </w:t>
      </w:r>
      <w:r w:rsidRPr="0066165F">
        <w:rPr>
          <w:rFonts w:ascii="Times New Roman" w:hAnsi="Times New Roman"/>
          <w:sz w:val="20"/>
          <w:szCs w:val="20"/>
        </w:rPr>
        <w:t xml:space="preserve">is not only due to failure to control FN attacks but </w:t>
      </w:r>
      <w:r w:rsidRPr="0066165F">
        <w:rPr>
          <w:rFonts w:ascii="Times New Roman" w:hAnsi="Times New Roman"/>
          <w:sz w:val="20"/>
          <w:szCs w:val="20"/>
          <w:lang w:val="en-CA"/>
        </w:rPr>
        <w:t xml:space="preserve">it is </w:t>
      </w:r>
      <w:r w:rsidRPr="0066165F">
        <w:rPr>
          <w:rFonts w:ascii="Times New Roman" w:hAnsi="Times New Roman"/>
          <w:sz w:val="20"/>
          <w:szCs w:val="20"/>
        </w:rPr>
        <w:t>related to the progressive disease. Similar figures was reported by</w:t>
      </w:r>
      <w:r w:rsidRPr="0066165F">
        <w:rPr>
          <w:rFonts w:ascii="Times New Roman" w:hAnsi="Times New Roman"/>
          <w:sz w:val="20"/>
          <w:szCs w:val="20"/>
          <w:lang w:val="en-CA"/>
        </w:rPr>
        <w:t>.</w:t>
      </w:r>
      <w:r w:rsidRPr="0066165F">
        <w:rPr>
          <w:rFonts w:ascii="Times New Roman" w:hAnsi="Times New Roman"/>
          <w:sz w:val="20"/>
          <w:szCs w:val="20"/>
          <w:vertAlign w:val="superscript"/>
          <w:lang w:val="en-CA"/>
        </w:rPr>
        <w:t>15</w:t>
      </w:r>
      <w:r w:rsidRPr="0066165F">
        <w:rPr>
          <w:rFonts w:ascii="Times New Roman" w:hAnsi="Times New Roman"/>
          <w:sz w:val="20"/>
          <w:szCs w:val="20"/>
          <w:lang w:val="en-CA"/>
        </w:rPr>
        <w:t xml:space="preserve"> </w:t>
      </w:r>
    </w:p>
    <w:p w:rsidR="00BF0D79" w:rsidRPr="0066165F" w:rsidRDefault="00BF0D79" w:rsidP="00327FC3">
      <w:pPr>
        <w:bidi w:val="0"/>
        <w:snapToGrid w:val="0"/>
        <w:spacing w:after="0" w:line="240" w:lineRule="auto"/>
        <w:ind w:firstLine="425"/>
        <w:jc w:val="both"/>
        <w:rPr>
          <w:rFonts w:ascii="Times New Roman" w:hAnsi="Times New Roman"/>
          <w:sz w:val="20"/>
          <w:szCs w:val="20"/>
        </w:rPr>
      </w:pPr>
      <w:r w:rsidRPr="0066165F">
        <w:rPr>
          <w:rFonts w:ascii="Times New Roman" w:hAnsi="Times New Roman"/>
          <w:sz w:val="20"/>
          <w:szCs w:val="20"/>
        </w:rPr>
        <w:t>As regard the frequency of episodes in relation to diagnosis of patients</w:t>
      </w:r>
      <w:r w:rsidRPr="0066165F">
        <w:rPr>
          <w:rFonts w:ascii="Times New Roman" w:hAnsi="Times New Roman"/>
          <w:sz w:val="20"/>
          <w:szCs w:val="20"/>
          <w:lang w:val="en-CA"/>
        </w:rPr>
        <w:t>; the frequency</w:t>
      </w:r>
      <w:r w:rsidRPr="0066165F">
        <w:rPr>
          <w:rFonts w:ascii="Times New Roman" w:hAnsi="Times New Roman"/>
          <w:sz w:val="20"/>
          <w:szCs w:val="20"/>
        </w:rPr>
        <w:t xml:space="preserve"> was found to be higher among patients with acute leukemia </w:t>
      </w:r>
      <w:r w:rsidRPr="0066165F">
        <w:rPr>
          <w:rFonts w:ascii="Times New Roman" w:hAnsi="Times New Roman"/>
          <w:sz w:val="20"/>
          <w:szCs w:val="20"/>
          <w:lang w:val="en-CA"/>
        </w:rPr>
        <w:t xml:space="preserve">more </w:t>
      </w:r>
      <w:r w:rsidRPr="0066165F">
        <w:rPr>
          <w:rFonts w:ascii="Times New Roman" w:hAnsi="Times New Roman"/>
          <w:sz w:val="20"/>
          <w:szCs w:val="20"/>
        </w:rPr>
        <w:t xml:space="preserve">than other diagnosis. The average of episodes in patients with ALL (2.9) followed by AML (2.4). This is may be due to the intensive chemotherapy that was used in ALL during induction and consolidation therapy. </w:t>
      </w:r>
    </w:p>
    <w:p w:rsidR="00BF0D79" w:rsidRPr="0066165F" w:rsidRDefault="00BF0D79" w:rsidP="00327FC3">
      <w:pPr>
        <w:bidi w:val="0"/>
        <w:snapToGrid w:val="0"/>
        <w:spacing w:after="0" w:line="240" w:lineRule="auto"/>
        <w:ind w:firstLine="425"/>
        <w:jc w:val="both"/>
        <w:rPr>
          <w:rFonts w:ascii="Times New Roman" w:hAnsi="Times New Roman"/>
          <w:sz w:val="20"/>
          <w:szCs w:val="20"/>
          <w:lang w:val="en-CA"/>
        </w:rPr>
      </w:pPr>
      <w:r w:rsidRPr="0066165F">
        <w:rPr>
          <w:rFonts w:ascii="Times New Roman" w:hAnsi="Times New Roman"/>
          <w:sz w:val="20"/>
          <w:szCs w:val="20"/>
          <w:lang w:val="en-CA"/>
        </w:rPr>
        <w:t>We found that s</w:t>
      </w:r>
      <w:proofErr w:type="spellStart"/>
      <w:r w:rsidRPr="0066165F">
        <w:rPr>
          <w:rFonts w:ascii="Times New Roman" w:hAnsi="Times New Roman"/>
          <w:sz w:val="20"/>
          <w:szCs w:val="20"/>
        </w:rPr>
        <w:t>ixty</w:t>
      </w:r>
      <w:proofErr w:type="spellEnd"/>
      <w:r w:rsidRPr="0066165F">
        <w:rPr>
          <w:rFonts w:ascii="Times New Roman" w:hAnsi="Times New Roman"/>
          <w:sz w:val="20"/>
          <w:szCs w:val="20"/>
        </w:rPr>
        <w:t xml:space="preserve"> two percent of the identified pathogens were gram positive while gram negative bacteria represented 38%. In</w:t>
      </w:r>
      <w:r w:rsidRPr="0066165F">
        <w:rPr>
          <w:rFonts w:ascii="Times New Roman" w:hAnsi="Times New Roman"/>
          <w:sz w:val="20"/>
          <w:szCs w:val="20"/>
          <w:lang w:val="en-CA"/>
        </w:rPr>
        <w:t xml:space="preserve"> </w:t>
      </w:r>
      <w:r w:rsidRPr="0066165F">
        <w:rPr>
          <w:rFonts w:ascii="Times New Roman" w:hAnsi="Times New Roman"/>
          <w:sz w:val="20"/>
          <w:szCs w:val="20"/>
        </w:rPr>
        <w:t>blood culture</w:t>
      </w:r>
      <w:r w:rsidR="000023A0" w:rsidRPr="0066165F">
        <w:rPr>
          <w:rFonts w:ascii="Times New Roman" w:hAnsi="Times New Roman"/>
          <w:sz w:val="20"/>
          <w:szCs w:val="20"/>
          <w:lang w:val="en-CA"/>
        </w:rPr>
        <w:t>;</w:t>
      </w:r>
      <w:r w:rsidRPr="0066165F">
        <w:rPr>
          <w:rFonts w:ascii="Times New Roman" w:hAnsi="Times New Roman"/>
          <w:sz w:val="20"/>
          <w:szCs w:val="20"/>
          <w:lang w:val="en-CA"/>
        </w:rPr>
        <w:t xml:space="preserve"> </w:t>
      </w:r>
      <w:r w:rsidRPr="0066165F">
        <w:rPr>
          <w:rFonts w:ascii="Times New Roman" w:hAnsi="Times New Roman"/>
          <w:sz w:val="20"/>
          <w:szCs w:val="20"/>
        </w:rPr>
        <w:t xml:space="preserve">gram positive bacteria represented the majority of the isolates (80%), while gram negative bacteria represented (20%) of isolates. </w:t>
      </w:r>
      <w:proofErr w:type="spellStart"/>
      <w:r w:rsidRPr="0066165F">
        <w:rPr>
          <w:rFonts w:ascii="Times New Roman" w:hAnsi="Times New Roman"/>
          <w:sz w:val="20"/>
          <w:szCs w:val="20"/>
        </w:rPr>
        <w:t>CoNS</w:t>
      </w:r>
      <w:proofErr w:type="spellEnd"/>
      <w:r w:rsidRPr="0066165F">
        <w:rPr>
          <w:rFonts w:ascii="Times New Roman" w:hAnsi="Times New Roman"/>
          <w:sz w:val="20"/>
          <w:szCs w:val="20"/>
        </w:rPr>
        <w:t xml:space="preserve"> were the most frequent organisms isolated from 15 blood culture (34%) in the present study. Other studies also reported </w:t>
      </w:r>
      <w:proofErr w:type="spellStart"/>
      <w:r w:rsidRPr="0066165F">
        <w:rPr>
          <w:rFonts w:ascii="Times New Roman" w:hAnsi="Times New Roman"/>
          <w:sz w:val="20"/>
          <w:szCs w:val="20"/>
        </w:rPr>
        <w:t>CoNS</w:t>
      </w:r>
      <w:proofErr w:type="spellEnd"/>
      <w:r w:rsidRPr="0066165F">
        <w:rPr>
          <w:rFonts w:ascii="Times New Roman" w:hAnsi="Times New Roman"/>
          <w:sz w:val="20"/>
          <w:szCs w:val="20"/>
        </w:rPr>
        <w:t xml:space="preserve"> as the most common organisms isolated from blood cultures with rates ranged from 30-37%</w:t>
      </w:r>
      <w:r w:rsidRPr="0066165F">
        <w:rPr>
          <w:rFonts w:ascii="Times New Roman" w:hAnsi="Times New Roman"/>
          <w:sz w:val="20"/>
          <w:szCs w:val="20"/>
          <w:lang w:val="en-CA"/>
        </w:rPr>
        <w:t>.</w:t>
      </w:r>
      <w:r w:rsidRPr="0066165F">
        <w:rPr>
          <w:rFonts w:ascii="Times New Roman" w:hAnsi="Times New Roman"/>
          <w:sz w:val="20"/>
          <w:szCs w:val="20"/>
          <w:vertAlign w:val="superscript"/>
          <w:lang w:val="en-CA"/>
        </w:rPr>
        <w:t>16</w:t>
      </w:r>
    </w:p>
    <w:p w:rsidR="00BF0D79" w:rsidRPr="0066165F" w:rsidRDefault="00BF0D79" w:rsidP="00327FC3">
      <w:pPr>
        <w:bidi w:val="0"/>
        <w:snapToGrid w:val="0"/>
        <w:spacing w:after="0" w:line="240" w:lineRule="auto"/>
        <w:ind w:firstLine="425"/>
        <w:jc w:val="both"/>
        <w:rPr>
          <w:rFonts w:ascii="Times New Roman" w:hAnsi="Times New Roman"/>
          <w:sz w:val="20"/>
          <w:szCs w:val="20"/>
          <w:lang w:val="en-CA"/>
        </w:rPr>
      </w:pPr>
      <w:r w:rsidRPr="0066165F">
        <w:rPr>
          <w:rFonts w:ascii="Times New Roman" w:hAnsi="Times New Roman"/>
          <w:sz w:val="20"/>
          <w:szCs w:val="20"/>
        </w:rPr>
        <w:t xml:space="preserve">On the other hand, gram negative bacteria were the commonest pathogens identified by other diagnostic modalities </w:t>
      </w:r>
      <w:r w:rsidRPr="0066165F">
        <w:rPr>
          <w:rFonts w:ascii="Times New Roman" w:hAnsi="Times New Roman"/>
          <w:sz w:val="20"/>
          <w:szCs w:val="20"/>
          <w:lang w:val="en-CA"/>
        </w:rPr>
        <w:t xml:space="preserve">68% </w:t>
      </w:r>
      <w:r w:rsidRPr="0066165F">
        <w:rPr>
          <w:rFonts w:ascii="Times New Roman" w:hAnsi="Times New Roman"/>
          <w:sz w:val="20"/>
          <w:szCs w:val="20"/>
        </w:rPr>
        <w:t>(19/28</w:t>
      </w:r>
      <w:r w:rsidRPr="0066165F">
        <w:rPr>
          <w:rFonts w:ascii="Times New Roman" w:hAnsi="Times New Roman"/>
          <w:sz w:val="20"/>
          <w:szCs w:val="20"/>
          <w:lang w:val="en-CA"/>
        </w:rPr>
        <w:t xml:space="preserve">). </w:t>
      </w:r>
      <w:r w:rsidRPr="0066165F">
        <w:rPr>
          <w:rFonts w:ascii="Times New Roman" w:hAnsi="Times New Roman"/>
          <w:sz w:val="20"/>
          <w:szCs w:val="20"/>
        </w:rPr>
        <w:t xml:space="preserve">Infections with gram negative bacteria predominated during 1970 and </w:t>
      </w:r>
      <w:r w:rsidRPr="0066165F">
        <w:rPr>
          <w:rFonts w:ascii="Times New Roman" w:hAnsi="Times New Roman"/>
          <w:sz w:val="20"/>
          <w:szCs w:val="20"/>
        </w:rPr>
        <w:lastRenderedPageBreak/>
        <w:t>80, a predominant shift to gram positive infections has been reported in later years</w:t>
      </w:r>
      <w:r w:rsidRPr="0066165F">
        <w:rPr>
          <w:rFonts w:ascii="Times New Roman" w:hAnsi="Times New Roman"/>
          <w:sz w:val="20"/>
          <w:szCs w:val="20"/>
          <w:lang w:val="en-CA"/>
        </w:rPr>
        <w:t xml:space="preserve">. </w:t>
      </w:r>
      <w:r w:rsidRPr="0066165F">
        <w:rPr>
          <w:rFonts w:ascii="Times New Roman" w:hAnsi="Times New Roman"/>
          <w:sz w:val="20"/>
          <w:szCs w:val="20"/>
        </w:rPr>
        <w:t xml:space="preserve">In the current study, there were 18 isolates Staph </w:t>
      </w:r>
      <w:proofErr w:type="spellStart"/>
      <w:r w:rsidRPr="0066165F">
        <w:rPr>
          <w:rFonts w:ascii="Times New Roman" w:hAnsi="Times New Roman"/>
          <w:sz w:val="20"/>
          <w:szCs w:val="20"/>
        </w:rPr>
        <w:t>aureus</w:t>
      </w:r>
      <w:proofErr w:type="spellEnd"/>
      <w:r w:rsidRPr="0066165F">
        <w:rPr>
          <w:rFonts w:ascii="Times New Roman" w:hAnsi="Times New Roman"/>
          <w:sz w:val="20"/>
          <w:szCs w:val="20"/>
        </w:rPr>
        <w:t xml:space="preserve">, 3 of them (16%) were not </w:t>
      </w:r>
      <w:proofErr w:type="spellStart"/>
      <w:r w:rsidRPr="0066165F">
        <w:rPr>
          <w:rFonts w:ascii="Times New Roman" w:hAnsi="Times New Roman"/>
          <w:sz w:val="20"/>
          <w:szCs w:val="20"/>
        </w:rPr>
        <w:t>Methicillin</w:t>
      </w:r>
      <w:proofErr w:type="spellEnd"/>
      <w:r w:rsidRPr="0066165F">
        <w:rPr>
          <w:rFonts w:ascii="Times New Roman" w:hAnsi="Times New Roman"/>
          <w:sz w:val="20"/>
          <w:szCs w:val="20"/>
        </w:rPr>
        <w:t xml:space="preserve"> resistant. In correlation with study conducted by </w:t>
      </w:r>
      <w:proofErr w:type="spellStart"/>
      <w:r w:rsidRPr="0066165F">
        <w:rPr>
          <w:rFonts w:ascii="Times New Roman" w:hAnsi="Times New Roman"/>
          <w:sz w:val="20"/>
          <w:szCs w:val="20"/>
        </w:rPr>
        <w:t>Swati</w:t>
      </w:r>
      <w:proofErr w:type="spellEnd"/>
      <w:r w:rsidRPr="0066165F">
        <w:rPr>
          <w:rFonts w:ascii="Times New Roman" w:hAnsi="Times New Roman"/>
          <w:sz w:val="20"/>
          <w:szCs w:val="20"/>
        </w:rPr>
        <w:t xml:space="preserve"> et al</w:t>
      </w:r>
      <w:r w:rsidR="000023A0" w:rsidRPr="0066165F">
        <w:rPr>
          <w:rFonts w:ascii="Times New Roman" w:hAnsi="Times New Roman"/>
          <w:sz w:val="20"/>
          <w:szCs w:val="20"/>
        </w:rPr>
        <w:t>,</w:t>
      </w:r>
      <w:r w:rsidRPr="0066165F">
        <w:rPr>
          <w:rFonts w:ascii="Times New Roman" w:hAnsi="Times New Roman"/>
          <w:sz w:val="20"/>
          <w:szCs w:val="20"/>
        </w:rPr>
        <w:t xml:space="preserve"> he reported all isolate as </w:t>
      </w:r>
      <w:proofErr w:type="spellStart"/>
      <w:r w:rsidRPr="0066165F">
        <w:rPr>
          <w:rFonts w:ascii="Times New Roman" w:hAnsi="Times New Roman"/>
          <w:sz w:val="20"/>
          <w:szCs w:val="20"/>
        </w:rPr>
        <w:t>methicillin</w:t>
      </w:r>
      <w:proofErr w:type="spellEnd"/>
      <w:r w:rsidRPr="0066165F">
        <w:rPr>
          <w:rFonts w:ascii="Times New Roman" w:hAnsi="Times New Roman"/>
          <w:sz w:val="20"/>
          <w:szCs w:val="20"/>
        </w:rPr>
        <w:t xml:space="preserve"> sensitive</w:t>
      </w:r>
      <w:r w:rsidRPr="0066165F">
        <w:rPr>
          <w:rFonts w:ascii="Times New Roman" w:hAnsi="Times New Roman"/>
          <w:sz w:val="20"/>
          <w:szCs w:val="20"/>
          <w:lang w:val="en-CA"/>
        </w:rPr>
        <w:t>.</w:t>
      </w:r>
      <w:r w:rsidRPr="0066165F">
        <w:rPr>
          <w:rFonts w:ascii="Times New Roman" w:hAnsi="Times New Roman"/>
          <w:sz w:val="20"/>
          <w:szCs w:val="20"/>
          <w:vertAlign w:val="superscript"/>
          <w:lang w:val="en-CA"/>
        </w:rPr>
        <w:t>17</w:t>
      </w:r>
      <w:r w:rsidRPr="0066165F">
        <w:rPr>
          <w:rFonts w:ascii="Times New Roman" w:hAnsi="Times New Roman"/>
          <w:sz w:val="20"/>
          <w:szCs w:val="20"/>
          <w:lang w:val="en-CA"/>
        </w:rPr>
        <w:t xml:space="preserve"> </w:t>
      </w:r>
    </w:p>
    <w:p w:rsidR="00BF0D79" w:rsidRPr="0066165F" w:rsidRDefault="00BF0D79" w:rsidP="00327FC3">
      <w:pPr>
        <w:bidi w:val="0"/>
        <w:snapToGrid w:val="0"/>
        <w:spacing w:after="0" w:line="240" w:lineRule="auto"/>
        <w:ind w:firstLine="425"/>
        <w:jc w:val="both"/>
        <w:rPr>
          <w:rFonts w:ascii="Times New Roman" w:hAnsi="Times New Roman"/>
          <w:sz w:val="20"/>
          <w:szCs w:val="20"/>
        </w:rPr>
      </w:pPr>
      <w:r w:rsidRPr="0066165F">
        <w:rPr>
          <w:rFonts w:ascii="Times New Roman" w:hAnsi="Times New Roman"/>
          <w:sz w:val="20"/>
          <w:szCs w:val="20"/>
        </w:rPr>
        <w:t>However, an Irish study was similar to our current study, Morris et al</w:t>
      </w:r>
      <w:r w:rsidRPr="0066165F">
        <w:rPr>
          <w:rFonts w:ascii="Times New Roman" w:hAnsi="Times New Roman"/>
          <w:sz w:val="20"/>
          <w:szCs w:val="20"/>
          <w:lang w:val="en-CA"/>
        </w:rPr>
        <w:t>.</w:t>
      </w:r>
      <w:r w:rsidRPr="0066165F">
        <w:rPr>
          <w:rFonts w:ascii="Times New Roman" w:hAnsi="Times New Roman"/>
          <w:sz w:val="20"/>
          <w:szCs w:val="20"/>
        </w:rPr>
        <w:t xml:space="preserve">, reported that 89.3% of all isolates of S. </w:t>
      </w:r>
      <w:proofErr w:type="spellStart"/>
      <w:r w:rsidRPr="0066165F">
        <w:rPr>
          <w:rFonts w:ascii="Times New Roman" w:hAnsi="Times New Roman"/>
          <w:sz w:val="20"/>
          <w:szCs w:val="20"/>
        </w:rPr>
        <w:t>Aureus</w:t>
      </w:r>
      <w:proofErr w:type="spellEnd"/>
      <w:r w:rsidRPr="0066165F">
        <w:rPr>
          <w:rFonts w:ascii="Times New Roman" w:hAnsi="Times New Roman"/>
          <w:sz w:val="20"/>
          <w:szCs w:val="20"/>
        </w:rPr>
        <w:t xml:space="preserve"> were </w:t>
      </w:r>
      <w:proofErr w:type="spellStart"/>
      <w:r w:rsidRPr="0066165F">
        <w:rPr>
          <w:rFonts w:ascii="Times New Roman" w:hAnsi="Times New Roman"/>
          <w:sz w:val="20"/>
          <w:szCs w:val="20"/>
        </w:rPr>
        <w:t>Methicillin</w:t>
      </w:r>
      <w:proofErr w:type="spellEnd"/>
      <w:r w:rsidRPr="0066165F">
        <w:rPr>
          <w:rFonts w:ascii="Times New Roman" w:hAnsi="Times New Roman"/>
          <w:sz w:val="20"/>
          <w:szCs w:val="20"/>
        </w:rPr>
        <w:t xml:space="preserve"> resistant.</w:t>
      </w:r>
      <w:r w:rsidRPr="0066165F">
        <w:rPr>
          <w:rFonts w:ascii="Times New Roman" w:hAnsi="Times New Roman"/>
          <w:sz w:val="20"/>
          <w:szCs w:val="20"/>
          <w:vertAlign w:val="superscript"/>
          <w:lang w:val="en-CA"/>
        </w:rPr>
        <w:t>18</w:t>
      </w:r>
      <w:r w:rsidRPr="0066165F">
        <w:rPr>
          <w:rFonts w:ascii="Times New Roman" w:hAnsi="Times New Roman"/>
          <w:sz w:val="20"/>
          <w:szCs w:val="20"/>
        </w:rPr>
        <w:t xml:space="preserve"> In the current study </w:t>
      </w:r>
      <w:proofErr w:type="spellStart"/>
      <w:r w:rsidRPr="0066165F">
        <w:rPr>
          <w:rFonts w:ascii="Times New Roman" w:hAnsi="Times New Roman"/>
          <w:sz w:val="20"/>
          <w:szCs w:val="20"/>
        </w:rPr>
        <w:t>Klebsiella</w:t>
      </w:r>
      <w:proofErr w:type="spellEnd"/>
      <w:r w:rsidRPr="0066165F">
        <w:rPr>
          <w:rFonts w:ascii="Times New Roman" w:hAnsi="Times New Roman"/>
          <w:sz w:val="20"/>
          <w:szCs w:val="20"/>
        </w:rPr>
        <w:t xml:space="preserve"> was the most common gram negative organism isolated in 9 episodes (21%) detected by PCR (4), blood culture (3) and urine culture (2). </w:t>
      </w:r>
    </w:p>
    <w:p w:rsidR="00BF0D79" w:rsidRPr="0066165F" w:rsidRDefault="00BF0D79" w:rsidP="00327FC3">
      <w:pPr>
        <w:bidi w:val="0"/>
        <w:snapToGrid w:val="0"/>
        <w:spacing w:after="0" w:line="240" w:lineRule="auto"/>
        <w:ind w:firstLine="425"/>
        <w:jc w:val="both"/>
        <w:rPr>
          <w:rFonts w:ascii="Times New Roman" w:hAnsi="Times New Roman"/>
          <w:sz w:val="20"/>
          <w:szCs w:val="20"/>
        </w:rPr>
      </w:pPr>
      <w:r w:rsidRPr="0066165F">
        <w:rPr>
          <w:rFonts w:ascii="Times New Roman" w:hAnsi="Times New Roman"/>
          <w:sz w:val="20"/>
          <w:szCs w:val="20"/>
        </w:rPr>
        <w:t>E-COLI was 2nd common gram negative organism detected in 6 episodes (14%)</w:t>
      </w:r>
      <w:r w:rsidRPr="0066165F">
        <w:rPr>
          <w:rFonts w:ascii="Times New Roman" w:hAnsi="Times New Roman"/>
          <w:sz w:val="20"/>
          <w:szCs w:val="20"/>
          <w:lang w:val="en-CA"/>
        </w:rPr>
        <w:t>.</w:t>
      </w:r>
      <w:r w:rsidRPr="0066165F">
        <w:rPr>
          <w:rFonts w:ascii="Times New Roman" w:hAnsi="Times New Roman"/>
          <w:sz w:val="20"/>
          <w:szCs w:val="20"/>
        </w:rPr>
        <w:t xml:space="preserve"> Similarly, other studies reported the most common gram negative organisms are E-COLI (14 %) and </w:t>
      </w:r>
      <w:proofErr w:type="spellStart"/>
      <w:r w:rsidRPr="0066165F">
        <w:rPr>
          <w:rFonts w:ascii="Times New Roman" w:hAnsi="Times New Roman"/>
          <w:sz w:val="20"/>
          <w:szCs w:val="20"/>
        </w:rPr>
        <w:t>Klebsiella</w:t>
      </w:r>
      <w:proofErr w:type="spellEnd"/>
      <w:r w:rsidRPr="0066165F">
        <w:rPr>
          <w:rFonts w:ascii="Times New Roman" w:hAnsi="Times New Roman"/>
          <w:sz w:val="20"/>
          <w:szCs w:val="20"/>
        </w:rPr>
        <w:t xml:space="preserve"> (9%)</w:t>
      </w:r>
      <w:r w:rsidRPr="0066165F">
        <w:rPr>
          <w:rFonts w:ascii="Times New Roman" w:hAnsi="Times New Roman"/>
          <w:sz w:val="20"/>
          <w:szCs w:val="20"/>
          <w:lang w:val="en-CA"/>
        </w:rPr>
        <w:t>.</w:t>
      </w:r>
      <w:r w:rsidRPr="0066165F">
        <w:rPr>
          <w:rFonts w:ascii="Times New Roman" w:hAnsi="Times New Roman"/>
          <w:sz w:val="20"/>
          <w:szCs w:val="20"/>
          <w:vertAlign w:val="superscript"/>
          <w:lang w:val="en-CA"/>
        </w:rPr>
        <w:t>19</w:t>
      </w:r>
      <w:r w:rsidRPr="0066165F">
        <w:rPr>
          <w:rFonts w:ascii="Times New Roman" w:hAnsi="Times New Roman"/>
          <w:sz w:val="20"/>
          <w:szCs w:val="20"/>
          <w:lang w:val="en-CA"/>
        </w:rPr>
        <w:t xml:space="preserve"> </w:t>
      </w:r>
      <w:r w:rsidRPr="0066165F">
        <w:rPr>
          <w:rFonts w:ascii="Times New Roman" w:hAnsi="Times New Roman"/>
          <w:sz w:val="20"/>
          <w:szCs w:val="20"/>
        </w:rPr>
        <w:t xml:space="preserve">In the current study, multiplex PCR test from blood samples was done in only 10 % of episodes (27 episodes). It was done in selected cases with prolonged </w:t>
      </w:r>
      <w:proofErr w:type="spellStart"/>
      <w:r w:rsidRPr="0066165F">
        <w:rPr>
          <w:rFonts w:ascii="Times New Roman" w:hAnsi="Times New Roman"/>
          <w:sz w:val="20"/>
          <w:szCs w:val="20"/>
        </w:rPr>
        <w:t>neutropenia</w:t>
      </w:r>
      <w:proofErr w:type="spellEnd"/>
      <w:r w:rsidRPr="0066165F">
        <w:rPr>
          <w:rFonts w:ascii="Times New Roman" w:hAnsi="Times New Roman"/>
          <w:sz w:val="20"/>
          <w:szCs w:val="20"/>
        </w:rPr>
        <w:t xml:space="preserve"> with negative blood cultures and negative radiological tests. There were 20 episodes with negative blood cultures and 7 positive results which revealed 12 organisms. Eight out of twelve organisms were gram negative representing 66%. The usage of prophylactic</w:t>
      </w:r>
      <w:r w:rsidRPr="0066165F">
        <w:rPr>
          <w:rFonts w:ascii="Times New Roman" w:hAnsi="Times New Roman"/>
          <w:sz w:val="20"/>
          <w:szCs w:val="20"/>
          <w:lang w:val="en-CA"/>
        </w:rPr>
        <w:t xml:space="preserve"> f</w:t>
      </w:r>
      <w:proofErr w:type="spellStart"/>
      <w:r w:rsidRPr="0066165F">
        <w:rPr>
          <w:rFonts w:ascii="Times New Roman" w:hAnsi="Times New Roman"/>
          <w:sz w:val="20"/>
          <w:szCs w:val="20"/>
        </w:rPr>
        <w:t>luconazole</w:t>
      </w:r>
      <w:proofErr w:type="spellEnd"/>
      <w:r w:rsidRPr="0066165F">
        <w:rPr>
          <w:rFonts w:ascii="Times New Roman" w:hAnsi="Times New Roman"/>
          <w:sz w:val="20"/>
          <w:szCs w:val="20"/>
        </w:rPr>
        <w:t xml:space="preserve"> had shown increase the incidence of molds infection in our study; it’s better to use </w:t>
      </w:r>
      <w:proofErr w:type="spellStart"/>
      <w:r w:rsidRPr="0066165F">
        <w:rPr>
          <w:rFonts w:ascii="Times New Roman" w:hAnsi="Times New Roman"/>
          <w:sz w:val="20"/>
          <w:szCs w:val="20"/>
        </w:rPr>
        <w:t>Posaconazole</w:t>
      </w:r>
      <w:proofErr w:type="spellEnd"/>
      <w:r w:rsidRPr="0066165F">
        <w:rPr>
          <w:rFonts w:ascii="Times New Roman" w:hAnsi="Times New Roman"/>
          <w:sz w:val="20"/>
          <w:szCs w:val="20"/>
        </w:rPr>
        <w:t xml:space="preserve"> in leukemia patients especially during induction. The Incidence of fungal infection was higher in the group of patient who received prophylactic </w:t>
      </w:r>
      <w:proofErr w:type="spellStart"/>
      <w:r w:rsidRPr="0066165F">
        <w:rPr>
          <w:rFonts w:ascii="Times New Roman" w:hAnsi="Times New Roman"/>
          <w:sz w:val="20"/>
          <w:szCs w:val="20"/>
        </w:rPr>
        <w:t>fluconazole</w:t>
      </w:r>
      <w:proofErr w:type="spellEnd"/>
      <w:r w:rsidRPr="0066165F">
        <w:rPr>
          <w:rFonts w:ascii="Times New Roman" w:hAnsi="Times New Roman"/>
          <w:sz w:val="20"/>
          <w:szCs w:val="20"/>
        </w:rPr>
        <w:t xml:space="preserve">, </w:t>
      </w:r>
      <w:proofErr w:type="spellStart"/>
      <w:r w:rsidRPr="0066165F">
        <w:rPr>
          <w:rFonts w:ascii="Times New Roman" w:hAnsi="Times New Roman"/>
          <w:sz w:val="20"/>
          <w:szCs w:val="20"/>
        </w:rPr>
        <w:t>fluconazole</w:t>
      </w:r>
      <w:proofErr w:type="spellEnd"/>
      <w:r w:rsidRPr="0066165F">
        <w:rPr>
          <w:rFonts w:ascii="Times New Roman" w:hAnsi="Times New Roman"/>
          <w:sz w:val="20"/>
          <w:szCs w:val="20"/>
        </w:rPr>
        <w:t xml:space="preserve"> is active only against </w:t>
      </w:r>
      <w:proofErr w:type="spellStart"/>
      <w:r w:rsidRPr="0066165F">
        <w:rPr>
          <w:rFonts w:ascii="Times New Roman" w:hAnsi="Times New Roman"/>
          <w:sz w:val="20"/>
          <w:szCs w:val="20"/>
        </w:rPr>
        <w:t>candida</w:t>
      </w:r>
      <w:proofErr w:type="spellEnd"/>
      <w:r w:rsidRPr="0066165F">
        <w:rPr>
          <w:rFonts w:ascii="Times New Roman" w:hAnsi="Times New Roman"/>
          <w:sz w:val="20"/>
          <w:szCs w:val="20"/>
        </w:rPr>
        <w:t xml:space="preserve"> ALBICAN and inactive against some of </w:t>
      </w:r>
      <w:proofErr w:type="spellStart"/>
      <w:r w:rsidRPr="0066165F">
        <w:rPr>
          <w:rFonts w:ascii="Times New Roman" w:hAnsi="Times New Roman"/>
          <w:sz w:val="20"/>
          <w:szCs w:val="20"/>
        </w:rPr>
        <w:t>candida</w:t>
      </w:r>
      <w:proofErr w:type="spellEnd"/>
      <w:r w:rsidRPr="0066165F">
        <w:rPr>
          <w:rFonts w:ascii="Times New Roman" w:hAnsi="Times New Roman"/>
          <w:sz w:val="20"/>
          <w:szCs w:val="20"/>
        </w:rPr>
        <w:t xml:space="preserve"> species like </w:t>
      </w:r>
      <w:proofErr w:type="spellStart"/>
      <w:r w:rsidRPr="0066165F">
        <w:rPr>
          <w:rFonts w:ascii="Times New Roman" w:hAnsi="Times New Roman"/>
          <w:sz w:val="20"/>
          <w:szCs w:val="20"/>
        </w:rPr>
        <w:t>candida</w:t>
      </w:r>
      <w:proofErr w:type="spellEnd"/>
      <w:r w:rsidRPr="0066165F">
        <w:rPr>
          <w:rFonts w:ascii="Times New Roman" w:hAnsi="Times New Roman"/>
          <w:sz w:val="20"/>
          <w:szCs w:val="20"/>
        </w:rPr>
        <w:t xml:space="preserve"> </w:t>
      </w:r>
      <w:proofErr w:type="spellStart"/>
      <w:r w:rsidRPr="0066165F">
        <w:rPr>
          <w:rFonts w:ascii="Times New Roman" w:hAnsi="Times New Roman"/>
          <w:sz w:val="20"/>
          <w:szCs w:val="20"/>
        </w:rPr>
        <w:t>Krusei</w:t>
      </w:r>
      <w:proofErr w:type="spellEnd"/>
      <w:r w:rsidRPr="0066165F">
        <w:rPr>
          <w:rFonts w:ascii="Times New Roman" w:hAnsi="Times New Roman"/>
          <w:sz w:val="20"/>
          <w:szCs w:val="20"/>
        </w:rPr>
        <w:t xml:space="preserve"> and molds such as </w:t>
      </w:r>
      <w:proofErr w:type="spellStart"/>
      <w:r w:rsidRPr="0066165F">
        <w:rPr>
          <w:rFonts w:ascii="Times New Roman" w:hAnsi="Times New Roman"/>
          <w:sz w:val="20"/>
          <w:szCs w:val="20"/>
        </w:rPr>
        <w:t>Aspergillus</w:t>
      </w:r>
      <w:proofErr w:type="spellEnd"/>
      <w:r w:rsidRPr="0066165F">
        <w:rPr>
          <w:rFonts w:ascii="Times New Roman" w:hAnsi="Times New Roman"/>
          <w:sz w:val="20"/>
          <w:szCs w:val="20"/>
        </w:rPr>
        <w:t xml:space="preserve"> and </w:t>
      </w:r>
      <w:proofErr w:type="spellStart"/>
      <w:r w:rsidRPr="0066165F">
        <w:rPr>
          <w:rFonts w:ascii="Times New Roman" w:hAnsi="Times New Roman"/>
          <w:sz w:val="20"/>
          <w:szCs w:val="20"/>
        </w:rPr>
        <w:t>Mucor</w:t>
      </w:r>
      <w:proofErr w:type="spellEnd"/>
      <w:r w:rsidRPr="0066165F">
        <w:rPr>
          <w:rFonts w:ascii="Times New Roman" w:hAnsi="Times New Roman"/>
          <w:sz w:val="20"/>
          <w:szCs w:val="20"/>
        </w:rPr>
        <w:t xml:space="preserve"> mycosis.</w:t>
      </w:r>
      <w:r w:rsidR="000023A0" w:rsidRPr="0066165F">
        <w:rPr>
          <w:rFonts w:ascii="Times New Roman" w:hAnsi="Times New Roman"/>
          <w:sz w:val="20"/>
          <w:szCs w:val="20"/>
        </w:rPr>
        <w:t xml:space="preserve"> </w:t>
      </w:r>
    </w:p>
    <w:p w:rsidR="00BF0D79" w:rsidRPr="0066165F" w:rsidRDefault="00BF0D79" w:rsidP="00327FC3">
      <w:pPr>
        <w:bidi w:val="0"/>
        <w:snapToGrid w:val="0"/>
        <w:spacing w:after="0" w:line="240" w:lineRule="auto"/>
        <w:ind w:firstLine="425"/>
        <w:jc w:val="both"/>
        <w:rPr>
          <w:rFonts w:ascii="Times New Roman" w:hAnsi="Times New Roman"/>
          <w:sz w:val="20"/>
          <w:szCs w:val="20"/>
        </w:rPr>
      </w:pPr>
      <w:proofErr w:type="spellStart"/>
      <w:r w:rsidRPr="0066165F">
        <w:rPr>
          <w:rFonts w:ascii="Times New Roman" w:hAnsi="Times New Roman"/>
          <w:sz w:val="20"/>
          <w:szCs w:val="20"/>
        </w:rPr>
        <w:t>Posaconazole</w:t>
      </w:r>
      <w:proofErr w:type="spellEnd"/>
      <w:r w:rsidRPr="0066165F">
        <w:rPr>
          <w:rFonts w:ascii="Times New Roman" w:hAnsi="Times New Roman"/>
          <w:sz w:val="20"/>
          <w:szCs w:val="20"/>
        </w:rPr>
        <w:t xml:space="preserve"> which is active against molds is recommended by NCCN guidelines, however it is more expensive</w:t>
      </w:r>
      <w:r w:rsidRPr="0066165F">
        <w:rPr>
          <w:rFonts w:ascii="Times New Roman" w:hAnsi="Times New Roman"/>
          <w:sz w:val="20"/>
          <w:szCs w:val="20"/>
          <w:lang w:val="en-CA"/>
        </w:rPr>
        <w:t>.</w:t>
      </w:r>
      <w:r w:rsidRPr="0066165F">
        <w:rPr>
          <w:rFonts w:ascii="Times New Roman" w:hAnsi="Times New Roman"/>
          <w:sz w:val="20"/>
          <w:szCs w:val="20"/>
          <w:vertAlign w:val="superscript"/>
          <w:lang w:val="en-CA"/>
        </w:rPr>
        <w:t>20</w:t>
      </w:r>
      <w:r w:rsidRPr="0066165F">
        <w:rPr>
          <w:rFonts w:ascii="Times New Roman" w:hAnsi="Times New Roman"/>
          <w:sz w:val="20"/>
          <w:szCs w:val="20"/>
          <w:lang w:val="en-CA"/>
        </w:rPr>
        <w:t xml:space="preserve"> </w:t>
      </w:r>
      <w:r w:rsidRPr="0066165F">
        <w:rPr>
          <w:rFonts w:ascii="Times New Roman" w:hAnsi="Times New Roman"/>
          <w:sz w:val="20"/>
          <w:szCs w:val="20"/>
        </w:rPr>
        <w:t xml:space="preserve">As regards to the </w:t>
      </w:r>
      <w:proofErr w:type="spellStart"/>
      <w:r w:rsidRPr="0066165F">
        <w:rPr>
          <w:rFonts w:ascii="Times New Roman" w:hAnsi="Times New Roman"/>
          <w:sz w:val="20"/>
          <w:szCs w:val="20"/>
        </w:rPr>
        <w:t>emprical</w:t>
      </w:r>
      <w:proofErr w:type="spellEnd"/>
      <w:r w:rsidRPr="0066165F">
        <w:rPr>
          <w:rFonts w:ascii="Times New Roman" w:hAnsi="Times New Roman"/>
          <w:sz w:val="20"/>
          <w:szCs w:val="20"/>
        </w:rPr>
        <w:t xml:space="preserve"> antibiotic and antifungal coverage, the response rate to 3rd generation Cephalosporin were 37% (61/167) whereas 64% (106/167) required 2nd line antibiotics. Resistance to this group of antibiotics is common including </w:t>
      </w:r>
      <w:proofErr w:type="spellStart"/>
      <w:r w:rsidRPr="0066165F">
        <w:rPr>
          <w:rFonts w:ascii="Times New Roman" w:hAnsi="Times New Roman"/>
          <w:sz w:val="20"/>
          <w:szCs w:val="20"/>
        </w:rPr>
        <w:t>Ceftazidime</w:t>
      </w:r>
      <w:proofErr w:type="spellEnd"/>
      <w:r w:rsidRPr="0066165F">
        <w:rPr>
          <w:rFonts w:ascii="Times New Roman" w:hAnsi="Times New Roman"/>
          <w:sz w:val="20"/>
          <w:szCs w:val="20"/>
        </w:rPr>
        <w:t>; therefore they should be used very cautiously in selected cases of FN</w:t>
      </w:r>
      <w:r w:rsidRPr="0066165F">
        <w:rPr>
          <w:rFonts w:ascii="Times New Roman" w:hAnsi="Times New Roman"/>
          <w:sz w:val="20"/>
          <w:szCs w:val="20"/>
          <w:lang w:val="en-CA"/>
        </w:rPr>
        <w:t xml:space="preserve">. </w:t>
      </w:r>
      <w:r w:rsidRPr="0066165F">
        <w:rPr>
          <w:rFonts w:ascii="Times New Roman" w:hAnsi="Times New Roman"/>
          <w:sz w:val="20"/>
          <w:szCs w:val="20"/>
        </w:rPr>
        <w:t xml:space="preserve">Thirty episodes (30/48, 63%) were controlled by 1st line </w:t>
      </w:r>
      <w:proofErr w:type="spellStart"/>
      <w:r w:rsidRPr="0066165F">
        <w:rPr>
          <w:rFonts w:ascii="Times New Roman" w:hAnsi="Times New Roman"/>
          <w:sz w:val="20"/>
          <w:szCs w:val="20"/>
        </w:rPr>
        <w:t>Cefipime</w:t>
      </w:r>
      <w:proofErr w:type="spellEnd"/>
      <w:r w:rsidRPr="0066165F">
        <w:rPr>
          <w:rFonts w:ascii="Times New Roman" w:hAnsi="Times New Roman"/>
          <w:sz w:val="20"/>
          <w:szCs w:val="20"/>
        </w:rPr>
        <w:t xml:space="preserve">, compared with 24 episodes (24/54, 44%) in the group of </w:t>
      </w:r>
      <w:proofErr w:type="spellStart"/>
      <w:r w:rsidRPr="0066165F">
        <w:rPr>
          <w:rFonts w:ascii="Times New Roman" w:hAnsi="Times New Roman"/>
          <w:sz w:val="20"/>
          <w:szCs w:val="20"/>
        </w:rPr>
        <w:t>Carbapenems</w:t>
      </w:r>
      <w:proofErr w:type="spellEnd"/>
      <w:r w:rsidRPr="0066165F">
        <w:rPr>
          <w:rFonts w:ascii="Times New Roman" w:hAnsi="Times New Roman"/>
          <w:sz w:val="20"/>
          <w:szCs w:val="20"/>
        </w:rPr>
        <w:t xml:space="preserve">. The majority of patients in the </w:t>
      </w:r>
      <w:proofErr w:type="spellStart"/>
      <w:r w:rsidRPr="0066165F">
        <w:rPr>
          <w:rFonts w:ascii="Times New Roman" w:hAnsi="Times New Roman"/>
          <w:sz w:val="20"/>
          <w:szCs w:val="20"/>
        </w:rPr>
        <w:t>Carbapenems</w:t>
      </w:r>
      <w:proofErr w:type="spellEnd"/>
      <w:r w:rsidRPr="0066165F">
        <w:rPr>
          <w:rFonts w:ascii="Times New Roman" w:hAnsi="Times New Roman"/>
          <w:sz w:val="20"/>
          <w:szCs w:val="20"/>
        </w:rPr>
        <w:t xml:space="preserve"> group were in high risk according to MASCC score (37/54, 68.5% vs. 15/48, 31%) compared to </w:t>
      </w:r>
      <w:proofErr w:type="spellStart"/>
      <w:r w:rsidRPr="0066165F">
        <w:rPr>
          <w:rFonts w:ascii="Times New Roman" w:hAnsi="Times New Roman"/>
          <w:sz w:val="20"/>
          <w:szCs w:val="20"/>
        </w:rPr>
        <w:t>Cefipime</w:t>
      </w:r>
      <w:proofErr w:type="spellEnd"/>
      <w:r w:rsidRPr="0066165F">
        <w:rPr>
          <w:rFonts w:ascii="Times New Roman" w:hAnsi="Times New Roman"/>
          <w:sz w:val="20"/>
          <w:szCs w:val="20"/>
        </w:rPr>
        <w:t xml:space="preserve"> group.</w:t>
      </w:r>
      <w:r w:rsidRPr="0066165F">
        <w:rPr>
          <w:rFonts w:ascii="Times New Roman" w:hAnsi="Times New Roman"/>
          <w:sz w:val="20"/>
          <w:szCs w:val="20"/>
          <w:lang w:val="en-CA"/>
        </w:rPr>
        <w:t xml:space="preserve"> </w:t>
      </w:r>
      <w:r w:rsidRPr="0066165F">
        <w:rPr>
          <w:rFonts w:ascii="Times New Roman" w:hAnsi="Times New Roman"/>
          <w:sz w:val="20"/>
          <w:szCs w:val="20"/>
        </w:rPr>
        <w:t xml:space="preserve">The risk of death during FN episodes in a trial was 14% (38/270). </w:t>
      </w:r>
      <w:proofErr w:type="spellStart"/>
      <w:r w:rsidRPr="0066165F">
        <w:rPr>
          <w:rFonts w:ascii="Times New Roman" w:hAnsi="Times New Roman"/>
          <w:sz w:val="20"/>
          <w:szCs w:val="20"/>
        </w:rPr>
        <w:t>Klastersky</w:t>
      </w:r>
      <w:proofErr w:type="spellEnd"/>
      <w:r w:rsidRPr="0066165F">
        <w:rPr>
          <w:rFonts w:ascii="Times New Roman" w:hAnsi="Times New Roman"/>
          <w:sz w:val="20"/>
          <w:szCs w:val="20"/>
        </w:rPr>
        <w:t xml:space="preserve"> et al. had reported a risk of mortality of 5.2% (64/1223) in patients with hematologic malignancies.</w:t>
      </w:r>
      <w:r w:rsidRPr="0066165F">
        <w:rPr>
          <w:rFonts w:ascii="Times New Roman" w:hAnsi="Times New Roman"/>
          <w:sz w:val="20"/>
          <w:szCs w:val="20"/>
          <w:vertAlign w:val="superscript"/>
          <w:lang w:val="en-CA"/>
        </w:rPr>
        <w:t>21</w:t>
      </w:r>
    </w:p>
    <w:p w:rsidR="00BF0D79" w:rsidRPr="0066165F" w:rsidRDefault="00BF0D79" w:rsidP="00327FC3">
      <w:pPr>
        <w:bidi w:val="0"/>
        <w:snapToGrid w:val="0"/>
        <w:spacing w:after="0" w:line="240" w:lineRule="auto"/>
        <w:ind w:firstLine="425"/>
        <w:jc w:val="both"/>
        <w:rPr>
          <w:rFonts w:ascii="Times New Roman" w:hAnsi="Times New Roman"/>
          <w:sz w:val="20"/>
          <w:szCs w:val="20"/>
          <w:lang w:val="en-CA"/>
        </w:rPr>
      </w:pPr>
      <w:r w:rsidRPr="0066165F">
        <w:rPr>
          <w:rFonts w:ascii="Times New Roman" w:hAnsi="Times New Roman"/>
          <w:sz w:val="20"/>
          <w:szCs w:val="20"/>
        </w:rPr>
        <w:t xml:space="preserve">The predominance of patients with uncontrolled disease is another important factor as the mortality rate in patients with controlled disease status was nearly 8% </w:t>
      </w:r>
      <w:r w:rsidRPr="0066165F">
        <w:rPr>
          <w:rFonts w:ascii="Times New Roman" w:hAnsi="Times New Roman"/>
          <w:sz w:val="20"/>
          <w:szCs w:val="20"/>
        </w:rPr>
        <w:lastRenderedPageBreak/>
        <w:t>(5/55) compared to 40% (33/82) in patients with relapsed or refractory disease</w:t>
      </w:r>
      <w:r w:rsidR="00327FC3" w:rsidRPr="0066165F">
        <w:rPr>
          <w:rFonts w:ascii="Times New Roman" w:hAnsi="Times New Roman"/>
          <w:sz w:val="20"/>
          <w:szCs w:val="20"/>
          <w:lang w:val="en-CA"/>
        </w:rPr>
        <w:t xml:space="preserve">. </w:t>
      </w:r>
      <w:r w:rsidR="00327FC3" w:rsidRPr="0066165F">
        <w:rPr>
          <w:rFonts w:ascii="Times New Roman" w:hAnsi="Times New Roman"/>
          <w:sz w:val="20"/>
          <w:szCs w:val="20"/>
        </w:rPr>
        <w:t>V</w:t>
      </w:r>
      <w:r w:rsidRPr="0066165F">
        <w:rPr>
          <w:rFonts w:ascii="Times New Roman" w:hAnsi="Times New Roman"/>
          <w:sz w:val="20"/>
          <w:szCs w:val="20"/>
        </w:rPr>
        <w:t>ariations in the risk factors in each group of patients and lack of good supportive care may explain increased risk of mortality in our study.</w:t>
      </w:r>
      <w:r w:rsidRPr="0066165F">
        <w:rPr>
          <w:rFonts w:ascii="Times New Roman" w:hAnsi="Times New Roman"/>
          <w:sz w:val="20"/>
          <w:szCs w:val="20"/>
          <w:lang w:val="en-CA"/>
        </w:rPr>
        <w:t xml:space="preserve"> </w:t>
      </w:r>
    </w:p>
    <w:p w:rsidR="00BF0D79" w:rsidRPr="0066165F" w:rsidRDefault="00BF0D79" w:rsidP="00327FC3">
      <w:pPr>
        <w:bidi w:val="0"/>
        <w:snapToGrid w:val="0"/>
        <w:spacing w:after="0" w:line="240" w:lineRule="auto"/>
        <w:ind w:firstLine="425"/>
        <w:jc w:val="both"/>
        <w:rPr>
          <w:rFonts w:ascii="Times New Roman" w:hAnsi="Times New Roman"/>
          <w:sz w:val="20"/>
          <w:szCs w:val="20"/>
        </w:rPr>
      </w:pPr>
      <w:r w:rsidRPr="0066165F">
        <w:rPr>
          <w:rFonts w:ascii="Times New Roman" w:hAnsi="Times New Roman"/>
          <w:sz w:val="20"/>
          <w:szCs w:val="20"/>
        </w:rPr>
        <w:t>The risk of mortality in patients with high MASCC Score was 3% (5/154), on the other hand it was quit high 28% (33/116) in patients with low MASCC score. MASCC score has been originally designed to predict morbidity in solid tumors and hematologic malignancies</w:t>
      </w:r>
      <w:r w:rsidRPr="0066165F">
        <w:rPr>
          <w:rFonts w:ascii="Times New Roman" w:hAnsi="Times New Roman"/>
          <w:sz w:val="20"/>
          <w:szCs w:val="20"/>
          <w:lang w:val="en-CA"/>
        </w:rPr>
        <w:t xml:space="preserve">. </w:t>
      </w:r>
      <w:r w:rsidRPr="0066165F">
        <w:rPr>
          <w:rFonts w:ascii="Times New Roman" w:hAnsi="Times New Roman"/>
          <w:sz w:val="20"/>
          <w:szCs w:val="20"/>
        </w:rPr>
        <w:t>Several studies have demonstrated that the P</w:t>
      </w:r>
      <w:proofErr w:type="spellStart"/>
      <w:r w:rsidRPr="0066165F">
        <w:rPr>
          <w:rFonts w:ascii="Times New Roman" w:hAnsi="Times New Roman"/>
          <w:sz w:val="20"/>
          <w:szCs w:val="20"/>
          <w:lang w:val="en-CA"/>
        </w:rPr>
        <w:t>redictive</w:t>
      </w:r>
      <w:proofErr w:type="spellEnd"/>
      <w:r w:rsidRPr="0066165F">
        <w:rPr>
          <w:rFonts w:ascii="Times New Roman" w:hAnsi="Times New Roman"/>
          <w:sz w:val="20"/>
          <w:szCs w:val="20"/>
          <w:lang w:val="en-CA"/>
        </w:rPr>
        <w:t xml:space="preserve"> value </w:t>
      </w:r>
      <w:r w:rsidRPr="0066165F">
        <w:rPr>
          <w:rFonts w:ascii="Times New Roman" w:hAnsi="Times New Roman"/>
          <w:sz w:val="20"/>
          <w:szCs w:val="20"/>
        </w:rPr>
        <w:t>of MASCC score decreased with increasing number of patients with hematological malignancies.</w:t>
      </w:r>
      <w:r w:rsidRPr="0066165F">
        <w:rPr>
          <w:rFonts w:ascii="Times New Roman" w:hAnsi="Times New Roman"/>
          <w:sz w:val="20"/>
          <w:szCs w:val="20"/>
          <w:vertAlign w:val="superscript"/>
          <w:lang w:val="en-CA"/>
        </w:rPr>
        <w:t>22</w:t>
      </w:r>
    </w:p>
    <w:p w:rsidR="00BF0D79" w:rsidRPr="0066165F" w:rsidRDefault="00BF0D79" w:rsidP="00327FC3">
      <w:pPr>
        <w:bidi w:val="0"/>
        <w:snapToGrid w:val="0"/>
        <w:spacing w:after="0" w:line="240" w:lineRule="auto"/>
        <w:ind w:firstLine="425"/>
        <w:jc w:val="both"/>
        <w:rPr>
          <w:rFonts w:ascii="Times New Roman" w:hAnsi="Times New Roman"/>
          <w:sz w:val="20"/>
          <w:szCs w:val="20"/>
        </w:rPr>
      </w:pPr>
      <w:r w:rsidRPr="0066165F">
        <w:rPr>
          <w:rFonts w:ascii="Times New Roman" w:hAnsi="Times New Roman"/>
          <w:sz w:val="20"/>
          <w:szCs w:val="20"/>
        </w:rPr>
        <w:t>In addition many important factors are missing in the MASCC Score for predicting high risk case</w:t>
      </w:r>
      <w:r w:rsidRPr="0066165F">
        <w:rPr>
          <w:rFonts w:ascii="Times New Roman" w:hAnsi="Times New Roman"/>
          <w:sz w:val="20"/>
          <w:szCs w:val="20"/>
          <w:lang w:val="en-CA"/>
        </w:rPr>
        <w:t xml:space="preserve">s. </w:t>
      </w:r>
      <w:r w:rsidRPr="0066165F">
        <w:rPr>
          <w:rFonts w:ascii="Times New Roman" w:hAnsi="Times New Roman"/>
          <w:sz w:val="20"/>
          <w:szCs w:val="20"/>
        </w:rPr>
        <w:t>Therefore, we tried to study the important factors which might predict the risk of mortality in FN patients</w:t>
      </w:r>
      <w:r w:rsidRPr="0066165F">
        <w:rPr>
          <w:rFonts w:ascii="Times New Roman" w:hAnsi="Times New Roman"/>
          <w:sz w:val="20"/>
          <w:szCs w:val="20"/>
          <w:lang w:val="en-CA"/>
        </w:rPr>
        <w:t xml:space="preserve">. </w:t>
      </w:r>
      <w:r w:rsidRPr="0066165F">
        <w:rPr>
          <w:rFonts w:ascii="Times New Roman" w:hAnsi="Times New Roman"/>
          <w:sz w:val="20"/>
          <w:szCs w:val="20"/>
        </w:rPr>
        <w:t>Four factors in our study (with multivariate analysis) have been identified to be of prognostic significance. Four of them are includes in MASCC score.</w:t>
      </w:r>
      <w:r w:rsidRPr="0066165F">
        <w:rPr>
          <w:rFonts w:ascii="Times New Roman" w:hAnsi="Times New Roman"/>
          <w:sz w:val="20"/>
          <w:szCs w:val="20"/>
          <w:lang w:val="en-CA"/>
        </w:rPr>
        <w:t xml:space="preserve"> </w:t>
      </w:r>
      <w:r w:rsidRPr="0066165F">
        <w:rPr>
          <w:rFonts w:ascii="Times New Roman" w:hAnsi="Times New Roman"/>
          <w:sz w:val="20"/>
          <w:szCs w:val="20"/>
        </w:rPr>
        <w:t>The aim of using MASCC score in the prediction of serious complication, however our aim was to predict risk of mortality. This may explain the difference in the items included in our analysis and the MASCC score.</w:t>
      </w:r>
      <w:r w:rsidRPr="0066165F">
        <w:rPr>
          <w:rFonts w:ascii="Times New Roman" w:hAnsi="Times New Roman"/>
          <w:sz w:val="20"/>
          <w:szCs w:val="20"/>
          <w:lang w:val="en-CA"/>
        </w:rPr>
        <w:t xml:space="preserve"> </w:t>
      </w:r>
      <w:r w:rsidRPr="0066165F">
        <w:rPr>
          <w:rFonts w:ascii="Times New Roman" w:hAnsi="Times New Roman"/>
          <w:sz w:val="20"/>
          <w:szCs w:val="20"/>
        </w:rPr>
        <w:t>The three factors which retained significance in multivariate analysis were disease burden, hypotension and uncontrolled disease. These factors were derived purely from cases of hematologic malignancies, easy to apply and depend on single clinical assessment (vs. APACHE II score).</w:t>
      </w:r>
    </w:p>
    <w:p w:rsidR="006D6846" w:rsidRPr="0066165F" w:rsidRDefault="00327FC3" w:rsidP="00327FC3">
      <w:pPr>
        <w:bidi w:val="0"/>
        <w:snapToGrid w:val="0"/>
        <w:spacing w:after="0" w:line="240" w:lineRule="auto"/>
        <w:jc w:val="both"/>
        <w:rPr>
          <w:rFonts w:ascii="Times New Roman" w:eastAsiaTheme="minorEastAsia" w:hAnsi="Times New Roman"/>
          <w:b/>
          <w:bCs/>
          <w:color w:val="000000"/>
          <w:sz w:val="20"/>
          <w:szCs w:val="20"/>
          <w:lang w:eastAsia="zh-CN"/>
        </w:rPr>
      </w:pPr>
      <w:r w:rsidRPr="0066165F">
        <w:rPr>
          <w:rFonts w:ascii="Times New Roman" w:eastAsiaTheme="minorEastAsia" w:hAnsi="Times New Roman" w:hint="eastAsia"/>
          <w:b/>
          <w:bCs/>
          <w:color w:val="000000"/>
          <w:sz w:val="20"/>
          <w:szCs w:val="20"/>
          <w:lang w:eastAsia="zh-CN"/>
        </w:rPr>
        <w:t xml:space="preserve"> </w:t>
      </w:r>
    </w:p>
    <w:p w:rsidR="00823561" w:rsidRPr="0066165F" w:rsidRDefault="00823561" w:rsidP="00327FC3">
      <w:pPr>
        <w:autoSpaceDE w:val="0"/>
        <w:autoSpaceDN w:val="0"/>
        <w:bidi w:val="0"/>
        <w:adjustRightInd w:val="0"/>
        <w:snapToGrid w:val="0"/>
        <w:spacing w:after="0" w:line="240" w:lineRule="auto"/>
        <w:jc w:val="both"/>
        <w:rPr>
          <w:rFonts w:ascii="Times New Roman" w:hAnsi="Times New Roman"/>
          <w:sz w:val="20"/>
          <w:szCs w:val="20"/>
        </w:rPr>
      </w:pPr>
      <w:r w:rsidRPr="0066165F">
        <w:rPr>
          <w:rFonts w:ascii="Times New Roman" w:hAnsi="Times New Roman"/>
          <w:b/>
          <w:bCs/>
          <w:sz w:val="20"/>
          <w:szCs w:val="20"/>
        </w:rPr>
        <w:t>Conflict of interest</w:t>
      </w:r>
      <w:r w:rsidRPr="0066165F">
        <w:rPr>
          <w:rFonts w:ascii="Times New Roman" w:hAnsi="Times New Roman"/>
          <w:sz w:val="20"/>
          <w:szCs w:val="20"/>
        </w:rPr>
        <w:t>: None</w:t>
      </w:r>
    </w:p>
    <w:p w:rsidR="00823561" w:rsidRPr="0066165F" w:rsidRDefault="00823561" w:rsidP="00327FC3">
      <w:pPr>
        <w:bidi w:val="0"/>
        <w:snapToGrid w:val="0"/>
        <w:spacing w:after="0" w:line="240" w:lineRule="auto"/>
        <w:jc w:val="both"/>
        <w:rPr>
          <w:rFonts w:ascii="Times New Roman" w:eastAsiaTheme="minorEastAsia" w:hAnsi="Times New Roman"/>
          <w:b/>
          <w:bCs/>
          <w:color w:val="000000"/>
          <w:sz w:val="20"/>
          <w:szCs w:val="20"/>
          <w:lang w:eastAsia="zh-CN"/>
        </w:rPr>
      </w:pPr>
    </w:p>
    <w:p w:rsidR="00BF0D79" w:rsidRPr="0066165F" w:rsidRDefault="00BF0D79" w:rsidP="00327FC3">
      <w:pPr>
        <w:bidi w:val="0"/>
        <w:snapToGrid w:val="0"/>
        <w:spacing w:after="0" w:line="240" w:lineRule="auto"/>
        <w:jc w:val="both"/>
        <w:rPr>
          <w:rFonts w:ascii="Times New Roman" w:hAnsi="Times New Roman"/>
          <w:color w:val="000000"/>
          <w:sz w:val="20"/>
          <w:szCs w:val="20"/>
          <w:lang w:val="en-CA"/>
        </w:rPr>
      </w:pPr>
      <w:r w:rsidRPr="0066165F">
        <w:rPr>
          <w:rFonts w:ascii="Times New Roman" w:hAnsi="Times New Roman"/>
          <w:b/>
          <w:bCs/>
          <w:color w:val="000000"/>
          <w:sz w:val="20"/>
          <w:szCs w:val="20"/>
        </w:rPr>
        <w:t>References</w:t>
      </w:r>
      <w:r w:rsidR="000023A0" w:rsidRPr="0066165F">
        <w:rPr>
          <w:rFonts w:ascii="Times New Roman" w:hAnsi="Times New Roman"/>
          <w:color w:val="000000"/>
          <w:sz w:val="20"/>
          <w:szCs w:val="20"/>
        </w:rPr>
        <w:t xml:space="preserve"> </w:t>
      </w:r>
    </w:p>
    <w:p w:rsidR="00BF0D79" w:rsidRPr="0066165F" w:rsidRDefault="00BF0D79" w:rsidP="00327FC3">
      <w:pPr>
        <w:numPr>
          <w:ilvl w:val="0"/>
          <w:numId w:val="1"/>
        </w:numPr>
        <w:tabs>
          <w:tab w:val="clear" w:pos="425"/>
          <w:tab w:val="left" w:pos="0"/>
        </w:tabs>
        <w:bidi w:val="0"/>
        <w:snapToGrid w:val="0"/>
        <w:spacing w:after="0" w:line="240" w:lineRule="auto"/>
        <w:jc w:val="both"/>
        <w:rPr>
          <w:rFonts w:ascii="Times New Roman" w:eastAsia="TimesNewRomanPS-ItalicMT" w:hAnsi="Times New Roman"/>
          <w:color w:val="000000"/>
          <w:sz w:val="20"/>
          <w:szCs w:val="20"/>
        </w:rPr>
      </w:pPr>
      <w:r w:rsidRPr="0066165F">
        <w:rPr>
          <w:rFonts w:ascii="Times New Roman" w:hAnsi="Times New Roman"/>
          <w:bCs/>
          <w:color w:val="000000"/>
          <w:sz w:val="20"/>
          <w:szCs w:val="20"/>
        </w:rPr>
        <w:t>Mark</w:t>
      </w:r>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S</w:t>
      </w:r>
      <w:r w:rsidR="000023A0" w:rsidRPr="0066165F">
        <w:rPr>
          <w:rFonts w:ascii="Times New Roman" w:hAnsi="Times New Roman"/>
          <w:bCs/>
          <w:color w:val="000000"/>
          <w:sz w:val="20"/>
          <w:szCs w:val="20"/>
        </w:rPr>
        <w:t xml:space="preserve"> </w:t>
      </w:r>
      <w:proofErr w:type="spellStart"/>
      <w:r w:rsidRPr="0066165F">
        <w:rPr>
          <w:rFonts w:ascii="Times New Roman" w:hAnsi="Times New Roman"/>
          <w:bCs/>
          <w:color w:val="000000"/>
          <w:sz w:val="20"/>
          <w:szCs w:val="20"/>
        </w:rPr>
        <w:t>Pasternack</w:t>
      </w:r>
      <w:proofErr w:type="spellEnd"/>
      <w:r w:rsidRPr="0066165F">
        <w:rPr>
          <w:rFonts w:ascii="Times New Roman" w:hAnsi="Times New Roman"/>
          <w:bCs/>
          <w:color w:val="000000"/>
          <w:sz w:val="20"/>
          <w:szCs w:val="20"/>
        </w:rPr>
        <w:t>,</w:t>
      </w:r>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Peter</w:t>
      </w:r>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F</w:t>
      </w:r>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Weller,</w:t>
      </w:r>
      <w:r w:rsidR="000023A0" w:rsidRPr="0066165F">
        <w:rPr>
          <w:rFonts w:ascii="Times New Roman" w:hAnsi="Times New Roman"/>
          <w:bCs/>
          <w:color w:val="000000"/>
          <w:sz w:val="20"/>
          <w:szCs w:val="20"/>
        </w:rPr>
        <w:t xml:space="preserve"> </w:t>
      </w:r>
      <w:proofErr w:type="spellStart"/>
      <w:r w:rsidRPr="0066165F">
        <w:rPr>
          <w:rFonts w:ascii="Times New Roman" w:hAnsi="Times New Roman"/>
          <w:bCs/>
          <w:color w:val="000000"/>
          <w:sz w:val="20"/>
          <w:szCs w:val="20"/>
        </w:rPr>
        <w:t>Morven</w:t>
      </w:r>
      <w:proofErr w:type="spellEnd"/>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S</w:t>
      </w:r>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Edwards</w:t>
      </w:r>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et</w:t>
      </w:r>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al</w:t>
      </w:r>
      <w:r w:rsidR="000023A0" w:rsidRPr="0066165F">
        <w:rPr>
          <w:rFonts w:ascii="Times New Roman" w:hAnsi="Times New Roman"/>
          <w:bCs/>
          <w:color w:val="000000"/>
          <w:sz w:val="20"/>
          <w:szCs w:val="20"/>
        </w:rPr>
        <w:t xml:space="preserve"> </w:t>
      </w:r>
      <w:r w:rsidRPr="0066165F">
        <w:rPr>
          <w:rFonts w:ascii="Times New Roman" w:hAnsi="Times New Roman"/>
          <w:color w:val="000000"/>
          <w:sz w:val="20"/>
          <w:szCs w:val="20"/>
        </w:rPr>
        <w:t>Clinical</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features</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and</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mangment</w:t>
      </w:r>
      <w:proofErr w:type="spellEnd"/>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of</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sepsis</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in</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the</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asplenic</w:t>
      </w:r>
      <w:proofErr w:type="spellEnd"/>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patients</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2014.</w:t>
      </w:r>
    </w:p>
    <w:p w:rsidR="00BF0D79" w:rsidRPr="0066165F" w:rsidRDefault="00BF0D79" w:rsidP="00327FC3">
      <w:pPr>
        <w:numPr>
          <w:ilvl w:val="0"/>
          <w:numId w:val="1"/>
        </w:numPr>
        <w:tabs>
          <w:tab w:val="clear" w:pos="425"/>
          <w:tab w:val="left" w:pos="0"/>
        </w:tabs>
        <w:bidi w:val="0"/>
        <w:snapToGrid w:val="0"/>
        <w:spacing w:after="0" w:line="240" w:lineRule="auto"/>
        <w:jc w:val="both"/>
        <w:rPr>
          <w:rFonts w:ascii="Times New Roman" w:hAnsi="Times New Roman"/>
          <w:color w:val="000000"/>
          <w:sz w:val="20"/>
          <w:szCs w:val="20"/>
          <w:shd w:val="clear" w:color="auto" w:fill="FFFFFF"/>
        </w:rPr>
      </w:pPr>
      <w:proofErr w:type="spellStart"/>
      <w:r w:rsidRPr="0066165F">
        <w:rPr>
          <w:rFonts w:ascii="Times New Roman" w:eastAsia="TimesNewRomanPSMT" w:hAnsi="Times New Roman"/>
          <w:bCs/>
          <w:color w:val="000000"/>
          <w:sz w:val="20"/>
          <w:szCs w:val="20"/>
        </w:rPr>
        <w:t>Freifeld</w:t>
      </w:r>
      <w:proofErr w:type="spellEnd"/>
      <w:r w:rsidR="000023A0" w:rsidRPr="0066165F">
        <w:rPr>
          <w:rFonts w:ascii="Times New Roman" w:eastAsia="TimesNewRomanPSMT" w:hAnsi="Times New Roman"/>
          <w:bCs/>
          <w:color w:val="000000"/>
          <w:sz w:val="20"/>
          <w:szCs w:val="20"/>
        </w:rPr>
        <w:t xml:space="preserve"> </w:t>
      </w:r>
      <w:r w:rsidRPr="0066165F">
        <w:rPr>
          <w:rFonts w:ascii="Times New Roman" w:eastAsia="TimesNewRomanPSMT" w:hAnsi="Times New Roman"/>
          <w:bCs/>
          <w:color w:val="000000"/>
          <w:sz w:val="20"/>
          <w:szCs w:val="20"/>
        </w:rPr>
        <w:t>AG,</w:t>
      </w:r>
      <w:r w:rsidR="000023A0" w:rsidRPr="0066165F">
        <w:rPr>
          <w:rFonts w:ascii="Times New Roman" w:eastAsia="TimesNewRomanPSMT" w:hAnsi="Times New Roman"/>
          <w:bCs/>
          <w:color w:val="000000"/>
          <w:sz w:val="20"/>
          <w:szCs w:val="20"/>
        </w:rPr>
        <w:t xml:space="preserve"> </w:t>
      </w:r>
      <w:r w:rsidRPr="0066165F">
        <w:rPr>
          <w:rFonts w:ascii="Times New Roman" w:eastAsia="TimesNewRomanPSMT" w:hAnsi="Times New Roman"/>
          <w:bCs/>
          <w:color w:val="000000"/>
          <w:sz w:val="20"/>
          <w:szCs w:val="20"/>
        </w:rPr>
        <w:t>Bow</w:t>
      </w:r>
      <w:r w:rsidR="000023A0" w:rsidRPr="0066165F">
        <w:rPr>
          <w:rFonts w:ascii="Times New Roman" w:eastAsia="TimesNewRomanPSMT" w:hAnsi="Times New Roman"/>
          <w:bCs/>
          <w:color w:val="000000"/>
          <w:sz w:val="20"/>
          <w:szCs w:val="20"/>
        </w:rPr>
        <w:t xml:space="preserve"> </w:t>
      </w:r>
      <w:r w:rsidRPr="0066165F">
        <w:rPr>
          <w:rFonts w:ascii="Times New Roman" w:eastAsia="TimesNewRomanPSMT" w:hAnsi="Times New Roman"/>
          <w:bCs/>
          <w:color w:val="000000"/>
          <w:sz w:val="20"/>
          <w:szCs w:val="20"/>
        </w:rPr>
        <w:t>EJ,</w:t>
      </w:r>
      <w:r w:rsidR="000023A0" w:rsidRPr="0066165F">
        <w:rPr>
          <w:rFonts w:ascii="Times New Roman" w:eastAsia="TimesNewRomanPSMT" w:hAnsi="Times New Roman"/>
          <w:bCs/>
          <w:color w:val="000000"/>
          <w:sz w:val="20"/>
          <w:szCs w:val="20"/>
        </w:rPr>
        <w:t xml:space="preserve"> </w:t>
      </w:r>
      <w:proofErr w:type="spellStart"/>
      <w:r w:rsidRPr="0066165F">
        <w:rPr>
          <w:rFonts w:ascii="Times New Roman" w:eastAsia="TimesNewRomanPSMT" w:hAnsi="Times New Roman"/>
          <w:bCs/>
          <w:color w:val="000000"/>
          <w:sz w:val="20"/>
          <w:szCs w:val="20"/>
        </w:rPr>
        <w:t>Sepkowitz</w:t>
      </w:r>
      <w:proofErr w:type="spellEnd"/>
      <w:r w:rsidR="000023A0" w:rsidRPr="0066165F">
        <w:rPr>
          <w:rFonts w:ascii="Times New Roman" w:eastAsia="TimesNewRomanPSMT" w:hAnsi="Times New Roman"/>
          <w:bCs/>
          <w:color w:val="000000"/>
          <w:sz w:val="20"/>
          <w:szCs w:val="20"/>
        </w:rPr>
        <w:t xml:space="preserve"> </w:t>
      </w:r>
      <w:r w:rsidRPr="0066165F">
        <w:rPr>
          <w:rFonts w:ascii="Times New Roman" w:eastAsia="TimesNewRomanPSMT" w:hAnsi="Times New Roman"/>
          <w:bCs/>
          <w:color w:val="000000"/>
          <w:sz w:val="20"/>
          <w:szCs w:val="20"/>
        </w:rPr>
        <w:t>KA,</w:t>
      </w:r>
      <w:r w:rsidR="000023A0" w:rsidRPr="0066165F">
        <w:rPr>
          <w:rFonts w:ascii="Times New Roman" w:eastAsia="TimesNewRomanPSMT" w:hAnsi="Times New Roman"/>
          <w:bCs/>
          <w:color w:val="000000"/>
          <w:sz w:val="20"/>
          <w:szCs w:val="20"/>
        </w:rPr>
        <w:t xml:space="preserve"> </w:t>
      </w:r>
      <w:r w:rsidRPr="0066165F">
        <w:rPr>
          <w:rFonts w:ascii="Times New Roman" w:eastAsia="TimesNewRomanPSMT" w:hAnsi="Times New Roman"/>
          <w:bCs/>
          <w:color w:val="000000"/>
          <w:sz w:val="20"/>
          <w:szCs w:val="20"/>
        </w:rPr>
        <w:t>et</w:t>
      </w:r>
      <w:r w:rsidR="000023A0" w:rsidRPr="0066165F">
        <w:rPr>
          <w:rFonts w:ascii="Times New Roman" w:eastAsia="TimesNewRomanPSMT" w:hAnsi="Times New Roman"/>
          <w:bCs/>
          <w:color w:val="000000"/>
          <w:sz w:val="20"/>
          <w:szCs w:val="20"/>
        </w:rPr>
        <w:t xml:space="preserve"> </w:t>
      </w:r>
      <w:r w:rsidRPr="0066165F">
        <w:rPr>
          <w:rFonts w:ascii="Times New Roman" w:eastAsia="TimesNewRomanPSMT" w:hAnsi="Times New Roman"/>
          <w:bCs/>
          <w:color w:val="000000"/>
          <w:sz w:val="20"/>
          <w:szCs w:val="20"/>
        </w:rPr>
        <w:t>al.</w:t>
      </w:r>
      <w:r w:rsidR="000023A0" w:rsidRPr="0066165F">
        <w:rPr>
          <w:rFonts w:ascii="Times New Roman" w:eastAsia="TimesNewRomanPSMT" w:hAnsi="Times New Roman"/>
          <w:color w:val="000000"/>
          <w:sz w:val="20"/>
          <w:szCs w:val="20"/>
        </w:rPr>
        <w:t xml:space="preserve"> </w:t>
      </w:r>
      <w:r w:rsidRPr="0066165F">
        <w:rPr>
          <w:rFonts w:ascii="Times New Roman" w:eastAsia="TimesNewRomanPSMT" w:hAnsi="Times New Roman"/>
          <w:color w:val="000000"/>
          <w:sz w:val="20"/>
          <w:szCs w:val="20"/>
        </w:rPr>
        <w:t>Clinical</w:t>
      </w:r>
      <w:r w:rsidR="000023A0" w:rsidRPr="0066165F">
        <w:rPr>
          <w:rFonts w:ascii="Times New Roman" w:eastAsia="TimesNewRomanPSMT" w:hAnsi="Times New Roman"/>
          <w:color w:val="000000"/>
          <w:sz w:val="20"/>
          <w:szCs w:val="20"/>
        </w:rPr>
        <w:t xml:space="preserve"> </w:t>
      </w:r>
      <w:r w:rsidRPr="0066165F">
        <w:rPr>
          <w:rFonts w:ascii="Times New Roman" w:eastAsia="TimesNewRomanPSMT" w:hAnsi="Times New Roman"/>
          <w:color w:val="000000"/>
          <w:sz w:val="20"/>
          <w:szCs w:val="20"/>
        </w:rPr>
        <w:t>practice</w:t>
      </w:r>
      <w:r w:rsidR="000023A0" w:rsidRPr="0066165F">
        <w:rPr>
          <w:rFonts w:ascii="Times New Roman" w:eastAsia="TimesNewRomanPSMT" w:hAnsi="Times New Roman"/>
          <w:color w:val="000000"/>
          <w:sz w:val="20"/>
          <w:szCs w:val="20"/>
        </w:rPr>
        <w:t xml:space="preserve"> </w:t>
      </w:r>
      <w:r w:rsidRPr="0066165F">
        <w:rPr>
          <w:rFonts w:ascii="Times New Roman" w:eastAsia="TimesNewRomanPSMT" w:hAnsi="Times New Roman"/>
          <w:color w:val="000000"/>
          <w:sz w:val="20"/>
          <w:szCs w:val="20"/>
        </w:rPr>
        <w:t>guideline</w:t>
      </w:r>
      <w:r w:rsidR="000023A0" w:rsidRPr="0066165F">
        <w:rPr>
          <w:rFonts w:ascii="Times New Roman" w:eastAsia="TimesNewRomanPSMT" w:hAnsi="Times New Roman"/>
          <w:color w:val="000000"/>
          <w:sz w:val="20"/>
          <w:szCs w:val="20"/>
        </w:rPr>
        <w:t xml:space="preserve"> </w:t>
      </w:r>
      <w:r w:rsidRPr="0066165F">
        <w:rPr>
          <w:rFonts w:ascii="Times New Roman" w:eastAsia="TimesNewRomanPSMT" w:hAnsi="Times New Roman"/>
          <w:color w:val="000000"/>
          <w:sz w:val="20"/>
          <w:szCs w:val="20"/>
        </w:rPr>
        <w:t>for</w:t>
      </w:r>
      <w:r w:rsidR="000023A0" w:rsidRPr="0066165F">
        <w:rPr>
          <w:rFonts w:ascii="Times New Roman" w:eastAsia="TimesNewRomanPSMT" w:hAnsi="Times New Roman"/>
          <w:color w:val="000000"/>
          <w:sz w:val="20"/>
          <w:szCs w:val="20"/>
        </w:rPr>
        <w:t xml:space="preserve"> </w:t>
      </w:r>
      <w:r w:rsidRPr="0066165F">
        <w:rPr>
          <w:rFonts w:ascii="Times New Roman" w:eastAsia="TimesNewRomanPSMT" w:hAnsi="Times New Roman"/>
          <w:color w:val="000000"/>
          <w:sz w:val="20"/>
          <w:szCs w:val="20"/>
        </w:rPr>
        <w:t>the</w:t>
      </w:r>
      <w:r w:rsidR="000023A0" w:rsidRPr="0066165F">
        <w:rPr>
          <w:rFonts w:ascii="Times New Roman" w:eastAsia="TimesNewRomanPSMT" w:hAnsi="Times New Roman"/>
          <w:color w:val="000000"/>
          <w:sz w:val="20"/>
          <w:szCs w:val="20"/>
        </w:rPr>
        <w:t xml:space="preserve"> </w:t>
      </w:r>
      <w:r w:rsidRPr="0066165F">
        <w:rPr>
          <w:rFonts w:ascii="Times New Roman" w:eastAsia="TimesNewRomanPSMT" w:hAnsi="Times New Roman"/>
          <w:color w:val="000000"/>
          <w:sz w:val="20"/>
          <w:szCs w:val="20"/>
        </w:rPr>
        <w:t>use</w:t>
      </w:r>
      <w:r w:rsidR="000023A0" w:rsidRPr="0066165F">
        <w:rPr>
          <w:rFonts w:ascii="Times New Roman" w:eastAsia="TimesNewRomanPSMT" w:hAnsi="Times New Roman"/>
          <w:color w:val="000000"/>
          <w:sz w:val="20"/>
          <w:szCs w:val="20"/>
        </w:rPr>
        <w:t xml:space="preserve"> </w:t>
      </w:r>
      <w:r w:rsidRPr="0066165F">
        <w:rPr>
          <w:rFonts w:ascii="Times New Roman" w:eastAsia="TimesNewRomanPSMT" w:hAnsi="Times New Roman"/>
          <w:color w:val="000000"/>
          <w:sz w:val="20"/>
          <w:szCs w:val="20"/>
        </w:rPr>
        <w:t>of</w:t>
      </w:r>
      <w:r w:rsidR="000023A0" w:rsidRPr="0066165F">
        <w:rPr>
          <w:rFonts w:ascii="Times New Roman" w:eastAsia="TimesNewRomanPSMT" w:hAnsi="Times New Roman"/>
          <w:color w:val="000000"/>
          <w:sz w:val="20"/>
          <w:szCs w:val="20"/>
        </w:rPr>
        <w:t xml:space="preserve"> </w:t>
      </w:r>
      <w:r w:rsidRPr="0066165F">
        <w:rPr>
          <w:rFonts w:ascii="Times New Roman" w:eastAsia="TimesNewRomanPSMT" w:hAnsi="Times New Roman"/>
          <w:color w:val="000000"/>
          <w:sz w:val="20"/>
          <w:szCs w:val="20"/>
        </w:rPr>
        <w:t>antimicrobial</w:t>
      </w:r>
      <w:r w:rsidR="000023A0" w:rsidRPr="0066165F">
        <w:rPr>
          <w:rFonts w:ascii="Times New Roman" w:eastAsia="TimesNewRomanPSMT" w:hAnsi="Times New Roman"/>
          <w:color w:val="000000"/>
          <w:sz w:val="20"/>
          <w:szCs w:val="20"/>
        </w:rPr>
        <w:t xml:space="preserve"> </w:t>
      </w:r>
      <w:r w:rsidRPr="0066165F">
        <w:rPr>
          <w:rFonts w:ascii="Times New Roman" w:eastAsia="TimesNewRomanPSMT" w:hAnsi="Times New Roman"/>
          <w:color w:val="000000"/>
          <w:sz w:val="20"/>
          <w:szCs w:val="20"/>
        </w:rPr>
        <w:t>agents</w:t>
      </w:r>
      <w:r w:rsidR="000023A0" w:rsidRPr="0066165F">
        <w:rPr>
          <w:rFonts w:ascii="Times New Roman" w:eastAsia="TimesNewRomanPSMT" w:hAnsi="Times New Roman"/>
          <w:color w:val="000000"/>
          <w:sz w:val="20"/>
          <w:szCs w:val="20"/>
        </w:rPr>
        <w:t xml:space="preserve"> </w:t>
      </w:r>
      <w:r w:rsidRPr="0066165F">
        <w:rPr>
          <w:rFonts w:ascii="Times New Roman" w:eastAsia="TimesNewRomanPSMT" w:hAnsi="Times New Roman"/>
          <w:color w:val="000000"/>
          <w:sz w:val="20"/>
          <w:szCs w:val="20"/>
        </w:rPr>
        <w:t>in</w:t>
      </w:r>
      <w:r w:rsidR="000023A0" w:rsidRPr="0066165F">
        <w:rPr>
          <w:rFonts w:ascii="Times New Roman" w:eastAsia="TimesNewRomanPSMT" w:hAnsi="Times New Roman"/>
          <w:color w:val="000000"/>
          <w:sz w:val="20"/>
          <w:szCs w:val="20"/>
        </w:rPr>
        <w:t xml:space="preserve"> </w:t>
      </w:r>
      <w:proofErr w:type="spellStart"/>
      <w:r w:rsidRPr="0066165F">
        <w:rPr>
          <w:rFonts w:ascii="Times New Roman" w:eastAsia="TimesNewRomanPSMT" w:hAnsi="Times New Roman"/>
          <w:color w:val="000000"/>
          <w:sz w:val="20"/>
          <w:szCs w:val="20"/>
        </w:rPr>
        <w:t>neutropenic</w:t>
      </w:r>
      <w:proofErr w:type="spellEnd"/>
      <w:r w:rsidR="000023A0" w:rsidRPr="0066165F">
        <w:rPr>
          <w:rFonts w:ascii="Times New Roman" w:eastAsia="TimesNewRomanPSMT" w:hAnsi="Times New Roman"/>
          <w:color w:val="000000"/>
          <w:sz w:val="20"/>
          <w:szCs w:val="20"/>
        </w:rPr>
        <w:t xml:space="preserve"> </w:t>
      </w:r>
      <w:r w:rsidRPr="0066165F">
        <w:rPr>
          <w:rFonts w:ascii="Times New Roman" w:eastAsia="TimesNewRomanPSMT" w:hAnsi="Times New Roman"/>
          <w:color w:val="000000"/>
          <w:sz w:val="20"/>
          <w:szCs w:val="20"/>
        </w:rPr>
        <w:t>patients</w:t>
      </w:r>
      <w:r w:rsidR="000023A0" w:rsidRPr="0066165F">
        <w:rPr>
          <w:rFonts w:ascii="Times New Roman" w:eastAsia="TimesNewRomanPSMT" w:hAnsi="Times New Roman"/>
          <w:color w:val="000000"/>
          <w:sz w:val="20"/>
          <w:szCs w:val="20"/>
        </w:rPr>
        <w:t xml:space="preserve"> </w:t>
      </w:r>
      <w:r w:rsidRPr="0066165F">
        <w:rPr>
          <w:rFonts w:ascii="Times New Roman" w:eastAsia="TimesNewRomanPSMT" w:hAnsi="Times New Roman"/>
          <w:color w:val="000000"/>
          <w:sz w:val="20"/>
          <w:szCs w:val="20"/>
        </w:rPr>
        <w:t>with</w:t>
      </w:r>
      <w:r w:rsidR="000023A0" w:rsidRPr="0066165F">
        <w:rPr>
          <w:rFonts w:ascii="Times New Roman" w:eastAsia="TimesNewRomanPSMT" w:hAnsi="Times New Roman"/>
          <w:color w:val="000000"/>
          <w:sz w:val="20"/>
          <w:szCs w:val="20"/>
        </w:rPr>
        <w:t xml:space="preserve"> </w:t>
      </w:r>
      <w:r w:rsidRPr="0066165F">
        <w:rPr>
          <w:rFonts w:ascii="Times New Roman" w:eastAsia="TimesNewRomanPSMT" w:hAnsi="Times New Roman"/>
          <w:color w:val="000000"/>
          <w:sz w:val="20"/>
          <w:szCs w:val="20"/>
        </w:rPr>
        <w:t>cancer:</w:t>
      </w:r>
      <w:r w:rsidR="000023A0" w:rsidRPr="0066165F">
        <w:rPr>
          <w:rFonts w:ascii="Times New Roman" w:eastAsia="TimesNewRomanPSMT" w:hAnsi="Times New Roman"/>
          <w:color w:val="000000"/>
          <w:sz w:val="20"/>
          <w:szCs w:val="20"/>
        </w:rPr>
        <w:t xml:space="preserve"> </w:t>
      </w:r>
      <w:r w:rsidRPr="0066165F">
        <w:rPr>
          <w:rFonts w:ascii="Times New Roman" w:eastAsia="TimesNewRomanPSMT" w:hAnsi="Times New Roman"/>
          <w:color w:val="000000"/>
          <w:sz w:val="20"/>
          <w:szCs w:val="20"/>
        </w:rPr>
        <w:t>2010</w:t>
      </w:r>
      <w:r w:rsidR="000023A0" w:rsidRPr="0066165F">
        <w:rPr>
          <w:rFonts w:ascii="Times New Roman" w:eastAsia="TimesNewRomanPSMT" w:hAnsi="Times New Roman"/>
          <w:color w:val="000000"/>
          <w:sz w:val="20"/>
          <w:szCs w:val="20"/>
        </w:rPr>
        <w:t xml:space="preserve"> </w:t>
      </w:r>
      <w:r w:rsidRPr="0066165F">
        <w:rPr>
          <w:rFonts w:ascii="Times New Roman" w:eastAsia="TimesNewRomanPSMT" w:hAnsi="Times New Roman"/>
          <w:color w:val="000000"/>
          <w:sz w:val="20"/>
          <w:szCs w:val="20"/>
        </w:rPr>
        <w:t>update</w:t>
      </w:r>
      <w:r w:rsidR="000023A0" w:rsidRPr="0066165F">
        <w:rPr>
          <w:rFonts w:ascii="Times New Roman" w:eastAsia="TimesNewRomanPSMT" w:hAnsi="Times New Roman"/>
          <w:color w:val="000000"/>
          <w:sz w:val="20"/>
          <w:szCs w:val="20"/>
        </w:rPr>
        <w:t xml:space="preserve"> </w:t>
      </w:r>
      <w:r w:rsidRPr="0066165F">
        <w:rPr>
          <w:rFonts w:ascii="Times New Roman" w:eastAsia="TimesNewRomanPSMT" w:hAnsi="Times New Roman"/>
          <w:color w:val="000000"/>
          <w:sz w:val="20"/>
          <w:szCs w:val="20"/>
        </w:rPr>
        <w:t>by</w:t>
      </w:r>
      <w:r w:rsidR="000023A0" w:rsidRPr="0066165F">
        <w:rPr>
          <w:rFonts w:ascii="Times New Roman" w:eastAsia="TimesNewRomanPSMT" w:hAnsi="Times New Roman"/>
          <w:color w:val="000000"/>
          <w:sz w:val="20"/>
          <w:szCs w:val="20"/>
        </w:rPr>
        <w:t xml:space="preserve"> </w:t>
      </w:r>
      <w:r w:rsidRPr="0066165F">
        <w:rPr>
          <w:rFonts w:ascii="Times New Roman" w:eastAsia="TimesNewRomanPSMT" w:hAnsi="Times New Roman"/>
          <w:color w:val="000000"/>
          <w:sz w:val="20"/>
          <w:szCs w:val="20"/>
        </w:rPr>
        <w:t>the</w:t>
      </w:r>
      <w:r w:rsidR="000023A0" w:rsidRPr="0066165F">
        <w:rPr>
          <w:rFonts w:ascii="Times New Roman" w:eastAsia="TimesNewRomanPSMT" w:hAnsi="Times New Roman"/>
          <w:color w:val="000000"/>
          <w:sz w:val="20"/>
          <w:szCs w:val="20"/>
        </w:rPr>
        <w:t xml:space="preserve"> </w:t>
      </w:r>
      <w:r w:rsidRPr="0066165F">
        <w:rPr>
          <w:rFonts w:ascii="Times New Roman" w:eastAsia="TimesNewRomanPSMT" w:hAnsi="Times New Roman"/>
          <w:color w:val="000000"/>
          <w:sz w:val="20"/>
          <w:szCs w:val="20"/>
        </w:rPr>
        <w:t>infectious</w:t>
      </w:r>
      <w:r w:rsidR="000023A0" w:rsidRPr="0066165F">
        <w:rPr>
          <w:rFonts w:ascii="Times New Roman" w:eastAsia="TimesNewRomanPSMT" w:hAnsi="Times New Roman"/>
          <w:color w:val="000000"/>
          <w:sz w:val="20"/>
          <w:szCs w:val="20"/>
        </w:rPr>
        <w:t xml:space="preserve"> </w:t>
      </w:r>
      <w:r w:rsidRPr="0066165F">
        <w:rPr>
          <w:rFonts w:ascii="Times New Roman" w:eastAsia="TimesNewRomanPSMT" w:hAnsi="Times New Roman"/>
          <w:color w:val="000000"/>
          <w:sz w:val="20"/>
          <w:szCs w:val="20"/>
        </w:rPr>
        <w:t>diseases</w:t>
      </w:r>
      <w:r w:rsidR="000023A0" w:rsidRPr="0066165F">
        <w:rPr>
          <w:rFonts w:ascii="Times New Roman" w:eastAsia="TimesNewRomanPSMT" w:hAnsi="Times New Roman"/>
          <w:color w:val="000000"/>
          <w:sz w:val="20"/>
          <w:szCs w:val="20"/>
        </w:rPr>
        <w:t xml:space="preserve"> </w:t>
      </w:r>
      <w:r w:rsidRPr="0066165F">
        <w:rPr>
          <w:rFonts w:ascii="Times New Roman" w:eastAsia="TimesNewRomanPSMT" w:hAnsi="Times New Roman"/>
          <w:color w:val="000000"/>
          <w:sz w:val="20"/>
          <w:szCs w:val="20"/>
        </w:rPr>
        <w:t>society</w:t>
      </w:r>
      <w:r w:rsidR="000023A0" w:rsidRPr="0066165F">
        <w:rPr>
          <w:rFonts w:ascii="Times New Roman" w:eastAsia="TimesNewRomanPSMT" w:hAnsi="Times New Roman"/>
          <w:color w:val="000000"/>
          <w:sz w:val="20"/>
          <w:szCs w:val="20"/>
        </w:rPr>
        <w:t xml:space="preserve"> </w:t>
      </w:r>
      <w:r w:rsidRPr="0066165F">
        <w:rPr>
          <w:rFonts w:ascii="Times New Roman" w:eastAsia="TimesNewRomanPSMT" w:hAnsi="Times New Roman"/>
          <w:color w:val="000000"/>
          <w:sz w:val="20"/>
          <w:szCs w:val="20"/>
        </w:rPr>
        <w:t>of</w:t>
      </w:r>
      <w:r w:rsidR="000023A0" w:rsidRPr="0066165F">
        <w:rPr>
          <w:rFonts w:ascii="Times New Roman" w:eastAsia="TimesNewRomanPSMT" w:hAnsi="Times New Roman"/>
          <w:color w:val="000000"/>
          <w:sz w:val="20"/>
          <w:szCs w:val="20"/>
        </w:rPr>
        <w:t xml:space="preserve"> </w:t>
      </w:r>
      <w:proofErr w:type="spellStart"/>
      <w:r w:rsidRPr="0066165F">
        <w:rPr>
          <w:rFonts w:ascii="Times New Roman" w:eastAsia="TimesNewRomanPSMT" w:hAnsi="Times New Roman"/>
          <w:color w:val="000000"/>
          <w:sz w:val="20"/>
          <w:szCs w:val="20"/>
        </w:rPr>
        <w:t>america</w:t>
      </w:r>
      <w:proofErr w:type="spellEnd"/>
      <w:r w:rsidRPr="0066165F">
        <w:rPr>
          <w:rFonts w:ascii="Times New Roman" w:eastAsia="TimesNewRomanPSMT" w:hAnsi="Times New Roman"/>
          <w:color w:val="000000"/>
          <w:sz w:val="20"/>
          <w:szCs w:val="20"/>
        </w:rPr>
        <w:t>.</w:t>
      </w:r>
      <w:r w:rsidR="000023A0" w:rsidRPr="0066165F">
        <w:rPr>
          <w:rFonts w:ascii="Times New Roman" w:eastAsia="TimesNewRomanPSMT" w:hAnsi="Times New Roman"/>
          <w:color w:val="000000"/>
          <w:sz w:val="20"/>
          <w:szCs w:val="20"/>
        </w:rPr>
        <w:t xml:space="preserve"> </w:t>
      </w:r>
      <w:proofErr w:type="spellStart"/>
      <w:r w:rsidRPr="0066165F">
        <w:rPr>
          <w:rFonts w:ascii="Times New Roman" w:eastAsia="TimesNewRomanPS-ItalicMT" w:hAnsi="Times New Roman"/>
          <w:color w:val="000000"/>
          <w:sz w:val="20"/>
          <w:szCs w:val="20"/>
        </w:rPr>
        <w:t>Clin</w:t>
      </w:r>
      <w:proofErr w:type="spellEnd"/>
      <w:r w:rsidR="000023A0" w:rsidRPr="0066165F">
        <w:rPr>
          <w:rFonts w:ascii="Times New Roman" w:eastAsia="TimesNewRomanPS-ItalicMT" w:hAnsi="Times New Roman"/>
          <w:color w:val="000000"/>
          <w:sz w:val="20"/>
          <w:szCs w:val="20"/>
        </w:rPr>
        <w:t xml:space="preserve"> </w:t>
      </w:r>
      <w:r w:rsidRPr="0066165F">
        <w:rPr>
          <w:rFonts w:ascii="Times New Roman" w:eastAsia="TimesNewRomanPS-ItalicMT" w:hAnsi="Times New Roman"/>
          <w:color w:val="000000"/>
          <w:sz w:val="20"/>
          <w:szCs w:val="20"/>
        </w:rPr>
        <w:t>Infect</w:t>
      </w:r>
      <w:r w:rsidR="000023A0" w:rsidRPr="0066165F">
        <w:rPr>
          <w:rFonts w:ascii="Times New Roman" w:eastAsia="TimesNewRomanPS-ItalicMT" w:hAnsi="Times New Roman"/>
          <w:color w:val="000000"/>
          <w:sz w:val="20"/>
          <w:szCs w:val="20"/>
        </w:rPr>
        <w:t xml:space="preserve"> </w:t>
      </w:r>
      <w:proofErr w:type="spellStart"/>
      <w:r w:rsidRPr="0066165F">
        <w:rPr>
          <w:rFonts w:ascii="Times New Roman" w:eastAsia="TimesNewRomanPS-ItalicMT" w:hAnsi="Times New Roman"/>
          <w:color w:val="000000"/>
          <w:sz w:val="20"/>
          <w:szCs w:val="20"/>
        </w:rPr>
        <w:t>Dis</w:t>
      </w:r>
      <w:proofErr w:type="spellEnd"/>
      <w:r w:rsidR="000023A0" w:rsidRPr="0066165F">
        <w:rPr>
          <w:rFonts w:ascii="Times New Roman" w:eastAsia="TimesNewRomanPS-ItalicMT" w:hAnsi="Times New Roman"/>
          <w:color w:val="000000"/>
          <w:sz w:val="20"/>
          <w:szCs w:val="20"/>
        </w:rPr>
        <w:t xml:space="preserve"> </w:t>
      </w:r>
      <w:r w:rsidRPr="0066165F">
        <w:rPr>
          <w:rFonts w:ascii="Times New Roman" w:eastAsia="TimesNewRomanPSMT" w:hAnsi="Times New Roman"/>
          <w:color w:val="000000"/>
          <w:sz w:val="20"/>
          <w:szCs w:val="20"/>
        </w:rPr>
        <w:t>2011;</w:t>
      </w:r>
      <w:r w:rsidR="000023A0" w:rsidRPr="0066165F">
        <w:rPr>
          <w:rFonts w:ascii="Times New Roman" w:eastAsia="TimesNewRomanPSMT" w:hAnsi="Times New Roman"/>
          <w:color w:val="000000"/>
          <w:sz w:val="20"/>
          <w:szCs w:val="20"/>
        </w:rPr>
        <w:t xml:space="preserve"> </w:t>
      </w:r>
      <w:r w:rsidRPr="0066165F">
        <w:rPr>
          <w:rFonts w:ascii="Times New Roman" w:eastAsia="TimesNewRomanPSMT" w:hAnsi="Times New Roman"/>
          <w:color w:val="000000"/>
          <w:sz w:val="20"/>
          <w:szCs w:val="20"/>
        </w:rPr>
        <w:t>52:e56–e93.</w:t>
      </w:r>
    </w:p>
    <w:p w:rsidR="00BF0D79" w:rsidRPr="0066165F" w:rsidRDefault="00BF0D79" w:rsidP="00327FC3">
      <w:pPr>
        <w:numPr>
          <w:ilvl w:val="0"/>
          <w:numId w:val="1"/>
        </w:numPr>
        <w:tabs>
          <w:tab w:val="clear" w:pos="425"/>
          <w:tab w:val="left" w:pos="0"/>
        </w:tabs>
        <w:bidi w:val="0"/>
        <w:snapToGrid w:val="0"/>
        <w:spacing w:after="0" w:line="240" w:lineRule="auto"/>
        <w:jc w:val="both"/>
        <w:rPr>
          <w:rFonts w:ascii="Times New Roman" w:hAnsi="Times New Roman"/>
          <w:color w:val="000000"/>
          <w:sz w:val="20"/>
          <w:szCs w:val="20"/>
        </w:rPr>
      </w:pPr>
      <w:proofErr w:type="spellStart"/>
      <w:r w:rsidRPr="0066165F">
        <w:rPr>
          <w:rFonts w:ascii="Times New Roman" w:hAnsi="Times New Roman"/>
          <w:bCs/>
          <w:color w:val="000000"/>
          <w:sz w:val="20"/>
          <w:szCs w:val="20"/>
        </w:rPr>
        <w:t>Lakshmaiah</w:t>
      </w:r>
      <w:proofErr w:type="spellEnd"/>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C.,</w:t>
      </w:r>
      <w:r w:rsidR="000023A0" w:rsidRPr="0066165F">
        <w:rPr>
          <w:rFonts w:ascii="Times New Roman" w:hAnsi="Times New Roman"/>
          <w:bCs/>
          <w:color w:val="000000"/>
          <w:sz w:val="20"/>
          <w:szCs w:val="20"/>
        </w:rPr>
        <w:t xml:space="preserve"> </w:t>
      </w:r>
      <w:proofErr w:type="spellStart"/>
      <w:r w:rsidRPr="0066165F">
        <w:rPr>
          <w:rFonts w:ascii="Times New Roman" w:hAnsi="Times New Roman"/>
          <w:bCs/>
          <w:color w:val="000000"/>
          <w:sz w:val="20"/>
          <w:szCs w:val="20"/>
        </w:rPr>
        <w:t>Abhayakumar</w:t>
      </w:r>
      <w:proofErr w:type="spellEnd"/>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S</w:t>
      </w:r>
      <w:r w:rsidR="000023A0" w:rsidRPr="0066165F">
        <w:rPr>
          <w:rFonts w:ascii="Times New Roman" w:hAnsi="Times New Roman"/>
          <w:bCs/>
          <w:color w:val="000000"/>
          <w:sz w:val="20"/>
          <w:szCs w:val="20"/>
        </w:rPr>
        <w:t xml:space="preserve"> </w:t>
      </w:r>
      <w:proofErr w:type="spellStart"/>
      <w:r w:rsidRPr="0066165F">
        <w:rPr>
          <w:rFonts w:ascii="Times New Roman" w:hAnsi="Times New Roman"/>
          <w:bCs/>
          <w:color w:val="000000"/>
          <w:sz w:val="20"/>
          <w:szCs w:val="20"/>
        </w:rPr>
        <w:t>Malabagi</w:t>
      </w:r>
      <w:proofErr w:type="spellEnd"/>
      <w:r w:rsidRPr="0066165F">
        <w:rPr>
          <w:rFonts w:ascii="Times New Roman" w:hAnsi="Times New Roman"/>
          <w:bCs/>
          <w:color w:val="000000"/>
          <w:sz w:val="20"/>
          <w:szCs w:val="20"/>
        </w:rPr>
        <w:t>,</w:t>
      </w:r>
      <w:r w:rsidR="000023A0" w:rsidRPr="0066165F">
        <w:rPr>
          <w:rFonts w:ascii="Times New Roman" w:hAnsi="Times New Roman"/>
          <w:bCs/>
          <w:color w:val="000000"/>
          <w:sz w:val="20"/>
          <w:szCs w:val="20"/>
        </w:rPr>
        <w:t xml:space="preserve"> </w:t>
      </w:r>
      <w:proofErr w:type="spellStart"/>
      <w:r w:rsidRPr="0066165F">
        <w:rPr>
          <w:rFonts w:ascii="Times New Roman" w:hAnsi="Times New Roman"/>
          <w:bCs/>
          <w:color w:val="000000"/>
          <w:sz w:val="20"/>
          <w:szCs w:val="20"/>
        </w:rPr>
        <w:t>Govindbabdu</w:t>
      </w:r>
      <w:proofErr w:type="spellEnd"/>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et</w:t>
      </w:r>
      <w:r w:rsidR="000023A0" w:rsidRPr="0066165F">
        <w:rPr>
          <w:rFonts w:ascii="Times New Roman" w:hAnsi="Times New Roman"/>
          <w:bCs/>
          <w:color w:val="000000"/>
          <w:sz w:val="20"/>
          <w:szCs w:val="20"/>
          <w:lang w:val="en-CA"/>
        </w:rPr>
        <w:t xml:space="preserve"> </w:t>
      </w:r>
      <w:r w:rsidRPr="0066165F">
        <w:rPr>
          <w:rFonts w:ascii="Times New Roman" w:hAnsi="Times New Roman"/>
          <w:bCs/>
          <w:color w:val="000000"/>
          <w:sz w:val="20"/>
          <w:szCs w:val="20"/>
          <w:lang w:val="en-CA"/>
        </w:rPr>
        <w:t>al</w:t>
      </w:r>
      <w:r w:rsidR="000023A0" w:rsidRPr="0066165F">
        <w:rPr>
          <w:rFonts w:ascii="Times New Roman" w:hAnsi="Times New Roman"/>
          <w:bCs/>
          <w:color w:val="000000"/>
          <w:sz w:val="20"/>
          <w:szCs w:val="20"/>
          <w:lang w:val="en-CA"/>
        </w:rPr>
        <w:t xml:space="preserve"> </w:t>
      </w:r>
      <w:r w:rsidRPr="0066165F">
        <w:rPr>
          <w:rFonts w:ascii="Times New Roman" w:hAnsi="Times New Roman"/>
          <w:color w:val="000000"/>
          <w:sz w:val="20"/>
          <w:szCs w:val="20"/>
        </w:rPr>
        <w:t>febrile</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neutropenia</w:t>
      </w:r>
      <w:proofErr w:type="spellEnd"/>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in</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hematological</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malignancies:</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clinical</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and</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Microbiological</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profile</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and</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outcome</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in</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high</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risk</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patients,</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journal</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of</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laboratory</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physicians</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2015/vol-7.</w:t>
      </w:r>
    </w:p>
    <w:p w:rsidR="00BF0D79" w:rsidRPr="0066165F" w:rsidRDefault="00BF0D79" w:rsidP="00327FC3">
      <w:pPr>
        <w:numPr>
          <w:ilvl w:val="0"/>
          <w:numId w:val="1"/>
        </w:numPr>
        <w:tabs>
          <w:tab w:val="clear" w:pos="425"/>
          <w:tab w:val="left" w:pos="0"/>
        </w:tabs>
        <w:bidi w:val="0"/>
        <w:snapToGrid w:val="0"/>
        <w:spacing w:after="0" w:line="240" w:lineRule="auto"/>
        <w:jc w:val="both"/>
        <w:rPr>
          <w:rFonts w:ascii="Times New Roman" w:hAnsi="Times New Roman"/>
          <w:color w:val="000000"/>
          <w:sz w:val="20"/>
          <w:szCs w:val="20"/>
        </w:rPr>
      </w:pPr>
      <w:proofErr w:type="spellStart"/>
      <w:r w:rsidRPr="0066165F">
        <w:rPr>
          <w:rFonts w:ascii="Times New Roman" w:hAnsi="Times New Roman"/>
          <w:bCs/>
          <w:color w:val="000000"/>
          <w:sz w:val="20"/>
          <w:szCs w:val="20"/>
        </w:rPr>
        <w:t>Safdar</w:t>
      </w:r>
      <w:proofErr w:type="spellEnd"/>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A,</w:t>
      </w:r>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Armstrong</w:t>
      </w:r>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D.</w:t>
      </w:r>
      <w:r w:rsidR="000023A0" w:rsidRPr="0066165F">
        <w:rPr>
          <w:rFonts w:ascii="Times New Roman" w:hAnsi="Times New Roman"/>
          <w:bCs/>
          <w:color w:val="000000"/>
          <w:sz w:val="20"/>
          <w:szCs w:val="20"/>
        </w:rPr>
        <w:t xml:space="preserve"> </w:t>
      </w:r>
      <w:r w:rsidRPr="0066165F">
        <w:rPr>
          <w:rFonts w:ascii="Times New Roman" w:hAnsi="Times New Roman"/>
          <w:color w:val="000000"/>
          <w:sz w:val="20"/>
          <w:szCs w:val="20"/>
        </w:rPr>
        <w:t>Infections</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in</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patients</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with</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hematologic</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neoplasms</w:t>
      </w:r>
      <w:proofErr w:type="spellEnd"/>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and</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hematopoietic</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stem</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cell</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transplantation:</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neutropenia</w:t>
      </w:r>
      <w:proofErr w:type="spellEnd"/>
      <w:r w:rsidRPr="0066165F">
        <w:rPr>
          <w:rFonts w:ascii="Times New Roman" w:hAnsi="Times New Roman"/>
          <w:color w:val="000000"/>
          <w:sz w:val="20"/>
          <w:szCs w:val="20"/>
        </w:rPr>
        <w:t>,</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humoral</w:t>
      </w:r>
      <w:proofErr w:type="spellEnd"/>
      <w:r w:rsidRPr="0066165F">
        <w:rPr>
          <w:rFonts w:ascii="Times New Roman" w:hAnsi="Times New Roman"/>
          <w:color w:val="000000"/>
          <w:sz w:val="20"/>
          <w:szCs w:val="20"/>
        </w:rPr>
        <w:t>,</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and</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splenic</w:t>
      </w:r>
      <w:proofErr w:type="spellEnd"/>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defects.</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Clin</w:t>
      </w:r>
      <w:proofErr w:type="spellEnd"/>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Infect</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Dis</w:t>
      </w:r>
      <w:proofErr w:type="spellEnd"/>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2011;</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53:798.</w:t>
      </w:r>
    </w:p>
    <w:p w:rsidR="00327FC3" w:rsidRPr="0066165F" w:rsidRDefault="00BF0D79" w:rsidP="00327FC3">
      <w:pPr>
        <w:numPr>
          <w:ilvl w:val="0"/>
          <w:numId w:val="1"/>
        </w:numPr>
        <w:tabs>
          <w:tab w:val="clear" w:pos="425"/>
          <w:tab w:val="left" w:pos="0"/>
        </w:tabs>
        <w:bidi w:val="0"/>
        <w:snapToGrid w:val="0"/>
        <w:spacing w:after="0" w:line="240" w:lineRule="auto"/>
        <w:jc w:val="both"/>
        <w:rPr>
          <w:rFonts w:ascii="Times New Roman" w:hAnsi="Times New Roman"/>
          <w:color w:val="000000"/>
          <w:sz w:val="20"/>
          <w:szCs w:val="20"/>
        </w:rPr>
      </w:pPr>
      <w:r w:rsidRPr="0066165F">
        <w:rPr>
          <w:rFonts w:ascii="Times New Roman" w:hAnsi="Times New Roman"/>
          <w:bCs/>
          <w:color w:val="000000"/>
          <w:sz w:val="20"/>
          <w:szCs w:val="20"/>
        </w:rPr>
        <w:t>Lynn</w:t>
      </w:r>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JJ,</w:t>
      </w:r>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Chen</w:t>
      </w:r>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KF,</w:t>
      </w:r>
      <w:r w:rsidR="000023A0" w:rsidRPr="0066165F">
        <w:rPr>
          <w:rFonts w:ascii="Times New Roman" w:hAnsi="Times New Roman"/>
          <w:bCs/>
          <w:color w:val="000000"/>
          <w:sz w:val="20"/>
          <w:szCs w:val="20"/>
        </w:rPr>
        <w:t xml:space="preserve"> </w:t>
      </w:r>
      <w:proofErr w:type="spellStart"/>
      <w:r w:rsidRPr="0066165F">
        <w:rPr>
          <w:rFonts w:ascii="Times New Roman" w:hAnsi="Times New Roman"/>
          <w:bCs/>
          <w:color w:val="000000"/>
          <w:sz w:val="20"/>
          <w:szCs w:val="20"/>
        </w:rPr>
        <w:t>Weng</w:t>
      </w:r>
      <w:proofErr w:type="spellEnd"/>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YM,</w:t>
      </w:r>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Chiu</w:t>
      </w:r>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TF.</w:t>
      </w:r>
      <w:r w:rsidR="000023A0" w:rsidRPr="0066165F">
        <w:rPr>
          <w:rFonts w:ascii="Times New Roman" w:hAnsi="Times New Roman"/>
          <w:bCs/>
          <w:color w:val="000000"/>
          <w:sz w:val="20"/>
          <w:szCs w:val="20"/>
        </w:rPr>
        <w:t xml:space="preserve"> </w:t>
      </w:r>
      <w:r w:rsidRPr="0066165F">
        <w:rPr>
          <w:rFonts w:ascii="Times New Roman" w:hAnsi="Times New Roman"/>
          <w:color w:val="000000"/>
          <w:sz w:val="20"/>
          <w:szCs w:val="20"/>
        </w:rPr>
        <w:t>Risk</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factors</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associated</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with</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complications</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in</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patients</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lastRenderedPageBreak/>
        <w:t>with</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chemotherapy-induced</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febrile</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neutropenia</w:t>
      </w:r>
      <w:proofErr w:type="spellEnd"/>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in</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emergency</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department.</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Hematol</w:t>
      </w:r>
      <w:proofErr w:type="spellEnd"/>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Oncol</w:t>
      </w:r>
      <w:proofErr w:type="spellEnd"/>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2013;</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31:18</w:t>
      </w:r>
      <w:r w:rsidR="00327FC3" w:rsidRPr="0066165F">
        <w:rPr>
          <w:rFonts w:ascii="Times New Roman" w:hAnsi="Times New Roman"/>
          <w:color w:val="000000"/>
          <w:sz w:val="20"/>
          <w:szCs w:val="20"/>
        </w:rPr>
        <w:t>9.</w:t>
      </w:r>
    </w:p>
    <w:p w:rsidR="00BF0D79" w:rsidRPr="0066165F" w:rsidRDefault="00BF0D79" w:rsidP="00327FC3">
      <w:pPr>
        <w:numPr>
          <w:ilvl w:val="0"/>
          <w:numId w:val="1"/>
        </w:numPr>
        <w:tabs>
          <w:tab w:val="clear" w:pos="425"/>
          <w:tab w:val="left" w:pos="0"/>
        </w:tabs>
        <w:bidi w:val="0"/>
        <w:snapToGrid w:val="0"/>
        <w:spacing w:after="0" w:line="240" w:lineRule="auto"/>
        <w:jc w:val="both"/>
        <w:rPr>
          <w:rFonts w:ascii="Times New Roman" w:hAnsi="Times New Roman"/>
          <w:color w:val="000000"/>
          <w:sz w:val="20"/>
          <w:szCs w:val="20"/>
        </w:rPr>
      </w:pPr>
      <w:r w:rsidRPr="0066165F">
        <w:rPr>
          <w:rFonts w:ascii="Times New Roman" w:hAnsi="Times New Roman"/>
          <w:bCs/>
          <w:color w:val="000000"/>
          <w:sz w:val="20"/>
          <w:szCs w:val="20"/>
          <w:lang w:val="nb-NO"/>
        </w:rPr>
        <w:t>Klastersky</w:t>
      </w:r>
      <w:r w:rsidR="000023A0" w:rsidRPr="0066165F">
        <w:rPr>
          <w:rFonts w:ascii="Times New Roman" w:hAnsi="Times New Roman"/>
          <w:bCs/>
          <w:color w:val="000000"/>
          <w:sz w:val="20"/>
          <w:szCs w:val="20"/>
          <w:lang w:val="nb-NO"/>
        </w:rPr>
        <w:t xml:space="preserve"> </w:t>
      </w:r>
      <w:r w:rsidRPr="0066165F">
        <w:rPr>
          <w:rFonts w:ascii="Times New Roman" w:hAnsi="Times New Roman"/>
          <w:bCs/>
          <w:color w:val="000000"/>
          <w:sz w:val="20"/>
          <w:szCs w:val="20"/>
          <w:lang w:val="nb-NO"/>
        </w:rPr>
        <w:t>J</w:t>
      </w:r>
      <w:r w:rsidR="000023A0" w:rsidRPr="0066165F">
        <w:rPr>
          <w:rFonts w:ascii="Times New Roman" w:hAnsi="Times New Roman"/>
          <w:bCs/>
          <w:color w:val="000000"/>
          <w:sz w:val="20"/>
          <w:szCs w:val="20"/>
          <w:lang w:val="nb-NO"/>
        </w:rPr>
        <w:t xml:space="preserve">, </w:t>
      </w:r>
      <w:r w:rsidRPr="0066165F">
        <w:rPr>
          <w:rFonts w:ascii="Times New Roman" w:hAnsi="Times New Roman"/>
          <w:bCs/>
          <w:color w:val="000000"/>
          <w:sz w:val="20"/>
          <w:szCs w:val="20"/>
          <w:lang w:val="nb-NO"/>
        </w:rPr>
        <w:t>Ameye</w:t>
      </w:r>
      <w:r w:rsidR="000023A0" w:rsidRPr="0066165F">
        <w:rPr>
          <w:rFonts w:ascii="Times New Roman" w:hAnsi="Times New Roman"/>
          <w:bCs/>
          <w:color w:val="000000"/>
          <w:sz w:val="20"/>
          <w:szCs w:val="20"/>
          <w:lang w:val="nb-NO"/>
        </w:rPr>
        <w:t xml:space="preserve"> </w:t>
      </w:r>
      <w:r w:rsidRPr="0066165F">
        <w:rPr>
          <w:rFonts w:ascii="Times New Roman" w:hAnsi="Times New Roman"/>
          <w:bCs/>
          <w:color w:val="000000"/>
          <w:sz w:val="20"/>
          <w:szCs w:val="20"/>
          <w:lang w:val="nb-NO"/>
        </w:rPr>
        <w:t>L,</w:t>
      </w:r>
      <w:r w:rsidR="000023A0" w:rsidRPr="0066165F">
        <w:rPr>
          <w:rFonts w:ascii="Times New Roman" w:hAnsi="Times New Roman"/>
          <w:bCs/>
          <w:color w:val="000000"/>
          <w:sz w:val="20"/>
          <w:szCs w:val="20"/>
          <w:lang w:val="nb-NO"/>
        </w:rPr>
        <w:t xml:space="preserve"> </w:t>
      </w:r>
      <w:r w:rsidRPr="0066165F">
        <w:rPr>
          <w:rFonts w:ascii="Times New Roman" w:hAnsi="Times New Roman"/>
          <w:bCs/>
          <w:color w:val="000000"/>
          <w:sz w:val="20"/>
          <w:szCs w:val="20"/>
          <w:lang w:val="nb-NO"/>
        </w:rPr>
        <w:t>Maertens</w:t>
      </w:r>
      <w:r w:rsidR="000023A0" w:rsidRPr="0066165F">
        <w:rPr>
          <w:rFonts w:ascii="Times New Roman" w:hAnsi="Times New Roman"/>
          <w:bCs/>
          <w:color w:val="000000"/>
          <w:sz w:val="20"/>
          <w:szCs w:val="20"/>
          <w:lang w:val="nb-NO"/>
        </w:rPr>
        <w:t xml:space="preserve"> </w:t>
      </w:r>
      <w:r w:rsidRPr="0066165F">
        <w:rPr>
          <w:rFonts w:ascii="Times New Roman" w:hAnsi="Times New Roman"/>
          <w:bCs/>
          <w:color w:val="000000"/>
          <w:sz w:val="20"/>
          <w:szCs w:val="20"/>
          <w:lang w:val="nb-NO"/>
        </w:rPr>
        <w:t>J</w:t>
      </w:r>
      <w:r w:rsidR="000023A0" w:rsidRPr="0066165F">
        <w:rPr>
          <w:rFonts w:ascii="Times New Roman" w:hAnsi="Times New Roman"/>
          <w:bCs/>
          <w:color w:val="000000"/>
          <w:sz w:val="20"/>
          <w:szCs w:val="20"/>
          <w:lang w:val="nb-NO"/>
        </w:rPr>
        <w:t xml:space="preserve"> </w:t>
      </w:r>
      <w:r w:rsidRPr="0066165F">
        <w:rPr>
          <w:rFonts w:ascii="Times New Roman" w:hAnsi="Times New Roman"/>
          <w:bCs/>
          <w:color w:val="000000"/>
          <w:sz w:val="20"/>
          <w:szCs w:val="20"/>
          <w:lang w:val="nb-NO"/>
        </w:rPr>
        <w:t>et</w:t>
      </w:r>
      <w:r w:rsidR="000023A0" w:rsidRPr="0066165F">
        <w:rPr>
          <w:rFonts w:ascii="Times New Roman" w:hAnsi="Times New Roman"/>
          <w:bCs/>
          <w:color w:val="000000"/>
          <w:sz w:val="20"/>
          <w:szCs w:val="20"/>
          <w:lang w:val="nb-NO"/>
        </w:rPr>
        <w:t xml:space="preserve"> </w:t>
      </w:r>
      <w:r w:rsidRPr="0066165F">
        <w:rPr>
          <w:rFonts w:ascii="Times New Roman" w:hAnsi="Times New Roman"/>
          <w:bCs/>
          <w:color w:val="000000"/>
          <w:sz w:val="20"/>
          <w:szCs w:val="20"/>
          <w:lang w:val="nb-NO"/>
        </w:rPr>
        <w:t>al.</w:t>
      </w:r>
      <w:r w:rsidR="000023A0" w:rsidRPr="0066165F">
        <w:rPr>
          <w:rFonts w:ascii="Times New Roman" w:hAnsi="Times New Roman"/>
          <w:bCs/>
          <w:color w:val="000000"/>
          <w:sz w:val="20"/>
          <w:szCs w:val="20"/>
          <w:lang w:val="nb-NO"/>
        </w:rPr>
        <w:t xml:space="preserve"> </w:t>
      </w:r>
      <w:proofErr w:type="spellStart"/>
      <w:r w:rsidRPr="0066165F">
        <w:rPr>
          <w:rFonts w:ascii="Times New Roman" w:hAnsi="Times New Roman"/>
          <w:color w:val="000000"/>
          <w:sz w:val="20"/>
          <w:szCs w:val="20"/>
        </w:rPr>
        <w:t>Bacteremia</w:t>
      </w:r>
      <w:proofErr w:type="spellEnd"/>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in</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Febrile</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neutropenia</w:t>
      </w:r>
      <w:proofErr w:type="spellEnd"/>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cancer</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patients</w:t>
      </w:r>
      <w:r w:rsidR="00327FC3" w:rsidRPr="0066165F">
        <w:rPr>
          <w:rFonts w:ascii="Times New Roman" w:hAnsi="Times New Roman"/>
          <w:color w:val="000000"/>
          <w:sz w:val="20"/>
          <w:szCs w:val="20"/>
        </w:rPr>
        <w:t xml:space="preserve">. </w:t>
      </w:r>
      <w:proofErr w:type="spellStart"/>
      <w:r w:rsidR="00327FC3" w:rsidRPr="0066165F">
        <w:rPr>
          <w:rFonts w:ascii="Times New Roman" w:hAnsi="Times New Roman"/>
          <w:color w:val="000000"/>
          <w:sz w:val="20"/>
          <w:szCs w:val="20"/>
        </w:rPr>
        <w:t>I</w:t>
      </w:r>
      <w:r w:rsidRPr="0066165F">
        <w:rPr>
          <w:rFonts w:ascii="Times New Roman" w:hAnsi="Times New Roman"/>
          <w:color w:val="000000"/>
          <w:sz w:val="20"/>
          <w:szCs w:val="20"/>
        </w:rPr>
        <w:t>nt</w:t>
      </w:r>
      <w:proofErr w:type="spellEnd"/>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Y</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Antimicrobial</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agents</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2007:</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30:51-4.</w:t>
      </w:r>
    </w:p>
    <w:p w:rsidR="00327FC3" w:rsidRPr="0066165F" w:rsidRDefault="00BF0D79" w:rsidP="00327FC3">
      <w:pPr>
        <w:numPr>
          <w:ilvl w:val="0"/>
          <w:numId w:val="1"/>
        </w:numPr>
        <w:tabs>
          <w:tab w:val="clear" w:pos="425"/>
          <w:tab w:val="left" w:pos="0"/>
        </w:tabs>
        <w:bidi w:val="0"/>
        <w:snapToGrid w:val="0"/>
        <w:spacing w:after="0" w:line="240" w:lineRule="auto"/>
        <w:jc w:val="both"/>
        <w:rPr>
          <w:rFonts w:ascii="Times New Roman" w:hAnsi="Times New Roman"/>
          <w:color w:val="000000"/>
          <w:sz w:val="20"/>
          <w:szCs w:val="20"/>
        </w:rPr>
      </w:pPr>
      <w:proofErr w:type="spellStart"/>
      <w:r w:rsidRPr="0066165F">
        <w:rPr>
          <w:rFonts w:ascii="Times New Roman" w:hAnsi="Times New Roman"/>
          <w:bCs/>
          <w:color w:val="000000"/>
          <w:sz w:val="20"/>
          <w:szCs w:val="20"/>
        </w:rPr>
        <w:t>Wisplinghoff</w:t>
      </w:r>
      <w:proofErr w:type="spellEnd"/>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H,</w:t>
      </w:r>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Seifert</w:t>
      </w:r>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H,</w:t>
      </w:r>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Wenzel</w:t>
      </w:r>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RP,</w:t>
      </w:r>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Edmond</w:t>
      </w:r>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MB</w:t>
      </w:r>
      <w:r w:rsidRPr="0066165F">
        <w:rPr>
          <w:rFonts w:ascii="Times New Roman" w:hAnsi="Times New Roman"/>
          <w:color w:val="000000"/>
          <w:sz w:val="20"/>
          <w:szCs w:val="20"/>
        </w:rPr>
        <w:t>.</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Current</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trends</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in</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the</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epidemiology</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of</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nosocomial</w:t>
      </w:r>
      <w:proofErr w:type="spellEnd"/>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bloodstream</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infections</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in</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patients</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with</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hematological</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malignancies</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and</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solid</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neoplasms</w:t>
      </w:r>
      <w:proofErr w:type="spellEnd"/>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in</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hospitals</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in</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the</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United</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States.</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Clin</w:t>
      </w:r>
      <w:proofErr w:type="spellEnd"/>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Infect</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Dis</w:t>
      </w:r>
      <w:proofErr w:type="spellEnd"/>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2003;</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36:110</w:t>
      </w:r>
      <w:r w:rsidR="00327FC3" w:rsidRPr="0066165F">
        <w:rPr>
          <w:rFonts w:ascii="Times New Roman" w:hAnsi="Times New Roman"/>
          <w:color w:val="000000"/>
          <w:sz w:val="20"/>
          <w:szCs w:val="20"/>
        </w:rPr>
        <w:t>3.</w:t>
      </w:r>
    </w:p>
    <w:p w:rsidR="00327FC3" w:rsidRPr="0066165F" w:rsidRDefault="00BF0D79" w:rsidP="00327FC3">
      <w:pPr>
        <w:numPr>
          <w:ilvl w:val="0"/>
          <w:numId w:val="1"/>
        </w:numPr>
        <w:tabs>
          <w:tab w:val="clear" w:pos="425"/>
          <w:tab w:val="left" w:pos="0"/>
        </w:tabs>
        <w:bidi w:val="0"/>
        <w:snapToGrid w:val="0"/>
        <w:spacing w:after="0" w:line="240" w:lineRule="auto"/>
        <w:jc w:val="both"/>
        <w:rPr>
          <w:rFonts w:ascii="Times New Roman" w:hAnsi="Times New Roman"/>
          <w:color w:val="000000"/>
          <w:sz w:val="20"/>
          <w:szCs w:val="20"/>
        </w:rPr>
      </w:pPr>
      <w:proofErr w:type="spellStart"/>
      <w:r w:rsidRPr="0066165F">
        <w:rPr>
          <w:rFonts w:ascii="Times New Roman" w:hAnsi="Times New Roman"/>
          <w:bCs/>
          <w:color w:val="000000"/>
          <w:sz w:val="20"/>
          <w:szCs w:val="20"/>
        </w:rPr>
        <w:t>Mian</w:t>
      </w:r>
      <w:proofErr w:type="spellEnd"/>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M.</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Febrile</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neutropenia</w:t>
      </w:r>
      <w:proofErr w:type="spellEnd"/>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in</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cancer</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patients;</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methodology</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and</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clinical</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outcome</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of</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empirical</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antimicrobial</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therapy.</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Songka</w:t>
      </w:r>
      <w:proofErr w:type="spellEnd"/>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201</w:t>
      </w:r>
      <w:r w:rsidR="00327FC3" w:rsidRPr="0066165F">
        <w:rPr>
          <w:rFonts w:ascii="Times New Roman" w:hAnsi="Times New Roman"/>
          <w:color w:val="000000"/>
          <w:sz w:val="20"/>
          <w:szCs w:val="20"/>
        </w:rPr>
        <w:t>3.</w:t>
      </w:r>
    </w:p>
    <w:p w:rsidR="00BF0D79" w:rsidRPr="0066165F" w:rsidRDefault="00BF0D79" w:rsidP="00327FC3">
      <w:pPr>
        <w:numPr>
          <w:ilvl w:val="0"/>
          <w:numId w:val="1"/>
        </w:numPr>
        <w:tabs>
          <w:tab w:val="clear" w:pos="425"/>
          <w:tab w:val="left" w:pos="0"/>
        </w:tabs>
        <w:bidi w:val="0"/>
        <w:snapToGrid w:val="0"/>
        <w:spacing w:after="0" w:line="240" w:lineRule="auto"/>
        <w:jc w:val="both"/>
        <w:rPr>
          <w:rFonts w:ascii="Times New Roman" w:hAnsi="Times New Roman"/>
          <w:color w:val="000000"/>
          <w:sz w:val="20"/>
          <w:szCs w:val="20"/>
        </w:rPr>
      </w:pPr>
      <w:r w:rsidRPr="0066165F">
        <w:rPr>
          <w:rFonts w:ascii="Times New Roman" w:hAnsi="Times New Roman"/>
          <w:bCs/>
          <w:color w:val="000000"/>
          <w:sz w:val="20"/>
          <w:szCs w:val="20"/>
        </w:rPr>
        <w:t>Clarke</w:t>
      </w:r>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RT,</w:t>
      </w:r>
      <w:r w:rsidR="000023A0" w:rsidRPr="0066165F">
        <w:rPr>
          <w:rFonts w:ascii="Times New Roman" w:hAnsi="Times New Roman"/>
          <w:bCs/>
          <w:color w:val="000000"/>
          <w:sz w:val="20"/>
          <w:szCs w:val="20"/>
        </w:rPr>
        <w:t xml:space="preserve"> </w:t>
      </w:r>
      <w:proofErr w:type="spellStart"/>
      <w:r w:rsidRPr="0066165F">
        <w:rPr>
          <w:rFonts w:ascii="Times New Roman" w:hAnsi="Times New Roman"/>
          <w:bCs/>
          <w:color w:val="000000"/>
          <w:sz w:val="20"/>
          <w:szCs w:val="20"/>
        </w:rPr>
        <w:t>Warnick</w:t>
      </w:r>
      <w:proofErr w:type="spellEnd"/>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J,</w:t>
      </w:r>
      <w:r w:rsidR="000023A0" w:rsidRPr="0066165F">
        <w:rPr>
          <w:rFonts w:ascii="Times New Roman" w:hAnsi="Times New Roman"/>
          <w:bCs/>
          <w:color w:val="000000"/>
          <w:sz w:val="20"/>
          <w:szCs w:val="20"/>
        </w:rPr>
        <w:t xml:space="preserve"> </w:t>
      </w:r>
      <w:proofErr w:type="spellStart"/>
      <w:r w:rsidRPr="0066165F">
        <w:rPr>
          <w:rFonts w:ascii="Times New Roman" w:hAnsi="Times New Roman"/>
          <w:bCs/>
          <w:color w:val="000000"/>
          <w:sz w:val="20"/>
          <w:szCs w:val="20"/>
        </w:rPr>
        <w:t>Stretton</w:t>
      </w:r>
      <w:proofErr w:type="spellEnd"/>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K,</w:t>
      </w:r>
      <w:r w:rsidR="000023A0" w:rsidRPr="0066165F">
        <w:rPr>
          <w:rFonts w:ascii="Times New Roman" w:hAnsi="Times New Roman"/>
          <w:bCs/>
          <w:color w:val="000000"/>
          <w:sz w:val="20"/>
          <w:szCs w:val="20"/>
        </w:rPr>
        <w:t xml:space="preserve"> </w:t>
      </w:r>
      <w:proofErr w:type="spellStart"/>
      <w:r w:rsidRPr="0066165F">
        <w:rPr>
          <w:rFonts w:ascii="Times New Roman" w:hAnsi="Times New Roman"/>
          <w:bCs/>
          <w:color w:val="000000"/>
          <w:sz w:val="20"/>
          <w:szCs w:val="20"/>
        </w:rPr>
        <w:t>Littlewood</w:t>
      </w:r>
      <w:proofErr w:type="spellEnd"/>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TJ.</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Improving</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the</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immediate</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management</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of</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neutropenic</w:t>
      </w:r>
      <w:proofErr w:type="spellEnd"/>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sepsis</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in</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the</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UK:</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lessons</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from</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a</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national</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audit.</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Br</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J</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Haematol</w:t>
      </w:r>
      <w:proofErr w:type="spellEnd"/>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2011;</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153:773.</w:t>
      </w:r>
    </w:p>
    <w:p w:rsidR="00BF0D79" w:rsidRPr="0066165F" w:rsidRDefault="00BF0D79" w:rsidP="00327FC3">
      <w:pPr>
        <w:numPr>
          <w:ilvl w:val="0"/>
          <w:numId w:val="1"/>
        </w:numPr>
        <w:tabs>
          <w:tab w:val="clear" w:pos="425"/>
          <w:tab w:val="left" w:pos="0"/>
        </w:tabs>
        <w:bidi w:val="0"/>
        <w:snapToGrid w:val="0"/>
        <w:spacing w:after="0" w:line="240" w:lineRule="auto"/>
        <w:jc w:val="both"/>
        <w:rPr>
          <w:rFonts w:ascii="Times New Roman" w:hAnsi="Times New Roman"/>
          <w:color w:val="000000"/>
          <w:sz w:val="20"/>
          <w:szCs w:val="20"/>
        </w:rPr>
      </w:pPr>
      <w:proofErr w:type="spellStart"/>
      <w:r w:rsidRPr="0066165F">
        <w:rPr>
          <w:rFonts w:ascii="Times New Roman" w:hAnsi="Times New Roman"/>
          <w:bCs/>
          <w:color w:val="000000"/>
          <w:sz w:val="20"/>
          <w:szCs w:val="20"/>
        </w:rPr>
        <w:t>Lakshmaiah</w:t>
      </w:r>
      <w:proofErr w:type="spellEnd"/>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C.,</w:t>
      </w:r>
      <w:r w:rsidR="000023A0" w:rsidRPr="0066165F">
        <w:rPr>
          <w:rFonts w:ascii="Times New Roman" w:hAnsi="Times New Roman"/>
          <w:bCs/>
          <w:color w:val="000000"/>
          <w:sz w:val="20"/>
          <w:szCs w:val="20"/>
        </w:rPr>
        <w:t xml:space="preserve"> </w:t>
      </w:r>
      <w:proofErr w:type="spellStart"/>
      <w:r w:rsidRPr="0066165F">
        <w:rPr>
          <w:rFonts w:ascii="Times New Roman" w:hAnsi="Times New Roman"/>
          <w:bCs/>
          <w:color w:val="000000"/>
          <w:sz w:val="20"/>
          <w:szCs w:val="20"/>
        </w:rPr>
        <w:t>Abhayakumar</w:t>
      </w:r>
      <w:proofErr w:type="spellEnd"/>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S</w:t>
      </w:r>
      <w:r w:rsidR="000023A0" w:rsidRPr="0066165F">
        <w:rPr>
          <w:rFonts w:ascii="Times New Roman" w:hAnsi="Times New Roman"/>
          <w:bCs/>
          <w:color w:val="000000"/>
          <w:sz w:val="20"/>
          <w:szCs w:val="20"/>
        </w:rPr>
        <w:t xml:space="preserve"> </w:t>
      </w:r>
      <w:proofErr w:type="spellStart"/>
      <w:r w:rsidRPr="0066165F">
        <w:rPr>
          <w:rFonts w:ascii="Times New Roman" w:hAnsi="Times New Roman"/>
          <w:bCs/>
          <w:color w:val="000000"/>
          <w:sz w:val="20"/>
          <w:szCs w:val="20"/>
        </w:rPr>
        <w:t>Malabagi</w:t>
      </w:r>
      <w:proofErr w:type="spellEnd"/>
      <w:r w:rsidRPr="0066165F">
        <w:rPr>
          <w:rFonts w:ascii="Times New Roman" w:hAnsi="Times New Roman"/>
          <w:bCs/>
          <w:color w:val="000000"/>
          <w:sz w:val="20"/>
          <w:szCs w:val="20"/>
        </w:rPr>
        <w:t>,</w:t>
      </w:r>
      <w:r w:rsidR="000023A0" w:rsidRPr="0066165F">
        <w:rPr>
          <w:rFonts w:ascii="Times New Roman" w:hAnsi="Times New Roman"/>
          <w:bCs/>
          <w:color w:val="000000"/>
          <w:sz w:val="20"/>
          <w:szCs w:val="20"/>
        </w:rPr>
        <w:t xml:space="preserve"> </w:t>
      </w:r>
      <w:proofErr w:type="spellStart"/>
      <w:r w:rsidRPr="0066165F">
        <w:rPr>
          <w:rFonts w:ascii="Times New Roman" w:hAnsi="Times New Roman"/>
          <w:bCs/>
          <w:color w:val="000000"/>
          <w:sz w:val="20"/>
          <w:szCs w:val="20"/>
        </w:rPr>
        <w:t>Govindbabdu</w:t>
      </w:r>
      <w:proofErr w:type="spellEnd"/>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et</w:t>
      </w:r>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al</w:t>
      </w:r>
      <w:r w:rsidRPr="0066165F">
        <w:rPr>
          <w:rFonts w:ascii="Times New Roman" w:hAnsi="Times New Roman"/>
          <w:color w:val="000000"/>
          <w:sz w:val="20"/>
          <w:szCs w:val="20"/>
        </w:rPr>
        <w:t>.</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Febrile</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neutropenia</w:t>
      </w:r>
      <w:proofErr w:type="spellEnd"/>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in</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Hematological</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Malignancies:</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Clinical</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and</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Microbiological</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profile</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and</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outcome</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in</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high</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risk</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patients,</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journal</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of</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laboratory</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physicians</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2015</w:t>
      </w:r>
      <w:r w:rsidRPr="0066165F">
        <w:rPr>
          <w:rFonts w:ascii="Times New Roman" w:hAnsi="Times New Roman"/>
          <w:color w:val="000000"/>
          <w:sz w:val="20"/>
          <w:szCs w:val="20"/>
          <w:lang w:val="en-CA"/>
        </w:rPr>
        <w:t>.</w:t>
      </w:r>
    </w:p>
    <w:p w:rsidR="00327FC3" w:rsidRPr="0066165F" w:rsidRDefault="00BF0D79" w:rsidP="00327FC3">
      <w:pPr>
        <w:numPr>
          <w:ilvl w:val="0"/>
          <w:numId w:val="1"/>
        </w:numPr>
        <w:tabs>
          <w:tab w:val="clear" w:pos="425"/>
          <w:tab w:val="left" w:pos="0"/>
        </w:tabs>
        <w:bidi w:val="0"/>
        <w:snapToGrid w:val="0"/>
        <w:spacing w:after="0" w:line="240" w:lineRule="auto"/>
        <w:jc w:val="both"/>
        <w:rPr>
          <w:rFonts w:ascii="Times New Roman" w:hAnsi="Times New Roman"/>
          <w:color w:val="000000"/>
          <w:sz w:val="20"/>
          <w:szCs w:val="20"/>
          <w:shd w:val="clear" w:color="auto" w:fill="FFFFFF"/>
        </w:rPr>
      </w:pPr>
      <w:proofErr w:type="spellStart"/>
      <w:r w:rsidRPr="0066165F">
        <w:rPr>
          <w:rFonts w:ascii="Times New Roman" w:hAnsi="Times New Roman"/>
          <w:bCs/>
          <w:color w:val="000000"/>
          <w:sz w:val="20"/>
          <w:szCs w:val="20"/>
          <w:shd w:val="clear" w:color="auto" w:fill="FFFFFF"/>
        </w:rPr>
        <w:t>Knaus</w:t>
      </w:r>
      <w:proofErr w:type="spellEnd"/>
      <w:r w:rsidR="000023A0" w:rsidRPr="0066165F">
        <w:rPr>
          <w:rFonts w:ascii="Times New Roman" w:hAnsi="Times New Roman"/>
          <w:bCs/>
          <w:color w:val="000000"/>
          <w:sz w:val="20"/>
          <w:szCs w:val="20"/>
          <w:shd w:val="clear" w:color="auto" w:fill="FFFFFF"/>
        </w:rPr>
        <w:t xml:space="preserve"> </w:t>
      </w:r>
      <w:r w:rsidRPr="0066165F">
        <w:rPr>
          <w:rFonts w:ascii="Times New Roman" w:hAnsi="Times New Roman"/>
          <w:bCs/>
          <w:color w:val="000000"/>
          <w:sz w:val="20"/>
          <w:szCs w:val="20"/>
          <w:shd w:val="clear" w:color="auto" w:fill="FFFFFF"/>
        </w:rPr>
        <w:t>WA,</w:t>
      </w:r>
      <w:r w:rsidR="000023A0" w:rsidRPr="0066165F">
        <w:rPr>
          <w:rFonts w:ascii="Times New Roman" w:hAnsi="Times New Roman"/>
          <w:bCs/>
          <w:color w:val="000000"/>
          <w:sz w:val="20"/>
          <w:szCs w:val="20"/>
          <w:shd w:val="clear" w:color="auto" w:fill="FFFFFF"/>
        </w:rPr>
        <w:t xml:space="preserve"> </w:t>
      </w:r>
      <w:r w:rsidRPr="0066165F">
        <w:rPr>
          <w:rFonts w:ascii="Times New Roman" w:hAnsi="Times New Roman"/>
          <w:bCs/>
          <w:color w:val="000000"/>
          <w:sz w:val="20"/>
          <w:szCs w:val="20"/>
          <w:shd w:val="clear" w:color="auto" w:fill="FFFFFF"/>
        </w:rPr>
        <w:t>et</w:t>
      </w:r>
      <w:r w:rsidR="000023A0" w:rsidRPr="0066165F">
        <w:rPr>
          <w:rFonts w:ascii="Times New Roman" w:hAnsi="Times New Roman"/>
          <w:bCs/>
          <w:color w:val="000000"/>
          <w:sz w:val="20"/>
          <w:szCs w:val="20"/>
          <w:shd w:val="clear" w:color="auto" w:fill="FFFFFF"/>
        </w:rPr>
        <w:t xml:space="preserve"> </w:t>
      </w:r>
      <w:r w:rsidRPr="0066165F">
        <w:rPr>
          <w:rFonts w:ascii="Times New Roman" w:hAnsi="Times New Roman"/>
          <w:bCs/>
          <w:color w:val="000000"/>
          <w:sz w:val="20"/>
          <w:szCs w:val="20"/>
          <w:shd w:val="clear" w:color="auto" w:fill="FFFFFF"/>
        </w:rPr>
        <w:t>al.</w:t>
      </w:r>
      <w:r w:rsidR="000023A0" w:rsidRPr="0066165F">
        <w:rPr>
          <w:rFonts w:ascii="Times New Roman" w:hAnsi="Times New Roman"/>
          <w:bCs/>
          <w:color w:val="000000"/>
          <w:sz w:val="20"/>
          <w:szCs w:val="20"/>
          <w:shd w:val="clear" w:color="auto" w:fill="FFFFFF"/>
        </w:rPr>
        <w:t xml:space="preserve"> </w:t>
      </w:r>
      <w:r w:rsidRPr="0066165F">
        <w:rPr>
          <w:rFonts w:ascii="Times New Roman" w:hAnsi="Times New Roman"/>
          <w:bCs/>
          <w:color w:val="000000"/>
          <w:sz w:val="20"/>
          <w:szCs w:val="20"/>
          <w:shd w:val="clear" w:color="auto" w:fill="FFFFFF"/>
        </w:rPr>
        <w:t>APACHE</w:t>
      </w:r>
      <w:r w:rsidR="000023A0" w:rsidRPr="0066165F">
        <w:rPr>
          <w:rFonts w:ascii="Times New Roman" w:hAnsi="Times New Roman"/>
          <w:bCs/>
          <w:color w:val="000000"/>
          <w:sz w:val="20"/>
          <w:szCs w:val="20"/>
          <w:shd w:val="clear" w:color="auto" w:fill="FFFFFF"/>
        </w:rPr>
        <w:t xml:space="preserve"> </w:t>
      </w:r>
      <w:r w:rsidRPr="0066165F">
        <w:rPr>
          <w:rFonts w:ascii="Times New Roman" w:hAnsi="Times New Roman"/>
          <w:bCs/>
          <w:color w:val="000000"/>
          <w:sz w:val="20"/>
          <w:szCs w:val="20"/>
          <w:shd w:val="clear" w:color="auto" w:fill="FFFFFF"/>
        </w:rPr>
        <w:t>II:</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a</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severity</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of</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disease</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classification</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system.</w:t>
      </w:r>
      <w:r w:rsidR="000023A0" w:rsidRPr="0066165F">
        <w:rPr>
          <w:rFonts w:ascii="Times New Roman" w:hAnsi="Times New Roman"/>
          <w:color w:val="000000"/>
          <w:sz w:val="20"/>
          <w:szCs w:val="20"/>
          <w:shd w:val="clear" w:color="auto" w:fill="FFFFFF"/>
        </w:rPr>
        <w:t xml:space="preserve"> </w:t>
      </w:r>
      <w:proofErr w:type="spellStart"/>
      <w:r w:rsidRPr="0066165F">
        <w:rPr>
          <w:rFonts w:ascii="Times New Roman" w:hAnsi="Times New Roman"/>
          <w:i/>
          <w:color w:val="000000"/>
          <w:sz w:val="20"/>
          <w:szCs w:val="20"/>
          <w:shd w:val="clear" w:color="auto" w:fill="FFFFFF"/>
        </w:rPr>
        <w:t>Crit</w:t>
      </w:r>
      <w:proofErr w:type="spellEnd"/>
      <w:r w:rsidR="000023A0" w:rsidRPr="0066165F">
        <w:rPr>
          <w:rFonts w:ascii="Times New Roman" w:hAnsi="Times New Roman"/>
          <w:i/>
          <w:color w:val="000000"/>
          <w:sz w:val="20"/>
          <w:szCs w:val="20"/>
          <w:shd w:val="clear" w:color="auto" w:fill="FFFFFF"/>
        </w:rPr>
        <w:t xml:space="preserve"> </w:t>
      </w:r>
      <w:r w:rsidRPr="0066165F">
        <w:rPr>
          <w:rFonts w:ascii="Times New Roman" w:hAnsi="Times New Roman"/>
          <w:i/>
          <w:color w:val="000000"/>
          <w:sz w:val="20"/>
          <w:szCs w:val="20"/>
          <w:shd w:val="clear" w:color="auto" w:fill="FFFFFF"/>
        </w:rPr>
        <w:t>Care</w:t>
      </w:r>
      <w:r w:rsidR="000023A0" w:rsidRPr="0066165F">
        <w:rPr>
          <w:rFonts w:ascii="Times New Roman" w:hAnsi="Times New Roman"/>
          <w:i/>
          <w:color w:val="000000"/>
          <w:sz w:val="20"/>
          <w:szCs w:val="20"/>
          <w:shd w:val="clear" w:color="auto" w:fill="FFFFFF"/>
        </w:rPr>
        <w:t xml:space="preserve"> </w:t>
      </w:r>
      <w:r w:rsidRPr="0066165F">
        <w:rPr>
          <w:rFonts w:ascii="Times New Roman" w:hAnsi="Times New Roman"/>
          <w:i/>
          <w:color w:val="000000"/>
          <w:sz w:val="20"/>
          <w:szCs w:val="20"/>
          <w:shd w:val="clear" w:color="auto" w:fill="FFFFFF"/>
        </w:rPr>
        <w:t>Med</w:t>
      </w:r>
      <w:r w:rsidRPr="0066165F">
        <w:rPr>
          <w:rFonts w:ascii="Times New Roman" w:hAnsi="Times New Roman"/>
          <w:color w:val="000000"/>
          <w:sz w:val="20"/>
          <w:szCs w:val="20"/>
          <w:shd w:val="clear" w:color="auto" w:fill="FFFFFF"/>
        </w:rPr>
        <w:t>.</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1985</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Oct;13(10):818-29.</w:t>
      </w:r>
      <w:r w:rsidR="000023A0" w:rsidRPr="0066165F">
        <w:rPr>
          <w:rFonts w:ascii="Times New Roman" w:hAnsi="Times New Roman"/>
          <w:color w:val="000000"/>
          <w:sz w:val="20"/>
          <w:szCs w:val="20"/>
          <w:shd w:val="clear" w:color="auto" w:fill="FFFFFF"/>
        </w:rPr>
        <w:t xml:space="preserve"> </w:t>
      </w:r>
      <w:proofErr w:type="spellStart"/>
      <w:r w:rsidRPr="0066165F">
        <w:rPr>
          <w:rFonts w:ascii="Times New Roman" w:hAnsi="Times New Roman"/>
          <w:color w:val="000000"/>
          <w:sz w:val="20"/>
          <w:szCs w:val="20"/>
          <w:shd w:val="clear" w:color="auto" w:fill="FFFFFF"/>
        </w:rPr>
        <w:t>PubMed</w:t>
      </w:r>
      <w:proofErr w:type="spellEnd"/>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ID:</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392824</w:t>
      </w:r>
      <w:r w:rsidR="00327FC3" w:rsidRPr="0066165F">
        <w:rPr>
          <w:rFonts w:ascii="Times New Roman" w:hAnsi="Times New Roman"/>
          <w:color w:val="000000"/>
          <w:sz w:val="20"/>
          <w:szCs w:val="20"/>
          <w:shd w:val="clear" w:color="auto" w:fill="FFFFFF"/>
        </w:rPr>
        <w:t>9.</w:t>
      </w:r>
    </w:p>
    <w:p w:rsidR="00BF0D79" w:rsidRPr="0066165F" w:rsidRDefault="00BF0D79" w:rsidP="00327FC3">
      <w:pPr>
        <w:numPr>
          <w:ilvl w:val="0"/>
          <w:numId w:val="1"/>
        </w:numPr>
        <w:tabs>
          <w:tab w:val="clear" w:pos="425"/>
          <w:tab w:val="left" w:pos="0"/>
        </w:tabs>
        <w:bidi w:val="0"/>
        <w:snapToGrid w:val="0"/>
        <w:spacing w:after="0" w:line="240" w:lineRule="auto"/>
        <w:jc w:val="both"/>
        <w:rPr>
          <w:rFonts w:ascii="Times New Roman" w:hAnsi="Times New Roman"/>
          <w:color w:val="000000"/>
          <w:sz w:val="20"/>
          <w:szCs w:val="20"/>
        </w:rPr>
      </w:pPr>
      <w:r w:rsidRPr="0066165F">
        <w:rPr>
          <w:rFonts w:ascii="Times New Roman" w:hAnsi="Times New Roman"/>
          <w:bCs/>
          <w:color w:val="000000"/>
          <w:sz w:val="20"/>
          <w:szCs w:val="20"/>
        </w:rPr>
        <w:t>Carmona-</w:t>
      </w:r>
      <w:proofErr w:type="spellStart"/>
      <w:r w:rsidRPr="0066165F">
        <w:rPr>
          <w:rFonts w:ascii="Times New Roman" w:hAnsi="Times New Roman"/>
          <w:bCs/>
          <w:color w:val="000000"/>
          <w:sz w:val="20"/>
          <w:szCs w:val="20"/>
        </w:rPr>
        <w:t>Bayonas</w:t>
      </w:r>
      <w:proofErr w:type="spellEnd"/>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A,</w:t>
      </w:r>
      <w:r w:rsidR="000023A0" w:rsidRPr="0066165F">
        <w:rPr>
          <w:rFonts w:ascii="Times New Roman" w:hAnsi="Times New Roman"/>
          <w:bCs/>
          <w:color w:val="000000"/>
          <w:sz w:val="20"/>
          <w:szCs w:val="20"/>
        </w:rPr>
        <w:t xml:space="preserve"> </w:t>
      </w:r>
      <w:proofErr w:type="spellStart"/>
      <w:r w:rsidRPr="0066165F">
        <w:rPr>
          <w:rFonts w:ascii="Times New Roman" w:hAnsi="Times New Roman"/>
          <w:bCs/>
          <w:color w:val="000000"/>
          <w:sz w:val="20"/>
          <w:szCs w:val="20"/>
        </w:rPr>
        <w:t>Jiménez</w:t>
      </w:r>
      <w:proofErr w:type="spellEnd"/>
      <w:r w:rsidRPr="0066165F">
        <w:rPr>
          <w:rFonts w:ascii="Times New Roman" w:hAnsi="Times New Roman"/>
          <w:bCs/>
          <w:color w:val="000000"/>
          <w:sz w:val="20"/>
          <w:szCs w:val="20"/>
        </w:rPr>
        <w:t>-Fonseca</w:t>
      </w:r>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P,</w:t>
      </w:r>
      <w:r w:rsidR="000023A0" w:rsidRPr="0066165F">
        <w:rPr>
          <w:rFonts w:ascii="Times New Roman" w:hAnsi="Times New Roman"/>
          <w:bCs/>
          <w:color w:val="000000"/>
          <w:sz w:val="20"/>
          <w:szCs w:val="20"/>
        </w:rPr>
        <w:t xml:space="preserve"> </w:t>
      </w:r>
      <w:proofErr w:type="spellStart"/>
      <w:r w:rsidRPr="0066165F">
        <w:rPr>
          <w:rFonts w:ascii="Times New Roman" w:hAnsi="Times New Roman"/>
          <w:bCs/>
          <w:color w:val="000000"/>
          <w:sz w:val="20"/>
          <w:szCs w:val="20"/>
        </w:rPr>
        <w:t>Virizuela</w:t>
      </w:r>
      <w:proofErr w:type="spellEnd"/>
      <w:r w:rsidR="000023A0" w:rsidRPr="0066165F">
        <w:rPr>
          <w:rFonts w:ascii="Times New Roman" w:hAnsi="Times New Roman"/>
          <w:bCs/>
          <w:color w:val="000000"/>
          <w:sz w:val="20"/>
          <w:szCs w:val="20"/>
        </w:rPr>
        <w:t xml:space="preserve"> </w:t>
      </w:r>
      <w:proofErr w:type="spellStart"/>
      <w:r w:rsidRPr="0066165F">
        <w:rPr>
          <w:rFonts w:ascii="Times New Roman" w:hAnsi="Times New Roman"/>
          <w:bCs/>
          <w:color w:val="000000"/>
          <w:sz w:val="20"/>
          <w:szCs w:val="20"/>
        </w:rPr>
        <w:t>Echaburu</w:t>
      </w:r>
      <w:proofErr w:type="spellEnd"/>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J,</w:t>
      </w:r>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et</w:t>
      </w:r>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al.</w:t>
      </w:r>
      <w:r w:rsidR="000023A0" w:rsidRPr="0066165F">
        <w:rPr>
          <w:rFonts w:ascii="Times New Roman" w:hAnsi="Times New Roman"/>
          <w:bCs/>
          <w:color w:val="000000"/>
          <w:sz w:val="20"/>
          <w:szCs w:val="20"/>
        </w:rPr>
        <w:t xml:space="preserve"> </w:t>
      </w:r>
      <w:r w:rsidRPr="0066165F">
        <w:rPr>
          <w:rFonts w:ascii="Times New Roman" w:hAnsi="Times New Roman"/>
          <w:color w:val="000000"/>
          <w:sz w:val="20"/>
          <w:szCs w:val="20"/>
        </w:rPr>
        <w:t>Prediction</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of</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serious</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complications</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in</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patients</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with</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seemingly</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stable</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febrile</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neutropenia</w:t>
      </w:r>
      <w:proofErr w:type="spellEnd"/>
      <w:r w:rsidRPr="0066165F">
        <w:rPr>
          <w:rFonts w:ascii="Times New Roman" w:hAnsi="Times New Roman"/>
          <w:color w:val="000000"/>
          <w:sz w:val="20"/>
          <w:szCs w:val="20"/>
        </w:rPr>
        <w:t>:</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validation</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of</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the</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Clinical</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Index</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of</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Stable</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Febrile</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Neutropenia</w:t>
      </w:r>
      <w:proofErr w:type="spellEnd"/>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in</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a</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prospective</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cohort</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of</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patients</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from</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the</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FINITE</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study.</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J</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Clin</w:t>
      </w:r>
      <w:proofErr w:type="spellEnd"/>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Oncol</w:t>
      </w:r>
      <w:proofErr w:type="spellEnd"/>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2015;</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33:465.</w:t>
      </w:r>
    </w:p>
    <w:p w:rsidR="00BF0D79" w:rsidRPr="0066165F" w:rsidRDefault="00BF0D79" w:rsidP="00327FC3">
      <w:pPr>
        <w:numPr>
          <w:ilvl w:val="0"/>
          <w:numId w:val="1"/>
        </w:numPr>
        <w:tabs>
          <w:tab w:val="clear" w:pos="425"/>
          <w:tab w:val="left" w:pos="0"/>
        </w:tabs>
        <w:bidi w:val="0"/>
        <w:snapToGrid w:val="0"/>
        <w:spacing w:after="0" w:line="240" w:lineRule="auto"/>
        <w:jc w:val="both"/>
        <w:rPr>
          <w:rFonts w:ascii="Times New Roman" w:hAnsi="Times New Roman"/>
          <w:color w:val="000000"/>
          <w:sz w:val="20"/>
          <w:szCs w:val="20"/>
        </w:rPr>
      </w:pPr>
      <w:proofErr w:type="spellStart"/>
      <w:r w:rsidRPr="0066165F">
        <w:rPr>
          <w:rFonts w:ascii="Times New Roman" w:hAnsi="Times New Roman"/>
          <w:bCs/>
          <w:color w:val="000000"/>
          <w:sz w:val="20"/>
          <w:szCs w:val="20"/>
        </w:rPr>
        <w:t>Gudiol</w:t>
      </w:r>
      <w:proofErr w:type="spellEnd"/>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C,</w:t>
      </w:r>
      <w:r w:rsidR="000023A0" w:rsidRPr="0066165F">
        <w:rPr>
          <w:rFonts w:ascii="Times New Roman" w:hAnsi="Times New Roman"/>
          <w:bCs/>
          <w:color w:val="000000"/>
          <w:sz w:val="20"/>
          <w:szCs w:val="20"/>
        </w:rPr>
        <w:t xml:space="preserve"> </w:t>
      </w:r>
      <w:proofErr w:type="spellStart"/>
      <w:r w:rsidRPr="0066165F">
        <w:rPr>
          <w:rFonts w:ascii="Times New Roman" w:hAnsi="Times New Roman"/>
          <w:bCs/>
          <w:color w:val="000000"/>
          <w:sz w:val="20"/>
          <w:szCs w:val="20"/>
        </w:rPr>
        <w:t>Bodro</w:t>
      </w:r>
      <w:proofErr w:type="spellEnd"/>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M,</w:t>
      </w:r>
      <w:r w:rsidR="000023A0" w:rsidRPr="0066165F">
        <w:rPr>
          <w:rFonts w:ascii="Times New Roman" w:hAnsi="Times New Roman"/>
          <w:bCs/>
          <w:color w:val="000000"/>
          <w:sz w:val="20"/>
          <w:szCs w:val="20"/>
        </w:rPr>
        <w:t xml:space="preserve"> </w:t>
      </w:r>
      <w:proofErr w:type="spellStart"/>
      <w:r w:rsidRPr="0066165F">
        <w:rPr>
          <w:rFonts w:ascii="Times New Roman" w:hAnsi="Times New Roman"/>
          <w:bCs/>
          <w:color w:val="000000"/>
          <w:sz w:val="20"/>
          <w:szCs w:val="20"/>
        </w:rPr>
        <w:t>Simonetti</w:t>
      </w:r>
      <w:proofErr w:type="spellEnd"/>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A,</w:t>
      </w:r>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et</w:t>
      </w:r>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al</w:t>
      </w:r>
      <w:r w:rsidRPr="0066165F">
        <w:rPr>
          <w:rFonts w:ascii="Times New Roman" w:hAnsi="Times New Roman"/>
          <w:color w:val="000000"/>
          <w:sz w:val="20"/>
          <w:szCs w:val="20"/>
        </w:rPr>
        <w:t>.</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Changing</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aetiology</w:t>
      </w:r>
      <w:proofErr w:type="spellEnd"/>
      <w:r w:rsidRPr="0066165F">
        <w:rPr>
          <w:rFonts w:ascii="Times New Roman" w:hAnsi="Times New Roman"/>
          <w:color w:val="000000"/>
          <w:sz w:val="20"/>
          <w:szCs w:val="20"/>
        </w:rPr>
        <w:t>,</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clinical</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features,</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antimicrobial</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resistance,</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and</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outcomes</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of</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bloodstream</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infection</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in</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neutropenic</w:t>
      </w:r>
      <w:proofErr w:type="spellEnd"/>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cancer</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patients.</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Clin</w:t>
      </w:r>
      <w:proofErr w:type="spellEnd"/>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Microbiol</w:t>
      </w:r>
      <w:proofErr w:type="spellEnd"/>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Infect</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2013;</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19:474.</w:t>
      </w:r>
    </w:p>
    <w:p w:rsidR="00BF0D79" w:rsidRPr="0066165F" w:rsidRDefault="00BF0D79" w:rsidP="00327FC3">
      <w:pPr>
        <w:numPr>
          <w:ilvl w:val="0"/>
          <w:numId w:val="1"/>
        </w:numPr>
        <w:tabs>
          <w:tab w:val="clear" w:pos="425"/>
          <w:tab w:val="left" w:pos="0"/>
        </w:tabs>
        <w:bidi w:val="0"/>
        <w:snapToGrid w:val="0"/>
        <w:spacing w:after="0" w:line="240" w:lineRule="auto"/>
        <w:jc w:val="both"/>
        <w:rPr>
          <w:rFonts w:ascii="Times New Roman" w:hAnsi="Times New Roman"/>
          <w:color w:val="000000"/>
          <w:sz w:val="20"/>
          <w:szCs w:val="20"/>
        </w:rPr>
      </w:pPr>
      <w:proofErr w:type="spellStart"/>
      <w:r w:rsidRPr="0066165F">
        <w:rPr>
          <w:rFonts w:ascii="Times New Roman" w:hAnsi="Times New Roman"/>
          <w:bCs/>
          <w:color w:val="000000"/>
          <w:sz w:val="20"/>
          <w:szCs w:val="20"/>
        </w:rPr>
        <w:t>Paesmans</w:t>
      </w:r>
      <w:proofErr w:type="spellEnd"/>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M,</w:t>
      </w:r>
      <w:r w:rsidR="000023A0" w:rsidRPr="0066165F">
        <w:rPr>
          <w:rFonts w:ascii="Times New Roman" w:hAnsi="Times New Roman"/>
          <w:bCs/>
          <w:color w:val="000000"/>
          <w:sz w:val="20"/>
          <w:szCs w:val="20"/>
        </w:rPr>
        <w:t xml:space="preserve"> </w:t>
      </w:r>
      <w:proofErr w:type="spellStart"/>
      <w:r w:rsidRPr="0066165F">
        <w:rPr>
          <w:rFonts w:ascii="Times New Roman" w:hAnsi="Times New Roman"/>
          <w:bCs/>
          <w:color w:val="000000"/>
          <w:sz w:val="20"/>
          <w:szCs w:val="20"/>
        </w:rPr>
        <w:t>Klastersky</w:t>
      </w:r>
      <w:proofErr w:type="spellEnd"/>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J,</w:t>
      </w:r>
      <w:r w:rsidR="000023A0" w:rsidRPr="0066165F">
        <w:rPr>
          <w:rFonts w:ascii="Times New Roman" w:hAnsi="Times New Roman"/>
          <w:bCs/>
          <w:color w:val="000000"/>
          <w:sz w:val="20"/>
          <w:szCs w:val="20"/>
        </w:rPr>
        <w:t xml:space="preserve"> </w:t>
      </w:r>
      <w:proofErr w:type="spellStart"/>
      <w:r w:rsidRPr="0066165F">
        <w:rPr>
          <w:rFonts w:ascii="Times New Roman" w:hAnsi="Times New Roman"/>
          <w:bCs/>
          <w:color w:val="000000"/>
          <w:sz w:val="20"/>
          <w:szCs w:val="20"/>
        </w:rPr>
        <w:t>Maertens</w:t>
      </w:r>
      <w:proofErr w:type="spellEnd"/>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J,</w:t>
      </w:r>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et</w:t>
      </w:r>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al.</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Predicting</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febrile</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neutropenic</w:t>
      </w:r>
      <w:proofErr w:type="spellEnd"/>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patients</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at</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low</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risk</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using</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the</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MASCC</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score:</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does</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bacteremia</w:t>
      </w:r>
      <w:proofErr w:type="spellEnd"/>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matter?</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Support</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Care</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Cancer</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2011;</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19:1001.</w:t>
      </w:r>
    </w:p>
    <w:p w:rsidR="00BF0D79" w:rsidRPr="0066165F" w:rsidRDefault="00BF0D79" w:rsidP="00327FC3">
      <w:pPr>
        <w:numPr>
          <w:ilvl w:val="0"/>
          <w:numId w:val="1"/>
        </w:numPr>
        <w:tabs>
          <w:tab w:val="clear" w:pos="425"/>
          <w:tab w:val="left" w:pos="0"/>
        </w:tabs>
        <w:bidi w:val="0"/>
        <w:snapToGrid w:val="0"/>
        <w:spacing w:after="0" w:line="240" w:lineRule="auto"/>
        <w:jc w:val="both"/>
        <w:rPr>
          <w:rFonts w:ascii="Times New Roman" w:hAnsi="Times New Roman"/>
          <w:color w:val="000000"/>
          <w:sz w:val="20"/>
          <w:szCs w:val="20"/>
        </w:rPr>
      </w:pPr>
      <w:r w:rsidRPr="0066165F">
        <w:rPr>
          <w:rFonts w:ascii="Times New Roman" w:hAnsi="Times New Roman"/>
          <w:bCs/>
          <w:color w:val="000000"/>
          <w:sz w:val="20"/>
          <w:szCs w:val="20"/>
          <w:lang w:val="sv-SE"/>
        </w:rPr>
        <w:t>Ghosh</w:t>
      </w:r>
      <w:r w:rsidR="000023A0" w:rsidRPr="0066165F">
        <w:rPr>
          <w:rFonts w:ascii="Times New Roman" w:hAnsi="Times New Roman"/>
          <w:bCs/>
          <w:color w:val="000000"/>
          <w:sz w:val="20"/>
          <w:szCs w:val="20"/>
          <w:lang w:val="sv-SE"/>
        </w:rPr>
        <w:t xml:space="preserve"> </w:t>
      </w:r>
      <w:r w:rsidRPr="0066165F">
        <w:rPr>
          <w:rFonts w:ascii="Times New Roman" w:hAnsi="Times New Roman"/>
          <w:bCs/>
          <w:color w:val="000000"/>
          <w:sz w:val="20"/>
          <w:szCs w:val="20"/>
          <w:lang w:val="sv-SE"/>
        </w:rPr>
        <w:t>I,</w:t>
      </w:r>
      <w:r w:rsidR="000023A0" w:rsidRPr="0066165F">
        <w:rPr>
          <w:rFonts w:ascii="Times New Roman" w:hAnsi="Times New Roman"/>
          <w:bCs/>
          <w:color w:val="000000"/>
          <w:sz w:val="20"/>
          <w:szCs w:val="20"/>
          <w:lang w:val="sv-SE"/>
        </w:rPr>
        <w:t xml:space="preserve"> </w:t>
      </w:r>
      <w:r w:rsidRPr="0066165F">
        <w:rPr>
          <w:rFonts w:ascii="Times New Roman" w:hAnsi="Times New Roman"/>
          <w:bCs/>
          <w:color w:val="000000"/>
          <w:sz w:val="20"/>
          <w:szCs w:val="20"/>
          <w:lang w:val="sv-SE"/>
        </w:rPr>
        <w:t>Raina</w:t>
      </w:r>
      <w:r w:rsidR="000023A0" w:rsidRPr="0066165F">
        <w:rPr>
          <w:rFonts w:ascii="Times New Roman" w:hAnsi="Times New Roman"/>
          <w:bCs/>
          <w:color w:val="000000"/>
          <w:sz w:val="20"/>
          <w:szCs w:val="20"/>
          <w:lang w:val="sv-SE"/>
        </w:rPr>
        <w:t xml:space="preserve"> </w:t>
      </w:r>
      <w:r w:rsidRPr="0066165F">
        <w:rPr>
          <w:rFonts w:ascii="Times New Roman" w:hAnsi="Times New Roman"/>
          <w:bCs/>
          <w:color w:val="000000"/>
          <w:sz w:val="20"/>
          <w:szCs w:val="20"/>
          <w:lang w:val="sv-SE"/>
        </w:rPr>
        <w:t>V,</w:t>
      </w:r>
      <w:r w:rsidR="000023A0" w:rsidRPr="0066165F">
        <w:rPr>
          <w:rFonts w:ascii="Times New Roman" w:hAnsi="Times New Roman"/>
          <w:bCs/>
          <w:color w:val="000000"/>
          <w:sz w:val="20"/>
          <w:szCs w:val="20"/>
          <w:lang w:val="sv-SE"/>
        </w:rPr>
        <w:t xml:space="preserve"> </w:t>
      </w:r>
      <w:r w:rsidRPr="0066165F">
        <w:rPr>
          <w:rFonts w:ascii="Times New Roman" w:hAnsi="Times New Roman"/>
          <w:bCs/>
          <w:color w:val="000000"/>
          <w:sz w:val="20"/>
          <w:szCs w:val="20"/>
          <w:lang w:val="sv-SE"/>
        </w:rPr>
        <w:t>Kumar</w:t>
      </w:r>
      <w:r w:rsidR="000023A0" w:rsidRPr="0066165F">
        <w:rPr>
          <w:rFonts w:ascii="Times New Roman" w:hAnsi="Times New Roman"/>
          <w:bCs/>
          <w:color w:val="000000"/>
          <w:sz w:val="20"/>
          <w:szCs w:val="20"/>
          <w:lang w:val="sv-SE"/>
        </w:rPr>
        <w:t xml:space="preserve"> </w:t>
      </w:r>
      <w:r w:rsidRPr="0066165F">
        <w:rPr>
          <w:rFonts w:ascii="Times New Roman" w:hAnsi="Times New Roman"/>
          <w:bCs/>
          <w:color w:val="000000"/>
          <w:sz w:val="20"/>
          <w:szCs w:val="20"/>
          <w:lang w:val="sv-SE"/>
        </w:rPr>
        <w:t>L</w:t>
      </w:r>
      <w:r w:rsidR="000023A0" w:rsidRPr="0066165F">
        <w:rPr>
          <w:rFonts w:ascii="Times New Roman" w:hAnsi="Times New Roman"/>
          <w:bCs/>
          <w:color w:val="000000"/>
          <w:sz w:val="20"/>
          <w:szCs w:val="20"/>
          <w:lang w:val="sv-SE"/>
        </w:rPr>
        <w:t xml:space="preserve"> </w:t>
      </w:r>
      <w:r w:rsidRPr="0066165F">
        <w:rPr>
          <w:rFonts w:ascii="Times New Roman" w:hAnsi="Times New Roman"/>
          <w:bCs/>
          <w:color w:val="000000"/>
          <w:sz w:val="20"/>
          <w:szCs w:val="20"/>
          <w:lang w:val="sv-SE"/>
        </w:rPr>
        <w:t>et</w:t>
      </w:r>
      <w:r w:rsidR="000023A0" w:rsidRPr="0066165F">
        <w:rPr>
          <w:rFonts w:ascii="Times New Roman" w:hAnsi="Times New Roman"/>
          <w:bCs/>
          <w:color w:val="000000"/>
          <w:sz w:val="20"/>
          <w:szCs w:val="20"/>
          <w:lang w:val="sv-SE"/>
        </w:rPr>
        <w:t xml:space="preserve"> </w:t>
      </w:r>
      <w:r w:rsidRPr="0066165F">
        <w:rPr>
          <w:rFonts w:ascii="Times New Roman" w:hAnsi="Times New Roman"/>
          <w:bCs/>
          <w:color w:val="000000"/>
          <w:sz w:val="20"/>
          <w:szCs w:val="20"/>
          <w:lang w:val="sv-SE"/>
        </w:rPr>
        <w:t>al</w:t>
      </w:r>
      <w:r w:rsidRPr="0066165F">
        <w:rPr>
          <w:rFonts w:ascii="Times New Roman" w:hAnsi="Times New Roman"/>
          <w:color w:val="000000"/>
          <w:sz w:val="20"/>
          <w:szCs w:val="20"/>
          <w:lang w:val="sv-SE"/>
        </w:rPr>
        <w:t>.</w:t>
      </w:r>
      <w:r w:rsidR="000023A0" w:rsidRPr="0066165F">
        <w:rPr>
          <w:rFonts w:ascii="Times New Roman" w:hAnsi="Times New Roman"/>
          <w:color w:val="000000"/>
          <w:sz w:val="20"/>
          <w:szCs w:val="20"/>
          <w:lang w:val="sv-SE"/>
        </w:rPr>
        <w:t xml:space="preserve"> </w:t>
      </w:r>
      <w:r w:rsidRPr="0066165F">
        <w:rPr>
          <w:rFonts w:ascii="Times New Roman" w:hAnsi="Times New Roman"/>
          <w:color w:val="000000"/>
          <w:sz w:val="20"/>
          <w:szCs w:val="20"/>
        </w:rPr>
        <w:t>Profile</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of</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infection</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and</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outcome</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in</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high</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risk</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febrile</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neutropenia</w:t>
      </w:r>
      <w:r w:rsidR="000023A0" w:rsidRPr="0066165F">
        <w:rPr>
          <w:rFonts w:ascii="Times New Roman" w:hAnsi="Times New Roman"/>
          <w:color w:val="000000"/>
          <w:sz w:val="20"/>
          <w:szCs w:val="20"/>
        </w:rPr>
        <w:t>:</w:t>
      </w:r>
      <w:r w:rsidRPr="0066165F">
        <w:rPr>
          <w:rFonts w:ascii="Times New Roman" w:hAnsi="Times New Roman"/>
          <w:color w:val="000000"/>
          <w:sz w:val="20"/>
          <w:szCs w:val="20"/>
        </w:rPr>
        <w:t>experience</w:t>
      </w:r>
      <w:proofErr w:type="spellEnd"/>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from</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a</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tertiary</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care</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cancer</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center</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in</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India</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Med</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Oncol</w:t>
      </w:r>
      <w:proofErr w:type="spellEnd"/>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2012;</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29:1354-60.</w:t>
      </w:r>
    </w:p>
    <w:p w:rsidR="00327FC3" w:rsidRPr="0066165F" w:rsidRDefault="00BF0D79" w:rsidP="00327FC3">
      <w:pPr>
        <w:numPr>
          <w:ilvl w:val="0"/>
          <w:numId w:val="1"/>
        </w:numPr>
        <w:tabs>
          <w:tab w:val="clear" w:pos="425"/>
          <w:tab w:val="left" w:pos="0"/>
        </w:tabs>
        <w:bidi w:val="0"/>
        <w:snapToGrid w:val="0"/>
        <w:spacing w:after="0" w:line="240" w:lineRule="auto"/>
        <w:jc w:val="both"/>
        <w:rPr>
          <w:rFonts w:ascii="Times New Roman" w:hAnsi="Times New Roman"/>
          <w:color w:val="000000"/>
          <w:sz w:val="20"/>
          <w:szCs w:val="20"/>
        </w:rPr>
      </w:pPr>
      <w:proofErr w:type="spellStart"/>
      <w:r w:rsidRPr="0066165F">
        <w:rPr>
          <w:rFonts w:ascii="Times New Roman" w:hAnsi="Times New Roman"/>
          <w:bCs/>
          <w:color w:val="000000"/>
          <w:sz w:val="20"/>
          <w:szCs w:val="20"/>
        </w:rPr>
        <w:t>Kinnuenen</w:t>
      </w:r>
      <w:proofErr w:type="spellEnd"/>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U</w:t>
      </w:r>
      <w:r w:rsidRPr="0066165F">
        <w:rPr>
          <w:rFonts w:ascii="Times New Roman" w:hAnsi="Times New Roman"/>
          <w:color w:val="000000"/>
          <w:sz w:val="20"/>
          <w:szCs w:val="20"/>
        </w:rPr>
        <w:t>.</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blood</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culture</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findings</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during</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neutropenia</w:t>
      </w:r>
      <w:proofErr w:type="spellEnd"/>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in</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adult</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patients</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with</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acute</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myeloid</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leukemia,</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the</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influence</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of</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the</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phase</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of</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the</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didease</w:t>
      </w:r>
      <w:proofErr w:type="spellEnd"/>
      <w:r w:rsidRPr="0066165F">
        <w:rPr>
          <w:rFonts w:ascii="Times New Roman" w:hAnsi="Times New Roman"/>
          <w:color w:val="000000"/>
          <w:sz w:val="20"/>
          <w:szCs w:val="20"/>
        </w:rPr>
        <w:t>,</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chemotherapy</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and</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the</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blood</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culture</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system,</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Acta</w:t>
      </w:r>
      <w:proofErr w:type="spellEnd"/>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Univ.</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Oul</w:t>
      </w:r>
      <w:proofErr w:type="spellEnd"/>
      <w:r w:rsidRPr="0066165F">
        <w:rPr>
          <w:rFonts w:ascii="Times New Roman" w:hAnsi="Times New Roman"/>
          <w:color w:val="000000"/>
          <w:sz w:val="20"/>
          <w:szCs w:val="20"/>
        </w:rPr>
        <w:t>.</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D</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1075,</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20</w:t>
      </w:r>
      <w:r w:rsidR="00327FC3" w:rsidRPr="0066165F">
        <w:rPr>
          <w:rFonts w:ascii="Times New Roman" w:hAnsi="Times New Roman"/>
          <w:color w:val="000000"/>
          <w:sz w:val="20"/>
          <w:szCs w:val="20"/>
        </w:rPr>
        <w:t>1.</w:t>
      </w:r>
    </w:p>
    <w:p w:rsidR="00BF0D79" w:rsidRPr="0066165F" w:rsidRDefault="00BF0D79" w:rsidP="00327FC3">
      <w:pPr>
        <w:numPr>
          <w:ilvl w:val="0"/>
          <w:numId w:val="1"/>
        </w:numPr>
        <w:tabs>
          <w:tab w:val="clear" w:pos="425"/>
          <w:tab w:val="left" w:pos="0"/>
        </w:tabs>
        <w:bidi w:val="0"/>
        <w:snapToGrid w:val="0"/>
        <w:spacing w:after="0" w:line="240" w:lineRule="auto"/>
        <w:jc w:val="both"/>
        <w:rPr>
          <w:rFonts w:ascii="Times New Roman" w:hAnsi="Times New Roman"/>
          <w:color w:val="000000"/>
          <w:sz w:val="20"/>
          <w:szCs w:val="20"/>
        </w:rPr>
      </w:pPr>
      <w:proofErr w:type="spellStart"/>
      <w:r w:rsidRPr="0066165F">
        <w:rPr>
          <w:rFonts w:ascii="Times New Roman" w:hAnsi="Times New Roman"/>
          <w:bCs/>
          <w:color w:val="000000"/>
          <w:sz w:val="20"/>
          <w:szCs w:val="20"/>
        </w:rPr>
        <w:t>Swati</w:t>
      </w:r>
      <w:proofErr w:type="spellEnd"/>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M,</w:t>
      </w:r>
      <w:r w:rsidR="000023A0" w:rsidRPr="0066165F">
        <w:rPr>
          <w:rFonts w:ascii="Times New Roman" w:hAnsi="Times New Roman"/>
          <w:bCs/>
          <w:color w:val="000000"/>
          <w:sz w:val="20"/>
          <w:szCs w:val="20"/>
        </w:rPr>
        <w:t xml:space="preserve"> </w:t>
      </w:r>
      <w:proofErr w:type="spellStart"/>
      <w:r w:rsidRPr="0066165F">
        <w:rPr>
          <w:rFonts w:ascii="Times New Roman" w:hAnsi="Times New Roman"/>
          <w:bCs/>
          <w:color w:val="000000"/>
          <w:sz w:val="20"/>
          <w:szCs w:val="20"/>
        </w:rPr>
        <w:t>Nataraj</w:t>
      </w:r>
      <w:proofErr w:type="spellEnd"/>
      <w:r w:rsidR="000023A0" w:rsidRPr="0066165F">
        <w:rPr>
          <w:rFonts w:ascii="Times New Roman" w:hAnsi="Times New Roman"/>
          <w:bCs/>
          <w:color w:val="000000"/>
          <w:sz w:val="20"/>
          <w:szCs w:val="20"/>
        </w:rPr>
        <w:t xml:space="preserve"> </w:t>
      </w:r>
      <w:proofErr w:type="spellStart"/>
      <w:r w:rsidRPr="0066165F">
        <w:rPr>
          <w:rFonts w:ascii="Times New Roman" w:hAnsi="Times New Roman"/>
          <w:bCs/>
          <w:color w:val="000000"/>
          <w:sz w:val="20"/>
          <w:szCs w:val="20"/>
        </w:rPr>
        <w:t>Gita</w:t>
      </w:r>
      <w:proofErr w:type="spellEnd"/>
      <w:r w:rsidRPr="0066165F">
        <w:rPr>
          <w:rFonts w:ascii="Times New Roman" w:hAnsi="Times New Roman"/>
          <w:bCs/>
          <w:color w:val="000000"/>
          <w:sz w:val="20"/>
          <w:szCs w:val="20"/>
        </w:rPr>
        <w:t>,</w:t>
      </w:r>
      <w:r w:rsidR="000023A0" w:rsidRPr="0066165F">
        <w:rPr>
          <w:rFonts w:ascii="Times New Roman" w:hAnsi="Times New Roman"/>
          <w:bCs/>
          <w:color w:val="000000"/>
          <w:sz w:val="20"/>
          <w:szCs w:val="20"/>
        </w:rPr>
        <w:t xml:space="preserve"> </w:t>
      </w:r>
      <w:proofErr w:type="spellStart"/>
      <w:r w:rsidRPr="0066165F">
        <w:rPr>
          <w:rFonts w:ascii="Times New Roman" w:hAnsi="Times New Roman"/>
          <w:bCs/>
          <w:color w:val="000000"/>
          <w:sz w:val="20"/>
          <w:szCs w:val="20"/>
        </w:rPr>
        <w:t>Baveja</w:t>
      </w:r>
      <w:proofErr w:type="spellEnd"/>
      <w:r w:rsidR="000023A0" w:rsidRPr="0066165F">
        <w:rPr>
          <w:rFonts w:ascii="Times New Roman" w:hAnsi="Times New Roman"/>
          <w:bCs/>
          <w:color w:val="000000"/>
          <w:sz w:val="20"/>
          <w:szCs w:val="20"/>
        </w:rPr>
        <w:t xml:space="preserve"> </w:t>
      </w:r>
      <w:proofErr w:type="spellStart"/>
      <w:r w:rsidRPr="0066165F">
        <w:rPr>
          <w:rFonts w:ascii="Times New Roman" w:hAnsi="Times New Roman"/>
          <w:bCs/>
          <w:color w:val="000000"/>
          <w:sz w:val="20"/>
          <w:szCs w:val="20"/>
        </w:rPr>
        <w:t>Sujata</w:t>
      </w:r>
      <w:proofErr w:type="spellEnd"/>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et</w:t>
      </w:r>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al.</w:t>
      </w:r>
      <w:r w:rsidRPr="0066165F">
        <w:rPr>
          <w:rFonts w:ascii="Times New Roman" w:hAnsi="Times New Roman"/>
          <w:color w:val="000000"/>
          <w:sz w:val="20"/>
          <w:szCs w:val="20"/>
        </w:rPr>
        <w:t>,</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microbial</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etiology</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of</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febrile</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neutropenia</w:t>
      </w:r>
      <w:proofErr w:type="spellEnd"/>
      <w:r w:rsidRPr="0066165F">
        <w:rPr>
          <w:rFonts w:ascii="Times New Roman" w:hAnsi="Times New Roman"/>
          <w:color w:val="000000"/>
          <w:sz w:val="20"/>
          <w:szCs w:val="20"/>
        </w:rPr>
        <w:t>.</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Indian</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J</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Hematol</w:t>
      </w:r>
      <w:proofErr w:type="spellEnd"/>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Blood</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Transfus</w:t>
      </w:r>
      <w:proofErr w:type="spellEnd"/>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(Apr-June)</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26</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(2010):</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49-55.</w:t>
      </w:r>
    </w:p>
    <w:p w:rsidR="00327FC3" w:rsidRPr="0066165F" w:rsidRDefault="00BF0D79" w:rsidP="00327FC3">
      <w:pPr>
        <w:numPr>
          <w:ilvl w:val="0"/>
          <w:numId w:val="1"/>
        </w:numPr>
        <w:tabs>
          <w:tab w:val="clear" w:pos="425"/>
          <w:tab w:val="left" w:pos="0"/>
        </w:tabs>
        <w:bidi w:val="0"/>
        <w:snapToGrid w:val="0"/>
        <w:spacing w:after="0" w:line="240" w:lineRule="auto"/>
        <w:jc w:val="both"/>
        <w:rPr>
          <w:rFonts w:ascii="Times New Roman" w:hAnsi="Times New Roman"/>
          <w:color w:val="000000"/>
          <w:sz w:val="20"/>
          <w:szCs w:val="20"/>
        </w:rPr>
      </w:pPr>
      <w:r w:rsidRPr="0066165F">
        <w:rPr>
          <w:rFonts w:ascii="Times New Roman" w:hAnsi="Times New Roman"/>
          <w:bCs/>
          <w:color w:val="000000"/>
          <w:sz w:val="20"/>
          <w:szCs w:val="20"/>
        </w:rPr>
        <w:lastRenderedPageBreak/>
        <w:t>Morris</w:t>
      </w:r>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P.G.,</w:t>
      </w:r>
      <w:r w:rsidR="000023A0" w:rsidRPr="0066165F">
        <w:rPr>
          <w:rFonts w:ascii="Times New Roman" w:hAnsi="Times New Roman"/>
          <w:bCs/>
          <w:color w:val="000000"/>
          <w:sz w:val="20"/>
          <w:szCs w:val="20"/>
        </w:rPr>
        <w:t xml:space="preserve"> </w:t>
      </w:r>
      <w:proofErr w:type="spellStart"/>
      <w:r w:rsidRPr="0066165F">
        <w:rPr>
          <w:rFonts w:ascii="Times New Roman" w:hAnsi="Times New Roman"/>
          <w:bCs/>
          <w:color w:val="000000"/>
          <w:sz w:val="20"/>
          <w:szCs w:val="20"/>
        </w:rPr>
        <w:t>Tidi</w:t>
      </w:r>
      <w:proofErr w:type="spellEnd"/>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Hassan,</w:t>
      </w:r>
      <w:r w:rsidR="000023A0" w:rsidRPr="0066165F">
        <w:rPr>
          <w:rFonts w:ascii="Times New Roman" w:hAnsi="Times New Roman"/>
          <w:bCs/>
          <w:color w:val="000000"/>
          <w:sz w:val="20"/>
          <w:szCs w:val="20"/>
        </w:rPr>
        <w:t xml:space="preserve"> </w:t>
      </w:r>
      <w:proofErr w:type="spellStart"/>
      <w:r w:rsidRPr="0066165F">
        <w:rPr>
          <w:rFonts w:ascii="Times New Roman" w:hAnsi="Times New Roman"/>
          <w:bCs/>
          <w:color w:val="000000"/>
          <w:sz w:val="20"/>
          <w:szCs w:val="20"/>
        </w:rPr>
        <w:t>Mairead</w:t>
      </w:r>
      <w:proofErr w:type="spellEnd"/>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McNamara</w:t>
      </w:r>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et</w:t>
      </w:r>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al.</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Emergence</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of</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MRSA</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in</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positive</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cultures</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from</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patients</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with</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febrile</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neutropenia</w:t>
      </w:r>
      <w:proofErr w:type="spellEnd"/>
      <w:r w:rsidRPr="0066165F">
        <w:rPr>
          <w:rFonts w:ascii="Times New Roman" w:hAnsi="Times New Roman"/>
          <w:color w:val="000000"/>
          <w:sz w:val="20"/>
          <w:szCs w:val="20"/>
        </w:rPr>
        <w:t>-</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a</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cause</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of</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concern.</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Support</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Care</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Cancer</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(2008)</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16:1085-1088</w:t>
      </w:r>
      <w:r w:rsidR="00327FC3" w:rsidRPr="0066165F">
        <w:rPr>
          <w:rFonts w:ascii="Times New Roman" w:hAnsi="Times New Roman"/>
          <w:color w:val="000000"/>
          <w:sz w:val="20"/>
          <w:szCs w:val="20"/>
        </w:rPr>
        <w:t xml:space="preserve"> .</w:t>
      </w:r>
    </w:p>
    <w:p w:rsidR="00327FC3" w:rsidRPr="0066165F" w:rsidRDefault="00BF0D79" w:rsidP="00327FC3">
      <w:pPr>
        <w:numPr>
          <w:ilvl w:val="0"/>
          <w:numId w:val="1"/>
        </w:numPr>
        <w:tabs>
          <w:tab w:val="clear" w:pos="425"/>
          <w:tab w:val="left" w:pos="0"/>
        </w:tabs>
        <w:bidi w:val="0"/>
        <w:snapToGrid w:val="0"/>
        <w:spacing w:after="0" w:line="240" w:lineRule="auto"/>
        <w:jc w:val="both"/>
        <w:rPr>
          <w:rFonts w:ascii="Times New Roman" w:hAnsi="Times New Roman"/>
          <w:color w:val="000000"/>
          <w:sz w:val="20"/>
          <w:szCs w:val="20"/>
        </w:rPr>
      </w:pPr>
      <w:r w:rsidRPr="0066165F">
        <w:rPr>
          <w:rFonts w:ascii="Times New Roman" w:hAnsi="Times New Roman"/>
          <w:bCs/>
          <w:color w:val="000000"/>
          <w:sz w:val="20"/>
          <w:szCs w:val="20"/>
        </w:rPr>
        <w:t>Holland</w:t>
      </w:r>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T,</w:t>
      </w:r>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Fowler</w:t>
      </w:r>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VG</w:t>
      </w:r>
      <w:r w:rsidR="000023A0" w:rsidRPr="0066165F">
        <w:rPr>
          <w:rFonts w:ascii="Times New Roman" w:hAnsi="Times New Roman"/>
          <w:bCs/>
          <w:color w:val="000000"/>
          <w:sz w:val="20"/>
          <w:szCs w:val="20"/>
        </w:rPr>
        <w:t xml:space="preserve"> </w:t>
      </w:r>
      <w:proofErr w:type="spellStart"/>
      <w:r w:rsidRPr="0066165F">
        <w:rPr>
          <w:rFonts w:ascii="Times New Roman" w:hAnsi="Times New Roman"/>
          <w:bCs/>
          <w:color w:val="000000"/>
          <w:sz w:val="20"/>
          <w:szCs w:val="20"/>
        </w:rPr>
        <w:t>Jr</w:t>
      </w:r>
      <w:proofErr w:type="spellEnd"/>
      <w:r w:rsidRPr="0066165F">
        <w:rPr>
          <w:rFonts w:ascii="Times New Roman" w:hAnsi="Times New Roman"/>
          <w:bCs/>
          <w:color w:val="000000"/>
          <w:sz w:val="20"/>
          <w:szCs w:val="20"/>
        </w:rPr>
        <w:t>,</w:t>
      </w:r>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Shelburne</w:t>
      </w:r>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SA</w:t>
      </w:r>
      <w:r w:rsidR="000023A0" w:rsidRPr="0066165F">
        <w:rPr>
          <w:rFonts w:ascii="Times New Roman" w:hAnsi="Times New Roman"/>
          <w:bCs/>
          <w:color w:val="000000"/>
          <w:sz w:val="20"/>
          <w:szCs w:val="20"/>
        </w:rPr>
        <w:t xml:space="preserve"> </w:t>
      </w:r>
      <w:r w:rsidRPr="0066165F">
        <w:rPr>
          <w:rFonts w:ascii="Times New Roman" w:hAnsi="Times New Roman"/>
          <w:color w:val="000000"/>
          <w:sz w:val="20"/>
          <w:szCs w:val="20"/>
        </w:rPr>
        <w:t>3rd.</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Invasive</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gram-positive</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bacterial</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infection</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in</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cancer</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patients.</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Clin</w:t>
      </w:r>
      <w:proofErr w:type="spellEnd"/>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Infect</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Dis</w:t>
      </w:r>
      <w:proofErr w:type="spellEnd"/>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2014;</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59</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Suppl</w:t>
      </w:r>
      <w:proofErr w:type="spellEnd"/>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5:S33</w:t>
      </w:r>
      <w:r w:rsidR="00327FC3" w:rsidRPr="0066165F">
        <w:rPr>
          <w:rFonts w:ascii="Times New Roman" w:hAnsi="Times New Roman"/>
          <w:color w:val="000000"/>
          <w:sz w:val="20"/>
          <w:szCs w:val="20"/>
        </w:rPr>
        <w:t>1.</w:t>
      </w:r>
    </w:p>
    <w:p w:rsidR="00BF0D79" w:rsidRPr="0066165F" w:rsidRDefault="00BF0D79" w:rsidP="00327FC3">
      <w:pPr>
        <w:numPr>
          <w:ilvl w:val="0"/>
          <w:numId w:val="1"/>
        </w:numPr>
        <w:tabs>
          <w:tab w:val="clear" w:pos="425"/>
          <w:tab w:val="left" w:pos="0"/>
        </w:tabs>
        <w:bidi w:val="0"/>
        <w:snapToGrid w:val="0"/>
        <w:spacing w:after="0" w:line="240" w:lineRule="auto"/>
        <w:jc w:val="both"/>
        <w:rPr>
          <w:rFonts w:ascii="Times New Roman" w:hAnsi="Times New Roman"/>
          <w:color w:val="000000"/>
          <w:sz w:val="20"/>
          <w:szCs w:val="20"/>
        </w:rPr>
      </w:pPr>
      <w:r w:rsidRPr="0066165F">
        <w:rPr>
          <w:rFonts w:ascii="Times New Roman" w:hAnsi="Times New Roman"/>
          <w:bCs/>
          <w:color w:val="000000"/>
          <w:sz w:val="20"/>
          <w:szCs w:val="20"/>
          <w:shd w:val="clear" w:color="auto" w:fill="FFFFFF"/>
        </w:rPr>
        <w:t>National</w:t>
      </w:r>
      <w:r w:rsidR="000023A0" w:rsidRPr="0066165F">
        <w:rPr>
          <w:rFonts w:ascii="Times New Roman" w:hAnsi="Times New Roman"/>
          <w:bCs/>
          <w:color w:val="000000"/>
          <w:sz w:val="20"/>
          <w:szCs w:val="20"/>
          <w:shd w:val="clear" w:color="auto" w:fill="FFFFFF"/>
        </w:rPr>
        <w:t xml:space="preserve"> </w:t>
      </w:r>
      <w:r w:rsidRPr="0066165F">
        <w:rPr>
          <w:rFonts w:ascii="Times New Roman" w:hAnsi="Times New Roman"/>
          <w:bCs/>
          <w:color w:val="000000"/>
          <w:sz w:val="20"/>
          <w:szCs w:val="20"/>
          <w:shd w:val="clear" w:color="auto" w:fill="FFFFFF"/>
        </w:rPr>
        <w:t>Comprehensive</w:t>
      </w:r>
      <w:r w:rsidR="000023A0" w:rsidRPr="0066165F">
        <w:rPr>
          <w:rFonts w:ascii="Times New Roman" w:hAnsi="Times New Roman"/>
          <w:bCs/>
          <w:color w:val="000000"/>
          <w:sz w:val="20"/>
          <w:szCs w:val="20"/>
          <w:shd w:val="clear" w:color="auto" w:fill="FFFFFF"/>
        </w:rPr>
        <w:t xml:space="preserve"> </w:t>
      </w:r>
      <w:r w:rsidRPr="0066165F">
        <w:rPr>
          <w:rFonts w:ascii="Times New Roman" w:hAnsi="Times New Roman"/>
          <w:bCs/>
          <w:color w:val="000000"/>
          <w:sz w:val="20"/>
          <w:szCs w:val="20"/>
          <w:shd w:val="clear" w:color="auto" w:fill="FFFFFF"/>
        </w:rPr>
        <w:t>Cancer</w:t>
      </w:r>
      <w:r w:rsidR="000023A0" w:rsidRPr="0066165F">
        <w:rPr>
          <w:rFonts w:ascii="Times New Roman" w:hAnsi="Times New Roman"/>
          <w:bCs/>
          <w:color w:val="000000"/>
          <w:sz w:val="20"/>
          <w:szCs w:val="20"/>
          <w:shd w:val="clear" w:color="auto" w:fill="FFFFFF"/>
        </w:rPr>
        <w:t xml:space="preserve"> </w:t>
      </w:r>
      <w:r w:rsidRPr="0066165F">
        <w:rPr>
          <w:rFonts w:ascii="Times New Roman" w:hAnsi="Times New Roman"/>
          <w:bCs/>
          <w:color w:val="000000"/>
          <w:sz w:val="20"/>
          <w:szCs w:val="20"/>
          <w:shd w:val="clear" w:color="auto" w:fill="FFFFFF"/>
        </w:rPr>
        <w:t>Network</w:t>
      </w:r>
      <w:r w:rsidR="000023A0" w:rsidRPr="0066165F">
        <w:rPr>
          <w:rFonts w:ascii="Times New Roman" w:hAnsi="Times New Roman"/>
          <w:bCs/>
          <w:color w:val="000000"/>
          <w:sz w:val="20"/>
          <w:szCs w:val="20"/>
          <w:shd w:val="clear" w:color="auto" w:fill="FFFFFF"/>
        </w:rPr>
        <w:t xml:space="preserve"> </w:t>
      </w:r>
      <w:r w:rsidRPr="0066165F">
        <w:rPr>
          <w:rFonts w:ascii="Times New Roman" w:hAnsi="Times New Roman"/>
          <w:bCs/>
          <w:color w:val="000000"/>
          <w:sz w:val="20"/>
          <w:szCs w:val="20"/>
          <w:shd w:val="clear" w:color="auto" w:fill="FFFFFF"/>
        </w:rPr>
        <w:t>(NCCN)</w:t>
      </w:r>
      <w:r w:rsidR="000023A0" w:rsidRPr="0066165F">
        <w:rPr>
          <w:rFonts w:ascii="Times New Roman" w:hAnsi="Times New Roman"/>
          <w:bCs/>
          <w:color w:val="000000"/>
          <w:sz w:val="20"/>
          <w:szCs w:val="20"/>
          <w:shd w:val="clear" w:color="auto" w:fill="FFFFFF"/>
        </w:rPr>
        <w:t xml:space="preserve"> </w:t>
      </w:r>
      <w:r w:rsidRPr="0066165F">
        <w:rPr>
          <w:rFonts w:ascii="Times New Roman" w:hAnsi="Times New Roman"/>
          <w:color w:val="000000"/>
          <w:sz w:val="20"/>
          <w:szCs w:val="20"/>
          <w:shd w:val="clear" w:color="auto" w:fill="FFFFFF"/>
        </w:rPr>
        <w:t>Clinical</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Practice</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Guidelines</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in</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Oncology.</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Prevention</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and</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treatment</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of</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cancer-related</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infections.</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Version</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1.2018.</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sz w:val="20"/>
          <w:szCs w:val="20"/>
          <w:shd w:val="clear" w:color="auto" w:fill="FFFFFF"/>
        </w:rPr>
        <w:t>http://www.nccn.org</w:t>
      </w:r>
    </w:p>
    <w:p w:rsidR="00BF0D79" w:rsidRPr="0066165F" w:rsidRDefault="00BF0D79" w:rsidP="00327FC3">
      <w:pPr>
        <w:numPr>
          <w:ilvl w:val="0"/>
          <w:numId w:val="1"/>
        </w:numPr>
        <w:tabs>
          <w:tab w:val="clear" w:pos="425"/>
          <w:tab w:val="left" w:pos="0"/>
        </w:tabs>
        <w:bidi w:val="0"/>
        <w:snapToGrid w:val="0"/>
        <w:spacing w:after="0" w:line="240" w:lineRule="auto"/>
        <w:jc w:val="both"/>
        <w:rPr>
          <w:rFonts w:ascii="Times New Roman" w:hAnsi="Times New Roman"/>
          <w:color w:val="000000"/>
          <w:sz w:val="20"/>
          <w:szCs w:val="20"/>
        </w:rPr>
      </w:pPr>
      <w:proofErr w:type="spellStart"/>
      <w:r w:rsidRPr="0066165F">
        <w:rPr>
          <w:rFonts w:ascii="Times New Roman" w:hAnsi="Times New Roman"/>
          <w:bCs/>
          <w:color w:val="000000"/>
          <w:sz w:val="20"/>
          <w:szCs w:val="20"/>
        </w:rPr>
        <w:lastRenderedPageBreak/>
        <w:t>Klastersky</w:t>
      </w:r>
      <w:proofErr w:type="spellEnd"/>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J,</w:t>
      </w:r>
      <w:r w:rsidR="000023A0" w:rsidRPr="0066165F">
        <w:rPr>
          <w:rFonts w:ascii="Times New Roman" w:hAnsi="Times New Roman"/>
          <w:bCs/>
          <w:color w:val="000000"/>
          <w:sz w:val="20"/>
          <w:szCs w:val="20"/>
        </w:rPr>
        <w:t xml:space="preserve"> </w:t>
      </w:r>
      <w:proofErr w:type="spellStart"/>
      <w:r w:rsidRPr="0066165F">
        <w:rPr>
          <w:rFonts w:ascii="Times New Roman" w:hAnsi="Times New Roman"/>
          <w:bCs/>
          <w:color w:val="000000"/>
          <w:sz w:val="20"/>
          <w:szCs w:val="20"/>
        </w:rPr>
        <w:t>Paesmans</w:t>
      </w:r>
      <w:proofErr w:type="spellEnd"/>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M,</w:t>
      </w:r>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Rubenstein</w:t>
      </w:r>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EB,</w:t>
      </w:r>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et</w:t>
      </w:r>
      <w:r w:rsidR="000023A0" w:rsidRPr="0066165F">
        <w:rPr>
          <w:rFonts w:ascii="Times New Roman" w:hAnsi="Times New Roman"/>
          <w:bCs/>
          <w:color w:val="000000"/>
          <w:sz w:val="20"/>
          <w:szCs w:val="20"/>
        </w:rPr>
        <w:t xml:space="preserve"> </w:t>
      </w:r>
      <w:r w:rsidRPr="0066165F">
        <w:rPr>
          <w:rFonts w:ascii="Times New Roman" w:hAnsi="Times New Roman"/>
          <w:bCs/>
          <w:color w:val="000000"/>
          <w:sz w:val="20"/>
          <w:szCs w:val="20"/>
        </w:rPr>
        <w:t>al</w:t>
      </w:r>
      <w:r w:rsidRPr="0066165F">
        <w:rPr>
          <w:rFonts w:ascii="Times New Roman" w:hAnsi="Times New Roman"/>
          <w:color w:val="000000"/>
          <w:sz w:val="20"/>
          <w:szCs w:val="20"/>
        </w:rPr>
        <w:t>.</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The</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Multinational</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Association</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for</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Supportive</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Care</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in</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Cancer</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risk</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index:</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A</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multinational</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scoring</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system</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for</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identifying</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low-risk</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febrile</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neutropenic</w:t>
      </w:r>
      <w:proofErr w:type="spellEnd"/>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cancer</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patients.</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J</w:t>
      </w:r>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Clin</w:t>
      </w:r>
      <w:proofErr w:type="spellEnd"/>
      <w:r w:rsidR="000023A0" w:rsidRPr="0066165F">
        <w:rPr>
          <w:rFonts w:ascii="Times New Roman" w:hAnsi="Times New Roman"/>
          <w:color w:val="000000"/>
          <w:sz w:val="20"/>
          <w:szCs w:val="20"/>
        </w:rPr>
        <w:t xml:space="preserve"> </w:t>
      </w:r>
      <w:proofErr w:type="spellStart"/>
      <w:r w:rsidRPr="0066165F">
        <w:rPr>
          <w:rFonts w:ascii="Times New Roman" w:hAnsi="Times New Roman"/>
          <w:color w:val="000000"/>
          <w:sz w:val="20"/>
          <w:szCs w:val="20"/>
        </w:rPr>
        <w:t>Oncol</w:t>
      </w:r>
      <w:proofErr w:type="spellEnd"/>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2000;</w:t>
      </w:r>
      <w:r w:rsidR="000023A0" w:rsidRPr="0066165F">
        <w:rPr>
          <w:rFonts w:ascii="Times New Roman" w:hAnsi="Times New Roman"/>
          <w:color w:val="000000"/>
          <w:sz w:val="20"/>
          <w:szCs w:val="20"/>
        </w:rPr>
        <w:t xml:space="preserve"> </w:t>
      </w:r>
      <w:r w:rsidRPr="0066165F">
        <w:rPr>
          <w:rFonts w:ascii="Times New Roman" w:hAnsi="Times New Roman"/>
          <w:color w:val="000000"/>
          <w:sz w:val="20"/>
          <w:szCs w:val="20"/>
        </w:rPr>
        <w:t>18:3038.</w:t>
      </w:r>
    </w:p>
    <w:p w:rsidR="00327FC3" w:rsidRPr="0066165F" w:rsidRDefault="00BF0D79" w:rsidP="00327FC3">
      <w:pPr>
        <w:numPr>
          <w:ilvl w:val="0"/>
          <w:numId w:val="1"/>
        </w:numPr>
        <w:tabs>
          <w:tab w:val="clear" w:pos="425"/>
          <w:tab w:val="left" w:pos="0"/>
        </w:tabs>
        <w:bidi w:val="0"/>
        <w:snapToGrid w:val="0"/>
        <w:spacing w:after="0" w:line="240" w:lineRule="auto"/>
        <w:jc w:val="both"/>
        <w:rPr>
          <w:rFonts w:ascii="Times New Roman" w:hAnsi="Times New Roman"/>
          <w:color w:val="000000"/>
          <w:sz w:val="20"/>
          <w:szCs w:val="20"/>
          <w:shd w:val="clear" w:color="auto" w:fill="FFFFFF"/>
        </w:rPr>
      </w:pPr>
      <w:proofErr w:type="spellStart"/>
      <w:r w:rsidRPr="0066165F">
        <w:rPr>
          <w:rFonts w:ascii="Times New Roman" w:hAnsi="Times New Roman"/>
          <w:bCs/>
          <w:color w:val="000000"/>
          <w:sz w:val="20"/>
          <w:szCs w:val="20"/>
          <w:shd w:val="clear" w:color="auto" w:fill="FFFFFF"/>
        </w:rPr>
        <w:t>Uys</w:t>
      </w:r>
      <w:proofErr w:type="spellEnd"/>
      <w:r w:rsidR="000023A0" w:rsidRPr="0066165F">
        <w:rPr>
          <w:rFonts w:ascii="Times New Roman" w:hAnsi="Times New Roman"/>
          <w:bCs/>
          <w:color w:val="000000"/>
          <w:sz w:val="20"/>
          <w:szCs w:val="20"/>
          <w:shd w:val="clear" w:color="auto" w:fill="FFFFFF"/>
        </w:rPr>
        <w:t xml:space="preserve"> </w:t>
      </w:r>
      <w:r w:rsidRPr="0066165F">
        <w:rPr>
          <w:rFonts w:ascii="Times New Roman" w:hAnsi="Times New Roman"/>
          <w:bCs/>
          <w:color w:val="000000"/>
          <w:sz w:val="20"/>
          <w:szCs w:val="20"/>
          <w:shd w:val="clear" w:color="auto" w:fill="FFFFFF"/>
        </w:rPr>
        <w:t>A,</w:t>
      </w:r>
      <w:r w:rsidR="000023A0" w:rsidRPr="0066165F">
        <w:rPr>
          <w:rFonts w:ascii="Times New Roman" w:hAnsi="Times New Roman"/>
          <w:bCs/>
          <w:color w:val="000000"/>
          <w:sz w:val="20"/>
          <w:szCs w:val="20"/>
          <w:shd w:val="clear" w:color="auto" w:fill="FFFFFF"/>
        </w:rPr>
        <w:t xml:space="preserve"> </w:t>
      </w:r>
      <w:proofErr w:type="spellStart"/>
      <w:r w:rsidRPr="0066165F">
        <w:rPr>
          <w:rFonts w:ascii="Times New Roman" w:hAnsi="Times New Roman"/>
          <w:bCs/>
          <w:color w:val="000000"/>
          <w:sz w:val="20"/>
          <w:szCs w:val="20"/>
          <w:shd w:val="clear" w:color="auto" w:fill="FFFFFF"/>
        </w:rPr>
        <w:t>Rapoport</w:t>
      </w:r>
      <w:proofErr w:type="spellEnd"/>
      <w:r w:rsidR="000023A0" w:rsidRPr="0066165F">
        <w:rPr>
          <w:rFonts w:ascii="Times New Roman" w:hAnsi="Times New Roman"/>
          <w:bCs/>
          <w:color w:val="000000"/>
          <w:sz w:val="20"/>
          <w:szCs w:val="20"/>
          <w:shd w:val="clear" w:color="auto" w:fill="FFFFFF"/>
        </w:rPr>
        <w:t xml:space="preserve"> </w:t>
      </w:r>
      <w:r w:rsidRPr="0066165F">
        <w:rPr>
          <w:rFonts w:ascii="Times New Roman" w:hAnsi="Times New Roman"/>
          <w:bCs/>
          <w:color w:val="000000"/>
          <w:sz w:val="20"/>
          <w:szCs w:val="20"/>
          <w:shd w:val="clear" w:color="auto" w:fill="FFFFFF"/>
        </w:rPr>
        <w:t>BL,</w:t>
      </w:r>
      <w:r w:rsidR="000023A0" w:rsidRPr="0066165F">
        <w:rPr>
          <w:rFonts w:ascii="Times New Roman" w:hAnsi="Times New Roman"/>
          <w:bCs/>
          <w:color w:val="000000"/>
          <w:sz w:val="20"/>
          <w:szCs w:val="20"/>
          <w:shd w:val="clear" w:color="auto" w:fill="FFFFFF"/>
        </w:rPr>
        <w:t xml:space="preserve"> </w:t>
      </w:r>
      <w:r w:rsidRPr="0066165F">
        <w:rPr>
          <w:rFonts w:ascii="Times New Roman" w:hAnsi="Times New Roman"/>
          <w:bCs/>
          <w:color w:val="000000"/>
          <w:sz w:val="20"/>
          <w:szCs w:val="20"/>
          <w:shd w:val="clear" w:color="auto" w:fill="FFFFFF"/>
        </w:rPr>
        <w:t>Anderson</w:t>
      </w:r>
      <w:r w:rsidR="000023A0" w:rsidRPr="0066165F">
        <w:rPr>
          <w:rFonts w:ascii="Times New Roman" w:hAnsi="Times New Roman"/>
          <w:bCs/>
          <w:color w:val="000000"/>
          <w:sz w:val="20"/>
          <w:szCs w:val="20"/>
          <w:shd w:val="clear" w:color="auto" w:fill="FFFFFF"/>
        </w:rPr>
        <w:t xml:space="preserve"> </w:t>
      </w:r>
      <w:r w:rsidRPr="0066165F">
        <w:rPr>
          <w:rFonts w:ascii="Times New Roman" w:hAnsi="Times New Roman"/>
          <w:bCs/>
          <w:color w:val="000000"/>
          <w:sz w:val="20"/>
          <w:szCs w:val="20"/>
          <w:shd w:val="clear" w:color="auto" w:fill="FFFFFF"/>
        </w:rPr>
        <w:t>R</w:t>
      </w:r>
      <w:r w:rsidRPr="0066165F">
        <w:rPr>
          <w:rFonts w:ascii="Times New Roman" w:hAnsi="Times New Roman"/>
          <w:color w:val="000000"/>
          <w:sz w:val="20"/>
          <w:szCs w:val="20"/>
          <w:shd w:val="clear" w:color="auto" w:fill="FFFFFF"/>
        </w:rPr>
        <w:t>.</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Febrile</w:t>
      </w:r>
      <w:r w:rsidR="000023A0" w:rsidRPr="0066165F">
        <w:rPr>
          <w:rFonts w:ascii="Times New Roman" w:hAnsi="Times New Roman"/>
          <w:color w:val="000000"/>
          <w:sz w:val="20"/>
          <w:szCs w:val="20"/>
          <w:shd w:val="clear" w:color="auto" w:fill="FFFFFF"/>
        </w:rPr>
        <w:t xml:space="preserve"> </w:t>
      </w:r>
      <w:proofErr w:type="spellStart"/>
      <w:r w:rsidRPr="0066165F">
        <w:rPr>
          <w:rFonts w:ascii="Times New Roman" w:hAnsi="Times New Roman"/>
          <w:color w:val="000000"/>
          <w:sz w:val="20"/>
          <w:szCs w:val="20"/>
          <w:shd w:val="clear" w:color="auto" w:fill="FFFFFF"/>
        </w:rPr>
        <w:t>neutropenia</w:t>
      </w:r>
      <w:proofErr w:type="spellEnd"/>
      <w:r w:rsidRPr="0066165F">
        <w:rPr>
          <w:rFonts w:ascii="Times New Roman" w:hAnsi="Times New Roman"/>
          <w:color w:val="000000"/>
          <w:sz w:val="20"/>
          <w:szCs w:val="20"/>
          <w:shd w:val="clear" w:color="auto" w:fill="FFFFFF"/>
        </w:rPr>
        <w:t>:</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a</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prospective</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study</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to</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validate</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the</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multinational</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association</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of</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supportive</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care</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of</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cancer</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(MASCC)</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risk-index</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score.</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Support</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Care</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Cancer.</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2004;12(8):555–560.</w:t>
      </w:r>
      <w:r w:rsidR="000023A0" w:rsidRPr="0066165F">
        <w:rPr>
          <w:rFonts w:ascii="Times New Roman" w:hAnsi="Times New Roman"/>
          <w:color w:val="000000"/>
          <w:sz w:val="20"/>
          <w:szCs w:val="20"/>
          <w:shd w:val="clear" w:color="auto" w:fill="FFFFFF"/>
        </w:rPr>
        <w:t xml:space="preserve"> </w:t>
      </w:r>
      <w:proofErr w:type="spellStart"/>
      <w:r w:rsidRPr="0066165F">
        <w:rPr>
          <w:rFonts w:ascii="Times New Roman" w:hAnsi="Times New Roman"/>
          <w:color w:val="000000"/>
          <w:sz w:val="20"/>
          <w:szCs w:val="20"/>
          <w:shd w:val="clear" w:color="auto" w:fill="FFFFFF"/>
        </w:rPr>
        <w:t>doi</w:t>
      </w:r>
      <w:proofErr w:type="spellEnd"/>
      <w:r w:rsidRPr="0066165F">
        <w:rPr>
          <w:rFonts w:ascii="Times New Roman" w:hAnsi="Times New Roman"/>
          <w:color w:val="000000"/>
          <w:sz w:val="20"/>
          <w:szCs w:val="20"/>
          <w:shd w:val="clear" w:color="auto" w:fill="FFFFFF"/>
        </w:rPr>
        <w:t>:</w:t>
      </w:r>
      <w:r w:rsidR="000023A0" w:rsidRPr="0066165F">
        <w:rPr>
          <w:rFonts w:ascii="Times New Roman" w:hAnsi="Times New Roman"/>
          <w:color w:val="000000"/>
          <w:sz w:val="20"/>
          <w:szCs w:val="20"/>
          <w:shd w:val="clear" w:color="auto" w:fill="FFFFFF"/>
        </w:rPr>
        <w:t xml:space="preserve"> </w:t>
      </w:r>
      <w:r w:rsidRPr="0066165F">
        <w:rPr>
          <w:rFonts w:ascii="Times New Roman" w:hAnsi="Times New Roman"/>
          <w:color w:val="000000"/>
          <w:sz w:val="20"/>
          <w:szCs w:val="20"/>
          <w:shd w:val="clear" w:color="auto" w:fill="FFFFFF"/>
        </w:rPr>
        <w:t>10.1007/s00520-004-0614-</w:t>
      </w:r>
      <w:r w:rsidR="00327FC3" w:rsidRPr="0066165F">
        <w:rPr>
          <w:rFonts w:ascii="Times New Roman" w:hAnsi="Times New Roman"/>
          <w:color w:val="000000"/>
          <w:sz w:val="20"/>
          <w:szCs w:val="20"/>
          <w:shd w:val="clear" w:color="auto" w:fill="FFFFFF"/>
        </w:rPr>
        <w:t>5.</w:t>
      </w:r>
    </w:p>
    <w:p w:rsidR="00327FC3" w:rsidRPr="0066165F" w:rsidRDefault="00327FC3" w:rsidP="00327FC3">
      <w:pPr>
        <w:bidi w:val="0"/>
        <w:snapToGrid w:val="0"/>
        <w:spacing w:after="0" w:line="240" w:lineRule="auto"/>
        <w:ind w:left="425" w:hanging="425"/>
        <w:jc w:val="both"/>
        <w:rPr>
          <w:rFonts w:ascii="Times New Roman" w:hAnsi="Times New Roman"/>
          <w:color w:val="000000"/>
          <w:sz w:val="20"/>
          <w:szCs w:val="20"/>
        </w:rPr>
        <w:sectPr w:rsidR="00327FC3" w:rsidRPr="0066165F" w:rsidSect="00327FC3">
          <w:type w:val="continuous"/>
          <w:pgSz w:w="12242" w:h="15842" w:code="1"/>
          <w:pgMar w:top="1440" w:right="1440" w:bottom="1440" w:left="1440" w:header="720" w:footer="720" w:gutter="0"/>
          <w:cols w:num="2" w:space="550"/>
          <w:docGrid w:linePitch="360"/>
        </w:sectPr>
      </w:pPr>
    </w:p>
    <w:p w:rsidR="000023A0" w:rsidRPr="0066165F" w:rsidRDefault="000023A0" w:rsidP="00327FC3">
      <w:pPr>
        <w:bidi w:val="0"/>
        <w:snapToGrid w:val="0"/>
        <w:spacing w:after="0" w:line="240" w:lineRule="auto"/>
        <w:ind w:left="425" w:hanging="425"/>
        <w:jc w:val="both"/>
        <w:rPr>
          <w:rFonts w:ascii="Times New Roman" w:hAnsi="Times New Roman"/>
          <w:color w:val="000000"/>
          <w:sz w:val="20"/>
          <w:szCs w:val="20"/>
        </w:rPr>
      </w:pPr>
    </w:p>
    <w:p w:rsidR="000023A0" w:rsidRPr="0066165F" w:rsidRDefault="00327FC3" w:rsidP="00327FC3">
      <w:pPr>
        <w:bidi w:val="0"/>
        <w:snapToGrid w:val="0"/>
        <w:spacing w:after="0" w:line="240" w:lineRule="auto"/>
        <w:ind w:left="425" w:hanging="425"/>
        <w:jc w:val="both"/>
        <w:rPr>
          <w:rFonts w:ascii="Times New Roman" w:hAnsi="Times New Roman"/>
          <w:sz w:val="20"/>
          <w:szCs w:val="20"/>
        </w:rPr>
      </w:pPr>
      <w:r w:rsidRPr="0066165F">
        <w:rPr>
          <w:rFonts w:ascii="Times New Roman" w:eastAsiaTheme="minorEastAsia" w:hAnsi="Times New Roman" w:hint="eastAsia"/>
          <w:sz w:val="20"/>
          <w:szCs w:val="20"/>
          <w:lang w:eastAsia="zh-CN"/>
        </w:rPr>
        <w:t xml:space="preserve"> </w:t>
      </w:r>
      <w:r w:rsidR="000023A0" w:rsidRPr="0066165F">
        <w:rPr>
          <w:rFonts w:ascii="Times New Roman" w:hAnsi="Times New Roman"/>
          <w:sz w:val="20"/>
          <w:szCs w:val="20"/>
        </w:rPr>
        <w:cr/>
      </w:r>
    </w:p>
    <w:p w:rsidR="00BF0D79" w:rsidRPr="0066165F" w:rsidRDefault="000023A0" w:rsidP="00327FC3">
      <w:pPr>
        <w:bidi w:val="0"/>
        <w:snapToGrid w:val="0"/>
        <w:spacing w:after="0" w:line="240" w:lineRule="auto"/>
        <w:jc w:val="both"/>
        <w:rPr>
          <w:rFonts w:ascii="Times New Roman" w:hAnsi="Times New Roman"/>
          <w:sz w:val="20"/>
          <w:szCs w:val="20"/>
        </w:rPr>
      </w:pPr>
      <w:r w:rsidRPr="0066165F">
        <w:rPr>
          <w:rFonts w:ascii="Times New Roman" w:hAnsi="Times New Roman"/>
          <w:sz w:val="20"/>
          <w:szCs w:val="20"/>
        </w:rPr>
        <w:t>12/24/2018</w:t>
      </w:r>
    </w:p>
    <w:sectPr w:rsidR="00BF0D79" w:rsidRPr="0066165F" w:rsidSect="000023A0">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63E" w:rsidRDefault="003B763E">
      <w:pPr>
        <w:spacing w:after="0" w:line="240" w:lineRule="auto"/>
      </w:pPr>
      <w:r>
        <w:separator/>
      </w:r>
    </w:p>
  </w:endnote>
  <w:endnote w:type="continuationSeparator" w:id="0">
    <w:p w:rsidR="003B763E" w:rsidRDefault="003B76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
    <w:altName w:val="宋体"/>
    <w:panose1 w:val="00000000000000000000"/>
    <w:charset w:val="86"/>
    <w:family w:val="roman"/>
    <w:notTrueType/>
    <w:pitch w:val="default"/>
    <w:sig w:usb0="00000000" w:usb1="080E0000" w:usb2="00000010" w:usb3="00000000" w:csb0="00040000" w:csb1="00000000"/>
  </w:font>
  <w:font w:name="TimesNewRomanPS-ItalicMT">
    <w:altName w:val="MS Mincho"/>
    <w:charset w:val="80"/>
    <w:family w:val="auto"/>
    <w:pitch w:val="default"/>
    <w:sig w:usb0="00000001" w:usb1="08070000" w:usb2="00000010" w:usb3="00000000" w:csb0="00020000" w:csb1="00000000"/>
  </w:font>
  <w:font w:name="TimesNewRomanPSMT">
    <w:altName w:val="MS Mincho"/>
    <w:charset w:val="80"/>
    <w:family w:val="auto"/>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D79" w:rsidRDefault="00494477">
    <w:pPr>
      <w:pStyle w:val="Footer"/>
      <w:framePr w:h="0" w:wrap="around" w:vAnchor="text" w:hAnchor="text" w:xAlign="center" w:y="1"/>
      <w:rPr>
        <w:rStyle w:val="PageNumber"/>
      </w:rPr>
    </w:pPr>
    <w:r>
      <w:rPr>
        <w:rtl/>
      </w:rPr>
      <w:fldChar w:fldCharType="begin"/>
    </w:r>
    <w:r w:rsidR="00BF0D79">
      <w:rPr>
        <w:rStyle w:val="PageNumber"/>
      </w:rPr>
      <w:instrText xml:space="preserve">PAGE  </w:instrText>
    </w:r>
    <w:r>
      <w:rPr>
        <w:rtl/>
      </w:rPr>
      <w:fldChar w:fldCharType="end"/>
    </w:r>
  </w:p>
  <w:p w:rsidR="00BF0D79" w:rsidRDefault="00BF0D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D79" w:rsidRPr="00C770D9" w:rsidRDefault="00494477" w:rsidP="00C770D9">
    <w:pPr>
      <w:bidi w:val="0"/>
      <w:spacing w:after="0" w:line="240" w:lineRule="auto"/>
      <w:jc w:val="center"/>
      <w:rPr>
        <w:rFonts w:ascii="Times New Roman" w:hAnsi="Times New Roman"/>
        <w:sz w:val="20"/>
      </w:rPr>
    </w:pPr>
    <w:r w:rsidRPr="00C770D9">
      <w:rPr>
        <w:rFonts w:ascii="Times New Roman" w:hAnsi="Times New Roman"/>
        <w:sz w:val="20"/>
      </w:rPr>
      <w:fldChar w:fldCharType="begin"/>
    </w:r>
    <w:r w:rsidR="00C770D9" w:rsidRPr="00C770D9">
      <w:rPr>
        <w:rFonts w:ascii="Times New Roman" w:hAnsi="Times New Roman"/>
        <w:sz w:val="20"/>
      </w:rPr>
      <w:instrText xml:space="preserve"> page </w:instrText>
    </w:r>
    <w:r w:rsidRPr="00C770D9">
      <w:rPr>
        <w:rFonts w:ascii="Times New Roman" w:hAnsi="Times New Roman"/>
        <w:sz w:val="20"/>
      </w:rPr>
      <w:fldChar w:fldCharType="separate"/>
    </w:r>
    <w:r w:rsidR="0066165F">
      <w:rPr>
        <w:rFonts w:ascii="Times New Roman" w:hAnsi="Times New Roman"/>
        <w:noProof/>
        <w:sz w:val="20"/>
      </w:rPr>
      <w:t>56</w:t>
    </w:r>
    <w:r w:rsidRPr="00C770D9">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63E" w:rsidRDefault="003B763E">
      <w:pPr>
        <w:spacing w:after="0" w:line="240" w:lineRule="auto"/>
      </w:pPr>
      <w:r>
        <w:separator/>
      </w:r>
    </w:p>
  </w:footnote>
  <w:footnote w:type="continuationSeparator" w:id="0">
    <w:p w:rsidR="003B763E" w:rsidRDefault="003B76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0D9" w:rsidRPr="00C770D9" w:rsidRDefault="00C770D9" w:rsidP="00C770D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iCs/>
        <w:color w:val="0000FF"/>
        <w:sz w:val="20"/>
      </w:rPr>
    </w:pPr>
    <w:r w:rsidRPr="00C770D9">
      <w:rPr>
        <w:rFonts w:ascii="Times New Roman" w:hAnsi="Times New Roman" w:hint="eastAsia"/>
        <w:iCs/>
        <w:color w:val="000000"/>
        <w:sz w:val="20"/>
      </w:rPr>
      <w:tab/>
    </w:r>
    <w:r w:rsidRPr="00C770D9">
      <w:rPr>
        <w:rFonts w:ascii="Times New Roman" w:hAnsi="Times New Roman"/>
        <w:iCs/>
        <w:color w:val="000000"/>
        <w:sz w:val="20"/>
      </w:rPr>
      <w:t xml:space="preserve">Cancer Biology </w:t>
    </w:r>
    <w:r w:rsidRPr="00C770D9">
      <w:rPr>
        <w:rFonts w:ascii="Times New Roman" w:hAnsi="Times New Roman"/>
        <w:iCs/>
        <w:sz w:val="20"/>
      </w:rPr>
      <w:t>201</w:t>
    </w:r>
    <w:r w:rsidRPr="00C770D9">
      <w:rPr>
        <w:rFonts w:ascii="Times New Roman" w:hAnsi="Times New Roman" w:hint="eastAsia"/>
        <w:iCs/>
        <w:sz w:val="20"/>
      </w:rPr>
      <w:t>8</w:t>
    </w:r>
    <w:r w:rsidRPr="00C770D9">
      <w:rPr>
        <w:rFonts w:ascii="Times New Roman" w:hAnsi="Times New Roman"/>
        <w:iCs/>
        <w:sz w:val="20"/>
      </w:rPr>
      <w:t>;</w:t>
    </w:r>
    <w:r w:rsidRPr="00C770D9">
      <w:rPr>
        <w:rFonts w:ascii="Times New Roman" w:hAnsi="Times New Roman" w:hint="eastAsia"/>
        <w:iCs/>
        <w:sz w:val="20"/>
      </w:rPr>
      <w:t>8</w:t>
    </w:r>
    <w:r w:rsidRPr="00C770D9">
      <w:rPr>
        <w:rFonts w:ascii="Times New Roman" w:hAnsi="Times New Roman"/>
        <w:iCs/>
        <w:sz w:val="20"/>
      </w:rPr>
      <w:t>(</w:t>
    </w:r>
    <w:r w:rsidRPr="00C770D9">
      <w:rPr>
        <w:rFonts w:ascii="Times New Roman" w:hAnsi="Times New Roman" w:hint="eastAsia"/>
        <w:iCs/>
        <w:sz w:val="20"/>
      </w:rPr>
      <w:t>4</w:t>
    </w:r>
    <w:r w:rsidRPr="00C770D9">
      <w:rPr>
        <w:rFonts w:ascii="Times New Roman" w:hAnsi="Times New Roman"/>
        <w:iCs/>
        <w:sz w:val="20"/>
      </w:rPr>
      <w:t xml:space="preserve">)  </w:t>
    </w:r>
    <w:r w:rsidRPr="00C770D9">
      <w:rPr>
        <w:rFonts w:ascii="Times New Roman" w:hAnsi="Times New Roman" w:hint="eastAsia"/>
        <w:iCs/>
        <w:sz w:val="20"/>
      </w:rPr>
      <w:t xml:space="preserve">   </w:t>
    </w:r>
    <w:r w:rsidRPr="00C770D9">
      <w:rPr>
        <w:rFonts w:ascii="Times New Roman" w:hAnsi="Times New Roman" w:hint="eastAsia"/>
        <w:iCs/>
        <w:sz w:val="20"/>
      </w:rPr>
      <w:tab/>
      <w:t xml:space="preserve">     </w:t>
    </w:r>
    <w:r w:rsidRPr="00C770D9">
      <w:rPr>
        <w:rFonts w:ascii="Times New Roman" w:hAnsi="Times New Roman"/>
        <w:iCs/>
        <w:sz w:val="20"/>
      </w:rPr>
      <w:t xml:space="preserve"> </w:t>
    </w:r>
    <w:r w:rsidRPr="00C770D9">
      <w:rPr>
        <w:rFonts w:ascii="Times New Roman" w:hAnsi="Times New Roman"/>
        <w:sz w:val="20"/>
      </w:rPr>
      <w:t xml:space="preserve">  </w:t>
    </w:r>
    <w:hyperlink r:id="rId1" w:history="1">
      <w:r w:rsidRPr="00C770D9">
        <w:rPr>
          <w:rStyle w:val="Hyperlink"/>
          <w:rFonts w:ascii="Times New Roman" w:hAnsi="Times New Roman"/>
          <w:sz w:val="20"/>
        </w:rPr>
        <w:t>http://www.cancerbio.net</w:t>
      </w:r>
    </w:hyperlink>
  </w:p>
  <w:p w:rsidR="00C770D9" w:rsidRPr="00C770D9" w:rsidRDefault="00C770D9" w:rsidP="00C770D9">
    <w:pPr>
      <w:tabs>
        <w:tab w:val="left" w:pos="851"/>
        <w:tab w:val="right" w:pos="8364"/>
      </w:tabs>
      <w:bidi w:val="0"/>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A46E7"/>
    <w:multiLevelType w:val="singleLevel"/>
    <w:tmpl w:val="5C1A46E7"/>
    <w:lvl w:ilvl="0">
      <w:start w:val="1"/>
      <w:numFmt w:val="decimal"/>
      <w:lvlText w:val="%1."/>
      <w:lvlJc w:val="left"/>
      <w:pPr>
        <w:tabs>
          <w:tab w:val="num" w:pos="425"/>
        </w:tabs>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cumentProtection w:edit="readOnly" w:enforcement="0"/>
  <w:defaultTabStop w:val="420"/>
  <w:drawingGridHorizontalSpacing w:val="110"/>
  <w:drawingGridVerticalSpacing w:val="143"/>
  <w:displayHorizontalDrawingGridEvery w:val="0"/>
  <w:displayVerticalDrawingGridEvery w:val="2"/>
  <w:characterSpacingControl w:val="compressPunctuation"/>
  <w:doNotValidateAgainstSchema/>
  <w:doNotDemarcateInvalidXml/>
  <w:hdrShapeDefaults>
    <o:shapedefaults v:ext="edit" spidmax="1126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3A0"/>
    <w:rsid w:val="0009765C"/>
    <w:rsid w:val="00120FE6"/>
    <w:rsid w:val="00172A27"/>
    <w:rsid w:val="00201795"/>
    <w:rsid w:val="002B5AF8"/>
    <w:rsid w:val="00327FC3"/>
    <w:rsid w:val="003B763E"/>
    <w:rsid w:val="00494477"/>
    <w:rsid w:val="0066165F"/>
    <w:rsid w:val="006D6846"/>
    <w:rsid w:val="007E3E0A"/>
    <w:rsid w:val="00823561"/>
    <w:rsid w:val="00850BC2"/>
    <w:rsid w:val="00925600"/>
    <w:rsid w:val="00937A31"/>
    <w:rsid w:val="009771B7"/>
    <w:rsid w:val="00A72523"/>
    <w:rsid w:val="00B9480D"/>
    <w:rsid w:val="00BF0D79"/>
    <w:rsid w:val="00C43402"/>
    <w:rsid w:val="00C503F8"/>
    <w:rsid w:val="00C770D9"/>
    <w:rsid w:val="00CA08C8"/>
    <w:rsid w:val="00E61396"/>
    <w:rsid w:val="00EA5C30"/>
    <w:rsid w:val="00F34F21"/>
    <w:rsid w:val="00FB25E4"/>
    <w:rsid w:val="00FD3EE2"/>
    <w:rsid w:val="00FE39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08C8"/>
    <w:pPr>
      <w:bidi/>
      <w:spacing w:after="200" w:line="276" w:lineRule="auto"/>
    </w:pPr>
    <w:rPr>
      <w:rFonts w:ascii="Calibri" w:eastAsia="Times New Roman" w:hAnsi="Calibri"/>
      <w:sz w:val="22"/>
      <w:szCs w:val="22"/>
      <w:lang w:eastAsia="en-US"/>
    </w:rPr>
  </w:style>
  <w:style w:type="paragraph" w:styleId="Heading1">
    <w:name w:val="heading 1"/>
    <w:basedOn w:val="Normal"/>
    <w:next w:val="Normal"/>
    <w:qFormat/>
    <w:rsid w:val="00CA08C8"/>
    <w:pPr>
      <w:keepNext/>
      <w:keepLines/>
      <w:spacing w:before="240" w:after="60" w:line="240" w:lineRule="auto"/>
      <w:outlineLvl w:val="0"/>
    </w:pPr>
    <w:rPr>
      <w:rFonts w:ascii="Arial" w:hAnsi="Arial"/>
      <w:b/>
      <w:kern w:val="44"/>
      <w:sz w:val="32"/>
    </w:rPr>
  </w:style>
  <w:style w:type="paragraph" w:styleId="Heading2">
    <w:name w:val="heading 2"/>
    <w:basedOn w:val="Normal"/>
    <w:next w:val="Normal"/>
    <w:qFormat/>
    <w:rsid w:val="00CA08C8"/>
    <w:pPr>
      <w:keepNext/>
      <w:keepLines/>
      <w:spacing w:before="240" w:after="60" w:line="240" w:lineRule="auto"/>
      <w:outlineLvl w:val="1"/>
    </w:pPr>
    <w:rPr>
      <w:rFonts w:ascii="Arial" w:hAnsi="Arial"/>
      <w:b/>
      <w:i/>
      <w:sz w:val="28"/>
    </w:rPr>
  </w:style>
  <w:style w:type="paragraph" w:styleId="Heading3">
    <w:name w:val="heading 3"/>
    <w:basedOn w:val="Normal"/>
    <w:next w:val="Normal"/>
    <w:qFormat/>
    <w:rsid w:val="00CA08C8"/>
    <w:pPr>
      <w:keepNext/>
      <w:keepLines/>
      <w:spacing w:before="240" w:after="60" w:line="240" w:lineRule="auto"/>
      <w:outlineLvl w:val="2"/>
    </w:pPr>
    <w:rPr>
      <w:rFonts w:ascii="Arial" w:hAnsi="Arial"/>
      <w:b/>
      <w:sz w:val="26"/>
    </w:rPr>
  </w:style>
  <w:style w:type="paragraph" w:styleId="Heading4">
    <w:name w:val="heading 4"/>
    <w:basedOn w:val="Normal"/>
    <w:next w:val="Normal"/>
    <w:qFormat/>
    <w:rsid w:val="00CA08C8"/>
    <w:pPr>
      <w:keepNext/>
      <w:keepLines/>
      <w:spacing w:before="240" w:after="60" w:line="240" w:lineRule="auto"/>
      <w:outlineLvl w:val="3"/>
    </w:pPr>
    <w:rPr>
      <w:rFonts w:ascii="Times New Roman" w:hAnsi="Times New Roman"/>
      <w:b/>
      <w:sz w:val="28"/>
    </w:rPr>
  </w:style>
  <w:style w:type="paragraph" w:styleId="Heading5">
    <w:name w:val="heading 5"/>
    <w:basedOn w:val="Normal"/>
    <w:next w:val="Normal"/>
    <w:qFormat/>
    <w:rsid w:val="00CA08C8"/>
    <w:pPr>
      <w:keepNext/>
      <w:keepLines/>
      <w:spacing w:before="240" w:after="60" w:line="240" w:lineRule="auto"/>
      <w:outlineLvl w:val="4"/>
    </w:pPr>
    <w:rPr>
      <w:b/>
      <w:i/>
      <w:sz w:val="26"/>
    </w:rPr>
  </w:style>
  <w:style w:type="paragraph" w:styleId="Heading6">
    <w:name w:val="heading 6"/>
    <w:basedOn w:val="Normal"/>
    <w:next w:val="Normal"/>
    <w:qFormat/>
    <w:rsid w:val="00CA08C8"/>
    <w:pPr>
      <w:keepNext/>
      <w:keepLines/>
      <w:spacing w:before="240" w:after="60" w:line="240" w:lineRule="auto"/>
      <w:outlineLvl w:val="5"/>
    </w:pPr>
    <w:rPr>
      <w:rFonts w:ascii="Times New Roman" w:hAnsi="Times New Roman"/>
      <w:b/>
    </w:rPr>
  </w:style>
  <w:style w:type="paragraph" w:styleId="Heading7">
    <w:name w:val="heading 7"/>
    <w:basedOn w:val="Normal"/>
    <w:next w:val="Normal"/>
    <w:qFormat/>
    <w:rsid w:val="00CA08C8"/>
    <w:pPr>
      <w:keepNext/>
      <w:keepLines/>
      <w:spacing w:before="240" w:after="60" w:line="240" w:lineRule="auto"/>
      <w:outlineLvl w:val="6"/>
    </w:pPr>
    <w:rPr>
      <w:sz w:val="24"/>
    </w:rPr>
  </w:style>
  <w:style w:type="paragraph" w:styleId="Heading8">
    <w:name w:val="heading 8"/>
    <w:basedOn w:val="Normal"/>
    <w:next w:val="Normal"/>
    <w:qFormat/>
    <w:rsid w:val="00CA08C8"/>
    <w:pPr>
      <w:keepNext/>
      <w:keepLines/>
      <w:spacing w:before="240" w:after="60" w:line="240" w:lineRule="auto"/>
      <w:outlineLvl w:val="7"/>
    </w:pPr>
    <w:rPr>
      <w:rFonts w:ascii="Times New Roman" w:hAnsi="Times New Roman"/>
      <w:i/>
      <w:sz w:val="24"/>
    </w:rPr>
  </w:style>
  <w:style w:type="paragraph" w:styleId="Heading9">
    <w:name w:val="heading 9"/>
    <w:basedOn w:val="Normal"/>
    <w:next w:val="Normal"/>
    <w:qFormat/>
    <w:rsid w:val="00CA08C8"/>
    <w:pPr>
      <w:keepNext/>
      <w:keepLines/>
      <w:spacing w:before="240" w:after="60" w:line="240" w:lineRule="auto"/>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A08C8"/>
    <w:rPr>
      <w:rFonts w:cs="Times New Roman"/>
    </w:rPr>
  </w:style>
  <w:style w:type="character" w:styleId="Hyperlink">
    <w:name w:val="Hyperlink"/>
    <w:basedOn w:val="DefaultParagraphFont"/>
    <w:uiPriority w:val="99"/>
    <w:rsid w:val="00CA08C8"/>
    <w:rPr>
      <w:color w:val="0000FF"/>
      <w:u w:val="single"/>
    </w:rPr>
  </w:style>
  <w:style w:type="paragraph" w:styleId="Footer">
    <w:name w:val="footer"/>
    <w:basedOn w:val="Normal"/>
    <w:rsid w:val="00CA08C8"/>
    <w:pPr>
      <w:tabs>
        <w:tab w:val="center" w:pos="4153"/>
        <w:tab w:val="right" w:pos="8306"/>
      </w:tabs>
      <w:snapToGrid w:val="0"/>
      <w:jc w:val="right"/>
    </w:pPr>
    <w:rPr>
      <w:sz w:val="18"/>
      <w:szCs w:val="18"/>
    </w:rPr>
  </w:style>
  <w:style w:type="paragraph" w:styleId="Header">
    <w:name w:val="header"/>
    <w:basedOn w:val="Normal"/>
    <w:rsid w:val="00CA08C8"/>
    <w:pPr>
      <w:tabs>
        <w:tab w:val="center" w:pos="4153"/>
        <w:tab w:val="right" w:pos="8306"/>
      </w:tabs>
      <w:snapToGrid w:val="0"/>
      <w:jc w:val="right"/>
    </w:pPr>
    <w:rPr>
      <w:sz w:val="18"/>
      <w:szCs w:val="18"/>
    </w:rPr>
  </w:style>
  <w:style w:type="paragraph" w:styleId="NoSpacing">
    <w:name w:val="No Spacing"/>
    <w:basedOn w:val="Normal"/>
    <w:link w:val="NoSpacingChar"/>
    <w:qFormat/>
    <w:rsid w:val="00327FC3"/>
    <w:pPr>
      <w:bidi w:val="0"/>
      <w:spacing w:before="100" w:beforeAutospacing="1" w:after="100" w:afterAutospacing="1" w:line="240" w:lineRule="auto"/>
    </w:pPr>
    <w:rPr>
      <w:rFonts w:ascii="Times New Roman" w:eastAsia="宋体" w:hAnsi="Times New Roman"/>
      <w:sz w:val="24"/>
      <w:szCs w:val="24"/>
      <w:lang w:eastAsia="zh-CN"/>
    </w:rPr>
  </w:style>
  <w:style w:type="character" w:customStyle="1" w:styleId="NoSpacingChar">
    <w:name w:val="No Spacing Char"/>
    <w:basedOn w:val="DefaultParagraphFont"/>
    <w:link w:val="NoSpacing"/>
    <w:locked/>
    <w:rsid w:val="00327FC3"/>
    <w:rPr>
      <w:sz w:val="24"/>
      <w:szCs w:val="24"/>
    </w:rPr>
  </w:style>
  <w:style w:type="character" w:customStyle="1" w:styleId="msonormal0">
    <w:name w:val="msonormal0"/>
    <w:basedOn w:val="DefaultParagraphFont"/>
    <w:rsid w:val="00327FC3"/>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cbj080418.0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5AC3E-C33F-4D32-8DAA-74966AF75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4391</Words>
  <Characters>25033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Development of a Prognostic Model to Predict the Response to Treatment of Neutropenic Fever in Egyptian Patients with Hematological Malignancies</vt:lpstr>
    </vt:vector>
  </TitlesOfParts>
  <Company>Sky123.Org</Company>
  <LinksUpToDate>false</LinksUpToDate>
  <CharactersWithSpaces>29366</CharactersWithSpaces>
  <SharedDoc>false</SharedDoc>
  <HLinks>
    <vt:vector size="60" baseType="variant">
      <vt:variant>
        <vt:i4>5111872</vt:i4>
      </vt:variant>
      <vt:variant>
        <vt:i4>27</vt:i4>
      </vt:variant>
      <vt:variant>
        <vt:i4>0</vt:i4>
      </vt:variant>
      <vt:variant>
        <vt:i4>5</vt:i4>
      </vt:variant>
      <vt:variant>
        <vt:lpwstr>https://www.uptodate.com/contents/overview-of-neutropenic-fever-syndromes/abstract/19</vt:lpwstr>
      </vt:variant>
      <vt:variant>
        <vt:lpwstr/>
      </vt:variant>
      <vt:variant>
        <vt:i4>5570645</vt:i4>
      </vt:variant>
      <vt:variant>
        <vt:i4>24</vt:i4>
      </vt:variant>
      <vt:variant>
        <vt:i4>0</vt:i4>
      </vt:variant>
      <vt:variant>
        <vt:i4>5</vt:i4>
      </vt:variant>
      <vt:variant>
        <vt:lpwstr>http://www.nccn.org/</vt:lpwstr>
      </vt:variant>
      <vt:variant>
        <vt:lpwstr/>
      </vt:variant>
      <vt:variant>
        <vt:i4>5046336</vt:i4>
      </vt:variant>
      <vt:variant>
        <vt:i4>21</vt:i4>
      </vt:variant>
      <vt:variant>
        <vt:i4>0</vt:i4>
      </vt:variant>
      <vt:variant>
        <vt:i4>5</vt:i4>
      </vt:variant>
      <vt:variant>
        <vt:lpwstr>https://www.uptodate.com/contents/overview-of-neutropenic-fever-syndromes/abstract/21</vt:lpwstr>
      </vt:variant>
      <vt:variant>
        <vt:lpwstr/>
      </vt:variant>
      <vt:variant>
        <vt:i4>4915264</vt:i4>
      </vt:variant>
      <vt:variant>
        <vt:i4>18</vt:i4>
      </vt:variant>
      <vt:variant>
        <vt:i4>0</vt:i4>
      </vt:variant>
      <vt:variant>
        <vt:i4>5</vt:i4>
      </vt:variant>
      <vt:variant>
        <vt:lpwstr>https://www.uptodate.com/contents/overview-of-neutropenic-fever-syndromes/abstract/43</vt:lpwstr>
      </vt:variant>
      <vt:variant>
        <vt:lpwstr/>
      </vt:variant>
      <vt:variant>
        <vt:i4>5046336</vt:i4>
      </vt:variant>
      <vt:variant>
        <vt:i4>15</vt:i4>
      </vt:variant>
      <vt:variant>
        <vt:i4>0</vt:i4>
      </vt:variant>
      <vt:variant>
        <vt:i4>5</vt:i4>
      </vt:variant>
      <vt:variant>
        <vt:lpwstr>https://www.uptodate.com/contents/overview-of-neutropenic-fever-syndromes/abstract/20</vt:lpwstr>
      </vt:variant>
      <vt:variant>
        <vt:lpwstr/>
      </vt:variant>
      <vt:variant>
        <vt:i4>3801123</vt:i4>
      </vt:variant>
      <vt:variant>
        <vt:i4>9</vt:i4>
      </vt:variant>
      <vt:variant>
        <vt:i4>0</vt:i4>
      </vt:variant>
      <vt:variant>
        <vt:i4>5</vt:i4>
      </vt:variant>
      <vt:variant>
        <vt:lpwstr>http://www.ncbi.nlm.nih.gov/pubmed/3928249</vt:lpwstr>
      </vt:variant>
      <vt:variant>
        <vt:lpwstr/>
      </vt:variant>
      <vt:variant>
        <vt:i4>4587584</vt:i4>
      </vt:variant>
      <vt:variant>
        <vt:i4>6</vt:i4>
      </vt:variant>
      <vt:variant>
        <vt:i4>0</vt:i4>
      </vt:variant>
      <vt:variant>
        <vt:i4>5</vt:i4>
      </vt:variant>
      <vt:variant>
        <vt:lpwstr>https://www.uptodate.com/contents/overview-of-neutropenic-fever-syndromes/abstract/9</vt:lpwstr>
      </vt:variant>
      <vt:variant>
        <vt:lpwstr/>
      </vt:variant>
      <vt:variant>
        <vt:i4>4980800</vt:i4>
      </vt:variant>
      <vt:variant>
        <vt:i4>3</vt:i4>
      </vt:variant>
      <vt:variant>
        <vt:i4>0</vt:i4>
      </vt:variant>
      <vt:variant>
        <vt:i4>5</vt:i4>
      </vt:variant>
      <vt:variant>
        <vt:lpwstr>https://www.uptodate.com/contents/overview-of-neutropenic-fever-syndromes/abstract/34</vt:lpwstr>
      </vt:variant>
      <vt:variant>
        <vt:lpwstr/>
      </vt:variant>
      <vt:variant>
        <vt:i4>5505026</vt:i4>
      </vt:variant>
      <vt:variant>
        <vt:i4>0</vt:i4>
      </vt:variant>
      <vt:variant>
        <vt:i4>0</vt:i4>
      </vt:variant>
      <vt:variant>
        <vt:i4>5</vt:i4>
      </vt:variant>
      <vt:variant>
        <vt:lpwstr>http://www.cancerbio.net/</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a Prognostic Model to Predict the Response to Treatment of Neutropenic Fever in Egyptian Patients with Hematological Malignancies</dc:title>
  <dc:creator>Rosha</dc:creator>
  <cp:lastModifiedBy>Administrator</cp:lastModifiedBy>
  <cp:revision>3</cp:revision>
  <cp:lastPrinted>1899-12-30T00:00:00Z</cp:lastPrinted>
  <dcterms:created xsi:type="dcterms:W3CDTF">2018-12-26T13:38:00Z</dcterms:created>
  <dcterms:modified xsi:type="dcterms:W3CDTF">2018-12-27T00:17:00Z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