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4B" w:rsidRPr="00231526" w:rsidRDefault="00284C28" w:rsidP="00CF244C">
      <w:pPr>
        <w:snapToGrid w:val="0"/>
        <w:spacing w:after="0" w:line="240" w:lineRule="auto"/>
        <w:jc w:val="center"/>
        <w:rPr>
          <w:rFonts w:ascii="Times New Roman" w:hAnsi="Times New Roman"/>
          <w:b/>
          <w:bCs/>
          <w:sz w:val="20"/>
          <w:szCs w:val="20"/>
        </w:rPr>
      </w:pPr>
      <w:r w:rsidRPr="00231526">
        <w:rPr>
          <w:rFonts w:ascii="Times New Roman" w:hAnsi="Times New Roman"/>
          <w:b/>
          <w:bCs/>
          <w:sz w:val="20"/>
          <w:szCs w:val="20"/>
        </w:rPr>
        <w:t xml:space="preserve">The predictive value of PET-scan in </w:t>
      </w:r>
      <w:r w:rsidR="00123E56" w:rsidRPr="00231526">
        <w:rPr>
          <w:rFonts w:ascii="Times New Roman" w:hAnsi="Times New Roman"/>
          <w:b/>
          <w:bCs/>
          <w:sz w:val="20"/>
          <w:szCs w:val="20"/>
        </w:rPr>
        <w:t>diffuse</w:t>
      </w:r>
      <w:r w:rsidRPr="00231526">
        <w:rPr>
          <w:rFonts w:ascii="Times New Roman" w:hAnsi="Times New Roman"/>
          <w:b/>
          <w:bCs/>
          <w:sz w:val="20"/>
          <w:szCs w:val="20"/>
        </w:rPr>
        <w:t xml:space="preserve"> large B-cell in optimizing the treatment decision</w:t>
      </w:r>
    </w:p>
    <w:p w:rsidR="001E5F4B" w:rsidRPr="00231526" w:rsidRDefault="001E5F4B" w:rsidP="00CF244C">
      <w:pPr>
        <w:snapToGrid w:val="0"/>
        <w:spacing w:after="0" w:line="240" w:lineRule="auto"/>
        <w:jc w:val="center"/>
        <w:rPr>
          <w:rFonts w:ascii="Times New Roman" w:hAnsi="Times New Roman"/>
          <w:b/>
          <w:bCs/>
          <w:sz w:val="20"/>
          <w:szCs w:val="20"/>
        </w:rPr>
      </w:pPr>
    </w:p>
    <w:p w:rsidR="001E5F4B" w:rsidRPr="00231526" w:rsidRDefault="00284C28" w:rsidP="00CF244C">
      <w:pPr>
        <w:snapToGrid w:val="0"/>
        <w:spacing w:after="0" w:line="240" w:lineRule="auto"/>
        <w:jc w:val="center"/>
        <w:rPr>
          <w:rFonts w:ascii="Times New Roman" w:hAnsi="Times New Roman"/>
          <w:sz w:val="20"/>
          <w:szCs w:val="20"/>
          <w:vertAlign w:val="superscript"/>
        </w:rPr>
      </w:pPr>
      <w:proofErr w:type="spellStart"/>
      <w:r w:rsidRPr="00231526">
        <w:rPr>
          <w:rFonts w:ascii="Times New Roman" w:hAnsi="Times New Roman"/>
          <w:sz w:val="20"/>
          <w:szCs w:val="20"/>
        </w:rPr>
        <w:t>Sherif</w:t>
      </w:r>
      <w:proofErr w:type="spellEnd"/>
      <w:r w:rsidRPr="00231526">
        <w:rPr>
          <w:rFonts w:ascii="Times New Roman" w:hAnsi="Times New Roman"/>
          <w:sz w:val="20"/>
          <w:szCs w:val="20"/>
        </w:rPr>
        <w:t xml:space="preserve"> El </w:t>
      </w:r>
      <w:proofErr w:type="spellStart"/>
      <w:r w:rsidRPr="00231526">
        <w:rPr>
          <w:rFonts w:ascii="Times New Roman" w:hAnsi="Times New Roman"/>
          <w:sz w:val="20"/>
          <w:szCs w:val="20"/>
        </w:rPr>
        <w:t>Refaei</w:t>
      </w:r>
      <w:proofErr w:type="spellEnd"/>
      <w:r w:rsidRPr="00231526">
        <w:rPr>
          <w:rFonts w:ascii="Times New Roman" w:hAnsi="Times New Roman"/>
          <w:sz w:val="20"/>
          <w:szCs w:val="20"/>
        </w:rPr>
        <w:t xml:space="preserve"> MD</w:t>
      </w:r>
      <w:r w:rsidRPr="00231526">
        <w:rPr>
          <w:rFonts w:ascii="Times New Roman" w:hAnsi="Times New Roman"/>
          <w:sz w:val="20"/>
          <w:szCs w:val="20"/>
          <w:vertAlign w:val="superscript"/>
        </w:rPr>
        <w:t>1</w:t>
      </w:r>
      <w:r w:rsidRPr="00231526">
        <w:rPr>
          <w:rFonts w:ascii="Times New Roman" w:hAnsi="Times New Roman"/>
          <w:sz w:val="20"/>
          <w:szCs w:val="20"/>
        </w:rPr>
        <w:t>,</w:t>
      </w:r>
      <w:r w:rsidR="00CC0699" w:rsidRPr="00231526">
        <w:rPr>
          <w:rFonts w:ascii="Times New Roman" w:hAnsi="Times New Roman"/>
          <w:sz w:val="20"/>
          <w:szCs w:val="20"/>
        </w:rPr>
        <w:t xml:space="preserve"> </w:t>
      </w:r>
      <w:proofErr w:type="spellStart"/>
      <w:r w:rsidRPr="00231526">
        <w:rPr>
          <w:rFonts w:ascii="Times New Roman" w:hAnsi="Times New Roman"/>
          <w:sz w:val="20"/>
          <w:szCs w:val="20"/>
        </w:rPr>
        <w:t>Hamdy</w:t>
      </w:r>
      <w:proofErr w:type="spellEnd"/>
      <w:r w:rsidR="00CC0699" w:rsidRPr="00231526">
        <w:rPr>
          <w:rFonts w:ascii="Times New Roman" w:hAnsi="Times New Roman"/>
          <w:sz w:val="20"/>
          <w:szCs w:val="20"/>
        </w:rPr>
        <w:t xml:space="preserve"> </w:t>
      </w:r>
      <w:proofErr w:type="spellStart"/>
      <w:r w:rsidRPr="00231526">
        <w:rPr>
          <w:rFonts w:ascii="Times New Roman" w:hAnsi="Times New Roman"/>
          <w:sz w:val="20"/>
          <w:szCs w:val="20"/>
        </w:rPr>
        <w:t>Zawam</w:t>
      </w:r>
      <w:proofErr w:type="spellEnd"/>
      <w:r w:rsidRPr="00231526">
        <w:rPr>
          <w:rFonts w:ascii="Times New Roman" w:hAnsi="Times New Roman"/>
          <w:sz w:val="20"/>
          <w:szCs w:val="20"/>
        </w:rPr>
        <w:t xml:space="preserve"> MD</w:t>
      </w:r>
      <w:r w:rsidRPr="00231526">
        <w:rPr>
          <w:rFonts w:ascii="Times New Roman" w:hAnsi="Times New Roman"/>
          <w:sz w:val="20"/>
          <w:szCs w:val="20"/>
          <w:vertAlign w:val="superscript"/>
        </w:rPr>
        <w:t>2</w:t>
      </w:r>
      <w:r w:rsidRPr="00231526">
        <w:rPr>
          <w:rFonts w:ascii="Times New Roman" w:hAnsi="Times New Roman"/>
          <w:sz w:val="20"/>
          <w:szCs w:val="20"/>
        </w:rPr>
        <w:t xml:space="preserve">, </w:t>
      </w:r>
      <w:proofErr w:type="spellStart"/>
      <w:r w:rsidRPr="00231526">
        <w:rPr>
          <w:rFonts w:ascii="Times New Roman" w:hAnsi="Times New Roman"/>
          <w:sz w:val="20"/>
          <w:szCs w:val="20"/>
        </w:rPr>
        <w:t>Mahasen</w:t>
      </w:r>
      <w:proofErr w:type="spellEnd"/>
      <w:r w:rsidR="00CC0699" w:rsidRPr="00231526">
        <w:rPr>
          <w:rFonts w:ascii="Times New Roman" w:hAnsi="Times New Roman"/>
          <w:sz w:val="20"/>
          <w:szCs w:val="20"/>
        </w:rPr>
        <w:t xml:space="preserve"> </w:t>
      </w:r>
      <w:proofErr w:type="spellStart"/>
      <w:r w:rsidRPr="00231526">
        <w:rPr>
          <w:rFonts w:ascii="Times New Roman" w:hAnsi="Times New Roman"/>
          <w:sz w:val="20"/>
          <w:szCs w:val="20"/>
        </w:rPr>
        <w:t>Abougabal</w:t>
      </w:r>
      <w:proofErr w:type="spellEnd"/>
      <w:r w:rsidRPr="00231526">
        <w:rPr>
          <w:rFonts w:ascii="Times New Roman" w:hAnsi="Times New Roman"/>
          <w:sz w:val="20"/>
          <w:szCs w:val="20"/>
        </w:rPr>
        <w:t xml:space="preserve"> MD</w:t>
      </w:r>
      <w:r w:rsidRPr="00231526">
        <w:rPr>
          <w:rFonts w:ascii="Times New Roman" w:hAnsi="Times New Roman"/>
          <w:sz w:val="20"/>
          <w:szCs w:val="20"/>
          <w:vertAlign w:val="superscript"/>
        </w:rPr>
        <w:t>1</w:t>
      </w:r>
      <w:r w:rsidRPr="00231526">
        <w:rPr>
          <w:rFonts w:ascii="Times New Roman" w:hAnsi="Times New Roman"/>
          <w:sz w:val="20"/>
          <w:szCs w:val="20"/>
        </w:rPr>
        <w:t>,</w:t>
      </w:r>
      <w:r w:rsidR="00F807F8" w:rsidRPr="00231526">
        <w:rPr>
          <w:rFonts w:ascii="Times New Roman" w:eastAsiaTheme="minorEastAsia" w:hAnsi="Times New Roman" w:hint="eastAsia"/>
          <w:sz w:val="20"/>
          <w:szCs w:val="20"/>
          <w:lang w:eastAsia="zh-CN"/>
        </w:rPr>
        <w:t xml:space="preserve"> </w:t>
      </w:r>
      <w:proofErr w:type="spellStart"/>
      <w:r w:rsidRPr="00231526">
        <w:rPr>
          <w:rFonts w:ascii="Times New Roman" w:hAnsi="Times New Roman"/>
          <w:sz w:val="20"/>
          <w:szCs w:val="20"/>
        </w:rPr>
        <w:t>Rash</w:t>
      </w:r>
      <w:r w:rsidR="008F6C94" w:rsidRPr="00231526">
        <w:rPr>
          <w:rFonts w:ascii="Times New Roman" w:hAnsi="Times New Roman"/>
          <w:sz w:val="20"/>
          <w:szCs w:val="20"/>
        </w:rPr>
        <w:t>a</w:t>
      </w:r>
      <w:proofErr w:type="spellEnd"/>
      <w:r w:rsidR="008F6C94" w:rsidRPr="00231526">
        <w:rPr>
          <w:rFonts w:ascii="Times New Roman" w:hAnsi="Times New Roman"/>
          <w:sz w:val="20"/>
          <w:szCs w:val="20"/>
        </w:rPr>
        <w:t xml:space="preserve"> </w:t>
      </w:r>
      <w:proofErr w:type="spellStart"/>
      <w:r w:rsidR="008F6C94" w:rsidRPr="00231526">
        <w:rPr>
          <w:rFonts w:ascii="Times New Roman" w:hAnsi="Times New Roman"/>
          <w:sz w:val="20"/>
          <w:szCs w:val="20"/>
        </w:rPr>
        <w:t>S</w:t>
      </w:r>
      <w:r w:rsidRPr="00231526">
        <w:rPr>
          <w:rFonts w:ascii="Times New Roman" w:hAnsi="Times New Roman"/>
          <w:sz w:val="20"/>
          <w:szCs w:val="20"/>
        </w:rPr>
        <w:t>alama</w:t>
      </w:r>
      <w:proofErr w:type="spellEnd"/>
      <w:r w:rsidRPr="00231526">
        <w:rPr>
          <w:rFonts w:ascii="Times New Roman" w:hAnsi="Times New Roman"/>
          <w:sz w:val="20"/>
          <w:szCs w:val="20"/>
        </w:rPr>
        <w:t xml:space="preserve"> MD</w:t>
      </w:r>
      <w:r w:rsidRPr="00231526">
        <w:rPr>
          <w:rFonts w:ascii="Times New Roman" w:hAnsi="Times New Roman"/>
          <w:sz w:val="20"/>
          <w:szCs w:val="20"/>
          <w:vertAlign w:val="superscript"/>
        </w:rPr>
        <w:t>2</w:t>
      </w:r>
      <w:r w:rsidR="0072518F" w:rsidRPr="00231526">
        <w:rPr>
          <w:rFonts w:ascii="Times New Roman" w:hAnsi="Times New Roman"/>
          <w:sz w:val="20"/>
          <w:szCs w:val="20"/>
        </w:rPr>
        <w:t xml:space="preserve">, </w:t>
      </w:r>
      <w:proofErr w:type="spellStart"/>
      <w:r w:rsidR="0072518F" w:rsidRPr="00231526">
        <w:rPr>
          <w:rFonts w:ascii="Times New Roman" w:hAnsi="Times New Roman"/>
          <w:sz w:val="20"/>
          <w:szCs w:val="20"/>
        </w:rPr>
        <w:t>Hu</w:t>
      </w:r>
      <w:r w:rsidRPr="00231526">
        <w:rPr>
          <w:rFonts w:ascii="Times New Roman" w:hAnsi="Times New Roman"/>
          <w:sz w:val="20"/>
          <w:szCs w:val="20"/>
        </w:rPr>
        <w:t>ssam</w:t>
      </w:r>
      <w:proofErr w:type="spellEnd"/>
      <w:r w:rsidR="00CC0699" w:rsidRPr="00231526">
        <w:rPr>
          <w:rFonts w:ascii="Times New Roman" w:hAnsi="Times New Roman"/>
          <w:sz w:val="20"/>
          <w:szCs w:val="20"/>
        </w:rPr>
        <w:t xml:space="preserve"> </w:t>
      </w:r>
      <w:proofErr w:type="spellStart"/>
      <w:r w:rsidRPr="00231526">
        <w:rPr>
          <w:rFonts w:ascii="Times New Roman" w:hAnsi="Times New Roman"/>
          <w:sz w:val="20"/>
          <w:szCs w:val="20"/>
        </w:rPr>
        <w:t>Zawam</w:t>
      </w:r>
      <w:proofErr w:type="spellEnd"/>
      <w:r w:rsidRPr="00231526">
        <w:rPr>
          <w:rFonts w:ascii="Times New Roman" w:hAnsi="Times New Roman"/>
          <w:sz w:val="20"/>
          <w:szCs w:val="20"/>
        </w:rPr>
        <w:t xml:space="preserve"> MD</w:t>
      </w:r>
      <w:r w:rsidRPr="00231526">
        <w:rPr>
          <w:rFonts w:ascii="Times New Roman" w:hAnsi="Times New Roman"/>
          <w:sz w:val="20"/>
          <w:szCs w:val="20"/>
          <w:vertAlign w:val="superscript"/>
        </w:rPr>
        <w:t>2</w:t>
      </w:r>
      <w:r w:rsidRPr="00231526">
        <w:rPr>
          <w:rFonts w:ascii="Times New Roman" w:hAnsi="Times New Roman"/>
          <w:sz w:val="20"/>
          <w:szCs w:val="20"/>
        </w:rPr>
        <w:t>,</w:t>
      </w:r>
      <w:r w:rsidR="004A6E23" w:rsidRPr="00231526">
        <w:rPr>
          <w:rFonts w:ascii="Times New Roman" w:hAnsi="Times New Roman"/>
          <w:sz w:val="20"/>
          <w:szCs w:val="20"/>
        </w:rPr>
        <w:t xml:space="preserve"> </w:t>
      </w:r>
      <w:proofErr w:type="spellStart"/>
      <w:r w:rsidRPr="00231526">
        <w:rPr>
          <w:rFonts w:ascii="Times New Roman" w:hAnsi="Times New Roman"/>
          <w:sz w:val="20"/>
          <w:szCs w:val="20"/>
        </w:rPr>
        <w:t>Mah</w:t>
      </w:r>
      <w:r w:rsidR="008F6C94" w:rsidRPr="00231526">
        <w:rPr>
          <w:rFonts w:ascii="Times New Roman" w:hAnsi="Times New Roman"/>
          <w:sz w:val="20"/>
          <w:szCs w:val="20"/>
        </w:rPr>
        <w:t>a</w:t>
      </w:r>
      <w:proofErr w:type="spellEnd"/>
      <w:r w:rsidR="008F6C94" w:rsidRPr="00231526">
        <w:rPr>
          <w:rFonts w:ascii="Times New Roman" w:hAnsi="Times New Roman"/>
          <w:sz w:val="20"/>
          <w:szCs w:val="20"/>
        </w:rPr>
        <w:t xml:space="preserve"> </w:t>
      </w:r>
      <w:proofErr w:type="spellStart"/>
      <w:r w:rsidR="008F6C94" w:rsidRPr="00231526">
        <w:rPr>
          <w:rFonts w:ascii="Times New Roman" w:hAnsi="Times New Roman"/>
          <w:sz w:val="20"/>
          <w:szCs w:val="20"/>
        </w:rPr>
        <w:t>S</w:t>
      </w:r>
      <w:r w:rsidRPr="00231526">
        <w:rPr>
          <w:rFonts w:ascii="Times New Roman" w:hAnsi="Times New Roman"/>
          <w:sz w:val="20"/>
          <w:szCs w:val="20"/>
        </w:rPr>
        <w:t>alama</w:t>
      </w:r>
      <w:proofErr w:type="spellEnd"/>
      <w:r w:rsidRPr="00231526">
        <w:rPr>
          <w:rFonts w:ascii="Times New Roman" w:hAnsi="Times New Roman"/>
          <w:sz w:val="20"/>
          <w:szCs w:val="20"/>
        </w:rPr>
        <w:t xml:space="preserve"> MSc</w:t>
      </w:r>
      <w:r w:rsidRPr="00231526">
        <w:rPr>
          <w:rFonts w:ascii="Times New Roman" w:hAnsi="Times New Roman"/>
          <w:sz w:val="20"/>
          <w:szCs w:val="20"/>
          <w:vertAlign w:val="superscript"/>
        </w:rPr>
        <w:t>1</w:t>
      </w:r>
    </w:p>
    <w:p w:rsidR="001E5F4B" w:rsidRPr="00231526" w:rsidRDefault="001E5F4B" w:rsidP="00CF244C">
      <w:pPr>
        <w:snapToGrid w:val="0"/>
        <w:spacing w:after="0" w:line="240" w:lineRule="auto"/>
        <w:jc w:val="center"/>
        <w:rPr>
          <w:rFonts w:ascii="Times New Roman" w:hAnsi="Times New Roman"/>
          <w:sz w:val="20"/>
          <w:szCs w:val="20"/>
          <w:vertAlign w:val="superscript"/>
        </w:rPr>
      </w:pPr>
    </w:p>
    <w:p w:rsidR="00EE3327" w:rsidRPr="00231526" w:rsidRDefault="00284C28" w:rsidP="00CF244C">
      <w:pPr>
        <w:snapToGrid w:val="0"/>
        <w:spacing w:after="0" w:line="240" w:lineRule="auto"/>
        <w:jc w:val="center"/>
        <w:rPr>
          <w:rFonts w:ascii="Times New Roman" w:hAnsi="Times New Roman"/>
          <w:sz w:val="20"/>
          <w:szCs w:val="20"/>
        </w:rPr>
      </w:pPr>
      <w:r w:rsidRPr="00231526">
        <w:rPr>
          <w:rFonts w:ascii="Times New Roman" w:hAnsi="Times New Roman"/>
          <w:sz w:val="20"/>
          <w:szCs w:val="20"/>
          <w:vertAlign w:val="superscript"/>
        </w:rPr>
        <w:t>1</w:t>
      </w:r>
      <w:r w:rsidRPr="00231526">
        <w:rPr>
          <w:rFonts w:ascii="Times New Roman" w:hAnsi="Times New Roman"/>
          <w:sz w:val="20"/>
          <w:szCs w:val="20"/>
        </w:rPr>
        <w:t xml:space="preserve">Nuclear medicine unit, </w:t>
      </w:r>
      <w:proofErr w:type="spellStart"/>
      <w:r w:rsidRPr="00231526">
        <w:rPr>
          <w:rFonts w:ascii="Times New Roman" w:hAnsi="Times New Roman"/>
          <w:sz w:val="20"/>
          <w:szCs w:val="20"/>
        </w:rPr>
        <w:t>Kasr</w:t>
      </w:r>
      <w:proofErr w:type="spellEnd"/>
      <w:r w:rsidR="004A6E23" w:rsidRPr="00231526">
        <w:rPr>
          <w:rFonts w:ascii="Times New Roman" w:hAnsi="Times New Roman"/>
          <w:sz w:val="20"/>
          <w:szCs w:val="20"/>
        </w:rPr>
        <w:t xml:space="preserve"> </w:t>
      </w:r>
      <w:r w:rsidR="009601E0" w:rsidRPr="00231526">
        <w:rPr>
          <w:rFonts w:ascii="Times New Roman" w:hAnsi="Times New Roman"/>
          <w:sz w:val="20"/>
          <w:szCs w:val="20"/>
        </w:rPr>
        <w:t>Al</w:t>
      </w:r>
      <w:r w:rsidRPr="00231526">
        <w:rPr>
          <w:rFonts w:ascii="Times New Roman" w:hAnsi="Times New Roman"/>
          <w:sz w:val="20"/>
          <w:szCs w:val="20"/>
        </w:rPr>
        <w:t>-</w:t>
      </w:r>
      <w:proofErr w:type="spellStart"/>
      <w:r w:rsidRPr="00231526">
        <w:rPr>
          <w:rFonts w:ascii="Times New Roman" w:hAnsi="Times New Roman"/>
          <w:sz w:val="20"/>
          <w:szCs w:val="20"/>
        </w:rPr>
        <w:t>Ainy</w:t>
      </w:r>
      <w:proofErr w:type="spellEnd"/>
      <w:r w:rsidRPr="00231526">
        <w:rPr>
          <w:rFonts w:ascii="Times New Roman" w:hAnsi="Times New Roman"/>
          <w:sz w:val="20"/>
          <w:szCs w:val="20"/>
        </w:rPr>
        <w:t xml:space="preserve"> center of clin</w:t>
      </w:r>
      <w:r w:rsidR="009601E0" w:rsidRPr="00231526">
        <w:rPr>
          <w:rFonts w:ascii="Times New Roman" w:hAnsi="Times New Roman"/>
          <w:sz w:val="20"/>
          <w:szCs w:val="20"/>
        </w:rPr>
        <w:t>i</w:t>
      </w:r>
      <w:r w:rsidRPr="00231526">
        <w:rPr>
          <w:rFonts w:ascii="Times New Roman" w:hAnsi="Times New Roman"/>
          <w:sz w:val="20"/>
          <w:szCs w:val="20"/>
        </w:rPr>
        <w:t>ca</w:t>
      </w:r>
      <w:r w:rsidR="009601E0" w:rsidRPr="00231526">
        <w:rPr>
          <w:rFonts w:ascii="Times New Roman" w:hAnsi="Times New Roman"/>
          <w:sz w:val="20"/>
          <w:szCs w:val="20"/>
        </w:rPr>
        <w:t>l oncology and nuclear medicine</w:t>
      </w:r>
      <w:r w:rsidRPr="00231526">
        <w:rPr>
          <w:rFonts w:ascii="Times New Roman" w:hAnsi="Times New Roman"/>
          <w:sz w:val="20"/>
          <w:szCs w:val="20"/>
        </w:rPr>
        <w:t>,</w:t>
      </w:r>
      <w:r w:rsidR="004A6E23" w:rsidRPr="00231526">
        <w:rPr>
          <w:rFonts w:ascii="Times New Roman" w:hAnsi="Times New Roman"/>
          <w:sz w:val="20"/>
          <w:szCs w:val="20"/>
        </w:rPr>
        <w:t xml:space="preserve"> </w:t>
      </w:r>
      <w:r w:rsidR="002166B1" w:rsidRPr="00231526">
        <w:rPr>
          <w:rFonts w:ascii="Times New Roman" w:hAnsi="Times New Roman"/>
          <w:sz w:val="20"/>
          <w:szCs w:val="20"/>
        </w:rPr>
        <w:t>Faculty</w:t>
      </w:r>
      <w:r w:rsidRPr="00231526">
        <w:rPr>
          <w:rFonts w:ascii="Times New Roman" w:hAnsi="Times New Roman"/>
          <w:sz w:val="20"/>
          <w:szCs w:val="20"/>
        </w:rPr>
        <w:t xml:space="preserve"> of Medicine,</w:t>
      </w:r>
      <w:r w:rsidR="004A6E23" w:rsidRPr="00231526">
        <w:rPr>
          <w:rFonts w:ascii="Times New Roman" w:hAnsi="Times New Roman"/>
          <w:sz w:val="20"/>
          <w:szCs w:val="20"/>
        </w:rPr>
        <w:t xml:space="preserve"> </w:t>
      </w:r>
      <w:r w:rsidRPr="00231526">
        <w:rPr>
          <w:rFonts w:ascii="Times New Roman" w:hAnsi="Times New Roman"/>
          <w:sz w:val="20"/>
          <w:szCs w:val="20"/>
        </w:rPr>
        <w:t xml:space="preserve">Cairo </w:t>
      </w:r>
      <w:r w:rsidR="00123E56" w:rsidRPr="00231526">
        <w:rPr>
          <w:rFonts w:ascii="Times New Roman" w:hAnsi="Times New Roman"/>
          <w:sz w:val="20"/>
          <w:szCs w:val="20"/>
        </w:rPr>
        <w:t>University</w:t>
      </w:r>
      <w:r w:rsidRPr="00231526">
        <w:rPr>
          <w:rFonts w:ascii="Times New Roman" w:hAnsi="Times New Roman"/>
          <w:sz w:val="20"/>
          <w:szCs w:val="20"/>
        </w:rPr>
        <w:t>,</w:t>
      </w:r>
      <w:r w:rsidR="004A6E23" w:rsidRPr="00231526">
        <w:rPr>
          <w:rFonts w:ascii="Times New Roman" w:hAnsi="Times New Roman"/>
          <w:sz w:val="20"/>
          <w:szCs w:val="20"/>
        </w:rPr>
        <w:t xml:space="preserve"> </w:t>
      </w:r>
      <w:r w:rsidRPr="00231526">
        <w:rPr>
          <w:rFonts w:ascii="Times New Roman" w:hAnsi="Times New Roman"/>
          <w:sz w:val="20"/>
          <w:szCs w:val="20"/>
        </w:rPr>
        <w:t>Egypt.</w:t>
      </w:r>
    </w:p>
    <w:p w:rsidR="00EE3327" w:rsidRPr="00231526" w:rsidRDefault="00284C28" w:rsidP="00CF244C">
      <w:pPr>
        <w:snapToGrid w:val="0"/>
        <w:spacing w:after="0" w:line="240" w:lineRule="auto"/>
        <w:jc w:val="center"/>
        <w:rPr>
          <w:rFonts w:ascii="Times New Roman" w:hAnsi="Times New Roman"/>
          <w:sz w:val="20"/>
          <w:szCs w:val="20"/>
        </w:rPr>
      </w:pPr>
      <w:r w:rsidRPr="00231526">
        <w:rPr>
          <w:rFonts w:ascii="Times New Roman" w:hAnsi="Times New Roman"/>
          <w:sz w:val="20"/>
          <w:szCs w:val="20"/>
          <w:vertAlign w:val="superscript"/>
        </w:rPr>
        <w:t>2</w:t>
      </w:r>
      <w:r w:rsidRPr="00231526">
        <w:rPr>
          <w:rFonts w:ascii="Times New Roman" w:hAnsi="Times New Roman"/>
          <w:sz w:val="20"/>
          <w:szCs w:val="20"/>
        </w:rPr>
        <w:t xml:space="preserve"> Clinical oncology unit, </w:t>
      </w:r>
      <w:proofErr w:type="spellStart"/>
      <w:r w:rsidRPr="00231526">
        <w:rPr>
          <w:rFonts w:ascii="Times New Roman" w:hAnsi="Times New Roman"/>
          <w:sz w:val="20"/>
          <w:szCs w:val="20"/>
        </w:rPr>
        <w:t>Kasr</w:t>
      </w:r>
      <w:proofErr w:type="spellEnd"/>
      <w:r w:rsidR="004A6E23" w:rsidRPr="00231526">
        <w:rPr>
          <w:rFonts w:ascii="Times New Roman" w:hAnsi="Times New Roman"/>
          <w:sz w:val="20"/>
          <w:szCs w:val="20"/>
        </w:rPr>
        <w:t xml:space="preserve"> </w:t>
      </w:r>
      <w:r w:rsidR="009601E0" w:rsidRPr="00231526">
        <w:rPr>
          <w:rFonts w:ascii="Times New Roman" w:hAnsi="Times New Roman"/>
          <w:sz w:val="20"/>
          <w:szCs w:val="20"/>
        </w:rPr>
        <w:t>Al</w:t>
      </w:r>
      <w:r w:rsidRPr="00231526">
        <w:rPr>
          <w:rFonts w:ascii="Times New Roman" w:hAnsi="Times New Roman"/>
          <w:sz w:val="20"/>
          <w:szCs w:val="20"/>
        </w:rPr>
        <w:t>-</w:t>
      </w:r>
      <w:proofErr w:type="spellStart"/>
      <w:r w:rsidRPr="00231526">
        <w:rPr>
          <w:rFonts w:ascii="Times New Roman" w:hAnsi="Times New Roman"/>
          <w:sz w:val="20"/>
          <w:szCs w:val="20"/>
        </w:rPr>
        <w:t>Ainy</w:t>
      </w:r>
      <w:proofErr w:type="spellEnd"/>
      <w:r w:rsidRPr="00231526">
        <w:rPr>
          <w:rFonts w:ascii="Times New Roman" w:hAnsi="Times New Roman"/>
          <w:sz w:val="20"/>
          <w:szCs w:val="20"/>
        </w:rPr>
        <w:t xml:space="preserve"> center of clin</w:t>
      </w:r>
      <w:r w:rsidR="009601E0" w:rsidRPr="00231526">
        <w:rPr>
          <w:rFonts w:ascii="Times New Roman" w:hAnsi="Times New Roman"/>
          <w:sz w:val="20"/>
          <w:szCs w:val="20"/>
        </w:rPr>
        <w:t>i</w:t>
      </w:r>
      <w:r w:rsidRPr="00231526">
        <w:rPr>
          <w:rFonts w:ascii="Times New Roman" w:hAnsi="Times New Roman"/>
          <w:sz w:val="20"/>
          <w:szCs w:val="20"/>
        </w:rPr>
        <w:t>ca</w:t>
      </w:r>
      <w:r w:rsidR="009601E0" w:rsidRPr="00231526">
        <w:rPr>
          <w:rFonts w:ascii="Times New Roman" w:hAnsi="Times New Roman"/>
          <w:sz w:val="20"/>
          <w:szCs w:val="20"/>
        </w:rPr>
        <w:t>l oncology and nuclear medicine</w:t>
      </w:r>
      <w:r w:rsidRPr="00231526">
        <w:rPr>
          <w:rFonts w:ascii="Times New Roman" w:hAnsi="Times New Roman"/>
          <w:sz w:val="20"/>
          <w:szCs w:val="20"/>
        </w:rPr>
        <w:t>,</w:t>
      </w:r>
      <w:r w:rsidR="004A6E23" w:rsidRPr="00231526">
        <w:rPr>
          <w:rFonts w:ascii="Times New Roman" w:hAnsi="Times New Roman"/>
          <w:sz w:val="20"/>
          <w:szCs w:val="20"/>
        </w:rPr>
        <w:t xml:space="preserve"> </w:t>
      </w:r>
      <w:r w:rsidR="002166B1" w:rsidRPr="00231526">
        <w:rPr>
          <w:rFonts w:ascii="Times New Roman" w:hAnsi="Times New Roman"/>
          <w:sz w:val="20"/>
          <w:szCs w:val="20"/>
        </w:rPr>
        <w:t>Faculty</w:t>
      </w:r>
      <w:r w:rsidRPr="00231526">
        <w:rPr>
          <w:rFonts w:ascii="Times New Roman" w:hAnsi="Times New Roman"/>
          <w:sz w:val="20"/>
          <w:szCs w:val="20"/>
        </w:rPr>
        <w:t xml:space="preserve"> of Medicine,</w:t>
      </w:r>
      <w:r w:rsidR="004A6E23" w:rsidRPr="00231526">
        <w:rPr>
          <w:rFonts w:ascii="Times New Roman" w:hAnsi="Times New Roman"/>
          <w:sz w:val="20"/>
          <w:szCs w:val="20"/>
        </w:rPr>
        <w:t xml:space="preserve"> </w:t>
      </w:r>
      <w:r w:rsidRPr="00231526">
        <w:rPr>
          <w:rFonts w:ascii="Times New Roman" w:hAnsi="Times New Roman"/>
          <w:sz w:val="20"/>
          <w:szCs w:val="20"/>
        </w:rPr>
        <w:t xml:space="preserve">Cairo </w:t>
      </w:r>
      <w:r w:rsidR="00123E56" w:rsidRPr="00231526">
        <w:rPr>
          <w:rFonts w:ascii="Times New Roman" w:hAnsi="Times New Roman"/>
          <w:sz w:val="20"/>
          <w:szCs w:val="20"/>
        </w:rPr>
        <w:t>University</w:t>
      </w:r>
      <w:r w:rsidRPr="00231526">
        <w:rPr>
          <w:rFonts w:ascii="Times New Roman" w:hAnsi="Times New Roman"/>
          <w:sz w:val="20"/>
          <w:szCs w:val="20"/>
        </w:rPr>
        <w:t>,</w:t>
      </w:r>
      <w:r w:rsidR="004A6E23" w:rsidRPr="00231526">
        <w:rPr>
          <w:rFonts w:ascii="Times New Roman" w:hAnsi="Times New Roman"/>
          <w:sz w:val="20"/>
          <w:szCs w:val="20"/>
        </w:rPr>
        <w:t xml:space="preserve"> </w:t>
      </w:r>
      <w:r w:rsidRPr="00231526">
        <w:rPr>
          <w:rFonts w:ascii="Times New Roman" w:hAnsi="Times New Roman"/>
          <w:sz w:val="20"/>
          <w:szCs w:val="20"/>
        </w:rPr>
        <w:t>Egypt</w:t>
      </w:r>
    </w:p>
    <w:p w:rsidR="001E5F4B" w:rsidRPr="00231526" w:rsidRDefault="00284C28" w:rsidP="00CF244C">
      <w:pP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r w:rsidRPr="00231526">
        <w:rPr>
          <w:rFonts w:ascii="Times New Roman" w:hAnsi="Times New Roman"/>
          <w:sz w:val="20"/>
          <w:szCs w:val="20"/>
        </w:rPr>
        <w:t>E-mail</w:t>
      </w:r>
      <w:r w:rsidR="00231526">
        <w:rPr>
          <w:rFonts w:ascii="Times New Roman" w:eastAsiaTheme="minorEastAsia" w:hAnsi="Times New Roman" w:hint="eastAsia"/>
          <w:sz w:val="20"/>
          <w:szCs w:val="20"/>
          <w:lang w:eastAsia="zh-CN"/>
        </w:rPr>
        <w:t>:</w:t>
      </w:r>
      <w:r w:rsidRPr="00231526">
        <w:rPr>
          <w:rFonts w:ascii="Times New Roman" w:hAnsi="Times New Roman"/>
          <w:sz w:val="20"/>
          <w:szCs w:val="20"/>
        </w:rPr>
        <w:t xml:space="preserve"> </w:t>
      </w:r>
      <w:hyperlink r:id="rId9" w:history="1">
        <w:r w:rsidR="00123E56" w:rsidRPr="00231526">
          <w:rPr>
            <w:rStyle w:val="Hyperlink"/>
            <w:rFonts w:ascii="Times New Roman" w:hAnsi="Times New Roman"/>
            <w:color w:val="auto"/>
            <w:sz w:val="20"/>
            <w:szCs w:val="20"/>
            <w:u w:val="none"/>
          </w:rPr>
          <w:t>roshy.salama@yahoo.com</w:t>
        </w:r>
      </w:hyperlink>
      <w:r w:rsidR="00231526">
        <w:rPr>
          <w:rFonts w:eastAsiaTheme="minorEastAsia" w:hint="eastAsia"/>
          <w:sz w:val="20"/>
          <w:szCs w:val="20"/>
          <w:lang w:eastAsia="zh-CN"/>
        </w:rPr>
        <w:t xml:space="preserve"> </w:t>
      </w:r>
    </w:p>
    <w:p w:rsidR="001E5F4B" w:rsidRPr="00231526" w:rsidRDefault="001E5F4B" w:rsidP="00CF244C">
      <w:pPr>
        <w:autoSpaceDE w:val="0"/>
        <w:autoSpaceDN w:val="0"/>
        <w:adjustRightInd w:val="0"/>
        <w:snapToGrid w:val="0"/>
        <w:spacing w:after="0" w:line="240" w:lineRule="auto"/>
        <w:jc w:val="center"/>
        <w:rPr>
          <w:rFonts w:ascii="Times New Roman" w:eastAsiaTheme="minorEastAsia" w:hAnsi="Times New Roman"/>
          <w:sz w:val="20"/>
          <w:szCs w:val="20"/>
          <w:lang w:eastAsia="zh-CN"/>
        </w:rPr>
      </w:pPr>
    </w:p>
    <w:p w:rsidR="000265E2"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hAnsi="Times New Roman"/>
          <w:b/>
          <w:bCs/>
          <w:sz w:val="20"/>
          <w:szCs w:val="20"/>
        </w:rPr>
        <w:t>Abstract</w:t>
      </w:r>
      <w:r w:rsidR="00123E56" w:rsidRPr="00231526">
        <w:rPr>
          <w:rFonts w:ascii="Times New Roman" w:hAnsi="Times New Roman"/>
          <w:b/>
          <w:bCs/>
          <w:sz w:val="20"/>
          <w:szCs w:val="20"/>
        </w:rPr>
        <w:t>:</w:t>
      </w:r>
      <w:r w:rsidR="004B78C0" w:rsidRPr="00231526">
        <w:rPr>
          <w:rFonts w:ascii="Times New Roman" w:hAnsi="Times New Roman"/>
          <w:b/>
          <w:bCs/>
          <w:sz w:val="20"/>
          <w:szCs w:val="20"/>
        </w:rPr>
        <w:t xml:space="preserve"> </w:t>
      </w:r>
      <w:r w:rsidRPr="00231526">
        <w:rPr>
          <w:rFonts w:ascii="Times New Roman" w:hAnsi="Times New Roman"/>
          <w:b/>
          <w:bCs/>
          <w:sz w:val="20"/>
          <w:szCs w:val="20"/>
        </w:rPr>
        <w:t>Introduction</w:t>
      </w:r>
      <w:r w:rsidR="00CC0699" w:rsidRPr="00231526">
        <w:rPr>
          <w:rFonts w:ascii="Times New Roman" w:hAnsi="Times New Roman"/>
          <w:sz w:val="20"/>
          <w:szCs w:val="20"/>
        </w:rPr>
        <w:t xml:space="preserve"> </w:t>
      </w:r>
      <w:r w:rsidRPr="00231526">
        <w:rPr>
          <w:rFonts w:ascii="Times New Roman" w:hAnsi="Times New Roman"/>
          <w:sz w:val="20"/>
          <w:szCs w:val="20"/>
        </w:rPr>
        <w:t xml:space="preserve">Diffuse large B cell lymphoma (DLBCL) is the </w:t>
      </w:r>
      <w:proofErr w:type="spellStart"/>
      <w:r w:rsidR="000451DE" w:rsidRPr="00231526">
        <w:rPr>
          <w:rFonts w:ascii="Times New Roman" w:hAnsi="Times New Roman"/>
          <w:sz w:val="20"/>
          <w:szCs w:val="20"/>
        </w:rPr>
        <w:t>mainsubtype</w:t>
      </w:r>
      <w:proofErr w:type="spellEnd"/>
      <w:r w:rsidR="000451DE" w:rsidRPr="00231526">
        <w:rPr>
          <w:rFonts w:ascii="Times New Roman" w:hAnsi="Times New Roman"/>
          <w:sz w:val="20"/>
          <w:szCs w:val="20"/>
        </w:rPr>
        <w:t xml:space="preserve"> of </w:t>
      </w:r>
      <w:proofErr w:type="spellStart"/>
      <w:r w:rsidRPr="00231526">
        <w:rPr>
          <w:rFonts w:ascii="Times New Roman" w:hAnsi="Times New Roman"/>
          <w:sz w:val="20"/>
          <w:szCs w:val="20"/>
        </w:rPr>
        <w:t>histologic</w:t>
      </w:r>
      <w:r w:rsidR="000451DE" w:rsidRPr="00231526">
        <w:rPr>
          <w:rFonts w:ascii="Times New Roman" w:hAnsi="Times New Roman"/>
          <w:sz w:val="20"/>
          <w:szCs w:val="20"/>
        </w:rPr>
        <w:t>ally</w:t>
      </w:r>
      <w:proofErr w:type="spellEnd"/>
      <w:r w:rsidR="000451DE" w:rsidRPr="00231526">
        <w:rPr>
          <w:rFonts w:ascii="Times New Roman" w:hAnsi="Times New Roman"/>
          <w:sz w:val="20"/>
          <w:szCs w:val="20"/>
        </w:rPr>
        <w:t xml:space="preserve"> destructive</w:t>
      </w:r>
      <w:r w:rsidRPr="00231526">
        <w:rPr>
          <w:rFonts w:ascii="Times New Roman" w:hAnsi="Times New Roman"/>
          <w:sz w:val="20"/>
          <w:szCs w:val="20"/>
        </w:rPr>
        <w:t xml:space="preserve"> non-Hodgkin lymphomas.</w:t>
      </w:r>
      <w:r w:rsidR="004B78C0" w:rsidRPr="00231526">
        <w:rPr>
          <w:rFonts w:ascii="Times New Roman" w:hAnsi="Times New Roman"/>
          <w:sz w:val="20"/>
          <w:szCs w:val="20"/>
        </w:rPr>
        <w:t xml:space="preserve"> </w:t>
      </w:r>
      <w:r w:rsidRPr="00231526">
        <w:rPr>
          <w:rFonts w:ascii="Times New Roman" w:hAnsi="Times New Roman"/>
          <w:sz w:val="20"/>
          <w:szCs w:val="20"/>
        </w:rPr>
        <w:t xml:space="preserve">The role of 18F-FDG PET/CT scan is well established at the baseline and at the end of </w:t>
      </w:r>
      <w:r w:rsidR="000451DE" w:rsidRPr="00231526">
        <w:rPr>
          <w:rFonts w:ascii="Times New Roman" w:hAnsi="Times New Roman"/>
          <w:sz w:val="20"/>
          <w:szCs w:val="20"/>
        </w:rPr>
        <w:t xml:space="preserve">DLBCL patients </w:t>
      </w:r>
      <w:r w:rsidR="004B78C0" w:rsidRPr="00231526">
        <w:rPr>
          <w:rFonts w:ascii="Times New Roman" w:hAnsi="Times New Roman"/>
          <w:sz w:val="20"/>
          <w:szCs w:val="20"/>
        </w:rPr>
        <w:t xml:space="preserve">therapy. </w:t>
      </w:r>
      <w:r w:rsidRPr="00231526">
        <w:rPr>
          <w:rFonts w:ascii="Times New Roman" w:hAnsi="Times New Roman"/>
          <w:sz w:val="20"/>
          <w:szCs w:val="20"/>
        </w:rPr>
        <w:t xml:space="preserve">Many studies reported that patients with a negative scan after initial 2-3 cycles of chemotherapy </w:t>
      </w:r>
      <w:r w:rsidR="000451DE" w:rsidRPr="00231526">
        <w:rPr>
          <w:rFonts w:ascii="Times New Roman" w:hAnsi="Times New Roman"/>
          <w:sz w:val="20"/>
          <w:szCs w:val="20"/>
        </w:rPr>
        <w:t xml:space="preserve">demonstrated </w:t>
      </w:r>
      <w:r w:rsidRPr="00231526">
        <w:rPr>
          <w:rFonts w:ascii="Times New Roman" w:hAnsi="Times New Roman"/>
          <w:sz w:val="20"/>
          <w:szCs w:val="20"/>
        </w:rPr>
        <w:t xml:space="preserve">both a </w:t>
      </w:r>
      <w:r w:rsidR="000451DE" w:rsidRPr="00231526">
        <w:rPr>
          <w:rFonts w:ascii="Times New Roman" w:hAnsi="Times New Roman"/>
          <w:sz w:val="20"/>
          <w:szCs w:val="20"/>
        </w:rPr>
        <w:t>an improvement in overall survival (OS)</w:t>
      </w:r>
      <w:r w:rsidR="004B78C0" w:rsidRPr="00231526">
        <w:rPr>
          <w:rFonts w:ascii="Times New Roman" w:hAnsi="Times New Roman"/>
          <w:sz w:val="20"/>
          <w:szCs w:val="20"/>
        </w:rPr>
        <w:t xml:space="preserve"> </w:t>
      </w:r>
      <w:r w:rsidR="000451DE" w:rsidRPr="00231526">
        <w:rPr>
          <w:rFonts w:ascii="Times New Roman" w:hAnsi="Times New Roman"/>
          <w:sz w:val="20"/>
          <w:szCs w:val="20"/>
        </w:rPr>
        <w:t xml:space="preserve">and an improvement in </w:t>
      </w:r>
      <w:r w:rsidRPr="00231526">
        <w:rPr>
          <w:rFonts w:ascii="Times New Roman" w:hAnsi="Times New Roman"/>
          <w:sz w:val="20"/>
          <w:szCs w:val="20"/>
        </w:rPr>
        <w:t>progression-free (PFS</w:t>
      </w:r>
      <w:r w:rsidR="004B78C0" w:rsidRPr="00231526">
        <w:rPr>
          <w:rFonts w:ascii="Times New Roman" w:hAnsi="Times New Roman"/>
          <w:sz w:val="20"/>
          <w:szCs w:val="20"/>
        </w:rPr>
        <w:t xml:space="preserve">). </w:t>
      </w:r>
      <w:r w:rsidR="000451DE" w:rsidRPr="00231526">
        <w:rPr>
          <w:rFonts w:ascii="Times New Roman" w:hAnsi="Times New Roman"/>
          <w:sz w:val="20"/>
          <w:szCs w:val="20"/>
        </w:rPr>
        <w:t>Therefore</w:t>
      </w:r>
      <w:r w:rsidRPr="00231526">
        <w:rPr>
          <w:rFonts w:ascii="Times New Roman" w:hAnsi="Times New Roman"/>
          <w:sz w:val="20"/>
          <w:szCs w:val="20"/>
        </w:rPr>
        <w:t xml:space="preserve"> it is important to determine an accurate predictive tool to stratify patients who are more likely to relapse, to allow clinicians to modify their treatment accordingly. </w:t>
      </w:r>
      <w:r w:rsidRPr="00231526">
        <w:rPr>
          <w:rFonts w:ascii="Times New Roman" w:hAnsi="Times New Roman"/>
          <w:b/>
          <w:bCs/>
          <w:sz w:val="20"/>
          <w:szCs w:val="20"/>
        </w:rPr>
        <w:t xml:space="preserve">Aim of the work </w:t>
      </w:r>
      <w:r w:rsidRPr="00231526">
        <w:rPr>
          <w:rFonts w:ascii="Times New Roman" w:hAnsi="Times New Roman"/>
          <w:sz w:val="20"/>
          <w:szCs w:val="20"/>
        </w:rPr>
        <w:t xml:space="preserve">In our study we are concentrating on the </w:t>
      </w:r>
      <w:proofErr w:type="spellStart"/>
      <w:r w:rsidR="000451DE" w:rsidRPr="00231526">
        <w:rPr>
          <w:rFonts w:ascii="Times New Roman" w:hAnsi="Times New Roman"/>
          <w:sz w:val="20"/>
          <w:szCs w:val="20"/>
        </w:rPr>
        <w:t>prognosticrate</w:t>
      </w:r>
      <w:proofErr w:type="spellEnd"/>
      <w:r w:rsidRPr="00231526">
        <w:rPr>
          <w:rFonts w:ascii="Times New Roman" w:hAnsi="Times New Roman"/>
          <w:sz w:val="20"/>
          <w:szCs w:val="20"/>
        </w:rPr>
        <w:t xml:space="preserve"> of interim 18F-FDG PET/CT in patients with recently diagnosed pathologically proven DLBCL treated with chemotherapy as first line.</w:t>
      </w:r>
      <w:r w:rsidR="004B78C0" w:rsidRPr="00231526">
        <w:rPr>
          <w:rStyle w:val="Heading1Char"/>
          <w:rFonts w:ascii="Times New Roman" w:hAnsi="Times New Roman"/>
          <w:sz w:val="20"/>
          <w:szCs w:val="20"/>
          <w:u w:val="none"/>
        </w:rPr>
        <w:t xml:space="preserve"> </w:t>
      </w:r>
      <w:r w:rsidRPr="00231526">
        <w:rPr>
          <w:rStyle w:val="Heading1Char"/>
          <w:rFonts w:ascii="Times New Roman" w:hAnsi="Times New Roman"/>
          <w:sz w:val="20"/>
          <w:szCs w:val="20"/>
          <w:u w:val="none"/>
        </w:rPr>
        <w:t xml:space="preserve">Patients and Methods </w:t>
      </w:r>
      <w:r w:rsidRPr="00231526">
        <w:rPr>
          <w:rFonts w:ascii="Times New Roman" w:eastAsia="Calibri" w:hAnsi="Times New Roman"/>
          <w:sz w:val="20"/>
          <w:szCs w:val="20"/>
        </w:rPr>
        <w:t xml:space="preserve">This prospective study was performed in </w:t>
      </w:r>
      <w:proofErr w:type="spellStart"/>
      <w:r w:rsidRPr="00231526">
        <w:rPr>
          <w:rFonts w:ascii="Times New Roman" w:eastAsia="Calibri" w:hAnsi="Times New Roman"/>
          <w:sz w:val="20"/>
          <w:szCs w:val="20"/>
        </w:rPr>
        <w:t>Kasralainy</w:t>
      </w:r>
      <w:proofErr w:type="spellEnd"/>
      <w:r w:rsidRPr="00231526">
        <w:rPr>
          <w:rFonts w:ascii="Times New Roman" w:eastAsia="Calibri" w:hAnsi="Times New Roman"/>
          <w:sz w:val="20"/>
          <w:szCs w:val="20"/>
        </w:rPr>
        <w:t xml:space="preserve"> Center of Clinical Oncology and nuclear medicine after being approved by the ethical committee. </w:t>
      </w:r>
      <w:r w:rsidRPr="00231526">
        <w:rPr>
          <w:rFonts w:ascii="Times New Roman" w:hAnsi="Times New Roman"/>
          <w:sz w:val="20"/>
          <w:szCs w:val="20"/>
        </w:rPr>
        <w:t xml:space="preserve">The study included thirty-nine patients, with newly diagnosed pathologically proven DLBCL. Patients were subjected to whole body 18F-FDG PET/CT as a baseline and after 3 cycles of their 1st line chemotherapy (interim PET). </w:t>
      </w:r>
      <w:r w:rsidR="0016502A" w:rsidRPr="00231526">
        <w:rPr>
          <w:rFonts w:ascii="Times New Roman" w:eastAsia="Calibri" w:hAnsi="Times New Roman"/>
          <w:b/>
          <w:bCs/>
          <w:sz w:val="20"/>
          <w:szCs w:val="20"/>
        </w:rPr>
        <w:t xml:space="preserve">Results </w:t>
      </w:r>
      <w:r w:rsidRPr="00231526">
        <w:rPr>
          <w:rFonts w:ascii="Times New Roman" w:eastAsia="Calibri" w:hAnsi="Times New Roman"/>
          <w:sz w:val="20"/>
          <w:szCs w:val="20"/>
        </w:rPr>
        <w:t xml:space="preserve">Between June 2015 and July 2017, </w:t>
      </w:r>
      <w:r w:rsidR="004B78C0" w:rsidRPr="00231526">
        <w:rPr>
          <w:rFonts w:ascii="Times New Roman" w:eastAsia="Calibri" w:hAnsi="Times New Roman"/>
          <w:sz w:val="20"/>
          <w:szCs w:val="20"/>
        </w:rPr>
        <w:t>the</w:t>
      </w:r>
      <w:r w:rsidRPr="00231526">
        <w:rPr>
          <w:rFonts w:ascii="Times New Roman" w:eastAsia="Calibri" w:hAnsi="Times New Roman"/>
          <w:sz w:val="20"/>
          <w:szCs w:val="20"/>
        </w:rPr>
        <w:t xml:space="preserve"> study included 39 patients. Thirty-one patients received R-CHOP-21 and 8 patients received R-EPOCH-21). </w:t>
      </w:r>
      <w:r w:rsidR="004B78C0" w:rsidRPr="00231526">
        <w:rPr>
          <w:rFonts w:ascii="Times New Roman" w:eastAsia="Calibri" w:hAnsi="Times New Roman"/>
          <w:sz w:val="20"/>
          <w:szCs w:val="20"/>
        </w:rPr>
        <w:t>All patients</w:t>
      </w:r>
      <w:r w:rsidRPr="00231526">
        <w:rPr>
          <w:rFonts w:ascii="Times New Roman" w:eastAsia="Calibri" w:hAnsi="Times New Roman"/>
          <w:sz w:val="20"/>
          <w:szCs w:val="20"/>
        </w:rPr>
        <w:t xml:space="preserve"> </w:t>
      </w:r>
      <w:r w:rsidR="002B2172" w:rsidRPr="00231526">
        <w:rPr>
          <w:rFonts w:ascii="Times New Roman" w:eastAsia="Calibri" w:hAnsi="Times New Roman"/>
          <w:sz w:val="20"/>
          <w:szCs w:val="20"/>
        </w:rPr>
        <w:t xml:space="preserve">were subjected for </w:t>
      </w:r>
      <w:r w:rsidRPr="00231526">
        <w:rPr>
          <w:rFonts w:ascii="Times New Roman" w:eastAsia="Calibri" w:hAnsi="Times New Roman"/>
          <w:sz w:val="20"/>
          <w:szCs w:val="20"/>
        </w:rPr>
        <w:t xml:space="preserve">a complete </w:t>
      </w:r>
      <w:r w:rsidR="002B2172" w:rsidRPr="00231526">
        <w:rPr>
          <w:rFonts w:ascii="Times New Roman" w:eastAsia="Calibri" w:hAnsi="Times New Roman"/>
          <w:sz w:val="20"/>
          <w:szCs w:val="20"/>
        </w:rPr>
        <w:t>assessment</w:t>
      </w:r>
      <w:r w:rsidRPr="00231526">
        <w:rPr>
          <w:rFonts w:ascii="Times New Roman" w:eastAsia="Calibri" w:hAnsi="Times New Roman"/>
          <w:sz w:val="20"/>
          <w:szCs w:val="20"/>
        </w:rPr>
        <w:t xml:space="preserve"> with </w:t>
      </w:r>
      <w:r w:rsidR="002B2172" w:rsidRPr="00231526">
        <w:rPr>
          <w:rFonts w:ascii="Times New Roman" w:eastAsia="Calibri" w:hAnsi="Times New Roman"/>
          <w:sz w:val="20"/>
          <w:szCs w:val="20"/>
        </w:rPr>
        <w:t xml:space="preserve">interim PET-I scan (PET-I), </w:t>
      </w:r>
      <w:r w:rsidRPr="00231526">
        <w:rPr>
          <w:rFonts w:ascii="Times New Roman" w:eastAsia="Calibri" w:hAnsi="Times New Roman"/>
          <w:sz w:val="20"/>
          <w:szCs w:val="20"/>
        </w:rPr>
        <w:t xml:space="preserve">a baseline </w:t>
      </w:r>
      <w:r w:rsidR="004B78C0" w:rsidRPr="00231526">
        <w:rPr>
          <w:rFonts w:ascii="Times New Roman" w:eastAsia="Calibri" w:hAnsi="Times New Roman"/>
          <w:sz w:val="20"/>
          <w:szCs w:val="20"/>
        </w:rPr>
        <w:t>scan and</w:t>
      </w:r>
      <w:r w:rsidRPr="00231526">
        <w:rPr>
          <w:rFonts w:ascii="Times New Roman" w:eastAsia="Calibri" w:hAnsi="Times New Roman"/>
          <w:sz w:val="20"/>
          <w:szCs w:val="20"/>
        </w:rPr>
        <w:t xml:space="preserve"> an end-of`-treatment scan (PET-E).</w:t>
      </w:r>
      <w:r w:rsidR="001E5F4B" w:rsidRPr="00231526">
        <w:rPr>
          <w:rFonts w:ascii="Times New Roman" w:eastAsia="Calibri" w:hAnsi="Times New Roman"/>
          <w:sz w:val="20"/>
          <w:szCs w:val="20"/>
        </w:rPr>
        <w:t xml:space="preserve"> </w:t>
      </w:r>
      <w:r w:rsidRPr="00231526">
        <w:rPr>
          <w:rFonts w:ascii="Times New Roman" w:eastAsia="Calibri" w:hAnsi="Times New Roman"/>
          <w:sz w:val="20"/>
          <w:szCs w:val="20"/>
        </w:rPr>
        <w:t>According to PET-I (interim PET) results, patients were subdivided into metabolic responders (PET-negative patients) including patients with complete and partial response and metabolic non-responders (PET-positive patients) with progressive and stable disease using Deauville criteria. PET-negative patients 92.3% (36 patients) received three additional courses, whereas in PET-positive patients (3 patients) 2</w:t>
      </w:r>
      <w:r w:rsidRPr="00231526">
        <w:rPr>
          <w:rFonts w:ascii="Times New Roman" w:eastAsia="Calibri" w:hAnsi="Times New Roman"/>
          <w:sz w:val="20"/>
          <w:szCs w:val="20"/>
          <w:vertAlign w:val="superscript"/>
        </w:rPr>
        <w:t>nd</w:t>
      </w:r>
      <w:r w:rsidRPr="00231526">
        <w:rPr>
          <w:rFonts w:ascii="Times New Roman" w:eastAsia="Calibri" w:hAnsi="Times New Roman"/>
          <w:sz w:val="20"/>
          <w:szCs w:val="20"/>
        </w:rPr>
        <w:t xml:space="preserve"> line chemotherapy was prescribed (two patients received GEMOX and the other one received ESHAP).</w:t>
      </w:r>
      <w:r w:rsidR="001E5F4B" w:rsidRPr="00231526">
        <w:rPr>
          <w:rFonts w:ascii="Times New Roman" w:eastAsia="Calibri" w:hAnsi="Times New Roman"/>
          <w:sz w:val="20"/>
          <w:szCs w:val="20"/>
        </w:rPr>
        <w:t xml:space="preserve"> </w:t>
      </w:r>
      <w:r w:rsidRPr="00231526">
        <w:rPr>
          <w:rFonts w:ascii="Times New Roman" w:eastAsia="Calibri" w:hAnsi="Times New Roman"/>
          <w:sz w:val="20"/>
          <w:szCs w:val="20"/>
        </w:rPr>
        <w:t>Two of them were still non-responder at the end-of-treatment study while the other one became responder.</w:t>
      </w:r>
      <w:r w:rsidR="00C75913" w:rsidRPr="00231526">
        <w:rPr>
          <w:rFonts w:ascii="Times New Roman" w:eastAsiaTheme="minorEastAsia" w:hAnsi="Times New Roman" w:hint="eastAsia"/>
          <w:sz w:val="20"/>
          <w:szCs w:val="20"/>
          <w:lang w:eastAsia="zh-CN"/>
        </w:rPr>
        <w:t xml:space="preserve"> </w:t>
      </w:r>
      <w:r w:rsidRPr="00231526">
        <w:rPr>
          <w:rFonts w:ascii="Times New Roman" w:eastAsia="Calibri" w:hAnsi="Times New Roman"/>
          <w:sz w:val="20"/>
          <w:szCs w:val="20"/>
        </w:rPr>
        <w:t>PET/CT scan</w:t>
      </w:r>
      <w:r w:rsidR="002B2172" w:rsidRPr="00231526">
        <w:rPr>
          <w:rFonts w:ascii="Times New Roman" w:eastAsia="Calibri" w:hAnsi="Times New Roman"/>
          <w:sz w:val="20"/>
          <w:szCs w:val="20"/>
        </w:rPr>
        <w:t xml:space="preserve"> post </w:t>
      </w:r>
      <w:r w:rsidR="004B78C0" w:rsidRPr="00231526">
        <w:rPr>
          <w:rFonts w:ascii="Times New Roman" w:eastAsia="Calibri" w:hAnsi="Times New Roman"/>
          <w:sz w:val="20"/>
          <w:szCs w:val="20"/>
        </w:rPr>
        <w:t>therapy was</w:t>
      </w:r>
      <w:r w:rsidRPr="00231526">
        <w:rPr>
          <w:rFonts w:ascii="Times New Roman" w:eastAsia="Calibri" w:hAnsi="Times New Roman"/>
          <w:sz w:val="20"/>
          <w:szCs w:val="20"/>
        </w:rPr>
        <w:t>, 89.7% of patients (n=35) were metabolic responders and 10.3% (n = 4) were metabolic non-responders. Two patients of the end treatment non-responders were also non-responder at the interim study while the other two patients were responders at the interim study</w:t>
      </w:r>
      <w:r w:rsidR="00123E56" w:rsidRPr="00231526">
        <w:rPr>
          <w:rFonts w:ascii="Times New Roman" w:eastAsia="Calibri" w:hAnsi="Times New Roman"/>
          <w:sz w:val="20"/>
          <w:szCs w:val="20"/>
        </w:rPr>
        <w:t xml:space="preserve">. </w:t>
      </w:r>
      <w:r w:rsidRPr="00231526">
        <w:rPr>
          <w:rFonts w:ascii="Times New Roman" w:eastAsia="Calibri" w:hAnsi="Times New Roman"/>
          <w:sz w:val="20"/>
          <w:szCs w:val="20"/>
        </w:rPr>
        <w:t xml:space="preserve">Conclusion In DLBCL, optimization of the management of patients has been considered </w:t>
      </w:r>
      <w:r w:rsidR="004B78C0" w:rsidRPr="00231526">
        <w:rPr>
          <w:rFonts w:ascii="Times New Roman" w:eastAsia="Calibri" w:hAnsi="Times New Roman"/>
          <w:sz w:val="20"/>
          <w:szCs w:val="20"/>
        </w:rPr>
        <w:t>of great</w:t>
      </w:r>
      <w:r w:rsidRPr="00231526">
        <w:rPr>
          <w:rFonts w:ascii="Times New Roman" w:eastAsia="Calibri" w:hAnsi="Times New Roman"/>
          <w:sz w:val="20"/>
          <w:szCs w:val="20"/>
        </w:rPr>
        <w:t xml:space="preserve"> importance as conventional chemotherapy has been shown to be effective only in 60% of patients.</w:t>
      </w:r>
      <w:r w:rsidR="004B78C0" w:rsidRPr="00231526">
        <w:rPr>
          <w:rFonts w:ascii="Times New Roman" w:eastAsia="Calibri" w:hAnsi="Times New Roman"/>
          <w:sz w:val="20"/>
          <w:szCs w:val="20"/>
        </w:rPr>
        <w:t xml:space="preserve"> </w:t>
      </w:r>
      <w:r w:rsidRPr="00231526">
        <w:rPr>
          <w:rFonts w:ascii="Times New Roman" w:eastAsia="Calibri" w:hAnsi="Times New Roman"/>
          <w:sz w:val="20"/>
          <w:szCs w:val="20"/>
        </w:rPr>
        <w:t xml:space="preserve">Using PET-CT is of </w:t>
      </w:r>
      <w:r w:rsidR="004B78C0" w:rsidRPr="00231526">
        <w:rPr>
          <w:rFonts w:ascii="Times New Roman" w:eastAsia="Calibri" w:hAnsi="Times New Roman"/>
          <w:sz w:val="20"/>
          <w:szCs w:val="20"/>
        </w:rPr>
        <w:t>value</w:t>
      </w:r>
      <w:r w:rsidRPr="00231526">
        <w:rPr>
          <w:rFonts w:ascii="Times New Roman" w:eastAsia="Calibri" w:hAnsi="Times New Roman"/>
          <w:sz w:val="20"/>
          <w:szCs w:val="20"/>
        </w:rPr>
        <w:t xml:space="preserve"> in treatment decision and early shift for non-responding patient</w:t>
      </w:r>
      <w:r w:rsidR="000265E2" w:rsidRPr="00231526">
        <w:rPr>
          <w:rFonts w:ascii="Times New Roman" w:eastAsia="Calibri" w:hAnsi="Times New Roman"/>
          <w:sz w:val="20"/>
          <w:szCs w:val="20"/>
        </w:rPr>
        <w:t>s.</w:t>
      </w:r>
    </w:p>
    <w:p w:rsidR="00CF244C" w:rsidRPr="00231526" w:rsidRDefault="00CF244C" w:rsidP="00CF244C">
      <w:pPr>
        <w:snapToGrid w:val="0"/>
        <w:spacing w:after="0" w:line="240" w:lineRule="auto"/>
        <w:jc w:val="both"/>
        <w:rPr>
          <w:rFonts w:ascii="Times New Roman" w:hAnsi="Times New Roman"/>
          <w:b/>
          <w:bCs/>
          <w:sz w:val="20"/>
          <w:szCs w:val="20"/>
        </w:rPr>
      </w:pPr>
      <w:r w:rsidRPr="00231526">
        <w:rPr>
          <w:rFonts w:ascii="Times New Roman" w:hAnsi="Times New Roman" w:hint="eastAsia"/>
          <w:b/>
          <w:sz w:val="20"/>
          <w:szCs w:val="20"/>
          <w:lang w:val="en-GB"/>
        </w:rPr>
        <w:t>[</w:t>
      </w:r>
      <w:proofErr w:type="spellStart"/>
      <w:r w:rsidR="00231526" w:rsidRPr="00231526">
        <w:rPr>
          <w:rFonts w:ascii="Times New Roman" w:hAnsi="Times New Roman"/>
          <w:sz w:val="20"/>
          <w:szCs w:val="20"/>
        </w:rPr>
        <w:t>Sherif</w:t>
      </w:r>
      <w:proofErr w:type="spellEnd"/>
      <w:r w:rsidR="00231526" w:rsidRPr="00231526">
        <w:rPr>
          <w:rFonts w:ascii="Times New Roman" w:hAnsi="Times New Roman"/>
          <w:sz w:val="20"/>
          <w:szCs w:val="20"/>
        </w:rPr>
        <w:t xml:space="preserve"> El </w:t>
      </w:r>
      <w:proofErr w:type="spellStart"/>
      <w:r w:rsidR="00231526" w:rsidRPr="00231526">
        <w:rPr>
          <w:rFonts w:ascii="Times New Roman" w:hAnsi="Times New Roman"/>
          <w:sz w:val="20"/>
          <w:szCs w:val="20"/>
        </w:rPr>
        <w:t>Refaei</w:t>
      </w:r>
      <w:proofErr w:type="spellEnd"/>
      <w:r w:rsidRPr="00231526">
        <w:rPr>
          <w:rFonts w:ascii="Times New Roman" w:hAnsi="Times New Roman"/>
          <w:sz w:val="20"/>
          <w:szCs w:val="20"/>
        </w:rPr>
        <w:t xml:space="preserve">, </w:t>
      </w:r>
      <w:proofErr w:type="spellStart"/>
      <w:r w:rsidRPr="00231526">
        <w:rPr>
          <w:rFonts w:ascii="Times New Roman" w:hAnsi="Times New Roman"/>
          <w:sz w:val="20"/>
          <w:szCs w:val="20"/>
        </w:rPr>
        <w:t>Hamdy</w:t>
      </w:r>
      <w:proofErr w:type="spellEnd"/>
      <w:r w:rsidRPr="00231526">
        <w:rPr>
          <w:rFonts w:ascii="Times New Roman" w:hAnsi="Times New Roman"/>
          <w:sz w:val="20"/>
          <w:szCs w:val="20"/>
        </w:rPr>
        <w:t xml:space="preserve"> </w:t>
      </w:r>
      <w:proofErr w:type="spellStart"/>
      <w:r w:rsidRPr="00231526">
        <w:rPr>
          <w:rFonts w:ascii="Times New Roman" w:hAnsi="Times New Roman"/>
          <w:sz w:val="20"/>
          <w:szCs w:val="20"/>
        </w:rPr>
        <w:t>Zawam</w:t>
      </w:r>
      <w:proofErr w:type="spellEnd"/>
      <w:r w:rsidRPr="00231526">
        <w:rPr>
          <w:rFonts w:ascii="Times New Roman" w:hAnsi="Times New Roman"/>
          <w:sz w:val="20"/>
          <w:szCs w:val="20"/>
        </w:rPr>
        <w:t xml:space="preserve">, </w:t>
      </w:r>
      <w:proofErr w:type="spellStart"/>
      <w:r w:rsidRPr="00231526">
        <w:rPr>
          <w:rFonts w:ascii="Times New Roman" w:hAnsi="Times New Roman"/>
          <w:sz w:val="20"/>
          <w:szCs w:val="20"/>
        </w:rPr>
        <w:t>Mahasen</w:t>
      </w:r>
      <w:proofErr w:type="spellEnd"/>
      <w:r w:rsidRPr="00231526">
        <w:rPr>
          <w:rFonts w:ascii="Times New Roman" w:hAnsi="Times New Roman"/>
          <w:sz w:val="20"/>
          <w:szCs w:val="20"/>
        </w:rPr>
        <w:t xml:space="preserve"> </w:t>
      </w:r>
      <w:proofErr w:type="spellStart"/>
      <w:r w:rsidRPr="00231526">
        <w:rPr>
          <w:rFonts w:ascii="Times New Roman" w:hAnsi="Times New Roman"/>
          <w:sz w:val="20"/>
          <w:szCs w:val="20"/>
        </w:rPr>
        <w:t>Abougabal</w:t>
      </w:r>
      <w:proofErr w:type="spellEnd"/>
      <w:r w:rsidRPr="00231526">
        <w:rPr>
          <w:rFonts w:ascii="Times New Roman" w:hAnsi="Times New Roman"/>
          <w:sz w:val="20"/>
          <w:szCs w:val="20"/>
        </w:rPr>
        <w:t>,</w:t>
      </w:r>
      <w:r w:rsidRPr="00231526">
        <w:rPr>
          <w:rFonts w:ascii="Times New Roman" w:eastAsiaTheme="minorEastAsia" w:hAnsi="Times New Roman" w:hint="eastAsia"/>
          <w:sz w:val="20"/>
          <w:szCs w:val="20"/>
          <w:lang w:eastAsia="zh-CN"/>
        </w:rPr>
        <w:t xml:space="preserve"> </w:t>
      </w:r>
      <w:proofErr w:type="spellStart"/>
      <w:r w:rsidRPr="00231526">
        <w:rPr>
          <w:rFonts w:ascii="Times New Roman" w:hAnsi="Times New Roman"/>
          <w:sz w:val="20"/>
          <w:szCs w:val="20"/>
        </w:rPr>
        <w:t>Rash</w:t>
      </w:r>
      <w:r w:rsidR="008F6C94" w:rsidRPr="00231526">
        <w:rPr>
          <w:rFonts w:ascii="Times New Roman" w:hAnsi="Times New Roman"/>
          <w:sz w:val="20"/>
          <w:szCs w:val="20"/>
        </w:rPr>
        <w:t>a</w:t>
      </w:r>
      <w:proofErr w:type="spellEnd"/>
      <w:r w:rsidR="008F6C94" w:rsidRPr="00231526">
        <w:rPr>
          <w:rFonts w:ascii="Times New Roman" w:hAnsi="Times New Roman"/>
          <w:sz w:val="20"/>
          <w:szCs w:val="20"/>
        </w:rPr>
        <w:t xml:space="preserve"> </w:t>
      </w:r>
      <w:proofErr w:type="spellStart"/>
      <w:r w:rsidR="008F6C94" w:rsidRPr="00231526">
        <w:rPr>
          <w:rFonts w:ascii="Times New Roman" w:hAnsi="Times New Roman"/>
          <w:sz w:val="20"/>
          <w:szCs w:val="20"/>
        </w:rPr>
        <w:t>S</w:t>
      </w:r>
      <w:r w:rsidRPr="00231526">
        <w:rPr>
          <w:rFonts w:ascii="Times New Roman" w:hAnsi="Times New Roman"/>
          <w:sz w:val="20"/>
          <w:szCs w:val="20"/>
        </w:rPr>
        <w:t>alama</w:t>
      </w:r>
      <w:proofErr w:type="spellEnd"/>
      <w:r w:rsidRPr="00231526">
        <w:rPr>
          <w:rFonts w:ascii="Times New Roman" w:hAnsi="Times New Roman"/>
          <w:sz w:val="20"/>
          <w:szCs w:val="20"/>
        </w:rPr>
        <w:t xml:space="preserve">, </w:t>
      </w:r>
      <w:proofErr w:type="spellStart"/>
      <w:r w:rsidRPr="00231526">
        <w:rPr>
          <w:rFonts w:ascii="Times New Roman" w:hAnsi="Times New Roman"/>
          <w:sz w:val="20"/>
          <w:szCs w:val="20"/>
        </w:rPr>
        <w:t>Hussam</w:t>
      </w:r>
      <w:proofErr w:type="spellEnd"/>
      <w:r w:rsidRPr="00231526">
        <w:rPr>
          <w:rFonts w:ascii="Times New Roman" w:hAnsi="Times New Roman"/>
          <w:sz w:val="20"/>
          <w:szCs w:val="20"/>
        </w:rPr>
        <w:t xml:space="preserve"> </w:t>
      </w:r>
      <w:proofErr w:type="spellStart"/>
      <w:r w:rsidRPr="00231526">
        <w:rPr>
          <w:rFonts w:ascii="Times New Roman" w:hAnsi="Times New Roman"/>
          <w:sz w:val="20"/>
          <w:szCs w:val="20"/>
        </w:rPr>
        <w:t>Zawam</w:t>
      </w:r>
      <w:proofErr w:type="spellEnd"/>
      <w:r w:rsidRPr="00231526">
        <w:rPr>
          <w:rFonts w:ascii="Times New Roman" w:hAnsi="Times New Roman"/>
          <w:sz w:val="20"/>
          <w:szCs w:val="20"/>
        </w:rPr>
        <w:t xml:space="preserve">, </w:t>
      </w:r>
      <w:proofErr w:type="spellStart"/>
      <w:r w:rsidRPr="00231526">
        <w:rPr>
          <w:rFonts w:ascii="Times New Roman" w:hAnsi="Times New Roman"/>
          <w:sz w:val="20"/>
          <w:szCs w:val="20"/>
        </w:rPr>
        <w:t>Mah</w:t>
      </w:r>
      <w:r w:rsidR="008F6C94" w:rsidRPr="00231526">
        <w:rPr>
          <w:rFonts w:ascii="Times New Roman" w:hAnsi="Times New Roman"/>
          <w:sz w:val="20"/>
          <w:szCs w:val="20"/>
        </w:rPr>
        <w:t>a</w:t>
      </w:r>
      <w:proofErr w:type="spellEnd"/>
      <w:r w:rsidR="008F6C94" w:rsidRPr="00231526">
        <w:rPr>
          <w:rFonts w:ascii="Times New Roman" w:hAnsi="Times New Roman"/>
          <w:sz w:val="20"/>
          <w:szCs w:val="20"/>
        </w:rPr>
        <w:t xml:space="preserve"> </w:t>
      </w:r>
      <w:proofErr w:type="spellStart"/>
      <w:r w:rsidR="008F6C94" w:rsidRPr="00231526">
        <w:rPr>
          <w:rFonts w:ascii="Times New Roman" w:hAnsi="Times New Roman"/>
          <w:sz w:val="20"/>
          <w:szCs w:val="20"/>
        </w:rPr>
        <w:t>S</w:t>
      </w:r>
      <w:r w:rsidRPr="00231526">
        <w:rPr>
          <w:rFonts w:ascii="Times New Roman" w:hAnsi="Times New Roman"/>
          <w:sz w:val="20"/>
          <w:szCs w:val="20"/>
        </w:rPr>
        <w:t>alama</w:t>
      </w:r>
      <w:proofErr w:type="spellEnd"/>
      <w:r w:rsidRPr="00231526">
        <w:rPr>
          <w:rFonts w:ascii="Times New Roman" w:hAnsi="Times New Roman"/>
          <w:sz w:val="20"/>
          <w:szCs w:val="20"/>
        </w:rPr>
        <w:t xml:space="preserve">. </w:t>
      </w:r>
      <w:r w:rsidRPr="00231526">
        <w:rPr>
          <w:rFonts w:ascii="Times New Roman" w:hAnsi="Times New Roman"/>
          <w:b/>
          <w:bCs/>
          <w:sz w:val="20"/>
          <w:szCs w:val="20"/>
        </w:rPr>
        <w:t>The predictive value of PET-scan in diffuse large B-cell in optimizing the treatment decision</w:t>
      </w:r>
      <w:r w:rsidRPr="00231526">
        <w:rPr>
          <w:rFonts w:ascii="Times New Roman" w:hAnsi="Times New Roman"/>
          <w:b/>
          <w:bCs/>
          <w:sz w:val="20"/>
          <w:szCs w:val="20"/>
          <w:lang w:bidi="fa-IR"/>
        </w:rPr>
        <w:t>.</w:t>
      </w:r>
      <w:r w:rsidRPr="00231526">
        <w:rPr>
          <w:rFonts w:ascii="Times New Roman" w:hAnsi="Times New Roman"/>
          <w:i/>
          <w:sz w:val="20"/>
          <w:szCs w:val="20"/>
        </w:rPr>
        <w:t xml:space="preserve"> Cancer Biology</w:t>
      </w:r>
      <w:r w:rsidRPr="00231526">
        <w:rPr>
          <w:rFonts w:ascii="Times New Roman" w:hAnsi="Times New Roman"/>
          <w:sz w:val="20"/>
          <w:szCs w:val="20"/>
        </w:rPr>
        <w:t xml:space="preserve"> 201</w:t>
      </w:r>
      <w:r w:rsidRPr="00231526">
        <w:rPr>
          <w:rFonts w:ascii="Times New Roman" w:hAnsi="Times New Roman" w:hint="eastAsia"/>
          <w:sz w:val="20"/>
          <w:szCs w:val="20"/>
        </w:rPr>
        <w:t>8</w:t>
      </w:r>
      <w:r w:rsidRPr="00231526">
        <w:rPr>
          <w:rFonts w:ascii="Times New Roman" w:hAnsi="Times New Roman"/>
          <w:sz w:val="20"/>
          <w:szCs w:val="20"/>
        </w:rPr>
        <w:t>;</w:t>
      </w:r>
      <w:r w:rsidRPr="00231526">
        <w:rPr>
          <w:rFonts w:ascii="Times New Roman" w:hAnsi="Times New Roman" w:hint="eastAsia"/>
          <w:sz w:val="20"/>
          <w:szCs w:val="20"/>
        </w:rPr>
        <w:t>8</w:t>
      </w:r>
      <w:r w:rsidRPr="00231526">
        <w:rPr>
          <w:rFonts w:ascii="Times New Roman" w:hAnsi="Times New Roman"/>
          <w:sz w:val="20"/>
          <w:szCs w:val="20"/>
        </w:rPr>
        <w:t>(</w:t>
      </w:r>
      <w:r w:rsidRPr="00231526">
        <w:rPr>
          <w:rFonts w:ascii="Times New Roman" w:hAnsi="Times New Roman" w:hint="eastAsia"/>
          <w:sz w:val="20"/>
          <w:szCs w:val="20"/>
        </w:rPr>
        <w:t>4</w:t>
      </w:r>
      <w:r w:rsidRPr="00231526">
        <w:rPr>
          <w:rFonts w:ascii="Times New Roman" w:hAnsi="Times New Roman"/>
          <w:sz w:val="20"/>
          <w:szCs w:val="20"/>
        </w:rPr>
        <w:t>):</w:t>
      </w:r>
      <w:r w:rsidR="001478FE" w:rsidRPr="00231526">
        <w:rPr>
          <w:rFonts w:ascii="Times New Roman" w:hAnsi="Times New Roman"/>
          <w:noProof/>
          <w:color w:val="000000"/>
          <w:sz w:val="20"/>
          <w:szCs w:val="20"/>
        </w:rPr>
        <w:t>6</w:t>
      </w:r>
      <w:r w:rsidR="00231526" w:rsidRPr="00231526">
        <w:rPr>
          <w:rFonts w:ascii="Times New Roman" w:eastAsiaTheme="minorEastAsia" w:hAnsi="Times New Roman" w:hint="eastAsia"/>
          <w:noProof/>
          <w:color w:val="000000"/>
          <w:sz w:val="20"/>
          <w:szCs w:val="20"/>
          <w:lang w:eastAsia="zh-CN"/>
        </w:rPr>
        <w:t>3</w:t>
      </w:r>
      <w:r w:rsidR="001478FE" w:rsidRPr="00231526">
        <w:rPr>
          <w:rFonts w:ascii="Times New Roman" w:hAnsi="Times New Roman"/>
          <w:noProof/>
          <w:color w:val="000000"/>
          <w:sz w:val="20"/>
          <w:szCs w:val="20"/>
        </w:rPr>
        <w:t>-</w:t>
      </w:r>
      <w:r w:rsidR="00231526">
        <w:rPr>
          <w:rFonts w:ascii="Times New Roman" w:eastAsiaTheme="minorEastAsia" w:hAnsi="Times New Roman" w:hint="eastAsia"/>
          <w:noProof/>
          <w:color w:val="000000"/>
          <w:sz w:val="20"/>
          <w:szCs w:val="20"/>
          <w:lang w:eastAsia="zh-CN"/>
        </w:rPr>
        <w:t>70</w:t>
      </w:r>
      <w:r w:rsidRPr="00231526">
        <w:rPr>
          <w:rFonts w:ascii="Times New Roman" w:hAnsi="Times New Roman"/>
          <w:sz w:val="20"/>
          <w:szCs w:val="20"/>
        </w:rPr>
        <w:t xml:space="preserve">]. </w:t>
      </w:r>
      <w:r w:rsidRPr="00231526">
        <w:rPr>
          <w:rStyle w:val="msonormal0"/>
          <w:rFonts w:ascii="Times New Roman" w:eastAsia="宋" w:hAnsi="Times New Roman"/>
          <w:sz w:val="20"/>
          <w:szCs w:val="20"/>
        </w:rPr>
        <w:t>ISSN: 2150-1041 (print); ISSN: 2150-105X (online)</w:t>
      </w:r>
      <w:r w:rsidRPr="00231526">
        <w:rPr>
          <w:rFonts w:ascii="Times New Roman" w:hAnsi="Times New Roman"/>
          <w:sz w:val="20"/>
          <w:szCs w:val="20"/>
        </w:rPr>
        <w:t xml:space="preserve">. </w:t>
      </w:r>
      <w:hyperlink r:id="rId10" w:history="1">
        <w:r w:rsidRPr="00231526">
          <w:rPr>
            <w:rStyle w:val="Hyperlink"/>
            <w:rFonts w:ascii="Times New Roman" w:hAnsi="Times New Roman"/>
            <w:color w:val="0000FF"/>
            <w:sz w:val="20"/>
            <w:szCs w:val="20"/>
          </w:rPr>
          <w:t>http://www.cancerbio.net</w:t>
        </w:r>
      </w:hyperlink>
      <w:r w:rsidRPr="00231526">
        <w:rPr>
          <w:rFonts w:ascii="Times New Roman" w:hAnsi="Times New Roman"/>
          <w:sz w:val="20"/>
          <w:szCs w:val="20"/>
        </w:rPr>
        <w:t>.</w:t>
      </w:r>
      <w:r w:rsidRPr="00231526">
        <w:rPr>
          <w:rFonts w:ascii="Times New Roman" w:hAnsi="Times New Roman" w:hint="eastAsia"/>
          <w:sz w:val="20"/>
          <w:szCs w:val="20"/>
        </w:rPr>
        <w:t xml:space="preserve"> </w:t>
      </w:r>
      <w:r w:rsidRPr="00231526">
        <w:rPr>
          <w:rFonts w:ascii="Times New Roman" w:eastAsiaTheme="minorEastAsia" w:hAnsi="Times New Roman" w:hint="eastAsia"/>
          <w:sz w:val="20"/>
          <w:szCs w:val="20"/>
          <w:lang w:eastAsia="zh-CN"/>
        </w:rPr>
        <w:t>8</w:t>
      </w:r>
      <w:r w:rsidRPr="00231526">
        <w:rPr>
          <w:rFonts w:ascii="Times New Roman" w:hAnsi="Times New Roman" w:hint="eastAsia"/>
          <w:sz w:val="20"/>
          <w:szCs w:val="20"/>
        </w:rPr>
        <w:t xml:space="preserve">. </w:t>
      </w:r>
      <w:r w:rsidRPr="00231526">
        <w:rPr>
          <w:rFonts w:ascii="Times New Roman" w:hAnsi="Times New Roman"/>
          <w:color w:val="000000"/>
          <w:sz w:val="20"/>
          <w:szCs w:val="20"/>
          <w:shd w:val="clear" w:color="auto" w:fill="FFFFFF"/>
        </w:rPr>
        <w:t>doi:</w:t>
      </w:r>
      <w:hyperlink r:id="rId11" w:history="1">
        <w:r w:rsidRPr="00231526">
          <w:rPr>
            <w:rStyle w:val="Hyperlink"/>
            <w:rFonts w:ascii="Times New Roman" w:hAnsi="Times New Roman"/>
            <w:color w:val="0000FF"/>
            <w:sz w:val="20"/>
            <w:szCs w:val="20"/>
            <w:shd w:val="clear" w:color="auto" w:fill="FFFFFF"/>
          </w:rPr>
          <w:t>10.7537/mars</w:t>
        </w:r>
        <w:r w:rsidRPr="00231526">
          <w:rPr>
            <w:rStyle w:val="Hyperlink"/>
            <w:rFonts w:ascii="Times New Roman" w:hAnsi="Times New Roman" w:hint="eastAsia"/>
            <w:color w:val="0000FF"/>
            <w:sz w:val="20"/>
            <w:szCs w:val="20"/>
            <w:shd w:val="clear" w:color="auto" w:fill="FFFFFF"/>
          </w:rPr>
          <w:t>cbj0804</w:t>
        </w:r>
        <w:r w:rsidRPr="00231526">
          <w:rPr>
            <w:rStyle w:val="Hyperlink"/>
            <w:rFonts w:ascii="Times New Roman" w:hAnsi="Times New Roman"/>
            <w:color w:val="0000FF"/>
            <w:sz w:val="20"/>
            <w:szCs w:val="20"/>
            <w:shd w:val="clear" w:color="auto" w:fill="FFFFFF"/>
          </w:rPr>
          <w:t>1</w:t>
        </w:r>
        <w:r w:rsidRPr="00231526">
          <w:rPr>
            <w:rStyle w:val="Hyperlink"/>
            <w:rFonts w:ascii="Times New Roman" w:hAnsi="Times New Roman" w:hint="eastAsia"/>
            <w:color w:val="0000FF"/>
            <w:sz w:val="20"/>
            <w:szCs w:val="20"/>
            <w:shd w:val="clear" w:color="auto" w:fill="FFFFFF"/>
          </w:rPr>
          <w:t>8.</w:t>
        </w:r>
        <w:r w:rsidRPr="00231526">
          <w:rPr>
            <w:rStyle w:val="Hyperlink"/>
            <w:rFonts w:ascii="Times New Roman" w:hAnsi="Times New Roman"/>
            <w:color w:val="0000FF"/>
            <w:sz w:val="20"/>
            <w:szCs w:val="20"/>
            <w:shd w:val="clear" w:color="auto" w:fill="FFFFFF"/>
          </w:rPr>
          <w:t>0</w:t>
        </w:r>
        <w:r w:rsidRPr="00231526">
          <w:rPr>
            <w:rStyle w:val="Hyperlink"/>
            <w:rFonts w:ascii="Times New Roman" w:eastAsiaTheme="minorEastAsia" w:hAnsi="Times New Roman" w:hint="eastAsia"/>
            <w:color w:val="0000FF"/>
            <w:sz w:val="20"/>
            <w:szCs w:val="20"/>
            <w:shd w:val="clear" w:color="auto" w:fill="FFFFFF"/>
            <w:lang w:eastAsia="zh-CN"/>
          </w:rPr>
          <w:t>8</w:t>
        </w:r>
      </w:hyperlink>
      <w:r w:rsidRPr="00231526">
        <w:rPr>
          <w:rFonts w:ascii="Times New Roman" w:hAnsi="Times New Roman"/>
          <w:color w:val="000000"/>
          <w:sz w:val="20"/>
          <w:szCs w:val="20"/>
          <w:shd w:val="clear" w:color="auto" w:fill="FFFFFF"/>
        </w:rPr>
        <w:t>.</w:t>
      </w:r>
    </w:p>
    <w:p w:rsidR="004B78C0" w:rsidRPr="00231526" w:rsidRDefault="004B78C0" w:rsidP="00CF244C">
      <w:pPr>
        <w:snapToGrid w:val="0"/>
        <w:spacing w:after="0" w:line="240" w:lineRule="auto"/>
        <w:jc w:val="both"/>
        <w:rPr>
          <w:rFonts w:ascii="Times New Roman" w:hAnsi="Times New Roman"/>
          <w:b/>
          <w:bCs/>
          <w:sz w:val="20"/>
          <w:szCs w:val="20"/>
        </w:rPr>
      </w:pPr>
    </w:p>
    <w:p w:rsidR="00123E56" w:rsidRPr="00231526" w:rsidRDefault="004B78C0" w:rsidP="00CF244C">
      <w:pPr>
        <w:pStyle w:val="Heading1"/>
        <w:keepNext w:val="0"/>
        <w:keepLines w:val="0"/>
        <w:snapToGrid w:val="0"/>
        <w:spacing w:before="0" w:after="0" w:line="240" w:lineRule="auto"/>
        <w:jc w:val="both"/>
        <w:rPr>
          <w:rFonts w:ascii="Times New Roman" w:hAnsi="Times New Roman"/>
          <w:sz w:val="20"/>
          <w:szCs w:val="20"/>
          <w:u w:val="none"/>
        </w:rPr>
      </w:pPr>
      <w:r w:rsidRPr="00231526">
        <w:rPr>
          <w:rFonts w:ascii="Times New Roman" w:eastAsia="Calibri" w:hAnsi="Times New Roman"/>
          <w:sz w:val="20"/>
          <w:szCs w:val="20"/>
          <w:u w:val="none"/>
        </w:rPr>
        <w:t xml:space="preserve">Key words: </w:t>
      </w:r>
      <w:r w:rsidRPr="00231526">
        <w:rPr>
          <w:rFonts w:ascii="Times New Roman" w:eastAsia="Calibri" w:hAnsi="Times New Roman"/>
          <w:b w:val="0"/>
          <w:bCs w:val="0"/>
          <w:sz w:val="20"/>
          <w:szCs w:val="20"/>
          <w:u w:val="none"/>
        </w:rPr>
        <w:t>PET-CT, Predictive value, DLBCL.</w:t>
      </w:r>
    </w:p>
    <w:p w:rsidR="00CF244C" w:rsidRPr="00231526" w:rsidRDefault="001E5F4B" w:rsidP="00CF244C">
      <w:pPr>
        <w:pStyle w:val="Heading1"/>
        <w:keepNext w:val="0"/>
        <w:keepLines w:val="0"/>
        <w:snapToGrid w:val="0"/>
        <w:spacing w:before="0" w:after="0" w:line="240" w:lineRule="auto"/>
        <w:jc w:val="both"/>
        <w:rPr>
          <w:rFonts w:ascii="Times New Roman" w:hAnsi="Times New Roman"/>
          <w:sz w:val="20"/>
          <w:szCs w:val="20"/>
        </w:rPr>
        <w:sectPr w:rsidR="00CF244C" w:rsidRPr="00231526" w:rsidSect="00231526">
          <w:headerReference w:type="default" r:id="rId12"/>
          <w:footerReference w:type="default" r:id="rId13"/>
          <w:type w:val="continuous"/>
          <w:pgSz w:w="12242" w:h="15842" w:code="1"/>
          <w:pgMar w:top="1440" w:right="1440" w:bottom="1440" w:left="1440" w:header="720" w:footer="720" w:gutter="0"/>
          <w:pgNumType w:start="63"/>
          <w:cols w:space="720"/>
          <w:bidi/>
          <w:docGrid w:linePitch="360"/>
        </w:sectPr>
      </w:pPr>
      <w:r w:rsidRPr="00231526">
        <w:rPr>
          <w:rFonts w:ascii="Times New Roman" w:hAnsi="Times New Roman"/>
          <w:sz w:val="20"/>
          <w:szCs w:val="20"/>
        </w:rPr>
        <w:cr/>
      </w:r>
    </w:p>
    <w:p w:rsidR="00EE3327" w:rsidRPr="00231526" w:rsidRDefault="00123E56" w:rsidP="00CF244C">
      <w:pPr>
        <w:pStyle w:val="Heading1"/>
        <w:keepNext w:val="0"/>
        <w:keepLines w:val="0"/>
        <w:snapToGrid w:val="0"/>
        <w:spacing w:before="0" w:after="0" w:line="240" w:lineRule="auto"/>
        <w:jc w:val="both"/>
        <w:rPr>
          <w:rFonts w:ascii="Times New Roman" w:hAnsi="Times New Roman"/>
          <w:sz w:val="20"/>
          <w:szCs w:val="20"/>
          <w:u w:val="none"/>
        </w:rPr>
      </w:pPr>
      <w:r w:rsidRPr="00231526">
        <w:rPr>
          <w:rFonts w:ascii="Times New Roman" w:hAnsi="Times New Roman"/>
          <w:sz w:val="20"/>
          <w:szCs w:val="20"/>
          <w:u w:val="none"/>
        </w:rPr>
        <w:lastRenderedPageBreak/>
        <w:t xml:space="preserve">1. </w:t>
      </w:r>
      <w:r w:rsidR="00284C28" w:rsidRPr="00231526">
        <w:rPr>
          <w:rFonts w:ascii="Times New Roman" w:hAnsi="Times New Roman"/>
          <w:sz w:val="20"/>
          <w:szCs w:val="20"/>
          <w:u w:val="none"/>
        </w:rPr>
        <w:t>Introduction</w:t>
      </w:r>
    </w:p>
    <w:p w:rsidR="00EE3327" w:rsidRPr="00231526" w:rsidRDefault="00142B06" w:rsidP="00CF244C">
      <w:pPr>
        <w:pStyle w:val="Default"/>
        <w:snapToGrid w:val="0"/>
        <w:ind w:firstLine="425"/>
        <w:jc w:val="both"/>
        <w:rPr>
          <w:color w:val="auto"/>
          <w:sz w:val="20"/>
          <w:szCs w:val="20"/>
        </w:rPr>
      </w:pPr>
      <w:r w:rsidRPr="00231526">
        <w:rPr>
          <w:rFonts w:eastAsia="Times New Roman"/>
          <w:color w:val="auto"/>
          <w:sz w:val="20"/>
          <w:szCs w:val="20"/>
        </w:rPr>
        <w:t>Managing</w:t>
      </w:r>
      <w:r w:rsidR="00284C28" w:rsidRPr="00231526">
        <w:rPr>
          <w:rFonts w:eastAsia="Times New Roman"/>
          <w:color w:val="auto"/>
          <w:sz w:val="20"/>
          <w:szCs w:val="20"/>
        </w:rPr>
        <w:t xml:space="preserve"> of lymphomas </w:t>
      </w:r>
      <w:r w:rsidRPr="00231526">
        <w:rPr>
          <w:rFonts w:eastAsia="Times New Roman"/>
          <w:color w:val="auto"/>
          <w:sz w:val="20"/>
          <w:szCs w:val="20"/>
        </w:rPr>
        <w:t xml:space="preserve">must be according to </w:t>
      </w:r>
      <w:r w:rsidR="00284C28" w:rsidRPr="00231526">
        <w:rPr>
          <w:rFonts w:eastAsia="Times New Roman"/>
          <w:color w:val="auto"/>
          <w:sz w:val="20"/>
          <w:szCs w:val="20"/>
        </w:rPr>
        <w:t>well-</w:t>
      </w:r>
      <w:r w:rsidRPr="00231526">
        <w:rPr>
          <w:rFonts w:eastAsia="Times New Roman"/>
          <w:color w:val="auto"/>
          <w:sz w:val="20"/>
          <w:szCs w:val="20"/>
        </w:rPr>
        <w:t xml:space="preserve">documented </w:t>
      </w:r>
      <w:r w:rsidR="00284C28" w:rsidRPr="00231526">
        <w:rPr>
          <w:rFonts w:eastAsia="Times New Roman"/>
          <w:color w:val="auto"/>
          <w:sz w:val="20"/>
          <w:szCs w:val="20"/>
        </w:rPr>
        <w:t xml:space="preserve">guidelines </w:t>
      </w:r>
      <w:r w:rsidRPr="00231526">
        <w:rPr>
          <w:rFonts w:eastAsia="Times New Roman"/>
          <w:color w:val="auto"/>
          <w:sz w:val="20"/>
          <w:szCs w:val="20"/>
        </w:rPr>
        <w:t xml:space="preserve">depending on </w:t>
      </w:r>
      <w:r w:rsidR="00284C28" w:rsidRPr="00231526">
        <w:rPr>
          <w:rFonts w:eastAsia="Times New Roman"/>
          <w:color w:val="auto"/>
          <w:sz w:val="20"/>
          <w:szCs w:val="20"/>
        </w:rPr>
        <w:t xml:space="preserve">the initial staging </w:t>
      </w:r>
      <w:r w:rsidRPr="00231526">
        <w:rPr>
          <w:rFonts w:eastAsia="Times New Roman"/>
          <w:color w:val="auto"/>
          <w:sz w:val="20"/>
          <w:szCs w:val="20"/>
        </w:rPr>
        <w:t>evaluation</w:t>
      </w:r>
      <w:r w:rsidR="00284C28" w:rsidRPr="00231526">
        <w:rPr>
          <w:rFonts w:eastAsia="Times New Roman"/>
          <w:color w:val="auto"/>
          <w:sz w:val="20"/>
          <w:szCs w:val="20"/>
        </w:rPr>
        <w:t xml:space="preserve">. </w:t>
      </w:r>
      <w:r w:rsidRPr="00231526">
        <w:rPr>
          <w:rFonts w:eastAsia="Times New Roman"/>
          <w:color w:val="auto"/>
          <w:sz w:val="20"/>
          <w:szCs w:val="20"/>
        </w:rPr>
        <w:t xml:space="preserve">As a </w:t>
      </w:r>
      <w:r w:rsidR="004B78C0" w:rsidRPr="00231526">
        <w:rPr>
          <w:rFonts w:eastAsia="Times New Roman"/>
          <w:color w:val="auto"/>
          <w:sz w:val="20"/>
          <w:szCs w:val="20"/>
        </w:rPr>
        <w:t>result correct</w:t>
      </w:r>
      <w:r w:rsidR="00284C28" w:rsidRPr="00231526">
        <w:rPr>
          <w:rFonts w:eastAsia="Times New Roman"/>
          <w:color w:val="auto"/>
          <w:sz w:val="20"/>
          <w:szCs w:val="20"/>
        </w:rPr>
        <w:t xml:space="preserve"> staging is the </w:t>
      </w:r>
      <w:r w:rsidRPr="00231526">
        <w:rPr>
          <w:rFonts w:eastAsia="Times New Roman"/>
          <w:color w:val="auto"/>
          <w:sz w:val="20"/>
          <w:szCs w:val="20"/>
        </w:rPr>
        <w:t>beginning</w:t>
      </w:r>
      <w:r w:rsidR="00284C28" w:rsidRPr="00231526">
        <w:rPr>
          <w:rFonts w:eastAsia="Times New Roman"/>
          <w:color w:val="auto"/>
          <w:sz w:val="20"/>
          <w:szCs w:val="20"/>
        </w:rPr>
        <w:t xml:space="preserve"> for </w:t>
      </w:r>
      <w:r w:rsidRPr="00231526">
        <w:rPr>
          <w:rFonts w:eastAsia="Times New Roman"/>
          <w:color w:val="auto"/>
          <w:sz w:val="20"/>
          <w:szCs w:val="20"/>
        </w:rPr>
        <w:t>assortment</w:t>
      </w:r>
      <w:r w:rsidR="00284C28" w:rsidRPr="00231526">
        <w:rPr>
          <w:rFonts w:eastAsia="Times New Roman"/>
          <w:color w:val="auto"/>
          <w:sz w:val="20"/>
          <w:szCs w:val="20"/>
        </w:rPr>
        <w:t xml:space="preserve"> of </w:t>
      </w:r>
      <w:r w:rsidR="004B78C0" w:rsidRPr="00231526">
        <w:rPr>
          <w:rFonts w:eastAsia="Times New Roman"/>
          <w:color w:val="auto"/>
          <w:sz w:val="20"/>
          <w:szCs w:val="20"/>
        </w:rPr>
        <w:t>suitable treatment approach</w:t>
      </w:r>
      <w:r w:rsidR="00284C28" w:rsidRPr="00231526">
        <w:rPr>
          <w:rFonts w:eastAsia="Times New Roman"/>
          <w:color w:val="auto"/>
          <w:sz w:val="20"/>
          <w:szCs w:val="20"/>
        </w:rPr>
        <w:t xml:space="preserve"> </w:t>
      </w:r>
      <w:r w:rsidRPr="00231526">
        <w:rPr>
          <w:rFonts w:eastAsia="Times New Roman"/>
          <w:color w:val="auto"/>
          <w:sz w:val="20"/>
          <w:szCs w:val="20"/>
        </w:rPr>
        <w:t xml:space="preserve">for the purpose of </w:t>
      </w:r>
      <w:r w:rsidR="004B78C0" w:rsidRPr="00231526">
        <w:rPr>
          <w:rFonts w:eastAsia="Times New Roman"/>
          <w:color w:val="auto"/>
          <w:sz w:val="20"/>
          <w:szCs w:val="20"/>
        </w:rPr>
        <w:t>preventing exceed or</w:t>
      </w:r>
      <w:r w:rsidR="00284C28" w:rsidRPr="00231526">
        <w:rPr>
          <w:rFonts w:eastAsia="Times New Roman"/>
          <w:color w:val="auto"/>
          <w:sz w:val="20"/>
          <w:szCs w:val="20"/>
        </w:rPr>
        <w:t xml:space="preserve"> </w:t>
      </w:r>
      <w:r w:rsidRPr="00231526">
        <w:rPr>
          <w:rFonts w:eastAsia="Times New Roman"/>
          <w:color w:val="auto"/>
          <w:sz w:val="20"/>
          <w:szCs w:val="20"/>
        </w:rPr>
        <w:t xml:space="preserve">sub doses </w:t>
      </w:r>
      <w:r w:rsidR="004B78C0" w:rsidRPr="00231526">
        <w:rPr>
          <w:rFonts w:eastAsia="Times New Roman"/>
          <w:color w:val="auto"/>
          <w:sz w:val="20"/>
          <w:szCs w:val="20"/>
        </w:rPr>
        <w:t>of treatments</w:t>
      </w:r>
      <w:r w:rsidRPr="00231526">
        <w:rPr>
          <w:rFonts w:eastAsia="Times New Roman"/>
          <w:color w:val="auto"/>
          <w:sz w:val="20"/>
          <w:szCs w:val="20"/>
        </w:rPr>
        <w:t xml:space="preserve">, also </w:t>
      </w:r>
      <w:r w:rsidR="00284C28" w:rsidRPr="00231526">
        <w:rPr>
          <w:rFonts w:eastAsia="Times New Roman"/>
          <w:color w:val="auto"/>
          <w:sz w:val="20"/>
          <w:szCs w:val="20"/>
        </w:rPr>
        <w:t xml:space="preserve">to </w:t>
      </w:r>
      <w:r w:rsidRPr="00231526">
        <w:rPr>
          <w:rFonts w:eastAsia="Times New Roman"/>
          <w:color w:val="auto"/>
          <w:sz w:val="20"/>
          <w:szCs w:val="20"/>
        </w:rPr>
        <w:t xml:space="preserve">decrease </w:t>
      </w:r>
      <w:r w:rsidR="00284C28" w:rsidRPr="00231526">
        <w:rPr>
          <w:rFonts w:eastAsia="Times New Roman"/>
          <w:color w:val="auto"/>
          <w:sz w:val="20"/>
          <w:szCs w:val="20"/>
        </w:rPr>
        <w:t xml:space="preserve">morbidity </w:t>
      </w:r>
      <w:r w:rsidRPr="00231526">
        <w:rPr>
          <w:rFonts w:eastAsia="Times New Roman"/>
          <w:color w:val="auto"/>
          <w:sz w:val="20"/>
          <w:szCs w:val="20"/>
        </w:rPr>
        <w:t>associated</w:t>
      </w:r>
      <w:r w:rsidR="00284C28" w:rsidRPr="00231526">
        <w:rPr>
          <w:rFonts w:eastAsia="Times New Roman"/>
          <w:color w:val="auto"/>
          <w:sz w:val="20"/>
          <w:szCs w:val="20"/>
        </w:rPr>
        <w:t xml:space="preserve"> to the </w:t>
      </w:r>
      <w:r w:rsidRPr="00231526">
        <w:rPr>
          <w:rFonts w:eastAsia="Times New Roman"/>
          <w:color w:val="auto"/>
          <w:sz w:val="20"/>
          <w:szCs w:val="20"/>
        </w:rPr>
        <w:t xml:space="preserve">regimens of </w:t>
      </w:r>
      <w:r w:rsidR="004B78C0" w:rsidRPr="00231526">
        <w:rPr>
          <w:rFonts w:eastAsia="Times New Roman"/>
          <w:color w:val="auto"/>
          <w:sz w:val="20"/>
          <w:szCs w:val="20"/>
        </w:rPr>
        <w:t xml:space="preserve">administered </w:t>
      </w:r>
      <w:r w:rsidR="00284C28" w:rsidRPr="00231526">
        <w:rPr>
          <w:rFonts w:eastAsia="Times New Roman"/>
          <w:color w:val="auto"/>
          <w:sz w:val="20"/>
          <w:szCs w:val="20"/>
        </w:rPr>
        <w:t>radio-</w:t>
      </w:r>
      <w:r w:rsidR="004B78C0" w:rsidRPr="00231526">
        <w:rPr>
          <w:rFonts w:eastAsia="Times New Roman"/>
          <w:color w:val="auto"/>
          <w:sz w:val="20"/>
          <w:szCs w:val="20"/>
        </w:rPr>
        <w:t>chemotherapy</w:t>
      </w:r>
      <w:r w:rsidR="001E5F4B" w:rsidRPr="00231526">
        <w:rPr>
          <w:rFonts w:eastAsia="Times New Roman"/>
          <w:color w:val="auto"/>
          <w:sz w:val="20"/>
          <w:szCs w:val="20"/>
        </w:rPr>
        <w:t>.</w:t>
      </w:r>
      <w:r w:rsidR="00284C28" w:rsidRPr="00231526">
        <w:rPr>
          <w:rFonts w:eastAsia="Times New Roman"/>
          <w:color w:val="auto"/>
          <w:sz w:val="20"/>
          <w:szCs w:val="20"/>
          <w:vertAlign w:val="superscript"/>
        </w:rPr>
        <w:t>1</w:t>
      </w:r>
      <w:r w:rsidR="004B78C0" w:rsidRPr="00231526">
        <w:rPr>
          <w:color w:val="auto"/>
          <w:sz w:val="20"/>
          <w:szCs w:val="20"/>
        </w:rPr>
        <w:t xml:space="preserve"> </w:t>
      </w:r>
      <w:r w:rsidR="00F57426" w:rsidRPr="00231526">
        <w:rPr>
          <w:color w:val="auto"/>
          <w:sz w:val="20"/>
          <w:szCs w:val="20"/>
        </w:rPr>
        <w:t>Some authors defined the d</w:t>
      </w:r>
      <w:r w:rsidR="00284C28" w:rsidRPr="00231526">
        <w:rPr>
          <w:color w:val="auto"/>
          <w:sz w:val="20"/>
          <w:szCs w:val="20"/>
        </w:rPr>
        <w:t>iffuse large B cell lymphoma (DLBCL)</w:t>
      </w:r>
      <w:r w:rsidR="004B78C0" w:rsidRPr="00231526">
        <w:rPr>
          <w:color w:val="auto"/>
          <w:sz w:val="20"/>
          <w:szCs w:val="20"/>
        </w:rPr>
        <w:t xml:space="preserve"> </w:t>
      </w:r>
      <w:proofErr w:type="spellStart"/>
      <w:r w:rsidR="00F57426" w:rsidRPr="00231526">
        <w:rPr>
          <w:color w:val="auto"/>
          <w:sz w:val="20"/>
          <w:szCs w:val="20"/>
        </w:rPr>
        <w:t>histologically</w:t>
      </w:r>
      <w:proofErr w:type="spellEnd"/>
      <w:r w:rsidR="00F57426" w:rsidRPr="00231526">
        <w:rPr>
          <w:color w:val="auto"/>
          <w:sz w:val="20"/>
          <w:szCs w:val="20"/>
        </w:rPr>
        <w:t xml:space="preserve"> as</w:t>
      </w:r>
      <w:r w:rsidR="00284C28" w:rsidRPr="00231526">
        <w:rPr>
          <w:color w:val="auto"/>
          <w:sz w:val="20"/>
          <w:szCs w:val="20"/>
        </w:rPr>
        <w:t xml:space="preserve"> the </w:t>
      </w:r>
      <w:r w:rsidR="00F57426" w:rsidRPr="00231526">
        <w:rPr>
          <w:color w:val="auto"/>
          <w:sz w:val="20"/>
          <w:szCs w:val="20"/>
        </w:rPr>
        <w:t>main</w:t>
      </w:r>
      <w:r w:rsidR="00284C28" w:rsidRPr="00231526">
        <w:rPr>
          <w:color w:val="auto"/>
          <w:sz w:val="20"/>
          <w:szCs w:val="20"/>
        </w:rPr>
        <w:t xml:space="preserve"> subtype of </w:t>
      </w:r>
      <w:r w:rsidR="006F6470" w:rsidRPr="00231526">
        <w:rPr>
          <w:color w:val="auto"/>
          <w:sz w:val="20"/>
          <w:szCs w:val="20"/>
        </w:rPr>
        <w:t>destructive</w:t>
      </w:r>
      <w:r w:rsidR="00284C28" w:rsidRPr="00231526">
        <w:rPr>
          <w:color w:val="auto"/>
          <w:sz w:val="20"/>
          <w:szCs w:val="20"/>
        </w:rPr>
        <w:t xml:space="preserve"> non-Hodgkin lymphomas (NHL) and </w:t>
      </w:r>
      <w:r w:rsidR="006F6470" w:rsidRPr="00231526">
        <w:rPr>
          <w:color w:val="auto"/>
          <w:sz w:val="20"/>
          <w:szCs w:val="20"/>
        </w:rPr>
        <w:t xml:space="preserve">includes mainly </w:t>
      </w:r>
      <w:r w:rsidR="00284C28" w:rsidRPr="00231526">
        <w:rPr>
          <w:color w:val="auto"/>
          <w:sz w:val="20"/>
          <w:szCs w:val="20"/>
        </w:rPr>
        <w:t xml:space="preserve">about 30% of cases. Many studies reported that patients with a negative scan after initial </w:t>
      </w:r>
      <w:r w:rsidR="00284C28" w:rsidRPr="00231526">
        <w:rPr>
          <w:color w:val="auto"/>
          <w:sz w:val="20"/>
          <w:szCs w:val="20"/>
        </w:rPr>
        <w:lastRenderedPageBreak/>
        <w:t xml:space="preserve">2-3 cycles of chemotherapy </w:t>
      </w:r>
      <w:r w:rsidR="006F6470" w:rsidRPr="00231526">
        <w:rPr>
          <w:color w:val="auto"/>
          <w:sz w:val="20"/>
          <w:szCs w:val="20"/>
        </w:rPr>
        <w:t xml:space="preserve">demonstrated </w:t>
      </w:r>
      <w:r w:rsidR="00284C28" w:rsidRPr="00231526">
        <w:rPr>
          <w:color w:val="auto"/>
          <w:sz w:val="20"/>
          <w:szCs w:val="20"/>
        </w:rPr>
        <w:t>both a</w:t>
      </w:r>
      <w:r w:rsidR="004B78C0" w:rsidRPr="00231526">
        <w:rPr>
          <w:color w:val="auto"/>
          <w:sz w:val="20"/>
          <w:szCs w:val="20"/>
        </w:rPr>
        <w:t xml:space="preserve"> </w:t>
      </w:r>
      <w:r w:rsidR="006F6470" w:rsidRPr="00231526">
        <w:rPr>
          <w:color w:val="auto"/>
          <w:sz w:val="20"/>
          <w:szCs w:val="20"/>
        </w:rPr>
        <w:t>improvement in</w:t>
      </w:r>
      <w:r w:rsidR="001E5F4B" w:rsidRPr="00231526">
        <w:rPr>
          <w:color w:val="auto"/>
          <w:sz w:val="20"/>
          <w:szCs w:val="20"/>
        </w:rPr>
        <w:t xml:space="preserve"> </w:t>
      </w:r>
      <w:r w:rsidR="00284C28" w:rsidRPr="00231526">
        <w:rPr>
          <w:color w:val="auto"/>
          <w:sz w:val="20"/>
          <w:szCs w:val="20"/>
        </w:rPr>
        <w:t>progression-free (PFS) and a</w:t>
      </w:r>
      <w:r w:rsidR="006F6470" w:rsidRPr="00231526">
        <w:rPr>
          <w:color w:val="auto"/>
          <w:sz w:val="20"/>
          <w:szCs w:val="20"/>
        </w:rPr>
        <w:t xml:space="preserve">n improvement in the </w:t>
      </w:r>
      <w:r w:rsidR="00284C28" w:rsidRPr="00231526">
        <w:rPr>
          <w:color w:val="auto"/>
          <w:sz w:val="20"/>
          <w:szCs w:val="20"/>
        </w:rPr>
        <w:t>overall survival (OS)</w:t>
      </w:r>
      <w:r w:rsidR="00284C28" w:rsidRPr="00231526">
        <w:rPr>
          <w:rFonts w:eastAsia="Times New Roman"/>
          <w:b/>
          <w:bCs/>
          <w:i/>
          <w:iCs/>
          <w:color w:val="auto"/>
          <w:sz w:val="20"/>
          <w:szCs w:val="20"/>
        </w:rPr>
        <w:t>.</w:t>
      </w:r>
      <w:r w:rsidR="00284C28" w:rsidRPr="00231526">
        <w:rPr>
          <w:rFonts w:eastAsia="Times New Roman"/>
          <w:color w:val="auto"/>
          <w:sz w:val="20"/>
          <w:szCs w:val="20"/>
          <w:vertAlign w:val="superscript"/>
        </w:rPr>
        <w:t>2</w:t>
      </w:r>
      <w:r w:rsidR="006F6470" w:rsidRPr="00231526">
        <w:rPr>
          <w:color w:val="auto"/>
          <w:sz w:val="20"/>
          <w:szCs w:val="20"/>
        </w:rPr>
        <w:t>Therefore</w:t>
      </w:r>
      <w:r w:rsidR="00284C28" w:rsidRPr="00231526">
        <w:rPr>
          <w:color w:val="auto"/>
          <w:sz w:val="20"/>
          <w:szCs w:val="20"/>
        </w:rPr>
        <w:t xml:space="preserve"> it is important to determine an accurate predictive tool to stratify patients who are more likely to relapse, to allow clinicians to modify their treatment accordingly</w:t>
      </w:r>
      <w:r w:rsidR="00284C28" w:rsidRPr="00231526">
        <w:rPr>
          <w:rFonts w:eastAsia="Calibri"/>
          <w:color w:val="auto"/>
          <w:sz w:val="20"/>
          <w:szCs w:val="20"/>
        </w:rPr>
        <w:t>.</w:t>
      </w:r>
      <w:r w:rsidR="00284C28" w:rsidRPr="00231526">
        <w:rPr>
          <w:rFonts w:eastAsia="Calibri"/>
          <w:color w:val="auto"/>
          <w:sz w:val="20"/>
          <w:szCs w:val="20"/>
          <w:vertAlign w:val="superscript"/>
        </w:rPr>
        <w:t xml:space="preserve">3 </w:t>
      </w:r>
      <w:r w:rsidR="00284C28" w:rsidRPr="00231526">
        <w:rPr>
          <w:color w:val="auto"/>
          <w:sz w:val="20"/>
          <w:szCs w:val="20"/>
        </w:rPr>
        <w:t xml:space="preserve">The role of 18F-FDG PET/CT scan is well established at the baseline and </w:t>
      </w:r>
      <w:r w:rsidR="006F6470" w:rsidRPr="00231526">
        <w:rPr>
          <w:color w:val="auto"/>
          <w:sz w:val="20"/>
          <w:szCs w:val="20"/>
        </w:rPr>
        <w:t xml:space="preserve">at the </w:t>
      </w:r>
      <w:r w:rsidR="00284C28" w:rsidRPr="00231526">
        <w:rPr>
          <w:color w:val="auto"/>
          <w:sz w:val="20"/>
          <w:szCs w:val="20"/>
        </w:rPr>
        <w:t xml:space="preserve">end of </w:t>
      </w:r>
      <w:r w:rsidR="006F6470" w:rsidRPr="00231526">
        <w:rPr>
          <w:color w:val="auto"/>
          <w:sz w:val="20"/>
          <w:szCs w:val="20"/>
        </w:rPr>
        <w:t>therapy</w:t>
      </w:r>
      <w:r w:rsidR="001E5F4B" w:rsidRPr="00231526">
        <w:rPr>
          <w:color w:val="auto"/>
          <w:sz w:val="20"/>
          <w:szCs w:val="20"/>
        </w:rPr>
        <w:t xml:space="preserve"> </w:t>
      </w:r>
      <w:r w:rsidR="00284C28" w:rsidRPr="00231526">
        <w:rPr>
          <w:color w:val="auto"/>
          <w:sz w:val="20"/>
          <w:szCs w:val="20"/>
        </w:rPr>
        <w:t xml:space="preserve">for </w:t>
      </w:r>
      <w:r w:rsidR="006F6470" w:rsidRPr="00231526">
        <w:rPr>
          <w:color w:val="auto"/>
          <w:sz w:val="20"/>
          <w:szCs w:val="20"/>
        </w:rPr>
        <w:t xml:space="preserve">patients with </w:t>
      </w:r>
      <w:r w:rsidR="00284C28" w:rsidRPr="00231526">
        <w:rPr>
          <w:color w:val="auto"/>
          <w:sz w:val="20"/>
          <w:szCs w:val="20"/>
        </w:rPr>
        <w:t>DLBCL</w:t>
      </w:r>
      <w:r w:rsidR="00284C28" w:rsidRPr="00231526">
        <w:rPr>
          <w:rFonts w:eastAsia="Times New Roman"/>
          <w:b/>
          <w:bCs/>
          <w:i/>
          <w:iCs/>
          <w:color w:val="auto"/>
          <w:sz w:val="20"/>
          <w:szCs w:val="20"/>
        </w:rPr>
        <w:t>.</w:t>
      </w:r>
      <w:r w:rsidR="00284C28" w:rsidRPr="00231526">
        <w:rPr>
          <w:rFonts w:eastAsia="Times New Roman"/>
          <w:color w:val="auto"/>
          <w:sz w:val="20"/>
          <w:szCs w:val="20"/>
          <w:vertAlign w:val="superscript"/>
        </w:rPr>
        <w:t>4</w:t>
      </w:r>
      <w:r w:rsidR="00284C28" w:rsidRPr="00231526">
        <w:rPr>
          <w:color w:val="auto"/>
          <w:sz w:val="20"/>
          <w:szCs w:val="20"/>
        </w:rPr>
        <w:t xml:space="preserve"> However, the role of interim PET/CT in therapeutic decision making in those patients is yet to be confirmed</w:t>
      </w:r>
      <w:r w:rsidR="00284C28" w:rsidRPr="00231526">
        <w:rPr>
          <w:rFonts w:eastAsia="Calibri"/>
          <w:b/>
          <w:bCs/>
          <w:color w:val="auto"/>
          <w:sz w:val="20"/>
          <w:szCs w:val="20"/>
        </w:rPr>
        <w:t>.</w:t>
      </w:r>
      <w:r w:rsidR="00284C28" w:rsidRPr="00231526">
        <w:rPr>
          <w:rFonts w:eastAsia="Calibri"/>
          <w:color w:val="auto"/>
          <w:sz w:val="20"/>
          <w:szCs w:val="20"/>
          <w:vertAlign w:val="superscript"/>
        </w:rPr>
        <w:t>5</w:t>
      </w:r>
    </w:p>
    <w:p w:rsidR="00EE3327" w:rsidRPr="00231526" w:rsidRDefault="00284C28" w:rsidP="00CF244C">
      <w:pPr>
        <w:snapToGrid w:val="0"/>
        <w:spacing w:after="0" w:line="240" w:lineRule="auto"/>
        <w:ind w:firstLine="425"/>
        <w:jc w:val="both"/>
        <w:rPr>
          <w:rFonts w:ascii="Times New Roman" w:hAnsi="Times New Roman"/>
          <w:i/>
          <w:iCs/>
          <w:sz w:val="20"/>
          <w:szCs w:val="20"/>
        </w:rPr>
      </w:pPr>
      <w:r w:rsidRPr="00231526">
        <w:rPr>
          <w:rFonts w:ascii="Times New Roman" w:eastAsia="Calibri" w:hAnsi="Times New Roman"/>
          <w:sz w:val="20"/>
          <w:szCs w:val="20"/>
        </w:rPr>
        <w:t xml:space="preserve">Metabolic tumor </w:t>
      </w:r>
      <w:r w:rsidR="006F6470" w:rsidRPr="00231526">
        <w:rPr>
          <w:rFonts w:ascii="Times New Roman" w:eastAsia="Calibri" w:hAnsi="Times New Roman"/>
          <w:sz w:val="20"/>
          <w:szCs w:val="20"/>
        </w:rPr>
        <w:t>load</w:t>
      </w:r>
      <w:r w:rsidRPr="00231526">
        <w:rPr>
          <w:rFonts w:ascii="Times New Roman" w:eastAsia="Calibri" w:hAnsi="Times New Roman"/>
          <w:sz w:val="20"/>
          <w:szCs w:val="20"/>
        </w:rPr>
        <w:t xml:space="preserve"> can </w:t>
      </w:r>
      <w:r w:rsidR="004B78C0" w:rsidRPr="00231526">
        <w:rPr>
          <w:rFonts w:ascii="Times New Roman" w:eastAsia="Calibri" w:hAnsi="Times New Roman"/>
          <w:sz w:val="20"/>
          <w:szCs w:val="20"/>
        </w:rPr>
        <w:t>convey both</w:t>
      </w:r>
      <w:r w:rsidR="006F6470" w:rsidRPr="00231526">
        <w:rPr>
          <w:rFonts w:ascii="Times New Roman" w:eastAsia="Calibri" w:hAnsi="Times New Roman"/>
          <w:sz w:val="20"/>
          <w:szCs w:val="20"/>
        </w:rPr>
        <w:t xml:space="preserve"> the volumetric and intensity of</w:t>
      </w:r>
      <w:r w:rsidRPr="00231526">
        <w:rPr>
          <w:rFonts w:ascii="Times New Roman" w:eastAsia="Calibri" w:hAnsi="Times New Roman"/>
          <w:sz w:val="20"/>
          <w:szCs w:val="20"/>
        </w:rPr>
        <w:t xml:space="preserve"> FDG </w:t>
      </w:r>
      <w:r w:rsidR="006F6470" w:rsidRPr="00231526">
        <w:rPr>
          <w:rFonts w:ascii="Times New Roman" w:eastAsia="Calibri" w:hAnsi="Times New Roman"/>
          <w:sz w:val="20"/>
          <w:szCs w:val="20"/>
        </w:rPr>
        <w:t>accretion</w:t>
      </w:r>
      <w:r w:rsidRPr="00231526">
        <w:rPr>
          <w:rFonts w:ascii="Times New Roman" w:eastAsia="Calibri" w:hAnsi="Times New Roman"/>
          <w:sz w:val="20"/>
          <w:szCs w:val="20"/>
        </w:rPr>
        <w:t xml:space="preserve">. </w:t>
      </w:r>
      <w:r w:rsidR="006F6470" w:rsidRPr="00231526">
        <w:rPr>
          <w:rFonts w:ascii="Times New Roman" w:eastAsia="Calibri" w:hAnsi="Times New Roman"/>
          <w:sz w:val="20"/>
          <w:szCs w:val="20"/>
        </w:rPr>
        <w:t xml:space="preserve">Other </w:t>
      </w:r>
      <w:r w:rsidR="006F6470" w:rsidRPr="00231526">
        <w:rPr>
          <w:rFonts w:ascii="Times New Roman" w:eastAsia="Calibri" w:hAnsi="Times New Roman"/>
          <w:sz w:val="20"/>
          <w:szCs w:val="20"/>
        </w:rPr>
        <w:lastRenderedPageBreak/>
        <w:t xml:space="preserve">researchers </w:t>
      </w:r>
      <w:r w:rsidRPr="00231526">
        <w:rPr>
          <w:rFonts w:ascii="Times New Roman" w:eastAsia="Calibri" w:hAnsi="Times New Roman"/>
          <w:sz w:val="20"/>
          <w:szCs w:val="20"/>
        </w:rPr>
        <w:t xml:space="preserve">have </w:t>
      </w:r>
      <w:r w:rsidR="006F6470" w:rsidRPr="00231526">
        <w:rPr>
          <w:rFonts w:ascii="Times New Roman" w:eastAsia="Calibri" w:hAnsi="Times New Roman"/>
          <w:sz w:val="20"/>
          <w:szCs w:val="20"/>
        </w:rPr>
        <w:t xml:space="preserve">found that </w:t>
      </w:r>
      <w:r w:rsidR="002C6411" w:rsidRPr="00231526">
        <w:rPr>
          <w:rFonts w:ascii="Times New Roman" w:eastAsia="Calibri" w:hAnsi="Times New Roman"/>
          <w:sz w:val="20"/>
          <w:szCs w:val="20"/>
        </w:rPr>
        <w:t xml:space="preserve">the metabolic tumor level or total lesion </w:t>
      </w:r>
      <w:proofErr w:type="spellStart"/>
      <w:r w:rsidR="002C6411" w:rsidRPr="00231526">
        <w:rPr>
          <w:rFonts w:ascii="Times New Roman" w:eastAsia="Calibri" w:hAnsi="Times New Roman"/>
          <w:sz w:val="20"/>
          <w:szCs w:val="20"/>
        </w:rPr>
        <w:t>glycolys</w:t>
      </w:r>
      <w:proofErr w:type="spellEnd"/>
      <w:r w:rsidR="004B78C0" w:rsidRPr="00231526">
        <w:rPr>
          <w:rFonts w:ascii="Times New Roman" w:eastAsia="Calibri" w:hAnsi="Times New Roman"/>
          <w:sz w:val="20"/>
          <w:szCs w:val="20"/>
        </w:rPr>
        <w:t xml:space="preserve"> </w:t>
      </w:r>
      <w:r w:rsidR="002C6411" w:rsidRPr="00231526">
        <w:rPr>
          <w:rFonts w:ascii="Times New Roman" w:eastAsia="Calibri" w:hAnsi="Times New Roman"/>
          <w:sz w:val="20"/>
          <w:szCs w:val="20"/>
        </w:rPr>
        <w:t xml:space="preserve">is very useful </w:t>
      </w:r>
      <w:r w:rsidRPr="00231526">
        <w:rPr>
          <w:rFonts w:ascii="Times New Roman" w:eastAsia="Calibri" w:hAnsi="Times New Roman"/>
          <w:sz w:val="20"/>
          <w:szCs w:val="20"/>
        </w:rPr>
        <w:t xml:space="preserve">for </w:t>
      </w:r>
      <w:r w:rsidR="002C6411" w:rsidRPr="00231526">
        <w:rPr>
          <w:rFonts w:ascii="Times New Roman" w:eastAsia="Calibri" w:hAnsi="Times New Roman"/>
          <w:sz w:val="20"/>
          <w:szCs w:val="20"/>
        </w:rPr>
        <w:t>estimation of the response</w:t>
      </w:r>
      <w:r w:rsidRPr="00231526">
        <w:rPr>
          <w:rFonts w:ascii="Times New Roman" w:eastAsia="Calibri" w:hAnsi="Times New Roman"/>
          <w:sz w:val="20"/>
          <w:szCs w:val="20"/>
        </w:rPr>
        <w:t xml:space="preserve">, </w:t>
      </w:r>
      <w:r w:rsidR="002C6411" w:rsidRPr="00231526">
        <w:rPr>
          <w:rFonts w:ascii="Times New Roman" w:eastAsia="Calibri" w:hAnsi="Times New Roman"/>
          <w:sz w:val="20"/>
          <w:szCs w:val="20"/>
        </w:rPr>
        <w:t>for the reason that</w:t>
      </w:r>
      <w:r w:rsidRPr="00231526">
        <w:rPr>
          <w:rFonts w:ascii="Times New Roman" w:eastAsia="Calibri" w:hAnsi="Times New Roman"/>
          <w:sz w:val="20"/>
          <w:szCs w:val="20"/>
        </w:rPr>
        <w:t xml:space="preserve"> these volumetric parameters </w:t>
      </w:r>
      <w:r w:rsidR="002C6411" w:rsidRPr="00231526">
        <w:rPr>
          <w:rFonts w:ascii="Times New Roman" w:eastAsia="Calibri" w:hAnsi="Times New Roman"/>
          <w:sz w:val="20"/>
          <w:szCs w:val="20"/>
        </w:rPr>
        <w:t xml:space="preserve">pointed to the burdens of </w:t>
      </w:r>
      <w:r w:rsidRPr="00231526">
        <w:rPr>
          <w:rFonts w:ascii="Times New Roman" w:eastAsia="Calibri" w:hAnsi="Times New Roman"/>
          <w:sz w:val="20"/>
          <w:szCs w:val="20"/>
        </w:rPr>
        <w:t>metabolic tumor.</w:t>
      </w:r>
      <w:r w:rsidRPr="00231526">
        <w:rPr>
          <w:rFonts w:ascii="Times New Roman" w:eastAsia="Calibri" w:hAnsi="Times New Roman"/>
          <w:sz w:val="20"/>
          <w:szCs w:val="20"/>
          <w:vertAlign w:val="superscript"/>
        </w:rPr>
        <w:t xml:space="preserve">6 </w:t>
      </w:r>
      <w:r w:rsidRPr="00231526">
        <w:rPr>
          <w:rFonts w:ascii="Times New Roman" w:hAnsi="Times New Roman"/>
          <w:sz w:val="20"/>
          <w:szCs w:val="20"/>
        </w:rPr>
        <w:t xml:space="preserve">In our study we are concentrating on the </w:t>
      </w:r>
      <w:r w:rsidR="004B78C0" w:rsidRPr="00231526">
        <w:rPr>
          <w:rFonts w:ascii="Times New Roman" w:hAnsi="Times New Roman"/>
          <w:sz w:val="20"/>
          <w:szCs w:val="20"/>
        </w:rPr>
        <w:t>prognostic importance</w:t>
      </w:r>
      <w:r w:rsidR="002C6411" w:rsidRPr="00231526">
        <w:rPr>
          <w:rFonts w:ascii="Times New Roman" w:hAnsi="Times New Roman"/>
          <w:sz w:val="20"/>
          <w:szCs w:val="20"/>
        </w:rPr>
        <w:t xml:space="preserve"> </w:t>
      </w:r>
      <w:r w:rsidRPr="00231526">
        <w:rPr>
          <w:rFonts w:ascii="Times New Roman" w:hAnsi="Times New Roman"/>
          <w:sz w:val="20"/>
          <w:szCs w:val="20"/>
        </w:rPr>
        <w:t xml:space="preserve">of interim 18F-FDG PET/CT in </w:t>
      </w:r>
      <w:r w:rsidR="002C6411" w:rsidRPr="00231526">
        <w:rPr>
          <w:rFonts w:ascii="Times New Roman" w:hAnsi="Times New Roman"/>
          <w:sz w:val="20"/>
          <w:szCs w:val="20"/>
        </w:rPr>
        <w:t xml:space="preserve">subjects </w:t>
      </w:r>
      <w:r w:rsidRPr="00231526">
        <w:rPr>
          <w:rFonts w:ascii="Times New Roman" w:hAnsi="Times New Roman"/>
          <w:sz w:val="20"/>
          <w:szCs w:val="20"/>
        </w:rPr>
        <w:t>with recently diagnosed pathologically proven DLBCL treated with chemotherapy as first line.</w:t>
      </w:r>
      <w:r w:rsidR="001E5F4B" w:rsidRPr="00231526">
        <w:rPr>
          <w:rFonts w:ascii="Times New Roman" w:hAnsi="Times New Roman"/>
          <w:sz w:val="20"/>
          <w:szCs w:val="20"/>
        </w:rPr>
        <w:t xml:space="preserve"> </w:t>
      </w:r>
    </w:p>
    <w:p w:rsidR="00EE3327" w:rsidRPr="00231526" w:rsidRDefault="00284C28" w:rsidP="00CF244C">
      <w:pPr>
        <w:pStyle w:val="Heading1"/>
        <w:keepNext w:val="0"/>
        <w:keepLines w:val="0"/>
        <w:snapToGrid w:val="0"/>
        <w:spacing w:before="0" w:after="0" w:line="240" w:lineRule="auto"/>
        <w:jc w:val="both"/>
        <w:rPr>
          <w:rFonts w:ascii="Times New Roman" w:hAnsi="Times New Roman"/>
          <w:sz w:val="20"/>
          <w:szCs w:val="20"/>
          <w:u w:val="none"/>
        </w:rPr>
      </w:pPr>
      <w:r w:rsidRPr="00231526">
        <w:rPr>
          <w:rFonts w:ascii="Times New Roman" w:hAnsi="Times New Roman"/>
          <w:sz w:val="20"/>
          <w:szCs w:val="20"/>
          <w:u w:val="none"/>
        </w:rPr>
        <w:t>Aim of work</w:t>
      </w:r>
    </w:p>
    <w:p w:rsidR="000265E2" w:rsidRPr="00231526" w:rsidRDefault="00284C28" w:rsidP="00CF244C">
      <w:pPr>
        <w:autoSpaceDE w:val="0"/>
        <w:autoSpaceDN w:val="0"/>
        <w:adjustRightInd w:val="0"/>
        <w:snapToGrid w:val="0"/>
        <w:spacing w:after="0" w:line="240" w:lineRule="auto"/>
        <w:ind w:firstLine="425"/>
        <w:jc w:val="both"/>
        <w:rPr>
          <w:rFonts w:ascii="Times New Roman" w:hAnsi="Times New Roman"/>
          <w:sz w:val="20"/>
          <w:szCs w:val="20"/>
        </w:rPr>
      </w:pPr>
      <w:r w:rsidRPr="00231526">
        <w:rPr>
          <w:rFonts w:ascii="Times New Roman" w:hAnsi="Times New Roman"/>
          <w:sz w:val="20"/>
          <w:szCs w:val="20"/>
        </w:rPr>
        <w:t xml:space="preserve">We aimed at evaluating the </w:t>
      </w:r>
      <w:r w:rsidR="00B11FBD" w:rsidRPr="00231526">
        <w:rPr>
          <w:rFonts w:ascii="Times New Roman" w:hAnsi="Times New Roman"/>
          <w:sz w:val="20"/>
          <w:szCs w:val="20"/>
        </w:rPr>
        <w:t>prognostic importance</w:t>
      </w:r>
      <w:r w:rsidR="002C6411" w:rsidRPr="00231526">
        <w:rPr>
          <w:rFonts w:ascii="Times New Roman" w:hAnsi="Times New Roman"/>
          <w:sz w:val="20"/>
          <w:szCs w:val="20"/>
        </w:rPr>
        <w:t xml:space="preserve"> </w:t>
      </w:r>
      <w:r w:rsidR="00B11FBD" w:rsidRPr="00231526">
        <w:rPr>
          <w:rFonts w:ascii="Times New Roman" w:hAnsi="Times New Roman"/>
          <w:sz w:val="20"/>
          <w:szCs w:val="20"/>
        </w:rPr>
        <w:t>of the</w:t>
      </w:r>
      <w:r w:rsidRPr="00231526">
        <w:rPr>
          <w:rFonts w:ascii="Times New Roman" w:hAnsi="Times New Roman"/>
          <w:sz w:val="20"/>
          <w:szCs w:val="20"/>
        </w:rPr>
        <w:t xml:space="preserve"> interim 18F-FDG PET/CT in </w:t>
      </w:r>
      <w:r w:rsidR="002C6411" w:rsidRPr="00231526">
        <w:rPr>
          <w:rFonts w:ascii="Times New Roman" w:hAnsi="Times New Roman"/>
          <w:sz w:val="20"/>
          <w:szCs w:val="20"/>
        </w:rPr>
        <w:t xml:space="preserve">subjects </w:t>
      </w:r>
      <w:r w:rsidRPr="00231526">
        <w:rPr>
          <w:rFonts w:ascii="Times New Roman" w:hAnsi="Times New Roman"/>
          <w:sz w:val="20"/>
          <w:szCs w:val="20"/>
        </w:rPr>
        <w:t>with pathologically proven DLBCL to be provide basis for treatment</w:t>
      </w:r>
      <w:r w:rsidR="000265E2" w:rsidRPr="00231526">
        <w:rPr>
          <w:rFonts w:ascii="Times New Roman" w:hAnsi="Times New Roman"/>
          <w:sz w:val="20"/>
          <w:szCs w:val="20"/>
        </w:rPr>
        <w:t>.</w:t>
      </w:r>
    </w:p>
    <w:p w:rsidR="00123E56" w:rsidRPr="00231526" w:rsidRDefault="00123E56" w:rsidP="00CF244C">
      <w:pPr>
        <w:autoSpaceDE w:val="0"/>
        <w:autoSpaceDN w:val="0"/>
        <w:adjustRightInd w:val="0"/>
        <w:snapToGrid w:val="0"/>
        <w:spacing w:after="0" w:line="240" w:lineRule="auto"/>
        <w:jc w:val="both"/>
        <w:rPr>
          <w:rStyle w:val="Heading1Char"/>
          <w:rFonts w:ascii="Times New Roman" w:hAnsi="Times New Roman"/>
          <w:sz w:val="20"/>
          <w:szCs w:val="20"/>
          <w:u w:val="none"/>
        </w:rPr>
      </w:pPr>
    </w:p>
    <w:p w:rsidR="00EE3327" w:rsidRPr="00231526" w:rsidRDefault="00123E56" w:rsidP="00CF244C">
      <w:pPr>
        <w:autoSpaceDE w:val="0"/>
        <w:autoSpaceDN w:val="0"/>
        <w:adjustRightInd w:val="0"/>
        <w:snapToGrid w:val="0"/>
        <w:spacing w:after="0" w:line="240" w:lineRule="auto"/>
        <w:jc w:val="both"/>
        <w:rPr>
          <w:rStyle w:val="Heading1Char"/>
          <w:rFonts w:ascii="Times New Roman" w:hAnsi="Times New Roman"/>
          <w:sz w:val="20"/>
          <w:szCs w:val="20"/>
          <w:u w:val="none"/>
        </w:rPr>
      </w:pPr>
      <w:r w:rsidRPr="00231526">
        <w:rPr>
          <w:rStyle w:val="Heading1Char"/>
          <w:rFonts w:ascii="Times New Roman" w:hAnsi="Times New Roman"/>
          <w:sz w:val="20"/>
          <w:szCs w:val="20"/>
          <w:u w:val="none"/>
        </w:rPr>
        <w:t xml:space="preserve">2. </w:t>
      </w:r>
      <w:r w:rsidR="00284C28" w:rsidRPr="00231526">
        <w:rPr>
          <w:rStyle w:val="Heading1Char"/>
          <w:rFonts w:ascii="Times New Roman" w:hAnsi="Times New Roman"/>
          <w:sz w:val="20"/>
          <w:szCs w:val="20"/>
          <w:u w:val="none"/>
        </w:rPr>
        <w:t>Patients and Methods</w:t>
      </w:r>
    </w:p>
    <w:p w:rsidR="00EE3327" w:rsidRPr="00231526" w:rsidRDefault="00284C28" w:rsidP="00CF244C">
      <w:pPr>
        <w:snapToGrid w:val="0"/>
        <w:spacing w:after="0" w:line="240" w:lineRule="auto"/>
        <w:ind w:firstLine="425"/>
        <w:jc w:val="both"/>
        <w:rPr>
          <w:rFonts w:ascii="Times New Roman" w:hAnsi="Times New Roman"/>
          <w:sz w:val="20"/>
          <w:szCs w:val="20"/>
        </w:rPr>
      </w:pPr>
      <w:r w:rsidRPr="00231526">
        <w:rPr>
          <w:rFonts w:ascii="Times New Roman" w:eastAsia="Calibri" w:hAnsi="Times New Roman"/>
          <w:sz w:val="20"/>
          <w:szCs w:val="20"/>
        </w:rPr>
        <w:t xml:space="preserve">This prospective study was a co-operative work between nuclear medicine unit and clinical oncology unit in </w:t>
      </w:r>
      <w:proofErr w:type="spellStart"/>
      <w:r w:rsidRPr="00231526">
        <w:rPr>
          <w:rFonts w:ascii="Times New Roman" w:eastAsia="Calibri" w:hAnsi="Times New Roman"/>
          <w:sz w:val="20"/>
          <w:szCs w:val="20"/>
        </w:rPr>
        <w:t>Kasr</w:t>
      </w:r>
      <w:proofErr w:type="spellEnd"/>
      <w:r w:rsidRPr="00231526">
        <w:rPr>
          <w:rFonts w:ascii="Times New Roman" w:eastAsia="Calibri" w:hAnsi="Times New Roman"/>
          <w:sz w:val="20"/>
          <w:szCs w:val="20"/>
        </w:rPr>
        <w:t xml:space="preserve"> El </w:t>
      </w:r>
      <w:proofErr w:type="spellStart"/>
      <w:r w:rsidRPr="00231526">
        <w:rPr>
          <w:rFonts w:ascii="Times New Roman" w:eastAsia="Calibri" w:hAnsi="Times New Roman"/>
          <w:sz w:val="20"/>
          <w:szCs w:val="20"/>
        </w:rPr>
        <w:t>Ainy</w:t>
      </w:r>
      <w:proofErr w:type="spellEnd"/>
      <w:r w:rsidRPr="00231526">
        <w:rPr>
          <w:rFonts w:ascii="Times New Roman" w:eastAsia="Calibri" w:hAnsi="Times New Roman"/>
          <w:sz w:val="20"/>
          <w:szCs w:val="20"/>
        </w:rPr>
        <w:t xml:space="preserve"> Center of Clinical Oncology and nuclear medicine after being approved by the ethical committee.</w:t>
      </w:r>
      <w:r w:rsidR="00CF244C" w:rsidRPr="00231526">
        <w:rPr>
          <w:rFonts w:ascii="Times New Roman" w:eastAsiaTheme="minorEastAsia" w:hAnsi="Times New Roman" w:hint="eastAsia"/>
          <w:sz w:val="20"/>
          <w:szCs w:val="20"/>
          <w:lang w:eastAsia="zh-CN"/>
        </w:rPr>
        <w:t xml:space="preserve"> </w:t>
      </w:r>
      <w:r w:rsidRPr="00231526">
        <w:rPr>
          <w:rFonts w:ascii="Times New Roman" w:hAnsi="Times New Roman"/>
          <w:sz w:val="20"/>
          <w:szCs w:val="20"/>
        </w:rPr>
        <w:t>This study included thirty-nine patients, with newly diagnosed pathologically proven DLBCL presented to us between June 2015 and July 2017. Patients were subjected to whole body 18F-FDG PET/CT as a baseline and after 3 cycles of their 1st line chemotherapy (interim PET). According to interim PET results the patients were subdivided into 2 categories; the 1st category is metabolic responders (PET-negative patients) including patients with complete and partial response. The 2nd category is metabolic non-responders (PET-positive patients) with progressive and stable disease according to Deauville criteria (5-point scale), and interpretation of the results was done using EORTEC and RECIST scales. PET-negative patients (36 patients) completed their preplanned treatment protocols, whereas PET-positive patients group (3 patients) received 2</w:t>
      </w:r>
      <w:r w:rsidRPr="00231526">
        <w:rPr>
          <w:rFonts w:ascii="Times New Roman" w:hAnsi="Times New Roman"/>
          <w:sz w:val="20"/>
          <w:szCs w:val="20"/>
          <w:vertAlign w:val="superscript"/>
        </w:rPr>
        <w:t>nd</w:t>
      </w:r>
      <w:r w:rsidRPr="00231526">
        <w:rPr>
          <w:rFonts w:ascii="Times New Roman" w:hAnsi="Times New Roman"/>
          <w:sz w:val="20"/>
          <w:szCs w:val="20"/>
        </w:rPr>
        <w:t xml:space="preserve"> line chemotherapy.</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At the end of treatment (6 cycles of chemotherapy), further follow-up was done by PET-CT scan (PET-E). Metabolic response assessment was done by using Deauville criteria and also interpretation was done using EORTEC and RECIST scales.</w:t>
      </w:r>
    </w:p>
    <w:p w:rsidR="00EE3327" w:rsidRPr="00231526" w:rsidRDefault="00284C28" w:rsidP="00CF244C">
      <w:pPr>
        <w:pStyle w:val="Default"/>
        <w:snapToGrid w:val="0"/>
        <w:jc w:val="both"/>
        <w:rPr>
          <w:b/>
          <w:bCs/>
          <w:color w:val="auto"/>
          <w:sz w:val="20"/>
          <w:szCs w:val="20"/>
        </w:rPr>
      </w:pPr>
      <w:r w:rsidRPr="00231526">
        <w:rPr>
          <w:b/>
          <w:bCs/>
          <w:color w:val="auto"/>
          <w:sz w:val="20"/>
          <w:szCs w:val="20"/>
        </w:rPr>
        <w:t>PET/</w:t>
      </w:r>
      <w:r w:rsidR="00B11FBD" w:rsidRPr="00231526">
        <w:rPr>
          <w:b/>
          <w:bCs/>
          <w:color w:val="auto"/>
          <w:sz w:val="20"/>
          <w:szCs w:val="20"/>
        </w:rPr>
        <w:t>CT protocol</w:t>
      </w:r>
      <w:r w:rsidRPr="00231526">
        <w:rPr>
          <w:b/>
          <w:bCs/>
          <w:color w:val="auto"/>
          <w:sz w:val="20"/>
          <w:szCs w:val="20"/>
        </w:rPr>
        <w:t>:</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Patients were asked to fast for 6 hours before the 18 F FDG PET/CT </w:t>
      </w:r>
      <w:r w:rsidR="00B11FBD" w:rsidRPr="00231526">
        <w:rPr>
          <w:color w:val="auto"/>
          <w:sz w:val="20"/>
          <w:szCs w:val="20"/>
        </w:rPr>
        <w:t xml:space="preserve">scan. </w:t>
      </w:r>
      <w:r w:rsidRPr="00231526">
        <w:rPr>
          <w:color w:val="auto"/>
          <w:sz w:val="20"/>
          <w:szCs w:val="20"/>
        </w:rPr>
        <w:t xml:space="preserve">Each patient was injected with 0.14 </w:t>
      </w:r>
      <w:proofErr w:type="spellStart"/>
      <w:r w:rsidRPr="00231526">
        <w:rPr>
          <w:color w:val="auto"/>
          <w:sz w:val="20"/>
          <w:szCs w:val="20"/>
        </w:rPr>
        <w:t>mCi</w:t>
      </w:r>
      <w:proofErr w:type="spellEnd"/>
      <w:r w:rsidRPr="00231526">
        <w:rPr>
          <w:color w:val="auto"/>
          <w:sz w:val="20"/>
          <w:szCs w:val="20"/>
        </w:rPr>
        <w:t xml:space="preserve">/kg body weight (5.5 </w:t>
      </w:r>
      <w:proofErr w:type="spellStart"/>
      <w:r w:rsidRPr="00231526">
        <w:rPr>
          <w:color w:val="auto"/>
          <w:sz w:val="20"/>
          <w:szCs w:val="20"/>
        </w:rPr>
        <w:t>MBq</w:t>
      </w:r>
      <w:proofErr w:type="spellEnd"/>
      <w:r w:rsidRPr="00231526">
        <w:rPr>
          <w:color w:val="auto"/>
          <w:sz w:val="20"/>
          <w:szCs w:val="20"/>
        </w:rPr>
        <w:t xml:space="preserve">/Kg) with 18F FDG. During the uptake phase of the FDG, patients were laid in a quiet warm room, in order to minimize non-desired FDG uptake. After IV injection of 18F FDG by 45 – 60 minutes, PET/CT images were acquired using a combined PET/CT scanner (Philips Gemini Time-of-flight PET/CT machine equipped with LYSO (lutetium–yttrium </w:t>
      </w:r>
      <w:proofErr w:type="spellStart"/>
      <w:r w:rsidRPr="00231526">
        <w:rPr>
          <w:color w:val="auto"/>
          <w:sz w:val="20"/>
          <w:szCs w:val="20"/>
        </w:rPr>
        <w:t>oxyorthosilicate</w:t>
      </w:r>
      <w:proofErr w:type="spellEnd"/>
      <w:r w:rsidRPr="00231526">
        <w:rPr>
          <w:color w:val="auto"/>
          <w:sz w:val="20"/>
          <w:szCs w:val="20"/>
        </w:rPr>
        <w:t>) crystals). and a 512 x 512 matrix size, acquiring a field of view (FOV) of 700 mm in 22.5 seconds.</w:t>
      </w:r>
      <w:r w:rsidR="001E5F4B" w:rsidRPr="00231526">
        <w:rPr>
          <w:color w:val="auto"/>
          <w:sz w:val="20"/>
          <w:szCs w:val="20"/>
        </w:rPr>
        <w:t xml:space="preserve"> </w:t>
      </w:r>
      <w:r w:rsidRPr="00231526">
        <w:rPr>
          <w:color w:val="auto"/>
          <w:sz w:val="20"/>
          <w:szCs w:val="20"/>
        </w:rPr>
        <w:t xml:space="preserve">For each </w:t>
      </w:r>
      <w:r w:rsidRPr="00231526">
        <w:rPr>
          <w:color w:val="auto"/>
          <w:sz w:val="20"/>
          <w:szCs w:val="20"/>
        </w:rPr>
        <w:lastRenderedPageBreak/>
        <w:t>patient, maximum and mean SUV (</w:t>
      </w:r>
      <w:proofErr w:type="spellStart"/>
      <w:r w:rsidRPr="00231526">
        <w:rPr>
          <w:color w:val="auto"/>
          <w:sz w:val="20"/>
          <w:szCs w:val="20"/>
        </w:rPr>
        <w:t>SUVmax</w:t>
      </w:r>
      <w:proofErr w:type="spellEnd"/>
      <w:r w:rsidRPr="00231526">
        <w:rPr>
          <w:color w:val="auto"/>
          <w:sz w:val="20"/>
          <w:szCs w:val="20"/>
        </w:rPr>
        <w:t xml:space="preserve"> and </w:t>
      </w:r>
      <w:proofErr w:type="spellStart"/>
      <w:r w:rsidRPr="00231526">
        <w:rPr>
          <w:color w:val="auto"/>
          <w:sz w:val="20"/>
          <w:szCs w:val="20"/>
        </w:rPr>
        <w:t>SUVmean</w:t>
      </w:r>
      <w:proofErr w:type="spellEnd"/>
      <w:r w:rsidRPr="00231526">
        <w:rPr>
          <w:color w:val="auto"/>
          <w:sz w:val="20"/>
          <w:szCs w:val="20"/>
        </w:rPr>
        <w:t>) of the lesions were measured</w:t>
      </w:r>
      <w:r w:rsidR="000265E2" w:rsidRPr="00231526">
        <w:rPr>
          <w:color w:val="auto"/>
          <w:sz w:val="20"/>
          <w:szCs w:val="20"/>
        </w:rPr>
        <w:t>. T</w:t>
      </w:r>
      <w:r w:rsidRPr="00231526">
        <w:rPr>
          <w:color w:val="auto"/>
          <w:sz w:val="20"/>
          <w:szCs w:val="20"/>
        </w:rPr>
        <w:t xml:space="preserve">he tumor boundaries were identified using ellipsoid </w:t>
      </w:r>
      <w:proofErr w:type="spellStart"/>
      <w:r w:rsidRPr="00231526">
        <w:rPr>
          <w:color w:val="auto"/>
          <w:sz w:val="20"/>
          <w:szCs w:val="20"/>
        </w:rPr>
        <w:t>isocontours</w:t>
      </w:r>
      <w:proofErr w:type="spellEnd"/>
      <w:r w:rsidRPr="00231526">
        <w:rPr>
          <w:color w:val="auto"/>
          <w:sz w:val="20"/>
          <w:szCs w:val="20"/>
        </w:rPr>
        <w:t xml:space="preserve"> and drawn large enough to include all the tumor volume but careful enough to exclude any background activity. The selected volumes were based on the automatically fixed threshold </w:t>
      </w:r>
      <w:r w:rsidR="00B11FBD" w:rsidRPr="00231526">
        <w:rPr>
          <w:color w:val="auto"/>
          <w:sz w:val="20"/>
          <w:szCs w:val="20"/>
        </w:rPr>
        <w:t>method, this</w:t>
      </w:r>
      <w:r w:rsidRPr="00231526">
        <w:rPr>
          <w:color w:val="auto"/>
          <w:sz w:val="20"/>
          <w:szCs w:val="20"/>
        </w:rPr>
        <w:t xml:space="preserve"> method applies a threshold based on a percentage (typically, 41%) of SUV max within the tumor.</w:t>
      </w:r>
      <w:r w:rsidRPr="00231526">
        <w:rPr>
          <w:color w:val="auto"/>
          <w:sz w:val="20"/>
          <w:szCs w:val="20"/>
          <w:vertAlign w:val="superscript"/>
        </w:rPr>
        <w:t>7</w:t>
      </w:r>
    </w:p>
    <w:p w:rsidR="001E5F4B" w:rsidRPr="00231526" w:rsidRDefault="00284C28" w:rsidP="00CF244C">
      <w:pPr>
        <w:pStyle w:val="Default"/>
        <w:snapToGrid w:val="0"/>
        <w:jc w:val="both"/>
        <w:rPr>
          <w:color w:val="auto"/>
          <w:sz w:val="20"/>
          <w:szCs w:val="20"/>
        </w:rPr>
      </w:pPr>
      <w:r w:rsidRPr="00231526">
        <w:rPr>
          <w:b/>
          <w:bCs/>
          <w:color w:val="auto"/>
          <w:sz w:val="20"/>
          <w:szCs w:val="20"/>
        </w:rPr>
        <w:t>Analysis of the interim scan:</w:t>
      </w:r>
      <w:r w:rsidR="00123E56" w:rsidRPr="00231526">
        <w:rPr>
          <w:color w:val="auto"/>
          <w:sz w:val="20"/>
          <w:szCs w:val="20"/>
        </w:rPr>
        <w:cr/>
      </w:r>
      <w:r w:rsidRPr="00231526">
        <w:rPr>
          <w:color w:val="auto"/>
          <w:sz w:val="20"/>
          <w:szCs w:val="20"/>
        </w:rPr>
        <w:t xml:space="preserve">Assessment of metabolic response was done using Deauville criteria. </w:t>
      </w:r>
      <w:r w:rsidRPr="00231526">
        <w:rPr>
          <w:color w:val="auto"/>
          <w:sz w:val="20"/>
          <w:szCs w:val="20"/>
          <w:lang w:bidi="en-US"/>
        </w:rPr>
        <w:t xml:space="preserve">5-PS scores the most intense uptake in the site of initial disease, if present, in relation to normal uptake in </w:t>
      </w:r>
      <w:proofErr w:type="spellStart"/>
      <w:r w:rsidRPr="00231526">
        <w:rPr>
          <w:color w:val="auto"/>
          <w:sz w:val="20"/>
          <w:szCs w:val="20"/>
          <w:lang w:bidi="en-US"/>
        </w:rPr>
        <w:t>mediastinum</w:t>
      </w:r>
      <w:proofErr w:type="spellEnd"/>
      <w:r w:rsidRPr="00231526">
        <w:rPr>
          <w:color w:val="auto"/>
          <w:sz w:val="20"/>
          <w:szCs w:val="20"/>
          <w:lang w:bidi="en-US"/>
        </w:rPr>
        <w:t xml:space="preserve"> and liver.</w:t>
      </w:r>
    </w:p>
    <w:p w:rsidR="00EE3327" w:rsidRPr="00231526" w:rsidRDefault="001E5F4B" w:rsidP="00CF244C">
      <w:pPr>
        <w:pStyle w:val="Default"/>
        <w:snapToGrid w:val="0"/>
        <w:jc w:val="both"/>
        <w:rPr>
          <w:color w:val="auto"/>
          <w:sz w:val="20"/>
          <w:szCs w:val="20"/>
        </w:rPr>
      </w:pPr>
      <w:r w:rsidRPr="00231526">
        <w:rPr>
          <w:b/>
          <w:bCs/>
          <w:color w:val="auto"/>
          <w:sz w:val="20"/>
          <w:szCs w:val="20"/>
        </w:rPr>
        <w:t>A</w:t>
      </w:r>
      <w:r w:rsidR="00284C28" w:rsidRPr="00231526">
        <w:rPr>
          <w:b/>
          <w:bCs/>
          <w:color w:val="auto"/>
          <w:sz w:val="20"/>
          <w:szCs w:val="20"/>
        </w:rPr>
        <w:t>nalysis of the follow up scan:</w:t>
      </w:r>
      <w:r w:rsidR="00284C28" w:rsidRPr="00231526">
        <w:rPr>
          <w:color w:val="auto"/>
          <w:sz w:val="20"/>
          <w:szCs w:val="20"/>
        </w:rPr>
        <w:cr/>
        <w:t>Assessment of response to the given treatment was done using Deauville criteria as well as EORTEC and RECIST criteria</w:t>
      </w:r>
      <w:r w:rsidR="000265E2" w:rsidRPr="00231526">
        <w:rPr>
          <w:color w:val="auto"/>
          <w:sz w:val="20"/>
          <w:szCs w:val="20"/>
        </w:rPr>
        <w:t>. D</w:t>
      </w:r>
      <w:r w:rsidR="00284C28" w:rsidRPr="00231526">
        <w:rPr>
          <w:color w:val="auto"/>
          <w:sz w:val="20"/>
          <w:szCs w:val="20"/>
        </w:rPr>
        <w:t xml:space="preserve">etermination of true or false positive and/or negative lesions was based on clinical and radiological follow up as well as </w:t>
      </w:r>
      <w:proofErr w:type="spellStart"/>
      <w:r w:rsidR="00284C28" w:rsidRPr="00231526">
        <w:rPr>
          <w:color w:val="auto"/>
          <w:sz w:val="20"/>
          <w:szCs w:val="20"/>
        </w:rPr>
        <w:t>histo</w:t>
      </w:r>
      <w:proofErr w:type="spellEnd"/>
      <w:r w:rsidR="00284C28" w:rsidRPr="00231526">
        <w:rPr>
          <w:color w:val="auto"/>
          <w:sz w:val="20"/>
          <w:szCs w:val="20"/>
        </w:rPr>
        <w:t xml:space="preserve">-pathological examination. </w:t>
      </w:r>
    </w:p>
    <w:p w:rsidR="00EE3327" w:rsidRPr="00231526" w:rsidRDefault="00284C28" w:rsidP="00CF244C">
      <w:pPr>
        <w:pStyle w:val="Default"/>
        <w:snapToGrid w:val="0"/>
        <w:jc w:val="both"/>
        <w:rPr>
          <w:color w:val="auto"/>
          <w:sz w:val="20"/>
          <w:szCs w:val="20"/>
        </w:rPr>
      </w:pPr>
      <w:r w:rsidRPr="00231526">
        <w:rPr>
          <w:b/>
          <w:bCs/>
          <w:color w:val="auto"/>
          <w:sz w:val="20"/>
          <w:szCs w:val="20"/>
        </w:rPr>
        <w:t>Statistical analysis</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SPSS version 21 was used for data analysis. </w:t>
      </w:r>
      <w:proofErr w:type="spellStart"/>
      <w:r w:rsidRPr="00231526">
        <w:rPr>
          <w:color w:val="auto"/>
          <w:sz w:val="20"/>
          <w:szCs w:val="20"/>
        </w:rPr>
        <w:t>Bivariate</w:t>
      </w:r>
      <w:proofErr w:type="spellEnd"/>
      <w:r w:rsidRPr="00231526">
        <w:rPr>
          <w:color w:val="auto"/>
          <w:sz w:val="20"/>
          <w:szCs w:val="20"/>
        </w:rPr>
        <w:t xml:space="preserve"> relationship was displayed in cross tabulations and Comparison of proportions was performed using the chi-square and Fisher’s exact tests where appropriate. T-independent and one-way </w:t>
      </w:r>
      <w:proofErr w:type="spellStart"/>
      <w:r w:rsidRPr="00231526">
        <w:rPr>
          <w:color w:val="auto"/>
          <w:sz w:val="20"/>
          <w:szCs w:val="20"/>
        </w:rPr>
        <w:t>Annova</w:t>
      </w:r>
      <w:proofErr w:type="spellEnd"/>
      <w:r w:rsidRPr="00231526">
        <w:rPr>
          <w:color w:val="auto"/>
          <w:sz w:val="20"/>
          <w:szCs w:val="20"/>
        </w:rPr>
        <w:t xml:space="preserve"> tests were used to compare normally distributed quantitative data.</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Pearson correlation was used to compare normally distributed quantitative data. Accuracy was represented using the terms sensitivity, and specificity. Receiver operator characteristic (ROC) analysis was used to determine the optimum cut off value for TLG and </w:t>
      </w:r>
      <w:proofErr w:type="spellStart"/>
      <w:r w:rsidRPr="00231526">
        <w:rPr>
          <w:color w:val="auto"/>
          <w:sz w:val="20"/>
          <w:szCs w:val="20"/>
        </w:rPr>
        <w:t>Suvmax</w:t>
      </w:r>
      <w:proofErr w:type="spellEnd"/>
      <w:r w:rsidRPr="00231526">
        <w:rPr>
          <w:color w:val="auto"/>
          <w:sz w:val="20"/>
          <w:szCs w:val="20"/>
        </w:rPr>
        <w:t xml:space="preserve"> in diagnosing cases. Kaplan-Meier survival was used to display the survival function for progression-free survival and disease-free survival cases. P-values less than 0.05 </w:t>
      </w:r>
      <w:r w:rsidR="0016502A" w:rsidRPr="00231526">
        <w:rPr>
          <w:color w:val="auto"/>
          <w:sz w:val="20"/>
          <w:szCs w:val="20"/>
        </w:rPr>
        <w:t>were</w:t>
      </w:r>
      <w:r w:rsidRPr="00231526">
        <w:rPr>
          <w:color w:val="auto"/>
          <w:sz w:val="20"/>
          <w:szCs w:val="20"/>
        </w:rPr>
        <w:t xml:space="preserve"> considered statistically significant. </w:t>
      </w:r>
      <w:r w:rsidRPr="00231526">
        <w:rPr>
          <w:color w:val="auto"/>
          <w:sz w:val="20"/>
          <w:szCs w:val="20"/>
        </w:rPr>
        <w:cr/>
      </w:r>
    </w:p>
    <w:p w:rsidR="00EE3327" w:rsidRPr="00231526" w:rsidRDefault="0016502A" w:rsidP="00CF244C">
      <w:pPr>
        <w:pStyle w:val="Default"/>
        <w:snapToGrid w:val="0"/>
        <w:jc w:val="both"/>
        <w:rPr>
          <w:rFonts w:eastAsia="Calibri"/>
          <w:b/>
          <w:bCs/>
          <w:color w:val="auto"/>
          <w:sz w:val="20"/>
          <w:szCs w:val="20"/>
        </w:rPr>
      </w:pPr>
      <w:r w:rsidRPr="00231526">
        <w:rPr>
          <w:rFonts w:eastAsia="Calibri"/>
          <w:b/>
          <w:bCs/>
          <w:color w:val="auto"/>
          <w:sz w:val="20"/>
          <w:szCs w:val="20"/>
        </w:rPr>
        <w:t>3. Results</w:t>
      </w:r>
    </w:p>
    <w:p w:rsidR="00EE3327" w:rsidRPr="00231526" w:rsidRDefault="00284C28" w:rsidP="00CF244C">
      <w:pPr>
        <w:pStyle w:val="Default"/>
        <w:snapToGrid w:val="0"/>
        <w:ind w:firstLine="425"/>
        <w:jc w:val="both"/>
        <w:rPr>
          <w:rFonts w:eastAsia="Calibri"/>
          <w:color w:val="auto"/>
          <w:sz w:val="20"/>
          <w:szCs w:val="20"/>
        </w:rPr>
      </w:pPr>
      <w:r w:rsidRPr="00231526">
        <w:rPr>
          <w:rFonts w:eastAsia="Calibri"/>
          <w:color w:val="auto"/>
          <w:sz w:val="20"/>
          <w:szCs w:val="20"/>
        </w:rPr>
        <w:t>Between June 2015 and July 2017, the accrual of patients was done. The study included 39 evaluable patients.</w:t>
      </w:r>
      <w:r w:rsidR="0016502A" w:rsidRPr="00231526">
        <w:rPr>
          <w:rFonts w:eastAsia="Calibri"/>
          <w:color w:val="auto"/>
          <w:sz w:val="20"/>
          <w:szCs w:val="20"/>
        </w:rPr>
        <w:t xml:space="preserve"> </w:t>
      </w:r>
      <w:r w:rsidRPr="00231526">
        <w:rPr>
          <w:rFonts w:eastAsia="Calibri"/>
          <w:color w:val="auto"/>
          <w:sz w:val="20"/>
          <w:szCs w:val="20"/>
        </w:rPr>
        <w:t>Patients were evenly divided between males and females (20 females and 19 males).</w:t>
      </w:r>
      <w:r w:rsidR="001E5F4B" w:rsidRPr="00231526">
        <w:rPr>
          <w:rFonts w:eastAsia="Calibri"/>
          <w:color w:val="auto"/>
          <w:sz w:val="20"/>
          <w:szCs w:val="20"/>
        </w:rPr>
        <w:t xml:space="preserve"> </w:t>
      </w:r>
      <w:r w:rsidRPr="00231526">
        <w:rPr>
          <w:rFonts w:eastAsia="Calibri"/>
          <w:color w:val="auto"/>
          <w:sz w:val="20"/>
          <w:szCs w:val="20"/>
        </w:rPr>
        <w:t>Median age was 45 years with ECOG performance status of 0 in 28.2% of the patients, 1 in 59 % and 2 in 12.8%. Ann Arbor stage I, II, III, or IV was found in 5 (12.8 %), 6 (15.4 %), 7 (17.9 %), and 21 patients (53.8 %), respectively.</w:t>
      </w:r>
      <w:r w:rsidR="001E5F4B" w:rsidRPr="00231526">
        <w:rPr>
          <w:rFonts w:eastAsia="Calibri"/>
          <w:color w:val="auto"/>
          <w:sz w:val="20"/>
          <w:szCs w:val="20"/>
        </w:rPr>
        <w:t xml:space="preserve"> </w:t>
      </w:r>
      <w:r w:rsidRPr="00231526">
        <w:rPr>
          <w:rFonts w:eastAsia="Calibri"/>
          <w:color w:val="auto"/>
          <w:sz w:val="20"/>
          <w:szCs w:val="20"/>
        </w:rPr>
        <w:t>An IPI score of 0 to 2 was found in 20 patients (51.3 %) and a score of 3 to 5 was found in 19 patients (48.7%). According to the Tally algorithm</w:t>
      </w:r>
      <w:r w:rsidRPr="00231526">
        <w:rPr>
          <w:rFonts w:eastAsia="Calibri"/>
          <w:color w:val="auto"/>
          <w:sz w:val="20"/>
          <w:szCs w:val="20"/>
          <w:vertAlign w:val="superscript"/>
        </w:rPr>
        <w:t>8</w:t>
      </w:r>
      <w:r w:rsidRPr="00231526">
        <w:rPr>
          <w:rFonts w:eastAsia="Calibri"/>
          <w:color w:val="auto"/>
          <w:sz w:val="20"/>
          <w:szCs w:val="20"/>
        </w:rPr>
        <w:t>, 5 patients (27.8 %) were classified as non–germinal center DLBCL, and 13 patients (72.2 %) had germinal center DLBCL (of 18 evaluable samples).</w:t>
      </w:r>
    </w:p>
    <w:p w:rsidR="00231526" w:rsidRDefault="00231526" w:rsidP="00CF244C">
      <w:pPr>
        <w:pStyle w:val="Default"/>
        <w:snapToGrid w:val="0"/>
        <w:jc w:val="center"/>
        <w:rPr>
          <w:rFonts w:eastAsia="Calibri"/>
          <w:b/>
          <w:bCs/>
          <w:color w:val="auto"/>
          <w:sz w:val="20"/>
          <w:szCs w:val="20"/>
        </w:rPr>
        <w:sectPr w:rsidR="00231526" w:rsidSect="00CF244C">
          <w:type w:val="continuous"/>
          <w:pgSz w:w="12242" w:h="15842" w:code="1"/>
          <w:pgMar w:top="1440" w:right="1440" w:bottom="1440" w:left="1440" w:header="720" w:footer="720" w:gutter="0"/>
          <w:cols w:num="2" w:space="550"/>
          <w:docGrid w:linePitch="360"/>
        </w:sectPr>
      </w:pPr>
    </w:p>
    <w:p w:rsidR="00231526" w:rsidRDefault="00231526" w:rsidP="00CF244C">
      <w:pPr>
        <w:pStyle w:val="Default"/>
        <w:snapToGrid w:val="0"/>
        <w:jc w:val="center"/>
        <w:rPr>
          <w:rFonts w:hint="eastAsia"/>
          <w:b/>
          <w:bCs/>
          <w:color w:val="auto"/>
          <w:sz w:val="20"/>
          <w:szCs w:val="20"/>
        </w:rPr>
      </w:pPr>
    </w:p>
    <w:p w:rsidR="00CF244C" w:rsidRPr="00231526" w:rsidRDefault="00CF244C" w:rsidP="00CF244C">
      <w:pPr>
        <w:pStyle w:val="Default"/>
        <w:snapToGrid w:val="0"/>
        <w:jc w:val="center"/>
        <w:rPr>
          <w:rFonts w:eastAsia="Calibri"/>
          <w:b/>
          <w:bCs/>
          <w:color w:val="auto"/>
          <w:sz w:val="20"/>
          <w:szCs w:val="20"/>
        </w:rPr>
      </w:pPr>
      <w:r w:rsidRPr="00231526">
        <w:rPr>
          <w:rFonts w:eastAsia="Calibri"/>
          <w:b/>
          <w:bCs/>
          <w:color w:val="auto"/>
          <w:sz w:val="20"/>
          <w:szCs w:val="20"/>
        </w:rPr>
        <w:lastRenderedPageBreak/>
        <w:t>Table 1: patient’s characteristics.</w:t>
      </w:r>
    </w:p>
    <w:tbl>
      <w:tblPr>
        <w:tblStyle w:val="LightLis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736"/>
        <w:gridCol w:w="2740"/>
      </w:tblGrid>
      <w:tr w:rsidR="00CF244C" w:rsidRPr="00231526" w:rsidTr="009B056C">
        <w:trPr>
          <w:cnfStyle w:val="000000100000"/>
          <w:jc w:val="center"/>
        </w:trPr>
        <w:tc>
          <w:tcPr>
            <w:cnfStyle w:val="000010000000"/>
            <w:tcW w:w="3554" w:type="pct"/>
            <w:vAlign w:val="center"/>
          </w:tcPr>
          <w:p w:rsidR="00CF244C" w:rsidRPr="00231526" w:rsidRDefault="00CF244C" w:rsidP="009B056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 xml:space="preserve">Characteristics </w:t>
            </w:r>
            <w:r w:rsidRPr="00231526">
              <w:rPr>
                <w:rFonts w:ascii="Times New Roman" w:eastAsia="Calibri" w:hAnsi="Times New Roman"/>
                <w:b/>
                <w:bCs/>
                <w:sz w:val="20"/>
                <w:szCs w:val="20"/>
              </w:rPr>
              <w:tab/>
              <w:t>No</w:t>
            </w:r>
          </w:p>
        </w:tc>
        <w:tc>
          <w:tcPr>
            <w:tcW w:w="1446" w:type="pct"/>
            <w:vAlign w:val="center"/>
          </w:tcPr>
          <w:p w:rsidR="00CF244C" w:rsidRPr="00231526" w:rsidRDefault="00CF244C" w:rsidP="009B056C">
            <w:pPr>
              <w:snapToGrid w:val="0"/>
              <w:spacing w:after="0" w:line="240" w:lineRule="auto"/>
              <w:jc w:val="both"/>
              <w:cnfStyle w:val="000000100000"/>
              <w:rPr>
                <w:rFonts w:ascii="Times New Roman" w:eastAsia="Calibri" w:hAnsi="Times New Roman"/>
                <w:b/>
                <w:bCs/>
                <w:sz w:val="20"/>
                <w:szCs w:val="20"/>
              </w:rPr>
            </w:pPr>
            <w:r w:rsidRPr="00231526">
              <w:rPr>
                <w:rFonts w:ascii="Times New Roman" w:eastAsia="Calibri" w:hAnsi="Times New Roman"/>
                <w:b/>
                <w:bCs/>
                <w:sz w:val="20"/>
                <w:szCs w:val="20"/>
              </w:rPr>
              <w:t>%</w:t>
            </w:r>
          </w:p>
        </w:tc>
      </w:tr>
      <w:tr w:rsidR="00CF244C" w:rsidRPr="00231526" w:rsidTr="009B056C">
        <w:trPr>
          <w:jc w:val="center"/>
        </w:trPr>
        <w:tc>
          <w:tcPr>
            <w:cnfStyle w:val="000010000000"/>
            <w:tcW w:w="3554" w:type="pct"/>
            <w:vAlign w:val="center"/>
          </w:tcPr>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Age, years</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Median </w:t>
            </w:r>
            <w:r w:rsidRPr="00231526">
              <w:rPr>
                <w:rFonts w:ascii="Times New Roman" w:eastAsia="Calibri" w:hAnsi="Times New Roman"/>
                <w:sz w:val="20"/>
                <w:szCs w:val="20"/>
              </w:rPr>
              <w:tab/>
              <w:t>45</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Range </w:t>
            </w:r>
            <w:r w:rsidRPr="00231526">
              <w:rPr>
                <w:rFonts w:ascii="Times New Roman" w:eastAsia="Calibri" w:hAnsi="Times New Roman"/>
                <w:sz w:val="20"/>
                <w:szCs w:val="20"/>
              </w:rPr>
              <w:tab/>
              <w:t xml:space="preserve">22-69 </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Sex</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Female </w:t>
            </w:r>
            <w:r w:rsidRPr="00231526">
              <w:rPr>
                <w:rFonts w:ascii="Times New Roman" w:eastAsia="Calibri" w:hAnsi="Times New Roman"/>
                <w:sz w:val="20"/>
                <w:szCs w:val="20"/>
              </w:rPr>
              <w:tab/>
              <w:t>20</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Male </w:t>
            </w:r>
            <w:r w:rsidRPr="00231526">
              <w:rPr>
                <w:rFonts w:ascii="Times New Roman" w:eastAsia="Calibri" w:hAnsi="Times New Roman"/>
                <w:sz w:val="20"/>
                <w:szCs w:val="20"/>
              </w:rPr>
              <w:tab/>
              <w:t>19</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Ann Arbor stage</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I </w:t>
            </w:r>
            <w:r w:rsidRPr="00231526">
              <w:rPr>
                <w:rFonts w:ascii="Times New Roman" w:eastAsia="Calibri" w:hAnsi="Times New Roman"/>
                <w:sz w:val="20"/>
                <w:szCs w:val="20"/>
              </w:rPr>
              <w:tab/>
              <w:t>5</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II </w:t>
            </w:r>
            <w:r w:rsidRPr="00231526">
              <w:rPr>
                <w:rFonts w:ascii="Times New Roman" w:eastAsia="Calibri" w:hAnsi="Times New Roman"/>
                <w:sz w:val="20"/>
                <w:szCs w:val="20"/>
              </w:rPr>
              <w:tab/>
              <w:t>6</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III </w:t>
            </w:r>
            <w:r w:rsidRPr="00231526">
              <w:rPr>
                <w:rFonts w:ascii="Times New Roman" w:eastAsia="Calibri" w:hAnsi="Times New Roman"/>
                <w:sz w:val="20"/>
                <w:szCs w:val="20"/>
              </w:rPr>
              <w:tab/>
              <w:t>7</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IV </w:t>
            </w:r>
            <w:r w:rsidRPr="00231526">
              <w:rPr>
                <w:rFonts w:ascii="Times New Roman" w:eastAsia="Calibri" w:hAnsi="Times New Roman"/>
                <w:sz w:val="20"/>
                <w:szCs w:val="20"/>
              </w:rPr>
              <w:tab/>
              <w:t>21</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Performance status</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0 </w:t>
            </w:r>
            <w:r w:rsidRPr="00231526">
              <w:rPr>
                <w:rFonts w:ascii="Times New Roman" w:eastAsia="Calibri" w:hAnsi="Times New Roman"/>
                <w:sz w:val="20"/>
                <w:szCs w:val="20"/>
              </w:rPr>
              <w:tab/>
              <w:t>11</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1 </w:t>
            </w:r>
            <w:r w:rsidRPr="00231526">
              <w:rPr>
                <w:rFonts w:ascii="Times New Roman" w:eastAsia="Calibri" w:hAnsi="Times New Roman"/>
                <w:sz w:val="20"/>
                <w:szCs w:val="20"/>
              </w:rPr>
              <w:tab/>
              <w:t>23</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2 </w:t>
            </w:r>
            <w:r w:rsidRPr="00231526">
              <w:rPr>
                <w:rFonts w:ascii="Times New Roman" w:eastAsia="Calibri" w:hAnsi="Times New Roman"/>
                <w:sz w:val="20"/>
                <w:szCs w:val="20"/>
              </w:rPr>
              <w:tab/>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LDH, IU/L</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Normal </w:t>
            </w:r>
            <w:r w:rsidRPr="00231526">
              <w:rPr>
                <w:rFonts w:ascii="Times New Roman" w:eastAsia="Calibri" w:hAnsi="Times New Roman"/>
                <w:sz w:val="20"/>
                <w:szCs w:val="20"/>
              </w:rPr>
              <w:tab/>
              <w:t>15</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High </w:t>
            </w:r>
            <w:r w:rsidRPr="00231526">
              <w:rPr>
                <w:rFonts w:ascii="Times New Roman" w:eastAsia="Calibri" w:hAnsi="Times New Roman"/>
                <w:sz w:val="20"/>
                <w:szCs w:val="20"/>
              </w:rPr>
              <w:tab/>
              <w:t>24</w:t>
            </w:r>
          </w:p>
          <w:p w:rsidR="00CF244C" w:rsidRPr="00231526" w:rsidRDefault="00CF244C" w:rsidP="009B056C">
            <w:pPr>
              <w:snapToGrid w:val="0"/>
              <w:spacing w:after="0" w:line="240" w:lineRule="auto"/>
              <w:jc w:val="both"/>
              <w:rPr>
                <w:rFonts w:ascii="Times New Roman" w:eastAsia="Calibri" w:hAnsi="Times New Roman"/>
                <w:sz w:val="20"/>
                <w:szCs w:val="20"/>
              </w:rPr>
            </w:pP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No. of </w:t>
            </w:r>
            <w:proofErr w:type="spellStart"/>
            <w:r w:rsidRPr="00231526">
              <w:rPr>
                <w:rFonts w:ascii="Times New Roman" w:eastAsia="Calibri" w:hAnsi="Times New Roman"/>
                <w:sz w:val="20"/>
                <w:szCs w:val="20"/>
              </w:rPr>
              <w:t>extranodal</w:t>
            </w:r>
            <w:proofErr w:type="spellEnd"/>
            <w:r w:rsidRPr="00231526">
              <w:rPr>
                <w:rFonts w:ascii="Times New Roman" w:eastAsia="Calibri" w:hAnsi="Times New Roman"/>
                <w:sz w:val="20"/>
                <w:szCs w:val="20"/>
              </w:rPr>
              <w:t xml:space="preserve"> lymphoma sites</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0 </w:t>
            </w:r>
            <w:r w:rsidRPr="00231526">
              <w:rPr>
                <w:rFonts w:ascii="Times New Roman" w:eastAsia="Calibri" w:hAnsi="Times New Roman"/>
                <w:sz w:val="20"/>
                <w:szCs w:val="20"/>
              </w:rPr>
              <w:tab/>
              <w:t>13</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One site </w:t>
            </w:r>
            <w:r w:rsidRPr="00231526">
              <w:rPr>
                <w:rFonts w:ascii="Times New Roman" w:eastAsia="Calibri" w:hAnsi="Times New Roman"/>
                <w:sz w:val="20"/>
                <w:szCs w:val="20"/>
              </w:rPr>
              <w:tab/>
              <w:t>12</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More than one site </w:t>
            </w:r>
            <w:r w:rsidRPr="00231526">
              <w:rPr>
                <w:rFonts w:ascii="Times New Roman" w:eastAsia="Calibri" w:hAnsi="Times New Roman"/>
                <w:sz w:val="20"/>
                <w:szCs w:val="20"/>
              </w:rPr>
              <w:tab/>
              <w:t>14</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ab/>
              <w:t xml:space="preserve">5 </w:t>
            </w:r>
            <w:r w:rsidRPr="00231526">
              <w:rPr>
                <w:rFonts w:ascii="Times New Roman" w:eastAsia="Calibri" w:hAnsi="Times New Roman"/>
                <w:sz w:val="20"/>
                <w:szCs w:val="20"/>
              </w:rPr>
              <w:tab/>
              <w:t>12.8%</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IPI score</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0,1 (low) </w:t>
            </w:r>
            <w:r w:rsidRPr="00231526">
              <w:rPr>
                <w:rFonts w:ascii="Times New Roman" w:eastAsia="Calibri" w:hAnsi="Times New Roman"/>
                <w:sz w:val="20"/>
                <w:szCs w:val="20"/>
              </w:rPr>
              <w:tab/>
              <w:t>12</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2 (low intermediate) </w:t>
            </w:r>
            <w:r w:rsidRPr="00231526">
              <w:rPr>
                <w:rFonts w:ascii="Times New Roman" w:eastAsia="Calibri" w:hAnsi="Times New Roman"/>
                <w:sz w:val="20"/>
                <w:szCs w:val="20"/>
              </w:rPr>
              <w:tab/>
              <w:t>8</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3 (high intermediate) </w:t>
            </w:r>
            <w:r w:rsidRPr="00231526">
              <w:rPr>
                <w:rFonts w:ascii="Times New Roman" w:eastAsia="Calibri" w:hAnsi="Times New Roman"/>
                <w:sz w:val="20"/>
                <w:szCs w:val="20"/>
              </w:rPr>
              <w:tab/>
              <w:t>11</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4,5 (high) </w:t>
            </w:r>
            <w:r w:rsidRPr="00231526">
              <w:rPr>
                <w:rFonts w:ascii="Times New Roman" w:eastAsia="Calibri" w:hAnsi="Times New Roman"/>
                <w:sz w:val="20"/>
                <w:szCs w:val="20"/>
              </w:rPr>
              <w:tab/>
              <w:t>8</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GC (Tally algorithm) </w:t>
            </w:r>
            <w:r w:rsidRPr="00231526">
              <w:rPr>
                <w:rFonts w:ascii="Times New Roman" w:eastAsia="Calibri" w:hAnsi="Times New Roman"/>
                <w:sz w:val="20"/>
                <w:szCs w:val="20"/>
              </w:rPr>
              <w:tab/>
              <w:t>13</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Non-GC </w:t>
            </w:r>
            <w:r w:rsidRPr="00231526">
              <w:rPr>
                <w:rFonts w:ascii="Times New Roman" w:eastAsia="Calibri" w:hAnsi="Times New Roman"/>
                <w:sz w:val="20"/>
                <w:szCs w:val="20"/>
              </w:rPr>
              <w:tab/>
              <w:t>5</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Interim PET-I (Deauville)</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Complete response </w:t>
            </w:r>
            <w:r w:rsidRPr="00231526">
              <w:rPr>
                <w:rFonts w:ascii="Times New Roman" w:eastAsia="Calibri" w:hAnsi="Times New Roman"/>
                <w:sz w:val="20"/>
                <w:szCs w:val="20"/>
              </w:rPr>
              <w:tab/>
              <w:t>15</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Partial response </w:t>
            </w:r>
            <w:r w:rsidRPr="00231526">
              <w:rPr>
                <w:rFonts w:ascii="Times New Roman" w:eastAsia="Calibri" w:hAnsi="Times New Roman"/>
                <w:sz w:val="20"/>
                <w:szCs w:val="20"/>
              </w:rPr>
              <w:tab/>
              <w:t>21</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Stable disease </w:t>
            </w:r>
            <w:r w:rsidRPr="00231526">
              <w:rPr>
                <w:rFonts w:ascii="Times New Roman" w:eastAsia="Calibri" w:hAnsi="Times New Roman"/>
                <w:sz w:val="20"/>
                <w:szCs w:val="20"/>
              </w:rPr>
              <w:tab/>
              <w:t>0</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Progressive disease </w:t>
            </w:r>
            <w:r w:rsidRPr="00231526">
              <w:rPr>
                <w:rFonts w:ascii="Times New Roman" w:eastAsia="Calibri" w:hAnsi="Times New Roman"/>
                <w:sz w:val="20"/>
                <w:szCs w:val="20"/>
              </w:rPr>
              <w:tab/>
              <w:t>3</w:t>
            </w:r>
          </w:p>
          <w:p w:rsidR="00CF244C" w:rsidRPr="00231526" w:rsidRDefault="00CF244C" w:rsidP="009B056C">
            <w:pPr>
              <w:snapToGrid w:val="0"/>
              <w:spacing w:after="0" w:line="240" w:lineRule="auto"/>
              <w:jc w:val="both"/>
              <w:rPr>
                <w:rFonts w:ascii="Times New Roman" w:eastAsia="Calibri" w:hAnsi="Times New Roman"/>
                <w:sz w:val="20"/>
                <w:szCs w:val="20"/>
              </w:rPr>
            </w:pP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End-of-treatment PET-E (Deauville)</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Complete response </w:t>
            </w:r>
            <w:r w:rsidRPr="00231526">
              <w:rPr>
                <w:rFonts w:ascii="Times New Roman" w:eastAsia="Calibri" w:hAnsi="Times New Roman"/>
                <w:sz w:val="20"/>
                <w:szCs w:val="20"/>
              </w:rPr>
              <w:tab/>
              <w:t>22</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Partial response </w:t>
            </w:r>
            <w:r w:rsidRPr="00231526">
              <w:rPr>
                <w:rFonts w:ascii="Times New Roman" w:eastAsia="Calibri" w:hAnsi="Times New Roman"/>
                <w:sz w:val="20"/>
                <w:szCs w:val="20"/>
              </w:rPr>
              <w:tab/>
              <w:t>13</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Stable disease </w:t>
            </w:r>
            <w:r w:rsidRPr="00231526">
              <w:rPr>
                <w:rFonts w:ascii="Times New Roman" w:eastAsia="Calibri" w:hAnsi="Times New Roman"/>
                <w:sz w:val="20"/>
                <w:szCs w:val="20"/>
              </w:rPr>
              <w:tab/>
              <w:t>0</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Progressive disease </w:t>
            </w:r>
            <w:r w:rsidRPr="00231526">
              <w:rPr>
                <w:rFonts w:ascii="Times New Roman" w:eastAsia="Calibri" w:hAnsi="Times New Roman"/>
                <w:sz w:val="20"/>
                <w:szCs w:val="20"/>
              </w:rPr>
              <w:tab/>
              <w:t>4</w:t>
            </w:r>
          </w:p>
          <w:p w:rsidR="00CF244C" w:rsidRPr="00231526" w:rsidRDefault="00CF244C" w:rsidP="009B056C">
            <w:pPr>
              <w:snapToGrid w:val="0"/>
              <w:spacing w:after="0" w:line="240" w:lineRule="auto"/>
              <w:jc w:val="both"/>
              <w:rPr>
                <w:rFonts w:ascii="Times New Roman" w:eastAsia="Calibri" w:hAnsi="Times New Roman"/>
                <w:sz w:val="20"/>
                <w:szCs w:val="20"/>
              </w:rPr>
            </w:pP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End-of-treatment PET-E (EORTEC)</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Complete response </w:t>
            </w:r>
            <w:r w:rsidRPr="00231526">
              <w:rPr>
                <w:rFonts w:ascii="Times New Roman" w:eastAsia="Calibri" w:hAnsi="Times New Roman"/>
                <w:sz w:val="20"/>
                <w:szCs w:val="20"/>
              </w:rPr>
              <w:tab/>
              <w:t>15</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Partial response </w:t>
            </w:r>
            <w:r w:rsidRPr="00231526">
              <w:rPr>
                <w:rFonts w:ascii="Times New Roman" w:eastAsia="Calibri" w:hAnsi="Times New Roman"/>
                <w:sz w:val="20"/>
                <w:szCs w:val="20"/>
              </w:rPr>
              <w:tab/>
              <w:t>15</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Stable disease </w:t>
            </w:r>
            <w:r w:rsidRPr="00231526">
              <w:rPr>
                <w:rFonts w:ascii="Times New Roman" w:eastAsia="Calibri" w:hAnsi="Times New Roman"/>
                <w:sz w:val="20"/>
                <w:szCs w:val="20"/>
              </w:rPr>
              <w:tab/>
              <w:t>4</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Progressive disease </w:t>
            </w:r>
            <w:r w:rsidRPr="00231526">
              <w:rPr>
                <w:rFonts w:ascii="Times New Roman" w:eastAsia="Calibri" w:hAnsi="Times New Roman"/>
                <w:sz w:val="20"/>
                <w:szCs w:val="20"/>
              </w:rPr>
              <w:tab/>
              <w:t>5</w:t>
            </w:r>
          </w:p>
          <w:p w:rsidR="00CF244C" w:rsidRPr="00231526" w:rsidRDefault="00CF244C" w:rsidP="009B056C">
            <w:pPr>
              <w:snapToGrid w:val="0"/>
              <w:spacing w:after="0" w:line="240" w:lineRule="auto"/>
              <w:jc w:val="both"/>
              <w:rPr>
                <w:rFonts w:ascii="Times New Roman" w:eastAsia="Calibri" w:hAnsi="Times New Roman"/>
                <w:sz w:val="20"/>
                <w:szCs w:val="20"/>
              </w:rPr>
            </w:pP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End-of-treatment PET-E (RECIST)</w:t>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Complete response </w:t>
            </w:r>
            <w:r w:rsidRPr="00231526">
              <w:rPr>
                <w:rFonts w:ascii="Times New Roman" w:eastAsia="Calibri" w:hAnsi="Times New Roman"/>
                <w:sz w:val="20"/>
                <w:szCs w:val="20"/>
              </w:rPr>
              <w:tab/>
              <w:t xml:space="preserve">12 </w:t>
            </w:r>
            <w:r w:rsidRPr="00231526">
              <w:rPr>
                <w:rFonts w:ascii="Times New Roman" w:eastAsia="Calibri" w:hAnsi="Times New Roman"/>
                <w:sz w:val="20"/>
                <w:szCs w:val="20"/>
              </w:rPr>
              <w:tab/>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Partial response </w:t>
            </w:r>
            <w:r w:rsidRPr="00231526">
              <w:rPr>
                <w:rFonts w:ascii="Times New Roman" w:eastAsia="Calibri" w:hAnsi="Times New Roman"/>
                <w:sz w:val="20"/>
                <w:szCs w:val="20"/>
              </w:rPr>
              <w:tab/>
              <w:t xml:space="preserve">19 </w:t>
            </w:r>
            <w:r w:rsidRPr="00231526">
              <w:rPr>
                <w:rFonts w:ascii="Times New Roman" w:eastAsia="Calibri" w:hAnsi="Times New Roman"/>
                <w:sz w:val="20"/>
                <w:szCs w:val="20"/>
              </w:rPr>
              <w:tab/>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Stable disease </w:t>
            </w:r>
            <w:r w:rsidRPr="00231526">
              <w:rPr>
                <w:rFonts w:ascii="Times New Roman" w:eastAsia="Calibri" w:hAnsi="Times New Roman"/>
                <w:sz w:val="20"/>
                <w:szCs w:val="20"/>
              </w:rPr>
              <w:tab/>
              <w:t xml:space="preserve">4 </w:t>
            </w:r>
            <w:r w:rsidRPr="00231526">
              <w:rPr>
                <w:rFonts w:ascii="Times New Roman" w:eastAsia="Calibri" w:hAnsi="Times New Roman"/>
                <w:sz w:val="20"/>
                <w:szCs w:val="20"/>
              </w:rPr>
              <w:tab/>
            </w:r>
          </w:p>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Progressive disease </w:t>
            </w:r>
            <w:r w:rsidRPr="00231526">
              <w:rPr>
                <w:rFonts w:ascii="Times New Roman" w:eastAsia="Calibri" w:hAnsi="Times New Roman"/>
                <w:sz w:val="20"/>
                <w:szCs w:val="20"/>
              </w:rPr>
              <w:tab/>
              <w:t xml:space="preserve">4 </w:t>
            </w:r>
            <w:r w:rsidRPr="00231526">
              <w:rPr>
                <w:rFonts w:ascii="Times New Roman" w:eastAsia="Calibri" w:hAnsi="Times New Roman"/>
                <w:sz w:val="20"/>
                <w:szCs w:val="20"/>
              </w:rPr>
              <w:tab/>
            </w:r>
          </w:p>
          <w:p w:rsidR="00CF244C" w:rsidRPr="00231526" w:rsidRDefault="00CF244C" w:rsidP="009B056C">
            <w:pPr>
              <w:snapToGrid w:val="0"/>
              <w:spacing w:after="0" w:line="240" w:lineRule="auto"/>
              <w:jc w:val="both"/>
              <w:rPr>
                <w:rFonts w:ascii="Times New Roman" w:eastAsia="Calibri" w:hAnsi="Times New Roman"/>
                <w:sz w:val="20"/>
                <w:szCs w:val="20"/>
              </w:rPr>
            </w:pPr>
          </w:p>
        </w:tc>
        <w:tc>
          <w:tcPr>
            <w:tcW w:w="1446" w:type="pct"/>
            <w:vAlign w:val="center"/>
          </w:tcPr>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p>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p>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p>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51.3%</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48.7%</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12.8%</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15.4%</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17.9%</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53.8%</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28.2%</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59%</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38.5%</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61.5%</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33.3%</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30.8%</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35.9%</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30.8%</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20.5%</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28.2%</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20.5% DLBCL</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72.2%</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27.8%</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38.5%</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53.8%</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0.0%</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7.7%</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56.4%</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33.3%</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0.0%</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10.3%</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38.5%</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38.5%</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10.3%</w:t>
            </w:r>
          </w:p>
          <w:p w:rsidR="00CF244C" w:rsidRPr="00231526" w:rsidRDefault="00CF244C" w:rsidP="009B056C">
            <w:pPr>
              <w:snapToGrid w:val="0"/>
              <w:spacing w:after="0" w:line="240" w:lineRule="auto"/>
              <w:jc w:val="both"/>
              <w:cnfStyle w:val="000000000000"/>
              <w:rPr>
                <w:rFonts w:ascii="Times New Roman" w:eastAsia="Calibri" w:hAnsi="Times New Roman"/>
                <w:sz w:val="20"/>
                <w:szCs w:val="20"/>
              </w:rPr>
            </w:pPr>
            <w:r w:rsidRPr="00231526">
              <w:rPr>
                <w:rFonts w:ascii="Times New Roman" w:eastAsia="Calibri" w:hAnsi="Times New Roman"/>
                <w:sz w:val="20"/>
                <w:szCs w:val="20"/>
              </w:rPr>
              <w:t>12.8%</w:t>
            </w:r>
          </w:p>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p>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p>
          <w:p w:rsidR="00CF244C"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r w:rsidRPr="00231526">
              <w:rPr>
                <w:rFonts w:ascii="Times New Roman" w:eastAsia="Calibri" w:hAnsi="Times New Roman"/>
                <w:sz w:val="20"/>
                <w:szCs w:val="20"/>
              </w:rPr>
              <w:t>30.8%</w:t>
            </w:r>
          </w:p>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r w:rsidRPr="00231526">
              <w:rPr>
                <w:rFonts w:ascii="Times New Roman" w:eastAsia="Calibri" w:hAnsi="Times New Roman"/>
                <w:sz w:val="20"/>
                <w:szCs w:val="20"/>
              </w:rPr>
              <w:t>48.7%</w:t>
            </w:r>
          </w:p>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r w:rsidRPr="00231526">
              <w:rPr>
                <w:rFonts w:ascii="Times New Roman" w:eastAsia="Calibri" w:hAnsi="Times New Roman"/>
                <w:sz w:val="20"/>
                <w:szCs w:val="20"/>
              </w:rPr>
              <w:t>10.3%</w:t>
            </w:r>
          </w:p>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r w:rsidRPr="00231526">
              <w:rPr>
                <w:rFonts w:ascii="Times New Roman" w:eastAsia="Calibri" w:hAnsi="Times New Roman"/>
                <w:sz w:val="20"/>
                <w:szCs w:val="20"/>
              </w:rPr>
              <w:t>10.3%</w:t>
            </w:r>
          </w:p>
          <w:p w:rsidR="000265E2" w:rsidRPr="00231526" w:rsidRDefault="000265E2" w:rsidP="009B056C">
            <w:pPr>
              <w:snapToGrid w:val="0"/>
              <w:spacing w:after="0" w:line="240" w:lineRule="auto"/>
              <w:jc w:val="both"/>
              <w:cnfStyle w:val="000000000000"/>
              <w:rPr>
                <w:rFonts w:ascii="Times New Roman" w:eastAsiaTheme="minorEastAsia" w:hAnsi="Times New Roman"/>
                <w:sz w:val="20"/>
                <w:szCs w:val="20"/>
                <w:lang w:eastAsia="zh-CN"/>
              </w:rPr>
            </w:pPr>
          </w:p>
        </w:tc>
      </w:tr>
      <w:tr w:rsidR="00CF244C" w:rsidRPr="00231526" w:rsidTr="009B056C">
        <w:trPr>
          <w:cnfStyle w:val="000000100000"/>
          <w:jc w:val="center"/>
        </w:trPr>
        <w:tc>
          <w:tcPr>
            <w:cnfStyle w:val="000010000000"/>
            <w:tcW w:w="5000" w:type="pct"/>
            <w:gridSpan w:val="2"/>
            <w:vAlign w:val="center"/>
          </w:tcPr>
          <w:p w:rsidR="00CF244C" w:rsidRPr="00231526" w:rsidRDefault="00CF244C" w:rsidP="009B056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b/>
                <w:bCs/>
                <w:sz w:val="20"/>
                <w:szCs w:val="20"/>
              </w:rPr>
              <w:lastRenderedPageBreak/>
              <w:t>Abbreviations</w:t>
            </w:r>
            <w:r w:rsidRPr="00231526">
              <w:rPr>
                <w:rFonts w:ascii="Times New Roman" w:eastAsia="Calibri" w:hAnsi="Times New Roman"/>
                <w:sz w:val="20"/>
                <w:szCs w:val="20"/>
              </w:rPr>
              <w:t xml:space="preserve">: DLBCL, diffuse large B-cell lymphoma; GC, germinal center; IPI, International Prognostic Index; LDH, lactate </w:t>
            </w:r>
            <w:proofErr w:type="spellStart"/>
            <w:r w:rsidRPr="00231526">
              <w:rPr>
                <w:rFonts w:ascii="Times New Roman" w:eastAsia="Calibri" w:hAnsi="Times New Roman"/>
                <w:sz w:val="20"/>
                <w:szCs w:val="20"/>
              </w:rPr>
              <w:t>dehydrogenase</w:t>
            </w:r>
            <w:proofErr w:type="spellEnd"/>
            <w:r w:rsidRPr="00231526">
              <w:rPr>
                <w:rFonts w:ascii="Times New Roman" w:eastAsia="Calibri" w:hAnsi="Times New Roman"/>
                <w:sz w:val="20"/>
                <w:szCs w:val="20"/>
              </w:rPr>
              <w:t>; PET, positron emission tomography; PET-I, PET scan after two cycles of therapy; PET-E</w:t>
            </w:r>
            <w:r w:rsidR="000265E2" w:rsidRPr="00231526">
              <w:rPr>
                <w:rFonts w:ascii="Times New Roman" w:eastAsia="Calibri" w:hAnsi="Times New Roman"/>
                <w:sz w:val="20"/>
                <w:szCs w:val="20"/>
              </w:rPr>
              <w:t>, P</w:t>
            </w:r>
            <w:r w:rsidRPr="00231526">
              <w:rPr>
                <w:rFonts w:ascii="Times New Roman" w:eastAsia="Calibri" w:hAnsi="Times New Roman"/>
                <w:sz w:val="20"/>
                <w:szCs w:val="20"/>
              </w:rPr>
              <w:t>ET scan after end of therapy (6 cycles)</w:t>
            </w:r>
            <w:r w:rsidR="000265E2" w:rsidRPr="00231526">
              <w:rPr>
                <w:rFonts w:ascii="Times New Roman" w:eastAsia="Calibri" w:hAnsi="Times New Roman"/>
                <w:sz w:val="20"/>
                <w:szCs w:val="20"/>
              </w:rPr>
              <w:t>. E</w:t>
            </w:r>
            <w:r w:rsidRPr="00231526">
              <w:rPr>
                <w:rFonts w:ascii="Times New Roman" w:eastAsia="Calibri" w:hAnsi="Times New Roman"/>
                <w:sz w:val="20"/>
                <w:szCs w:val="20"/>
              </w:rPr>
              <w:t>ORTEC, European Organization for Research and treatment of cancer; RECIST, Response Evaluation Criteria in Solid Tumors.</w:t>
            </w:r>
          </w:p>
        </w:tc>
      </w:tr>
    </w:tbl>
    <w:p w:rsidR="00231526" w:rsidRDefault="00231526" w:rsidP="00231526">
      <w:pPr>
        <w:pStyle w:val="Default"/>
        <w:snapToGrid w:val="0"/>
        <w:rPr>
          <w:rFonts w:hint="eastAsia"/>
          <w:b/>
          <w:bCs/>
          <w:color w:val="auto"/>
          <w:sz w:val="20"/>
          <w:szCs w:val="20"/>
        </w:rPr>
      </w:pPr>
    </w:p>
    <w:p w:rsidR="00231526" w:rsidRDefault="00231526" w:rsidP="00231526">
      <w:pPr>
        <w:pStyle w:val="Default"/>
        <w:snapToGrid w:val="0"/>
        <w:rPr>
          <w:rFonts w:hint="eastAsia"/>
          <w:b/>
          <w:bCs/>
          <w:color w:val="auto"/>
          <w:sz w:val="20"/>
          <w:szCs w:val="20"/>
        </w:rPr>
      </w:pPr>
    </w:p>
    <w:p w:rsidR="00231526" w:rsidRDefault="00231526" w:rsidP="00231526">
      <w:pPr>
        <w:pStyle w:val="Default"/>
        <w:snapToGrid w:val="0"/>
        <w:rPr>
          <w:rFonts w:hint="eastAsia"/>
          <w:b/>
          <w:bCs/>
          <w:color w:val="auto"/>
          <w:sz w:val="20"/>
          <w:szCs w:val="20"/>
        </w:rPr>
      </w:pPr>
    </w:p>
    <w:p w:rsidR="00231526" w:rsidRPr="00231526" w:rsidRDefault="00231526" w:rsidP="00CF244C">
      <w:pPr>
        <w:pStyle w:val="Default"/>
        <w:snapToGrid w:val="0"/>
        <w:jc w:val="center"/>
        <w:rPr>
          <w:rFonts w:hint="eastAsia"/>
          <w:b/>
          <w:bCs/>
          <w:color w:val="auto"/>
          <w:sz w:val="20"/>
          <w:szCs w:val="20"/>
        </w:rPr>
        <w:sectPr w:rsidR="00231526" w:rsidRPr="00231526" w:rsidSect="00231526">
          <w:type w:val="continuous"/>
          <w:pgSz w:w="12242" w:h="15842" w:code="1"/>
          <w:pgMar w:top="1440" w:right="1440" w:bottom="1440" w:left="1440" w:header="720" w:footer="720" w:gutter="0"/>
          <w:cols w:space="550"/>
          <w:docGrid w:linePitch="360"/>
        </w:sectPr>
      </w:pPr>
    </w:p>
    <w:p w:rsidR="000265E2" w:rsidRPr="00231526" w:rsidRDefault="00231526" w:rsidP="00231526">
      <w:pPr>
        <w:snapToGrid w:val="0"/>
        <w:spacing w:after="0" w:line="240" w:lineRule="auto"/>
        <w:ind w:firstLine="720"/>
        <w:jc w:val="both"/>
        <w:rPr>
          <w:rFonts w:ascii="Times New Roman" w:eastAsia="Calibri" w:hAnsi="Times New Roman"/>
          <w:b/>
          <w:bCs/>
          <w:sz w:val="20"/>
          <w:szCs w:val="20"/>
        </w:rPr>
      </w:pPr>
      <w:r w:rsidRPr="00231526">
        <w:rPr>
          <w:rFonts w:ascii="Times New Roman" w:eastAsia="Calibri" w:hAnsi="Times New Roman"/>
          <w:sz w:val="20"/>
          <w:szCs w:val="20"/>
        </w:rPr>
        <w:lastRenderedPageBreak/>
        <w:t xml:space="preserve">Nearly all patients had nodal disease at time of presentation (except for only one patient only who had </w:t>
      </w:r>
      <w:r w:rsidR="000265E2" w:rsidRPr="00231526">
        <w:rPr>
          <w:rFonts w:ascii="Times New Roman" w:eastAsia="Calibri" w:hAnsi="Times New Roman"/>
          <w:sz w:val="20"/>
          <w:szCs w:val="20"/>
        </w:rPr>
        <w:t xml:space="preserve">purely extra-nodal disease). Thirteen patients (33.3 %) had no extra-nodal disease and 26 patients (66.7 %) had extra-nodal disease (12 patients with one extra-nodal site and 14 patients with more than one extra-nodal site). LDH level was normal in 15 patients (38.5%) and was high in 24 patients (61.5%). Bone marrow biopsy was done in 12 patients and it was found positive in two patients and negative in the other 10 patients. 13 patients (33.3 %) had bulky disease and 26 patients (66.7 %) had no bulky disease. Patient’s characteristics </w:t>
      </w:r>
      <w:r w:rsidR="000265E2" w:rsidRPr="00231526">
        <w:rPr>
          <w:rFonts w:ascii="Times New Roman" w:eastAsia="Calibri" w:hAnsi="Times New Roman"/>
          <w:b/>
          <w:bCs/>
          <w:sz w:val="20"/>
          <w:szCs w:val="20"/>
        </w:rPr>
        <w:t>(Table 1).</w:t>
      </w:r>
    </w:p>
    <w:p w:rsidR="00231526" w:rsidRDefault="00231526" w:rsidP="00CF244C">
      <w:pPr>
        <w:snapToGrid w:val="0"/>
        <w:spacing w:after="0" w:line="240" w:lineRule="auto"/>
        <w:jc w:val="both"/>
        <w:rPr>
          <w:rFonts w:ascii="Times New Roman" w:eastAsiaTheme="minorEastAsia" w:hAnsi="Times New Roman" w:hint="eastAsia"/>
          <w:b/>
          <w:bCs/>
          <w:sz w:val="20"/>
          <w:szCs w:val="20"/>
          <w:lang w:eastAsia="zh-CN"/>
        </w:rPr>
      </w:pPr>
    </w:p>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PET/CT Results:</w:t>
      </w:r>
    </w:p>
    <w:p w:rsidR="00EE3327" w:rsidRPr="00231526" w:rsidRDefault="002C6411" w:rsidP="00CF244C">
      <w:pPr>
        <w:snapToGrid w:val="0"/>
        <w:spacing w:after="0" w:line="240" w:lineRule="auto"/>
        <w:ind w:firstLine="425"/>
        <w:jc w:val="both"/>
        <w:rPr>
          <w:rFonts w:ascii="Times New Roman" w:eastAsia="Calibri" w:hAnsi="Times New Roman"/>
          <w:sz w:val="20"/>
          <w:szCs w:val="20"/>
        </w:rPr>
      </w:pPr>
      <w:r w:rsidRPr="00231526">
        <w:rPr>
          <w:rFonts w:ascii="Times New Roman" w:eastAsia="Calibri" w:hAnsi="Times New Roman"/>
          <w:sz w:val="20"/>
          <w:szCs w:val="20"/>
        </w:rPr>
        <w:t xml:space="preserve">A total of </w:t>
      </w:r>
      <w:r w:rsidR="00284C28" w:rsidRPr="00231526">
        <w:rPr>
          <w:rFonts w:ascii="Times New Roman" w:eastAsia="Calibri" w:hAnsi="Times New Roman"/>
          <w:sz w:val="20"/>
          <w:szCs w:val="20"/>
        </w:rPr>
        <w:t xml:space="preserve">39 </w:t>
      </w:r>
      <w:r w:rsidRPr="00231526">
        <w:rPr>
          <w:rFonts w:ascii="Times New Roman" w:eastAsia="Calibri" w:hAnsi="Times New Roman"/>
          <w:sz w:val="20"/>
          <w:szCs w:val="20"/>
        </w:rPr>
        <w:t xml:space="preserve">subjects </w:t>
      </w:r>
      <w:r w:rsidR="00B11FBD" w:rsidRPr="00231526">
        <w:rPr>
          <w:rFonts w:ascii="Times New Roman" w:eastAsia="Calibri" w:hAnsi="Times New Roman"/>
          <w:sz w:val="20"/>
          <w:szCs w:val="20"/>
        </w:rPr>
        <w:t>undergo primary</w:t>
      </w:r>
      <w:r w:rsidR="00284C28" w:rsidRPr="00231526">
        <w:rPr>
          <w:rFonts w:ascii="Times New Roman" w:eastAsia="Calibri" w:hAnsi="Times New Roman"/>
          <w:sz w:val="20"/>
          <w:szCs w:val="20"/>
        </w:rPr>
        <w:t xml:space="preserve"> pretreatment </w:t>
      </w:r>
      <w:r w:rsidRPr="00231526">
        <w:rPr>
          <w:rFonts w:ascii="Times New Roman" w:eastAsia="Calibri" w:hAnsi="Times New Roman"/>
          <w:sz w:val="20"/>
          <w:szCs w:val="20"/>
        </w:rPr>
        <w:t xml:space="preserve">interim PET/CT and </w:t>
      </w:r>
      <w:r w:rsidR="00284C28" w:rsidRPr="00231526">
        <w:rPr>
          <w:rFonts w:ascii="Times New Roman" w:eastAsia="Calibri" w:hAnsi="Times New Roman"/>
          <w:sz w:val="20"/>
          <w:szCs w:val="20"/>
        </w:rPr>
        <w:t xml:space="preserve">PET/CT </w:t>
      </w:r>
      <w:r w:rsidRPr="00231526">
        <w:rPr>
          <w:rFonts w:ascii="Times New Roman" w:eastAsia="Calibri" w:hAnsi="Times New Roman"/>
          <w:sz w:val="20"/>
          <w:szCs w:val="20"/>
        </w:rPr>
        <w:t xml:space="preserve">following </w:t>
      </w:r>
      <w:r w:rsidR="00284C28" w:rsidRPr="00231526">
        <w:rPr>
          <w:rFonts w:ascii="Times New Roman" w:eastAsia="Calibri" w:hAnsi="Times New Roman"/>
          <w:sz w:val="20"/>
          <w:szCs w:val="20"/>
        </w:rPr>
        <w:t>three cycles of 1</w:t>
      </w:r>
      <w:r w:rsidR="00284C28" w:rsidRPr="00231526">
        <w:rPr>
          <w:rFonts w:ascii="Times New Roman" w:eastAsia="Calibri" w:hAnsi="Times New Roman"/>
          <w:sz w:val="20"/>
          <w:szCs w:val="20"/>
          <w:vertAlign w:val="superscript"/>
        </w:rPr>
        <w:t>st</w:t>
      </w:r>
      <w:r w:rsidR="00284C28" w:rsidRPr="00231526">
        <w:rPr>
          <w:rFonts w:ascii="Times New Roman" w:eastAsia="Calibri" w:hAnsi="Times New Roman"/>
          <w:sz w:val="20"/>
          <w:szCs w:val="20"/>
        </w:rPr>
        <w:t xml:space="preserve"> line chemotherapy</w:t>
      </w:r>
      <w:r w:rsidR="001E5F4B" w:rsidRPr="00231526">
        <w:rPr>
          <w:rFonts w:ascii="Times New Roman" w:eastAsia="Calibri" w:hAnsi="Times New Roman"/>
          <w:sz w:val="20"/>
          <w:szCs w:val="20"/>
        </w:rPr>
        <w:t>.</w:t>
      </w:r>
      <w:r w:rsidR="00284C28" w:rsidRPr="00231526">
        <w:rPr>
          <w:rFonts w:ascii="Times New Roman" w:eastAsia="Calibri" w:hAnsi="Times New Roman"/>
          <w:sz w:val="20"/>
          <w:szCs w:val="20"/>
        </w:rPr>
        <w:t xml:space="preserve"> Thirty-one patients received R-CHOP-21 and 8 patients received R-EPOCH-21). All thirty-nine patients </w:t>
      </w:r>
      <w:r w:rsidRPr="00231526">
        <w:rPr>
          <w:rFonts w:ascii="Times New Roman" w:eastAsia="Calibri" w:hAnsi="Times New Roman"/>
          <w:sz w:val="20"/>
          <w:szCs w:val="20"/>
        </w:rPr>
        <w:t xml:space="preserve">were subjected for </w:t>
      </w:r>
      <w:r w:rsidR="00284C28" w:rsidRPr="00231526">
        <w:rPr>
          <w:rFonts w:ascii="Times New Roman" w:eastAsia="Calibri" w:hAnsi="Times New Roman"/>
          <w:sz w:val="20"/>
          <w:szCs w:val="20"/>
        </w:rPr>
        <w:t xml:space="preserve">a complete </w:t>
      </w:r>
      <w:r w:rsidRPr="00231526">
        <w:rPr>
          <w:rFonts w:ascii="Times New Roman" w:eastAsia="Calibri" w:hAnsi="Times New Roman"/>
          <w:sz w:val="20"/>
          <w:szCs w:val="20"/>
        </w:rPr>
        <w:t xml:space="preserve">assessment </w:t>
      </w:r>
      <w:r w:rsidR="00284C28" w:rsidRPr="00231526">
        <w:rPr>
          <w:rFonts w:ascii="Times New Roman" w:eastAsia="Calibri" w:hAnsi="Times New Roman"/>
          <w:sz w:val="20"/>
          <w:szCs w:val="20"/>
        </w:rPr>
        <w:t xml:space="preserve">with </w:t>
      </w:r>
      <w:r w:rsidR="002411CA" w:rsidRPr="00231526">
        <w:rPr>
          <w:rFonts w:ascii="Times New Roman" w:eastAsia="Calibri" w:hAnsi="Times New Roman"/>
          <w:sz w:val="20"/>
          <w:szCs w:val="20"/>
        </w:rPr>
        <w:t xml:space="preserve">using interim PET-I scan, </w:t>
      </w:r>
      <w:r w:rsidR="00284C28" w:rsidRPr="00231526">
        <w:rPr>
          <w:rFonts w:ascii="Times New Roman" w:eastAsia="Calibri" w:hAnsi="Times New Roman"/>
          <w:sz w:val="20"/>
          <w:szCs w:val="20"/>
        </w:rPr>
        <w:t xml:space="preserve">a baseline (PET-I) </w:t>
      </w:r>
      <w:r w:rsidR="002411CA" w:rsidRPr="00231526">
        <w:rPr>
          <w:rFonts w:ascii="Times New Roman" w:eastAsia="Calibri" w:hAnsi="Times New Roman"/>
          <w:sz w:val="20"/>
          <w:szCs w:val="20"/>
        </w:rPr>
        <w:t xml:space="preserve">scan, </w:t>
      </w:r>
      <w:r w:rsidR="00284C28" w:rsidRPr="00231526">
        <w:rPr>
          <w:rFonts w:ascii="Times New Roman" w:eastAsia="Calibri" w:hAnsi="Times New Roman"/>
          <w:sz w:val="20"/>
          <w:szCs w:val="20"/>
        </w:rPr>
        <w:t>and an end-of-treatment scan (PET-E). Involved field radiotherapy to bulky disease to 9 patients was delivered regardless of PET/CT results. According to PET-I (interim PET) results, patients were subdivided into metabolic responders (PET-negative patients) including patients with complete and partial response and metabolic non-responders (PET-positive patients) with progressive and stable disease using Deauville criteria. PET-</w:t>
      </w:r>
      <w:r w:rsidR="00284C28" w:rsidRPr="00231526">
        <w:rPr>
          <w:rFonts w:ascii="Times New Roman" w:eastAsia="Calibri" w:hAnsi="Times New Roman"/>
          <w:sz w:val="20"/>
          <w:szCs w:val="20"/>
        </w:rPr>
        <w:lastRenderedPageBreak/>
        <w:t>negative patients 92.3% (36 patients) received three additional courses, whereas in PET-positive patients (3 patients) 2</w:t>
      </w:r>
      <w:r w:rsidR="00284C28" w:rsidRPr="00231526">
        <w:rPr>
          <w:rFonts w:ascii="Times New Roman" w:eastAsia="Calibri" w:hAnsi="Times New Roman"/>
          <w:sz w:val="20"/>
          <w:szCs w:val="20"/>
          <w:vertAlign w:val="superscript"/>
        </w:rPr>
        <w:t>nd</w:t>
      </w:r>
      <w:r w:rsidR="00284C28" w:rsidRPr="00231526">
        <w:rPr>
          <w:rFonts w:ascii="Times New Roman" w:eastAsia="Calibri" w:hAnsi="Times New Roman"/>
          <w:sz w:val="20"/>
          <w:szCs w:val="20"/>
        </w:rPr>
        <w:t xml:space="preserve"> line chemotherapy was prescribed (two patients received GEMOX and the other one received ESHAP).</w:t>
      </w:r>
      <w:r w:rsidR="001E5F4B"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 xml:space="preserve">Two of them were still non-responder at the end-of-treatment study while the other one became responder. </w:t>
      </w:r>
      <w:r w:rsidR="00512901" w:rsidRPr="00231526">
        <w:rPr>
          <w:rFonts w:ascii="Times New Roman" w:eastAsia="Calibri" w:hAnsi="Times New Roman"/>
          <w:sz w:val="20"/>
          <w:szCs w:val="20"/>
        </w:rPr>
        <w:t>Scan with PET/CT post-therapy</w:t>
      </w:r>
      <w:r w:rsidR="001E5F4B" w:rsidRPr="00231526">
        <w:rPr>
          <w:rFonts w:ascii="Times New Roman" w:eastAsia="Calibri" w:hAnsi="Times New Roman"/>
          <w:sz w:val="20"/>
          <w:szCs w:val="20"/>
        </w:rPr>
        <w:t>,</w:t>
      </w:r>
      <w:r w:rsidR="00284C28" w:rsidRPr="00231526">
        <w:rPr>
          <w:rFonts w:ascii="Times New Roman" w:eastAsia="Calibri" w:hAnsi="Times New Roman"/>
          <w:sz w:val="20"/>
          <w:szCs w:val="20"/>
        </w:rPr>
        <w:t xml:space="preserve"> </w:t>
      </w:r>
      <w:r w:rsidR="00512901" w:rsidRPr="00231526">
        <w:rPr>
          <w:rFonts w:ascii="Times New Roman" w:eastAsia="Calibri" w:hAnsi="Times New Roman"/>
          <w:sz w:val="20"/>
          <w:szCs w:val="20"/>
        </w:rPr>
        <w:t xml:space="preserve">an average of </w:t>
      </w:r>
      <w:r w:rsidR="00284C28" w:rsidRPr="00231526">
        <w:rPr>
          <w:rFonts w:ascii="Times New Roman" w:eastAsia="Calibri" w:hAnsi="Times New Roman"/>
          <w:sz w:val="20"/>
          <w:szCs w:val="20"/>
        </w:rPr>
        <w:t xml:space="preserve">89.7% of </w:t>
      </w:r>
      <w:r w:rsidR="00512901" w:rsidRPr="00231526">
        <w:rPr>
          <w:rFonts w:ascii="Times New Roman" w:eastAsia="Calibri" w:hAnsi="Times New Roman"/>
          <w:sz w:val="20"/>
          <w:szCs w:val="20"/>
        </w:rPr>
        <w:t>subject</w:t>
      </w:r>
      <w:r w:rsidR="001E5F4B" w:rsidRPr="00231526">
        <w:rPr>
          <w:rFonts w:ascii="Times New Roman" w:eastAsia="Calibri" w:hAnsi="Times New Roman"/>
          <w:sz w:val="20"/>
          <w:szCs w:val="20"/>
        </w:rPr>
        <w:t>s (</w:t>
      </w:r>
      <w:r w:rsidR="00284C28" w:rsidRPr="00231526">
        <w:rPr>
          <w:rFonts w:ascii="Times New Roman" w:eastAsia="Calibri" w:hAnsi="Times New Roman"/>
          <w:sz w:val="20"/>
          <w:szCs w:val="20"/>
        </w:rPr>
        <w:t xml:space="preserve">n=35) were metabolic responders and 10.3% (n = 4) were metabolic non-responders. Two patients of the end treatment non-responders were also non-responder at the interim study while the other two patients were responders at the interim study. </w:t>
      </w:r>
    </w:p>
    <w:p w:rsidR="00231526" w:rsidRDefault="00284C28" w:rsidP="000265E2">
      <w:pPr>
        <w:snapToGrid w:val="0"/>
        <w:spacing w:after="0" w:line="240" w:lineRule="auto"/>
        <w:ind w:firstLine="425"/>
        <w:jc w:val="both"/>
        <w:rPr>
          <w:rFonts w:ascii="Times New Roman" w:eastAsiaTheme="minorEastAsia" w:hAnsi="Times New Roman" w:hint="eastAsia"/>
          <w:sz w:val="20"/>
          <w:szCs w:val="20"/>
          <w:lang w:eastAsia="zh-CN"/>
        </w:rPr>
      </w:pPr>
      <w:r w:rsidRPr="00231526">
        <w:rPr>
          <w:rFonts w:ascii="Times New Roman" w:eastAsia="Calibri" w:hAnsi="Times New Roman"/>
          <w:sz w:val="20"/>
          <w:szCs w:val="20"/>
        </w:rPr>
        <w:t>Using the EORTEC criteria; 38.5% of the studied population had complete response, 38.5% had partial response, 10.3% had stable disease and 12.8% had metabolic progression.</w:t>
      </w:r>
      <w:r w:rsidR="00B11FBD" w:rsidRPr="00231526">
        <w:rPr>
          <w:rFonts w:ascii="Times New Roman" w:eastAsia="Calibri" w:hAnsi="Times New Roman"/>
          <w:sz w:val="20"/>
          <w:szCs w:val="20"/>
        </w:rPr>
        <w:t xml:space="preserve"> </w:t>
      </w:r>
      <w:r w:rsidRPr="00231526">
        <w:rPr>
          <w:rFonts w:ascii="Times New Roman" w:eastAsia="Calibri" w:hAnsi="Times New Roman"/>
          <w:sz w:val="20"/>
          <w:szCs w:val="20"/>
        </w:rPr>
        <w:t>Morphologic response according to the modified RECIST response criteria showed that 30.8% of the studied population had complete response, 48.7% had partial response, 10.3% had stable disease and 10.3% had morphologic progression. Again, patients with stable and those with progressive disease were grouped together as non-responders and those with complete or partial response were labeled responders.</w:t>
      </w:r>
      <w:r w:rsidRPr="00231526">
        <w:rPr>
          <w:rFonts w:ascii="Times New Roman" w:eastAsia="Calibri" w:hAnsi="Times New Roman"/>
          <w:sz w:val="20"/>
          <w:szCs w:val="20"/>
        </w:rPr>
        <w:cr/>
      </w:r>
    </w:p>
    <w:p w:rsidR="000265E2" w:rsidRPr="00231526" w:rsidRDefault="00284C28" w:rsidP="00231526">
      <w:pPr>
        <w:snapToGrid w:val="0"/>
        <w:spacing w:after="0" w:line="240" w:lineRule="auto"/>
        <w:jc w:val="both"/>
        <w:rPr>
          <w:rFonts w:ascii="Times New Roman" w:eastAsiaTheme="minorEastAsia" w:hAnsi="Times New Roman"/>
          <w:b/>
          <w:bCs/>
          <w:sz w:val="20"/>
          <w:szCs w:val="20"/>
          <w:lang w:eastAsia="zh-CN"/>
        </w:rPr>
      </w:pPr>
      <w:r w:rsidRPr="00231526">
        <w:rPr>
          <w:rFonts w:ascii="Times New Roman" w:eastAsia="Calibri" w:hAnsi="Times New Roman"/>
          <w:b/>
          <w:bCs/>
          <w:sz w:val="20"/>
          <w:szCs w:val="20"/>
        </w:rPr>
        <w:t xml:space="preserve">3- Measurements of the baseline </w:t>
      </w:r>
      <w:r w:rsidR="0016502A" w:rsidRPr="00231526">
        <w:rPr>
          <w:rFonts w:ascii="Times New Roman" w:eastAsia="Calibri" w:hAnsi="Times New Roman"/>
          <w:b/>
          <w:bCs/>
          <w:sz w:val="20"/>
          <w:szCs w:val="20"/>
        </w:rPr>
        <w:t>scan</w:t>
      </w:r>
      <w:r w:rsidRPr="00231526">
        <w:rPr>
          <w:rFonts w:ascii="Times New Roman" w:eastAsia="Calibri" w:hAnsi="Times New Roman"/>
          <w:b/>
          <w:bCs/>
          <w:sz w:val="20"/>
          <w:szCs w:val="20"/>
        </w:rPr>
        <w:t>:</w:t>
      </w:r>
    </w:p>
    <w:p w:rsidR="000265E2" w:rsidRPr="00231526" w:rsidRDefault="00284C28" w:rsidP="000265E2">
      <w:pPr>
        <w:snapToGrid w:val="0"/>
        <w:spacing w:after="0" w:line="240" w:lineRule="auto"/>
        <w:ind w:firstLine="425"/>
        <w:jc w:val="both"/>
        <w:rPr>
          <w:rFonts w:ascii="Times New Roman" w:eastAsia="Calibri" w:hAnsi="Times New Roman"/>
          <w:b/>
          <w:bCs/>
          <w:sz w:val="20"/>
          <w:szCs w:val="20"/>
        </w:rPr>
      </w:pPr>
      <w:r w:rsidRPr="00231526">
        <w:rPr>
          <w:rFonts w:ascii="Times New Roman" w:eastAsia="Calibri" w:hAnsi="Times New Roman"/>
          <w:sz w:val="20"/>
          <w:szCs w:val="20"/>
        </w:rPr>
        <w:t xml:space="preserve">Mean baseline </w:t>
      </w:r>
      <w:proofErr w:type="spellStart"/>
      <w:r w:rsidRPr="00231526">
        <w:rPr>
          <w:rFonts w:ascii="Times New Roman" w:eastAsia="Calibri" w:hAnsi="Times New Roman"/>
          <w:sz w:val="20"/>
          <w:szCs w:val="20"/>
        </w:rPr>
        <w:t>SUVmax</w:t>
      </w:r>
      <w:proofErr w:type="spellEnd"/>
      <w:r w:rsidRPr="00231526">
        <w:rPr>
          <w:rFonts w:ascii="Times New Roman" w:eastAsia="Calibri" w:hAnsi="Times New Roman"/>
          <w:sz w:val="20"/>
          <w:szCs w:val="20"/>
        </w:rPr>
        <w:t xml:space="preserve"> was 31.8 (range=4.3-46.2) while mean baseline TLG was 4099.9(range-=25-87862.7) </w:t>
      </w:r>
      <w:r w:rsidRPr="00231526">
        <w:rPr>
          <w:rFonts w:ascii="Times New Roman" w:eastAsia="Calibri" w:hAnsi="Times New Roman"/>
          <w:b/>
          <w:bCs/>
          <w:sz w:val="20"/>
          <w:szCs w:val="20"/>
        </w:rPr>
        <w:t>(Table 2</w:t>
      </w:r>
      <w:r w:rsidR="000265E2" w:rsidRPr="00231526">
        <w:rPr>
          <w:rFonts w:ascii="Times New Roman" w:eastAsia="Calibri" w:hAnsi="Times New Roman"/>
          <w:b/>
          <w:bCs/>
          <w:sz w:val="20"/>
          <w:szCs w:val="20"/>
        </w:rPr>
        <w:t>).</w:t>
      </w:r>
    </w:p>
    <w:p w:rsidR="00CF244C" w:rsidRPr="00231526" w:rsidRDefault="00CF244C" w:rsidP="00CF244C">
      <w:pPr>
        <w:snapToGrid w:val="0"/>
        <w:spacing w:after="0" w:line="240" w:lineRule="auto"/>
        <w:ind w:firstLine="425"/>
        <w:jc w:val="both"/>
        <w:rPr>
          <w:rFonts w:ascii="Times New Roman" w:eastAsia="Calibri" w:hAnsi="Times New Roman"/>
          <w:sz w:val="20"/>
          <w:szCs w:val="20"/>
        </w:rPr>
        <w:sectPr w:rsidR="00CF244C" w:rsidRPr="00231526" w:rsidSect="00CF244C">
          <w:type w:val="continuous"/>
          <w:pgSz w:w="12242" w:h="15842" w:code="1"/>
          <w:pgMar w:top="1440" w:right="1440" w:bottom="1440" w:left="1440" w:header="720" w:footer="720" w:gutter="0"/>
          <w:cols w:num="2" w:space="550"/>
          <w:docGrid w:linePitch="360"/>
        </w:sectPr>
      </w:pPr>
    </w:p>
    <w:p w:rsidR="00231526" w:rsidRDefault="00231526" w:rsidP="00CF244C">
      <w:pPr>
        <w:snapToGrid w:val="0"/>
        <w:spacing w:after="0" w:line="240" w:lineRule="auto"/>
        <w:jc w:val="center"/>
        <w:rPr>
          <w:rFonts w:ascii="Times New Roman" w:eastAsiaTheme="minorEastAsia" w:hAnsi="Times New Roman" w:hint="eastAsia"/>
          <w:b/>
          <w:bCs/>
          <w:sz w:val="20"/>
          <w:szCs w:val="20"/>
          <w:lang w:eastAsia="zh-CN"/>
        </w:rPr>
      </w:pPr>
    </w:p>
    <w:p w:rsidR="00231526" w:rsidRDefault="00231526" w:rsidP="00CF244C">
      <w:pPr>
        <w:snapToGrid w:val="0"/>
        <w:spacing w:after="0" w:line="240" w:lineRule="auto"/>
        <w:jc w:val="center"/>
        <w:rPr>
          <w:rFonts w:ascii="Times New Roman" w:eastAsiaTheme="minorEastAsia" w:hAnsi="Times New Roman" w:hint="eastAsia"/>
          <w:b/>
          <w:bCs/>
          <w:sz w:val="20"/>
          <w:szCs w:val="20"/>
          <w:lang w:eastAsia="zh-CN"/>
        </w:rPr>
      </w:pPr>
    </w:p>
    <w:p w:rsidR="00EE3327" w:rsidRPr="00231526" w:rsidRDefault="00284C28" w:rsidP="00CF244C">
      <w:pPr>
        <w:snapToGrid w:val="0"/>
        <w:spacing w:after="0" w:line="240" w:lineRule="auto"/>
        <w:jc w:val="center"/>
        <w:rPr>
          <w:rFonts w:ascii="Times New Roman" w:eastAsia="Calibri" w:hAnsi="Times New Roman"/>
          <w:sz w:val="20"/>
          <w:szCs w:val="20"/>
        </w:rPr>
      </w:pPr>
      <w:r w:rsidRPr="00231526">
        <w:rPr>
          <w:rFonts w:ascii="Times New Roman" w:eastAsia="Calibri" w:hAnsi="Times New Roman"/>
          <w:b/>
          <w:bCs/>
          <w:sz w:val="20"/>
          <w:szCs w:val="20"/>
        </w:rPr>
        <w:t xml:space="preserve">Table 2: Measurements of the baseline scans.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588"/>
        <w:gridCol w:w="1204"/>
        <w:gridCol w:w="1213"/>
        <w:gridCol w:w="1361"/>
        <w:gridCol w:w="1529"/>
        <w:gridCol w:w="1581"/>
      </w:tblGrid>
      <w:tr w:rsidR="00D41726" w:rsidRPr="00231526" w:rsidTr="001E5F4B">
        <w:trPr>
          <w:jc w:val="center"/>
        </w:trPr>
        <w:tc>
          <w:tcPr>
            <w:tcW w:w="1365"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Parameter</w:t>
            </w:r>
          </w:p>
        </w:tc>
        <w:tc>
          <w:tcPr>
            <w:tcW w:w="635"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Mean</w:t>
            </w:r>
          </w:p>
        </w:tc>
        <w:tc>
          <w:tcPr>
            <w:tcW w:w="640"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Median</w:t>
            </w:r>
          </w:p>
        </w:tc>
        <w:tc>
          <w:tcPr>
            <w:tcW w:w="718"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Range</w:t>
            </w:r>
          </w:p>
        </w:tc>
        <w:tc>
          <w:tcPr>
            <w:tcW w:w="807"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Minimum</w:t>
            </w:r>
          </w:p>
        </w:tc>
        <w:tc>
          <w:tcPr>
            <w:tcW w:w="834"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Maximum</w:t>
            </w:r>
          </w:p>
        </w:tc>
      </w:tr>
      <w:tr w:rsidR="00D41726" w:rsidRPr="00231526" w:rsidTr="001E5F4B">
        <w:trPr>
          <w:jc w:val="center"/>
        </w:trPr>
        <w:tc>
          <w:tcPr>
            <w:tcW w:w="1365"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Baseline</w:t>
            </w:r>
            <w:r w:rsidR="001E5F4B" w:rsidRPr="00231526">
              <w:rPr>
                <w:rFonts w:ascii="Times New Roman" w:eastAsia="Calibri" w:hAnsi="Times New Roman"/>
                <w:b/>
                <w:bCs/>
                <w:sz w:val="20"/>
                <w:szCs w:val="20"/>
              </w:rPr>
              <w:t xml:space="preserve"> </w:t>
            </w:r>
            <w:proofErr w:type="spellStart"/>
            <w:r w:rsidRPr="00231526">
              <w:rPr>
                <w:rFonts w:ascii="Times New Roman" w:eastAsia="Calibri" w:hAnsi="Times New Roman"/>
                <w:b/>
                <w:bCs/>
                <w:sz w:val="20"/>
                <w:szCs w:val="20"/>
              </w:rPr>
              <w:t>SUVmax</w:t>
            </w:r>
            <w:proofErr w:type="spellEnd"/>
          </w:p>
        </w:tc>
        <w:tc>
          <w:tcPr>
            <w:tcW w:w="635"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31.8</w:t>
            </w:r>
          </w:p>
        </w:tc>
        <w:tc>
          <w:tcPr>
            <w:tcW w:w="640"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19.1</w:t>
            </w:r>
          </w:p>
        </w:tc>
        <w:tc>
          <w:tcPr>
            <w:tcW w:w="718"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41.9</w:t>
            </w:r>
          </w:p>
        </w:tc>
        <w:tc>
          <w:tcPr>
            <w:tcW w:w="807"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4.3</w:t>
            </w:r>
          </w:p>
        </w:tc>
        <w:tc>
          <w:tcPr>
            <w:tcW w:w="834"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46.2</w:t>
            </w:r>
          </w:p>
        </w:tc>
      </w:tr>
      <w:tr w:rsidR="00D41726" w:rsidRPr="00231526" w:rsidTr="001E5F4B">
        <w:trPr>
          <w:jc w:val="center"/>
        </w:trPr>
        <w:tc>
          <w:tcPr>
            <w:tcW w:w="1365"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Baseline TLG</w:t>
            </w:r>
          </w:p>
        </w:tc>
        <w:tc>
          <w:tcPr>
            <w:tcW w:w="635"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4099.91</w:t>
            </w:r>
          </w:p>
        </w:tc>
        <w:tc>
          <w:tcPr>
            <w:tcW w:w="640"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517.30</w:t>
            </w:r>
          </w:p>
        </w:tc>
        <w:tc>
          <w:tcPr>
            <w:tcW w:w="718"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87837.70</w:t>
            </w:r>
          </w:p>
        </w:tc>
        <w:tc>
          <w:tcPr>
            <w:tcW w:w="807"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25.00</w:t>
            </w:r>
          </w:p>
        </w:tc>
        <w:tc>
          <w:tcPr>
            <w:tcW w:w="834"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87862.70</w:t>
            </w:r>
          </w:p>
        </w:tc>
      </w:tr>
    </w:tbl>
    <w:p w:rsidR="001E5F4B" w:rsidRDefault="001E5F4B" w:rsidP="00CF244C">
      <w:pPr>
        <w:snapToGrid w:val="0"/>
        <w:spacing w:after="0" w:line="240" w:lineRule="auto"/>
        <w:jc w:val="both"/>
        <w:rPr>
          <w:rFonts w:ascii="Times New Roman" w:eastAsiaTheme="minorEastAsia" w:hAnsi="Times New Roman" w:hint="eastAsia"/>
          <w:b/>
          <w:bCs/>
          <w:sz w:val="20"/>
          <w:szCs w:val="20"/>
          <w:lang w:eastAsia="zh-CN"/>
        </w:rPr>
      </w:pPr>
    </w:p>
    <w:p w:rsidR="00231526" w:rsidRPr="00231526" w:rsidRDefault="00231526" w:rsidP="00CF244C">
      <w:pPr>
        <w:snapToGrid w:val="0"/>
        <w:spacing w:after="0" w:line="240" w:lineRule="auto"/>
        <w:jc w:val="both"/>
        <w:rPr>
          <w:rFonts w:ascii="Times New Roman" w:eastAsiaTheme="minorEastAsia" w:hAnsi="Times New Roman" w:hint="eastAsia"/>
          <w:b/>
          <w:bCs/>
          <w:sz w:val="20"/>
          <w:szCs w:val="20"/>
          <w:lang w:eastAsia="zh-CN"/>
        </w:rPr>
      </w:pPr>
    </w:p>
    <w:p w:rsidR="00CF244C" w:rsidRPr="00231526" w:rsidRDefault="00CF244C" w:rsidP="00CF244C">
      <w:pPr>
        <w:snapToGrid w:val="0"/>
        <w:spacing w:after="0" w:line="240" w:lineRule="auto"/>
        <w:jc w:val="both"/>
        <w:rPr>
          <w:rFonts w:ascii="Times New Roman" w:eastAsia="Calibri" w:hAnsi="Times New Roman"/>
          <w:b/>
          <w:bCs/>
          <w:sz w:val="20"/>
          <w:szCs w:val="20"/>
        </w:rPr>
        <w:sectPr w:rsidR="00CF244C" w:rsidRPr="00231526" w:rsidSect="001E5F4B">
          <w:type w:val="continuous"/>
          <w:pgSz w:w="12242" w:h="15842" w:code="1"/>
          <w:pgMar w:top="1440" w:right="1440" w:bottom="1440" w:left="1440" w:header="720" w:footer="720" w:gutter="0"/>
          <w:cols w:space="720"/>
          <w:bidi/>
          <w:docGrid w:linePitch="360"/>
        </w:sectPr>
      </w:pPr>
    </w:p>
    <w:p w:rsidR="00123E56"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b/>
          <w:bCs/>
          <w:sz w:val="20"/>
          <w:szCs w:val="20"/>
        </w:rPr>
        <w:lastRenderedPageBreak/>
        <w:t xml:space="preserve">Correlation between baseline measurements and response at the end of treatment: </w:t>
      </w:r>
    </w:p>
    <w:p w:rsidR="00EE3327" w:rsidRPr="00231526" w:rsidRDefault="00284C28" w:rsidP="00CF244C">
      <w:pPr>
        <w:snapToGrid w:val="0"/>
        <w:spacing w:after="0" w:line="240" w:lineRule="auto"/>
        <w:ind w:firstLine="425"/>
        <w:jc w:val="both"/>
        <w:rPr>
          <w:rFonts w:ascii="Times New Roman" w:eastAsia="Calibri" w:hAnsi="Times New Roman"/>
          <w:b/>
          <w:bCs/>
          <w:sz w:val="20"/>
          <w:szCs w:val="20"/>
        </w:rPr>
      </w:pPr>
      <w:r w:rsidRPr="00231526">
        <w:rPr>
          <w:rFonts w:ascii="Times New Roman" w:eastAsia="Calibri" w:hAnsi="Times New Roman"/>
          <w:sz w:val="20"/>
          <w:szCs w:val="20"/>
        </w:rPr>
        <w:t xml:space="preserve">ROC analysis of SUV max and TLG showed no statistical correlation between baseline measurements and response at the end of treatment. The identified </w:t>
      </w:r>
      <w:proofErr w:type="spellStart"/>
      <w:r w:rsidRPr="00231526">
        <w:rPr>
          <w:rFonts w:ascii="Times New Roman" w:eastAsia="Calibri" w:hAnsi="Times New Roman"/>
          <w:sz w:val="20"/>
          <w:szCs w:val="20"/>
        </w:rPr>
        <w:t>SUVmax</w:t>
      </w:r>
      <w:proofErr w:type="spellEnd"/>
      <w:r w:rsidRPr="00231526">
        <w:rPr>
          <w:rFonts w:ascii="Times New Roman" w:eastAsia="Calibri" w:hAnsi="Times New Roman"/>
          <w:sz w:val="20"/>
          <w:szCs w:val="20"/>
        </w:rPr>
        <w:t xml:space="preserve"> value of 19.1 and TLG value of 532.90 gave only modest sensitivity (52% and 48.6% respectively) and specificity of 49% and 50% respectively.</w:t>
      </w:r>
    </w:p>
    <w:p w:rsidR="00231526" w:rsidRDefault="00231526" w:rsidP="00CF244C">
      <w:pPr>
        <w:snapToGrid w:val="0"/>
        <w:spacing w:after="0" w:line="240" w:lineRule="auto"/>
        <w:jc w:val="both"/>
        <w:rPr>
          <w:rFonts w:ascii="Times New Roman" w:eastAsiaTheme="minorEastAsia" w:hAnsi="Times New Roman" w:hint="eastAsia"/>
          <w:b/>
          <w:bCs/>
          <w:sz w:val="20"/>
          <w:szCs w:val="20"/>
          <w:lang w:eastAsia="zh-CN"/>
        </w:rPr>
      </w:pPr>
    </w:p>
    <w:p w:rsidR="00123E56"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lastRenderedPageBreak/>
        <w:t>Correlation between interim PET-CT and response of treatment:</w:t>
      </w:r>
    </w:p>
    <w:p w:rsidR="000265E2" w:rsidRPr="00231526" w:rsidRDefault="00284C28" w:rsidP="00CF244C">
      <w:pPr>
        <w:snapToGrid w:val="0"/>
        <w:spacing w:after="0" w:line="240" w:lineRule="auto"/>
        <w:ind w:firstLine="425"/>
        <w:jc w:val="both"/>
        <w:rPr>
          <w:rFonts w:ascii="Times New Roman" w:eastAsia="Calibri" w:hAnsi="Times New Roman"/>
          <w:b/>
          <w:bCs/>
          <w:sz w:val="20"/>
          <w:szCs w:val="20"/>
        </w:rPr>
      </w:pPr>
      <w:r w:rsidRPr="00231526">
        <w:rPr>
          <w:rFonts w:ascii="Times New Roman" w:eastAsia="Calibri" w:hAnsi="Times New Roman"/>
          <w:sz w:val="20"/>
          <w:szCs w:val="20"/>
        </w:rPr>
        <w:t xml:space="preserve">Using Deauville criteria, results of the interim PET-CT were directly correlate with treatment outcome </w:t>
      </w:r>
      <w:r w:rsidRPr="00231526">
        <w:rPr>
          <w:rFonts w:ascii="Times New Roman" w:eastAsia="Calibri" w:hAnsi="Times New Roman"/>
          <w:i/>
          <w:iCs/>
          <w:sz w:val="20"/>
          <w:szCs w:val="20"/>
        </w:rPr>
        <w:t>(P value= 0.002)</w:t>
      </w:r>
      <w:r w:rsidRPr="00231526">
        <w:rPr>
          <w:rFonts w:ascii="Times New Roman" w:eastAsia="Calibri" w:hAnsi="Times New Roman"/>
          <w:sz w:val="20"/>
          <w:szCs w:val="20"/>
        </w:rPr>
        <w:t>. ROC analysis of the interim results by the quantitative approach using the ∆</w:t>
      </w:r>
      <w:proofErr w:type="spellStart"/>
      <w:r w:rsidRPr="00231526">
        <w:rPr>
          <w:rFonts w:ascii="Times New Roman" w:eastAsia="Calibri" w:hAnsi="Times New Roman"/>
          <w:sz w:val="20"/>
          <w:szCs w:val="20"/>
        </w:rPr>
        <w:t>SUVmax</w:t>
      </w:r>
      <w:proofErr w:type="spellEnd"/>
      <w:r w:rsidRPr="00231526">
        <w:rPr>
          <w:rFonts w:ascii="Times New Roman" w:eastAsia="Calibri" w:hAnsi="Times New Roman"/>
          <w:sz w:val="20"/>
          <w:szCs w:val="20"/>
        </w:rPr>
        <w:t xml:space="preserve"> between baseline and interim PET-CT was also statistically significant </w:t>
      </w:r>
      <w:r w:rsidRPr="00231526">
        <w:rPr>
          <w:rFonts w:ascii="Times New Roman" w:eastAsia="Calibri" w:hAnsi="Times New Roman"/>
          <w:i/>
          <w:iCs/>
          <w:sz w:val="20"/>
          <w:szCs w:val="20"/>
        </w:rPr>
        <w:t>(P value = 0.05)</w:t>
      </w:r>
      <w:r w:rsidRPr="00231526">
        <w:rPr>
          <w:rFonts w:ascii="Times New Roman" w:eastAsia="Calibri" w:hAnsi="Times New Roman"/>
          <w:sz w:val="20"/>
          <w:szCs w:val="20"/>
        </w:rPr>
        <w:t>. The ROC analysis identified ∆</w:t>
      </w:r>
      <w:proofErr w:type="spellStart"/>
      <w:r w:rsidRPr="00231526">
        <w:rPr>
          <w:rFonts w:ascii="Times New Roman" w:eastAsia="Calibri" w:hAnsi="Times New Roman"/>
          <w:sz w:val="20"/>
          <w:szCs w:val="20"/>
        </w:rPr>
        <w:t>SUVmax</w:t>
      </w:r>
      <w:proofErr w:type="spellEnd"/>
      <w:r w:rsidRPr="00231526">
        <w:rPr>
          <w:rFonts w:ascii="Times New Roman" w:eastAsia="Calibri" w:hAnsi="Times New Roman"/>
          <w:sz w:val="20"/>
          <w:szCs w:val="20"/>
        </w:rPr>
        <w:t xml:space="preserve"> value of 80.85 % </w:t>
      </w:r>
      <w:r w:rsidRPr="00231526">
        <w:rPr>
          <w:rFonts w:ascii="Times New Roman" w:eastAsia="Calibri" w:hAnsi="Times New Roman"/>
          <w:sz w:val="20"/>
          <w:szCs w:val="20"/>
        </w:rPr>
        <w:lastRenderedPageBreak/>
        <w:t xml:space="preserve">as the best predictive cut-off value for the presence of response with 74.3% sensitivity, 75% specificity and 74.3% accuracy. It had higher negative predictive value of 96.3% with lower positive predictive value of 25%. The relationship between different clinical factors of the studied population, such as age, gender, stage, IPI score, bulky disease as well as nodal and </w:t>
      </w:r>
      <w:r w:rsidRPr="00231526">
        <w:rPr>
          <w:rFonts w:ascii="Times New Roman" w:eastAsia="Calibri" w:hAnsi="Times New Roman"/>
          <w:sz w:val="20"/>
          <w:szCs w:val="20"/>
        </w:rPr>
        <w:lastRenderedPageBreak/>
        <w:t xml:space="preserve">extra-nodal disease were examined for possible associations with the treatment outcome. However, the fore-mentioned studied parameters showed </w:t>
      </w:r>
      <w:r w:rsidRPr="00231526">
        <w:rPr>
          <w:rFonts w:ascii="Times New Roman" w:eastAsia="Calibri" w:hAnsi="Times New Roman"/>
          <w:i/>
          <w:iCs/>
          <w:sz w:val="20"/>
          <w:szCs w:val="20"/>
        </w:rPr>
        <w:t>no statistical significance</w:t>
      </w:r>
      <w:r w:rsidRPr="00231526">
        <w:rPr>
          <w:rFonts w:ascii="Times New Roman" w:eastAsia="Calibri" w:hAnsi="Times New Roman"/>
          <w:sz w:val="20"/>
          <w:szCs w:val="20"/>
        </w:rPr>
        <w:t xml:space="preserve"> in identifying the future metabolic response to treatment except for presence of bulky disease (&gt;7.5) cm that shows strong significant difference (</w:t>
      </w:r>
      <w:r w:rsidRPr="00231526">
        <w:rPr>
          <w:rFonts w:ascii="Times New Roman" w:eastAsia="Calibri" w:hAnsi="Times New Roman"/>
          <w:i/>
          <w:iCs/>
          <w:sz w:val="20"/>
          <w:szCs w:val="20"/>
        </w:rPr>
        <w:t xml:space="preserve">P value 0.003) </w:t>
      </w:r>
      <w:r w:rsidRPr="00231526">
        <w:rPr>
          <w:rFonts w:ascii="Times New Roman" w:eastAsia="Calibri" w:hAnsi="Times New Roman"/>
          <w:b/>
          <w:bCs/>
          <w:i/>
          <w:iCs/>
          <w:sz w:val="20"/>
          <w:szCs w:val="20"/>
        </w:rPr>
        <w:t>(</w:t>
      </w:r>
      <w:r w:rsidRPr="00231526">
        <w:rPr>
          <w:rFonts w:ascii="Times New Roman" w:eastAsia="Calibri" w:hAnsi="Times New Roman"/>
          <w:b/>
          <w:bCs/>
          <w:sz w:val="20"/>
          <w:szCs w:val="20"/>
        </w:rPr>
        <w:t>Table 3</w:t>
      </w:r>
      <w:r w:rsidR="000265E2" w:rsidRPr="00231526">
        <w:rPr>
          <w:rFonts w:ascii="Times New Roman" w:eastAsia="Calibri" w:hAnsi="Times New Roman"/>
          <w:b/>
          <w:bCs/>
          <w:sz w:val="20"/>
          <w:szCs w:val="20"/>
        </w:rPr>
        <w:t>).</w:t>
      </w:r>
    </w:p>
    <w:p w:rsidR="00CF244C" w:rsidRPr="00231526" w:rsidRDefault="00CF244C" w:rsidP="00CF244C">
      <w:pPr>
        <w:snapToGrid w:val="0"/>
        <w:spacing w:after="0" w:line="240" w:lineRule="auto"/>
        <w:jc w:val="center"/>
        <w:rPr>
          <w:rFonts w:ascii="Times New Roman" w:eastAsia="Calibri" w:hAnsi="Times New Roman"/>
          <w:b/>
          <w:bCs/>
          <w:i/>
          <w:iCs/>
          <w:sz w:val="20"/>
          <w:szCs w:val="20"/>
        </w:rPr>
        <w:sectPr w:rsidR="00CF244C" w:rsidRPr="00231526" w:rsidSect="00CF244C">
          <w:type w:val="continuous"/>
          <w:pgSz w:w="12242" w:h="15842" w:code="1"/>
          <w:pgMar w:top="1440" w:right="1440" w:bottom="1440" w:left="1440" w:header="720" w:footer="720" w:gutter="0"/>
          <w:cols w:num="2" w:space="550"/>
          <w:docGrid w:linePitch="360"/>
        </w:sectPr>
      </w:pPr>
    </w:p>
    <w:p w:rsidR="00EE3327" w:rsidRPr="00231526" w:rsidRDefault="00EE3327" w:rsidP="00CF244C">
      <w:pPr>
        <w:snapToGrid w:val="0"/>
        <w:spacing w:after="0" w:line="240" w:lineRule="auto"/>
        <w:jc w:val="center"/>
        <w:rPr>
          <w:rFonts w:ascii="Times New Roman" w:eastAsia="Calibri" w:hAnsi="Times New Roman"/>
          <w:b/>
          <w:bCs/>
          <w:i/>
          <w:iCs/>
          <w:sz w:val="20"/>
          <w:szCs w:val="20"/>
        </w:rPr>
      </w:pPr>
    </w:p>
    <w:p w:rsidR="00231526" w:rsidRDefault="00231526" w:rsidP="00CF244C">
      <w:pPr>
        <w:snapToGrid w:val="0"/>
        <w:spacing w:after="0" w:line="240" w:lineRule="auto"/>
        <w:jc w:val="center"/>
        <w:rPr>
          <w:rFonts w:ascii="Times New Roman" w:eastAsiaTheme="minorEastAsia" w:hAnsi="Times New Roman" w:hint="eastAsia"/>
          <w:b/>
          <w:bCs/>
          <w:sz w:val="20"/>
          <w:szCs w:val="20"/>
          <w:lang w:eastAsia="zh-CN"/>
        </w:rPr>
      </w:pPr>
    </w:p>
    <w:p w:rsidR="00EE3327" w:rsidRPr="00231526" w:rsidRDefault="00284C28" w:rsidP="00CF244C">
      <w:pPr>
        <w:snapToGrid w:val="0"/>
        <w:spacing w:after="0" w:line="240" w:lineRule="auto"/>
        <w:jc w:val="center"/>
        <w:rPr>
          <w:rFonts w:ascii="Times New Roman" w:eastAsia="Calibri" w:hAnsi="Times New Roman"/>
          <w:sz w:val="20"/>
          <w:szCs w:val="20"/>
        </w:rPr>
      </w:pPr>
      <w:r w:rsidRPr="00231526">
        <w:rPr>
          <w:rFonts w:ascii="Times New Roman" w:eastAsia="Calibri" w:hAnsi="Times New Roman"/>
          <w:b/>
          <w:bCs/>
          <w:sz w:val="20"/>
          <w:szCs w:val="20"/>
        </w:rPr>
        <w:t>Table 3</w:t>
      </w:r>
      <w:r w:rsidR="001E5F4B" w:rsidRPr="00231526">
        <w:rPr>
          <w:rFonts w:ascii="Times New Roman" w:eastAsia="Calibri" w:hAnsi="Times New Roman"/>
          <w:b/>
          <w:bCs/>
          <w:sz w:val="20"/>
          <w:szCs w:val="20"/>
        </w:rPr>
        <w:t>:</w:t>
      </w:r>
      <w:r w:rsidRPr="00231526">
        <w:rPr>
          <w:rFonts w:ascii="Times New Roman" w:eastAsia="Calibri" w:hAnsi="Times New Roman"/>
          <w:b/>
          <w:bCs/>
          <w:sz w:val="20"/>
          <w:szCs w:val="20"/>
        </w:rPr>
        <w:t xml:space="preserve"> Relationship between different studied clinical parameters and metabolic response to treatment.</w:t>
      </w:r>
    </w:p>
    <w:tbl>
      <w:tblPr>
        <w:tblW w:w="5000" w:type="pct"/>
        <w:jc w:val="center"/>
        <w:tblBorders>
          <w:top w:val="single" w:sz="8" w:space="0" w:color="152935"/>
          <w:left w:val="single" w:sz="8" w:space="0" w:color="152935"/>
          <w:bottom w:val="single" w:sz="8" w:space="0" w:color="152935"/>
          <w:right w:val="single" w:sz="8" w:space="0" w:color="152935"/>
        </w:tblBorders>
        <w:tblCellMar>
          <w:left w:w="57" w:type="dxa"/>
          <w:right w:w="57" w:type="dxa"/>
        </w:tblCellMar>
        <w:tblLook w:val="0000"/>
      </w:tblPr>
      <w:tblGrid>
        <w:gridCol w:w="1797"/>
        <w:gridCol w:w="1641"/>
        <w:gridCol w:w="1124"/>
        <w:gridCol w:w="1099"/>
        <w:gridCol w:w="1124"/>
        <w:gridCol w:w="1099"/>
        <w:gridCol w:w="1592"/>
      </w:tblGrid>
      <w:tr w:rsidR="00D41726" w:rsidRPr="00231526" w:rsidTr="001E5F4B">
        <w:trPr>
          <w:cantSplit/>
          <w:jc w:val="center"/>
        </w:trPr>
        <w:tc>
          <w:tcPr>
            <w:tcW w:w="1814" w:type="pct"/>
            <w:gridSpan w:val="2"/>
            <w:vMerge w:val="restart"/>
            <w:tcBorders>
              <w:top w:val="single" w:sz="8" w:space="0" w:color="152935"/>
              <w:right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2345" w:type="pct"/>
            <w:gridSpan w:val="4"/>
            <w:tcBorders>
              <w:top w:val="single" w:sz="8" w:space="0" w:color="152935"/>
              <w:left w:val="single" w:sz="8" w:space="0" w:color="auto"/>
              <w:bottom w:val="single" w:sz="8" w:space="0" w:color="152935"/>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PET-E</w:t>
            </w:r>
            <w:r w:rsidRPr="00231526">
              <w:rPr>
                <w:rFonts w:ascii="Times New Roman" w:eastAsia="Calibri" w:hAnsi="Times New Roman"/>
                <w:sz w:val="20"/>
                <w:szCs w:val="20"/>
              </w:rPr>
              <w:t xml:space="preserve"> </w:t>
            </w:r>
            <w:r w:rsidRPr="00231526">
              <w:rPr>
                <w:rFonts w:ascii="Times New Roman" w:eastAsiaTheme="minorEastAsia" w:hAnsi="Times New Roman" w:hint="eastAsia"/>
                <w:sz w:val="20"/>
                <w:szCs w:val="20"/>
                <w:lang w:eastAsia="zh-CN"/>
              </w:rPr>
              <w:tab/>
            </w: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(Deauville)</w:t>
            </w:r>
          </w:p>
        </w:tc>
        <w:tc>
          <w:tcPr>
            <w:tcW w:w="841" w:type="pct"/>
            <w:tcBorders>
              <w:top w:val="single" w:sz="8" w:space="0" w:color="152935"/>
              <w:left w:val="single" w:sz="8" w:space="0" w:color="152935"/>
              <w:bottom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D41726" w:rsidRPr="00231526" w:rsidTr="001E5F4B">
        <w:trPr>
          <w:cantSplit/>
          <w:jc w:val="center"/>
        </w:trPr>
        <w:tc>
          <w:tcPr>
            <w:tcW w:w="1814" w:type="pct"/>
            <w:gridSpan w:val="2"/>
            <w:vMerge/>
            <w:tcBorders>
              <w:right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1173" w:type="pct"/>
            <w:gridSpan w:val="2"/>
            <w:tcBorders>
              <w:top w:val="single" w:sz="8" w:space="0" w:color="152935"/>
              <w:left w:val="single" w:sz="8" w:space="0" w:color="auto"/>
              <w:bottom w:val="single" w:sz="8" w:space="0" w:color="auto"/>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Non-responding</w:t>
            </w:r>
          </w:p>
        </w:tc>
        <w:tc>
          <w:tcPr>
            <w:tcW w:w="1173" w:type="pct"/>
            <w:gridSpan w:val="2"/>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Responding</w:t>
            </w:r>
          </w:p>
        </w:tc>
        <w:tc>
          <w:tcPr>
            <w:tcW w:w="841" w:type="pct"/>
            <w:tcBorders>
              <w:top w:val="single" w:sz="8" w:space="0" w:color="152935"/>
              <w:left w:val="single" w:sz="8" w:space="0" w:color="152935"/>
              <w:bottom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1814" w:type="pct"/>
            <w:gridSpan w:val="2"/>
            <w:vMerge/>
            <w:tcBorders>
              <w:bottom w:val="single" w:sz="8" w:space="0" w:color="152935"/>
              <w:right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593" w:type="pct"/>
            <w:tcBorders>
              <w:top w:val="single" w:sz="8" w:space="0" w:color="auto"/>
              <w:left w:val="single" w:sz="8" w:space="0" w:color="auto"/>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Number</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percent</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Number</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percent</w:t>
            </w:r>
          </w:p>
        </w:tc>
        <w:tc>
          <w:tcPr>
            <w:tcW w:w="841" w:type="pct"/>
            <w:tcBorders>
              <w:top w:val="single" w:sz="8" w:space="0" w:color="auto"/>
              <w:left w:val="single" w:sz="8" w:space="0" w:color="152935"/>
              <w:bottom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P value</w:t>
            </w: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Age category</w:t>
            </w: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≤60 years</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75.0%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27</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77.1%</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0.923</w:t>
            </w:r>
          </w:p>
        </w:tc>
      </w:tr>
      <w:tr w:rsidR="001E5F4B" w:rsidRPr="00231526" w:rsidTr="001E5F4B">
        <w:trPr>
          <w:cantSplit/>
          <w:jc w:val="center"/>
        </w:trPr>
        <w:tc>
          <w:tcPr>
            <w:tcW w:w="948" w:type="pct"/>
            <w:vMerge/>
            <w:tcBorders>
              <w:bottom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&gt;60 years</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25.0%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8</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22.9%</w:t>
            </w:r>
          </w:p>
        </w:tc>
        <w:tc>
          <w:tcPr>
            <w:tcW w:w="841" w:type="pct"/>
            <w:vMerge/>
            <w:tcBorders>
              <w:left w:val="single" w:sz="8" w:space="0" w:color="152935"/>
              <w:bottom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Gender</w:t>
            </w:r>
          </w:p>
        </w:tc>
        <w:tc>
          <w:tcPr>
            <w:tcW w:w="866" w:type="pct"/>
            <w:tcBorders>
              <w:top w:val="single" w:sz="8" w:space="0" w:color="152935"/>
              <w:left w:val="single" w:sz="8" w:space="0" w:color="152935"/>
              <w:bottom w:val="single" w:sz="8" w:space="0" w:color="auto"/>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Male</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75.0%</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16</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45.7%</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0.267</w:t>
            </w:r>
          </w:p>
        </w:tc>
      </w:tr>
      <w:tr w:rsidR="001E5F4B" w:rsidRPr="00231526" w:rsidTr="001E5F4B">
        <w:trPr>
          <w:cantSplit/>
          <w:jc w:val="center"/>
        </w:trPr>
        <w:tc>
          <w:tcPr>
            <w:tcW w:w="948" w:type="pct"/>
            <w:vMerge/>
            <w:tcBorders>
              <w:bottom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auto"/>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Female</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25.0%</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19</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54.3%</w:t>
            </w:r>
          </w:p>
        </w:tc>
        <w:tc>
          <w:tcPr>
            <w:tcW w:w="841" w:type="pct"/>
            <w:vMerge/>
            <w:tcBorders>
              <w:left w:val="single" w:sz="8" w:space="0" w:color="152935"/>
              <w:bottom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Bulky disease</w:t>
            </w: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No</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26</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74.3%</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i/>
                <w:iCs/>
                <w:sz w:val="20"/>
                <w:szCs w:val="20"/>
              </w:rPr>
            </w:pPr>
            <w:r w:rsidRPr="00231526">
              <w:rPr>
                <w:rFonts w:ascii="Times New Roman" w:eastAsia="Calibri" w:hAnsi="Times New Roman"/>
                <w:i/>
                <w:iCs/>
                <w:sz w:val="20"/>
                <w:szCs w:val="20"/>
              </w:rPr>
              <w:t>0.003</w:t>
            </w:r>
          </w:p>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w:t>
            </w:r>
            <w:r w:rsidRPr="00231526">
              <w:rPr>
                <w:rFonts w:ascii="Times New Roman" w:eastAsia="Calibri" w:hAnsi="Times New Roman"/>
                <w:i/>
                <w:iCs/>
                <w:sz w:val="20"/>
                <w:szCs w:val="20"/>
              </w:rPr>
              <w:t>significant</w:t>
            </w:r>
            <w:r w:rsidRPr="00231526">
              <w:rPr>
                <w:rFonts w:ascii="Times New Roman" w:eastAsia="Calibri" w:hAnsi="Times New Roman"/>
                <w:sz w:val="20"/>
                <w:szCs w:val="20"/>
              </w:rPr>
              <w:t>)</w:t>
            </w:r>
          </w:p>
        </w:tc>
      </w:tr>
      <w:tr w:rsidR="001E5F4B" w:rsidRPr="00231526" w:rsidTr="001E5F4B">
        <w:trPr>
          <w:cantSplit/>
          <w:jc w:val="center"/>
        </w:trPr>
        <w:tc>
          <w:tcPr>
            <w:tcW w:w="948" w:type="pct"/>
            <w:vMerge/>
            <w:tcBorders>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Yes</w:t>
            </w:r>
          </w:p>
        </w:tc>
        <w:tc>
          <w:tcPr>
            <w:tcW w:w="593" w:type="pct"/>
            <w:tcBorders>
              <w:top w:val="single" w:sz="8" w:space="0" w:color="152935"/>
              <w:left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w:t>
            </w:r>
          </w:p>
        </w:tc>
        <w:tc>
          <w:tcPr>
            <w:tcW w:w="580" w:type="pct"/>
            <w:tcBorders>
              <w:top w:val="single" w:sz="8" w:space="0" w:color="152935"/>
              <w:left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100.0%</w:t>
            </w:r>
          </w:p>
        </w:tc>
        <w:tc>
          <w:tcPr>
            <w:tcW w:w="593" w:type="pct"/>
            <w:tcBorders>
              <w:top w:val="single" w:sz="8" w:space="0" w:color="152935"/>
              <w:left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9</w:t>
            </w:r>
          </w:p>
        </w:tc>
        <w:tc>
          <w:tcPr>
            <w:tcW w:w="580" w:type="pct"/>
            <w:tcBorders>
              <w:top w:val="single" w:sz="8" w:space="0" w:color="152935"/>
              <w:left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25.7%</w:t>
            </w:r>
          </w:p>
        </w:tc>
        <w:tc>
          <w:tcPr>
            <w:tcW w:w="841" w:type="pct"/>
            <w:vMerge/>
            <w:tcBorders>
              <w:left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IPI score </w:t>
            </w:r>
          </w:p>
        </w:tc>
        <w:tc>
          <w:tcPr>
            <w:tcW w:w="866" w:type="pct"/>
            <w:tcBorders>
              <w:top w:val="single" w:sz="8" w:space="0" w:color="152935"/>
              <w:left w:val="single" w:sz="8" w:space="0" w:color="152935"/>
              <w:bottom w:val="single" w:sz="8" w:space="0" w:color="auto"/>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Low</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0.0%</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12</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34.3%</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0.196</w:t>
            </w:r>
          </w:p>
        </w:tc>
      </w:tr>
      <w:tr w:rsidR="001E5F4B" w:rsidRPr="00231526" w:rsidTr="001E5F4B">
        <w:trPr>
          <w:cantSplit/>
          <w:jc w:val="center"/>
        </w:trPr>
        <w:tc>
          <w:tcPr>
            <w:tcW w:w="948" w:type="pct"/>
            <w:vMerge/>
            <w:tcBorders>
              <w:top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auto"/>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Intermediate</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w:t>
            </w:r>
          </w:p>
        </w:tc>
        <w:tc>
          <w:tcPr>
            <w:tcW w:w="580" w:type="pct"/>
            <w:tcBorders>
              <w:top w:val="single" w:sz="8" w:space="0" w:color="auto"/>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50.0%</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17</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48.6%</w:t>
            </w:r>
          </w:p>
        </w:tc>
        <w:tc>
          <w:tcPr>
            <w:tcW w:w="841" w:type="pct"/>
            <w:vMerge/>
            <w:tcBorders>
              <w:left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tcBorders>
              <w:top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High</w:t>
            </w:r>
          </w:p>
        </w:tc>
        <w:tc>
          <w:tcPr>
            <w:tcW w:w="593" w:type="pct"/>
            <w:tcBorders>
              <w:top w:val="single" w:sz="8" w:space="0" w:color="152935"/>
              <w:left w:val="single" w:sz="8" w:space="0" w:color="152935"/>
              <w:bottom w:val="single" w:sz="8" w:space="0" w:color="152935"/>
              <w:right w:val="single" w:sz="8" w:space="0" w:color="auto"/>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w:t>
            </w:r>
          </w:p>
        </w:tc>
        <w:tc>
          <w:tcPr>
            <w:tcW w:w="580" w:type="pct"/>
            <w:tcBorders>
              <w:top w:val="single" w:sz="8" w:space="0" w:color="auto"/>
              <w:left w:val="single" w:sz="8" w:space="0" w:color="auto"/>
              <w:bottom w:val="single" w:sz="8" w:space="0" w:color="auto"/>
              <w:right w:val="single" w:sz="8" w:space="0" w:color="auto"/>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50.0%</w:t>
            </w:r>
          </w:p>
        </w:tc>
        <w:tc>
          <w:tcPr>
            <w:tcW w:w="593" w:type="pct"/>
            <w:tcBorders>
              <w:top w:val="single" w:sz="8" w:space="0" w:color="152935"/>
              <w:left w:val="single" w:sz="8" w:space="0" w:color="auto"/>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6</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17.1%</w:t>
            </w:r>
          </w:p>
        </w:tc>
        <w:tc>
          <w:tcPr>
            <w:tcW w:w="841" w:type="pct"/>
            <w:vMerge/>
            <w:tcBorders>
              <w:left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Stage</w:t>
            </w: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Earl</w:t>
            </w:r>
            <w:r w:rsidR="001E5F4B" w:rsidRPr="00231526">
              <w:rPr>
                <w:rFonts w:ascii="Times New Roman" w:eastAsia="Calibri" w:hAnsi="Times New Roman"/>
                <w:sz w:val="20"/>
                <w:szCs w:val="20"/>
              </w:rPr>
              <w:t>y (</w:t>
            </w:r>
            <w:r w:rsidRPr="00231526">
              <w:rPr>
                <w:rFonts w:ascii="Times New Roman" w:eastAsia="Calibri" w:hAnsi="Times New Roman"/>
                <w:sz w:val="20"/>
                <w:szCs w:val="20"/>
              </w:rPr>
              <w:t>I,II)</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11</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31.4%</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0.186</w:t>
            </w:r>
          </w:p>
        </w:tc>
      </w:tr>
      <w:tr w:rsidR="001E5F4B" w:rsidRPr="00231526" w:rsidTr="001E5F4B">
        <w:trPr>
          <w:cantSplit/>
          <w:jc w:val="center"/>
        </w:trPr>
        <w:tc>
          <w:tcPr>
            <w:tcW w:w="948" w:type="pct"/>
            <w:vMerge/>
            <w:tcBorders>
              <w:bottom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Lat</w:t>
            </w:r>
            <w:r w:rsidR="001E5F4B" w:rsidRPr="00231526">
              <w:rPr>
                <w:rFonts w:ascii="Times New Roman" w:eastAsia="Calibri" w:hAnsi="Times New Roman"/>
                <w:sz w:val="20"/>
                <w:szCs w:val="20"/>
              </w:rPr>
              <w:t>e (</w:t>
            </w:r>
            <w:r w:rsidRPr="00231526">
              <w:rPr>
                <w:rFonts w:ascii="Times New Roman" w:eastAsia="Calibri" w:hAnsi="Times New Roman"/>
                <w:sz w:val="20"/>
                <w:szCs w:val="20"/>
              </w:rPr>
              <w:t>III,VI)</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100.0%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24</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68.6%</w:t>
            </w:r>
          </w:p>
        </w:tc>
        <w:tc>
          <w:tcPr>
            <w:tcW w:w="841" w:type="pct"/>
            <w:vMerge/>
            <w:tcBorders>
              <w:left w:val="single" w:sz="8" w:space="0" w:color="152935"/>
              <w:bottom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bl>
    <w:p w:rsidR="00CF244C" w:rsidRDefault="001E5F4B" w:rsidP="00CF244C">
      <w:pPr>
        <w:snapToGrid w:val="0"/>
        <w:spacing w:after="0" w:line="240" w:lineRule="auto"/>
        <w:jc w:val="both"/>
        <w:rPr>
          <w:rFonts w:ascii="Times New Roman" w:eastAsiaTheme="minorEastAsia" w:hAnsi="Times New Roman" w:hint="eastAsia"/>
          <w:b/>
          <w:bCs/>
          <w:sz w:val="20"/>
          <w:szCs w:val="20"/>
          <w:lang w:eastAsia="zh-CN"/>
        </w:rPr>
      </w:pPr>
      <w:r w:rsidRPr="00231526">
        <w:rPr>
          <w:rFonts w:ascii="Times New Roman" w:eastAsia="Calibri" w:hAnsi="Times New Roman"/>
          <w:b/>
          <w:bCs/>
          <w:sz w:val="20"/>
          <w:szCs w:val="20"/>
        </w:rPr>
        <w:cr/>
      </w:r>
    </w:p>
    <w:p w:rsidR="00231526" w:rsidRPr="00231526" w:rsidRDefault="00231526" w:rsidP="00CF244C">
      <w:pPr>
        <w:snapToGrid w:val="0"/>
        <w:spacing w:after="0" w:line="240" w:lineRule="auto"/>
        <w:jc w:val="both"/>
        <w:rPr>
          <w:rFonts w:ascii="Times New Roman" w:eastAsiaTheme="minorEastAsia" w:hAnsi="Times New Roman" w:hint="eastAsia"/>
          <w:b/>
          <w:bCs/>
          <w:sz w:val="20"/>
          <w:szCs w:val="20"/>
          <w:lang w:eastAsia="zh-CN"/>
        </w:rPr>
        <w:sectPr w:rsidR="00231526" w:rsidRPr="00231526" w:rsidSect="001E5F4B">
          <w:type w:val="continuous"/>
          <w:pgSz w:w="12242" w:h="15842" w:code="1"/>
          <w:pgMar w:top="1440" w:right="1440" w:bottom="1440" w:left="1440" w:header="720" w:footer="720" w:gutter="0"/>
          <w:cols w:space="720"/>
          <w:bidi/>
          <w:docGrid w:linePitch="360"/>
        </w:sectPr>
      </w:pPr>
    </w:p>
    <w:p w:rsidR="00123E56"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lastRenderedPageBreak/>
        <w:t>5. Further follow-up</w:t>
      </w:r>
    </w:p>
    <w:p w:rsidR="00EE3327" w:rsidRPr="00231526" w:rsidRDefault="00284C28" w:rsidP="00CF244C">
      <w:pPr>
        <w:snapToGrid w:val="0"/>
        <w:spacing w:after="0" w:line="240" w:lineRule="auto"/>
        <w:ind w:firstLine="425"/>
        <w:jc w:val="both"/>
        <w:rPr>
          <w:rFonts w:ascii="Times New Roman" w:eastAsia="Calibri" w:hAnsi="Times New Roman"/>
          <w:sz w:val="20"/>
          <w:szCs w:val="20"/>
        </w:rPr>
      </w:pPr>
      <w:proofErr w:type="spellStart"/>
      <w:r w:rsidRPr="00231526">
        <w:rPr>
          <w:rFonts w:ascii="Times New Roman" w:eastAsia="Calibri" w:hAnsi="Times New Roman"/>
          <w:sz w:val="20"/>
          <w:szCs w:val="20"/>
        </w:rPr>
        <w:t>atients</w:t>
      </w:r>
      <w:proofErr w:type="spellEnd"/>
      <w:r w:rsidRPr="00231526">
        <w:rPr>
          <w:rFonts w:ascii="Times New Roman" w:eastAsia="Calibri" w:hAnsi="Times New Roman"/>
          <w:sz w:val="20"/>
          <w:szCs w:val="20"/>
        </w:rPr>
        <w:t xml:space="preserve"> were subjected to regular follow up after end of treatment with mean period of 14.8 months and median of 14 months.</w:t>
      </w:r>
    </w:p>
    <w:p w:rsidR="00EE3327" w:rsidRPr="00231526" w:rsidRDefault="00284C28" w:rsidP="00CF244C">
      <w:pPr>
        <w:snapToGrid w:val="0"/>
        <w:spacing w:after="0" w:line="240" w:lineRule="auto"/>
        <w:ind w:firstLine="425"/>
        <w:jc w:val="both"/>
        <w:rPr>
          <w:rFonts w:ascii="Times New Roman" w:eastAsia="Calibri" w:hAnsi="Times New Roman"/>
          <w:sz w:val="20"/>
          <w:szCs w:val="20"/>
        </w:rPr>
      </w:pPr>
      <w:r w:rsidRPr="00231526">
        <w:rPr>
          <w:rFonts w:ascii="Times New Roman" w:eastAsia="Calibri" w:hAnsi="Times New Roman"/>
          <w:sz w:val="20"/>
          <w:szCs w:val="20"/>
        </w:rPr>
        <w:t xml:space="preserve">Correlation of interim PET-CT with PFS and OS showed no significant difference between PET-positive and PET-negative patients (P=0.25 and P=0.596 significantly). </w:t>
      </w:r>
    </w:p>
    <w:p w:rsidR="00123E56" w:rsidRPr="00231526" w:rsidRDefault="00123E56" w:rsidP="00CF244C">
      <w:pPr>
        <w:pStyle w:val="Heading1"/>
        <w:keepNext w:val="0"/>
        <w:keepLines w:val="0"/>
        <w:snapToGrid w:val="0"/>
        <w:spacing w:before="0" w:after="0" w:line="240" w:lineRule="auto"/>
        <w:jc w:val="both"/>
        <w:rPr>
          <w:rFonts w:ascii="Times New Roman" w:hAnsi="Times New Roman"/>
          <w:sz w:val="20"/>
          <w:szCs w:val="20"/>
          <w:u w:val="none"/>
        </w:rPr>
      </w:pPr>
    </w:p>
    <w:p w:rsidR="00EE3327" w:rsidRPr="00231526" w:rsidRDefault="00123E56" w:rsidP="00CF244C">
      <w:pPr>
        <w:pStyle w:val="Heading1"/>
        <w:keepNext w:val="0"/>
        <w:keepLines w:val="0"/>
        <w:snapToGrid w:val="0"/>
        <w:spacing w:before="0" w:after="0" w:line="240" w:lineRule="auto"/>
        <w:jc w:val="both"/>
        <w:rPr>
          <w:rFonts w:ascii="Times New Roman" w:hAnsi="Times New Roman"/>
          <w:sz w:val="20"/>
          <w:szCs w:val="20"/>
          <w:u w:val="none"/>
        </w:rPr>
      </w:pPr>
      <w:r w:rsidRPr="00231526">
        <w:rPr>
          <w:rFonts w:ascii="Times New Roman" w:hAnsi="Times New Roman"/>
          <w:sz w:val="20"/>
          <w:szCs w:val="20"/>
          <w:u w:val="none"/>
        </w:rPr>
        <w:t xml:space="preserve">4. </w:t>
      </w:r>
      <w:r w:rsidR="00284C28" w:rsidRPr="00231526">
        <w:rPr>
          <w:rFonts w:ascii="Times New Roman" w:hAnsi="Times New Roman"/>
          <w:sz w:val="20"/>
          <w:szCs w:val="20"/>
          <w:u w:val="none"/>
        </w:rPr>
        <w:t>Discussion</w:t>
      </w:r>
    </w:p>
    <w:p w:rsidR="00EE3327" w:rsidRPr="00231526" w:rsidRDefault="00512901" w:rsidP="00CF244C">
      <w:pPr>
        <w:pStyle w:val="Default"/>
        <w:snapToGrid w:val="0"/>
        <w:ind w:firstLine="425"/>
        <w:jc w:val="both"/>
        <w:rPr>
          <w:b/>
          <w:bCs/>
          <w:i/>
          <w:iCs/>
          <w:color w:val="auto"/>
          <w:sz w:val="20"/>
          <w:szCs w:val="20"/>
        </w:rPr>
      </w:pPr>
      <w:r w:rsidRPr="00231526">
        <w:rPr>
          <w:color w:val="auto"/>
          <w:sz w:val="20"/>
          <w:szCs w:val="20"/>
        </w:rPr>
        <w:t>It is recommended that for assessing PET data from patients it should be select the consistent</w:t>
      </w:r>
      <w:r w:rsidR="00284C28" w:rsidRPr="00231526">
        <w:rPr>
          <w:color w:val="auto"/>
          <w:sz w:val="20"/>
          <w:szCs w:val="20"/>
        </w:rPr>
        <w:t xml:space="preserve"> method before </w:t>
      </w:r>
      <w:r w:rsidRPr="00231526">
        <w:rPr>
          <w:color w:val="auto"/>
          <w:sz w:val="20"/>
          <w:szCs w:val="20"/>
        </w:rPr>
        <w:t>designing an scheduling</w:t>
      </w:r>
      <w:r w:rsidR="00284C28" w:rsidRPr="00231526">
        <w:rPr>
          <w:color w:val="auto"/>
          <w:sz w:val="20"/>
          <w:szCs w:val="20"/>
        </w:rPr>
        <w:t xml:space="preserve"> an intervention </w:t>
      </w:r>
      <w:r w:rsidRPr="00231526">
        <w:rPr>
          <w:color w:val="auto"/>
          <w:sz w:val="20"/>
          <w:szCs w:val="20"/>
        </w:rPr>
        <w:t xml:space="preserve">research in which we compare between </w:t>
      </w:r>
      <w:r w:rsidR="00284C28" w:rsidRPr="00231526">
        <w:rPr>
          <w:color w:val="auto"/>
          <w:sz w:val="20"/>
          <w:szCs w:val="20"/>
        </w:rPr>
        <w:t xml:space="preserve">different </w:t>
      </w:r>
      <w:r w:rsidRPr="00231526">
        <w:rPr>
          <w:color w:val="auto"/>
          <w:sz w:val="20"/>
          <w:szCs w:val="20"/>
        </w:rPr>
        <w:t>treatment protocols</w:t>
      </w:r>
      <w:r w:rsidR="00284C28" w:rsidRPr="00231526">
        <w:rPr>
          <w:color w:val="auto"/>
          <w:sz w:val="20"/>
          <w:szCs w:val="20"/>
        </w:rPr>
        <w:t xml:space="preserve"> which </w:t>
      </w:r>
      <w:r w:rsidR="00A76D36" w:rsidRPr="00231526">
        <w:rPr>
          <w:color w:val="auto"/>
          <w:sz w:val="20"/>
          <w:szCs w:val="20"/>
        </w:rPr>
        <w:t xml:space="preserve">evaluate the results of </w:t>
      </w:r>
      <w:r w:rsidR="00284C28" w:rsidRPr="00231526">
        <w:rPr>
          <w:color w:val="auto"/>
          <w:sz w:val="20"/>
          <w:szCs w:val="20"/>
        </w:rPr>
        <w:t xml:space="preserve">interim 18F-FDG PET/CT. In our study, </w:t>
      </w:r>
      <w:r w:rsidR="00A76D36" w:rsidRPr="00231526">
        <w:rPr>
          <w:color w:val="auto"/>
          <w:sz w:val="20"/>
          <w:szCs w:val="20"/>
        </w:rPr>
        <w:t>3</w:t>
      </w:r>
      <w:r w:rsidR="00284C28" w:rsidRPr="00231526">
        <w:rPr>
          <w:color w:val="auto"/>
          <w:sz w:val="20"/>
          <w:szCs w:val="20"/>
        </w:rPr>
        <w:t xml:space="preserve">9 patients </w:t>
      </w:r>
      <w:r w:rsidR="00A76D36" w:rsidRPr="00231526">
        <w:rPr>
          <w:color w:val="auto"/>
          <w:sz w:val="20"/>
          <w:szCs w:val="20"/>
        </w:rPr>
        <w:t xml:space="preserve">potentially were included </w:t>
      </w:r>
      <w:r w:rsidR="00284C28" w:rsidRPr="00231526">
        <w:rPr>
          <w:color w:val="auto"/>
          <w:sz w:val="20"/>
          <w:szCs w:val="20"/>
        </w:rPr>
        <w:t xml:space="preserve">to specifically define the prognostic role of </w:t>
      </w:r>
      <w:r w:rsidR="00A76D36" w:rsidRPr="00231526">
        <w:rPr>
          <w:color w:val="auto"/>
          <w:sz w:val="20"/>
          <w:szCs w:val="20"/>
        </w:rPr>
        <w:t xml:space="preserve">scanning with </w:t>
      </w:r>
      <w:r w:rsidR="00284C28" w:rsidRPr="00231526">
        <w:rPr>
          <w:color w:val="auto"/>
          <w:sz w:val="20"/>
          <w:szCs w:val="20"/>
        </w:rPr>
        <w:t xml:space="preserve">interim PET/CT in </w:t>
      </w:r>
      <w:r w:rsidR="00A76D36" w:rsidRPr="00231526">
        <w:rPr>
          <w:color w:val="auto"/>
          <w:sz w:val="20"/>
          <w:szCs w:val="20"/>
        </w:rPr>
        <w:t xml:space="preserve">subjects </w:t>
      </w:r>
      <w:r w:rsidR="00284C28" w:rsidRPr="00231526">
        <w:rPr>
          <w:color w:val="auto"/>
          <w:sz w:val="20"/>
          <w:szCs w:val="20"/>
        </w:rPr>
        <w:t xml:space="preserve">with DLBCL </w:t>
      </w:r>
      <w:r w:rsidR="00A76D36" w:rsidRPr="00231526">
        <w:rPr>
          <w:color w:val="auto"/>
          <w:sz w:val="20"/>
          <w:szCs w:val="20"/>
        </w:rPr>
        <w:t xml:space="preserve">taken </w:t>
      </w:r>
      <w:r w:rsidR="00284C28" w:rsidRPr="00231526">
        <w:rPr>
          <w:color w:val="auto"/>
          <w:sz w:val="20"/>
          <w:szCs w:val="20"/>
        </w:rPr>
        <w:t xml:space="preserve">standardized </w:t>
      </w:r>
      <w:r w:rsidR="00A76D36" w:rsidRPr="00231526">
        <w:rPr>
          <w:color w:val="auto"/>
          <w:sz w:val="20"/>
          <w:szCs w:val="20"/>
        </w:rPr>
        <w:t>therapy</w:t>
      </w:r>
      <w:r w:rsidR="00284C28" w:rsidRPr="00231526">
        <w:rPr>
          <w:color w:val="auto"/>
          <w:sz w:val="20"/>
          <w:szCs w:val="20"/>
        </w:rPr>
        <w:t xml:space="preserve"> and </w:t>
      </w:r>
      <w:r w:rsidR="00A76D36" w:rsidRPr="00231526">
        <w:rPr>
          <w:color w:val="auto"/>
          <w:sz w:val="20"/>
          <w:szCs w:val="20"/>
        </w:rPr>
        <w:t xml:space="preserve">under </w:t>
      </w:r>
      <w:r w:rsidR="00B11FBD" w:rsidRPr="00231526">
        <w:rPr>
          <w:color w:val="auto"/>
          <w:sz w:val="20"/>
          <w:szCs w:val="20"/>
        </w:rPr>
        <w:t>valuation circumstances</w:t>
      </w:r>
      <w:r w:rsidR="00284C28" w:rsidRPr="00231526">
        <w:rPr>
          <w:color w:val="auto"/>
          <w:sz w:val="20"/>
          <w:szCs w:val="20"/>
        </w:rPr>
        <w:t xml:space="preserve">. In addition, we were looking for evaluating the use of interim 18F-FDG PET/CT for risk-adapted strategy for newly diagnosed patients with DLBCL. The </w:t>
      </w:r>
      <w:r w:rsidR="00B11FBD" w:rsidRPr="00231526">
        <w:rPr>
          <w:color w:val="auto"/>
          <w:sz w:val="20"/>
          <w:szCs w:val="20"/>
        </w:rPr>
        <w:t>predictive importance</w:t>
      </w:r>
      <w:r w:rsidR="000A6CAF" w:rsidRPr="00231526">
        <w:rPr>
          <w:color w:val="auto"/>
          <w:sz w:val="20"/>
          <w:szCs w:val="20"/>
        </w:rPr>
        <w:t xml:space="preserve"> </w:t>
      </w:r>
      <w:r w:rsidR="00284C28" w:rsidRPr="00231526">
        <w:rPr>
          <w:color w:val="auto"/>
          <w:sz w:val="20"/>
          <w:szCs w:val="20"/>
        </w:rPr>
        <w:t xml:space="preserve">of interim 18F-FDG PET/CT </w:t>
      </w:r>
      <w:r w:rsidR="000A6CAF" w:rsidRPr="00231526">
        <w:rPr>
          <w:color w:val="auto"/>
          <w:sz w:val="20"/>
          <w:szCs w:val="20"/>
        </w:rPr>
        <w:t xml:space="preserve">done </w:t>
      </w:r>
      <w:r w:rsidR="00DC67A7" w:rsidRPr="00231526">
        <w:rPr>
          <w:color w:val="auto"/>
          <w:sz w:val="20"/>
          <w:szCs w:val="20"/>
        </w:rPr>
        <w:t>for patients having DLBCL through</w:t>
      </w:r>
      <w:r w:rsidR="00284C28" w:rsidRPr="00231526">
        <w:rPr>
          <w:color w:val="auto"/>
          <w:sz w:val="20"/>
          <w:szCs w:val="20"/>
        </w:rPr>
        <w:t xml:space="preserve"> first-line </w:t>
      </w:r>
      <w:r w:rsidR="00B11FBD" w:rsidRPr="00231526">
        <w:rPr>
          <w:color w:val="auto"/>
          <w:sz w:val="20"/>
          <w:szCs w:val="20"/>
        </w:rPr>
        <w:t>treatment is</w:t>
      </w:r>
      <w:r w:rsidR="00284C28" w:rsidRPr="00231526">
        <w:rPr>
          <w:color w:val="auto"/>
          <w:sz w:val="20"/>
          <w:szCs w:val="20"/>
        </w:rPr>
        <w:t xml:space="preserve"> </w:t>
      </w:r>
      <w:r w:rsidR="00DC67A7" w:rsidRPr="00231526">
        <w:rPr>
          <w:color w:val="auto"/>
          <w:sz w:val="20"/>
          <w:szCs w:val="20"/>
        </w:rPr>
        <w:t>remain indistinct</w:t>
      </w:r>
      <w:r w:rsidR="00284C28" w:rsidRPr="00231526">
        <w:rPr>
          <w:color w:val="auto"/>
          <w:sz w:val="20"/>
          <w:szCs w:val="20"/>
        </w:rPr>
        <w:t xml:space="preserve">. </w:t>
      </w:r>
      <w:r w:rsidR="00B11FBD" w:rsidRPr="00231526">
        <w:rPr>
          <w:color w:val="auto"/>
          <w:sz w:val="20"/>
          <w:szCs w:val="20"/>
        </w:rPr>
        <w:t>Preceding work</w:t>
      </w:r>
      <w:r w:rsidR="00643FBC" w:rsidRPr="00231526">
        <w:rPr>
          <w:color w:val="auto"/>
          <w:sz w:val="20"/>
          <w:szCs w:val="20"/>
        </w:rPr>
        <w:t xml:space="preserve"> indicated </w:t>
      </w:r>
      <w:r w:rsidR="00B11FBD" w:rsidRPr="00231526">
        <w:rPr>
          <w:color w:val="auto"/>
          <w:sz w:val="20"/>
          <w:szCs w:val="20"/>
        </w:rPr>
        <w:t>that the</w:t>
      </w:r>
      <w:r w:rsidR="00643FBC" w:rsidRPr="00231526">
        <w:rPr>
          <w:color w:val="auto"/>
          <w:sz w:val="20"/>
          <w:szCs w:val="20"/>
        </w:rPr>
        <w:t xml:space="preserve"> results of interim 18F-FDG-PET/CT scanning had reduced</w:t>
      </w:r>
      <w:r w:rsidR="00284C28" w:rsidRPr="00231526">
        <w:rPr>
          <w:color w:val="auto"/>
          <w:sz w:val="20"/>
          <w:szCs w:val="20"/>
        </w:rPr>
        <w:t xml:space="preserve"> reproducibility and </w:t>
      </w:r>
      <w:r w:rsidR="00B11FBD" w:rsidRPr="00231526">
        <w:rPr>
          <w:color w:val="auto"/>
          <w:sz w:val="20"/>
          <w:szCs w:val="20"/>
        </w:rPr>
        <w:t>incompatible precision</w:t>
      </w:r>
      <w:r w:rsidR="00284C28" w:rsidRPr="00231526">
        <w:rPr>
          <w:color w:val="auto"/>
          <w:sz w:val="20"/>
          <w:szCs w:val="20"/>
        </w:rPr>
        <w:t xml:space="preserve"> and </w:t>
      </w:r>
      <w:r w:rsidR="00B11FBD" w:rsidRPr="00231526">
        <w:rPr>
          <w:color w:val="auto"/>
          <w:sz w:val="20"/>
          <w:szCs w:val="20"/>
        </w:rPr>
        <w:t>sensitivity,</w:t>
      </w:r>
      <w:r w:rsidR="00643FBC" w:rsidRPr="00231526">
        <w:rPr>
          <w:color w:val="auto"/>
          <w:sz w:val="20"/>
          <w:szCs w:val="20"/>
        </w:rPr>
        <w:t xml:space="preserve"> this may be attributed to using of variable </w:t>
      </w:r>
      <w:r w:rsidR="00643FBC" w:rsidRPr="00231526">
        <w:rPr>
          <w:color w:val="auto"/>
          <w:sz w:val="20"/>
          <w:szCs w:val="20"/>
        </w:rPr>
        <w:lastRenderedPageBreak/>
        <w:t xml:space="preserve">modalities of therapies </w:t>
      </w:r>
      <w:r w:rsidR="00284C28" w:rsidRPr="00231526">
        <w:rPr>
          <w:color w:val="auto"/>
          <w:sz w:val="20"/>
          <w:szCs w:val="20"/>
        </w:rPr>
        <w:t>and response criteria. In a</w:t>
      </w:r>
      <w:r w:rsidR="00643FBC" w:rsidRPr="00231526">
        <w:rPr>
          <w:color w:val="auto"/>
          <w:sz w:val="20"/>
          <w:szCs w:val="20"/>
        </w:rPr>
        <w:t xml:space="preserve"> trial for </w:t>
      </w:r>
      <w:r w:rsidR="00284C28" w:rsidRPr="00231526">
        <w:rPr>
          <w:color w:val="auto"/>
          <w:sz w:val="20"/>
          <w:szCs w:val="20"/>
        </w:rPr>
        <w:t>standardiz</w:t>
      </w:r>
      <w:r w:rsidR="00643FBC" w:rsidRPr="00231526">
        <w:rPr>
          <w:color w:val="auto"/>
          <w:sz w:val="20"/>
          <w:szCs w:val="20"/>
        </w:rPr>
        <w:t xml:space="preserve">ation </w:t>
      </w:r>
      <w:r w:rsidR="00B11FBD" w:rsidRPr="00231526">
        <w:rPr>
          <w:color w:val="auto"/>
          <w:sz w:val="20"/>
          <w:szCs w:val="20"/>
        </w:rPr>
        <w:t>of interim</w:t>
      </w:r>
      <w:r w:rsidR="00284C28" w:rsidRPr="00231526">
        <w:rPr>
          <w:color w:val="auto"/>
          <w:sz w:val="20"/>
          <w:szCs w:val="20"/>
        </w:rPr>
        <w:t xml:space="preserve"> 18F-FDG PET/CT </w:t>
      </w:r>
      <w:r w:rsidR="00643FBC" w:rsidRPr="00231526">
        <w:rPr>
          <w:color w:val="auto"/>
          <w:sz w:val="20"/>
          <w:szCs w:val="20"/>
        </w:rPr>
        <w:t xml:space="preserve">obtaining </w:t>
      </w:r>
      <w:r w:rsidR="00B11FBD" w:rsidRPr="00231526">
        <w:rPr>
          <w:color w:val="auto"/>
          <w:sz w:val="20"/>
          <w:szCs w:val="20"/>
        </w:rPr>
        <w:t>data,</w:t>
      </w:r>
      <w:r w:rsidR="00284C28" w:rsidRPr="00231526">
        <w:rPr>
          <w:color w:val="auto"/>
          <w:sz w:val="20"/>
          <w:szCs w:val="20"/>
        </w:rPr>
        <w:t xml:space="preserve"> the “First International Workshop on Interim 18F-FDG PET in Lymphoma,” </w:t>
      </w:r>
      <w:r w:rsidR="00391A66" w:rsidRPr="00231526">
        <w:rPr>
          <w:color w:val="auto"/>
          <w:sz w:val="20"/>
          <w:szCs w:val="20"/>
        </w:rPr>
        <w:t>produced</w:t>
      </w:r>
      <w:r w:rsidR="00284C28" w:rsidRPr="00231526">
        <w:rPr>
          <w:color w:val="auto"/>
          <w:sz w:val="20"/>
          <w:szCs w:val="20"/>
        </w:rPr>
        <w:t xml:space="preserve"> in 2009, developed a </w:t>
      </w:r>
      <w:r w:rsidR="00391A66" w:rsidRPr="00231526">
        <w:rPr>
          <w:color w:val="auto"/>
          <w:sz w:val="20"/>
          <w:szCs w:val="20"/>
        </w:rPr>
        <w:t>compromise</w:t>
      </w:r>
      <w:r w:rsidR="00284C28" w:rsidRPr="00231526">
        <w:rPr>
          <w:color w:val="auto"/>
          <w:sz w:val="20"/>
          <w:szCs w:val="20"/>
        </w:rPr>
        <w:t xml:space="preserve"> of response </w:t>
      </w:r>
      <w:r w:rsidR="00391A66" w:rsidRPr="00231526">
        <w:rPr>
          <w:color w:val="auto"/>
          <w:sz w:val="20"/>
          <w:szCs w:val="20"/>
        </w:rPr>
        <w:t xml:space="preserve">parameters </w:t>
      </w:r>
      <w:r w:rsidR="00284C28" w:rsidRPr="00231526">
        <w:rPr>
          <w:color w:val="auto"/>
          <w:sz w:val="20"/>
          <w:szCs w:val="20"/>
        </w:rPr>
        <w:t xml:space="preserve">for the interim PET. </w:t>
      </w:r>
      <w:r w:rsidR="00B11FBD" w:rsidRPr="00231526">
        <w:rPr>
          <w:color w:val="auto"/>
          <w:sz w:val="20"/>
          <w:szCs w:val="20"/>
        </w:rPr>
        <w:t>These criteria</w:t>
      </w:r>
      <w:r w:rsidR="00284C28" w:rsidRPr="00231526">
        <w:rPr>
          <w:color w:val="auto"/>
          <w:sz w:val="20"/>
          <w:szCs w:val="20"/>
        </w:rPr>
        <w:t xml:space="preserve"> were </w:t>
      </w:r>
      <w:r w:rsidR="00391A66" w:rsidRPr="00231526">
        <w:rPr>
          <w:color w:val="auto"/>
          <w:sz w:val="20"/>
          <w:szCs w:val="20"/>
        </w:rPr>
        <w:t xml:space="preserve">essentially depended </w:t>
      </w:r>
      <w:r w:rsidR="00284C28" w:rsidRPr="00231526">
        <w:rPr>
          <w:color w:val="auto"/>
          <w:sz w:val="20"/>
          <w:szCs w:val="20"/>
        </w:rPr>
        <w:t xml:space="preserve">on visual and semi-quantitative </w:t>
      </w:r>
      <w:r w:rsidR="00391A66" w:rsidRPr="00231526">
        <w:rPr>
          <w:color w:val="auto"/>
          <w:sz w:val="20"/>
          <w:szCs w:val="20"/>
        </w:rPr>
        <w:t>study</w:t>
      </w:r>
      <w:r w:rsidR="00284C28" w:rsidRPr="00231526">
        <w:rPr>
          <w:color w:val="auto"/>
          <w:sz w:val="20"/>
          <w:szCs w:val="20"/>
        </w:rPr>
        <w:t xml:space="preserve">. The </w:t>
      </w:r>
      <w:r w:rsidR="00391A66" w:rsidRPr="00231526">
        <w:rPr>
          <w:color w:val="auto"/>
          <w:sz w:val="20"/>
          <w:szCs w:val="20"/>
        </w:rPr>
        <w:t xml:space="preserve">criteria of </w:t>
      </w:r>
      <w:r w:rsidR="00284C28" w:rsidRPr="00231526">
        <w:rPr>
          <w:color w:val="auto"/>
          <w:sz w:val="20"/>
          <w:szCs w:val="20"/>
        </w:rPr>
        <w:t xml:space="preserve">visual response </w:t>
      </w:r>
      <w:r w:rsidR="00391A66" w:rsidRPr="00231526">
        <w:rPr>
          <w:color w:val="auto"/>
          <w:sz w:val="20"/>
          <w:szCs w:val="20"/>
        </w:rPr>
        <w:t xml:space="preserve">according to </w:t>
      </w:r>
      <w:r w:rsidR="00284C28" w:rsidRPr="00231526">
        <w:rPr>
          <w:color w:val="auto"/>
          <w:sz w:val="20"/>
          <w:szCs w:val="20"/>
        </w:rPr>
        <w:t xml:space="preserve">the Deauville </w:t>
      </w:r>
      <w:r w:rsidR="00391A66" w:rsidRPr="00231526">
        <w:rPr>
          <w:color w:val="auto"/>
          <w:sz w:val="20"/>
          <w:szCs w:val="20"/>
        </w:rPr>
        <w:t xml:space="preserve">which composed of </w:t>
      </w:r>
      <w:r w:rsidR="00284C28" w:rsidRPr="00231526">
        <w:rPr>
          <w:color w:val="auto"/>
          <w:sz w:val="20"/>
          <w:szCs w:val="20"/>
        </w:rPr>
        <w:t xml:space="preserve">five-point scale (5-PS): 1, no uptake; 2, uptake ≤ </w:t>
      </w:r>
      <w:proofErr w:type="spellStart"/>
      <w:r w:rsidR="00284C28" w:rsidRPr="00231526">
        <w:rPr>
          <w:color w:val="auto"/>
          <w:sz w:val="20"/>
          <w:szCs w:val="20"/>
        </w:rPr>
        <w:t>mediastinum</w:t>
      </w:r>
      <w:proofErr w:type="spellEnd"/>
      <w:r w:rsidR="00284C28" w:rsidRPr="00231526">
        <w:rPr>
          <w:color w:val="auto"/>
          <w:sz w:val="20"/>
          <w:szCs w:val="20"/>
        </w:rPr>
        <w:t xml:space="preserve">; 3, uptake &gt; </w:t>
      </w:r>
      <w:proofErr w:type="spellStart"/>
      <w:r w:rsidR="00284C28" w:rsidRPr="00231526">
        <w:rPr>
          <w:color w:val="auto"/>
          <w:sz w:val="20"/>
          <w:szCs w:val="20"/>
        </w:rPr>
        <w:t>mediastinum</w:t>
      </w:r>
      <w:proofErr w:type="spellEnd"/>
      <w:r w:rsidR="00284C28" w:rsidRPr="00231526">
        <w:rPr>
          <w:color w:val="auto"/>
          <w:sz w:val="20"/>
          <w:szCs w:val="20"/>
        </w:rPr>
        <w:t xml:space="preserve"> </w:t>
      </w:r>
      <w:r w:rsidR="00391A66" w:rsidRPr="00231526">
        <w:rPr>
          <w:color w:val="auto"/>
          <w:sz w:val="20"/>
          <w:szCs w:val="20"/>
        </w:rPr>
        <w:t xml:space="preserve">while </w:t>
      </w:r>
      <w:r w:rsidR="00284C28" w:rsidRPr="00231526">
        <w:rPr>
          <w:color w:val="auto"/>
          <w:sz w:val="20"/>
          <w:szCs w:val="20"/>
        </w:rPr>
        <w:t xml:space="preserve">≤liver; 4, uptake moderately </w:t>
      </w:r>
      <w:r w:rsidR="00391A66" w:rsidRPr="00231526">
        <w:rPr>
          <w:color w:val="auto"/>
          <w:sz w:val="20"/>
          <w:szCs w:val="20"/>
        </w:rPr>
        <w:t xml:space="preserve">elevated in comparison with </w:t>
      </w:r>
      <w:r w:rsidR="00284C28" w:rsidRPr="00231526">
        <w:rPr>
          <w:color w:val="auto"/>
          <w:sz w:val="20"/>
          <w:szCs w:val="20"/>
        </w:rPr>
        <w:t xml:space="preserve">the liver uptake at any </w:t>
      </w:r>
      <w:r w:rsidR="00391A66" w:rsidRPr="00231526">
        <w:rPr>
          <w:color w:val="auto"/>
          <w:sz w:val="20"/>
          <w:szCs w:val="20"/>
        </w:rPr>
        <w:t>place</w:t>
      </w:r>
      <w:r w:rsidR="00284C28" w:rsidRPr="00231526">
        <w:rPr>
          <w:color w:val="auto"/>
          <w:sz w:val="20"/>
          <w:szCs w:val="20"/>
        </w:rPr>
        <w:t xml:space="preserve">; and 5, </w:t>
      </w:r>
      <w:proofErr w:type="spellStart"/>
      <w:r w:rsidR="00B11FBD" w:rsidRPr="00231526">
        <w:rPr>
          <w:color w:val="auto"/>
          <w:sz w:val="20"/>
          <w:szCs w:val="20"/>
        </w:rPr>
        <w:t>obviouslyelevated</w:t>
      </w:r>
      <w:proofErr w:type="spellEnd"/>
      <w:r w:rsidR="00B11FBD" w:rsidRPr="00231526">
        <w:rPr>
          <w:color w:val="auto"/>
          <w:sz w:val="20"/>
          <w:szCs w:val="20"/>
        </w:rPr>
        <w:t xml:space="preserve"> uptake</w:t>
      </w:r>
      <w:r w:rsidR="00284C28" w:rsidRPr="00231526">
        <w:rPr>
          <w:color w:val="auto"/>
          <w:sz w:val="20"/>
          <w:szCs w:val="20"/>
        </w:rPr>
        <w:t xml:space="preserve"> </w:t>
      </w:r>
      <w:r w:rsidR="00391A66" w:rsidRPr="00231526">
        <w:rPr>
          <w:color w:val="auto"/>
          <w:sz w:val="20"/>
          <w:szCs w:val="20"/>
        </w:rPr>
        <w:t xml:space="preserve">in contrast with the </w:t>
      </w:r>
      <w:r w:rsidR="00284C28" w:rsidRPr="00231526">
        <w:rPr>
          <w:color w:val="auto"/>
          <w:sz w:val="20"/>
          <w:szCs w:val="20"/>
        </w:rPr>
        <w:t xml:space="preserve">liver at any </w:t>
      </w:r>
      <w:r w:rsidR="00391A66" w:rsidRPr="00231526">
        <w:rPr>
          <w:color w:val="auto"/>
          <w:sz w:val="20"/>
          <w:szCs w:val="20"/>
        </w:rPr>
        <w:t xml:space="preserve">place </w:t>
      </w:r>
      <w:r w:rsidR="00284C28" w:rsidRPr="00231526">
        <w:rPr>
          <w:color w:val="auto"/>
          <w:sz w:val="20"/>
          <w:szCs w:val="20"/>
        </w:rPr>
        <w:t xml:space="preserve">and new </w:t>
      </w:r>
      <w:r w:rsidR="00391A66" w:rsidRPr="00231526">
        <w:rPr>
          <w:color w:val="auto"/>
          <w:sz w:val="20"/>
          <w:szCs w:val="20"/>
        </w:rPr>
        <w:t>places</w:t>
      </w:r>
      <w:r w:rsidR="00284C28" w:rsidRPr="00231526">
        <w:rPr>
          <w:color w:val="auto"/>
          <w:sz w:val="20"/>
          <w:szCs w:val="20"/>
        </w:rPr>
        <w:t xml:space="preserve"> and/or new </w:t>
      </w:r>
      <w:r w:rsidR="00391A66" w:rsidRPr="00231526">
        <w:rPr>
          <w:color w:val="auto"/>
          <w:sz w:val="20"/>
          <w:szCs w:val="20"/>
        </w:rPr>
        <w:t xml:space="preserve">places </w:t>
      </w:r>
      <w:r w:rsidR="00284C28" w:rsidRPr="00231526">
        <w:rPr>
          <w:color w:val="auto"/>
          <w:sz w:val="20"/>
          <w:szCs w:val="20"/>
        </w:rPr>
        <w:t xml:space="preserve">of </w:t>
      </w:r>
      <w:r w:rsidR="00CC60FD" w:rsidRPr="00231526">
        <w:rPr>
          <w:color w:val="auto"/>
          <w:sz w:val="20"/>
          <w:szCs w:val="20"/>
        </w:rPr>
        <w:t xml:space="preserve">illness. </w:t>
      </w:r>
      <w:r w:rsidR="00284C28" w:rsidRPr="00231526">
        <w:rPr>
          <w:color w:val="auto"/>
          <w:sz w:val="20"/>
          <w:szCs w:val="20"/>
        </w:rPr>
        <w:t xml:space="preserve">For semi-quantitative analysis and </w:t>
      </w:r>
      <w:r w:rsidR="00CB160B" w:rsidRPr="00231526">
        <w:rPr>
          <w:color w:val="auto"/>
          <w:sz w:val="20"/>
          <w:szCs w:val="20"/>
        </w:rPr>
        <w:t>while</w:t>
      </w:r>
      <w:r w:rsidR="00284C28" w:rsidRPr="00231526">
        <w:rPr>
          <w:color w:val="auto"/>
          <w:sz w:val="20"/>
          <w:szCs w:val="20"/>
        </w:rPr>
        <w:t xml:space="preserve"> maximal standardized uptake value (</w:t>
      </w:r>
      <w:proofErr w:type="spellStart"/>
      <w:r w:rsidR="00284C28" w:rsidRPr="00231526">
        <w:rPr>
          <w:color w:val="auto"/>
          <w:sz w:val="20"/>
          <w:szCs w:val="20"/>
        </w:rPr>
        <w:t>SUVmax</w:t>
      </w:r>
      <w:proofErr w:type="spellEnd"/>
      <w:r w:rsidR="00284C28" w:rsidRPr="00231526">
        <w:rPr>
          <w:color w:val="auto"/>
          <w:sz w:val="20"/>
          <w:szCs w:val="20"/>
        </w:rPr>
        <w:t>) is the</w:t>
      </w:r>
      <w:r w:rsidR="001E5F4B" w:rsidRPr="00231526">
        <w:rPr>
          <w:color w:val="auto"/>
          <w:sz w:val="20"/>
          <w:szCs w:val="20"/>
        </w:rPr>
        <w:t xml:space="preserve"> </w:t>
      </w:r>
      <w:r w:rsidR="00CC60FD" w:rsidRPr="00231526">
        <w:rPr>
          <w:color w:val="auto"/>
          <w:sz w:val="20"/>
          <w:szCs w:val="20"/>
        </w:rPr>
        <w:t>frequently applied</w:t>
      </w:r>
      <w:r w:rsidR="00284C28" w:rsidRPr="00231526">
        <w:rPr>
          <w:color w:val="auto"/>
          <w:sz w:val="20"/>
          <w:szCs w:val="20"/>
        </w:rPr>
        <w:t xml:space="preserve"> semi-quantitative </w:t>
      </w:r>
      <w:r w:rsidR="00CB160B" w:rsidRPr="00231526">
        <w:rPr>
          <w:color w:val="auto"/>
          <w:sz w:val="20"/>
          <w:szCs w:val="20"/>
        </w:rPr>
        <w:t xml:space="preserve">tool </w:t>
      </w:r>
      <w:r w:rsidR="00284C28" w:rsidRPr="00231526">
        <w:rPr>
          <w:color w:val="auto"/>
          <w:sz w:val="20"/>
          <w:szCs w:val="20"/>
        </w:rPr>
        <w:t xml:space="preserve">of PET analysis in oncology, </w:t>
      </w:r>
      <w:r w:rsidR="00CB160B" w:rsidRPr="00231526">
        <w:rPr>
          <w:color w:val="auto"/>
          <w:sz w:val="20"/>
          <w:szCs w:val="20"/>
        </w:rPr>
        <w:t>evaluation</w:t>
      </w:r>
      <w:r w:rsidR="00284C28" w:rsidRPr="00231526">
        <w:rPr>
          <w:color w:val="auto"/>
          <w:sz w:val="20"/>
          <w:szCs w:val="20"/>
        </w:rPr>
        <w:t xml:space="preserve"> of the </w:t>
      </w:r>
      <w:r w:rsidR="00CB160B" w:rsidRPr="00231526">
        <w:rPr>
          <w:color w:val="auto"/>
          <w:sz w:val="20"/>
          <w:szCs w:val="20"/>
        </w:rPr>
        <w:t>reduce</w:t>
      </w:r>
      <w:r w:rsidR="00284C28" w:rsidRPr="00231526">
        <w:rPr>
          <w:color w:val="auto"/>
          <w:sz w:val="20"/>
          <w:szCs w:val="20"/>
        </w:rPr>
        <w:t xml:space="preserve"> in </w:t>
      </w:r>
      <w:proofErr w:type="spellStart"/>
      <w:r w:rsidR="00284C28" w:rsidRPr="00231526">
        <w:rPr>
          <w:color w:val="auto"/>
          <w:sz w:val="20"/>
          <w:szCs w:val="20"/>
        </w:rPr>
        <w:t>SUVmax</w:t>
      </w:r>
      <w:proofErr w:type="spellEnd"/>
      <w:r w:rsidR="00284C28" w:rsidRPr="00231526">
        <w:rPr>
          <w:color w:val="auto"/>
          <w:sz w:val="20"/>
          <w:szCs w:val="20"/>
        </w:rPr>
        <w:t xml:space="preserve"> after a </w:t>
      </w:r>
      <w:r w:rsidR="00CB160B" w:rsidRPr="00231526">
        <w:rPr>
          <w:color w:val="auto"/>
          <w:sz w:val="20"/>
          <w:szCs w:val="20"/>
        </w:rPr>
        <w:t>small number of</w:t>
      </w:r>
      <w:r w:rsidR="00284C28" w:rsidRPr="00231526">
        <w:rPr>
          <w:color w:val="auto"/>
          <w:sz w:val="20"/>
          <w:szCs w:val="20"/>
        </w:rPr>
        <w:t xml:space="preserve"> cycles of chemotherapy </w:t>
      </w:r>
      <w:r w:rsidR="00CB160B" w:rsidRPr="00231526">
        <w:rPr>
          <w:color w:val="auto"/>
          <w:sz w:val="20"/>
          <w:szCs w:val="20"/>
        </w:rPr>
        <w:t xml:space="preserve">in comparison with </w:t>
      </w:r>
      <w:r w:rsidR="00284C28" w:rsidRPr="00231526">
        <w:rPr>
          <w:color w:val="auto"/>
          <w:sz w:val="20"/>
          <w:szCs w:val="20"/>
        </w:rPr>
        <w:t xml:space="preserve">basal or pretreatment SUV </w:t>
      </w:r>
      <w:r w:rsidR="000C2C93" w:rsidRPr="00231526">
        <w:rPr>
          <w:color w:val="auto"/>
          <w:sz w:val="20"/>
          <w:szCs w:val="20"/>
        </w:rPr>
        <w:t xml:space="preserve">symbol </w:t>
      </w:r>
      <w:r w:rsidR="00284C28" w:rsidRPr="00231526">
        <w:rPr>
          <w:color w:val="auto"/>
          <w:sz w:val="20"/>
          <w:szCs w:val="20"/>
        </w:rPr>
        <w:t>as a percentage (</w:t>
      </w:r>
      <w:proofErr w:type="spellStart"/>
      <w:r w:rsidR="00284C28" w:rsidRPr="00231526">
        <w:rPr>
          <w:color w:val="auto"/>
          <w:sz w:val="20"/>
          <w:szCs w:val="20"/>
        </w:rPr>
        <w:t>ΔSUVmax</w:t>
      </w:r>
      <w:proofErr w:type="spellEnd"/>
      <w:r w:rsidR="00284C28" w:rsidRPr="00231526">
        <w:rPr>
          <w:color w:val="auto"/>
          <w:sz w:val="20"/>
          <w:szCs w:val="20"/>
        </w:rPr>
        <w:t xml:space="preserve">) </w:t>
      </w:r>
      <w:r w:rsidR="000C2C93" w:rsidRPr="00231526">
        <w:rPr>
          <w:color w:val="auto"/>
          <w:sz w:val="20"/>
          <w:szCs w:val="20"/>
        </w:rPr>
        <w:t xml:space="preserve">which </w:t>
      </w:r>
      <w:r w:rsidR="00284C28" w:rsidRPr="00231526">
        <w:rPr>
          <w:color w:val="auto"/>
          <w:sz w:val="20"/>
          <w:szCs w:val="20"/>
        </w:rPr>
        <w:t xml:space="preserve">can be </w:t>
      </w:r>
      <w:r w:rsidR="000C2C93" w:rsidRPr="00231526">
        <w:rPr>
          <w:color w:val="auto"/>
          <w:sz w:val="20"/>
          <w:szCs w:val="20"/>
        </w:rPr>
        <w:t xml:space="preserve">of valuable </w:t>
      </w:r>
      <w:r w:rsidR="00284C28" w:rsidRPr="00231526">
        <w:rPr>
          <w:color w:val="auto"/>
          <w:sz w:val="20"/>
          <w:szCs w:val="20"/>
        </w:rPr>
        <w:t xml:space="preserve">in interim PET </w:t>
      </w:r>
      <w:r w:rsidR="000C2C93" w:rsidRPr="00231526">
        <w:rPr>
          <w:color w:val="auto"/>
          <w:sz w:val="20"/>
          <w:szCs w:val="20"/>
        </w:rPr>
        <w:t>assessment</w:t>
      </w:r>
      <w:r w:rsidR="00284C28" w:rsidRPr="00231526">
        <w:rPr>
          <w:color w:val="auto"/>
          <w:sz w:val="20"/>
          <w:szCs w:val="20"/>
        </w:rPr>
        <w:t>.</w:t>
      </w:r>
      <w:r w:rsidR="00284C28" w:rsidRPr="00231526">
        <w:rPr>
          <w:color w:val="auto"/>
          <w:sz w:val="20"/>
          <w:szCs w:val="20"/>
          <w:vertAlign w:val="superscript"/>
        </w:rPr>
        <w:t xml:space="preserve">9 </w:t>
      </w:r>
      <w:r w:rsidR="000C2C93" w:rsidRPr="00231526">
        <w:rPr>
          <w:color w:val="auto"/>
          <w:sz w:val="20"/>
          <w:szCs w:val="20"/>
        </w:rPr>
        <w:t xml:space="preserve">Many investigations were carried out </w:t>
      </w:r>
      <w:r w:rsidR="00284C28" w:rsidRPr="00231526">
        <w:rPr>
          <w:color w:val="auto"/>
          <w:sz w:val="20"/>
          <w:szCs w:val="20"/>
        </w:rPr>
        <w:t xml:space="preserve">to </w:t>
      </w:r>
      <w:r w:rsidR="000C2C93" w:rsidRPr="00231526">
        <w:rPr>
          <w:color w:val="auto"/>
          <w:sz w:val="20"/>
          <w:szCs w:val="20"/>
        </w:rPr>
        <w:t>develop</w:t>
      </w:r>
      <w:r w:rsidR="00284C28" w:rsidRPr="00231526">
        <w:rPr>
          <w:color w:val="auto"/>
          <w:sz w:val="20"/>
          <w:szCs w:val="20"/>
        </w:rPr>
        <w:t xml:space="preserve"> the NPV and PPV in </w:t>
      </w:r>
      <w:r w:rsidR="000C2C93" w:rsidRPr="00231526">
        <w:rPr>
          <w:color w:val="auto"/>
          <w:sz w:val="20"/>
          <w:szCs w:val="20"/>
        </w:rPr>
        <w:t xml:space="preserve">subjects </w:t>
      </w:r>
      <w:r w:rsidR="00284C28" w:rsidRPr="00231526">
        <w:rPr>
          <w:color w:val="auto"/>
          <w:sz w:val="20"/>
          <w:szCs w:val="20"/>
        </w:rPr>
        <w:t xml:space="preserve">with DLBCL by </w:t>
      </w:r>
      <w:r w:rsidR="000C2C93" w:rsidRPr="00231526">
        <w:rPr>
          <w:color w:val="auto"/>
          <w:sz w:val="20"/>
          <w:szCs w:val="20"/>
        </w:rPr>
        <w:t xml:space="preserve">applying </w:t>
      </w:r>
      <w:r w:rsidR="00CC60FD" w:rsidRPr="00231526">
        <w:rPr>
          <w:color w:val="auto"/>
          <w:sz w:val="20"/>
          <w:szCs w:val="20"/>
        </w:rPr>
        <w:t>additional</w:t>
      </w:r>
      <w:r w:rsidR="00284C28" w:rsidRPr="00231526">
        <w:rPr>
          <w:color w:val="auto"/>
          <w:sz w:val="20"/>
          <w:szCs w:val="20"/>
        </w:rPr>
        <w:t xml:space="preserve"> quantitative </w:t>
      </w:r>
      <w:r w:rsidR="00CC60FD" w:rsidRPr="00231526">
        <w:rPr>
          <w:color w:val="auto"/>
          <w:sz w:val="20"/>
          <w:szCs w:val="20"/>
        </w:rPr>
        <w:t>advance depending</w:t>
      </w:r>
      <w:r w:rsidR="000C2C93" w:rsidRPr="00231526">
        <w:rPr>
          <w:color w:val="auto"/>
          <w:sz w:val="20"/>
          <w:szCs w:val="20"/>
        </w:rPr>
        <w:t xml:space="preserve"> on </w:t>
      </w:r>
      <w:proofErr w:type="spellStart"/>
      <w:r w:rsidR="00284C28" w:rsidRPr="00231526">
        <w:rPr>
          <w:color w:val="auto"/>
          <w:sz w:val="20"/>
          <w:szCs w:val="20"/>
        </w:rPr>
        <w:t>ΔSUVmax</w:t>
      </w:r>
      <w:proofErr w:type="spellEnd"/>
      <w:r w:rsidR="00CC60FD" w:rsidRPr="00231526">
        <w:rPr>
          <w:color w:val="auto"/>
          <w:sz w:val="20"/>
          <w:szCs w:val="20"/>
        </w:rPr>
        <w:t xml:space="preserve"> </w:t>
      </w:r>
      <w:r w:rsidR="000C2C93" w:rsidRPr="00231526">
        <w:rPr>
          <w:color w:val="auto"/>
          <w:sz w:val="20"/>
          <w:szCs w:val="20"/>
        </w:rPr>
        <w:t xml:space="preserve">among interim 18F-FDG-PET/CT and </w:t>
      </w:r>
      <w:r w:rsidR="00284C28" w:rsidRPr="00231526">
        <w:rPr>
          <w:color w:val="auto"/>
          <w:sz w:val="20"/>
          <w:szCs w:val="20"/>
        </w:rPr>
        <w:t>baseline</w:t>
      </w:r>
      <w:r w:rsidR="001E5F4B" w:rsidRPr="00231526">
        <w:rPr>
          <w:color w:val="auto"/>
          <w:sz w:val="20"/>
          <w:szCs w:val="20"/>
        </w:rPr>
        <w:t xml:space="preserve">. </w:t>
      </w:r>
      <w:r w:rsidR="001E5F4B" w:rsidRPr="00231526">
        <w:rPr>
          <w:color w:val="auto"/>
          <w:sz w:val="20"/>
          <w:szCs w:val="20"/>
          <w:vertAlign w:val="superscript"/>
        </w:rPr>
        <w:t>(</w:t>
      </w:r>
      <w:r w:rsidR="00284C28" w:rsidRPr="00231526">
        <w:rPr>
          <w:color w:val="auto"/>
          <w:sz w:val="20"/>
          <w:szCs w:val="20"/>
          <w:vertAlign w:val="superscript"/>
        </w:rPr>
        <w:t>10-11)</w:t>
      </w:r>
    </w:p>
    <w:p w:rsidR="00EE3327" w:rsidRPr="00231526" w:rsidRDefault="00DC6747" w:rsidP="00CF244C">
      <w:pPr>
        <w:pStyle w:val="Default"/>
        <w:snapToGrid w:val="0"/>
        <w:ind w:firstLine="425"/>
        <w:jc w:val="both"/>
        <w:rPr>
          <w:color w:val="auto"/>
          <w:sz w:val="20"/>
          <w:szCs w:val="20"/>
        </w:rPr>
      </w:pPr>
      <w:r w:rsidRPr="00231526">
        <w:rPr>
          <w:color w:val="auto"/>
          <w:sz w:val="20"/>
          <w:szCs w:val="20"/>
        </w:rPr>
        <w:t xml:space="preserve">Some authors like </w:t>
      </w:r>
      <w:proofErr w:type="spellStart"/>
      <w:r w:rsidR="00284C28" w:rsidRPr="00231526">
        <w:rPr>
          <w:color w:val="auto"/>
          <w:sz w:val="20"/>
          <w:szCs w:val="20"/>
        </w:rPr>
        <w:t>Spaepen</w:t>
      </w:r>
      <w:proofErr w:type="spellEnd"/>
      <w:r w:rsidR="00284C28" w:rsidRPr="00231526">
        <w:rPr>
          <w:color w:val="auto"/>
          <w:sz w:val="20"/>
          <w:szCs w:val="20"/>
        </w:rPr>
        <w:t xml:space="preserve"> et al.</w:t>
      </w:r>
      <w:r w:rsidRPr="00231526">
        <w:rPr>
          <w:color w:val="auto"/>
          <w:sz w:val="20"/>
          <w:szCs w:val="20"/>
        </w:rPr>
        <w:t xml:space="preserve"> recorded t</w:t>
      </w:r>
      <w:r w:rsidR="00284C28" w:rsidRPr="00231526">
        <w:rPr>
          <w:color w:val="auto"/>
          <w:sz w:val="20"/>
          <w:szCs w:val="20"/>
        </w:rPr>
        <w:t xml:space="preserve">he </w:t>
      </w:r>
      <w:r w:rsidRPr="00231526">
        <w:rPr>
          <w:color w:val="auto"/>
          <w:sz w:val="20"/>
          <w:szCs w:val="20"/>
        </w:rPr>
        <w:t xml:space="preserve">importance </w:t>
      </w:r>
      <w:r w:rsidR="00284C28" w:rsidRPr="00231526">
        <w:rPr>
          <w:color w:val="auto"/>
          <w:sz w:val="20"/>
          <w:szCs w:val="20"/>
        </w:rPr>
        <w:t xml:space="preserve">of interim PET in </w:t>
      </w:r>
      <w:proofErr w:type="spellStart"/>
      <w:r w:rsidRPr="00231526">
        <w:rPr>
          <w:color w:val="auto"/>
          <w:sz w:val="20"/>
          <w:szCs w:val="20"/>
        </w:rPr>
        <w:t>prognosing</w:t>
      </w:r>
      <w:proofErr w:type="spellEnd"/>
      <w:r w:rsidR="00B11FBD" w:rsidRPr="00231526">
        <w:rPr>
          <w:color w:val="auto"/>
          <w:sz w:val="20"/>
          <w:szCs w:val="20"/>
        </w:rPr>
        <w:t xml:space="preserve"> </w:t>
      </w:r>
      <w:r w:rsidR="00284C28" w:rsidRPr="00231526">
        <w:rPr>
          <w:color w:val="auto"/>
          <w:sz w:val="20"/>
          <w:szCs w:val="20"/>
        </w:rPr>
        <w:t xml:space="preserve">the outcome </w:t>
      </w:r>
      <w:r w:rsidR="00284C28" w:rsidRPr="00231526">
        <w:rPr>
          <w:color w:val="auto"/>
          <w:sz w:val="20"/>
          <w:szCs w:val="20"/>
        </w:rPr>
        <w:lastRenderedPageBreak/>
        <w:t xml:space="preserve">of DLBCL </w:t>
      </w:r>
      <w:r w:rsidRPr="00231526">
        <w:rPr>
          <w:color w:val="auto"/>
          <w:sz w:val="20"/>
          <w:szCs w:val="20"/>
        </w:rPr>
        <w:t xml:space="preserve">individuals </w:t>
      </w:r>
      <w:r w:rsidR="00284C28" w:rsidRPr="00231526">
        <w:rPr>
          <w:color w:val="auto"/>
          <w:sz w:val="20"/>
          <w:szCs w:val="20"/>
        </w:rPr>
        <w:t xml:space="preserve">who had been </w:t>
      </w:r>
      <w:r w:rsidRPr="00231526">
        <w:rPr>
          <w:color w:val="auto"/>
          <w:sz w:val="20"/>
          <w:szCs w:val="20"/>
        </w:rPr>
        <w:t xml:space="preserve">subjected for treatment with variable regimens </w:t>
      </w:r>
      <w:r w:rsidR="00B11FBD" w:rsidRPr="00231526">
        <w:rPr>
          <w:color w:val="auto"/>
          <w:sz w:val="20"/>
          <w:szCs w:val="20"/>
        </w:rPr>
        <w:t>of chemotherapy</w:t>
      </w:r>
      <w:r w:rsidR="00284C28" w:rsidRPr="00231526">
        <w:rPr>
          <w:color w:val="auto"/>
          <w:sz w:val="20"/>
          <w:szCs w:val="20"/>
        </w:rPr>
        <w:t xml:space="preserve"> </w:t>
      </w:r>
      <w:r w:rsidRPr="00231526">
        <w:rPr>
          <w:color w:val="auto"/>
          <w:sz w:val="20"/>
          <w:szCs w:val="20"/>
        </w:rPr>
        <w:t xml:space="preserve">depending on </w:t>
      </w:r>
      <w:r w:rsidR="00284C28" w:rsidRPr="00231526">
        <w:rPr>
          <w:color w:val="auto"/>
          <w:sz w:val="20"/>
          <w:szCs w:val="20"/>
        </w:rPr>
        <w:t xml:space="preserve">delta-SUV-based </w:t>
      </w:r>
      <w:r w:rsidRPr="00231526">
        <w:rPr>
          <w:color w:val="auto"/>
          <w:sz w:val="20"/>
          <w:szCs w:val="20"/>
        </w:rPr>
        <w:t>parameters</w:t>
      </w:r>
      <w:r w:rsidR="001E5F4B" w:rsidRPr="00231526">
        <w:rPr>
          <w:color w:val="auto"/>
          <w:sz w:val="20"/>
          <w:szCs w:val="20"/>
        </w:rPr>
        <w:t>.</w:t>
      </w:r>
      <w:r w:rsidR="00284C28" w:rsidRPr="00231526">
        <w:rPr>
          <w:color w:val="auto"/>
          <w:sz w:val="20"/>
          <w:szCs w:val="20"/>
          <w:vertAlign w:val="superscript"/>
        </w:rPr>
        <w:t xml:space="preserve">12 </w:t>
      </w:r>
      <w:r w:rsidR="00284C28" w:rsidRPr="00231526">
        <w:rPr>
          <w:color w:val="auto"/>
          <w:sz w:val="20"/>
          <w:szCs w:val="20"/>
        </w:rPr>
        <w:t xml:space="preserve">In this study, our results confirmed that results of the interim 18F-FDG-PET-CT by visual assessment using Deauville criteria were directly correlated with treatment outcome </w:t>
      </w:r>
      <w:r w:rsidR="00284C28" w:rsidRPr="00231526">
        <w:rPr>
          <w:i/>
          <w:iCs/>
          <w:color w:val="auto"/>
          <w:sz w:val="20"/>
          <w:szCs w:val="20"/>
        </w:rPr>
        <w:t>(P value= 0.002)</w:t>
      </w:r>
      <w:r w:rsidR="00284C28" w:rsidRPr="00231526">
        <w:rPr>
          <w:color w:val="auto"/>
          <w:sz w:val="20"/>
          <w:szCs w:val="20"/>
        </w:rPr>
        <w:t>. ROC analysis of the interim results by the quantitative approach using the ∆</w:t>
      </w:r>
      <w:proofErr w:type="spellStart"/>
      <w:r w:rsidR="00284C28" w:rsidRPr="00231526">
        <w:rPr>
          <w:color w:val="auto"/>
          <w:sz w:val="20"/>
          <w:szCs w:val="20"/>
        </w:rPr>
        <w:t>SUVmax</w:t>
      </w:r>
      <w:proofErr w:type="spellEnd"/>
      <w:r w:rsidR="00284C28" w:rsidRPr="00231526">
        <w:rPr>
          <w:color w:val="auto"/>
          <w:sz w:val="20"/>
          <w:szCs w:val="20"/>
        </w:rPr>
        <w:t xml:space="preserve"> between baseline and interim PET-CT was also statistically significant </w:t>
      </w:r>
      <w:r w:rsidR="00284C28" w:rsidRPr="00231526">
        <w:rPr>
          <w:i/>
          <w:iCs/>
          <w:color w:val="auto"/>
          <w:sz w:val="20"/>
          <w:szCs w:val="20"/>
        </w:rPr>
        <w:t>(P value = 0.05)</w:t>
      </w:r>
      <w:r w:rsidR="00284C28" w:rsidRPr="00231526">
        <w:rPr>
          <w:color w:val="auto"/>
          <w:sz w:val="20"/>
          <w:szCs w:val="20"/>
        </w:rPr>
        <w:t>. The ROC analysis identified ∆</w:t>
      </w:r>
      <w:proofErr w:type="spellStart"/>
      <w:r w:rsidR="00284C28" w:rsidRPr="00231526">
        <w:rPr>
          <w:color w:val="auto"/>
          <w:sz w:val="20"/>
          <w:szCs w:val="20"/>
        </w:rPr>
        <w:t>SUVmax</w:t>
      </w:r>
      <w:proofErr w:type="spellEnd"/>
      <w:r w:rsidR="00284C28" w:rsidRPr="00231526">
        <w:rPr>
          <w:color w:val="auto"/>
          <w:sz w:val="20"/>
          <w:szCs w:val="20"/>
        </w:rPr>
        <w:t xml:space="preserve"> value of 80.85 % as the </w:t>
      </w:r>
      <w:r w:rsidR="00CD611E" w:rsidRPr="00231526">
        <w:rPr>
          <w:color w:val="auto"/>
          <w:sz w:val="20"/>
          <w:szCs w:val="20"/>
        </w:rPr>
        <w:t xml:space="preserve">most </w:t>
      </w:r>
      <w:r w:rsidR="00B11FBD" w:rsidRPr="00231526">
        <w:rPr>
          <w:color w:val="auto"/>
          <w:sz w:val="20"/>
          <w:szCs w:val="20"/>
        </w:rPr>
        <w:t>excellent prognostic</w:t>
      </w:r>
      <w:r w:rsidR="00284C28" w:rsidRPr="00231526">
        <w:rPr>
          <w:color w:val="auto"/>
          <w:sz w:val="20"/>
          <w:szCs w:val="20"/>
        </w:rPr>
        <w:t xml:space="preserve"> cut-off value for the </w:t>
      </w:r>
      <w:r w:rsidR="00CD611E" w:rsidRPr="00231526">
        <w:rPr>
          <w:color w:val="auto"/>
          <w:sz w:val="20"/>
          <w:szCs w:val="20"/>
        </w:rPr>
        <w:t>occurrence</w:t>
      </w:r>
      <w:r w:rsidR="00284C28" w:rsidRPr="00231526">
        <w:rPr>
          <w:color w:val="auto"/>
          <w:sz w:val="20"/>
          <w:szCs w:val="20"/>
        </w:rPr>
        <w:t xml:space="preserve"> of </w:t>
      </w:r>
      <w:r w:rsidR="00DB5EDC" w:rsidRPr="00231526">
        <w:rPr>
          <w:color w:val="auto"/>
          <w:sz w:val="20"/>
          <w:szCs w:val="20"/>
        </w:rPr>
        <w:t>reaction</w:t>
      </w:r>
      <w:r w:rsidR="00284C28" w:rsidRPr="00231526">
        <w:rPr>
          <w:color w:val="auto"/>
          <w:sz w:val="20"/>
          <w:szCs w:val="20"/>
        </w:rPr>
        <w:t xml:space="preserve"> with 74.3% sensitivity, 75% specificity and 74.3% accuracy. It had higher negative predictive value of 96.3% with lower positive predictive value of 25%.</w:t>
      </w:r>
    </w:p>
    <w:p w:rsidR="00EE3327" w:rsidRPr="00231526" w:rsidRDefault="00284C28" w:rsidP="00CF244C">
      <w:pPr>
        <w:pStyle w:val="Default"/>
        <w:snapToGrid w:val="0"/>
        <w:ind w:firstLine="425"/>
        <w:jc w:val="both"/>
        <w:rPr>
          <w:b/>
          <w:bCs/>
          <w:i/>
          <w:iCs/>
          <w:color w:val="auto"/>
          <w:sz w:val="20"/>
          <w:szCs w:val="20"/>
        </w:rPr>
      </w:pPr>
      <w:r w:rsidRPr="00231526">
        <w:rPr>
          <w:color w:val="auto"/>
          <w:sz w:val="20"/>
          <w:szCs w:val="20"/>
        </w:rPr>
        <w:t xml:space="preserve">In another </w:t>
      </w:r>
      <w:r w:rsidR="00B11FBD" w:rsidRPr="00231526">
        <w:rPr>
          <w:color w:val="auto"/>
          <w:sz w:val="20"/>
          <w:szCs w:val="20"/>
        </w:rPr>
        <w:t>study,</w:t>
      </w:r>
      <w:r w:rsidRPr="00231526">
        <w:rPr>
          <w:color w:val="auto"/>
          <w:sz w:val="20"/>
          <w:szCs w:val="20"/>
        </w:rPr>
        <w:t xml:space="preserve"> the negative </w:t>
      </w:r>
      <w:r w:rsidR="002A1087" w:rsidRPr="00231526">
        <w:rPr>
          <w:color w:val="auto"/>
          <w:sz w:val="20"/>
          <w:szCs w:val="20"/>
        </w:rPr>
        <w:t>prognostic</w:t>
      </w:r>
      <w:r w:rsidRPr="00231526">
        <w:rPr>
          <w:color w:val="auto"/>
          <w:sz w:val="20"/>
          <w:szCs w:val="20"/>
        </w:rPr>
        <w:t xml:space="preserve"> value (NPV) of a negative interim PET/CT, which </w:t>
      </w:r>
      <w:r w:rsidR="002A1087" w:rsidRPr="00231526">
        <w:rPr>
          <w:color w:val="auto"/>
          <w:sz w:val="20"/>
          <w:szCs w:val="20"/>
        </w:rPr>
        <w:t>recognized</w:t>
      </w:r>
      <w:r w:rsidRPr="00231526">
        <w:rPr>
          <w:color w:val="auto"/>
          <w:sz w:val="20"/>
          <w:szCs w:val="20"/>
        </w:rPr>
        <w:t xml:space="preserve"> a </w:t>
      </w:r>
      <w:r w:rsidR="002A1087" w:rsidRPr="00231526">
        <w:rPr>
          <w:color w:val="auto"/>
          <w:sz w:val="20"/>
          <w:szCs w:val="20"/>
        </w:rPr>
        <w:t>cluster</w:t>
      </w:r>
      <w:r w:rsidRPr="00231526">
        <w:rPr>
          <w:color w:val="auto"/>
          <w:sz w:val="20"/>
          <w:szCs w:val="20"/>
        </w:rPr>
        <w:t xml:space="preserve"> of </w:t>
      </w:r>
      <w:r w:rsidR="002A1087" w:rsidRPr="00231526">
        <w:rPr>
          <w:color w:val="auto"/>
          <w:sz w:val="20"/>
          <w:szCs w:val="20"/>
        </w:rPr>
        <w:t xml:space="preserve">individuals </w:t>
      </w:r>
      <w:r w:rsidRPr="00231526">
        <w:rPr>
          <w:color w:val="auto"/>
          <w:sz w:val="20"/>
          <w:szCs w:val="20"/>
        </w:rPr>
        <w:t xml:space="preserve">with good </w:t>
      </w:r>
      <w:r w:rsidR="002A1087" w:rsidRPr="00231526">
        <w:rPr>
          <w:color w:val="auto"/>
          <w:sz w:val="20"/>
          <w:szCs w:val="20"/>
        </w:rPr>
        <w:t>prediction</w:t>
      </w:r>
      <w:r w:rsidRPr="00231526">
        <w:rPr>
          <w:color w:val="auto"/>
          <w:sz w:val="20"/>
          <w:szCs w:val="20"/>
        </w:rPr>
        <w:t xml:space="preserve"> and a 2-year EFS of 70.9%.</w:t>
      </w:r>
      <w:r w:rsidRPr="00231526">
        <w:rPr>
          <w:color w:val="auto"/>
          <w:sz w:val="20"/>
          <w:szCs w:val="20"/>
          <w:vertAlign w:val="superscript"/>
        </w:rPr>
        <w:t xml:space="preserve">13 </w:t>
      </w:r>
      <w:r w:rsidR="00347237" w:rsidRPr="00231526">
        <w:rPr>
          <w:color w:val="auto"/>
          <w:sz w:val="20"/>
          <w:szCs w:val="20"/>
        </w:rPr>
        <w:t>On the other hand</w:t>
      </w:r>
      <w:r w:rsidRPr="00231526">
        <w:rPr>
          <w:color w:val="auto"/>
          <w:sz w:val="20"/>
          <w:szCs w:val="20"/>
        </w:rPr>
        <w:t xml:space="preserve">, the positive </w:t>
      </w:r>
      <w:r w:rsidR="00347237" w:rsidRPr="00231526">
        <w:rPr>
          <w:color w:val="auto"/>
          <w:sz w:val="20"/>
          <w:szCs w:val="20"/>
        </w:rPr>
        <w:t>prognostic</w:t>
      </w:r>
      <w:r w:rsidRPr="00231526">
        <w:rPr>
          <w:color w:val="auto"/>
          <w:sz w:val="20"/>
          <w:szCs w:val="20"/>
        </w:rPr>
        <w:t xml:space="preserve"> value (PPV) of a positive interim PET/CT </w:t>
      </w:r>
      <w:r w:rsidR="00347237" w:rsidRPr="00231526">
        <w:rPr>
          <w:color w:val="auto"/>
          <w:sz w:val="20"/>
          <w:szCs w:val="20"/>
        </w:rPr>
        <w:t>recognized</w:t>
      </w:r>
      <w:r w:rsidRPr="00231526">
        <w:rPr>
          <w:color w:val="auto"/>
          <w:sz w:val="20"/>
          <w:szCs w:val="20"/>
        </w:rPr>
        <w:t xml:space="preserve"> a group of </w:t>
      </w:r>
      <w:r w:rsidR="00347237" w:rsidRPr="00231526">
        <w:rPr>
          <w:color w:val="auto"/>
          <w:sz w:val="20"/>
          <w:szCs w:val="20"/>
        </w:rPr>
        <w:t>individuals</w:t>
      </w:r>
      <w:r w:rsidRPr="00231526">
        <w:rPr>
          <w:color w:val="auto"/>
          <w:sz w:val="20"/>
          <w:szCs w:val="20"/>
        </w:rPr>
        <w:t xml:space="preserve"> with poor </w:t>
      </w:r>
      <w:r w:rsidR="00347237" w:rsidRPr="00231526">
        <w:rPr>
          <w:color w:val="auto"/>
          <w:sz w:val="20"/>
          <w:szCs w:val="20"/>
        </w:rPr>
        <w:t>prediction</w:t>
      </w:r>
      <w:r w:rsidRPr="00231526">
        <w:rPr>
          <w:color w:val="auto"/>
          <w:sz w:val="20"/>
          <w:szCs w:val="20"/>
        </w:rPr>
        <w:t xml:space="preserve">, and the risk for an </w:t>
      </w:r>
      <w:r w:rsidR="00B11FBD" w:rsidRPr="00231526">
        <w:rPr>
          <w:color w:val="auto"/>
          <w:sz w:val="20"/>
          <w:szCs w:val="20"/>
        </w:rPr>
        <w:t>incident was</w:t>
      </w:r>
      <w:r w:rsidR="00347237" w:rsidRPr="00231526">
        <w:rPr>
          <w:color w:val="auto"/>
          <w:sz w:val="20"/>
          <w:szCs w:val="20"/>
        </w:rPr>
        <w:t xml:space="preserve"> 51.8%in</w:t>
      </w:r>
      <w:r w:rsidRPr="00231526">
        <w:rPr>
          <w:color w:val="auto"/>
          <w:sz w:val="20"/>
          <w:szCs w:val="20"/>
        </w:rPr>
        <w:t xml:space="preserve"> the first 2 years. </w:t>
      </w:r>
      <w:r w:rsidR="00347237" w:rsidRPr="00231526">
        <w:rPr>
          <w:color w:val="auto"/>
          <w:sz w:val="20"/>
          <w:szCs w:val="20"/>
        </w:rPr>
        <w:t>Certainly</w:t>
      </w:r>
      <w:r w:rsidRPr="00231526">
        <w:rPr>
          <w:color w:val="auto"/>
          <w:sz w:val="20"/>
          <w:szCs w:val="20"/>
        </w:rPr>
        <w:t xml:space="preserve">, half the PET-2–positive </w:t>
      </w:r>
      <w:r w:rsidR="00347237" w:rsidRPr="00231526">
        <w:rPr>
          <w:color w:val="auto"/>
          <w:sz w:val="20"/>
          <w:szCs w:val="20"/>
        </w:rPr>
        <w:t>subjects</w:t>
      </w:r>
      <w:r w:rsidRPr="00231526">
        <w:rPr>
          <w:color w:val="auto"/>
          <w:sz w:val="20"/>
          <w:szCs w:val="20"/>
        </w:rPr>
        <w:t xml:space="preserve"> had </w:t>
      </w:r>
      <w:r w:rsidR="00347237" w:rsidRPr="00231526">
        <w:rPr>
          <w:color w:val="auto"/>
          <w:sz w:val="20"/>
          <w:szCs w:val="20"/>
        </w:rPr>
        <w:t>transformed</w:t>
      </w:r>
      <w:r w:rsidRPr="00231526">
        <w:rPr>
          <w:color w:val="auto"/>
          <w:sz w:val="20"/>
          <w:szCs w:val="20"/>
        </w:rPr>
        <w:t xml:space="preserve"> to PET negative by the end of the </w:t>
      </w:r>
      <w:r w:rsidR="00347237" w:rsidRPr="00231526">
        <w:rPr>
          <w:color w:val="auto"/>
          <w:sz w:val="20"/>
          <w:szCs w:val="20"/>
        </w:rPr>
        <w:t>therapy</w:t>
      </w:r>
      <w:r w:rsidRPr="00231526">
        <w:rPr>
          <w:color w:val="auto"/>
          <w:sz w:val="20"/>
          <w:szCs w:val="20"/>
        </w:rPr>
        <w:t xml:space="preserve">. These </w:t>
      </w:r>
      <w:r w:rsidR="00347237" w:rsidRPr="00231526">
        <w:rPr>
          <w:color w:val="auto"/>
          <w:sz w:val="20"/>
          <w:szCs w:val="20"/>
        </w:rPr>
        <w:t>records</w:t>
      </w:r>
      <w:r w:rsidRPr="00231526">
        <w:rPr>
          <w:color w:val="auto"/>
          <w:sz w:val="20"/>
          <w:szCs w:val="20"/>
        </w:rPr>
        <w:t xml:space="preserve"> were </w:t>
      </w:r>
      <w:r w:rsidR="00347237" w:rsidRPr="00231526">
        <w:rPr>
          <w:color w:val="auto"/>
          <w:sz w:val="20"/>
          <w:szCs w:val="20"/>
        </w:rPr>
        <w:t>established</w:t>
      </w:r>
      <w:r w:rsidRPr="00231526">
        <w:rPr>
          <w:color w:val="auto"/>
          <w:sz w:val="20"/>
          <w:szCs w:val="20"/>
        </w:rPr>
        <w:t xml:space="preserve"> in their central </w:t>
      </w:r>
      <w:r w:rsidR="00347237" w:rsidRPr="00231526">
        <w:rPr>
          <w:color w:val="auto"/>
          <w:sz w:val="20"/>
          <w:szCs w:val="20"/>
        </w:rPr>
        <w:t>assessment</w:t>
      </w:r>
      <w:r w:rsidRPr="00231526">
        <w:rPr>
          <w:color w:val="auto"/>
          <w:sz w:val="20"/>
          <w:szCs w:val="20"/>
        </w:rPr>
        <w:t xml:space="preserve"> and in the review that </w:t>
      </w:r>
      <w:r w:rsidR="00347237" w:rsidRPr="00231526">
        <w:rPr>
          <w:color w:val="auto"/>
          <w:sz w:val="20"/>
          <w:szCs w:val="20"/>
        </w:rPr>
        <w:t xml:space="preserve">applied </w:t>
      </w:r>
      <w:r w:rsidRPr="00231526">
        <w:rPr>
          <w:color w:val="auto"/>
          <w:sz w:val="20"/>
          <w:szCs w:val="20"/>
        </w:rPr>
        <w:t xml:space="preserve">Deauville criteria (1 to 3 </w:t>
      </w:r>
      <w:r w:rsidRPr="00231526">
        <w:rPr>
          <w:i/>
          <w:iCs/>
          <w:color w:val="auto"/>
          <w:sz w:val="20"/>
          <w:szCs w:val="20"/>
        </w:rPr>
        <w:t xml:space="preserve">v </w:t>
      </w:r>
      <w:r w:rsidRPr="00231526">
        <w:rPr>
          <w:color w:val="auto"/>
          <w:sz w:val="20"/>
          <w:szCs w:val="20"/>
        </w:rPr>
        <w:t xml:space="preserve">4 to 5 points) with 73.1% for the NPV and 58.6% for the PPV, respectively. These </w:t>
      </w:r>
      <w:r w:rsidR="00C64244" w:rsidRPr="00231526">
        <w:rPr>
          <w:color w:val="auto"/>
          <w:sz w:val="20"/>
          <w:szCs w:val="20"/>
        </w:rPr>
        <w:t>values</w:t>
      </w:r>
      <w:r w:rsidRPr="00231526">
        <w:rPr>
          <w:color w:val="auto"/>
          <w:sz w:val="20"/>
          <w:szCs w:val="20"/>
        </w:rPr>
        <w:t xml:space="preserve"> were </w:t>
      </w:r>
      <w:r w:rsidR="00CC60FD" w:rsidRPr="00231526">
        <w:rPr>
          <w:color w:val="auto"/>
          <w:sz w:val="20"/>
          <w:szCs w:val="20"/>
        </w:rPr>
        <w:t>obviously lower</w:t>
      </w:r>
      <w:r w:rsidRPr="00231526">
        <w:rPr>
          <w:color w:val="auto"/>
          <w:sz w:val="20"/>
          <w:szCs w:val="20"/>
        </w:rPr>
        <w:t xml:space="preserve"> when compared with the </w:t>
      </w:r>
      <w:r w:rsidR="00C64244" w:rsidRPr="00231526">
        <w:rPr>
          <w:color w:val="auto"/>
          <w:sz w:val="20"/>
          <w:szCs w:val="20"/>
        </w:rPr>
        <w:t>predictive</w:t>
      </w:r>
      <w:r w:rsidRPr="00231526">
        <w:rPr>
          <w:color w:val="auto"/>
          <w:sz w:val="20"/>
          <w:szCs w:val="20"/>
        </w:rPr>
        <w:t xml:space="preserve"> role of an interim PET/CT in Hodgkin lymphoma; </w:t>
      </w:r>
      <w:r w:rsidR="00C64244" w:rsidRPr="00231526">
        <w:rPr>
          <w:color w:val="auto"/>
          <w:sz w:val="20"/>
          <w:szCs w:val="20"/>
        </w:rPr>
        <w:t>where</w:t>
      </w:r>
      <w:r w:rsidRPr="00231526">
        <w:rPr>
          <w:color w:val="auto"/>
          <w:sz w:val="20"/>
          <w:szCs w:val="20"/>
        </w:rPr>
        <w:t xml:space="preserve">, NPV </w:t>
      </w:r>
      <w:r w:rsidR="00C64244" w:rsidRPr="00231526">
        <w:rPr>
          <w:color w:val="auto"/>
          <w:sz w:val="20"/>
          <w:szCs w:val="20"/>
        </w:rPr>
        <w:t xml:space="preserve">recorded </w:t>
      </w:r>
      <w:r w:rsidRPr="00231526">
        <w:rPr>
          <w:color w:val="auto"/>
          <w:sz w:val="20"/>
          <w:szCs w:val="20"/>
        </w:rPr>
        <w:t xml:space="preserve">96% and PPV </w:t>
      </w:r>
      <w:r w:rsidR="00C64244" w:rsidRPr="00231526">
        <w:rPr>
          <w:color w:val="auto"/>
          <w:sz w:val="20"/>
          <w:szCs w:val="20"/>
        </w:rPr>
        <w:t>recorded</w:t>
      </w:r>
      <w:r w:rsidRPr="00231526">
        <w:rPr>
          <w:color w:val="auto"/>
          <w:sz w:val="20"/>
          <w:szCs w:val="20"/>
        </w:rPr>
        <w:t xml:space="preserve"> 19%</w:t>
      </w:r>
      <w:r w:rsidRPr="00231526">
        <w:rPr>
          <w:b/>
          <w:bCs/>
          <w:i/>
          <w:iCs/>
          <w:color w:val="auto"/>
          <w:sz w:val="20"/>
          <w:szCs w:val="20"/>
        </w:rPr>
        <w:t>.</w:t>
      </w:r>
      <w:r w:rsidRPr="00231526">
        <w:rPr>
          <w:color w:val="auto"/>
          <w:sz w:val="20"/>
          <w:szCs w:val="20"/>
          <w:vertAlign w:val="superscript"/>
        </w:rPr>
        <w:t>14</w:t>
      </w:r>
    </w:p>
    <w:p w:rsidR="00EE3327" w:rsidRPr="00231526" w:rsidRDefault="003D31D9" w:rsidP="00CF244C">
      <w:pPr>
        <w:pStyle w:val="Default"/>
        <w:snapToGrid w:val="0"/>
        <w:ind w:firstLine="425"/>
        <w:jc w:val="both"/>
        <w:rPr>
          <w:color w:val="auto"/>
          <w:sz w:val="20"/>
          <w:szCs w:val="20"/>
        </w:rPr>
      </w:pPr>
      <w:r w:rsidRPr="00231526">
        <w:rPr>
          <w:color w:val="auto"/>
          <w:sz w:val="20"/>
          <w:szCs w:val="20"/>
        </w:rPr>
        <w:t>The obtained data from this study established</w:t>
      </w:r>
      <w:r w:rsidR="00284C28" w:rsidRPr="00231526">
        <w:rPr>
          <w:color w:val="auto"/>
          <w:sz w:val="20"/>
          <w:szCs w:val="20"/>
        </w:rPr>
        <w:t xml:space="preserve"> the satisfactory </w:t>
      </w:r>
      <w:r w:rsidR="00CC60FD" w:rsidRPr="00231526">
        <w:rPr>
          <w:color w:val="auto"/>
          <w:sz w:val="20"/>
          <w:szCs w:val="20"/>
        </w:rPr>
        <w:t>predictive importance</w:t>
      </w:r>
      <w:r w:rsidRPr="00231526">
        <w:rPr>
          <w:color w:val="auto"/>
          <w:sz w:val="20"/>
          <w:szCs w:val="20"/>
        </w:rPr>
        <w:t xml:space="preserve"> </w:t>
      </w:r>
      <w:r w:rsidR="00284C28" w:rsidRPr="00231526">
        <w:rPr>
          <w:color w:val="auto"/>
          <w:sz w:val="20"/>
          <w:szCs w:val="20"/>
        </w:rPr>
        <w:t xml:space="preserve">of an interim PET/CT in DLBCL </w:t>
      </w:r>
      <w:r w:rsidRPr="00231526">
        <w:rPr>
          <w:color w:val="auto"/>
          <w:sz w:val="20"/>
          <w:szCs w:val="20"/>
        </w:rPr>
        <w:t xml:space="preserve">subjected for treatment </w:t>
      </w:r>
      <w:r w:rsidR="00CC60FD" w:rsidRPr="00231526">
        <w:rPr>
          <w:color w:val="auto"/>
          <w:sz w:val="20"/>
          <w:szCs w:val="20"/>
        </w:rPr>
        <w:t>along six</w:t>
      </w:r>
      <w:r w:rsidR="00284C28" w:rsidRPr="00231526">
        <w:rPr>
          <w:color w:val="auto"/>
          <w:sz w:val="20"/>
          <w:szCs w:val="20"/>
        </w:rPr>
        <w:t xml:space="preserve"> cycles of R-CHOP-21 or R-EPOCH-21 in a prospective trial. Our results failed to show satisfactory PPV of the interim 18F-FDG PET/CT that could reflect the clinical outcome for patients with DLBCL treated with standard first line chemotherapy with no sufficient data to </w:t>
      </w:r>
      <w:r w:rsidR="00FC683F" w:rsidRPr="00231526">
        <w:rPr>
          <w:color w:val="auto"/>
          <w:sz w:val="20"/>
          <w:szCs w:val="20"/>
        </w:rPr>
        <w:t>conduct</w:t>
      </w:r>
      <w:r w:rsidR="00284C28" w:rsidRPr="00231526">
        <w:rPr>
          <w:color w:val="auto"/>
          <w:sz w:val="20"/>
          <w:szCs w:val="20"/>
        </w:rPr>
        <w:t xml:space="preserve"> therapeutic decisions such as treatment intensification/</w:t>
      </w:r>
      <w:proofErr w:type="spellStart"/>
      <w:r w:rsidR="00284C28" w:rsidRPr="00231526">
        <w:rPr>
          <w:color w:val="auto"/>
          <w:sz w:val="20"/>
          <w:szCs w:val="20"/>
        </w:rPr>
        <w:t>deintensification</w:t>
      </w:r>
      <w:proofErr w:type="spellEnd"/>
      <w:r w:rsidR="00284C28" w:rsidRPr="00231526">
        <w:rPr>
          <w:color w:val="auto"/>
          <w:sz w:val="20"/>
          <w:szCs w:val="20"/>
        </w:rPr>
        <w:t xml:space="preserve"> at the </w:t>
      </w:r>
      <w:r w:rsidR="00C00B8B" w:rsidRPr="00231526">
        <w:rPr>
          <w:color w:val="auto"/>
          <w:sz w:val="20"/>
          <w:szCs w:val="20"/>
        </w:rPr>
        <w:t>current</w:t>
      </w:r>
      <w:r w:rsidR="00284C28" w:rsidRPr="00231526">
        <w:rPr>
          <w:color w:val="auto"/>
          <w:sz w:val="20"/>
          <w:szCs w:val="20"/>
        </w:rPr>
        <w:t xml:space="preserve"> stage, </w:t>
      </w:r>
      <w:r w:rsidR="00C00B8B" w:rsidRPr="00231526">
        <w:rPr>
          <w:color w:val="auto"/>
          <w:sz w:val="20"/>
          <w:szCs w:val="20"/>
        </w:rPr>
        <w:t>yet</w:t>
      </w:r>
      <w:r w:rsidR="00284C28" w:rsidRPr="00231526">
        <w:rPr>
          <w:color w:val="auto"/>
          <w:sz w:val="20"/>
          <w:szCs w:val="20"/>
        </w:rPr>
        <w:t xml:space="preserve"> when standardized </w:t>
      </w:r>
      <w:r w:rsidR="00C00B8B" w:rsidRPr="00231526">
        <w:rPr>
          <w:color w:val="auto"/>
          <w:sz w:val="20"/>
          <w:szCs w:val="20"/>
        </w:rPr>
        <w:t>therapy</w:t>
      </w:r>
      <w:r w:rsidR="00284C28" w:rsidRPr="00231526">
        <w:rPr>
          <w:color w:val="auto"/>
          <w:sz w:val="20"/>
          <w:szCs w:val="20"/>
        </w:rPr>
        <w:t xml:space="preserve"> and </w:t>
      </w:r>
      <w:r w:rsidR="00CC60FD" w:rsidRPr="00231526">
        <w:rPr>
          <w:color w:val="auto"/>
          <w:sz w:val="20"/>
          <w:szCs w:val="20"/>
        </w:rPr>
        <w:t>assessment measures</w:t>
      </w:r>
      <w:r w:rsidR="00284C28" w:rsidRPr="00231526">
        <w:rPr>
          <w:color w:val="auto"/>
          <w:sz w:val="20"/>
          <w:szCs w:val="20"/>
        </w:rPr>
        <w:t xml:space="preserve"> for PET are being </w:t>
      </w:r>
      <w:r w:rsidR="00C00B8B" w:rsidRPr="00231526">
        <w:rPr>
          <w:color w:val="auto"/>
          <w:sz w:val="20"/>
          <w:szCs w:val="20"/>
        </w:rPr>
        <w:t>applied</w:t>
      </w:r>
      <w:r w:rsidR="00284C28" w:rsidRPr="00231526">
        <w:rPr>
          <w:color w:val="auto"/>
          <w:sz w:val="20"/>
          <w:szCs w:val="20"/>
        </w:rPr>
        <w:t xml:space="preserve"> in a </w:t>
      </w:r>
      <w:r w:rsidR="00C00B8B" w:rsidRPr="00231526">
        <w:rPr>
          <w:color w:val="auto"/>
          <w:sz w:val="20"/>
          <w:szCs w:val="20"/>
        </w:rPr>
        <w:t>practically</w:t>
      </w:r>
      <w:r w:rsidR="00284C28" w:rsidRPr="00231526">
        <w:rPr>
          <w:color w:val="auto"/>
          <w:sz w:val="20"/>
          <w:szCs w:val="20"/>
        </w:rPr>
        <w:t xml:space="preserve"> large </w:t>
      </w:r>
      <w:r w:rsidR="00C00B8B" w:rsidRPr="00231526">
        <w:rPr>
          <w:color w:val="auto"/>
          <w:sz w:val="20"/>
          <w:szCs w:val="20"/>
        </w:rPr>
        <w:t>group</w:t>
      </w:r>
      <w:r w:rsidR="00284C28" w:rsidRPr="00231526">
        <w:rPr>
          <w:color w:val="auto"/>
          <w:sz w:val="20"/>
          <w:szCs w:val="20"/>
        </w:rPr>
        <w:t xml:space="preserve"> of </w:t>
      </w:r>
      <w:r w:rsidR="00C00B8B" w:rsidRPr="00231526">
        <w:rPr>
          <w:color w:val="auto"/>
          <w:sz w:val="20"/>
          <w:szCs w:val="20"/>
        </w:rPr>
        <w:t>diseased individuals</w:t>
      </w:r>
      <w:r w:rsidR="001E5F4B" w:rsidRPr="00231526">
        <w:rPr>
          <w:color w:val="auto"/>
          <w:sz w:val="20"/>
          <w:szCs w:val="20"/>
        </w:rPr>
        <w:t>.</w:t>
      </w:r>
      <w:r w:rsidR="00284C28" w:rsidRPr="00231526">
        <w:rPr>
          <w:color w:val="auto"/>
          <w:sz w:val="20"/>
          <w:szCs w:val="20"/>
          <w:vertAlign w:val="superscript"/>
        </w:rPr>
        <w:t>15</w:t>
      </w:r>
    </w:p>
    <w:p w:rsidR="00EE3327" w:rsidRPr="00231526" w:rsidRDefault="00C00B8B" w:rsidP="00CF244C">
      <w:pPr>
        <w:pStyle w:val="Default"/>
        <w:snapToGrid w:val="0"/>
        <w:ind w:firstLine="425"/>
        <w:jc w:val="both"/>
        <w:rPr>
          <w:color w:val="auto"/>
          <w:sz w:val="20"/>
          <w:szCs w:val="20"/>
        </w:rPr>
      </w:pPr>
      <w:r w:rsidRPr="00231526">
        <w:rPr>
          <w:color w:val="auto"/>
          <w:sz w:val="20"/>
          <w:szCs w:val="20"/>
        </w:rPr>
        <w:t>Nowadays many enduring</w:t>
      </w:r>
      <w:r w:rsidR="00284C28" w:rsidRPr="00231526">
        <w:rPr>
          <w:color w:val="auto"/>
          <w:sz w:val="20"/>
          <w:szCs w:val="20"/>
        </w:rPr>
        <w:t xml:space="preserve"> trials </w:t>
      </w:r>
      <w:r w:rsidRPr="00231526">
        <w:rPr>
          <w:color w:val="auto"/>
          <w:sz w:val="20"/>
          <w:szCs w:val="20"/>
        </w:rPr>
        <w:t xml:space="preserve">were conducted for determining </w:t>
      </w:r>
      <w:r w:rsidR="00284C28" w:rsidRPr="00231526">
        <w:rPr>
          <w:color w:val="auto"/>
          <w:sz w:val="20"/>
          <w:szCs w:val="20"/>
        </w:rPr>
        <w:t xml:space="preserve">the </w:t>
      </w:r>
      <w:r w:rsidRPr="00231526">
        <w:rPr>
          <w:color w:val="auto"/>
          <w:sz w:val="20"/>
          <w:szCs w:val="20"/>
        </w:rPr>
        <w:t xml:space="preserve">importance </w:t>
      </w:r>
      <w:r w:rsidR="00284C28" w:rsidRPr="00231526">
        <w:rPr>
          <w:color w:val="auto"/>
          <w:sz w:val="20"/>
          <w:szCs w:val="20"/>
        </w:rPr>
        <w:t xml:space="preserve">of an interim PET/CT in </w:t>
      </w:r>
      <w:r w:rsidRPr="00231526">
        <w:rPr>
          <w:color w:val="auto"/>
          <w:sz w:val="20"/>
          <w:szCs w:val="20"/>
        </w:rPr>
        <w:t xml:space="preserve">DLBCL diseased </w:t>
      </w:r>
      <w:r w:rsidR="00CC60FD" w:rsidRPr="00231526">
        <w:rPr>
          <w:color w:val="auto"/>
          <w:sz w:val="20"/>
          <w:szCs w:val="20"/>
        </w:rPr>
        <w:t>persons,</w:t>
      </w:r>
      <w:r w:rsidR="00284C28" w:rsidRPr="00231526">
        <w:rPr>
          <w:color w:val="auto"/>
          <w:sz w:val="20"/>
          <w:szCs w:val="20"/>
        </w:rPr>
        <w:t xml:space="preserve"> and </w:t>
      </w:r>
      <w:r w:rsidRPr="00231526">
        <w:rPr>
          <w:color w:val="auto"/>
          <w:sz w:val="20"/>
          <w:szCs w:val="20"/>
        </w:rPr>
        <w:t xml:space="preserve">initial data </w:t>
      </w:r>
      <w:r w:rsidR="00284C28" w:rsidRPr="00231526">
        <w:rPr>
          <w:color w:val="auto"/>
          <w:sz w:val="20"/>
          <w:szCs w:val="20"/>
        </w:rPr>
        <w:t xml:space="preserve">of trials </w:t>
      </w:r>
      <w:r w:rsidRPr="00231526">
        <w:rPr>
          <w:color w:val="auto"/>
          <w:sz w:val="20"/>
          <w:szCs w:val="20"/>
        </w:rPr>
        <w:t xml:space="preserve">applying </w:t>
      </w:r>
      <w:r w:rsidR="00284C28" w:rsidRPr="00231526">
        <w:rPr>
          <w:color w:val="auto"/>
          <w:sz w:val="20"/>
          <w:szCs w:val="20"/>
        </w:rPr>
        <w:t xml:space="preserve">an interim 18F-FDG-PET/CT for treatment </w:t>
      </w:r>
      <w:r w:rsidRPr="00231526">
        <w:rPr>
          <w:color w:val="auto"/>
          <w:sz w:val="20"/>
          <w:szCs w:val="20"/>
        </w:rPr>
        <w:t>assist</w:t>
      </w:r>
      <w:r w:rsidR="00284C28" w:rsidRPr="00231526">
        <w:rPr>
          <w:color w:val="auto"/>
          <w:sz w:val="20"/>
          <w:szCs w:val="20"/>
        </w:rPr>
        <w:t xml:space="preserve"> are </w:t>
      </w:r>
      <w:r w:rsidR="00CC60FD" w:rsidRPr="00231526">
        <w:rPr>
          <w:color w:val="auto"/>
          <w:sz w:val="20"/>
          <w:szCs w:val="20"/>
        </w:rPr>
        <w:t>previously existing</w:t>
      </w:r>
      <w:r w:rsidR="00284C28" w:rsidRPr="00231526">
        <w:rPr>
          <w:color w:val="auto"/>
          <w:sz w:val="20"/>
          <w:szCs w:val="20"/>
        </w:rPr>
        <w:t xml:space="preserve">. Our data suggested that interim PET assessment is the </w:t>
      </w:r>
      <w:r w:rsidRPr="00231526">
        <w:rPr>
          <w:color w:val="auto"/>
          <w:sz w:val="20"/>
          <w:szCs w:val="20"/>
        </w:rPr>
        <w:t>accurate predictive</w:t>
      </w:r>
      <w:r w:rsidR="00284C28" w:rsidRPr="00231526">
        <w:rPr>
          <w:color w:val="auto"/>
          <w:sz w:val="20"/>
          <w:szCs w:val="20"/>
        </w:rPr>
        <w:t xml:space="preserve"> factor for predicting response at the end of treatment </w:t>
      </w:r>
      <w:r w:rsidR="00284C28" w:rsidRPr="00231526">
        <w:rPr>
          <w:i/>
          <w:iCs/>
          <w:color w:val="auto"/>
          <w:sz w:val="20"/>
          <w:szCs w:val="20"/>
        </w:rPr>
        <w:t xml:space="preserve">(P value 0.002) </w:t>
      </w:r>
      <w:r w:rsidR="00284C28" w:rsidRPr="00231526">
        <w:rPr>
          <w:color w:val="auto"/>
          <w:sz w:val="20"/>
          <w:szCs w:val="20"/>
        </w:rPr>
        <w:t>compared to</w:t>
      </w:r>
      <w:r w:rsidR="001E5F4B" w:rsidRPr="00231526">
        <w:rPr>
          <w:color w:val="auto"/>
          <w:sz w:val="20"/>
          <w:szCs w:val="20"/>
        </w:rPr>
        <w:t xml:space="preserve"> </w:t>
      </w:r>
      <w:r w:rsidR="00284C28" w:rsidRPr="00231526">
        <w:rPr>
          <w:color w:val="auto"/>
          <w:sz w:val="20"/>
          <w:szCs w:val="20"/>
        </w:rPr>
        <w:t xml:space="preserve">other clinical prognostic factors which had no significant correlation with </w:t>
      </w:r>
      <w:r w:rsidR="00284C28" w:rsidRPr="00231526">
        <w:rPr>
          <w:color w:val="auto"/>
          <w:sz w:val="20"/>
          <w:szCs w:val="20"/>
        </w:rPr>
        <w:lastRenderedPageBreak/>
        <w:t>response at the end of treatment except for presence of bulky disease (&gt;7.5 cm) that shows strong significant difference (</w:t>
      </w:r>
      <w:r w:rsidR="00284C28" w:rsidRPr="00231526">
        <w:rPr>
          <w:i/>
          <w:iCs/>
          <w:color w:val="auto"/>
          <w:sz w:val="20"/>
          <w:szCs w:val="20"/>
        </w:rPr>
        <w:t>P value 0.003)</w:t>
      </w:r>
      <w:r w:rsidR="000265E2" w:rsidRPr="00231526">
        <w:rPr>
          <w:color w:val="auto"/>
          <w:sz w:val="20"/>
          <w:szCs w:val="20"/>
        </w:rPr>
        <w:t>. I</w:t>
      </w:r>
      <w:r w:rsidR="00284C28" w:rsidRPr="00231526">
        <w:rPr>
          <w:color w:val="auto"/>
          <w:sz w:val="20"/>
          <w:szCs w:val="20"/>
        </w:rPr>
        <w:t>n contrast to</w:t>
      </w:r>
      <w:r w:rsidR="001E5F4B" w:rsidRPr="00231526">
        <w:rPr>
          <w:color w:val="auto"/>
          <w:sz w:val="20"/>
          <w:szCs w:val="20"/>
        </w:rPr>
        <w:t xml:space="preserve"> </w:t>
      </w:r>
      <w:r w:rsidR="00284C28" w:rsidRPr="00231526">
        <w:rPr>
          <w:color w:val="auto"/>
          <w:sz w:val="20"/>
          <w:szCs w:val="20"/>
        </w:rPr>
        <w:t xml:space="preserve">the results, in </w:t>
      </w:r>
      <w:r w:rsidR="00284C28" w:rsidRPr="00231526">
        <w:rPr>
          <w:b/>
          <w:bCs/>
          <w:color w:val="auto"/>
          <w:sz w:val="20"/>
          <w:szCs w:val="20"/>
        </w:rPr>
        <w:t>Adams et al</w:t>
      </w:r>
      <w:r w:rsidR="000265E2" w:rsidRPr="00231526">
        <w:rPr>
          <w:b/>
          <w:bCs/>
          <w:color w:val="auto"/>
          <w:sz w:val="20"/>
          <w:szCs w:val="20"/>
        </w:rPr>
        <w:t xml:space="preserve">. </w:t>
      </w:r>
      <w:r w:rsidR="000265E2" w:rsidRPr="00231526">
        <w:rPr>
          <w:color w:val="auto"/>
          <w:sz w:val="20"/>
          <w:szCs w:val="20"/>
        </w:rPr>
        <w:t>s</w:t>
      </w:r>
      <w:r w:rsidR="00284C28" w:rsidRPr="00231526">
        <w:rPr>
          <w:color w:val="auto"/>
          <w:sz w:val="20"/>
          <w:szCs w:val="20"/>
        </w:rPr>
        <w:t xml:space="preserve">tudy, the NCCN-IPI (National Comprehensive Cancer Network International Prognostic Index) was </w:t>
      </w:r>
      <w:r w:rsidRPr="00231526">
        <w:rPr>
          <w:color w:val="auto"/>
          <w:sz w:val="20"/>
          <w:szCs w:val="20"/>
        </w:rPr>
        <w:t>revealed</w:t>
      </w:r>
      <w:r w:rsidR="00284C28" w:rsidRPr="00231526">
        <w:rPr>
          <w:color w:val="auto"/>
          <w:sz w:val="20"/>
          <w:szCs w:val="20"/>
        </w:rPr>
        <w:t xml:space="preserve"> to be the </w:t>
      </w:r>
      <w:r w:rsidRPr="00231526">
        <w:rPr>
          <w:color w:val="auto"/>
          <w:sz w:val="20"/>
          <w:szCs w:val="20"/>
        </w:rPr>
        <w:t>merely</w:t>
      </w:r>
      <w:r w:rsidR="00284C28" w:rsidRPr="00231526">
        <w:rPr>
          <w:color w:val="auto"/>
          <w:sz w:val="20"/>
          <w:szCs w:val="20"/>
        </w:rPr>
        <w:t xml:space="preserve"> independent </w:t>
      </w:r>
      <w:r w:rsidRPr="00231526">
        <w:rPr>
          <w:color w:val="auto"/>
          <w:sz w:val="20"/>
          <w:szCs w:val="20"/>
        </w:rPr>
        <w:t>predictive</w:t>
      </w:r>
      <w:r w:rsidR="00284C28" w:rsidRPr="00231526">
        <w:rPr>
          <w:color w:val="auto"/>
          <w:sz w:val="20"/>
          <w:szCs w:val="20"/>
        </w:rPr>
        <w:t xml:space="preserve"> factor of both PFS and OS in R-CHOP-treated DLBCL</w:t>
      </w:r>
      <w:r w:rsidR="00284C28" w:rsidRPr="00231526">
        <w:rPr>
          <w:b/>
          <w:bCs/>
          <w:i/>
          <w:iCs/>
          <w:color w:val="auto"/>
          <w:sz w:val="20"/>
          <w:szCs w:val="20"/>
        </w:rPr>
        <w:t xml:space="preserve">. </w:t>
      </w:r>
      <w:r w:rsidR="00284C28" w:rsidRPr="00231526">
        <w:rPr>
          <w:color w:val="auto"/>
          <w:sz w:val="20"/>
          <w:szCs w:val="20"/>
        </w:rPr>
        <w:t xml:space="preserve">However, in our trial, correlation between interim PET-CT with progression and disease-free survival showed no significant difference between PET-I positive and PET-I negative patients </w:t>
      </w:r>
      <w:r w:rsidR="00284C28" w:rsidRPr="00231526">
        <w:rPr>
          <w:i/>
          <w:iCs/>
          <w:color w:val="auto"/>
          <w:sz w:val="20"/>
          <w:szCs w:val="20"/>
        </w:rPr>
        <w:t>(P value</w:t>
      </w:r>
      <w:r w:rsidR="00284C28" w:rsidRPr="00231526">
        <w:rPr>
          <w:color w:val="auto"/>
          <w:sz w:val="20"/>
          <w:szCs w:val="20"/>
        </w:rPr>
        <w:t xml:space="preserve"> 0.250 and</w:t>
      </w:r>
      <w:r w:rsidR="00284C28" w:rsidRPr="00231526">
        <w:rPr>
          <w:i/>
          <w:iCs/>
          <w:color w:val="auto"/>
          <w:sz w:val="20"/>
          <w:szCs w:val="20"/>
        </w:rPr>
        <w:t xml:space="preserve"> 0.596 respectively</w:t>
      </w:r>
      <w:r w:rsidR="00284C28" w:rsidRPr="00231526">
        <w:rPr>
          <w:color w:val="auto"/>
          <w:sz w:val="20"/>
          <w:szCs w:val="20"/>
        </w:rPr>
        <w:t>).</w:t>
      </w:r>
      <w:r w:rsidR="00284C28" w:rsidRPr="00231526">
        <w:rPr>
          <w:color w:val="auto"/>
          <w:sz w:val="20"/>
          <w:szCs w:val="20"/>
          <w:vertAlign w:val="superscript"/>
        </w:rPr>
        <w:t>16</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The results of this study also showed that neither </w:t>
      </w:r>
      <w:proofErr w:type="spellStart"/>
      <w:r w:rsidRPr="00231526">
        <w:rPr>
          <w:color w:val="auto"/>
          <w:sz w:val="20"/>
          <w:szCs w:val="20"/>
        </w:rPr>
        <w:t>SUVmax</w:t>
      </w:r>
      <w:proofErr w:type="spellEnd"/>
      <w:r w:rsidRPr="00231526">
        <w:rPr>
          <w:color w:val="auto"/>
          <w:sz w:val="20"/>
          <w:szCs w:val="20"/>
        </w:rPr>
        <w:t xml:space="preserve"> in the most active lesion, nor whole-body TLG were predictive of response of treatment in R-CHOP- or R-EPOCH treated DLBCL. ROC analysis of SUV max and TLG were statistically non-significant </w:t>
      </w:r>
      <w:r w:rsidRPr="00231526">
        <w:rPr>
          <w:i/>
          <w:iCs/>
          <w:color w:val="auto"/>
          <w:sz w:val="20"/>
          <w:szCs w:val="20"/>
        </w:rPr>
        <w:t>(P value 0.3 and 0.4 respectively)</w:t>
      </w:r>
      <w:r w:rsidRPr="00231526">
        <w:rPr>
          <w:color w:val="auto"/>
          <w:sz w:val="20"/>
          <w:szCs w:val="20"/>
        </w:rPr>
        <w:t xml:space="preserve">. The identified </w:t>
      </w:r>
      <w:proofErr w:type="spellStart"/>
      <w:r w:rsidRPr="00231526">
        <w:rPr>
          <w:color w:val="auto"/>
          <w:sz w:val="20"/>
          <w:szCs w:val="20"/>
        </w:rPr>
        <w:t>SUVmax</w:t>
      </w:r>
      <w:proofErr w:type="spellEnd"/>
      <w:r w:rsidRPr="00231526">
        <w:rPr>
          <w:color w:val="auto"/>
          <w:sz w:val="20"/>
          <w:szCs w:val="20"/>
        </w:rPr>
        <w:t xml:space="preserve"> value of 19.1 and TLG value of 532.90 gave only modest sensitivity (52% and 48.6% respectively) and specificity of 49% and 50% respectively.</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In a retrospective </w:t>
      </w:r>
      <w:r w:rsidR="00D27069" w:rsidRPr="00231526">
        <w:rPr>
          <w:color w:val="auto"/>
          <w:sz w:val="20"/>
          <w:szCs w:val="20"/>
        </w:rPr>
        <w:t>work</w:t>
      </w:r>
      <w:r w:rsidRPr="00231526">
        <w:rPr>
          <w:color w:val="auto"/>
          <w:sz w:val="20"/>
          <w:szCs w:val="20"/>
        </w:rPr>
        <w:t xml:space="preserve"> that </w:t>
      </w:r>
      <w:r w:rsidR="00D27069" w:rsidRPr="00231526">
        <w:rPr>
          <w:color w:val="auto"/>
          <w:sz w:val="20"/>
          <w:szCs w:val="20"/>
        </w:rPr>
        <w:t xml:space="preserve">comprised </w:t>
      </w:r>
      <w:r w:rsidRPr="00231526">
        <w:rPr>
          <w:color w:val="auto"/>
          <w:sz w:val="20"/>
          <w:szCs w:val="20"/>
        </w:rPr>
        <w:t xml:space="preserve">140 DLBCL </w:t>
      </w:r>
      <w:r w:rsidR="004D3702" w:rsidRPr="00231526">
        <w:rPr>
          <w:color w:val="auto"/>
          <w:sz w:val="20"/>
          <w:szCs w:val="20"/>
        </w:rPr>
        <w:t>subjects</w:t>
      </w:r>
      <w:r w:rsidRPr="00231526">
        <w:rPr>
          <w:color w:val="auto"/>
          <w:sz w:val="20"/>
          <w:szCs w:val="20"/>
        </w:rPr>
        <w:t xml:space="preserve"> who were </w:t>
      </w:r>
      <w:r w:rsidR="004D3702" w:rsidRPr="00231526">
        <w:rPr>
          <w:color w:val="auto"/>
          <w:sz w:val="20"/>
          <w:szCs w:val="20"/>
        </w:rPr>
        <w:t xml:space="preserve">subjected for treatment with </w:t>
      </w:r>
      <w:r w:rsidRPr="00231526">
        <w:rPr>
          <w:color w:val="auto"/>
          <w:sz w:val="20"/>
          <w:szCs w:val="20"/>
        </w:rPr>
        <w:t xml:space="preserve">R-CHOP, </w:t>
      </w:r>
      <w:r w:rsidRPr="00231526">
        <w:rPr>
          <w:b/>
          <w:bCs/>
          <w:color w:val="auto"/>
          <w:sz w:val="20"/>
          <w:szCs w:val="20"/>
        </w:rPr>
        <w:t>Kim et al</w:t>
      </w:r>
      <w:r w:rsidR="001E5F4B" w:rsidRPr="00231526">
        <w:rPr>
          <w:b/>
          <w:bCs/>
          <w:color w:val="auto"/>
          <w:sz w:val="20"/>
          <w:szCs w:val="20"/>
        </w:rPr>
        <w:t>. (</w:t>
      </w:r>
      <w:r w:rsidRPr="00231526">
        <w:rPr>
          <w:b/>
          <w:bCs/>
          <w:color w:val="auto"/>
          <w:sz w:val="20"/>
          <w:szCs w:val="20"/>
        </w:rPr>
        <w:t>2013</w:t>
      </w:r>
      <w:r w:rsidR="000265E2" w:rsidRPr="00231526">
        <w:rPr>
          <w:b/>
          <w:bCs/>
          <w:color w:val="auto"/>
          <w:sz w:val="20"/>
          <w:szCs w:val="20"/>
        </w:rPr>
        <w:t xml:space="preserve">) </w:t>
      </w:r>
      <w:r w:rsidR="000265E2" w:rsidRPr="00231526">
        <w:rPr>
          <w:color w:val="auto"/>
          <w:sz w:val="20"/>
          <w:szCs w:val="20"/>
        </w:rPr>
        <w:t>f</w:t>
      </w:r>
      <w:r w:rsidR="004D3702" w:rsidRPr="00231526">
        <w:rPr>
          <w:color w:val="auto"/>
          <w:sz w:val="20"/>
          <w:szCs w:val="20"/>
        </w:rPr>
        <w:t>ound</w:t>
      </w:r>
      <w:r w:rsidRPr="00231526">
        <w:rPr>
          <w:color w:val="auto"/>
          <w:sz w:val="20"/>
          <w:szCs w:val="20"/>
        </w:rPr>
        <w:t xml:space="preserve"> that high whole-body TLG values were </w:t>
      </w:r>
      <w:proofErr w:type="spellStart"/>
      <w:r w:rsidR="004D3702" w:rsidRPr="00231526">
        <w:rPr>
          <w:color w:val="auto"/>
          <w:sz w:val="20"/>
          <w:szCs w:val="20"/>
        </w:rPr>
        <w:t>separatelyprognostic</w:t>
      </w:r>
      <w:proofErr w:type="spellEnd"/>
      <w:r w:rsidRPr="00231526">
        <w:rPr>
          <w:color w:val="auto"/>
          <w:sz w:val="20"/>
          <w:szCs w:val="20"/>
        </w:rPr>
        <w:t xml:space="preserve"> of reduced PFS and OS, </w:t>
      </w:r>
      <w:r w:rsidR="004D3702" w:rsidRPr="00231526">
        <w:rPr>
          <w:color w:val="auto"/>
          <w:sz w:val="20"/>
          <w:szCs w:val="20"/>
        </w:rPr>
        <w:t>while</w:t>
      </w:r>
      <w:r w:rsidRPr="00231526">
        <w:rPr>
          <w:color w:val="auto"/>
          <w:sz w:val="20"/>
          <w:szCs w:val="20"/>
        </w:rPr>
        <w:t xml:space="preserve"> Ann Arbor stage and IPI score did not </w:t>
      </w:r>
      <w:r w:rsidR="004D3702" w:rsidRPr="00231526">
        <w:rPr>
          <w:color w:val="auto"/>
          <w:sz w:val="20"/>
          <w:szCs w:val="20"/>
        </w:rPr>
        <w:t>forecast</w:t>
      </w:r>
      <w:r w:rsidRPr="00231526">
        <w:rPr>
          <w:color w:val="auto"/>
          <w:sz w:val="20"/>
          <w:szCs w:val="20"/>
        </w:rPr>
        <w:t xml:space="preserve"> survival. </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Drawbacks of that study by were </w:t>
      </w:r>
      <w:r w:rsidR="00B17F95" w:rsidRPr="00231526">
        <w:rPr>
          <w:color w:val="auto"/>
          <w:sz w:val="20"/>
          <w:szCs w:val="20"/>
        </w:rPr>
        <w:t xml:space="preserve">disappointment to record whether 18 F-FDG PET/CT readers were blinded to conclusion, </w:t>
      </w:r>
      <w:proofErr w:type="spellStart"/>
      <w:r w:rsidR="00B17F95" w:rsidRPr="00231526">
        <w:rPr>
          <w:color w:val="auto"/>
          <w:sz w:val="20"/>
          <w:szCs w:val="20"/>
        </w:rPr>
        <w:t>anapply</w:t>
      </w:r>
      <w:proofErr w:type="spellEnd"/>
      <w:r w:rsidR="00B17F95" w:rsidRPr="00231526">
        <w:rPr>
          <w:color w:val="auto"/>
          <w:sz w:val="20"/>
          <w:szCs w:val="20"/>
        </w:rPr>
        <w:t xml:space="preserve"> o</w:t>
      </w:r>
      <w:r w:rsidRPr="00231526">
        <w:rPr>
          <w:color w:val="auto"/>
          <w:sz w:val="20"/>
          <w:szCs w:val="20"/>
        </w:rPr>
        <w:t xml:space="preserve">f two </w:t>
      </w:r>
      <w:r w:rsidR="00B17F95" w:rsidRPr="00231526">
        <w:rPr>
          <w:color w:val="auto"/>
          <w:sz w:val="20"/>
          <w:szCs w:val="20"/>
        </w:rPr>
        <w:t xml:space="preserve">variant </w:t>
      </w:r>
      <w:r w:rsidRPr="00231526">
        <w:rPr>
          <w:color w:val="auto"/>
          <w:sz w:val="20"/>
          <w:szCs w:val="20"/>
        </w:rPr>
        <w:t xml:space="preserve">PET/CT </w:t>
      </w:r>
      <w:r w:rsidR="00B17F95" w:rsidRPr="00231526">
        <w:rPr>
          <w:color w:val="auto"/>
          <w:sz w:val="20"/>
          <w:szCs w:val="20"/>
        </w:rPr>
        <w:t>tools,</w:t>
      </w:r>
      <w:r w:rsidRPr="00231526">
        <w:rPr>
          <w:color w:val="auto"/>
          <w:sz w:val="20"/>
          <w:szCs w:val="20"/>
        </w:rPr>
        <w:t xml:space="preserve"> and comparison with the old </w:t>
      </w:r>
      <w:r w:rsidR="00B17F95" w:rsidRPr="00231526">
        <w:rPr>
          <w:color w:val="auto"/>
          <w:sz w:val="20"/>
          <w:szCs w:val="20"/>
        </w:rPr>
        <w:t xml:space="preserve">model of </w:t>
      </w:r>
      <w:r w:rsidRPr="00231526">
        <w:rPr>
          <w:color w:val="auto"/>
          <w:sz w:val="20"/>
          <w:szCs w:val="20"/>
        </w:rPr>
        <w:t xml:space="preserve">IPI </w:t>
      </w:r>
      <w:r w:rsidR="00B17F95" w:rsidRPr="00231526">
        <w:rPr>
          <w:color w:val="auto"/>
          <w:sz w:val="20"/>
          <w:szCs w:val="20"/>
        </w:rPr>
        <w:t>as a substitute</w:t>
      </w:r>
      <w:r w:rsidRPr="00231526">
        <w:rPr>
          <w:color w:val="auto"/>
          <w:sz w:val="20"/>
          <w:szCs w:val="20"/>
        </w:rPr>
        <w:t xml:space="preserve"> of the </w:t>
      </w:r>
      <w:r w:rsidR="00B17F95" w:rsidRPr="00231526">
        <w:rPr>
          <w:color w:val="auto"/>
          <w:sz w:val="20"/>
          <w:szCs w:val="20"/>
        </w:rPr>
        <w:t>recently upgraded</w:t>
      </w:r>
      <w:r w:rsidRPr="00231526">
        <w:rPr>
          <w:color w:val="auto"/>
          <w:sz w:val="20"/>
          <w:szCs w:val="20"/>
        </w:rPr>
        <w:t xml:space="preserve"> NCCN-IPI</w:t>
      </w:r>
      <w:r w:rsidRPr="00231526">
        <w:rPr>
          <w:b/>
          <w:bCs/>
          <w:i/>
          <w:iCs/>
          <w:color w:val="auto"/>
          <w:sz w:val="20"/>
          <w:szCs w:val="20"/>
        </w:rPr>
        <w:t>.</w:t>
      </w:r>
      <w:r w:rsidRPr="00231526">
        <w:rPr>
          <w:color w:val="auto"/>
          <w:sz w:val="20"/>
          <w:szCs w:val="20"/>
          <w:vertAlign w:val="superscript"/>
        </w:rPr>
        <w:t>17</w:t>
      </w:r>
    </w:p>
    <w:p w:rsidR="00EE3327" w:rsidRPr="00231526" w:rsidRDefault="00F66857" w:rsidP="00CF244C">
      <w:pPr>
        <w:pStyle w:val="Default"/>
        <w:snapToGrid w:val="0"/>
        <w:ind w:firstLine="425"/>
        <w:jc w:val="both"/>
        <w:rPr>
          <w:color w:val="auto"/>
          <w:sz w:val="20"/>
          <w:szCs w:val="20"/>
        </w:rPr>
      </w:pPr>
      <w:proofErr w:type="spellStart"/>
      <w:r w:rsidRPr="00231526">
        <w:rPr>
          <w:b/>
          <w:bCs/>
          <w:color w:val="auto"/>
          <w:sz w:val="20"/>
          <w:szCs w:val="20"/>
        </w:rPr>
        <w:t>Gallicchio</w:t>
      </w:r>
      <w:proofErr w:type="spellEnd"/>
      <w:r w:rsidRPr="00231526">
        <w:rPr>
          <w:b/>
          <w:bCs/>
          <w:color w:val="auto"/>
          <w:sz w:val="20"/>
          <w:szCs w:val="20"/>
        </w:rPr>
        <w:t xml:space="preserve"> et al</w:t>
      </w:r>
      <w:r w:rsidR="000265E2" w:rsidRPr="00231526">
        <w:rPr>
          <w:b/>
          <w:bCs/>
          <w:color w:val="auto"/>
          <w:sz w:val="20"/>
          <w:szCs w:val="20"/>
        </w:rPr>
        <w:t xml:space="preserve">. </w:t>
      </w:r>
      <w:proofErr w:type="spellStart"/>
      <w:r w:rsidR="000265E2" w:rsidRPr="00231526">
        <w:rPr>
          <w:color w:val="auto"/>
          <w:sz w:val="20"/>
          <w:szCs w:val="20"/>
        </w:rPr>
        <w:t>c</w:t>
      </w:r>
      <w:r w:rsidRPr="00231526">
        <w:rPr>
          <w:color w:val="auto"/>
          <w:sz w:val="20"/>
          <w:szCs w:val="20"/>
        </w:rPr>
        <w:t>arrieda</w:t>
      </w:r>
      <w:proofErr w:type="spellEnd"/>
      <w:r w:rsidR="00284C28" w:rsidRPr="00231526">
        <w:rPr>
          <w:color w:val="auto"/>
          <w:sz w:val="20"/>
          <w:szCs w:val="20"/>
        </w:rPr>
        <w:t xml:space="preserve"> retrospective </w:t>
      </w:r>
      <w:r w:rsidRPr="00231526">
        <w:rPr>
          <w:color w:val="auto"/>
          <w:sz w:val="20"/>
          <w:szCs w:val="20"/>
        </w:rPr>
        <w:t xml:space="preserve">investigation on </w:t>
      </w:r>
      <w:r w:rsidR="00284C28" w:rsidRPr="00231526">
        <w:rPr>
          <w:color w:val="auto"/>
          <w:sz w:val="20"/>
          <w:szCs w:val="20"/>
        </w:rPr>
        <w:t xml:space="preserve">52 </w:t>
      </w:r>
      <w:r w:rsidRPr="00231526">
        <w:rPr>
          <w:color w:val="auto"/>
          <w:sz w:val="20"/>
          <w:szCs w:val="20"/>
        </w:rPr>
        <w:t xml:space="preserve">individuals diagnosed </w:t>
      </w:r>
      <w:r w:rsidR="00CC60FD" w:rsidRPr="00231526">
        <w:rPr>
          <w:color w:val="auto"/>
          <w:sz w:val="20"/>
          <w:szCs w:val="20"/>
        </w:rPr>
        <w:t>as DLBCL</w:t>
      </w:r>
      <w:r w:rsidR="00284C28" w:rsidRPr="00231526">
        <w:rPr>
          <w:color w:val="auto"/>
          <w:sz w:val="20"/>
          <w:szCs w:val="20"/>
        </w:rPr>
        <w:t xml:space="preserve">. </w:t>
      </w:r>
      <w:r w:rsidRPr="00231526">
        <w:rPr>
          <w:color w:val="auto"/>
          <w:sz w:val="20"/>
          <w:szCs w:val="20"/>
        </w:rPr>
        <w:t xml:space="preserve">Through applying of </w:t>
      </w:r>
      <w:proofErr w:type="spellStart"/>
      <w:r w:rsidR="00284C28" w:rsidRPr="00231526">
        <w:rPr>
          <w:color w:val="auto"/>
          <w:sz w:val="20"/>
          <w:szCs w:val="20"/>
        </w:rPr>
        <w:t>univariate</w:t>
      </w:r>
      <w:proofErr w:type="spellEnd"/>
      <w:r w:rsidR="00284C28" w:rsidRPr="00231526">
        <w:rPr>
          <w:color w:val="auto"/>
          <w:sz w:val="20"/>
          <w:szCs w:val="20"/>
        </w:rPr>
        <w:t xml:space="preserve"> Cox regression analysis</w:t>
      </w:r>
      <w:r w:rsidR="00D60664" w:rsidRPr="00231526">
        <w:rPr>
          <w:color w:val="auto"/>
          <w:sz w:val="20"/>
          <w:szCs w:val="20"/>
        </w:rPr>
        <w:t xml:space="preserve">, the results revealed </w:t>
      </w:r>
      <w:r w:rsidR="00CC60FD" w:rsidRPr="00231526">
        <w:rPr>
          <w:color w:val="auto"/>
          <w:sz w:val="20"/>
          <w:szCs w:val="20"/>
        </w:rPr>
        <w:t>to a</w:t>
      </w:r>
      <w:r w:rsidR="00284C28" w:rsidRPr="00231526">
        <w:rPr>
          <w:color w:val="auto"/>
          <w:sz w:val="20"/>
          <w:szCs w:val="20"/>
        </w:rPr>
        <w:t xml:space="preserve"> low whole-body </w:t>
      </w:r>
      <w:proofErr w:type="spellStart"/>
      <w:r w:rsidR="00284C28" w:rsidRPr="00231526">
        <w:rPr>
          <w:color w:val="auto"/>
          <w:sz w:val="20"/>
          <w:szCs w:val="20"/>
        </w:rPr>
        <w:t>SUVmax</w:t>
      </w:r>
      <w:proofErr w:type="spellEnd"/>
      <w:r w:rsidR="00284C28" w:rsidRPr="00231526">
        <w:rPr>
          <w:color w:val="auto"/>
          <w:sz w:val="20"/>
          <w:szCs w:val="20"/>
        </w:rPr>
        <w:t xml:space="preserve"> to be </w:t>
      </w:r>
      <w:r w:rsidR="00D60664" w:rsidRPr="00231526">
        <w:rPr>
          <w:color w:val="auto"/>
          <w:sz w:val="20"/>
          <w:szCs w:val="20"/>
        </w:rPr>
        <w:t>related</w:t>
      </w:r>
      <w:r w:rsidR="00284C28" w:rsidRPr="00231526">
        <w:rPr>
          <w:color w:val="auto"/>
          <w:sz w:val="20"/>
          <w:szCs w:val="20"/>
        </w:rPr>
        <w:t xml:space="preserve"> with </w:t>
      </w:r>
      <w:r w:rsidR="00D60664" w:rsidRPr="00231526">
        <w:rPr>
          <w:color w:val="auto"/>
          <w:sz w:val="20"/>
          <w:szCs w:val="20"/>
        </w:rPr>
        <w:t xml:space="preserve">decreased </w:t>
      </w:r>
      <w:r w:rsidR="00284C28" w:rsidRPr="00231526">
        <w:rPr>
          <w:color w:val="auto"/>
          <w:sz w:val="20"/>
          <w:szCs w:val="20"/>
        </w:rPr>
        <w:t xml:space="preserve">PFS, </w:t>
      </w:r>
      <w:r w:rsidR="00D60664" w:rsidRPr="00231526">
        <w:rPr>
          <w:color w:val="auto"/>
          <w:sz w:val="20"/>
          <w:szCs w:val="20"/>
        </w:rPr>
        <w:t>while</w:t>
      </w:r>
      <w:r w:rsidR="00CC60FD" w:rsidRPr="00231526">
        <w:rPr>
          <w:color w:val="auto"/>
          <w:sz w:val="20"/>
          <w:szCs w:val="20"/>
        </w:rPr>
        <w:t xml:space="preserve"> </w:t>
      </w:r>
      <w:r w:rsidR="00D60664" w:rsidRPr="00231526">
        <w:rPr>
          <w:color w:val="auto"/>
          <w:sz w:val="20"/>
          <w:szCs w:val="20"/>
        </w:rPr>
        <w:t>whole-body TLG</w:t>
      </w:r>
      <w:r w:rsidR="00CC60FD" w:rsidRPr="00231526">
        <w:rPr>
          <w:color w:val="auto"/>
          <w:sz w:val="20"/>
          <w:szCs w:val="20"/>
        </w:rPr>
        <w:t xml:space="preserve"> </w:t>
      </w:r>
      <w:r w:rsidR="00D60664" w:rsidRPr="00231526">
        <w:rPr>
          <w:color w:val="auto"/>
          <w:sz w:val="20"/>
          <w:szCs w:val="20"/>
        </w:rPr>
        <w:t xml:space="preserve">and whole </w:t>
      </w:r>
      <w:r w:rsidR="00284C28" w:rsidRPr="00231526">
        <w:rPr>
          <w:color w:val="auto"/>
          <w:sz w:val="20"/>
          <w:szCs w:val="20"/>
        </w:rPr>
        <w:t>body MTV were not pr</w:t>
      </w:r>
      <w:r w:rsidR="00D60664" w:rsidRPr="00231526">
        <w:rPr>
          <w:color w:val="auto"/>
          <w:sz w:val="20"/>
          <w:szCs w:val="20"/>
        </w:rPr>
        <w:t xml:space="preserve">ognostic </w:t>
      </w:r>
      <w:r w:rsidR="00284C28" w:rsidRPr="00231526">
        <w:rPr>
          <w:color w:val="auto"/>
          <w:sz w:val="20"/>
          <w:szCs w:val="20"/>
        </w:rPr>
        <w:t xml:space="preserve">of PFS at </w:t>
      </w:r>
      <w:proofErr w:type="spellStart"/>
      <w:r w:rsidR="00284C28" w:rsidRPr="00231526">
        <w:rPr>
          <w:color w:val="auto"/>
          <w:sz w:val="20"/>
          <w:szCs w:val="20"/>
        </w:rPr>
        <w:t>univariate</w:t>
      </w:r>
      <w:proofErr w:type="spellEnd"/>
      <w:r w:rsidR="00284C28" w:rsidRPr="00231526">
        <w:rPr>
          <w:color w:val="auto"/>
          <w:sz w:val="20"/>
          <w:szCs w:val="20"/>
        </w:rPr>
        <w:t xml:space="preserve"> analysis. </w:t>
      </w:r>
      <w:r w:rsidR="00AF7FC1" w:rsidRPr="00231526">
        <w:rPr>
          <w:color w:val="auto"/>
          <w:sz w:val="20"/>
          <w:szCs w:val="20"/>
        </w:rPr>
        <w:t xml:space="preserve">They reported in their investigation that </w:t>
      </w:r>
      <w:r w:rsidR="00284C28" w:rsidRPr="00231526">
        <w:rPr>
          <w:color w:val="auto"/>
          <w:sz w:val="20"/>
          <w:szCs w:val="20"/>
        </w:rPr>
        <w:t>high-risk IPI patients</w:t>
      </w:r>
      <w:r w:rsidR="00AF7FC1" w:rsidRPr="00231526">
        <w:rPr>
          <w:color w:val="auto"/>
          <w:sz w:val="20"/>
          <w:szCs w:val="20"/>
        </w:rPr>
        <w:t xml:space="preserve"> not taken in their consideration</w:t>
      </w:r>
      <w:r w:rsidR="001E5F4B" w:rsidRPr="00231526">
        <w:rPr>
          <w:color w:val="auto"/>
          <w:sz w:val="20"/>
          <w:szCs w:val="20"/>
        </w:rPr>
        <w:t>,</w:t>
      </w:r>
      <w:r w:rsidR="00284C28" w:rsidRPr="00231526">
        <w:rPr>
          <w:color w:val="auto"/>
          <w:sz w:val="20"/>
          <w:szCs w:val="20"/>
        </w:rPr>
        <w:t xml:space="preserve"> did not </w:t>
      </w:r>
      <w:r w:rsidR="00AF7FC1" w:rsidRPr="00231526">
        <w:rPr>
          <w:color w:val="auto"/>
          <w:sz w:val="20"/>
          <w:szCs w:val="20"/>
        </w:rPr>
        <w:t xml:space="preserve">reach to a conclusion </w:t>
      </w:r>
      <w:r w:rsidR="00284C28" w:rsidRPr="00231526">
        <w:rPr>
          <w:color w:val="auto"/>
          <w:sz w:val="20"/>
          <w:szCs w:val="20"/>
        </w:rPr>
        <w:t xml:space="preserve">whether the 18 FDG PET/CT readers were blinded to </w:t>
      </w:r>
      <w:r w:rsidR="00AF7FC1" w:rsidRPr="00231526">
        <w:rPr>
          <w:color w:val="auto"/>
          <w:sz w:val="20"/>
          <w:szCs w:val="20"/>
        </w:rPr>
        <w:t>result</w:t>
      </w:r>
      <w:r w:rsidR="00284C28" w:rsidRPr="00231526">
        <w:rPr>
          <w:color w:val="auto"/>
          <w:sz w:val="20"/>
          <w:szCs w:val="20"/>
        </w:rPr>
        <w:t xml:space="preserve">, and retrospectively determined optimal cut-off values for 18 F-FDG PET/CT metrics with ROC analysis which undoubtedly has </w:t>
      </w:r>
      <w:r w:rsidR="00AF7FC1" w:rsidRPr="00231526">
        <w:rPr>
          <w:color w:val="auto"/>
          <w:sz w:val="20"/>
          <w:szCs w:val="20"/>
        </w:rPr>
        <w:t>overvalued</w:t>
      </w:r>
      <w:r w:rsidR="00284C28" w:rsidRPr="00231526">
        <w:rPr>
          <w:color w:val="auto"/>
          <w:sz w:val="20"/>
          <w:szCs w:val="20"/>
        </w:rPr>
        <w:t xml:space="preserve"> the </w:t>
      </w:r>
      <w:r w:rsidR="00CC60FD" w:rsidRPr="00231526">
        <w:rPr>
          <w:color w:val="auto"/>
          <w:sz w:val="20"/>
          <w:szCs w:val="20"/>
        </w:rPr>
        <w:t>predictive importance</w:t>
      </w:r>
      <w:r w:rsidR="001E5F4B" w:rsidRPr="00231526">
        <w:rPr>
          <w:color w:val="auto"/>
          <w:sz w:val="20"/>
          <w:szCs w:val="20"/>
        </w:rPr>
        <w:t xml:space="preserve"> </w:t>
      </w:r>
      <w:r w:rsidR="00284C28" w:rsidRPr="00231526">
        <w:rPr>
          <w:color w:val="auto"/>
          <w:sz w:val="20"/>
          <w:szCs w:val="20"/>
        </w:rPr>
        <w:t xml:space="preserve">of </w:t>
      </w:r>
      <w:proofErr w:type="spellStart"/>
      <w:r w:rsidR="00284C28" w:rsidRPr="00231526">
        <w:rPr>
          <w:color w:val="auto"/>
          <w:sz w:val="20"/>
          <w:szCs w:val="20"/>
        </w:rPr>
        <w:t>SUVmax</w:t>
      </w:r>
      <w:proofErr w:type="spellEnd"/>
      <w:r w:rsidR="00284C28" w:rsidRPr="00231526">
        <w:rPr>
          <w:color w:val="auto"/>
          <w:sz w:val="20"/>
          <w:szCs w:val="20"/>
        </w:rPr>
        <w:t xml:space="preserve"> at </w:t>
      </w:r>
      <w:proofErr w:type="spellStart"/>
      <w:r w:rsidR="00284C28" w:rsidRPr="00231526">
        <w:rPr>
          <w:color w:val="auto"/>
          <w:sz w:val="20"/>
          <w:szCs w:val="20"/>
        </w:rPr>
        <w:t>univariate</w:t>
      </w:r>
      <w:proofErr w:type="spellEnd"/>
      <w:r w:rsidR="00284C28" w:rsidRPr="00231526">
        <w:rPr>
          <w:color w:val="auto"/>
          <w:sz w:val="20"/>
          <w:szCs w:val="20"/>
        </w:rPr>
        <w:t xml:space="preserve"> analysis.</w:t>
      </w:r>
      <w:r w:rsidR="00284C28" w:rsidRPr="00231526">
        <w:rPr>
          <w:color w:val="auto"/>
          <w:sz w:val="20"/>
          <w:szCs w:val="20"/>
          <w:vertAlign w:val="superscript"/>
        </w:rPr>
        <w:t>18</w:t>
      </w:r>
    </w:p>
    <w:p w:rsidR="000265E2" w:rsidRPr="00231526" w:rsidRDefault="00284C28" w:rsidP="00CF244C">
      <w:pPr>
        <w:pStyle w:val="Default"/>
        <w:snapToGrid w:val="0"/>
        <w:ind w:firstLine="425"/>
        <w:jc w:val="both"/>
        <w:rPr>
          <w:color w:val="auto"/>
          <w:sz w:val="20"/>
          <w:szCs w:val="20"/>
        </w:rPr>
      </w:pPr>
      <w:r w:rsidRPr="00231526">
        <w:rPr>
          <w:color w:val="auto"/>
          <w:sz w:val="20"/>
          <w:szCs w:val="20"/>
        </w:rPr>
        <w:t xml:space="preserve">The </w:t>
      </w:r>
      <w:r w:rsidR="00AF7FC1" w:rsidRPr="00231526">
        <w:rPr>
          <w:color w:val="auto"/>
          <w:sz w:val="20"/>
          <w:szCs w:val="20"/>
        </w:rPr>
        <w:t xml:space="preserve">current work </w:t>
      </w:r>
      <w:r w:rsidRPr="00231526">
        <w:rPr>
          <w:color w:val="auto"/>
          <w:sz w:val="20"/>
          <w:szCs w:val="20"/>
        </w:rPr>
        <w:t xml:space="preserve">had </w:t>
      </w:r>
      <w:r w:rsidR="00AF7FC1" w:rsidRPr="00231526">
        <w:rPr>
          <w:color w:val="auto"/>
          <w:sz w:val="20"/>
          <w:szCs w:val="20"/>
        </w:rPr>
        <w:t>many restrictions</w:t>
      </w:r>
      <w:r w:rsidRPr="00231526">
        <w:rPr>
          <w:color w:val="auto"/>
          <w:sz w:val="20"/>
          <w:szCs w:val="20"/>
        </w:rPr>
        <w:t xml:space="preserve"> in this point. First, a </w:t>
      </w:r>
      <w:r w:rsidR="00AF7FC1" w:rsidRPr="00231526">
        <w:rPr>
          <w:color w:val="auto"/>
          <w:sz w:val="20"/>
          <w:szCs w:val="20"/>
        </w:rPr>
        <w:t>inadequate</w:t>
      </w:r>
      <w:r w:rsidRPr="00231526">
        <w:rPr>
          <w:color w:val="auto"/>
          <w:sz w:val="20"/>
          <w:szCs w:val="20"/>
        </w:rPr>
        <w:t xml:space="preserve"> number of quantitative whole-body FDG-PET/CT metrics were </w:t>
      </w:r>
      <w:r w:rsidR="00D41726" w:rsidRPr="00231526">
        <w:rPr>
          <w:color w:val="auto"/>
          <w:sz w:val="20"/>
          <w:szCs w:val="20"/>
        </w:rPr>
        <w:t>inspected</w:t>
      </w:r>
      <w:r w:rsidRPr="00231526">
        <w:rPr>
          <w:color w:val="auto"/>
          <w:sz w:val="20"/>
          <w:szCs w:val="20"/>
        </w:rPr>
        <w:t xml:space="preserve">. Although whole-body </w:t>
      </w:r>
      <w:proofErr w:type="spellStart"/>
      <w:r w:rsidRPr="00231526">
        <w:rPr>
          <w:color w:val="auto"/>
          <w:sz w:val="20"/>
          <w:szCs w:val="20"/>
        </w:rPr>
        <w:t>SUVmax</w:t>
      </w:r>
      <w:proofErr w:type="spellEnd"/>
      <w:r w:rsidRPr="00231526">
        <w:rPr>
          <w:color w:val="auto"/>
          <w:sz w:val="20"/>
          <w:szCs w:val="20"/>
        </w:rPr>
        <w:t xml:space="preserve"> and whole-body TLG are </w:t>
      </w:r>
      <w:r w:rsidR="00D41726" w:rsidRPr="00231526">
        <w:rPr>
          <w:color w:val="auto"/>
          <w:sz w:val="20"/>
          <w:szCs w:val="20"/>
        </w:rPr>
        <w:t xml:space="preserve">nowadays </w:t>
      </w:r>
      <w:r w:rsidRPr="00231526">
        <w:rPr>
          <w:color w:val="auto"/>
          <w:sz w:val="20"/>
          <w:szCs w:val="20"/>
        </w:rPr>
        <w:t>m</w:t>
      </w:r>
      <w:r w:rsidR="00D41726" w:rsidRPr="00231526">
        <w:rPr>
          <w:color w:val="auto"/>
          <w:sz w:val="20"/>
          <w:szCs w:val="20"/>
        </w:rPr>
        <w:t>ore prevalent</w:t>
      </w:r>
      <w:r w:rsidRPr="00231526">
        <w:rPr>
          <w:color w:val="auto"/>
          <w:sz w:val="20"/>
          <w:szCs w:val="20"/>
        </w:rPr>
        <w:t xml:space="preserve"> in both </w:t>
      </w:r>
      <w:r w:rsidR="00D41726" w:rsidRPr="00231526">
        <w:rPr>
          <w:color w:val="auto"/>
          <w:sz w:val="20"/>
          <w:szCs w:val="20"/>
        </w:rPr>
        <w:t>research</w:t>
      </w:r>
      <w:r w:rsidR="00CC60FD" w:rsidRPr="00231526">
        <w:rPr>
          <w:color w:val="auto"/>
          <w:sz w:val="20"/>
          <w:szCs w:val="20"/>
        </w:rPr>
        <w:t xml:space="preserve"> </w:t>
      </w:r>
      <w:r w:rsidR="00D41726" w:rsidRPr="00231526">
        <w:rPr>
          <w:color w:val="auto"/>
          <w:sz w:val="20"/>
          <w:szCs w:val="20"/>
        </w:rPr>
        <w:t>and</w:t>
      </w:r>
      <w:r w:rsidR="00CC60FD" w:rsidRPr="00231526">
        <w:rPr>
          <w:color w:val="auto"/>
          <w:sz w:val="20"/>
          <w:szCs w:val="20"/>
        </w:rPr>
        <w:t xml:space="preserve"> </w:t>
      </w:r>
      <w:r w:rsidRPr="00231526">
        <w:rPr>
          <w:color w:val="auto"/>
          <w:sz w:val="20"/>
          <w:szCs w:val="20"/>
        </w:rPr>
        <w:t xml:space="preserve">clinical practice, </w:t>
      </w:r>
      <w:r w:rsidR="00D41726" w:rsidRPr="00231526">
        <w:rPr>
          <w:color w:val="auto"/>
          <w:sz w:val="20"/>
          <w:szCs w:val="20"/>
        </w:rPr>
        <w:t>additional</w:t>
      </w:r>
      <w:r w:rsidRPr="00231526">
        <w:rPr>
          <w:color w:val="auto"/>
          <w:sz w:val="20"/>
          <w:szCs w:val="20"/>
        </w:rPr>
        <w:t xml:space="preserve">, </w:t>
      </w:r>
      <w:r w:rsidR="00D41726" w:rsidRPr="00231526">
        <w:rPr>
          <w:color w:val="auto"/>
          <w:sz w:val="20"/>
          <w:szCs w:val="20"/>
        </w:rPr>
        <w:t xml:space="preserve">a lot of </w:t>
      </w:r>
      <w:r w:rsidR="00CC60FD" w:rsidRPr="00231526">
        <w:rPr>
          <w:color w:val="auto"/>
          <w:sz w:val="20"/>
          <w:szCs w:val="20"/>
        </w:rPr>
        <w:t>innovative tools</w:t>
      </w:r>
      <w:r w:rsidR="00D41726" w:rsidRPr="00231526">
        <w:rPr>
          <w:color w:val="auto"/>
          <w:sz w:val="20"/>
          <w:szCs w:val="20"/>
        </w:rPr>
        <w:t xml:space="preserve"> </w:t>
      </w:r>
      <w:r w:rsidRPr="00231526">
        <w:rPr>
          <w:color w:val="auto"/>
          <w:sz w:val="20"/>
          <w:szCs w:val="20"/>
        </w:rPr>
        <w:t xml:space="preserve">such as quantifying tumor heterogeneity in FDG-PET/CT by texture analysis </w:t>
      </w:r>
      <w:r w:rsidRPr="00231526">
        <w:rPr>
          <w:color w:val="auto"/>
          <w:sz w:val="20"/>
          <w:szCs w:val="20"/>
          <w:vertAlign w:val="superscript"/>
        </w:rPr>
        <w:t>19</w:t>
      </w:r>
      <w:r w:rsidRPr="00231526">
        <w:rPr>
          <w:color w:val="auto"/>
          <w:sz w:val="20"/>
          <w:szCs w:val="20"/>
        </w:rPr>
        <w:t xml:space="preserve"> or quantitative dynamic </w:t>
      </w:r>
      <w:r w:rsidRPr="00231526">
        <w:rPr>
          <w:color w:val="auto"/>
          <w:sz w:val="20"/>
          <w:szCs w:val="20"/>
        </w:rPr>
        <w:lastRenderedPageBreak/>
        <w:t xml:space="preserve">FDG-PET studies </w:t>
      </w:r>
      <w:r w:rsidRPr="00231526">
        <w:rPr>
          <w:color w:val="auto"/>
          <w:sz w:val="20"/>
          <w:szCs w:val="20"/>
          <w:vertAlign w:val="superscript"/>
        </w:rPr>
        <w:t xml:space="preserve">20 </w:t>
      </w:r>
      <w:r w:rsidRPr="00231526">
        <w:rPr>
          <w:color w:val="auto"/>
          <w:sz w:val="20"/>
          <w:szCs w:val="20"/>
        </w:rPr>
        <w:t xml:space="preserve">have not been </w:t>
      </w:r>
      <w:r w:rsidR="00D41726" w:rsidRPr="00231526">
        <w:rPr>
          <w:color w:val="auto"/>
          <w:sz w:val="20"/>
          <w:szCs w:val="20"/>
        </w:rPr>
        <w:t>explored</w:t>
      </w:r>
      <w:r w:rsidRPr="00231526">
        <w:rPr>
          <w:color w:val="auto"/>
          <w:sz w:val="20"/>
          <w:szCs w:val="20"/>
        </w:rPr>
        <w:t xml:space="preserve"> yet in this </w:t>
      </w:r>
      <w:r w:rsidR="00D41726" w:rsidRPr="00231526">
        <w:rPr>
          <w:color w:val="auto"/>
          <w:sz w:val="20"/>
          <w:szCs w:val="20"/>
        </w:rPr>
        <w:t>work</w:t>
      </w:r>
      <w:r w:rsidRPr="00231526">
        <w:rPr>
          <w:color w:val="auto"/>
          <w:sz w:val="20"/>
          <w:szCs w:val="20"/>
        </w:rPr>
        <w:t xml:space="preserve">. It should be </w:t>
      </w:r>
      <w:r w:rsidR="00D41726" w:rsidRPr="00231526">
        <w:rPr>
          <w:color w:val="auto"/>
          <w:sz w:val="20"/>
          <w:szCs w:val="20"/>
        </w:rPr>
        <w:t>observed</w:t>
      </w:r>
      <w:r w:rsidR="001E5F4B" w:rsidRPr="00231526">
        <w:rPr>
          <w:color w:val="auto"/>
          <w:sz w:val="20"/>
          <w:szCs w:val="20"/>
        </w:rPr>
        <w:t>,</w:t>
      </w:r>
      <w:r w:rsidRPr="00231526">
        <w:rPr>
          <w:color w:val="auto"/>
          <w:sz w:val="20"/>
          <w:szCs w:val="20"/>
        </w:rPr>
        <w:t xml:space="preserve"> </w:t>
      </w:r>
      <w:r w:rsidR="00D41726" w:rsidRPr="00231526">
        <w:rPr>
          <w:color w:val="auto"/>
          <w:sz w:val="20"/>
          <w:szCs w:val="20"/>
        </w:rPr>
        <w:t>yet</w:t>
      </w:r>
      <w:r w:rsidRPr="00231526">
        <w:rPr>
          <w:color w:val="auto"/>
          <w:sz w:val="20"/>
          <w:szCs w:val="20"/>
        </w:rPr>
        <w:t xml:space="preserve">, that the </w:t>
      </w:r>
      <w:r w:rsidR="00D41726" w:rsidRPr="00231526">
        <w:rPr>
          <w:color w:val="auto"/>
          <w:sz w:val="20"/>
          <w:szCs w:val="20"/>
        </w:rPr>
        <w:t>second</w:t>
      </w:r>
      <w:r w:rsidRPr="00231526">
        <w:rPr>
          <w:color w:val="auto"/>
          <w:sz w:val="20"/>
          <w:szCs w:val="20"/>
        </w:rPr>
        <w:t xml:space="preserve"> are technically more </w:t>
      </w:r>
      <w:r w:rsidR="00D41726" w:rsidRPr="00231526">
        <w:rPr>
          <w:color w:val="auto"/>
          <w:sz w:val="20"/>
          <w:szCs w:val="20"/>
        </w:rPr>
        <w:t>interesting</w:t>
      </w:r>
      <w:r w:rsidRPr="00231526">
        <w:rPr>
          <w:color w:val="auto"/>
          <w:sz w:val="20"/>
          <w:szCs w:val="20"/>
        </w:rPr>
        <w:t xml:space="preserve"> and more </w:t>
      </w:r>
      <w:r w:rsidR="00D41726" w:rsidRPr="00231526">
        <w:rPr>
          <w:color w:val="auto"/>
          <w:sz w:val="20"/>
          <w:szCs w:val="20"/>
        </w:rPr>
        <w:t>problematic</w:t>
      </w:r>
      <w:r w:rsidRPr="00231526">
        <w:rPr>
          <w:color w:val="auto"/>
          <w:sz w:val="20"/>
          <w:szCs w:val="20"/>
        </w:rPr>
        <w:t xml:space="preserve"> to implement in clinical practice than the FDG-PET/CT parameters that were </w:t>
      </w:r>
      <w:r w:rsidR="00D41726" w:rsidRPr="00231526">
        <w:rPr>
          <w:color w:val="auto"/>
          <w:sz w:val="20"/>
          <w:szCs w:val="20"/>
        </w:rPr>
        <w:t>inspected</w:t>
      </w:r>
      <w:r w:rsidRPr="00231526">
        <w:rPr>
          <w:color w:val="auto"/>
          <w:sz w:val="20"/>
          <w:szCs w:val="20"/>
        </w:rPr>
        <w:t xml:space="preserve"> in the </w:t>
      </w:r>
      <w:r w:rsidR="00D41726" w:rsidRPr="00231526">
        <w:rPr>
          <w:color w:val="auto"/>
          <w:sz w:val="20"/>
          <w:szCs w:val="20"/>
        </w:rPr>
        <w:t>current work</w:t>
      </w:r>
      <w:r w:rsidR="001E5F4B" w:rsidRPr="00231526">
        <w:rPr>
          <w:color w:val="auto"/>
          <w:sz w:val="20"/>
          <w:szCs w:val="20"/>
        </w:rPr>
        <w:t>.</w:t>
      </w:r>
      <w:r w:rsidRPr="00231526">
        <w:rPr>
          <w:color w:val="auto"/>
          <w:sz w:val="20"/>
          <w:szCs w:val="20"/>
        </w:rPr>
        <w:t xml:space="preserve"> Second, observer agreement of whole-body </w:t>
      </w:r>
      <w:proofErr w:type="spellStart"/>
      <w:r w:rsidRPr="00231526">
        <w:rPr>
          <w:color w:val="auto"/>
          <w:sz w:val="20"/>
          <w:szCs w:val="20"/>
        </w:rPr>
        <w:t>SUVmax</w:t>
      </w:r>
      <w:proofErr w:type="spellEnd"/>
      <w:r w:rsidRPr="00231526">
        <w:rPr>
          <w:color w:val="auto"/>
          <w:sz w:val="20"/>
          <w:szCs w:val="20"/>
        </w:rPr>
        <w:t xml:space="preserve">, whole body MTV, and whole-body TLG measurements was not </w:t>
      </w:r>
      <w:r w:rsidR="00CC60FD" w:rsidRPr="00231526">
        <w:rPr>
          <w:color w:val="auto"/>
          <w:sz w:val="20"/>
          <w:szCs w:val="20"/>
        </w:rPr>
        <w:t>assessed</w:t>
      </w:r>
      <w:r w:rsidR="000265E2" w:rsidRPr="00231526">
        <w:rPr>
          <w:color w:val="auto"/>
          <w:sz w:val="20"/>
          <w:szCs w:val="20"/>
        </w:rPr>
        <w:t>.</w:t>
      </w:r>
    </w:p>
    <w:p w:rsidR="00123E56" w:rsidRPr="00231526" w:rsidRDefault="00123E56" w:rsidP="00CF244C">
      <w:pPr>
        <w:pStyle w:val="Heading1"/>
        <w:keepNext w:val="0"/>
        <w:keepLines w:val="0"/>
        <w:snapToGrid w:val="0"/>
        <w:spacing w:before="0" w:after="0" w:line="240" w:lineRule="auto"/>
        <w:jc w:val="both"/>
        <w:rPr>
          <w:rFonts w:ascii="Times New Roman" w:eastAsia="Calibri" w:hAnsi="Times New Roman"/>
          <w:sz w:val="20"/>
          <w:szCs w:val="20"/>
          <w:u w:val="none"/>
        </w:rPr>
      </w:pPr>
    </w:p>
    <w:p w:rsidR="00EE3327" w:rsidRPr="00231526" w:rsidRDefault="00284C28" w:rsidP="00CF244C">
      <w:pPr>
        <w:pStyle w:val="Heading1"/>
        <w:keepNext w:val="0"/>
        <w:keepLines w:val="0"/>
        <w:snapToGrid w:val="0"/>
        <w:spacing w:before="0" w:after="0" w:line="240" w:lineRule="auto"/>
        <w:jc w:val="both"/>
        <w:rPr>
          <w:rFonts w:ascii="Times New Roman" w:eastAsia="Calibri" w:hAnsi="Times New Roman"/>
          <w:sz w:val="20"/>
          <w:szCs w:val="20"/>
          <w:u w:val="none"/>
        </w:rPr>
      </w:pPr>
      <w:r w:rsidRPr="00231526">
        <w:rPr>
          <w:rFonts w:ascii="Times New Roman" w:eastAsia="Calibri" w:hAnsi="Times New Roman"/>
          <w:sz w:val="20"/>
          <w:szCs w:val="20"/>
          <w:u w:val="none"/>
        </w:rPr>
        <w:t>Conclusion</w:t>
      </w:r>
    </w:p>
    <w:p w:rsidR="00EE3327" w:rsidRPr="00231526" w:rsidRDefault="00284C28" w:rsidP="00CF244C">
      <w:pPr>
        <w:snapToGrid w:val="0"/>
        <w:spacing w:after="0" w:line="240" w:lineRule="auto"/>
        <w:ind w:firstLine="425"/>
        <w:jc w:val="both"/>
        <w:rPr>
          <w:rFonts w:ascii="Times New Roman" w:eastAsia="Calibri" w:hAnsi="Times New Roman"/>
          <w:sz w:val="20"/>
          <w:szCs w:val="20"/>
        </w:rPr>
      </w:pPr>
      <w:r w:rsidRPr="00231526">
        <w:rPr>
          <w:rFonts w:ascii="Times New Roman" w:eastAsia="Calibri" w:hAnsi="Times New Roman"/>
          <w:b/>
          <w:bCs/>
          <w:sz w:val="20"/>
          <w:szCs w:val="20"/>
        </w:rPr>
        <w:t>In DLBCL,</w:t>
      </w:r>
      <w:r w:rsidRPr="00231526">
        <w:rPr>
          <w:rFonts w:ascii="Times New Roman" w:eastAsia="Calibri" w:hAnsi="Times New Roman"/>
          <w:sz w:val="20"/>
          <w:szCs w:val="20"/>
        </w:rPr>
        <w:t xml:space="preserve"> optimization of the management of patients has been considered of upmost importance as conventional chemotherapy has been shown to be effective only in 60% of patients</w:t>
      </w:r>
      <w:r w:rsidR="000265E2" w:rsidRPr="00231526">
        <w:rPr>
          <w:rFonts w:ascii="Times New Roman" w:eastAsia="Calibri" w:hAnsi="Times New Roman"/>
          <w:sz w:val="20"/>
          <w:szCs w:val="20"/>
        </w:rPr>
        <w:t>. I</w:t>
      </w:r>
      <w:r w:rsidRPr="00231526">
        <w:rPr>
          <w:rFonts w:ascii="Times New Roman" w:eastAsia="Calibri" w:hAnsi="Times New Roman"/>
          <w:sz w:val="20"/>
          <w:szCs w:val="20"/>
        </w:rPr>
        <w:t>nterim 18F-FDG PET/CT allows for prediction of response and selection of patients who can benefit from second line therapies and therefore early alteration of ineffective therapy regimens.</w:t>
      </w:r>
    </w:p>
    <w:p w:rsidR="00123E56" w:rsidRPr="00231526" w:rsidRDefault="00123E56" w:rsidP="00CF244C">
      <w:pPr>
        <w:snapToGrid w:val="0"/>
        <w:spacing w:after="0" w:line="240" w:lineRule="auto"/>
        <w:jc w:val="both"/>
        <w:rPr>
          <w:rFonts w:ascii="Times New Roman" w:eastAsia="Calibri" w:hAnsi="Times New Roman"/>
          <w:b/>
          <w:bCs/>
          <w:sz w:val="20"/>
          <w:szCs w:val="20"/>
        </w:rPr>
      </w:pPr>
    </w:p>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References</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231526">
        <w:rPr>
          <w:rFonts w:ascii="Times New Roman" w:eastAsia="Times New Roman" w:hAnsi="Times New Roman" w:cs="Times New Roman"/>
          <w:bCs/>
          <w:sz w:val="20"/>
          <w:szCs w:val="20"/>
        </w:rPr>
        <w:t>Ferrari,</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C.,</w:t>
      </w:r>
      <w:r w:rsidR="001E5F4B" w:rsidRPr="00231526">
        <w:rPr>
          <w:rFonts w:ascii="Times New Roman" w:eastAsia="Times New Roman" w:hAnsi="Times New Roman" w:cs="Times New Roman"/>
          <w:bCs/>
          <w:sz w:val="20"/>
          <w:szCs w:val="20"/>
        </w:rPr>
        <w:t xml:space="preserve"> </w:t>
      </w:r>
      <w:proofErr w:type="spellStart"/>
      <w:r w:rsidRPr="00231526">
        <w:rPr>
          <w:rFonts w:ascii="Times New Roman" w:eastAsia="Times New Roman" w:hAnsi="Times New Roman" w:cs="Times New Roman"/>
          <w:bCs/>
          <w:sz w:val="20"/>
          <w:szCs w:val="20"/>
        </w:rPr>
        <w:t>Minoia</w:t>
      </w:r>
      <w:proofErr w:type="spellEnd"/>
      <w:r w:rsidRPr="00231526">
        <w:rPr>
          <w:rFonts w:ascii="Times New Roman" w:eastAsia="Times New Roman" w:hAnsi="Times New Roman" w:cs="Times New Roman"/>
          <w:bCs/>
          <w:sz w:val="20"/>
          <w:szCs w:val="20"/>
        </w:rPr>
        <w:t>,</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C.,</w:t>
      </w:r>
      <w:r w:rsidR="001E5F4B" w:rsidRPr="00231526">
        <w:rPr>
          <w:rFonts w:ascii="Times New Roman" w:eastAsia="Times New Roman" w:hAnsi="Times New Roman" w:cs="Times New Roman"/>
          <w:bCs/>
          <w:sz w:val="20"/>
          <w:szCs w:val="20"/>
        </w:rPr>
        <w:t xml:space="preserve"> </w:t>
      </w:r>
      <w:proofErr w:type="spellStart"/>
      <w:r w:rsidRPr="00231526">
        <w:rPr>
          <w:rFonts w:ascii="Times New Roman" w:eastAsia="Times New Roman" w:hAnsi="Times New Roman" w:cs="Times New Roman"/>
          <w:bCs/>
          <w:sz w:val="20"/>
          <w:szCs w:val="20"/>
        </w:rPr>
        <w:t>Asabella</w:t>
      </w:r>
      <w:proofErr w:type="spellEnd"/>
      <w:r w:rsidRPr="00231526">
        <w:rPr>
          <w:rFonts w:ascii="Times New Roman" w:eastAsia="Times New Roman" w:hAnsi="Times New Roman" w:cs="Times New Roman"/>
          <w:bCs/>
          <w:sz w:val="20"/>
          <w:szCs w:val="20"/>
        </w:rPr>
        <w:t>,</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A.</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N.,</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et</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al.</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"Whole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body</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magnetic</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resonance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with</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diffusion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weighted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sequence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with</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body</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signal</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suppression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compared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to</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18</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F-FDG</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PET/CT</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in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newly</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FDG</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PET/CT</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in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newly</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diagnosed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lymphoma</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diagnosed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lymphoma."</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Hellenic</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journal</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of</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nuclear</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medicine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(2014):</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4</w:t>
      </w:r>
      <w:r w:rsidR="000265E2" w:rsidRPr="00231526">
        <w:rPr>
          <w:rFonts w:ascii="Times New Roman" w:eastAsia="Times New Roman" w:hAnsi="Times New Roman" w:cs="Times New Roman"/>
          <w:sz w:val="20"/>
          <w:szCs w:val="20"/>
        </w:rPr>
        <w:t>0.</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eastAsia="Times New Roman" w:hAnsi="Times New Roman" w:cs="Times New Roman"/>
          <w:bCs/>
          <w:sz w:val="20"/>
          <w:szCs w:val="20"/>
        </w:rPr>
        <w:t>P.</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Lu</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eastAsia="Times New Roman" w:hAnsi="Times New Roman" w:cs="Times New Roman"/>
          <w:sz w:val="20"/>
          <w:szCs w:val="20"/>
        </w:rPr>
        <w:t>“Staging</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and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classification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of</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lymphoma,”</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Seminars</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in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Nuclear</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Medicine,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vol.</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35,</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no.</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3,</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pp.</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160–164</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(2005).</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sz w:val="20"/>
          <w:szCs w:val="20"/>
        </w:rPr>
        <w:t>-</w:t>
      </w:r>
      <w:r w:rsidRPr="00231526">
        <w:rPr>
          <w:rFonts w:ascii="Times New Roman" w:hAnsi="Times New Roman" w:cs="Times New Roman"/>
          <w:bCs/>
          <w:sz w:val="20"/>
          <w:szCs w:val="20"/>
        </w:rPr>
        <w:t>Baba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Abe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K,</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Isoda</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bCs/>
          <w:sz w:val="20"/>
          <w:szCs w:val="20"/>
        </w:rPr>
        <w:t>"</w:t>
      </w:r>
      <w:r w:rsidRPr="00231526">
        <w:rPr>
          <w:rFonts w:ascii="Times New Roman" w:hAnsi="Times New Roman" w:cs="Times New Roman"/>
          <w:sz w:val="20"/>
          <w:szCs w:val="20"/>
        </w:rPr>
        <w:t>Impact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FDG-PET/CT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management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Ann</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Nucl</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(2011);</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25:</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701-716</w:t>
      </w:r>
      <w:r w:rsidRPr="00231526">
        <w:rPr>
          <w:rFonts w:ascii="Times New Roman" w:hAnsi="Times New Roman" w:cs="Times New Roman"/>
          <w:bCs/>
          <w:sz w:val="20"/>
          <w:szCs w:val="20"/>
        </w:rPr>
        <w:t>.</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I.</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N.</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Micallef</w:t>
      </w:r>
      <w:proofErr w:type="spellEnd"/>
      <w:r w:rsidRPr="00231526">
        <w:rPr>
          <w:rFonts w:ascii="Times New Roman" w:hAnsi="Times New Roman" w:cs="Times New Roman"/>
          <w:bCs/>
          <w:sz w:val="20"/>
          <w:szCs w:val="20"/>
        </w:rPr>
        <w: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J.</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Maurer,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G.</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Wiseman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t>
      </w:r>
      <w:proofErr w:type="spellStart"/>
      <w:r w:rsidRPr="00231526">
        <w:rPr>
          <w:rFonts w:ascii="Times New Roman" w:hAnsi="Times New Roman" w:cs="Times New Roman"/>
          <w:sz w:val="20"/>
          <w:szCs w:val="20"/>
        </w:rPr>
        <w:t>Epratuzumab</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rituximab</w:t>
      </w:r>
      <w:proofErr w:type="spellEnd"/>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cyclophosphamide</w:t>
      </w:r>
      <w:proofErr w:type="spellEnd"/>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doxorubicin,</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vincristine</w:t>
      </w:r>
      <w:proofErr w:type="spellEnd"/>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prednisone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chemotherapy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previously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untreated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lymphom</w:t>
      </w:r>
      <w:proofErr w:type="spellEnd"/>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Blood,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vol.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118,</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no.</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15,</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pp.</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4053–4061,</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(2011).</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231526">
        <w:rPr>
          <w:rFonts w:ascii="Times New Roman" w:hAnsi="Times New Roman" w:cs="Times New Roman"/>
          <w:bCs/>
          <w:sz w:val="20"/>
          <w:szCs w:val="20"/>
        </w:rPr>
        <w:t>Cheson</w:t>
      </w:r>
      <w:proofErr w:type="spellEnd"/>
      <w:r w:rsidRPr="00231526">
        <w:rPr>
          <w:rFonts w:ascii="Times New Roman" w:hAnsi="Times New Roman" w:cs="Times New Roman"/>
          <w:bCs/>
          <w:sz w:val="20"/>
          <w:szCs w:val="20"/>
        </w:rPr>
        <w: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B.</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D.,</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Fisher,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I.,</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Barrington,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F.,</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"Recommendations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initial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evaluation,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staging,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response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assessment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Hodgkin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non-Hodgkin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Lugano</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classification."</w:t>
      </w:r>
      <w:r w:rsidR="001E5F4B" w:rsidRPr="00231526">
        <w:rPr>
          <w:rFonts w:ascii="Times New Roman" w:hAnsi="Times New Roman" w:cs="Times New Roman"/>
          <w:sz w:val="20"/>
          <w:szCs w:val="20"/>
        </w:rPr>
        <w:t xml:space="preserve"> </w:t>
      </w:r>
      <w:r w:rsidRPr="00231526">
        <w:rPr>
          <w:rFonts w:ascii="Times New Roman" w:hAnsi="Times New Roman" w:cs="Times New Roman"/>
          <w:i/>
          <w:iCs/>
          <w:sz w:val="20"/>
          <w:szCs w:val="20"/>
        </w:rPr>
        <w:t>Journal</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of</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Clinical</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Oncology</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32.27</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(2014):</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3059-3067.</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iCs/>
          <w:sz w:val="20"/>
          <w:szCs w:val="20"/>
        </w:rPr>
      </w:pPr>
      <w:r w:rsidRPr="00231526">
        <w:rPr>
          <w:rFonts w:ascii="Times New Roman" w:hAnsi="Times New Roman" w:cs="Times New Roman"/>
          <w:bCs/>
          <w:iCs/>
          <w:sz w:val="20"/>
          <w:szCs w:val="20"/>
        </w:rPr>
        <w:t>Kim</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TM,</w:t>
      </w:r>
      <w:r w:rsidR="001E5F4B" w:rsidRPr="00231526">
        <w:rPr>
          <w:rFonts w:ascii="Times New Roman" w:hAnsi="Times New Roman" w:cs="Times New Roman"/>
          <w:bCs/>
          <w:iCs/>
          <w:sz w:val="20"/>
          <w:szCs w:val="20"/>
        </w:rPr>
        <w:t xml:space="preserve"> </w:t>
      </w:r>
      <w:proofErr w:type="spellStart"/>
      <w:r w:rsidRPr="00231526">
        <w:rPr>
          <w:rFonts w:ascii="Times New Roman" w:hAnsi="Times New Roman" w:cs="Times New Roman"/>
          <w:bCs/>
          <w:iCs/>
          <w:sz w:val="20"/>
          <w:szCs w:val="20"/>
        </w:rPr>
        <w:t>Paeng</w:t>
      </w:r>
      <w:proofErr w:type="spellEnd"/>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JC,</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Chun</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IK,</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et</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al</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Total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lesion</w:t>
      </w:r>
      <w:r w:rsidR="001E5F4B" w:rsidRPr="00231526">
        <w:rPr>
          <w:rFonts w:ascii="Times New Roman" w:hAnsi="Times New Roman" w:cs="Times New Roman"/>
          <w:iCs/>
          <w:sz w:val="20"/>
          <w:szCs w:val="20"/>
        </w:rPr>
        <w:t xml:space="preserve"> </w:t>
      </w:r>
      <w:proofErr w:type="spellStart"/>
      <w:r w:rsidRPr="00231526">
        <w:rPr>
          <w:rFonts w:ascii="Times New Roman" w:hAnsi="Times New Roman" w:cs="Times New Roman"/>
          <w:iCs/>
          <w:sz w:val="20"/>
          <w:szCs w:val="20"/>
        </w:rPr>
        <w:t>glycolysis</w:t>
      </w:r>
      <w:proofErr w:type="spellEnd"/>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positron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emission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tomography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a</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better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predictor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of</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outcome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than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the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International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Prognostic</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Index</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for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patients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with</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diffuse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large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B</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cell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lymphoma.</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Cancer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(2013);</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11</w:t>
      </w:r>
      <w:r w:rsidR="000265E2" w:rsidRPr="00231526">
        <w:rPr>
          <w:rFonts w:ascii="Times New Roman" w:hAnsi="Times New Roman" w:cs="Times New Roman"/>
          <w:iCs/>
          <w:sz w:val="20"/>
          <w:szCs w:val="20"/>
        </w:rPr>
        <w:t>9.</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Hyun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SH,</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Choi</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JY,</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Shim</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YM,</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metabolic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tumor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volume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measured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18F-fluorodeoxyglucose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esophageal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lastRenderedPageBreak/>
        <w:t>carcinoma.</w:t>
      </w:r>
      <w:r w:rsidR="001E5F4B" w:rsidRPr="00231526">
        <w:rPr>
          <w:rFonts w:ascii="Times New Roman" w:hAnsi="Times New Roman" w:cs="Times New Roman"/>
          <w:sz w:val="20"/>
          <w:szCs w:val="20"/>
        </w:rPr>
        <w:t xml:space="preserve"> </w:t>
      </w:r>
      <w:r w:rsidRPr="00231526">
        <w:rPr>
          <w:rFonts w:ascii="Times New Roman" w:hAnsi="Times New Roman" w:cs="Times New Roman"/>
          <w:iCs/>
          <w:sz w:val="20"/>
          <w:szCs w:val="20"/>
        </w:rPr>
        <w:t>Annals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of</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surgical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oncology</w:t>
      </w:r>
      <w:r w:rsidRPr="00231526">
        <w:rPr>
          <w:rFonts w:ascii="Times New Roman" w:hAnsi="Times New Roman" w:cs="Times New Roman"/>
          <w:i/>
          <w:sz w:val="20"/>
          <w:szCs w:val="20"/>
        </w:rPr>
        <w:t>.</w:t>
      </w:r>
      <w:r w:rsidR="001E5F4B" w:rsidRPr="00231526">
        <w:rPr>
          <w:rFonts w:ascii="Times New Roman" w:hAnsi="Times New Roman" w:cs="Times New Roman"/>
          <w:i/>
          <w:sz w:val="20"/>
          <w:szCs w:val="20"/>
        </w:rPr>
        <w:t xml:space="preserve"> </w:t>
      </w:r>
      <w:r w:rsidRPr="00231526">
        <w:rPr>
          <w:rFonts w:ascii="Times New Roman" w:hAnsi="Times New Roman" w:cs="Times New Roman"/>
          <w:sz w:val="20"/>
          <w:szCs w:val="20"/>
        </w:rPr>
        <w:t>2010;</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17(1):115-12</w:t>
      </w:r>
      <w:r w:rsidR="000265E2" w:rsidRPr="00231526">
        <w:rPr>
          <w:rFonts w:ascii="Times New Roman" w:hAnsi="Times New Roman" w:cs="Times New Roman"/>
          <w:sz w:val="20"/>
          <w:szCs w:val="20"/>
        </w:rPr>
        <w:t>2.</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Meyer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PN,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Fu</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K,</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Greiner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TC,</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Immunohistochemical</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methods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predicting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origin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survival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rituximab</w:t>
      </w:r>
      <w:proofErr w:type="spellEnd"/>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ClinOncol</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(2011)</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29:200-20</w:t>
      </w:r>
      <w:r w:rsidR="000265E2" w:rsidRPr="00231526">
        <w:rPr>
          <w:rFonts w:ascii="Times New Roman" w:hAnsi="Times New Roman" w:cs="Times New Roman"/>
          <w:sz w:val="20"/>
          <w:szCs w:val="20"/>
        </w:rPr>
        <w:t>7.</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231526">
        <w:rPr>
          <w:rFonts w:ascii="Times New Roman" w:hAnsi="Times New Roman" w:cs="Times New Roman"/>
          <w:bCs/>
          <w:sz w:val="20"/>
          <w:szCs w:val="20"/>
        </w:rPr>
        <w:t>Itti</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Meignan</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Berriolo-Riedinger</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confirmatory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study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early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Comparison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between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Deauville</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criteriaand</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_</w:t>
      </w:r>
      <w:proofErr w:type="spellStart"/>
      <w:r w:rsidRPr="00231526">
        <w:rPr>
          <w:rFonts w:ascii="Times New Roman" w:hAnsi="Times New Roman" w:cs="Times New Roman"/>
          <w:sz w:val="20"/>
          <w:szCs w:val="20"/>
        </w:rPr>
        <w:t>SUVmax</w:t>
      </w:r>
      <w:proofErr w:type="spellEnd"/>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Eur</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Nucl</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Mol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Imaging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40(2013):1312-1320</w:t>
      </w:r>
      <w:r w:rsidRPr="00231526">
        <w:rPr>
          <w:rFonts w:ascii="Times New Roman" w:hAnsi="Times New Roman" w:cs="Times New Roman"/>
          <w:iCs/>
          <w:sz w:val="20"/>
          <w:szCs w:val="20"/>
        </w:rPr>
        <w:t>:1195–202.</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231526">
        <w:rPr>
          <w:rFonts w:ascii="Times New Roman" w:hAnsi="Times New Roman" w:cs="Times New Roman"/>
          <w:bCs/>
          <w:sz w:val="20"/>
          <w:szCs w:val="20"/>
        </w:rPr>
        <w:t>Casasnovas</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RO,</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Meignan</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Berriolo-Riedinger</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SUVmax</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reduction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improves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early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prognosis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scans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Blood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118(2011):37-4</w:t>
      </w:r>
      <w:r w:rsidR="000265E2" w:rsidRPr="00231526">
        <w:rPr>
          <w:rFonts w:ascii="Times New Roman" w:hAnsi="Times New Roman" w:cs="Times New Roman"/>
          <w:sz w:val="20"/>
          <w:szCs w:val="20"/>
        </w:rPr>
        <w:t>3.</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231526">
        <w:rPr>
          <w:rFonts w:ascii="Times New Roman" w:hAnsi="Times New Roman" w:cs="Times New Roman"/>
          <w:bCs/>
          <w:sz w:val="20"/>
          <w:szCs w:val="20"/>
        </w:rPr>
        <w:t>Meignan</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Itti</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Gallamini</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18F-fluorodeoxyglucose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Qualitative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quantitative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interpretation—Where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do</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stand?</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Leuk</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50(2009):1753-1756.</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231526">
        <w:rPr>
          <w:rFonts w:ascii="Times New Roman" w:hAnsi="Times New Roman" w:cs="Times New Roman"/>
          <w:bCs/>
          <w:iCs/>
          <w:sz w:val="20"/>
          <w:szCs w:val="20"/>
        </w:rPr>
        <w:t>Spaepen</w:t>
      </w:r>
      <w:proofErr w:type="spellEnd"/>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K.,</w:t>
      </w:r>
      <w:r w:rsidR="001E5F4B" w:rsidRPr="00231526">
        <w:rPr>
          <w:rFonts w:ascii="Times New Roman" w:hAnsi="Times New Roman" w:cs="Times New Roman"/>
          <w:bCs/>
          <w:iCs/>
          <w:sz w:val="20"/>
          <w:szCs w:val="20"/>
        </w:rPr>
        <w:t xml:space="preserve"> </w:t>
      </w:r>
      <w:proofErr w:type="spellStart"/>
      <w:r w:rsidRPr="00231526">
        <w:rPr>
          <w:rFonts w:ascii="Times New Roman" w:hAnsi="Times New Roman" w:cs="Times New Roman"/>
          <w:bCs/>
          <w:iCs/>
          <w:sz w:val="20"/>
          <w:szCs w:val="20"/>
        </w:rPr>
        <w:t>Stroobants</w:t>
      </w:r>
      <w:proofErr w:type="spellEnd"/>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S.,</w:t>
      </w:r>
      <w:r w:rsidR="001E5F4B" w:rsidRPr="00231526">
        <w:rPr>
          <w:rFonts w:ascii="Times New Roman" w:hAnsi="Times New Roman" w:cs="Times New Roman"/>
          <w:bCs/>
          <w:iCs/>
          <w:sz w:val="20"/>
          <w:szCs w:val="20"/>
        </w:rPr>
        <w:t xml:space="preserve"> </w:t>
      </w:r>
      <w:proofErr w:type="spellStart"/>
      <w:r w:rsidRPr="00231526">
        <w:rPr>
          <w:rFonts w:ascii="Times New Roman" w:hAnsi="Times New Roman" w:cs="Times New Roman"/>
          <w:bCs/>
          <w:iCs/>
          <w:sz w:val="20"/>
          <w:szCs w:val="20"/>
        </w:rPr>
        <w:t>Dupont</w:t>
      </w:r>
      <w:proofErr w:type="spellEnd"/>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P.</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et</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al.</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“Early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restaging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positron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emission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tomography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with</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18F-fluorodeoxyglucose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predicts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outcome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patients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with</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aggressive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non-Hodgkin’s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lymphoma,”</w:t>
      </w:r>
      <w:r w:rsidR="001E5F4B" w:rsidRPr="00231526">
        <w:rPr>
          <w:rFonts w:ascii="Times New Roman" w:hAnsi="Times New Roman" w:cs="Times New Roman"/>
          <w:iCs/>
          <w:sz w:val="20"/>
          <w:szCs w:val="20"/>
        </w:rPr>
        <w:t xml:space="preserve"> </w:t>
      </w:r>
      <w:r w:rsidRPr="00231526">
        <w:rPr>
          <w:rFonts w:ascii="Times New Roman" w:hAnsi="Times New Roman" w:cs="Times New Roman"/>
          <w:i/>
          <w:iCs/>
          <w:sz w:val="20"/>
          <w:szCs w:val="20"/>
        </w:rPr>
        <w:t>Annals</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of</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Oncology</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vol.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13,</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no.</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9,</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pp.</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1356–1363</w:t>
      </w:r>
      <w:r w:rsidR="001E5F4B" w:rsidRPr="00231526">
        <w:rPr>
          <w:rFonts w:ascii="Times New Roman" w:hAnsi="Times New Roman" w:cs="Times New Roman"/>
          <w:iCs/>
          <w:sz w:val="20"/>
          <w:szCs w:val="20"/>
        </w:rPr>
        <w:t>, (</w:t>
      </w:r>
      <w:r w:rsidRPr="00231526">
        <w:rPr>
          <w:rFonts w:ascii="Times New Roman" w:hAnsi="Times New Roman" w:cs="Times New Roman"/>
          <w:iCs/>
          <w:sz w:val="20"/>
          <w:szCs w:val="20"/>
        </w:rPr>
        <w:t>2002).</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231526">
        <w:rPr>
          <w:rFonts w:ascii="Times New Roman" w:hAnsi="Times New Roman" w:cs="Times New Roman"/>
          <w:bCs/>
          <w:sz w:val="20"/>
          <w:szCs w:val="20"/>
        </w:rPr>
        <w:t>Christop</w:t>
      </w:r>
      <w:r w:rsidR="008F6C94" w:rsidRPr="00231526">
        <w:rPr>
          <w:rFonts w:ascii="Times New Roman" w:hAnsi="Times New Roman" w:cs="Times New Roman"/>
          <w:bCs/>
          <w:sz w:val="20"/>
          <w:szCs w:val="20"/>
        </w:rPr>
        <w:t>h</w:t>
      </w:r>
      <w:proofErr w:type="spellEnd"/>
      <w:r w:rsidR="008F6C94" w:rsidRPr="00231526">
        <w:rPr>
          <w:rFonts w:ascii="Times New Roman" w:hAnsi="Times New Roman" w:cs="Times New Roman"/>
          <w:bCs/>
          <w:sz w:val="20"/>
          <w:szCs w:val="20"/>
        </w:rPr>
        <w:t xml:space="preserve"> </w:t>
      </w:r>
      <w:proofErr w:type="spellStart"/>
      <w:r w:rsidR="008F6C94" w:rsidRPr="00231526">
        <w:rPr>
          <w:rFonts w:ascii="Times New Roman" w:hAnsi="Times New Roman" w:cs="Times New Roman"/>
          <w:bCs/>
          <w:sz w:val="20"/>
          <w:szCs w:val="20"/>
        </w:rPr>
        <w:t>M</w:t>
      </w:r>
      <w:r w:rsidRPr="00231526">
        <w:rPr>
          <w:rFonts w:ascii="Times New Roman" w:hAnsi="Times New Roman" w:cs="Times New Roman"/>
          <w:bCs/>
          <w:sz w:val="20"/>
          <w:szCs w:val="20"/>
        </w:rPr>
        <w:t>amot</w:t>
      </w:r>
      <w:proofErr w:type="spellEnd"/>
      <w:r w:rsidRPr="00231526">
        <w:rPr>
          <w:rFonts w:ascii="Times New Roman" w:hAnsi="Times New Roman" w:cs="Times New Roman"/>
          <w:bCs/>
          <w:sz w:val="20"/>
          <w:szCs w:val="20"/>
        </w:rPr>
        <w: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Dirk</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Klingbiel</w:t>
      </w:r>
      <w:proofErr w:type="spellEnd"/>
      <w:r w:rsidRPr="00231526">
        <w:rPr>
          <w:rFonts w:ascii="Times New Roman" w:hAnsi="Times New Roman" w:cs="Times New Roman"/>
          <w:bCs/>
          <w:sz w:val="20"/>
          <w:szCs w:val="20"/>
        </w:rPr>
        <w:t>,</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Felicita</w:t>
      </w:r>
      <w:r w:rsidR="008F6C94" w:rsidRPr="00231526">
        <w:rPr>
          <w:rFonts w:ascii="Times New Roman" w:hAnsi="Times New Roman" w:cs="Times New Roman"/>
          <w:bCs/>
          <w:sz w:val="20"/>
          <w:szCs w:val="20"/>
        </w:rPr>
        <w:t>s</w:t>
      </w:r>
      <w:proofErr w:type="spellEnd"/>
      <w:r w:rsidR="008F6C94" w:rsidRPr="00231526">
        <w:rPr>
          <w:rFonts w:ascii="Times New Roman" w:hAnsi="Times New Roman" w:cs="Times New Roman"/>
          <w:bCs/>
          <w:sz w:val="20"/>
          <w:szCs w:val="20"/>
        </w:rPr>
        <w:t xml:space="preserve"> </w:t>
      </w:r>
      <w:proofErr w:type="spellStart"/>
      <w:r w:rsidR="008F6C94" w:rsidRPr="00231526">
        <w:rPr>
          <w:rFonts w:ascii="Times New Roman" w:hAnsi="Times New Roman" w:cs="Times New Roman"/>
          <w:bCs/>
          <w:sz w:val="20"/>
          <w:szCs w:val="20"/>
        </w:rPr>
        <w:t>H</w:t>
      </w:r>
      <w:r w:rsidRPr="00231526">
        <w:rPr>
          <w:rFonts w:ascii="Times New Roman" w:hAnsi="Times New Roman" w:cs="Times New Roman"/>
          <w:bCs/>
          <w:sz w:val="20"/>
          <w:szCs w:val="20"/>
        </w:rPr>
        <w:t>itz</w:t>
      </w:r>
      <w:proofErr w:type="spellEnd"/>
      <w:r w:rsidRPr="00231526">
        <w:rPr>
          <w:rFonts w:ascii="Times New Roman" w:hAnsi="Times New Roman" w:cs="Times New Roman"/>
          <w:bCs/>
          <w:sz w:val="20"/>
          <w:szCs w:val="20"/>
        </w:rPr>
        <w: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Final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Results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Prospective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Evaluation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Predictive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w:t>
      </w:r>
      <w:r w:rsidR="008F6C94" w:rsidRPr="00231526">
        <w:rPr>
          <w:rFonts w:ascii="Times New Roman" w:hAnsi="Times New Roman" w:cs="Times New Roman"/>
          <w:sz w:val="20"/>
          <w:szCs w:val="20"/>
        </w:rPr>
        <w:t>h R</w:t>
      </w:r>
      <w:r w:rsidRPr="00231526">
        <w:rPr>
          <w:rFonts w:ascii="Times New Roman" w:hAnsi="Times New Roman" w:cs="Times New Roman"/>
          <w:sz w:val="20"/>
          <w:szCs w:val="20"/>
        </w:rPr>
        <w:t>-CHOP-14.</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Cli</w:t>
      </w:r>
      <w:r w:rsidR="008F6C94" w:rsidRPr="00231526">
        <w:rPr>
          <w:rFonts w:ascii="Times New Roman" w:hAnsi="Times New Roman" w:cs="Times New Roman"/>
          <w:sz w:val="20"/>
          <w:szCs w:val="20"/>
        </w:rPr>
        <w:t>n</w:t>
      </w:r>
      <w:proofErr w:type="spellEnd"/>
      <w:r w:rsidR="008F6C94" w:rsidRPr="00231526">
        <w:rPr>
          <w:rFonts w:ascii="Times New Roman" w:hAnsi="Times New Roman" w:cs="Times New Roman"/>
          <w:sz w:val="20"/>
          <w:szCs w:val="20"/>
        </w:rPr>
        <w:t xml:space="preserve"> </w:t>
      </w:r>
      <w:proofErr w:type="spellStart"/>
      <w:r w:rsidR="008F6C94" w:rsidRPr="00231526">
        <w:rPr>
          <w:rFonts w:ascii="Times New Roman" w:hAnsi="Times New Roman" w:cs="Times New Roman"/>
          <w:sz w:val="20"/>
          <w:szCs w:val="20"/>
        </w:rPr>
        <w:t>O</w:t>
      </w:r>
      <w:r w:rsidRPr="00231526">
        <w:rPr>
          <w:rFonts w:ascii="Times New Roman" w:hAnsi="Times New Roman" w:cs="Times New Roman"/>
          <w:sz w:val="20"/>
          <w:szCs w:val="20"/>
        </w:rPr>
        <w:t>ncol</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(2015);</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33:2523-252</w:t>
      </w:r>
      <w:r w:rsidR="000265E2" w:rsidRPr="00231526">
        <w:rPr>
          <w:rFonts w:ascii="Times New Roman" w:hAnsi="Times New Roman" w:cs="Times New Roman"/>
          <w:sz w:val="20"/>
          <w:szCs w:val="20"/>
        </w:rPr>
        <w:t>9.</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Le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Roux</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PY,</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Gastinne</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Le</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Gouill</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FDG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Hodgkin’s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response-adapted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strategy: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Comparison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Harmonization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Project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(IHP),</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Gallamini</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London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criteria.</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Eur</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Nucl</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Mol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Imaging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(2011)</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38:1064-107</w:t>
      </w:r>
      <w:r w:rsidR="000265E2" w:rsidRPr="00231526">
        <w:rPr>
          <w:rFonts w:ascii="Times New Roman" w:hAnsi="Times New Roman" w:cs="Times New Roman"/>
          <w:sz w:val="20"/>
          <w:szCs w:val="20"/>
        </w:rPr>
        <w:t>1.</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Safar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V,</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Dupuis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J,</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Itti</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[18F</w:t>
      </w:r>
      <w:r w:rsidR="000265E2" w:rsidRPr="00231526">
        <w:rPr>
          <w:rFonts w:ascii="Times New Roman" w:hAnsi="Times New Roman" w:cs="Times New Roman"/>
          <w:sz w:val="20"/>
          <w:szCs w:val="20"/>
        </w:rPr>
        <w:t xml:space="preserve">] </w:t>
      </w:r>
      <w:proofErr w:type="spellStart"/>
      <w:r w:rsidR="000265E2" w:rsidRPr="00231526">
        <w:rPr>
          <w:rFonts w:ascii="Times New Roman" w:hAnsi="Times New Roman" w:cs="Times New Roman"/>
          <w:sz w:val="20"/>
          <w:szCs w:val="20"/>
        </w:rPr>
        <w:t>f</w:t>
      </w:r>
      <w:r w:rsidRPr="00231526">
        <w:rPr>
          <w:rFonts w:ascii="Times New Roman" w:hAnsi="Times New Roman" w:cs="Times New Roman"/>
          <w:sz w:val="20"/>
          <w:szCs w:val="20"/>
        </w:rPr>
        <w:t>luorodeoxyglucose</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scan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anthracycline</w:t>
      </w:r>
      <w:proofErr w:type="spellEnd"/>
      <w:r w:rsidRPr="00231526">
        <w:rPr>
          <w:rFonts w:ascii="Times New Roman" w:hAnsi="Times New Roman" w:cs="Times New Roman"/>
          <w:sz w:val="20"/>
          <w:szCs w:val="20"/>
        </w:rPr>
        <w:t>-based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chemotherapy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plus</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rituximab</w:t>
      </w:r>
      <w:proofErr w:type="spellEnd"/>
      <w:r w:rsidR="000265E2" w:rsidRPr="00231526">
        <w:rPr>
          <w:rFonts w:ascii="Times New Roman" w:hAnsi="Times New Roman" w:cs="Times New Roman"/>
          <w:sz w:val="20"/>
          <w:szCs w:val="20"/>
        </w:rPr>
        <w:t xml:space="preserve">. </w:t>
      </w:r>
      <w:proofErr w:type="spellStart"/>
      <w:r w:rsidR="000265E2" w:rsidRPr="00231526">
        <w:rPr>
          <w:rFonts w:ascii="Times New Roman" w:hAnsi="Times New Roman" w:cs="Times New Roman"/>
          <w:sz w:val="20"/>
          <w:szCs w:val="20"/>
        </w:rPr>
        <w:t>J</w:t>
      </w:r>
      <w:r w:rsidRPr="00231526">
        <w:rPr>
          <w:rFonts w:ascii="Times New Roman" w:hAnsi="Times New Roman" w:cs="Times New Roman"/>
          <w:sz w:val="20"/>
          <w:szCs w:val="20"/>
        </w:rPr>
        <w:t>Cli</w:t>
      </w:r>
      <w:r w:rsidR="008F6C94" w:rsidRPr="00231526">
        <w:rPr>
          <w:rFonts w:ascii="Times New Roman" w:hAnsi="Times New Roman" w:cs="Times New Roman"/>
          <w:sz w:val="20"/>
          <w:szCs w:val="20"/>
        </w:rPr>
        <w:t>n</w:t>
      </w:r>
      <w:proofErr w:type="spellEnd"/>
      <w:r w:rsidR="008F6C94" w:rsidRPr="00231526">
        <w:rPr>
          <w:rFonts w:ascii="Times New Roman" w:hAnsi="Times New Roman" w:cs="Times New Roman"/>
          <w:sz w:val="20"/>
          <w:szCs w:val="20"/>
        </w:rPr>
        <w:t xml:space="preserve"> </w:t>
      </w:r>
      <w:proofErr w:type="spellStart"/>
      <w:r w:rsidR="008F6C94" w:rsidRPr="00231526">
        <w:rPr>
          <w:rFonts w:ascii="Times New Roman" w:hAnsi="Times New Roman" w:cs="Times New Roman"/>
          <w:sz w:val="20"/>
          <w:szCs w:val="20"/>
        </w:rPr>
        <w:t>O</w:t>
      </w:r>
      <w:r w:rsidRPr="00231526">
        <w:rPr>
          <w:rFonts w:ascii="Times New Roman" w:hAnsi="Times New Roman" w:cs="Times New Roman"/>
          <w:sz w:val="20"/>
          <w:szCs w:val="20"/>
        </w:rPr>
        <w:t>ncol</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30(2012):184-190.</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Hug</w:t>
      </w:r>
      <w:r w:rsidR="008F6C94" w:rsidRPr="00231526">
        <w:rPr>
          <w:rFonts w:ascii="Times New Roman" w:hAnsi="Times New Roman" w:cs="Times New Roman"/>
          <w:bCs/>
          <w:sz w:val="20"/>
          <w:szCs w:val="20"/>
        </w:rPr>
        <w:t>o J</w:t>
      </w:r>
      <w:r w:rsidR="000265E2" w:rsidRPr="00231526">
        <w:rPr>
          <w:rFonts w:ascii="Times New Roman" w:hAnsi="Times New Roman" w:cs="Times New Roman"/>
          <w:bCs/>
          <w:sz w:val="20"/>
          <w:szCs w:val="20"/>
        </w:rPr>
        <w:t>. A</w:t>
      </w:r>
      <w:r w:rsidRPr="00231526">
        <w:rPr>
          <w:rFonts w:ascii="Times New Roman" w:hAnsi="Times New Roman" w:cs="Times New Roman"/>
          <w:bCs/>
          <w:sz w:val="20"/>
          <w:szCs w:val="20"/>
        </w:rPr>
        <w: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Adams,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John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0265E2" w:rsidRPr="00231526">
        <w:rPr>
          <w:rFonts w:ascii="Times New Roman" w:hAnsi="Times New Roman" w:cs="Times New Roman"/>
          <w:bCs/>
          <w:sz w:val="20"/>
          <w:szCs w:val="20"/>
        </w:rPr>
        <w:t>. H</w:t>
      </w:r>
      <w:r w:rsidRPr="00231526">
        <w:rPr>
          <w:rFonts w:ascii="Times New Roman" w:hAnsi="Times New Roman" w:cs="Times New Roman"/>
          <w:bCs/>
          <w:sz w:val="20"/>
          <w:szCs w:val="20"/>
        </w:rPr>
        <w: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de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Klerk</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Rob</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Fijnheer</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superiority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Comprehensive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Cancer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Network</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Index</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over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pretreatment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whole-body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volumetric–metabolic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FDG-PET/CT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metrics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lastRenderedPageBreak/>
        <w:t>European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Journal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Haematology</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94</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(2014):532–539.</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Zhou</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Z,</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Sehn</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LH,</w:t>
      </w:r>
      <w:r w:rsidR="001E5F4B" w:rsidRPr="00231526">
        <w:rPr>
          <w:rFonts w:ascii="Times New Roman" w:hAnsi="Times New Roman" w:cs="Times New Roman"/>
          <w:bCs/>
          <w:sz w:val="20"/>
          <w:szCs w:val="20"/>
        </w:rPr>
        <w:t xml:space="preserve"> </w:t>
      </w:r>
      <w:proofErr w:type="spellStart"/>
      <w:r w:rsidRPr="00231526">
        <w:rPr>
          <w:rFonts w:ascii="Times New Roman" w:hAnsi="Times New Roman" w:cs="Times New Roman"/>
          <w:bCs/>
          <w:sz w:val="20"/>
          <w:szCs w:val="20"/>
        </w:rPr>
        <w:t>Rademaker</w:t>
      </w:r>
      <w:proofErr w:type="spellEnd"/>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enhanced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Index</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(NCCN-IPI)</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rituximab</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era.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Blood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(2014);</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123:837–42.</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231526">
        <w:rPr>
          <w:rFonts w:ascii="Times New Roman" w:hAnsi="Times New Roman" w:cs="Times New Roman"/>
          <w:bCs/>
          <w:iCs/>
          <w:sz w:val="20"/>
          <w:szCs w:val="20"/>
        </w:rPr>
        <w:t>Gallicchio</w:t>
      </w:r>
      <w:proofErr w:type="spellEnd"/>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R,</w:t>
      </w:r>
      <w:r w:rsidR="001E5F4B" w:rsidRPr="00231526">
        <w:rPr>
          <w:rFonts w:ascii="Times New Roman" w:hAnsi="Times New Roman" w:cs="Times New Roman"/>
          <w:bCs/>
          <w:iCs/>
          <w:sz w:val="20"/>
          <w:szCs w:val="20"/>
        </w:rPr>
        <w:t xml:space="preserve"> </w:t>
      </w:r>
      <w:proofErr w:type="spellStart"/>
      <w:r w:rsidRPr="00231526">
        <w:rPr>
          <w:rFonts w:ascii="Times New Roman" w:hAnsi="Times New Roman" w:cs="Times New Roman"/>
          <w:bCs/>
          <w:iCs/>
          <w:sz w:val="20"/>
          <w:szCs w:val="20"/>
        </w:rPr>
        <w:t>Mansueto</w:t>
      </w:r>
      <w:proofErr w:type="spellEnd"/>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G,</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Simeon</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V,</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et</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al</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F-18</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FDG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PET/CT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quantization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parameters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as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predictors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of</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outcome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patients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with</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diffuse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large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B-cell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lymphoma.</w:t>
      </w:r>
      <w:r w:rsidR="001E5F4B" w:rsidRPr="00231526">
        <w:rPr>
          <w:rFonts w:ascii="Times New Roman" w:hAnsi="Times New Roman" w:cs="Times New Roman"/>
          <w:iCs/>
          <w:sz w:val="20"/>
          <w:szCs w:val="20"/>
        </w:rPr>
        <w:t xml:space="preserve"> </w:t>
      </w:r>
      <w:proofErr w:type="spellStart"/>
      <w:r w:rsidRPr="00231526">
        <w:rPr>
          <w:rFonts w:ascii="Times New Roman" w:hAnsi="Times New Roman" w:cs="Times New Roman"/>
          <w:iCs/>
          <w:sz w:val="20"/>
          <w:szCs w:val="20"/>
        </w:rPr>
        <w:t>Eur</w:t>
      </w:r>
      <w:proofErr w:type="spellEnd"/>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J</w:t>
      </w:r>
      <w:r w:rsidR="001E5F4B" w:rsidRPr="00231526">
        <w:rPr>
          <w:rFonts w:ascii="Times New Roman" w:hAnsi="Times New Roman" w:cs="Times New Roman"/>
          <w:iCs/>
          <w:sz w:val="20"/>
          <w:szCs w:val="20"/>
        </w:rPr>
        <w:t xml:space="preserve"> </w:t>
      </w:r>
      <w:proofErr w:type="spellStart"/>
      <w:r w:rsidRPr="00231526">
        <w:rPr>
          <w:rFonts w:ascii="Times New Roman" w:hAnsi="Times New Roman" w:cs="Times New Roman"/>
          <w:iCs/>
          <w:sz w:val="20"/>
          <w:szCs w:val="20"/>
        </w:rPr>
        <w:t>Haematol</w:t>
      </w:r>
      <w:proofErr w:type="spellEnd"/>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(2014);</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92:382–9.</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231526">
        <w:rPr>
          <w:rFonts w:ascii="Times New Roman" w:hAnsi="Times New Roman" w:cs="Times New Roman"/>
          <w:bCs/>
          <w:iCs/>
          <w:sz w:val="20"/>
          <w:szCs w:val="20"/>
        </w:rPr>
        <w:lastRenderedPageBreak/>
        <w:t>Chicklore</w:t>
      </w:r>
      <w:proofErr w:type="spellEnd"/>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S,</w:t>
      </w:r>
      <w:r w:rsidR="001E5F4B" w:rsidRPr="00231526">
        <w:rPr>
          <w:rFonts w:ascii="Times New Roman" w:hAnsi="Times New Roman" w:cs="Times New Roman"/>
          <w:bCs/>
          <w:iCs/>
          <w:sz w:val="20"/>
          <w:szCs w:val="20"/>
        </w:rPr>
        <w:t xml:space="preserve"> </w:t>
      </w:r>
      <w:proofErr w:type="spellStart"/>
      <w:r w:rsidRPr="00231526">
        <w:rPr>
          <w:rFonts w:ascii="Times New Roman" w:hAnsi="Times New Roman" w:cs="Times New Roman"/>
          <w:bCs/>
          <w:iCs/>
          <w:sz w:val="20"/>
          <w:szCs w:val="20"/>
        </w:rPr>
        <w:t>Goh</w:t>
      </w:r>
      <w:proofErr w:type="spellEnd"/>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V,</w:t>
      </w:r>
      <w:r w:rsidR="001E5F4B" w:rsidRPr="00231526">
        <w:rPr>
          <w:rFonts w:ascii="Times New Roman" w:hAnsi="Times New Roman" w:cs="Times New Roman"/>
          <w:bCs/>
          <w:iCs/>
          <w:sz w:val="20"/>
          <w:szCs w:val="20"/>
        </w:rPr>
        <w:t xml:space="preserve"> </w:t>
      </w:r>
      <w:proofErr w:type="spellStart"/>
      <w:r w:rsidRPr="00231526">
        <w:rPr>
          <w:rFonts w:ascii="Times New Roman" w:hAnsi="Times New Roman" w:cs="Times New Roman"/>
          <w:bCs/>
          <w:iCs/>
          <w:sz w:val="20"/>
          <w:szCs w:val="20"/>
        </w:rPr>
        <w:t>Siddique</w:t>
      </w:r>
      <w:proofErr w:type="spellEnd"/>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M,</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Roy</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A,</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Marsden</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PK,</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Cook</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GJ</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Quantifying</w:t>
      </w:r>
      <w:r w:rsidR="001E5F4B" w:rsidRPr="00231526">
        <w:rPr>
          <w:rFonts w:ascii="Times New Roman" w:hAnsi="Times New Roman" w:cs="Times New Roman"/>
          <w:iCs/>
          <w:sz w:val="20"/>
          <w:szCs w:val="20"/>
        </w:rPr>
        <w:t xml:space="preserve"> </w:t>
      </w:r>
      <w:proofErr w:type="spellStart"/>
      <w:r w:rsidRPr="00231526">
        <w:rPr>
          <w:rFonts w:ascii="Times New Roman" w:hAnsi="Times New Roman" w:cs="Times New Roman"/>
          <w:iCs/>
          <w:sz w:val="20"/>
          <w:szCs w:val="20"/>
        </w:rPr>
        <w:t>tumour</w:t>
      </w:r>
      <w:proofErr w:type="spellEnd"/>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heterogeneity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18F-FDG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PET/CT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imaging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by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texture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analysis.</w:t>
      </w:r>
      <w:r w:rsidR="001E5F4B" w:rsidRPr="00231526">
        <w:rPr>
          <w:rFonts w:ascii="Times New Roman" w:hAnsi="Times New Roman" w:cs="Times New Roman"/>
          <w:iCs/>
          <w:sz w:val="20"/>
          <w:szCs w:val="20"/>
        </w:rPr>
        <w:t xml:space="preserve"> </w:t>
      </w:r>
      <w:proofErr w:type="spellStart"/>
      <w:r w:rsidRPr="00231526">
        <w:rPr>
          <w:rFonts w:ascii="Times New Roman" w:hAnsi="Times New Roman" w:cs="Times New Roman"/>
          <w:iCs/>
          <w:sz w:val="20"/>
          <w:szCs w:val="20"/>
        </w:rPr>
        <w:t>Eur</w:t>
      </w:r>
      <w:proofErr w:type="spellEnd"/>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J</w:t>
      </w:r>
      <w:r w:rsidR="001E5F4B" w:rsidRPr="00231526">
        <w:rPr>
          <w:rFonts w:ascii="Times New Roman" w:hAnsi="Times New Roman" w:cs="Times New Roman"/>
          <w:iCs/>
          <w:sz w:val="20"/>
          <w:szCs w:val="20"/>
        </w:rPr>
        <w:t xml:space="preserve"> </w:t>
      </w:r>
      <w:proofErr w:type="spellStart"/>
      <w:r w:rsidRPr="00231526">
        <w:rPr>
          <w:rFonts w:ascii="Times New Roman" w:hAnsi="Times New Roman" w:cs="Times New Roman"/>
          <w:iCs/>
          <w:sz w:val="20"/>
          <w:szCs w:val="20"/>
        </w:rPr>
        <w:t>Nucl</w:t>
      </w:r>
      <w:proofErr w:type="spellEnd"/>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Med</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Mol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Imaging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(2013);</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40:133–40.</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231526">
        <w:rPr>
          <w:rFonts w:ascii="Times New Roman" w:hAnsi="Times New Roman" w:cs="Times New Roman"/>
          <w:bCs/>
          <w:sz w:val="20"/>
          <w:szCs w:val="20"/>
        </w:rPr>
        <w:t>Dimitrakopoulou</w:t>
      </w:r>
      <w:proofErr w:type="spellEnd"/>
      <w:r w:rsidRPr="00231526">
        <w:rPr>
          <w:rFonts w:ascii="Times New Roman" w:hAnsi="Times New Roman" w:cs="Times New Roman"/>
          <w:bCs/>
          <w:sz w:val="20"/>
          <w:szCs w:val="20"/>
        </w:rPr>
        <w:t>-Strauss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Pan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L,</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Strauss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LG</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Quantitative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approaches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dynamic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FDG-PET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studies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t>
      </w:r>
      <w:proofErr w:type="spellStart"/>
      <w:r w:rsidRPr="00231526">
        <w:rPr>
          <w:rFonts w:ascii="Times New Roman" w:hAnsi="Times New Roman" w:cs="Times New Roman"/>
          <w:sz w:val="20"/>
          <w:szCs w:val="20"/>
        </w:rPr>
        <w:t>dPET</w:t>
      </w:r>
      <w:proofErr w:type="spellEnd"/>
      <w:r w:rsidRPr="00231526">
        <w:rPr>
          <w:rFonts w:ascii="Times New Roman" w:hAnsi="Times New Roman" w:cs="Times New Roman"/>
          <w:sz w:val="20"/>
          <w:szCs w:val="20"/>
        </w:rPr>
        <w: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evaluation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proofErr w:type="spellStart"/>
      <w:r w:rsidRPr="00231526">
        <w:rPr>
          <w:rFonts w:ascii="Times New Roman" w:hAnsi="Times New Roman" w:cs="Times New Roman"/>
          <w:sz w:val="20"/>
          <w:szCs w:val="20"/>
        </w:rPr>
        <w:t>oncological</w:t>
      </w:r>
      <w:proofErr w:type="spellEnd"/>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Cancer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Imaging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(2012);12:283–9.</w:t>
      </w:r>
    </w:p>
    <w:p w:rsidR="00CF244C" w:rsidRPr="00231526" w:rsidRDefault="00CF244C" w:rsidP="00CF244C">
      <w:pPr>
        <w:pStyle w:val="ListParagraph1"/>
        <w:snapToGrid w:val="0"/>
        <w:spacing w:after="0" w:line="240" w:lineRule="auto"/>
        <w:ind w:left="425" w:hanging="425"/>
        <w:jc w:val="both"/>
        <w:rPr>
          <w:rFonts w:ascii="Times New Roman" w:hAnsi="Times New Roman" w:cs="Times New Roman"/>
          <w:sz w:val="20"/>
          <w:szCs w:val="20"/>
        </w:rPr>
        <w:sectPr w:rsidR="00CF244C" w:rsidRPr="00231526" w:rsidSect="00CF244C">
          <w:type w:val="continuous"/>
          <w:pgSz w:w="12242" w:h="15842" w:code="1"/>
          <w:pgMar w:top="1440" w:right="1440" w:bottom="1440" w:left="1440" w:header="720" w:footer="720" w:gutter="0"/>
          <w:cols w:num="2" w:space="550"/>
          <w:docGrid w:linePitch="360"/>
        </w:sectPr>
      </w:pPr>
      <w:bookmarkStart w:id="0" w:name="_GoBack"/>
      <w:bookmarkEnd w:id="0"/>
    </w:p>
    <w:p w:rsidR="001E5F4B" w:rsidRPr="00231526" w:rsidRDefault="001E5F4B" w:rsidP="00CF244C">
      <w:pPr>
        <w:pStyle w:val="ListParagraph1"/>
        <w:snapToGrid w:val="0"/>
        <w:spacing w:after="0" w:line="240" w:lineRule="auto"/>
        <w:ind w:left="425" w:hanging="425"/>
        <w:jc w:val="both"/>
        <w:rPr>
          <w:rFonts w:ascii="Times New Roman" w:hAnsi="Times New Roman" w:cs="Times New Roman"/>
          <w:sz w:val="20"/>
          <w:szCs w:val="20"/>
        </w:rPr>
      </w:pPr>
    </w:p>
    <w:p w:rsidR="001E5F4B" w:rsidRPr="00231526" w:rsidRDefault="000265E2" w:rsidP="00CF244C">
      <w:pPr>
        <w:pStyle w:val="ListParagraph1"/>
        <w:snapToGrid w:val="0"/>
        <w:spacing w:after="0" w:line="240" w:lineRule="auto"/>
        <w:ind w:left="425" w:hanging="425"/>
        <w:jc w:val="both"/>
        <w:rPr>
          <w:rFonts w:ascii="Times New Roman" w:hAnsi="Times New Roman"/>
          <w:sz w:val="20"/>
          <w:szCs w:val="20"/>
        </w:rPr>
      </w:pPr>
      <w:r w:rsidRPr="00231526">
        <w:rPr>
          <w:rFonts w:ascii="Times New Roman" w:eastAsiaTheme="minorEastAsia" w:hAnsi="Times New Roman" w:cs="Times New Roman" w:hint="eastAsia"/>
          <w:sz w:val="20"/>
          <w:szCs w:val="20"/>
          <w:lang w:eastAsia="zh-CN"/>
        </w:rPr>
        <w:t xml:space="preserve"> </w:t>
      </w:r>
      <w:r w:rsidR="001E5F4B" w:rsidRPr="00231526">
        <w:rPr>
          <w:rFonts w:ascii="Times New Roman" w:hAnsi="Times New Roman" w:cs="Times New Roman"/>
          <w:sz w:val="20"/>
          <w:szCs w:val="20"/>
        </w:rPr>
        <w:cr/>
      </w:r>
    </w:p>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12/24/2018</w:t>
      </w:r>
    </w:p>
    <w:sectPr w:rsidR="00EE3327" w:rsidRPr="00231526" w:rsidSect="001E5F4B">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26" w:rsidRDefault="00C62526" w:rsidP="00EE3327">
      <w:pPr>
        <w:spacing w:after="0" w:line="240" w:lineRule="auto"/>
      </w:pPr>
      <w:r>
        <w:separator/>
      </w:r>
    </w:p>
  </w:endnote>
  <w:endnote w:type="continuationSeparator" w:id="0">
    <w:p w:rsidR="00C62526" w:rsidRDefault="00C62526" w:rsidP="00EE3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327" w:rsidRPr="004039DD" w:rsidRDefault="008F34D4" w:rsidP="004039DD">
    <w:pPr>
      <w:spacing w:after="0" w:line="240" w:lineRule="auto"/>
      <w:jc w:val="center"/>
      <w:rPr>
        <w:rFonts w:ascii="Times New Roman" w:hAnsi="Times New Roman"/>
        <w:sz w:val="20"/>
      </w:rPr>
    </w:pPr>
    <w:r w:rsidRPr="004039DD">
      <w:rPr>
        <w:rFonts w:ascii="Times New Roman" w:hAnsi="Times New Roman"/>
        <w:sz w:val="20"/>
      </w:rPr>
      <w:fldChar w:fldCharType="begin"/>
    </w:r>
    <w:r w:rsidR="004039DD" w:rsidRPr="004039DD">
      <w:rPr>
        <w:rFonts w:ascii="Times New Roman" w:hAnsi="Times New Roman"/>
        <w:sz w:val="20"/>
      </w:rPr>
      <w:instrText xml:space="preserve"> page </w:instrText>
    </w:r>
    <w:r w:rsidRPr="004039DD">
      <w:rPr>
        <w:rFonts w:ascii="Times New Roman" w:hAnsi="Times New Roman"/>
        <w:sz w:val="20"/>
      </w:rPr>
      <w:fldChar w:fldCharType="separate"/>
    </w:r>
    <w:r w:rsidR="00231526">
      <w:rPr>
        <w:rFonts w:ascii="Times New Roman" w:hAnsi="Times New Roman"/>
        <w:noProof/>
        <w:sz w:val="20"/>
      </w:rPr>
      <w:t>70</w:t>
    </w:r>
    <w:r w:rsidRPr="004039D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26" w:rsidRDefault="00C62526" w:rsidP="00EE3327">
      <w:pPr>
        <w:spacing w:after="0" w:line="240" w:lineRule="auto"/>
      </w:pPr>
      <w:r>
        <w:separator/>
      </w:r>
    </w:p>
  </w:footnote>
  <w:footnote w:type="continuationSeparator" w:id="0">
    <w:p w:rsidR="00C62526" w:rsidRDefault="00C62526" w:rsidP="00EE33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DD" w:rsidRPr="004039DD" w:rsidRDefault="004039DD" w:rsidP="004039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4039DD">
      <w:rPr>
        <w:rFonts w:ascii="Times New Roman" w:hAnsi="Times New Roman" w:hint="eastAsia"/>
        <w:iCs/>
        <w:color w:val="000000"/>
        <w:sz w:val="20"/>
      </w:rPr>
      <w:tab/>
    </w:r>
    <w:r w:rsidRPr="004039DD">
      <w:rPr>
        <w:rFonts w:ascii="Times New Roman" w:hAnsi="Times New Roman"/>
        <w:iCs/>
        <w:color w:val="000000"/>
        <w:sz w:val="20"/>
      </w:rPr>
      <w:t xml:space="preserve">Cancer Biology </w:t>
    </w:r>
    <w:r w:rsidRPr="004039DD">
      <w:rPr>
        <w:rFonts w:ascii="Times New Roman" w:hAnsi="Times New Roman"/>
        <w:iCs/>
        <w:sz w:val="20"/>
      </w:rPr>
      <w:t>201</w:t>
    </w:r>
    <w:r w:rsidRPr="004039DD">
      <w:rPr>
        <w:rFonts w:ascii="Times New Roman" w:hAnsi="Times New Roman" w:hint="eastAsia"/>
        <w:iCs/>
        <w:sz w:val="20"/>
      </w:rPr>
      <w:t>8</w:t>
    </w:r>
    <w:r w:rsidRPr="004039DD">
      <w:rPr>
        <w:rFonts w:ascii="Times New Roman" w:hAnsi="Times New Roman"/>
        <w:iCs/>
        <w:sz w:val="20"/>
      </w:rPr>
      <w:t>;</w:t>
    </w:r>
    <w:r w:rsidRPr="004039DD">
      <w:rPr>
        <w:rFonts w:ascii="Times New Roman" w:hAnsi="Times New Roman" w:hint="eastAsia"/>
        <w:iCs/>
        <w:sz w:val="20"/>
      </w:rPr>
      <w:t>8</w:t>
    </w:r>
    <w:r w:rsidRPr="004039DD">
      <w:rPr>
        <w:rFonts w:ascii="Times New Roman" w:hAnsi="Times New Roman"/>
        <w:iCs/>
        <w:sz w:val="20"/>
      </w:rPr>
      <w:t>(</w:t>
    </w:r>
    <w:r w:rsidRPr="004039DD">
      <w:rPr>
        <w:rFonts w:ascii="Times New Roman" w:hAnsi="Times New Roman" w:hint="eastAsia"/>
        <w:iCs/>
        <w:sz w:val="20"/>
      </w:rPr>
      <w:t>4</w:t>
    </w:r>
    <w:r w:rsidRPr="004039DD">
      <w:rPr>
        <w:rFonts w:ascii="Times New Roman" w:hAnsi="Times New Roman"/>
        <w:iCs/>
        <w:sz w:val="20"/>
      </w:rPr>
      <w:t xml:space="preserve">)  </w:t>
    </w:r>
    <w:r w:rsidRPr="004039DD">
      <w:rPr>
        <w:rFonts w:ascii="Times New Roman" w:hAnsi="Times New Roman" w:hint="eastAsia"/>
        <w:iCs/>
        <w:sz w:val="20"/>
      </w:rPr>
      <w:t xml:space="preserve">   </w:t>
    </w:r>
    <w:r w:rsidRPr="004039DD">
      <w:rPr>
        <w:rFonts w:ascii="Times New Roman" w:hAnsi="Times New Roman" w:hint="eastAsia"/>
        <w:iCs/>
        <w:sz w:val="20"/>
      </w:rPr>
      <w:tab/>
      <w:t xml:space="preserve">     </w:t>
    </w:r>
    <w:r w:rsidRPr="004039DD">
      <w:rPr>
        <w:rFonts w:ascii="Times New Roman" w:hAnsi="Times New Roman"/>
        <w:iCs/>
        <w:sz w:val="20"/>
      </w:rPr>
      <w:t xml:space="preserve"> </w:t>
    </w:r>
    <w:r w:rsidRPr="004039DD">
      <w:rPr>
        <w:rFonts w:ascii="Times New Roman" w:hAnsi="Times New Roman"/>
        <w:sz w:val="20"/>
      </w:rPr>
      <w:t xml:space="preserve">  </w:t>
    </w:r>
    <w:hyperlink r:id="rId1" w:history="1">
      <w:r w:rsidRPr="004039DD">
        <w:rPr>
          <w:rStyle w:val="Hyperlink"/>
          <w:rFonts w:ascii="Times New Roman" w:hAnsi="Times New Roman"/>
          <w:color w:val="0000FF"/>
          <w:sz w:val="20"/>
        </w:rPr>
        <w:t>http://www.cancerbio.net</w:t>
      </w:r>
    </w:hyperlink>
  </w:p>
  <w:p w:rsidR="004039DD" w:rsidRPr="004039DD" w:rsidRDefault="004039DD" w:rsidP="004039DD">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4E7E5D"/>
    <w:multiLevelType w:val="multilevel"/>
    <w:tmpl w:val="334E7E5D"/>
    <w:lvl w:ilvl="0">
      <w:start w:val="1"/>
      <w:numFmt w:val="decimal"/>
      <w:lvlText w:val="%1."/>
      <w:lvlJc w:val="left"/>
      <w:pPr>
        <w:ind w:left="360" w:hanging="360"/>
      </w:pPr>
    </w:lvl>
    <w:lvl w:ilvl="1" w:tentative="1">
      <w:start w:val="1"/>
      <w:numFmt w:val="lowerLetter"/>
      <w:lvlText w:val="%2."/>
      <w:lvlJc w:val="left"/>
      <w:pPr>
        <w:ind w:left="1015" w:hanging="360"/>
      </w:pPr>
    </w:lvl>
    <w:lvl w:ilvl="2" w:tentative="1">
      <w:start w:val="1"/>
      <w:numFmt w:val="lowerRoman"/>
      <w:lvlText w:val="%3."/>
      <w:lvlJc w:val="right"/>
      <w:pPr>
        <w:ind w:left="1735" w:hanging="180"/>
      </w:pPr>
    </w:lvl>
    <w:lvl w:ilvl="3" w:tentative="1">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EE3327"/>
    <w:rsid w:val="000265E2"/>
    <w:rsid w:val="000451DE"/>
    <w:rsid w:val="000A6CAF"/>
    <w:rsid w:val="000C2C93"/>
    <w:rsid w:val="000C3CB6"/>
    <w:rsid w:val="00123E56"/>
    <w:rsid w:val="00142B06"/>
    <w:rsid w:val="001478FE"/>
    <w:rsid w:val="0016502A"/>
    <w:rsid w:val="001D5779"/>
    <w:rsid w:val="001E5F4B"/>
    <w:rsid w:val="002166B1"/>
    <w:rsid w:val="00231526"/>
    <w:rsid w:val="002411CA"/>
    <w:rsid w:val="00284C28"/>
    <w:rsid w:val="002A1087"/>
    <w:rsid w:val="002B2172"/>
    <w:rsid w:val="002C6411"/>
    <w:rsid w:val="003324D5"/>
    <w:rsid w:val="00347237"/>
    <w:rsid w:val="00367A33"/>
    <w:rsid w:val="00391A66"/>
    <w:rsid w:val="003D31D9"/>
    <w:rsid w:val="004039DD"/>
    <w:rsid w:val="00426B7B"/>
    <w:rsid w:val="0047180F"/>
    <w:rsid w:val="004A6E23"/>
    <w:rsid w:val="004B78C0"/>
    <w:rsid w:val="004C0C06"/>
    <w:rsid w:val="004D3702"/>
    <w:rsid w:val="00512901"/>
    <w:rsid w:val="00516980"/>
    <w:rsid w:val="00637BDD"/>
    <w:rsid w:val="00643FBC"/>
    <w:rsid w:val="00693626"/>
    <w:rsid w:val="006C112D"/>
    <w:rsid w:val="006F6470"/>
    <w:rsid w:val="0072518F"/>
    <w:rsid w:val="007311B3"/>
    <w:rsid w:val="00731FE9"/>
    <w:rsid w:val="00752939"/>
    <w:rsid w:val="00796803"/>
    <w:rsid w:val="007A2D49"/>
    <w:rsid w:val="008273B3"/>
    <w:rsid w:val="008F0345"/>
    <w:rsid w:val="008F34D4"/>
    <w:rsid w:val="008F6C94"/>
    <w:rsid w:val="009601E0"/>
    <w:rsid w:val="00964B33"/>
    <w:rsid w:val="009963B4"/>
    <w:rsid w:val="009A2E0D"/>
    <w:rsid w:val="009F494B"/>
    <w:rsid w:val="00A76D36"/>
    <w:rsid w:val="00AF4D4D"/>
    <w:rsid w:val="00AF7FC1"/>
    <w:rsid w:val="00B05DD4"/>
    <w:rsid w:val="00B05EAB"/>
    <w:rsid w:val="00B11FBD"/>
    <w:rsid w:val="00B17F95"/>
    <w:rsid w:val="00B26A4B"/>
    <w:rsid w:val="00C00B8B"/>
    <w:rsid w:val="00C62526"/>
    <w:rsid w:val="00C64244"/>
    <w:rsid w:val="00C75913"/>
    <w:rsid w:val="00CB160B"/>
    <w:rsid w:val="00CC0699"/>
    <w:rsid w:val="00CC60FD"/>
    <w:rsid w:val="00CD611E"/>
    <w:rsid w:val="00CE10EB"/>
    <w:rsid w:val="00CF244C"/>
    <w:rsid w:val="00D135A1"/>
    <w:rsid w:val="00D202AD"/>
    <w:rsid w:val="00D27069"/>
    <w:rsid w:val="00D34261"/>
    <w:rsid w:val="00D41726"/>
    <w:rsid w:val="00D60664"/>
    <w:rsid w:val="00DA3ABC"/>
    <w:rsid w:val="00DB5EDC"/>
    <w:rsid w:val="00DC6747"/>
    <w:rsid w:val="00DC67A7"/>
    <w:rsid w:val="00EC483F"/>
    <w:rsid w:val="00EE3327"/>
    <w:rsid w:val="00F41647"/>
    <w:rsid w:val="00F57426"/>
    <w:rsid w:val="00F66857"/>
    <w:rsid w:val="00F66906"/>
    <w:rsid w:val="00F80587"/>
    <w:rsid w:val="00F807F8"/>
    <w:rsid w:val="00FA0452"/>
    <w:rsid w:val="00FA7F33"/>
    <w:rsid w:val="00FC6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27"/>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
    <w:qFormat/>
    <w:rsid w:val="00EE3327"/>
    <w:pPr>
      <w:keepNext/>
      <w:keepLines/>
      <w:spacing w:before="240" w:after="240"/>
      <w:outlineLvl w:val="0"/>
    </w:pPr>
    <w:rPr>
      <w:rFonts w:ascii="Cambria" w:hAnsi="Cambria"/>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327"/>
    <w:pPr>
      <w:spacing w:after="0" w:line="240" w:lineRule="auto"/>
    </w:pPr>
    <w:rPr>
      <w:rFonts w:ascii="Tahoma" w:hAnsi="Tahoma" w:cs="Tahoma"/>
      <w:sz w:val="16"/>
      <w:szCs w:val="16"/>
    </w:rPr>
  </w:style>
  <w:style w:type="paragraph" w:styleId="Footer">
    <w:name w:val="footer"/>
    <w:basedOn w:val="Normal"/>
    <w:link w:val="FooterChar"/>
    <w:uiPriority w:val="99"/>
    <w:unhideWhenUsed/>
    <w:rsid w:val="00EE3327"/>
    <w:pPr>
      <w:tabs>
        <w:tab w:val="center" w:pos="4680"/>
        <w:tab w:val="right" w:pos="9360"/>
      </w:tabs>
      <w:spacing w:after="0" w:line="240" w:lineRule="auto"/>
    </w:pPr>
  </w:style>
  <w:style w:type="paragraph" w:styleId="Header">
    <w:name w:val="header"/>
    <w:basedOn w:val="Normal"/>
    <w:link w:val="HeaderChar"/>
    <w:uiPriority w:val="99"/>
    <w:unhideWhenUsed/>
    <w:rsid w:val="00EE3327"/>
    <w:pPr>
      <w:tabs>
        <w:tab w:val="center" w:pos="4680"/>
        <w:tab w:val="right" w:pos="9360"/>
      </w:tabs>
      <w:spacing w:after="0" w:line="240" w:lineRule="auto"/>
    </w:pPr>
  </w:style>
  <w:style w:type="paragraph" w:customStyle="1" w:styleId="Default">
    <w:name w:val="Default"/>
    <w:rsid w:val="00EE3327"/>
    <w:pPr>
      <w:autoSpaceDE w:val="0"/>
      <w:autoSpaceDN w:val="0"/>
      <w:adjustRightInd w:val="0"/>
    </w:pPr>
    <w:rPr>
      <w:color w:val="000000"/>
      <w:sz w:val="24"/>
      <w:szCs w:val="24"/>
      <w:lang w:eastAsia="zh-CN"/>
    </w:rPr>
  </w:style>
  <w:style w:type="paragraph" w:customStyle="1" w:styleId="ListParagraph1">
    <w:name w:val="List Paragraph1"/>
    <w:basedOn w:val="Normal"/>
    <w:uiPriority w:val="34"/>
    <w:qFormat/>
    <w:rsid w:val="00EE3327"/>
    <w:pPr>
      <w:ind w:left="720"/>
    </w:pPr>
    <w:rPr>
      <w:rFonts w:eastAsia="Calibri" w:cs="Arial"/>
    </w:rPr>
  </w:style>
  <w:style w:type="paragraph" w:customStyle="1" w:styleId="NoSpacing1">
    <w:name w:val="No Spacing1"/>
    <w:link w:val="NoSpacingChar"/>
    <w:uiPriority w:val="1"/>
    <w:qFormat/>
    <w:rsid w:val="00EE3327"/>
    <w:rPr>
      <w:rFonts w:ascii="Calibri" w:eastAsia="Calibri" w:hAnsi="Calibri"/>
      <w:sz w:val="22"/>
      <w:szCs w:val="22"/>
    </w:rPr>
  </w:style>
  <w:style w:type="paragraph" w:customStyle="1" w:styleId="Style1">
    <w:name w:val="Style1"/>
    <w:basedOn w:val="Normal"/>
    <w:rsid w:val="00EE3327"/>
  </w:style>
  <w:style w:type="character" w:customStyle="1" w:styleId="HeaderChar">
    <w:name w:val="Header Char"/>
    <w:basedOn w:val="DefaultParagraphFont"/>
    <w:link w:val="Header"/>
    <w:uiPriority w:val="99"/>
    <w:rsid w:val="00EE3327"/>
    <w:rPr>
      <w:rFonts w:ascii="Calibri" w:eastAsia="Times New Roman" w:hAnsi="Calibri" w:cs="Times New Roman"/>
    </w:rPr>
  </w:style>
  <w:style w:type="character" w:customStyle="1" w:styleId="FooterChar">
    <w:name w:val="Footer Char"/>
    <w:basedOn w:val="DefaultParagraphFont"/>
    <w:link w:val="Footer"/>
    <w:uiPriority w:val="99"/>
    <w:rsid w:val="00EE3327"/>
    <w:rPr>
      <w:rFonts w:ascii="Calibri" w:eastAsia="Times New Roman" w:hAnsi="Calibri" w:cs="Times New Roman"/>
    </w:rPr>
  </w:style>
  <w:style w:type="character" w:customStyle="1" w:styleId="BalloonTextChar">
    <w:name w:val="Balloon Text Char"/>
    <w:basedOn w:val="DefaultParagraphFont"/>
    <w:link w:val="BalloonText"/>
    <w:uiPriority w:val="99"/>
    <w:semiHidden/>
    <w:rsid w:val="00EE3327"/>
    <w:rPr>
      <w:rFonts w:ascii="Tahoma" w:eastAsia="Times New Roman" w:hAnsi="Tahoma" w:cs="Tahoma"/>
      <w:sz w:val="16"/>
      <w:szCs w:val="16"/>
    </w:rPr>
  </w:style>
  <w:style w:type="character" w:customStyle="1" w:styleId="NoSpacingChar">
    <w:name w:val="No Spacing Char"/>
    <w:basedOn w:val="DefaultParagraphFont"/>
    <w:link w:val="NoSpacing1"/>
    <w:uiPriority w:val="1"/>
    <w:rsid w:val="00EE3327"/>
    <w:rPr>
      <w:rFonts w:ascii="Calibri" w:eastAsia="Calibri" w:hAnsi="Calibri"/>
      <w:sz w:val="22"/>
      <w:szCs w:val="22"/>
      <w:lang w:val="en-US" w:eastAsia="en-US" w:bidi="ar-SA"/>
    </w:rPr>
  </w:style>
  <w:style w:type="character" w:customStyle="1" w:styleId="Heading1Char">
    <w:name w:val="Heading 1 Char"/>
    <w:basedOn w:val="DefaultParagraphFont"/>
    <w:link w:val="Heading1"/>
    <w:uiPriority w:val="9"/>
    <w:rsid w:val="00EE3327"/>
    <w:rPr>
      <w:rFonts w:ascii="Cambria" w:hAnsi="Cambria"/>
      <w:b/>
      <w:bCs/>
      <w:sz w:val="32"/>
      <w:szCs w:val="28"/>
      <w:u w:val="single"/>
    </w:rPr>
  </w:style>
  <w:style w:type="character" w:styleId="Hyperlink">
    <w:name w:val="Hyperlink"/>
    <w:basedOn w:val="DefaultParagraphFont"/>
    <w:uiPriority w:val="99"/>
    <w:unhideWhenUsed/>
    <w:rsid w:val="00123E56"/>
    <w:rPr>
      <w:color w:val="0000FF" w:themeColor="hyperlink"/>
      <w:u w:val="single"/>
    </w:rPr>
  </w:style>
  <w:style w:type="table" w:customStyle="1" w:styleId="LightList1">
    <w:name w:val="Light List1"/>
    <w:basedOn w:val="TableNormal"/>
    <w:uiPriority w:val="61"/>
    <w:rsid w:val="00123E5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basedOn w:val="Normal"/>
    <w:link w:val="NoSpacingChar1"/>
    <w:qFormat/>
    <w:rsid w:val="00CF244C"/>
    <w:pPr>
      <w:spacing w:before="100" w:beforeAutospacing="1" w:after="100" w:afterAutospacing="1" w:line="240" w:lineRule="auto"/>
    </w:pPr>
    <w:rPr>
      <w:rFonts w:ascii="Times New Roman" w:eastAsia="宋体" w:hAnsi="Times New Roman"/>
      <w:sz w:val="24"/>
      <w:szCs w:val="24"/>
      <w:lang w:eastAsia="zh-CN"/>
    </w:rPr>
  </w:style>
  <w:style w:type="character" w:customStyle="1" w:styleId="NoSpacingChar1">
    <w:name w:val="No Spacing Char1"/>
    <w:basedOn w:val="DefaultParagraphFont"/>
    <w:link w:val="NoSpacing"/>
    <w:locked/>
    <w:rsid w:val="00CF244C"/>
    <w:rPr>
      <w:rFonts w:eastAsia="宋体"/>
      <w:sz w:val="24"/>
      <w:szCs w:val="24"/>
      <w:lang w:eastAsia="zh-CN"/>
    </w:rPr>
  </w:style>
  <w:style w:type="character" w:customStyle="1" w:styleId="msonormal0">
    <w:name w:val="msonormal0"/>
    <w:basedOn w:val="DefaultParagraphFont"/>
    <w:rsid w:val="00CF2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80418.0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ncerbio.net"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mailto:roshy.salama@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67D96-C687-4C40-B132-0E2B85D1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Introduction</vt:lpstr>
    </vt:vector>
  </TitlesOfParts>
  <Company>Sky123.Org</Company>
  <LinksUpToDate>false</LinksUpToDate>
  <CharactersWithSpaces>30028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jossy</dc:creator>
  <cp:lastModifiedBy>Administrator</cp:lastModifiedBy>
  <cp:revision>3</cp:revision>
  <cp:lastPrinted>2018-11-20T16:58:00Z</cp:lastPrinted>
  <dcterms:created xsi:type="dcterms:W3CDTF">2018-12-26T13:38:00Z</dcterms:created>
  <dcterms:modified xsi:type="dcterms:W3CDTF">2018-12-27T00:23:00Z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