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6FB" w:rsidRPr="009B53AD" w:rsidRDefault="005C1403" w:rsidP="00BB36FB">
      <w:pPr>
        <w:pStyle w:val="Heading1"/>
        <w:snapToGrid w:val="0"/>
        <w:spacing w:before="0" w:beforeAutospacing="0" w:after="0" w:afterAutospacing="0"/>
        <w:jc w:val="center"/>
        <w:rPr>
          <w:kern w:val="0"/>
          <w:sz w:val="20"/>
          <w:szCs w:val="20"/>
        </w:rPr>
      </w:pPr>
      <w:r w:rsidRPr="009B53AD">
        <w:rPr>
          <w:kern w:val="0"/>
          <w:sz w:val="20"/>
          <w:szCs w:val="20"/>
        </w:rPr>
        <w:t>Continuous Transversus Abdominis Plane block versus caudal epidural analgesia in paediatric patients undergoing abdominal surgeries for Wilms’ tumours</w:t>
      </w:r>
    </w:p>
    <w:p w:rsidR="00BB36FB" w:rsidRPr="009B53AD" w:rsidRDefault="00BB36FB" w:rsidP="00BB36FB">
      <w:pPr>
        <w:pStyle w:val="Heading1"/>
        <w:snapToGrid w:val="0"/>
        <w:spacing w:before="0" w:beforeAutospacing="0" w:after="0" w:afterAutospacing="0"/>
        <w:jc w:val="center"/>
        <w:rPr>
          <w:kern w:val="0"/>
          <w:sz w:val="20"/>
          <w:szCs w:val="20"/>
        </w:rPr>
      </w:pPr>
    </w:p>
    <w:p w:rsidR="00BB36FB" w:rsidRPr="009B53AD" w:rsidRDefault="00F85E80" w:rsidP="00BB36FB">
      <w:pPr>
        <w:snapToGrid w:val="0"/>
        <w:spacing w:after="0" w:line="240" w:lineRule="auto"/>
        <w:jc w:val="center"/>
        <w:rPr>
          <w:rFonts w:ascii="Times New Roman" w:hAnsi="Times New Roman" w:cs="Times New Roman"/>
          <w:sz w:val="20"/>
          <w:szCs w:val="20"/>
          <w:vertAlign w:val="superscript"/>
        </w:rPr>
      </w:pPr>
      <w:r w:rsidRPr="009B53AD">
        <w:rPr>
          <w:rFonts w:ascii="Times New Roman" w:hAnsi="Times New Roman" w:cs="Times New Roman"/>
          <w:sz w:val="20"/>
          <w:szCs w:val="20"/>
        </w:rPr>
        <w:t>Ayman A. Ghoneim, MD.</w:t>
      </w:r>
      <w:r w:rsidRPr="009B53AD">
        <w:rPr>
          <w:rFonts w:ascii="Times New Roman" w:hAnsi="Times New Roman" w:cs="Times New Roman"/>
          <w:sz w:val="20"/>
          <w:szCs w:val="20"/>
          <w:vertAlign w:val="superscript"/>
        </w:rPr>
        <w:t>1</w:t>
      </w:r>
      <w:r w:rsidRPr="009B53AD">
        <w:rPr>
          <w:rFonts w:ascii="Times New Roman" w:hAnsi="Times New Roman" w:cs="Times New Roman"/>
          <w:sz w:val="20"/>
          <w:szCs w:val="20"/>
        </w:rPr>
        <w:t>; Ahmed Elaffandi,</w:t>
      </w:r>
      <w:r w:rsidR="00870AD2" w:rsidRPr="009B53AD">
        <w:rPr>
          <w:rFonts w:ascii="Times New Roman" w:hAnsi="Times New Roman" w:cs="Times New Roman"/>
          <w:sz w:val="20"/>
          <w:szCs w:val="20"/>
        </w:rPr>
        <w:t xml:space="preserve"> </w:t>
      </w:r>
      <w:r w:rsidRPr="009B53AD">
        <w:rPr>
          <w:rFonts w:ascii="Times New Roman" w:hAnsi="Times New Roman" w:cs="Times New Roman"/>
          <w:sz w:val="20"/>
          <w:szCs w:val="20"/>
        </w:rPr>
        <w:t>MD.</w:t>
      </w:r>
      <w:r w:rsidRPr="009B53AD">
        <w:rPr>
          <w:rFonts w:ascii="Times New Roman" w:hAnsi="Times New Roman" w:cs="Times New Roman"/>
          <w:sz w:val="20"/>
          <w:szCs w:val="20"/>
          <w:vertAlign w:val="superscript"/>
        </w:rPr>
        <w:t xml:space="preserve"> 2</w:t>
      </w:r>
      <w:r w:rsidRPr="009B53AD">
        <w:rPr>
          <w:rFonts w:ascii="Times New Roman" w:hAnsi="Times New Roman" w:cs="Times New Roman"/>
          <w:sz w:val="20"/>
          <w:szCs w:val="20"/>
        </w:rPr>
        <w:t>;</w:t>
      </w:r>
      <w:r w:rsidR="00870AD2" w:rsidRPr="009B53AD">
        <w:rPr>
          <w:rFonts w:ascii="Times New Roman" w:hAnsi="Times New Roman" w:cs="Times New Roman"/>
          <w:sz w:val="20"/>
          <w:szCs w:val="20"/>
        </w:rPr>
        <w:t xml:space="preserve"> </w:t>
      </w:r>
      <w:r w:rsidRPr="009B53AD">
        <w:rPr>
          <w:rFonts w:ascii="Times New Roman" w:hAnsi="Times New Roman" w:cs="Times New Roman"/>
          <w:sz w:val="20"/>
          <w:szCs w:val="20"/>
        </w:rPr>
        <w:t>Samah Mohamed, MD, Frcr</w:t>
      </w:r>
      <w:r w:rsidRPr="009B53AD">
        <w:rPr>
          <w:rFonts w:ascii="Times New Roman" w:hAnsi="Times New Roman" w:cs="Times New Roman"/>
          <w:sz w:val="20"/>
          <w:szCs w:val="20"/>
          <w:vertAlign w:val="superscript"/>
        </w:rPr>
        <w:t>3</w:t>
      </w:r>
      <w:r w:rsidRPr="009B53AD">
        <w:rPr>
          <w:rFonts w:ascii="Times New Roman" w:hAnsi="Times New Roman" w:cs="Times New Roman"/>
          <w:sz w:val="20"/>
          <w:szCs w:val="20"/>
        </w:rPr>
        <w:t xml:space="preserve"> and</w:t>
      </w:r>
      <w:bookmarkStart w:id="0" w:name="_GoBack"/>
      <w:bookmarkEnd w:id="0"/>
      <w:r w:rsidRPr="009B53AD">
        <w:rPr>
          <w:rFonts w:ascii="Times New Roman" w:hAnsi="Times New Roman" w:cs="Times New Roman"/>
          <w:sz w:val="20"/>
          <w:szCs w:val="20"/>
        </w:rPr>
        <w:t xml:space="preserve"> Kareem Sallam, Mrcs</w:t>
      </w:r>
      <w:r w:rsidRPr="009B53AD">
        <w:rPr>
          <w:rFonts w:ascii="Times New Roman" w:hAnsi="Times New Roman" w:cs="Times New Roman"/>
          <w:sz w:val="20"/>
          <w:szCs w:val="20"/>
          <w:vertAlign w:val="superscript"/>
        </w:rPr>
        <w:t>4</w:t>
      </w:r>
    </w:p>
    <w:p w:rsidR="00BB36FB" w:rsidRPr="009B53AD" w:rsidRDefault="00BB36FB" w:rsidP="00BB36FB">
      <w:pPr>
        <w:snapToGrid w:val="0"/>
        <w:spacing w:after="0" w:line="240" w:lineRule="auto"/>
        <w:jc w:val="center"/>
        <w:rPr>
          <w:rFonts w:ascii="Times New Roman" w:hAnsi="Times New Roman" w:cs="Times New Roman"/>
          <w:sz w:val="20"/>
          <w:szCs w:val="20"/>
          <w:vertAlign w:val="superscript"/>
        </w:rPr>
      </w:pPr>
    </w:p>
    <w:p w:rsidR="00BB36FB" w:rsidRPr="009B53AD" w:rsidRDefault="00F85E80" w:rsidP="00BB36FB">
      <w:pPr>
        <w:snapToGrid w:val="0"/>
        <w:spacing w:after="0" w:line="240" w:lineRule="auto"/>
        <w:jc w:val="center"/>
        <w:rPr>
          <w:rFonts w:ascii="Times New Roman" w:hAnsi="Times New Roman" w:cs="Times New Roman"/>
          <w:sz w:val="20"/>
          <w:szCs w:val="20"/>
        </w:rPr>
      </w:pPr>
      <w:r w:rsidRPr="009B53AD">
        <w:rPr>
          <w:rFonts w:ascii="Times New Roman" w:hAnsi="Times New Roman" w:cs="Times New Roman"/>
          <w:sz w:val="20"/>
          <w:szCs w:val="20"/>
          <w:vertAlign w:val="superscript"/>
        </w:rPr>
        <w:t>1</w:t>
      </w:r>
      <w:r w:rsidR="005C1403" w:rsidRPr="009B53AD">
        <w:rPr>
          <w:rFonts w:ascii="Times New Roman" w:hAnsi="Times New Roman" w:cs="Times New Roman"/>
          <w:sz w:val="20"/>
          <w:szCs w:val="20"/>
        </w:rPr>
        <w:t xml:space="preserve"> Department of Anesthesia</w:t>
      </w:r>
      <w:r w:rsidR="00587527" w:rsidRPr="009B53AD">
        <w:rPr>
          <w:rFonts w:ascii="Times New Roman" w:hAnsi="Times New Roman" w:cs="Times New Roman"/>
          <w:sz w:val="20"/>
          <w:szCs w:val="20"/>
        </w:rPr>
        <w:t xml:space="preserve"> &amp; </w:t>
      </w:r>
      <w:r w:rsidR="005C1403" w:rsidRPr="009B53AD">
        <w:rPr>
          <w:rFonts w:ascii="Times New Roman" w:hAnsi="Times New Roman" w:cs="Times New Roman"/>
          <w:sz w:val="20"/>
          <w:szCs w:val="20"/>
        </w:rPr>
        <w:t>Pain Management</w:t>
      </w:r>
      <w:r w:rsidR="00C82135" w:rsidRPr="009B53AD">
        <w:rPr>
          <w:rFonts w:ascii="Times New Roman" w:hAnsi="Times New Roman" w:cs="Times New Roman"/>
          <w:sz w:val="20"/>
          <w:szCs w:val="20"/>
        </w:rPr>
        <w:t>, National Cancer Institute, Cairo University</w:t>
      </w:r>
      <w:r w:rsidRPr="009B53AD">
        <w:rPr>
          <w:rFonts w:ascii="Times New Roman" w:hAnsi="Times New Roman" w:cs="Times New Roman"/>
          <w:sz w:val="20"/>
          <w:szCs w:val="20"/>
        </w:rPr>
        <w:t>, Egypt.</w:t>
      </w:r>
    </w:p>
    <w:p w:rsidR="00BB36FB" w:rsidRPr="009B53AD" w:rsidRDefault="005C1403" w:rsidP="00BB36FB">
      <w:pPr>
        <w:snapToGrid w:val="0"/>
        <w:spacing w:after="0" w:line="240" w:lineRule="auto"/>
        <w:jc w:val="center"/>
        <w:rPr>
          <w:rFonts w:ascii="Times New Roman" w:hAnsi="Times New Roman" w:cs="Times New Roman"/>
          <w:sz w:val="20"/>
          <w:szCs w:val="20"/>
        </w:rPr>
      </w:pPr>
      <w:r w:rsidRPr="009B53AD">
        <w:rPr>
          <w:rFonts w:ascii="Times New Roman" w:hAnsi="Times New Roman" w:cs="Times New Roman"/>
          <w:sz w:val="20"/>
          <w:szCs w:val="20"/>
          <w:vertAlign w:val="superscript"/>
        </w:rPr>
        <w:t>2</w:t>
      </w:r>
      <w:r w:rsidRPr="009B53AD">
        <w:rPr>
          <w:rFonts w:ascii="Times New Roman" w:hAnsi="Times New Roman" w:cs="Times New Roman"/>
          <w:sz w:val="20"/>
          <w:szCs w:val="20"/>
        </w:rPr>
        <w:t>Surgical Oncology. National Cancer Institute. Cairo University</w:t>
      </w:r>
      <w:r w:rsidR="00F85E80" w:rsidRPr="009B53AD">
        <w:rPr>
          <w:rFonts w:ascii="Times New Roman" w:hAnsi="Times New Roman" w:cs="Times New Roman"/>
          <w:sz w:val="20"/>
          <w:szCs w:val="20"/>
        </w:rPr>
        <w:t>, Egypt.</w:t>
      </w:r>
    </w:p>
    <w:p w:rsidR="00BB36FB" w:rsidRPr="009B53AD" w:rsidRDefault="005C1403" w:rsidP="00BB36FB">
      <w:pPr>
        <w:snapToGrid w:val="0"/>
        <w:spacing w:after="0" w:line="240" w:lineRule="auto"/>
        <w:jc w:val="center"/>
        <w:rPr>
          <w:rFonts w:ascii="Times New Roman" w:hAnsi="Times New Roman" w:cs="Times New Roman"/>
          <w:sz w:val="20"/>
          <w:szCs w:val="20"/>
        </w:rPr>
      </w:pPr>
      <w:r w:rsidRPr="009B53AD">
        <w:rPr>
          <w:rFonts w:ascii="Times New Roman" w:hAnsi="Times New Roman" w:cs="Times New Roman"/>
          <w:sz w:val="20"/>
          <w:szCs w:val="20"/>
          <w:vertAlign w:val="superscript"/>
        </w:rPr>
        <w:t>3</w:t>
      </w:r>
      <w:r w:rsidRPr="009B53AD">
        <w:rPr>
          <w:rFonts w:ascii="Times New Roman" w:hAnsi="Times New Roman" w:cs="Times New Roman"/>
          <w:sz w:val="20"/>
          <w:szCs w:val="20"/>
        </w:rPr>
        <w:t>Diagnostic Radiology, National Cancer Institute, Cairo University</w:t>
      </w:r>
      <w:r w:rsidR="00F85E80" w:rsidRPr="009B53AD">
        <w:rPr>
          <w:rFonts w:ascii="Times New Roman" w:hAnsi="Times New Roman" w:cs="Times New Roman"/>
          <w:sz w:val="20"/>
          <w:szCs w:val="20"/>
        </w:rPr>
        <w:t>, Egypt.</w:t>
      </w:r>
    </w:p>
    <w:p w:rsidR="00BB36FB" w:rsidRPr="009B53AD" w:rsidRDefault="005C1403" w:rsidP="00BB36FB">
      <w:pPr>
        <w:snapToGrid w:val="0"/>
        <w:spacing w:after="0" w:line="240" w:lineRule="auto"/>
        <w:jc w:val="center"/>
        <w:rPr>
          <w:rFonts w:ascii="Times New Roman" w:hAnsi="Times New Roman" w:cs="Times New Roman"/>
          <w:sz w:val="20"/>
          <w:szCs w:val="20"/>
        </w:rPr>
      </w:pPr>
      <w:r w:rsidRPr="009B53AD">
        <w:rPr>
          <w:rFonts w:ascii="Times New Roman" w:hAnsi="Times New Roman" w:cs="Times New Roman"/>
          <w:sz w:val="20"/>
          <w:szCs w:val="20"/>
          <w:vertAlign w:val="superscript"/>
        </w:rPr>
        <w:t>4</w:t>
      </w:r>
      <w:r w:rsidRPr="009B53AD">
        <w:rPr>
          <w:rFonts w:ascii="Times New Roman" w:hAnsi="Times New Roman" w:cs="Times New Roman"/>
          <w:sz w:val="20"/>
          <w:szCs w:val="20"/>
        </w:rPr>
        <w:t>Surgical Department, Helwan University</w:t>
      </w:r>
      <w:r w:rsidR="00F85E80" w:rsidRPr="009B53AD">
        <w:rPr>
          <w:rFonts w:ascii="Times New Roman" w:hAnsi="Times New Roman" w:cs="Times New Roman"/>
          <w:sz w:val="20"/>
          <w:szCs w:val="20"/>
        </w:rPr>
        <w:t>, Egypt.</w:t>
      </w:r>
    </w:p>
    <w:p w:rsidR="00BB36FB" w:rsidRPr="009B53AD" w:rsidRDefault="00F360C1" w:rsidP="00BB36FB">
      <w:pPr>
        <w:snapToGrid w:val="0"/>
        <w:spacing w:after="0" w:line="240" w:lineRule="auto"/>
        <w:jc w:val="center"/>
        <w:rPr>
          <w:rFonts w:ascii="Times New Roman" w:hAnsi="Times New Roman" w:cs="Times New Roman"/>
          <w:sz w:val="20"/>
          <w:szCs w:val="20"/>
        </w:rPr>
      </w:pPr>
      <w:hyperlink r:id="rId7" w:history="1">
        <w:r w:rsidR="00F85E80" w:rsidRPr="009B53AD">
          <w:rPr>
            <w:rStyle w:val="Hyperlink"/>
            <w:rFonts w:ascii="Times New Roman" w:hAnsi="Times New Roman" w:cs="Times New Roman"/>
            <w:sz w:val="20"/>
            <w:szCs w:val="20"/>
          </w:rPr>
          <w:t>ahmedaffandy@gmail.com</w:t>
        </w:r>
      </w:hyperlink>
    </w:p>
    <w:p w:rsidR="00BB36FB" w:rsidRPr="009B53AD" w:rsidRDefault="00BB36FB" w:rsidP="00BB36FB">
      <w:pPr>
        <w:snapToGrid w:val="0"/>
        <w:spacing w:after="0" w:line="240" w:lineRule="auto"/>
        <w:jc w:val="center"/>
        <w:rPr>
          <w:rFonts w:ascii="Times New Roman" w:hAnsi="Times New Roman" w:cs="Times New Roman"/>
          <w:sz w:val="20"/>
          <w:szCs w:val="20"/>
        </w:rPr>
      </w:pPr>
    </w:p>
    <w:p w:rsidR="00BB36FB" w:rsidRPr="009B53AD" w:rsidRDefault="005C1403" w:rsidP="00BB36FB">
      <w:pPr>
        <w:snapToGrid w:val="0"/>
        <w:spacing w:after="0" w:line="240" w:lineRule="auto"/>
        <w:jc w:val="both"/>
        <w:rPr>
          <w:rFonts w:ascii="Times New Roman" w:hAnsi="Times New Roman" w:cs="Times New Roman"/>
          <w:b/>
          <w:bCs/>
          <w:sz w:val="20"/>
          <w:szCs w:val="20"/>
          <w:lang w:val="en-GB"/>
        </w:rPr>
      </w:pPr>
      <w:r w:rsidRPr="009B53AD">
        <w:rPr>
          <w:rFonts w:ascii="Times New Roman" w:hAnsi="Times New Roman" w:cs="Times New Roman"/>
          <w:b/>
          <w:bCs/>
          <w:sz w:val="20"/>
          <w:szCs w:val="20"/>
          <w:lang w:val="en-GB"/>
        </w:rPr>
        <w:t>Abstract:</w:t>
      </w:r>
      <w:r w:rsidR="006D31FF" w:rsidRPr="009B53AD">
        <w:rPr>
          <w:rFonts w:ascii="Times New Roman" w:hAnsi="Times New Roman" w:cs="Times New Roman" w:hint="eastAsia"/>
          <w:b/>
          <w:bCs/>
          <w:sz w:val="20"/>
          <w:szCs w:val="20"/>
          <w:lang w:val="en-GB" w:eastAsia="zh-CN"/>
        </w:rPr>
        <w:t xml:space="preserve"> </w:t>
      </w:r>
      <w:r w:rsidRPr="009B53AD">
        <w:rPr>
          <w:rFonts w:ascii="Times New Roman" w:hAnsi="Times New Roman" w:cs="Times New Roman"/>
          <w:b/>
          <w:bCs/>
          <w:sz w:val="20"/>
          <w:szCs w:val="20"/>
          <w:lang w:val="en-GB"/>
        </w:rPr>
        <w:t>Background:</w:t>
      </w:r>
      <w:r w:rsidRPr="009B53AD">
        <w:rPr>
          <w:rFonts w:ascii="Times New Roman" w:hAnsi="Times New Roman" w:cs="Times New Roman"/>
          <w:sz w:val="20"/>
          <w:szCs w:val="20"/>
          <w:lang w:val="en-GB"/>
        </w:rPr>
        <w:t xml:space="preserve"> Caudal epidural analgesia is the most common postoperative analgesia used in paediatrics undergoing abdominal surgeries being simple and safe. However, the analgesia provided by this technique lasts only for the duration of action of the local anaesthetics</w:t>
      </w:r>
      <w:r w:rsidR="00BB36FB" w:rsidRPr="009B53AD">
        <w:rPr>
          <w:rFonts w:ascii="Times New Roman" w:hAnsi="Times New Roman" w:cs="Times New Roman"/>
          <w:sz w:val="20"/>
          <w:szCs w:val="20"/>
          <w:lang w:val="en-GB"/>
        </w:rPr>
        <w:t>. T</w:t>
      </w:r>
      <w:r w:rsidRPr="009B53AD">
        <w:rPr>
          <w:rFonts w:ascii="Times New Roman" w:hAnsi="Times New Roman" w:cs="Times New Roman"/>
          <w:sz w:val="20"/>
          <w:szCs w:val="20"/>
          <w:lang w:val="en-GB"/>
        </w:rPr>
        <w:t>he aim of this study was to compare between continuous transversus abdominis plane block and single dose caudal epidural analgesia regarding duration of analgesia, total morphine consumption, and postoperative pain in paediatric patients undergoing nephrectomy for renal nephroblastoma tumours.</w:t>
      </w:r>
      <w:r w:rsidR="00870AD2" w:rsidRPr="009B53AD">
        <w:rPr>
          <w:rFonts w:ascii="Times New Roman" w:hAnsi="Times New Roman" w:cs="Times New Roman"/>
          <w:b/>
          <w:bCs/>
          <w:sz w:val="20"/>
          <w:szCs w:val="20"/>
          <w:lang w:val="en-GB"/>
        </w:rPr>
        <w:t xml:space="preserve"> </w:t>
      </w:r>
      <w:r w:rsidRPr="009B53AD">
        <w:rPr>
          <w:rFonts w:ascii="Times New Roman" w:hAnsi="Times New Roman" w:cs="Times New Roman"/>
          <w:b/>
          <w:bCs/>
          <w:sz w:val="20"/>
          <w:szCs w:val="20"/>
          <w:lang w:val="en-GB"/>
        </w:rPr>
        <w:t>Methods:</w:t>
      </w:r>
      <w:r w:rsidRPr="009B53AD">
        <w:rPr>
          <w:rFonts w:ascii="Times New Roman" w:hAnsi="Times New Roman" w:cs="Times New Roman"/>
          <w:sz w:val="20"/>
          <w:szCs w:val="20"/>
          <w:lang w:val="en-GB"/>
        </w:rPr>
        <w:t xml:space="preserve"> Sixty paediatric patients with renal nephroblastoma and scheduled for surgical excision were enrolled in this study. Patients were randomly allocated into either </w:t>
      </w:r>
      <w:r w:rsidRPr="009B53AD">
        <w:rPr>
          <w:rFonts w:ascii="Times New Roman" w:hAnsi="Times New Roman" w:cs="Times New Roman"/>
          <w:b/>
          <w:bCs/>
          <w:sz w:val="20"/>
          <w:szCs w:val="20"/>
          <w:lang w:val="en-GB"/>
        </w:rPr>
        <w:t>C- group</w:t>
      </w:r>
      <w:r w:rsidRPr="009B53AD">
        <w:rPr>
          <w:rFonts w:ascii="Times New Roman" w:hAnsi="Times New Roman" w:cs="Times New Roman"/>
          <w:sz w:val="20"/>
          <w:szCs w:val="20"/>
          <w:lang w:val="en-GB"/>
        </w:rPr>
        <w:t xml:space="preserve"> in which caudal block was done at the end of surgery or </w:t>
      </w:r>
      <w:r w:rsidRPr="009B53AD">
        <w:rPr>
          <w:rFonts w:ascii="Times New Roman" w:hAnsi="Times New Roman" w:cs="Times New Roman"/>
          <w:b/>
          <w:bCs/>
          <w:sz w:val="20"/>
          <w:szCs w:val="20"/>
          <w:lang w:val="en-GB"/>
        </w:rPr>
        <w:t>T- group</w:t>
      </w:r>
      <w:r w:rsidRPr="009B53AD">
        <w:rPr>
          <w:rFonts w:ascii="Times New Roman" w:hAnsi="Times New Roman" w:cs="Times New Roman"/>
          <w:sz w:val="20"/>
          <w:szCs w:val="20"/>
          <w:lang w:val="en-GB"/>
        </w:rPr>
        <w:t xml:space="preserve"> in which epidural catheter was inserted into the dissected plane between transversus abdominis and internal oblique muscles to receive continuous TAP block on the side of surgical incision.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 xml:space="preserve">(30 patients each). The primary endpoint was Duration of analgesia from time of discontinuation of anaesthesia till 1st intravenous morphine dose. The secondary endpoints included the total morphine consumption, the intensity of pain throughout the study period (48 hours after operation); the sedation and the duration of motor block which was assessed by observing the time the patients began to move their legs from discontinuation of anaesthesia. During the study, intravenous morphine 50 µg/kg was administered when FLACC score &gt; 3. </w:t>
      </w:r>
      <w:r w:rsidRPr="009B53AD">
        <w:rPr>
          <w:rFonts w:ascii="Times New Roman" w:hAnsi="Times New Roman" w:cs="Times New Roman"/>
          <w:b/>
          <w:bCs/>
          <w:sz w:val="20"/>
          <w:szCs w:val="20"/>
          <w:lang w:val="en-GB"/>
        </w:rPr>
        <w:t xml:space="preserve">Results: </w:t>
      </w:r>
      <w:r w:rsidR="006A3792" w:rsidRPr="009B53AD">
        <w:rPr>
          <w:rFonts w:ascii="Times New Roman" w:hAnsi="Times New Roman" w:cs="Times New Roman"/>
          <w:sz w:val="20"/>
          <w:szCs w:val="20"/>
          <w:lang w:val="en-GB"/>
        </w:rPr>
        <w:t xml:space="preserve">the first narcotic period needed was significantly longer (P&lt; 0.05) in T group </w:t>
      </w:r>
      <w:r w:rsidRPr="009B53AD">
        <w:rPr>
          <w:rFonts w:ascii="Times New Roman" w:hAnsi="Times New Roman" w:cs="Times New Roman"/>
          <w:sz w:val="20"/>
          <w:szCs w:val="20"/>
          <w:lang w:val="en-GB"/>
        </w:rPr>
        <w:t xml:space="preserve">(13 h) than in C group (4 h). The mean morphine consumption </w:t>
      </w:r>
      <w:r w:rsidR="006A3792" w:rsidRPr="009B53AD">
        <w:rPr>
          <w:rFonts w:ascii="Times New Roman" w:hAnsi="Times New Roman" w:cs="Times New Roman"/>
          <w:sz w:val="20"/>
          <w:szCs w:val="20"/>
          <w:lang w:val="en-GB"/>
        </w:rPr>
        <w:t xml:space="preserve">within 24 hrs after surgical operations </w:t>
      </w:r>
      <w:r w:rsidRPr="009B53AD">
        <w:rPr>
          <w:rFonts w:ascii="Times New Roman" w:hAnsi="Times New Roman" w:cs="Times New Roman"/>
          <w:sz w:val="20"/>
          <w:szCs w:val="20"/>
          <w:lang w:val="en-GB"/>
        </w:rPr>
        <w:t xml:space="preserve">was </w:t>
      </w:r>
      <w:r w:rsidR="006A3792" w:rsidRPr="009B53AD">
        <w:rPr>
          <w:rFonts w:ascii="Times New Roman" w:hAnsi="Times New Roman" w:cs="Times New Roman"/>
          <w:sz w:val="20"/>
          <w:szCs w:val="20"/>
          <w:lang w:val="en-GB"/>
        </w:rPr>
        <w:t xml:space="preserve">higher </w:t>
      </w:r>
      <w:r w:rsidRPr="009B53AD">
        <w:rPr>
          <w:rFonts w:ascii="Times New Roman" w:hAnsi="Times New Roman" w:cs="Times New Roman"/>
          <w:sz w:val="20"/>
          <w:szCs w:val="20"/>
          <w:lang w:val="en-GB"/>
        </w:rPr>
        <w:t xml:space="preserve">significantly in </w:t>
      </w:r>
      <w:r w:rsidR="006A3792" w:rsidRPr="009B53AD">
        <w:rPr>
          <w:rFonts w:ascii="Times New Roman" w:hAnsi="Times New Roman" w:cs="Times New Roman"/>
          <w:sz w:val="20"/>
          <w:szCs w:val="20"/>
          <w:lang w:val="en-GB"/>
        </w:rPr>
        <w:t xml:space="preserve">control </w:t>
      </w:r>
      <w:r w:rsidRPr="009B53AD">
        <w:rPr>
          <w:rFonts w:ascii="Times New Roman" w:hAnsi="Times New Roman" w:cs="Times New Roman"/>
          <w:sz w:val="20"/>
          <w:szCs w:val="20"/>
          <w:lang w:val="en-GB"/>
        </w:rPr>
        <w:t xml:space="preserve">(2.76 ± 1.2) than that in T group (1.32 ± 1.1) (P&lt; 0.05). Meanwhile, the mean morphine consumption lowered significantly in the second postoperative day in both groups than that in the first day postoperative. However, </w:t>
      </w:r>
      <w:r w:rsidR="00C86620" w:rsidRPr="009B53AD">
        <w:rPr>
          <w:rFonts w:ascii="Times New Roman" w:hAnsi="Times New Roman" w:cs="Times New Roman"/>
          <w:sz w:val="20"/>
          <w:szCs w:val="20"/>
          <w:lang w:val="en-GB"/>
        </w:rPr>
        <w:t>In the same day, a non-significant difference not detected between the two groups (</w:t>
      </w:r>
      <w:r w:rsidRPr="009B53AD">
        <w:rPr>
          <w:rFonts w:ascii="Times New Roman" w:hAnsi="Times New Roman" w:cs="Times New Roman"/>
          <w:sz w:val="20"/>
          <w:szCs w:val="20"/>
          <w:lang w:val="en-GB"/>
        </w:rPr>
        <w:t>0.75 ± 0.32 in C group versus 0.64 ± 0.12 in T group)</w:t>
      </w:r>
      <w:r w:rsidR="00BB36FB" w:rsidRPr="009B53AD">
        <w:rPr>
          <w:rFonts w:ascii="Times New Roman" w:hAnsi="Times New Roman" w:cs="Times New Roman"/>
          <w:sz w:val="20"/>
          <w:szCs w:val="20"/>
          <w:lang w:val="en-GB"/>
        </w:rPr>
        <w:t xml:space="preserve">. </w:t>
      </w:r>
      <w:r w:rsidR="00BB36FB" w:rsidRPr="009B53AD">
        <w:rPr>
          <w:rFonts w:ascii="Times New Roman" w:eastAsia="Times New Roman" w:hAnsi="Times New Roman" w:cs="Times New Roman"/>
          <w:sz w:val="20"/>
          <w:szCs w:val="20"/>
          <w:lang w:val="en-GB" w:eastAsia="en-CA"/>
        </w:rPr>
        <w:t>I</w:t>
      </w:r>
      <w:r w:rsidR="00C86620" w:rsidRPr="009B53AD">
        <w:rPr>
          <w:rFonts w:ascii="Times New Roman" w:eastAsia="Times New Roman" w:hAnsi="Times New Roman" w:cs="Times New Roman"/>
          <w:sz w:val="20"/>
          <w:szCs w:val="20"/>
          <w:lang w:val="en-GB" w:eastAsia="en-CA"/>
        </w:rPr>
        <w:t>n group (T)</w:t>
      </w:r>
      <w:r w:rsidR="006D31FF" w:rsidRPr="009B53AD">
        <w:rPr>
          <w:rFonts w:ascii="Times New Roman" w:hAnsi="Times New Roman" w:cs="Times New Roman" w:hint="eastAsia"/>
          <w:sz w:val="20"/>
          <w:szCs w:val="20"/>
          <w:lang w:val="en-GB" w:eastAsia="zh-CN"/>
        </w:rPr>
        <w:t xml:space="preserve"> </w:t>
      </w:r>
      <w:r w:rsidRPr="009B53AD">
        <w:rPr>
          <w:rFonts w:ascii="Times New Roman" w:eastAsia="Times New Roman" w:hAnsi="Times New Roman" w:cs="Times New Roman"/>
          <w:sz w:val="20"/>
          <w:szCs w:val="20"/>
          <w:lang w:val="en-GB" w:eastAsia="en-CA"/>
        </w:rPr>
        <w:t>The</w:t>
      </w:r>
      <w:r w:rsidR="006D31FF" w:rsidRPr="009B53AD">
        <w:rPr>
          <w:rFonts w:ascii="Times New Roman" w:hAnsi="Times New Roman" w:cs="Times New Roman" w:hint="eastAsia"/>
          <w:sz w:val="20"/>
          <w:szCs w:val="20"/>
          <w:lang w:val="en-GB" w:eastAsia="zh-CN"/>
        </w:rPr>
        <w:t xml:space="preserve"> </w:t>
      </w:r>
      <w:r w:rsidR="00C86620" w:rsidRPr="009B53AD">
        <w:rPr>
          <w:rFonts w:ascii="Times New Roman" w:eastAsia="Times New Roman" w:hAnsi="Times New Roman" w:cs="Times New Roman"/>
          <w:sz w:val="20"/>
          <w:szCs w:val="20"/>
          <w:lang w:val="en-GB" w:eastAsia="en-CA"/>
        </w:rPr>
        <w:t>average</w:t>
      </w:r>
      <w:r w:rsidRPr="009B53AD">
        <w:rPr>
          <w:rFonts w:ascii="Times New Roman" w:eastAsia="Times New Roman" w:hAnsi="Times New Roman" w:cs="Times New Roman"/>
          <w:sz w:val="20"/>
          <w:szCs w:val="20"/>
          <w:lang w:val="en-GB" w:eastAsia="en-CA"/>
        </w:rPr>
        <w:t xml:space="preserve"> pain scores were </w:t>
      </w:r>
      <w:r w:rsidR="00C86620" w:rsidRPr="009B53AD">
        <w:rPr>
          <w:rFonts w:ascii="Times New Roman" w:eastAsia="Times New Roman" w:hAnsi="Times New Roman" w:cs="Times New Roman"/>
          <w:sz w:val="20"/>
          <w:szCs w:val="20"/>
          <w:lang w:val="en-GB" w:eastAsia="en-CA"/>
        </w:rPr>
        <w:t>steadily</w:t>
      </w:r>
      <w:r w:rsidR="009B53AD" w:rsidRPr="009B53AD">
        <w:rPr>
          <w:rFonts w:ascii="Times New Roman" w:hAnsi="Times New Roman" w:cs="Times New Roman" w:hint="eastAsia"/>
          <w:sz w:val="20"/>
          <w:szCs w:val="20"/>
          <w:lang w:val="en-GB" w:eastAsia="zh-CN"/>
        </w:rPr>
        <w:t xml:space="preserve"> </w:t>
      </w:r>
      <w:r w:rsidR="00C86620" w:rsidRPr="009B53AD">
        <w:rPr>
          <w:rFonts w:ascii="Times New Roman" w:eastAsia="Times New Roman" w:hAnsi="Times New Roman" w:cs="Times New Roman"/>
          <w:sz w:val="20"/>
          <w:szCs w:val="20"/>
          <w:lang w:val="en-GB" w:eastAsia="en-CA"/>
        </w:rPr>
        <w:t>lesser</w:t>
      </w:r>
      <w:r w:rsidRPr="009B53AD">
        <w:rPr>
          <w:rFonts w:ascii="Times New Roman" w:eastAsia="Times New Roman" w:hAnsi="Times New Roman" w:cs="Times New Roman"/>
          <w:sz w:val="20"/>
          <w:szCs w:val="20"/>
          <w:lang w:val="en-GB" w:eastAsia="en-CA"/>
        </w:rPr>
        <w:t xml:space="preserve">, but </w:t>
      </w:r>
      <w:r w:rsidR="00C86620" w:rsidRPr="009B53AD">
        <w:rPr>
          <w:rFonts w:ascii="Times New Roman" w:eastAsia="Times New Roman" w:hAnsi="Times New Roman" w:cs="Times New Roman"/>
          <w:sz w:val="20"/>
          <w:szCs w:val="20"/>
          <w:lang w:val="en-GB" w:eastAsia="en-CA"/>
        </w:rPr>
        <w:t>merely</w:t>
      </w:r>
      <w:r w:rsidRPr="009B53AD">
        <w:rPr>
          <w:rFonts w:ascii="Times New Roman" w:eastAsia="Times New Roman" w:hAnsi="Times New Roman" w:cs="Times New Roman"/>
          <w:sz w:val="20"/>
          <w:szCs w:val="20"/>
          <w:lang w:val="en-GB" w:eastAsia="en-CA"/>
        </w:rPr>
        <w:t xml:space="preserve"> with statistically significant difference from 12 hours till 36 hours postoperatively.</w:t>
      </w:r>
      <w:r w:rsidR="00870AD2" w:rsidRPr="009B53AD">
        <w:rPr>
          <w:rFonts w:ascii="Times New Roman" w:eastAsia="Times New Roman" w:hAnsi="Times New Roman" w:cs="Times New Roman"/>
          <w:sz w:val="20"/>
          <w:szCs w:val="20"/>
          <w:lang w:val="en-GB" w:eastAsia="en-CA"/>
        </w:rPr>
        <w:t xml:space="preserve"> </w:t>
      </w:r>
      <w:r w:rsidRPr="009B53AD">
        <w:rPr>
          <w:rFonts w:ascii="Times New Roman" w:hAnsi="Times New Roman" w:cs="Times New Roman"/>
          <w:b/>
          <w:bCs/>
          <w:sz w:val="20"/>
          <w:szCs w:val="20"/>
          <w:lang w:val="en-GB"/>
        </w:rPr>
        <w:t>Conclusion</w:t>
      </w:r>
      <w:r w:rsidRPr="009B53AD">
        <w:rPr>
          <w:rFonts w:ascii="Times New Roman" w:hAnsi="Times New Roman" w:cs="Times New Roman"/>
          <w:sz w:val="20"/>
          <w:szCs w:val="20"/>
          <w:lang w:val="en-GB"/>
        </w:rPr>
        <w:t xml:space="preserve">: the continuous transversus abdominis plane block as a part of multimodal analgesia has </w:t>
      </w:r>
      <w:r w:rsidR="00C86620" w:rsidRPr="009B53AD">
        <w:rPr>
          <w:rFonts w:ascii="Times New Roman" w:hAnsi="Times New Roman" w:cs="Times New Roman"/>
          <w:sz w:val="20"/>
          <w:szCs w:val="20"/>
          <w:lang w:val="en-GB"/>
        </w:rPr>
        <w:t>a possible role in improving the analgesic action</w:t>
      </w:r>
      <w:r w:rsidR="00CF4B10" w:rsidRPr="009B53AD">
        <w:rPr>
          <w:rFonts w:ascii="Times New Roman" w:hAnsi="Times New Roman" w:cs="Times New Roman"/>
          <w:sz w:val="20"/>
          <w:szCs w:val="20"/>
          <w:lang w:val="en-GB"/>
        </w:rPr>
        <w:t xml:space="preserve"> and decreasing the required dosage of narcotics during the </w:t>
      </w:r>
      <w:r w:rsidRPr="009B53AD">
        <w:rPr>
          <w:rFonts w:ascii="Times New Roman" w:hAnsi="Times New Roman" w:cs="Times New Roman"/>
          <w:sz w:val="20"/>
          <w:szCs w:val="20"/>
          <w:lang w:val="en-GB"/>
        </w:rPr>
        <w:t>first 24 h post</w:t>
      </w:r>
      <w:r w:rsidR="00CF4B10" w:rsidRPr="009B53AD">
        <w:rPr>
          <w:rFonts w:ascii="Times New Roman" w:hAnsi="Times New Roman" w:cs="Times New Roman"/>
          <w:sz w:val="20"/>
          <w:szCs w:val="20"/>
          <w:lang w:val="en-GB"/>
        </w:rPr>
        <w:t xml:space="preserve">-surigical operation </w:t>
      </w:r>
      <w:r w:rsidRPr="009B53AD">
        <w:rPr>
          <w:rFonts w:ascii="Times New Roman" w:hAnsi="Times New Roman" w:cs="Times New Roman"/>
          <w:sz w:val="20"/>
          <w:szCs w:val="20"/>
          <w:lang w:val="en-GB"/>
        </w:rPr>
        <w:t xml:space="preserve">more than the single dose caudal analgesia in paediatric patients undergoing abdominal surgeries. </w:t>
      </w:r>
    </w:p>
    <w:p w:rsidR="00BB36FB" w:rsidRPr="009B53AD" w:rsidRDefault="00F85E80" w:rsidP="00BB36FB">
      <w:pPr>
        <w:pStyle w:val="Heading1"/>
        <w:snapToGrid w:val="0"/>
        <w:spacing w:before="0" w:beforeAutospacing="0" w:after="0" w:afterAutospacing="0"/>
        <w:jc w:val="both"/>
        <w:rPr>
          <w:b w:val="0"/>
          <w:kern w:val="0"/>
          <w:sz w:val="20"/>
          <w:szCs w:val="20"/>
        </w:rPr>
      </w:pPr>
      <w:r w:rsidRPr="009B53AD">
        <w:rPr>
          <w:b w:val="0"/>
          <w:bCs w:val="0"/>
          <w:kern w:val="0"/>
          <w:sz w:val="20"/>
          <w:szCs w:val="20"/>
          <w:lang w:val="en-GB"/>
        </w:rPr>
        <w:t>[</w:t>
      </w:r>
      <w:r w:rsidR="00F8239C" w:rsidRPr="009B53AD">
        <w:rPr>
          <w:b w:val="0"/>
          <w:bCs w:val="0"/>
          <w:kern w:val="0"/>
          <w:sz w:val="20"/>
          <w:szCs w:val="20"/>
        </w:rPr>
        <w:t xml:space="preserve">Ayman A. Ghoneim; </w:t>
      </w:r>
      <w:r w:rsidRPr="009B53AD">
        <w:rPr>
          <w:b w:val="0"/>
          <w:bCs w:val="0"/>
          <w:kern w:val="0"/>
          <w:sz w:val="20"/>
          <w:szCs w:val="20"/>
        </w:rPr>
        <w:t>Ahme</w:t>
      </w:r>
      <w:r w:rsidR="00F8239C" w:rsidRPr="009B53AD">
        <w:rPr>
          <w:b w:val="0"/>
          <w:bCs w:val="0"/>
          <w:kern w:val="0"/>
          <w:sz w:val="20"/>
          <w:szCs w:val="20"/>
        </w:rPr>
        <w:t xml:space="preserve">d Elaffandi; Samah Mohamed and </w:t>
      </w:r>
      <w:r w:rsidRPr="009B53AD">
        <w:rPr>
          <w:b w:val="0"/>
          <w:bCs w:val="0"/>
          <w:kern w:val="0"/>
          <w:sz w:val="20"/>
          <w:szCs w:val="20"/>
        </w:rPr>
        <w:t>Kareem Sallam.</w:t>
      </w:r>
      <w:r w:rsidRPr="009B53AD">
        <w:rPr>
          <w:kern w:val="0"/>
          <w:sz w:val="20"/>
          <w:szCs w:val="20"/>
        </w:rPr>
        <w:t xml:space="preserve"> Continuous Transversus Abdominis Plane block versus caudal epidural analgesia in paediatric patients undergoing abdominal surgeries for Wilms’ tumours</w:t>
      </w:r>
      <w:r w:rsidR="00BB36FB" w:rsidRPr="009B53AD">
        <w:rPr>
          <w:kern w:val="0"/>
          <w:sz w:val="20"/>
          <w:szCs w:val="20"/>
          <w:lang w:bidi="fa-IR"/>
        </w:rPr>
        <w:t>.</w:t>
      </w:r>
      <w:r w:rsidR="00BB36FB" w:rsidRPr="009B53AD">
        <w:rPr>
          <w:i/>
          <w:kern w:val="0"/>
          <w:sz w:val="20"/>
          <w:szCs w:val="20"/>
        </w:rPr>
        <w:t xml:space="preserve"> </w:t>
      </w:r>
      <w:r w:rsidR="00BB36FB" w:rsidRPr="009B53AD">
        <w:rPr>
          <w:b w:val="0"/>
          <w:i/>
          <w:kern w:val="0"/>
          <w:sz w:val="20"/>
          <w:szCs w:val="20"/>
        </w:rPr>
        <w:t>Cancer Biology</w:t>
      </w:r>
      <w:r w:rsidR="00BB36FB" w:rsidRPr="009B53AD">
        <w:rPr>
          <w:b w:val="0"/>
          <w:kern w:val="0"/>
          <w:sz w:val="20"/>
          <w:szCs w:val="20"/>
        </w:rPr>
        <w:t xml:space="preserve"> 201</w:t>
      </w:r>
      <w:r w:rsidR="00BB36FB" w:rsidRPr="009B53AD">
        <w:rPr>
          <w:rFonts w:hint="eastAsia"/>
          <w:b w:val="0"/>
          <w:kern w:val="0"/>
          <w:sz w:val="20"/>
          <w:szCs w:val="20"/>
        </w:rPr>
        <w:t>9</w:t>
      </w:r>
      <w:r w:rsidR="00BB36FB" w:rsidRPr="009B53AD">
        <w:rPr>
          <w:b w:val="0"/>
          <w:kern w:val="0"/>
          <w:sz w:val="20"/>
          <w:szCs w:val="20"/>
        </w:rPr>
        <w:t>;</w:t>
      </w:r>
      <w:r w:rsidR="00BB36FB" w:rsidRPr="009B53AD">
        <w:rPr>
          <w:rFonts w:hint="eastAsia"/>
          <w:b w:val="0"/>
          <w:kern w:val="0"/>
          <w:sz w:val="20"/>
          <w:szCs w:val="20"/>
        </w:rPr>
        <w:t>9</w:t>
      </w:r>
      <w:r w:rsidR="00BB36FB" w:rsidRPr="009B53AD">
        <w:rPr>
          <w:b w:val="0"/>
          <w:kern w:val="0"/>
          <w:sz w:val="20"/>
          <w:szCs w:val="20"/>
        </w:rPr>
        <w:t>(</w:t>
      </w:r>
      <w:r w:rsidR="00BB36FB" w:rsidRPr="009B53AD">
        <w:rPr>
          <w:rFonts w:hint="eastAsia"/>
          <w:b w:val="0"/>
          <w:kern w:val="0"/>
          <w:sz w:val="20"/>
          <w:szCs w:val="20"/>
        </w:rPr>
        <w:t>2</w:t>
      </w:r>
      <w:r w:rsidR="00BB36FB" w:rsidRPr="009B53AD">
        <w:rPr>
          <w:b w:val="0"/>
          <w:kern w:val="0"/>
          <w:sz w:val="20"/>
          <w:szCs w:val="20"/>
        </w:rPr>
        <w:t>):</w:t>
      </w:r>
      <w:r w:rsidR="00BE5E94" w:rsidRPr="009B53AD">
        <w:rPr>
          <w:b w:val="0"/>
          <w:noProof/>
          <w:color w:val="000000"/>
          <w:kern w:val="0"/>
          <w:sz w:val="20"/>
          <w:szCs w:val="20"/>
        </w:rPr>
        <w:t>35-40</w:t>
      </w:r>
      <w:r w:rsidR="00BB36FB" w:rsidRPr="009B53AD">
        <w:rPr>
          <w:b w:val="0"/>
          <w:kern w:val="0"/>
          <w:sz w:val="20"/>
          <w:szCs w:val="20"/>
        </w:rPr>
        <w:t xml:space="preserve">]. </w:t>
      </w:r>
      <w:r w:rsidR="00BB36FB" w:rsidRPr="009B53AD">
        <w:rPr>
          <w:rStyle w:val="msonormal0"/>
          <w:rFonts w:eastAsia="宋"/>
          <w:b w:val="0"/>
          <w:kern w:val="0"/>
          <w:sz w:val="20"/>
          <w:szCs w:val="20"/>
        </w:rPr>
        <w:t>ISSN: 2150-1041 (print); ISSN: 2150-105X (online)</w:t>
      </w:r>
      <w:r w:rsidR="00BB36FB" w:rsidRPr="009B53AD">
        <w:rPr>
          <w:b w:val="0"/>
          <w:kern w:val="0"/>
          <w:sz w:val="20"/>
          <w:szCs w:val="20"/>
        </w:rPr>
        <w:t xml:space="preserve">. </w:t>
      </w:r>
      <w:hyperlink r:id="rId8" w:history="1">
        <w:r w:rsidR="00BB36FB" w:rsidRPr="009B53AD">
          <w:rPr>
            <w:rStyle w:val="Hyperlink"/>
            <w:b w:val="0"/>
            <w:kern w:val="0"/>
            <w:sz w:val="20"/>
            <w:szCs w:val="20"/>
          </w:rPr>
          <w:t>http://www.cancerbio.net</w:t>
        </w:r>
      </w:hyperlink>
      <w:r w:rsidR="00BB36FB" w:rsidRPr="009B53AD">
        <w:rPr>
          <w:b w:val="0"/>
          <w:kern w:val="0"/>
          <w:sz w:val="20"/>
          <w:szCs w:val="20"/>
        </w:rPr>
        <w:t>.</w:t>
      </w:r>
      <w:r w:rsidR="00BB36FB" w:rsidRPr="009B53AD">
        <w:rPr>
          <w:rFonts w:hint="eastAsia"/>
          <w:b w:val="0"/>
          <w:kern w:val="0"/>
          <w:sz w:val="20"/>
          <w:szCs w:val="20"/>
        </w:rPr>
        <w:t xml:space="preserve"> </w:t>
      </w:r>
      <w:r w:rsidR="00E021DB">
        <w:rPr>
          <w:rFonts w:eastAsia="宋体" w:hint="eastAsia"/>
          <w:b w:val="0"/>
          <w:kern w:val="0"/>
          <w:sz w:val="20"/>
          <w:szCs w:val="20"/>
          <w:lang w:eastAsia="zh-CN"/>
        </w:rPr>
        <w:t>6</w:t>
      </w:r>
      <w:r w:rsidR="00BB36FB" w:rsidRPr="009B53AD">
        <w:rPr>
          <w:rFonts w:hint="eastAsia"/>
          <w:b w:val="0"/>
          <w:kern w:val="0"/>
          <w:sz w:val="20"/>
          <w:szCs w:val="20"/>
        </w:rPr>
        <w:t xml:space="preserve">. </w:t>
      </w:r>
      <w:r w:rsidR="00BB36FB" w:rsidRPr="009B53AD">
        <w:rPr>
          <w:b w:val="0"/>
          <w:color w:val="000000"/>
          <w:kern w:val="0"/>
          <w:sz w:val="20"/>
          <w:szCs w:val="20"/>
          <w:shd w:val="clear" w:color="auto" w:fill="FFFFFF"/>
        </w:rPr>
        <w:t>doi:</w:t>
      </w:r>
      <w:hyperlink r:id="rId9" w:history="1">
        <w:r w:rsidR="00BB36FB" w:rsidRPr="009B53AD">
          <w:rPr>
            <w:rStyle w:val="Hyperlink"/>
            <w:b w:val="0"/>
            <w:kern w:val="0"/>
            <w:sz w:val="20"/>
            <w:szCs w:val="20"/>
            <w:shd w:val="clear" w:color="auto" w:fill="FFFFFF"/>
          </w:rPr>
          <w:t>10.7537/mars</w:t>
        </w:r>
        <w:r w:rsidR="00BB36FB" w:rsidRPr="009B53AD">
          <w:rPr>
            <w:rStyle w:val="Hyperlink"/>
            <w:rFonts w:hint="eastAsia"/>
            <w:b w:val="0"/>
            <w:kern w:val="0"/>
            <w:sz w:val="20"/>
            <w:szCs w:val="20"/>
            <w:shd w:val="clear" w:color="auto" w:fill="FFFFFF"/>
          </w:rPr>
          <w:t>cbj0902</w:t>
        </w:r>
        <w:r w:rsidR="00BB36FB" w:rsidRPr="009B53AD">
          <w:rPr>
            <w:rStyle w:val="Hyperlink"/>
            <w:b w:val="0"/>
            <w:kern w:val="0"/>
            <w:sz w:val="20"/>
            <w:szCs w:val="20"/>
            <w:shd w:val="clear" w:color="auto" w:fill="FFFFFF"/>
          </w:rPr>
          <w:t>1</w:t>
        </w:r>
        <w:r w:rsidR="00BB36FB" w:rsidRPr="009B53AD">
          <w:rPr>
            <w:rStyle w:val="Hyperlink"/>
            <w:rFonts w:hint="eastAsia"/>
            <w:b w:val="0"/>
            <w:kern w:val="0"/>
            <w:sz w:val="20"/>
            <w:szCs w:val="20"/>
            <w:shd w:val="clear" w:color="auto" w:fill="FFFFFF"/>
          </w:rPr>
          <w:t>9.</w:t>
        </w:r>
        <w:r w:rsidR="00BB36FB" w:rsidRPr="009B53AD">
          <w:rPr>
            <w:rStyle w:val="Hyperlink"/>
            <w:b w:val="0"/>
            <w:kern w:val="0"/>
            <w:sz w:val="20"/>
            <w:szCs w:val="20"/>
            <w:shd w:val="clear" w:color="auto" w:fill="FFFFFF"/>
          </w:rPr>
          <w:t>0</w:t>
        </w:r>
        <w:r w:rsidR="00E021DB">
          <w:rPr>
            <w:rStyle w:val="Hyperlink"/>
            <w:rFonts w:eastAsia="宋体" w:hint="eastAsia"/>
            <w:b w:val="0"/>
            <w:kern w:val="0"/>
            <w:sz w:val="20"/>
            <w:szCs w:val="20"/>
            <w:shd w:val="clear" w:color="auto" w:fill="FFFFFF"/>
            <w:lang w:eastAsia="zh-CN"/>
          </w:rPr>
          <w:t>6</w:t>
        </w:r>
      </w:hyperlink>
      <w:r w:rsidR="00BB36FB" w:rsidRPr="009B53AD">
        <w:rPr>
          <w:b w:val="0"/>
          <w:color w:val="000000"/>
          <w:kern w:val="0"/>
          <w:sz w:val="20"/>
          <w:szCs w:val="20"/>
          <w:shd w:val="clear" w:color="auto" w:fill="FFFFFF"/>
        </w:rPr>
        <w:t>.</w:t>
      </w:r>
    </w:p>
    <w:p w:rsidR="00BB36FB" w:rsidRPr="009B53AD" w:rsidRDefault="00BB36FB" w:rsidP="00BB36FB">
      <w:pPr>
        <w:pStyle w:val="Heading1"/>
        <w:snapToGrid w:val="0"/>
        <w:spacing w:before="0" w:beforeAutospacing="0" w:after="0" w:afterAutospacing="0"/>
        <w:jc w:val="both"/>
        <w:rPr>
          <w:kern w:val="0"/>
          <w:sz w:val="20"/>
          <w:szCs w:val="20"/>
        </w:rPr>
      </w:pPr>
    </w:p>
    <w:p w:rsidR="00BB36FB" w:rsidRPr="009B53AD" w:rsidRDefault="005C1403" w:rsidP="00BB36FB">
      <w:pPr>
        <w:snapToGrid w:val="0"/>
        <w:spacing w:after="0" w:line="240" w:lineRule="auto"/>
        <w:jc w:val="both"/>
        <w:rPr>
          <w:rFonts w:ascii="Times New Roman" w:hAnsi="Times New Roman" w:cs="Times New Roman"/>
          <w:sz w:val="20"/>
          <w:szCs w:val="20"/>
          <w:lang w:val="en-GB"/>
        </w:rPr>
      </w:pPr>
      <w:r w:rsidRPr="009B53AD">
        <w:rPr>
          <w:rFonts w:ascii="Times New Roman" w:hAnsi="Times New Roman" w:cs="Times New Roman"/>
          <w:b/>
          <w:bCs/>
          <w:sz w:val="20"/>
          <w:szCs w:val="20"/>
          <w:lang w:val="en-GB"/>
        </w:rPr>
        <w:t>Key words:</w:t>
      </w:r>
      <w:r w:rsidRPr="009B53AD">
        <w:rPr>
          <w:rFonts w:ascii="Times New Roman" w:hAnsi="Times New Roman" w:cs="Times New Roman"/>
          <w:sz w:val="20"/>
          <w:szCs w:val="20"/>
          <w:lang w:val="en-GB"/>
        </w:rPr>
        <w:t xml:space="preserve"> TAP block, Continuous TAP block, Caudal block</w:t>
      </w:r>
    </w:p>
    <w:p w:rsidR="00BB36FB" w:rsidRPr="009B53AD" w:rsidRDefault="00BB36FB" w:rsidP="00BB36FB">
      <w:pPr>
        <w:snapToGrid w:val="0"/>
        <w:spacing w:after="0" w:line="240" w:lineRule="auto"/>
        <w:jc w:val="both"/>
        <w:rPr>
          <w:rFonts w:ascii="Times New Roman" w:hAnsi="Times New Roman" w:cs="Times New Roman"/>
          <w:b/>
          <w:bCs/>
          <w:sz w:val="20"/>
          <w:szCs w:val="20"/>
          <w:lang w:val="en-GB"/>
        </w:rPr>
      </w:pPr>
    </w:p>
    <w:p w:rsidR="00BB36FB" w:rsidRPr="009B53AD" w:rsidRDefault="00BB36FB" w:rsidP="00BB36FB">
      <w:pPr>
        <w:snapToGrid w:val="0"/>
        <w:spacing w:after="0" w:line="240" w:lineRule="auto"/>
        <w:jc w:val="both"/>
        <w:rPr>
          <w:rFonts w:ascii="Times New Roman" w:hAnsi="Times New Roman" w:cs="Times New Roman"/>
          <w:b/>
          <w:bCs/>
          <w:sz w:val="20"/>
          <w:szCs w:val="20"/>
          <w:lang w:val="en-GB"/>
        </w:rPr>
        <w:sectPr w:rsidR="00BB36FB" w:rsidRPr="009B53AD" w:rsidSect="00BE5E94">
          <w:headerReference w:type="default" r:id="rId10"/>
          <w:footerReference w:type="default" r:id="rId11"/>
          <w:type w:val="continuous"/>
          <w:pgSz w:w="12240" w:h="15840" w:code="9"/>
          <w:pgMar w:top="1440" w:right="1440" w:bottom="1440" w:left="1440" w:header="720" w:footer="720" w:gutter="0"/>
          <w:pgNumType w:start="35"/>
          <w:cols w:space="720"/>
          <w:docGrid w:linePitch="360"/>
        </w:sectPr>
      </w:pPr>
    </w:p>
    <w:p w:rsidR="00BB36FB" w:rsidRPr="009B53AD" w:rsidRDefault="00F85E80" w:rsidP="00BB36FB">
      <w:pPr>
        <w:snapToGrid w:val="0"/>
        <w:spacing w:after="0" w:line="240" w:lineRule="auto"/>
        <w:jc w:val="both"/>
        <w:rPr>
          <w:rFonts w:ascii="Times New Roman" w:hAnsi="Times New Roman" w:cs="Times New Roman"/>
          <w:b/>
          <w:bCs/>
          <w:sz w:val="20"/>
          <w:szCs w:val="20"/>
        </w:rPr>
      </w:pPr>
      <w:r w:rsidRPr="009B53AD">
        <w:rPr>
          <w:rFonts w:ascii="Times New Roman" w:hAnsi="Times New Roman" w:cs="Times New Roman"/>
          <w:b/>
          <w:bCs/>
          <w:sz w:val="20"/>
          <w:szCs w:val="20"/>
          <w:lang w:val="en-GB"/>
        </w:rPr>
        <w:lastRenderedPageBreak/>
        <w:t xml:space="preserve">1. </w:t>
      </w:r>
      <w:r w:rsidR="00A24320" w:rsidRPr="009B53AD">
        <w:rPr>
          <w:rFonts w:ascii="Times New Roman" w:hAnsi="Times New Roman" w:cs="Times New Roman"/>
          <w:b/>
          <w:bCs/>
          <w:sz w:val="20"/>
          <w:szCs w:val="20"/>
        </w:rPr>
        <w:t>Introduction:</w:t>
      </w:r>
    </w:p>
    <w:p w:rsidR="00BB36FB" w:rsidRPr="009B53AD" w:rsidRDefault="00A24320" w:rsidP="00BB36FB">
      <w:pPr>
        <w:snapToGrid w:val="0"/>
        <w:spacing w:after="0" w:line="240" w:lineRule="auto"/>
        <w:ind w:firstLine="425"/>
        <w:jc w:val="both"/>
        <w:rPr>
          <w:rFonts w:ascii="Times New Roman" w:hAnsi="Times New Roman" w:cs="Times New Roman"/>
          <w:sz w:val="20"/>
          <w:szCs w:val="20"/>
          <w:vertAlign w:val="superscript"/>
          <w:lang w:val="en-GB"/>
        </w:rPr>
      </w:pPr>
      <w:r w:rsidRPr="009B53AD">
        <w:rPr>
          <w:rFonts w:ascii="Times New Roman" w:hAnsi="Times New Roman" w:cs="Times New Roman"/>
          <w:sz w:val="20"/>
          <w:szCs w:val="20"/>
          <w:lang w:val="en-GB"/>
        </w:rPr>
        <w:t xml:space="preserve">Abdominal surgeries are associated with tissue and peripheral nerve injuries that stimulate a cascade of events in the form of nociception and inflammatory reaction accompanied by higher concentrations of various biological mediators in the injured tissue. These mediators include prostaglandins, bradykinins, substance P and cytokines </w:t>
      </w:r>
      <w:r w:rsidRPr="009B53AD">
        <w:rPr>
          <w:rFonts w:ascii="Times New Roman" w:hAnsi="Times New Roman" w:cs="Times New Roman"/>
          <w:sz w:val="20"/>
          <w:szCs w:val="20"/>
          <w:vertAlign w:val="superscript"/>
          <w:lang w:val="en-GB"/>
        </w:rPr>
        <w:t>1</w:t>
      </w:r>
    </w:p>
    <w:p w:rsidR="00BB36FB" w:rsidRPr="009B53AD" w:rsidRDefault="00A24320" w:rsidP="00BB36FB">
      <w:pPr>
        <w:snapToGrid w:val="0"/>
        <w:spacing w:after="0" w:line="240" w:lineRule="auto"/>
        <w:ind w:firstLine="425"/>
        <w:jc w:val="both"/>
        <w:rPr>
          <w:rFonts w:ascii="Times New Roman" w:hAnsi="Times New Roman" w:cs="Times New Roman"/>
          <w:sz w:val="20"/>
          <w:szCs w:val="20"/>
          <w:vertAlign w:val="superscript"/>
          <w:lang w:val="en-GB"/>
        </w:rPr>
      </w:pPr>
      <w:r w:rsidRPr="009B53AD">
        <w:rPr>
          <w:rFonts w:ascii="Times New Roman" w:hAnsi="Times New Roman" w:cs="Times New Roman"/>
          <w:sz w:val="20"/>
          <w:szCs w:val="20"/>
          <w:lang w:val="en-GB"/>
        </w:rPr>
        <w:t>Postoperative pain after abdominal surgeries comprises unpleasant sensory and emotional experience associated with neuroendocrine and immune response which result from surgical stress, tissue damage as well as anesthesia.</w:t>
      </w:r>
      <w:r w:rsidRPr="009B53AD">
        <w:rPr>
          <w:rFonts w:ascii="Times New Roman" w:hAnsi="Times New Roman" w:cs="Times New Roman"/>
          <w:sz w:val="20"/>
          <w:szCs w:val="20"/>
          <w:vertAlign w:val="superscript"/>
          <w:lang w:val="en-GB"/>
        </w:rPr>
        <w:t>2,3</w:t>
      </w:r>
    </w:p>
    <w:p w:rsidR="00BB36FB" w:rsidRPr="009B53AD" w:rsidRDefault="00A24320" w:rsidP="00BB36FB">
      <w:pPr>
        <w:snapToGrid w:val="0"/>
        <w:spacing w:after="0" w:line="240" w:lineRule="auto"/>
        <w:ind w:firstLine="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lastRenderedPageBreak/>
        <w:t>So, effective postoperative pain control is considered as a cornerstone in the care of the surgical patients aiming</w:t>
      </w:r>
      <w:r w:rsidR="003D61F4" w:rsidRPr="009B53AD">
        <w:rPr>
          <w:rFonts w:ascii="Times New Roman" w:hAnsi="Times New Roman" w:cs="Times New Roman"/>
          <w:sz w:val="20"/>
          <w:szCs w:val="20"/>
          <w:lang w:val="en-GB"/>
        </w:rPr>
        <w:t xml:space="preserve"> to alleviate their pain experience as well as attenuation of the pain induced physiological alterations. Good postoperative pain control is associated with </w:t>
      </w:r>
      <w:r w:rsidR="00181B7A" w:rsidRPr="009B53AD">
        <w:rPr>
          <w:rFonts w:ascii="Times New Roman" w:hAnsi="Times New Roman" w:cs="Times New Roman"/>
          <w:sz w:val="20"/>
          <w:szCs w:val="20"/>
          <w:lang w:val="en-GB"/>
        </w:rPr>
        <w:t>increased patient satisfaction, decr</w:t>
      </w:r>
      <w:r w:rsidR="00870AD2" w:rsidRPr="009B53AD">
        <w:rPr>
          <w:rFonts w:ascii="Times New Roman" w:hAnsi="Times New Roman" w:cs="Times New Roman"/>
          <w:sz w:val="20"/>
          <w:szCs w:val="20"/>
          <w:lang w:val="en-GB"/>
        </w:rPr>
        <w:t xml:space="preserve">eased in hospital stay period, </w:t>
      </w:r>
      <w:r w:rsidR="003D61F4" w:rsidRPr="009B53AD">
        <w:rPr>
          <w:rFonts w:ascii="Times New Roman" w:hAnsi="Times New Roman" w:cs="Times New Roman"/>
          <w:sz w:val="20"/>
          <w:szCs w:val="20"/>
          <w:lang w:val="en-GB"/>
        </w:rPr>
        <w:t>earlier</w:t>
      </w:r>
      <w:r w:rsidR="009B53AD" w:rsidRPr="009B53AD">
        <w:rPr>
          <w:rFonts w:ascii="Times New Roman" w:hAnsi="Times New Roman" w:cs="Times New Roman" w:hint="eastAsia"/>
          <w:sz w:val="20"/>
          <w:szCs w:val="20"/>
          <w:lang w:val="en-GB" w:eastAsia="zh-CN"/>
        </w:rPr>
        <w:t xml:space="preserve"> </w:t>
      </w:r>
      <w:r w:rsidR="00181B7A" w:rsidRPr="009B53AD">
        <w:rPr>
          <w:rFonts w:ascii="Times New Roman" w:hAnsi="Times New Roman" w:cs="Times New Roman"/>
          <w:sz w:val="20"/>
          <w:szCs w:val="20"/>
          <w:lang w:val="en-GB"/>
        </w:rPr>
        <w:t xml:space="preserve">utilization and decreased </w:t>
      </w:r>
      <w:r w:rsidR="003D61F4" w:rsidRPr="009B53AD">
        <w:rPr>
          <w:rFonts w:ascii="Times New Roman" w:hAnsi="Times New Roman" w:cs="Times New Roman"/>
          <w:sz w:val="20"/>
          <w:szCs w:val="20"/>
          <w:lang w:val="en-GB"/>
        </w:rPr>
        <w:t xml:space="preserve">hospital </w:t>
      </w:r>
      <w:r w:rsidR="00181B7A" w:rsidRPr="009B53AD">
        <w:rPr>
          <w:rFonts w:ascii="Times New Roman" w:hAnsi="Times New Roman" w:cs="Times New Roman"/>
          <w:sz w:val="20"/>
          <w:szCs w:val="20"/>
          <w:lang w:val="en-GB"/>
        </w:rPr>
        <w:t>charges</w:t>
      </w:r>
      <w:r w:rsidR="003D61F4" w:rsidRPr="009B53AD">
        <w:rPr>
          <w:rFonts w:ascii="Times New Roman" w:hAnsi="Times New Roman" w:cs="Times New Roman"/>
          <w:sz w:val="20"/>
          <w:szCs w:val="20"/>
          <w:vertAlign w:val="superscript"/>
          <w:lang w:val="en-GB"/>
        </w:rPr>
        <w:t>4,5</w:t>
      </w:r>
      <w:r w:rsidR="003D61F4" w:rsidRPr="009B53AD">
        <w:rPr>
          <w:rFonts w:ascii="Times New Roman" w:hAnsi="Times New Roman" w:cs="Times New Roman"/>
          <w:sz w:val="20"/>
          <w:szCs w:val="20"/>
          <w:lang w:val="en-GB"/>
        </w:rPr>
        <w:t>.</w:t>
      </w:r>
    </w:p>
    <w:p w:rsidR="00BB36FB" w:rsidRPr="009B53AD" w:rsidRDefault="003D61F4" w:rsidP="00BB36FB">
      <w:pPr>
        <w:autoSpaceDE w:val="0"/>
        <w:autoSpaceDN w:val="0"/>
        <w:adjustRightInd w:val="0"/>
        <w:snapToGrid w:val="0"/>
        <w:spacing w:after="0" w:line="240" w:lineRule="auto"/>
        <w:ind w:firstLine="425"/>
        <w:jc w:val="both"/>
        <w:rPr>
          <w:rFonts w:ascii="Times New Roman" w:hAnsi="Times New Roman" w:cs="Times New Roman"/>
          <w:sz w:val="20"/>
          <w:szCs w:val="20"/>
          <w:vertAlign w:val="superscript"/>
          <w:lang w:val="en-GB"/>
        </w:rPr>
      </w:pPr>
      <w:r w:rsidRPr="009B53AD">
        <w:rPr>
          <w:rFonts w:ascii="Times New Roman" w:hAnsi="Times New Roman" w:cs="Times New Roman"/>
          <w:sz w:val="20"/>
          <w:szCs w:val="20"/>
          <w:lang w:val="en-GB"/>
        </w:rPr>
        <w:t>Single dose caudal epidural analgesia is the most common postoperative analgesia used in paediatrics undergoing abdominal surgeries being simple and safe.</w:t>
      </w:r>
      <w:r w:rsidRPr="009B53AD">
        <w:rPr>
          <w:rFonts w:ascii="Times New Roman" w:hAnsi="Times New Roman" w:cs="Times New Roman"/>
          <w:sz w:val="20"/>
          <w:szCs w:val="20"/>
          <w:vertAlign w:val="superscript"/>
          <w:lang w:val="en-GB"/>
        </w:rPr>
        <w:t>6</w:t>
      </w:r>
      <w:r w:rsidRPr="009B53AD">
        <w:rPr>
          <w:rFonts w:ascii="Times New Roman" w:hAnsi="Times New Roman" w:cs="Times New Roman"/>
          <w:sz w:val="20"/>
          <w:szCs w:val="20"/>
          <w:lang w:val="en-GB"/>
        </w:rPr>
        <w:t xml:space="preserve"> However, the analgesia provided by this technique lasts only for the duration of action of the local anaesthetics.</w:t>
      </w:r>
      <w:r w:rsidRPr="009B53AD">
        <w:rPr>
          <w:rFonts w:ascii="Times New Roman" w:hAnsi="Times New Roman" w:cs="Times New Roman"/>
          <w:sz w:val="20"/>
          <w:szCs w:val="20"/>
          <w:vertAlign w:val="superscript"/>
          <w:lang w:val="en-GB"/>
        </w:rPr>
        <w:t>7</w:t>
      </w:r>
      <w:r w:rsidR="009B53AD" w:rsidRPr="009B53AD">
        <w:rPr>
          <w:rFonts w:ascii="Times New Roman" w:hAnsi="Times New Roman" w:cs="Times New Roman" w:hint="eastAsia"/>
          <w:sz w:val="20"/>
          <w:szCs w:val="20"/>
          <w:vertAlign w:val="superscript"/>
          <w:lang w:val="en-GB" w:eastAsia="zh-CN"/>
        </w:rPr>
        <w:t xml:space="preserve"> </w:t>
      </w:r>
      <w:r w:rsidR="00AE2E73" w:rsidRPr="009B53AD">
        <w:rPr>
          <w:rFonts w:ascii="Times New Roman" w:hAnsi="Times New Roman" w:cs="Times New Roman"/>
          <w:sz w:val="20"/>
          <w:szCs w:val="20"/>
          <w:lang w:val="en-GB"/>
        </w:rPr>
        <w:t>Administration a</w:t>
      </w:r>
      <w:r w:rsidRPr="009B53AD">
        <w:rPr>
          <w:rFonts w:ascii="Times New Roman" w:hAnsi="Times New Roman" w:cs="Times New Roman"/>
          <w:sz w:val="20"/>
          <w:szCs w:val="20"/>
          <w:lang w:val="en-GB"/>
        </w:rPr>
        <w:t xml:space="preserve"> mixture of </w:t>
      </w:r>
      <w:r w:rsidR="00AE2E73" w:rsidRPr="009B53AD">
        <w:rPr>
          <w:rFonts w:ascii="Times New Roman" w:hAnsi="Times New Roman" w:cs="Times New Roman"/>
          <w:sz w:val="20"/>
          <w:szCs w:val="20"/>
          <w:lang w:val="en-GB"/>
        </w:rPr>
        <w:t xml:space="preserve">two </w:t>
      </w:r>
      <w:r w:rsidR="00AE2E73" w:rsidRPr="009B53AD">
        <w:rPr>
          <w:rFonts w:ascii="Times New Roman" w:hAnsi="Times New Roman" w:cs="Times New Roman"/>
          <w:sz w:val="20"/>
          <w:szCs w:val="20"/>
          <w:lang w:val="en-GB"/>
        </w:rPr>
        <w:lastRenderedPageBreak/>
        <w:t xml:space="preserve">drugs 1 ml/kg </w:t>
      </w:r>
      <w:r w:rsidRPr="009B53AD">
        <w:rPr>
          <w:rFonts w:ascii="Times New Roman" w:hAnsi="Times New Roman" w:cs="Times New Roman"/>
          <w:sz w:val="20"/>
          <w:szCs w:val="20"/>
          <w:lang w:val="en-GB"/>
        </w:rPr>
        <w:t>bupivacaine</w:t>
      </w:r>
      <w:r w:rsidR="009B53AD" w:rsidRPr="009B53AD">
        <w:rPr>
          <w:rFonts w:ascii="Times New Roman" w:hAnsi="Times New Roman" w:cs="Times New Roman" w:hint="eastAsia"/>
          <w:sz w:val="20"/>
          <w:szCs w:val="20"/>
          <w:lang w:val="en-GB" w:eastAsia="zh-CN"/>
        </w:rPr>
        <w:t xml:space="preserve"> </w:t>
      </w:r>
      <w:r w:rsidRPr="009B53AD">
        <w:rPr>
          <w:rFonts w:ascii="Times New Roman" w:hAnsi="Times New Roman" w:cs="Times New Roman"/>
          <w:sz w:val="20"/>
          <w:szCs w:val="20"/>
          <w:lang w:val="en-GB"/>
        </w:rPr>
        <w:t>with 0.5 mg/kg ketamine</w:t>
      </w:r>
      <w:r w:rsidR="00AE2E73" w:rsidRPr="009B53AD">
        <w:rPr>
          <w:rFonts w:ascii="Times New Roman" w:hAnsi="Times New Roman" w:cs="Times New Roman"/>
          <w:sz w:val="20"/>
          <w:szCs w:val="20"/>
          <w:lang w:val="en-GB"/>
        </w:rPr>
        <w:t xml:space="preserve"> prolonged the duration (12.5 h</w:t>
      </w:r>
      <w:r w:rsidR="00BB36FB" w:rsidRPr="009B53AD">
        <w:rPr>
          <w:rFonts w:ascii="Times New Roman" w:hAnsi="Times New Roman" w:cs="Times New Roman"/>
          <w:sz w:val="20"/>
          <w:szCs w:val="20"/>
          <w:lang w:val="en-GB"/>
        </w:rPr>
        <w:t>) o</w:t>
      </w:r>
      <w:r w:rsidR="00AE2E73" w:rsidRPr="009B53AD">
        <w:rPr>
          <w:rFonts w:ascii="Times New Roman" w:hAnsi="Times New Roman" w:cs="Times New Roman"/>
          <w:sz w:val="20"/>
          <w:szCs w:val="20"/>
          <w:lang w:val="en-GB"/>
        </w:rPr>
        <w:t>f action of caudal analgesia</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 xml:space="preserve">than </w:t>
      </w:r>
      <w:r w:rsidR="00AE2E73" w:rsidRPr="009B53AD">
        <w:rPr>
          <w:rFonts w:ascii="Times New Roman" w:hAnsi="Times New Roman" w:cs="Times New Roman"/>
          <w:sz w:val="20"/>
          <w:szCs w:val="20"/>
          <w:lang w:val="en-GB"/>
        </w:rPr>
        <w:t xml:space="preserve">treatment with 1 ml/kg </w:t>
      </w:r>
      <w:r w:rsidRPr="009B53AD">
        <w:rPr>
          <w:rFonts w:ascii="Times New Roman" w:hAnsi="Times New Roman" w:cs="Times New Roman"/>
          <w:sz w:val="20"/>
          <w:szCs w:val="20"/>
          <w:lang w:val="en-GB"/>
        </w:rPr>
        <w:t xml:space="preserve">bupivacaine and </w:t>
      </w:r>
      <w:r w:rsidR="00AE2E73" w:rsidRPr="009B53AD">
        <w:rPr>
          <w:rFonts w:ascii="Times New Roman" w:hAnsi="Times New Roman" w:cs="Times New Roman"/>
          <w:sz w:val="20"/>
          <w:szCs w:val="20"/>
          <w:lang w:val="en-GB"/>
        </w:rPr>
        <w:t xml:space="preserve">2 µg/kg </w:t>
      </w:r>
      <w:r w:rsidRPr="009B53AD">
        <w:rPr>
          <w:rFonts w:ascii="Times New Roman" w:hAnsi="Times New Roman" w:cs="Times New Roman"/>
          <w:sz w:val="20"/>
          <w:szCs w:val="20"/>
          <w:lang w:val="en-GB"/>
        </w:rPr>
        <w:t xml:space="preserve">clonidine (3.2 h) in children after lower body surgery </w:t>
      </w:r>
      <w:r w:rsidRPr="009B53AD">
        <w:rPr>
          <w:rFonts w:ascii="Times New Roman" w:hAnsi="Times New Roman" w:cs="Times New Roman"/>
          <w:sz w:val="20"/>
          <w:szCs w:val="20"/>
          <w:vertAlign w:val="superscript"/>
          <w:lang w:val="en-GB"/>
        </w:rPr>
        <w:t>7</w:t>
      </w:r>
    </w:p>
    <w:p w:rsidR="00BB36FB" w:rsidRPr="009B53AD" w:rsidRDefault="004A684E" w:rsidP="00BB36FB">
      <w:pPr>
        <w:autoSpaceDE w:val="0"/>
        <w:autoSpaceDN w:val="0"/>
        <w:adjustRightInd w:val="0"/>
        <w:snapToGrid w:val="0"/>
        <w:spacing w:after="0" w:line="240" w:lineRule="auto"/>
        <w:ind w:firstLine="425"/>
        <w:jc w:val="both"/>
        <w:rPr>
          <w:rFonts w:ascii="Times New Roman" w:hAnsi="Times New Roman" w:cs="Times New Roman"/>
          <w:sz w:val="20"/>
          <w:szCs w:val="20"/>
          <w:vertAlign w:val="superscript"/>
          <w:lang w:val="en-GB"/>
        </w:rPr>
      </w:pPr>
      <w:r w:rsidRPr="009B53AD">
        <w:rPr>
          <w:rFonts w:ascii="Times New Roman" w:hAnsi="Times New Roman" w:cs="Times New Roman"/>
          <w:sz w:val="20"/>
          <w:szCs w:val="20"/>
          <w:lang w:val="en-GB"/>
        </w:rPr>
        <w:t xml:space="preserve">Anatomically, the </w:t>
      </w:r>
      <w:r w:rsidR="003D61F4" w:rsidRPr="009B53AD">
        <w:rPr>
          <w:rFonts w:ascii="Times New Roman" w:hAnsi="Times New Roman" w:cs="Times New Roman"/>
          <w:sz w:val="20"/>
          <w:szCs w:val="20"/>
          <w:lang w:val="en-GB"/>
        </w:rPr>
        <w:t xml:space="preserve">abdominal wall </w:t>
      </w:r>
      <w:r w:rsidRPr="009B53AD">
        <w:rPr>
          <w:rFonts w:ascii="Times New Roman" w:hAnsi="Times New Roman" w:cs="Times New Roman"/>
          <w:sz w:val="20"/>
          <w:szCs w:val="20"/>
          <w:lang w:val="en-GB"/>
        </w:rPr>
        <w:t xml:space="preserve">composed </w:t>
      </w:r>
      <w:r w:rsidR="003D61F4" w:rsidRPr="009B53AD">
        <w:rPr>
          <w:rFonts w:ascii="Times New Roman" w:hAnsi="Times New Roman" w:cs="Times New Roman"/>
          <w:sz w:val="20"/>
          <w:szCs w:val="20"/>
          <w:lang w:val="en-GB"/>
        </w:rPr>
        <w:t xml:space="preserve">of three </w:t>
      </w:r>
      <w:r w:rsidRPr="009B53AD">
        <w:rPr>
          <w:rFonts w:ascii="Times New Roman" w:hAnsi="Times New Roman" w:cs="Times New Roman"/>
          <w:sz w:val="20"/>
          <w:szCs w:val="20"/>
          <w:lang w:val="en-GB"/>
        </w:rPr>
        <w:t xml:space="preserve">layers of muscles, </w:t>
      </w:r>
      <w:r w:rsidR="003D61F4" w:rsidRPr="009B53AD">
        <w:rPr>
          <w:rFonts w:ascii="Times New Roman" w:hAnsi="Times New Roman" w:cs="Times New Roman"/>
          <w:sz w:val="20"/>
          <w:szCs w:val="20"/>
          <w:lang w:val="en-GB"/>
        </w:rPr>
        <w:t xml:space="preserve">the external oblique, </w:t>
      </w:r>
      <w:r w:rsidRPr="009B53AD">
        <w:rPr>
          <w:rFonts w:ascii="Times New Roman" w:hAnsi="Times New Roman" w:cs="Times New Roman"/>
          <w:sz w:val="20"/>
          <w:szCs w:val="20"/>
          <w:lang w:val="en-GB"/>
        </w:rPr>
        <w:t xml:space="preserve">the transversus abdominis and </w:t>
      </w:r>
      <w:r w:rsidR="003D61F4" w:rsidRPr="009B53AD">
        <w:rPr>
          <w:rFonts w:ascii="Times New Roman" w:hAnsi="Times New Roman" w:cs="Times New Roman"/>
          <w:sz w:val="20"/>
          <w:szCs w:val="20"/>
          <w:lang w:val="en-GB"/>
        </w:rPr>
        <w:t>the internal oblique</w:t>
      </w:r>
      <w:r w:rsidRPr="009B53AD">
        <w:rPr>
          <w:rFonts w:ascii="Times New Roman" w:hAnsi="Times New Roman" w:cs="Times New Roman"/>
          <w:sz w:val="20"/>
          <w:szCs w:val="20"/>
          <w:lang w:val="en-GB"/>
        </w:rPr>
        <w:t xml:space="preserve">, in addition to </w:t>
      </w:r>
      <w:r w:rsidR="003D61F4" w:rsidRPr="009B53AD">
        <w:rPr>
          <w:rFonts w:ascii="Times New Roman" w:hAnsi="Times New Roman" w:cs="Times New Roman"/>
          <w:sz w:val="20"/>
          <w:szCs w:val="20"/>
          <w:lang w:val="en-GB"/>
        </w:rPr>
        <w:t xml:space="preserve">their </w:t>
      </w:r>
      <w:r w:rsidRPr="009B53AD">
        <w:rPr>
          <w:rFonts w:ascii="Times New Roman" w:hAnsi="Times New Roman" w:cs="Times New Roman"/>
          <w:sz w:val="20"/>
          <w:szCs w:val="20"/>
          <w:lang w:val="en-GB"/>
        </w:rPr>
        <w:t>allied</w:t>
      </w:r>
      <w:r w:rsidR="003D61F4" w:rsidRPr="009B53AD">
        <w:rPr>
          <w:rFonts w:ascii="Times New Roman" w:hAnsi="Times New Roman" w:cs="Times New Roman"/>
          <w:sz w:val="20"/>
          <w:szCs w:val="20"/>
          <w:lang w:val="en-GB"/>
        </w:rPr>
        <w:t xml:space="preserve"> fascial sheaths. </w:t>
      </w:r>
      <w:r w:rsidR="00E34797" w:rsidRPr="009B53AD">
        <w:rPr>
          <w:rFonts w:ascii="Times New Roman" w:hAnsi="Times New Roman" w:cs="Times New Roman"/>
          <w:sz w:val="20"/>
          <w:szCs w:val="20"/>
          <w:lang w:val="en-GB"/>
        </w:rPr>
        <w:t>Also, t</w:t>
      </w:r>
      <w:r w:rsidR="003D61F4" w:rsidRPr="009B53AD">
        <w:rPr>
          <w:rFonts w:ascii="Times New Roman" w:hAnsi="Times New Roman" w:cs="Times New Roman"/>
          <w:sz w:val="20"/>
          <w:szCs w:val="20"/>
          <w:lang w:val="en-GB"/>
        </w:rPr>
        <w:t xml:space="preserve">he central abdominal wall </w:t>
      </w:r>
      <w:r w:rsidR="00E34797" w:rsidRPr="009B53AD">
        <w:rPr>
          <w:rFonts w:ascii="Times New Roman" w:hAnsi="Times New Roman" w:cs="Times New Roman"/>
          <w:sz w:val="20"/>
          <w:szCs w:val="20"/>
          <w:lang w:val="en-GB"/>
        </w:rPr>
        <w:t xml:space="preserve">consists of </w:t>
      </w:r>
      <w:r w:rsidR="003D61F4" w:rsidRPr="009B53AD">
        <w:rPr>
          <w:rFonts w:ascii="Times New Roman" w:hAnsi="Times New Roman" w:cs="Times New Roman"/>
          <w:sz w:val="20"/>
          <w:szCs w:val="20"/>
          <w:lang w:val="en-GB"/>
        </w:rPr>
        <w:t>the rectus abdominis muscles</w:t>
      </w:r>
      <w:r w:rsidR="00E34797" w:rsidRPr="009B53AD">
        <w:rPr>
          <w:rFonts w:ascii="Times New Roman" w:hAnsi="Times New Roman" w:cs="Times New Roman"/>
          <w:sz w:val="20"/>
          <w:szCs w:val="20"/>
          <w:lang w:val="en-GB"/>
        </w:rPr>
        <w:t xml:space="preserve">, in addition to allied </w:t>
      </w:r>
      <w:r w:rsidR="003D61F4" w:rsidRPr="009B53AD">
        <w:rPr>
          <w:rFonts w:ascii="Times New Roman" w:hAnsi="Times New Roman" w:cs="Times New Roman"/>
          <w:sz w:val="20"/>
          <w:szCs w:val="20"/>
          <w:lang w:val="en-GB"/>
        </w:rPr>
        <w:t xml:space="preserve">fascial sheath. </w:t>
      </w:r>
      <w:r w:rsidR="00E34797" w:rsidRPr="009B53AD">
        <w:rPr>
          <w:rFonts w:ascii="Times New Roman" w:hAnsi="Times New Roman" w:cs="Times New Roman"/>
          <w:sz w:val="20"/>
          <w:szCs w:val="20"/>
          <w:lang w:val="en-GB"/>
        </w:rPr>
        <w:t xml:space="preserve">The muscles in the abdominal wall are supplied by </w:t>
      </w:r>
      <w:r w:rsidR="009911D2" w:rsidRPr="009B53AD">
        <w:rPr>
          <w:rFonts w:ascii="Times New Roman" w:hAnsi="Times New Roman" w:cs="Times New Roman"/>
          <w:sz w:val="20"/>
          <w:szCs w:val="20"/>
          <w:lang w:val="en-GB"/>
        </w:rPr>
        <w:t xml:space="preserve">spinal </w:t>
      </w:r>
      <w:r w:rsidR="00E34797" w:rsidRPr="009B53AD">
        <w:rPr>
          <w:rFonts w:ascii="Times New Roman" w:hAnsi="Times New Roman" w:cs="Times New Roman"/>
          <w:sz w:val="20"/>
          <w:szCs w:val="20"/>
          <w:lang w:val="en-GB"/>
        </w:rPr>
        <w:t xml:space="preserve">afferent nerves </w:t>
      </w:r>
      <w:r w:rsidR="003D61F4" w:rsidRPr="009B53AD">
        <w:rPr>
          <w:rFonts w:ascii="Times New Roman" w:hAnsi="Times New Roman" w:cs="Times New Roman"/>
          <w:sz w:val="20"/>
          <w:szCs w:val="20"/>
          <w:lang w:val="en-GB"/>
        </w:rPr>
        <w:t xml:space="preserve">that </w:t>
      </w:r>
      <w:r w:rsidR="00E34797" w:rsidRPr="009B53AD">
        <w:rPr>
          <w:rFonts w:ascii="Times New Roman" w:hAnsi="Times New Roman" w:cs="Times New Roman"/>
          <w:sz w:val="20"/>
          <w:szCs w:val="20"/>
          <w:lang w:val="en-GB"/>
        </w:rPr>
        <w:t xml:space="preserve">passed within </w:t>
      </w:r>
      <w:r w:rsidR="003D61F4" w:rsidRPr="009B53AD">
        <w:rPr>
          <w:rFonts w:ascii="Times New Roman" w:hAnsi="Times New Roman" w:cs="Times New Roman"/>
          <w:sz w:val="20"/>
          <w:szCs w:val="20"/>
          <w:lang w:val="en-GB"/>
        </w:rPr>
        <w:t xml:space="preserve">the transversus abdominis </w:t>
      </w:r>
      <w:r w:rsidR="009911D2" w:rsidRPr="009B53AD">
        <w:rPr>
          <w:rFonts w:ascii="Times New Roman" w:hAnsi="Times New Roman" w:cs="Times New Roman"/>
          <w:sz w:val="20"/>
          <w:szCs w:val="20"/>
          <w:lang w:val="en-GB"/>
        </w:rPr>
        <w:t xml:space="preserve">and internal oblique muscles to reach the rectus abdominis muscle. </w:t>
      </w:r>
      <w:r w:rsidR="009911D2" w:rsidRPr="009B53AD">
        <w:rPr>
          <w:rFonts w:ascii="Times New Roman" w:hAnsi="Times New Roman" w:cs="Times New Roman"/>
          <w:sz w:val="20"/>
          <w:szCs w:val="20"/>
          <w:vertAlign w:val="superscript"/>
          <w:lang w:val="en-GB"/>
        </w:rPr>
        <w:t>8.</w:t>
      </w:r>
    </w:p>
    <w:p w:rsidR="00BB36FB" w:rsidRPr="009B53AD" w:rsidRDefault="00777BEA" w:rsidP="00BB36FB">
      <w:pPr>
        <w:autoSpaceDE w:val="0"/>
        <w:autoSpaceDN w:val="0"/>
        <w:adjustRightInd w:val="0"/>
        <w:snapToGrid w:val="0"/>
        <w:spacing w:after="0" w:line="240" w:lineRule="auto"/>
        <w:ind w:firstLine="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A local regional nerve block represented in t</w:t>
      </w:r>
      <w:r w:rsidR="003D61F4" w:rsidRPr="009B53AD">
        <w:rPr>
          <w:rFonts w:ascii="Times New Roman" w:hAnsi="Times New Roman" w:cs="Times New Roman"/>
          <w:sz w:val="20"/>
          <w:szCs w:val="20"/>
          <w:lang w:val="en-GB"/>
        </w:rPr>
        <w:t>ransversus abdominis plane (</w:t>
      </w:r>
      <w:smartTag w:uri="urn:schemas-microsoft-com:office:smarttags" w:element="stockticker">
        <w:r w:rsidR="003D61F4" w:rsidRPr="009B53AD">
          <w:rPr>
            <w:rFonts w:ascii="Times New Roman" w:hAnsi="Times New Roman" w:cs="Times New Roman"/>
            <w:sz w:val="20"/>
            <w:szCs w:val="20"/>
            <w:lang w:val="en-GB"/>
          </w:rPr>
          <w:t>TAP</w:t>
        </w:r>
      </w:smartTag>
      <w:r w:rsidR="003D61F4" w:rsidRPr="009B53AD">
        <w:rPr>
          <w:rFonts w:ascii="Times New Roman" w:hAnsi="Times New Roman" w:cs="Times New Roman"/>
          <w:sz w:val="20"/>
          <w:szCs w:val="20"/>
          <w:lang w:val="en-GB"/>
        </w:rPr>
        <w:t>) block,</w:t>
      </w:r>
      <w:r w:rsidR="00587527" w:rsidRPr="009B53AD">
        <w:rPr>
          <w:rFonts w:ascii="Times New Roman" w:hAnsi="Times New Roman" w:cs="Times New Roman"/>
          <w:sz w:val="20"/>
          <w:szCs w:val="20"/>
          <w:lang w:val="en-GB"/>
        </w:rPr>
        <w:t>,</w:t>
      </w:r>
      <w:r w:rsidR="003D61F4" w:rsidRPr="009B53AD">
        <w:rPr>
          <w:rFonts w:ascii="Times New Roman" w:hAnsi="Times New Roman" w:cs="Times New Roman"/>
          <w:sz w:val="20"/>
          <w:szCs w:val="20"/>
          <w:lang w:val="en-GB"/>
        </w:rPr>
        <w:t xml:space="preserve"> has </w:t>
      </w:r>
      <w:r w:rsidRPr="009B53AD">
        <w:rPr>
          <w:rFonts w:ascii="Times New Roman" w:hAnsi="Times New Roman" w:cs="Times New Roman"/>
          <w:sz w:val="20"/>
          <w:szCs w:val="20"/>
          <w:lang w:val="en-GB"/>
        </w:rPr>
        <w:t>appeared</w:t>
      </w:r>
      <w:r w:rsidR="003D61F4" w:rsidRPr="009B53AD">
        <w:rPr>
          <w:rFonts w:ascii="Times New Roman" w:hAnsi="Times New Roman" w:cs="Times New Roman"/>
          <w:sz w:val="20"/>
          <w:szCs w:val="20"/>
          <w:lang w:val="en-GB"/>
        </w:rPr>
        <w:t xml:space="preserve"> as a</w:t>
      </w:r>
      <w:r w:rsidRPr="009B53AD">
        <w:rPr>
          <w:rFonts w:ascii="Times New Roman" w:hAnsi="Times New Roman" w:cs="Times New Roman"/>
          <w:sz w:val="20"/>
          <w:szCs w:val="20"/>
          <w:lang w:val="en-GB"/>
        </w:rPr>
        <w:t>n</w:t>
      </w:r>
      <w:r w:rsidR="009B53AD" w:rsidRPr="009B53AD">
        <w:rPr>
          <w:rFonts w:ascii="Times New Roman" w:hAnsi="Times New Roman" w:cs="Times New Roman" w:hint="eastAsia"/>
          <w:sz w:val="20"/>
          <w:szCs w:val="20"/>
          <w:lang w:val="en-GB" w:eastAsia="zh-CN"/>
        </w:rPr>
        <w:t xml:space="preserve"> </w:t>
      </w:r>
      <w:r w:rsidRPr="009B53AD">
        <w:rPr>
          <w:rFonts w:ascii="Times New Roman" w:hAnsi="Times New Roman" w:cs="Times New Roman"/>
          <w:sz w:val="20"/>
          <w:szCs w:val="20"/>
          <w:lang w:val="en-GB"/>
        </w:rPr>
        <w:t>encouraging</w:t>
      </w:r>
      <w:r w:rsidR="009B53AD" w:rsidRPr="009B53AD">
        <w:rPr>
          <w:rFonts w:ascii="Times New Roman" w:hAnsi="Times New Roman" w:cs="Times New Roman" w:hint="eastAsia"/>
          <w:sz w:val="20"/>
          <w:szCs w:val="20"/>
          <w:lang w:val="en-GB" w:eastAsia="zh-CN"/>
        </w:rPr>
        <w:t xml:space="preserve"> </w:t>
      </w:r>
      <w:r w:rsidRPr="009B53AD">
        <w:rPr>
          <w:rFonts w:ascii="Times New Roman" w:hAnsi="Times New Roman" w:cs="Times New Roman"/>
          <w:sz w:val="20"/>
          <w:szCs w:val="20"/>
          <w:lang w:val="en-GB"/>
        </w:rPr>
        <w:t>method</w:t>
      </w:r>
      <w:r w:rsidR="003D61F4" w:rsidRPr="009B53AD">
        <w:rPr>
          <w:rFonts w:ascii="Times New Roman" w:hAnsi="Times New Roman" w:cs="Times New Roman"/>
          <w:sz w:val="20"/>
          <w:szCs w:val="20"/>
          <w:lang w:val="en-GB"/>
        </w:rPr>
        <w:t xml:space="preserve"> for </w:t>
      </w:r>
      <w:r w:rsidRPr="009B53AD">
        <w:rPr>
          <w:rFonts w:ascii="Times New Roman" w:hAnsi="Times New Roman" w:cs="Times New Roman"/>
          <w:sz w:val="20"/>
          <w:szCs w:val="20"/>
          <w:lang w:val="en-GB"/>
        </w:rPr>
        <w:t xml:space="preserve">reducing the resulting pain usually arisen post-surgical </w:t>
      </w:r>
      <w:r w:rsidR="003D61F4" w:rsidRPr="009B53AD">
        <w:rPr>
          <w:rFonts w:ascii="Times New Roman" w:hAnsi="Times New Roman" w:cs="Times New Roman"/>
          <w:sz w:val="20"/>
          <w:szCs w:val="20"/>
          <w:lang w:val="en-GB"/>
        </w:rPr>
        <w:t>incision</w:t>
      </w:r>
      <w:r w:rsidR="009B53AD" w:rsidRPr="009B53AD">
        <w:rPr>
          <w:rFonts w:ascii="Times New Roman" w:hAnsi="Times New Roman" w:cs="Times New Roman" w:hint="eastAsia"/>
          <w:sz w:val="20"/>
          <w:szCs w:val="20"/>
          <w:lang w:val="en-GB" w:eastAsia="zh-CN"/>
        </w:rPr>
        <w:t xml:space="preserve"> </w:t>
      </w:r>
      <w:r w:rsidR="003D61F4" w:rsidRPr="009B53AD">
        <w:rPr>
          <w:rFonts w:ascii="Times New Roman" w:hAnsi="Times New Roman" w:cs="Times New Roman"/>
          <w:sz w:val="20"/>
          <w:szCs w:val="20"/>
          <w:lang w:val="en-GB"/>
        </w:rPr>
        <w:t xml:space="preserve">and the published </w:t>
      </w:r>
      <w:r w:rsidRPr="009B53AD">
        <w:rPr>
          <w:rFonts w:ascii="Times New Roman" w:hAnsi="Times New Roman" w:cs="Times New Roman"/>
          <w:sz w:val="20"/>
          <w:szCs w:val="20"/>
          <w:lang w:val="en-GB"/>
        </w:rPr>
        <w:t>literature revealed that TAP block reduced significantly the required postoperatively the doses of opioids</w:t>
      </w:r>
      <w:r w:rsidR="003D61F4" w:rsidRPr="009B53AD">
        <w:rPr>
          <w:rFonts w:ascii="Times New Roman" w:hAnsi="Times New Roman" w:cs="Times New Roman"/>
          <w:sz w:val="20"/>
          <w:szCs w:val="20"/>
          <w:lang w:val="en-GB"/>
        </w:rPr>
        <w:t>.</w:t>
      </w:r>
      <w:r w:rsidR="003D61F4" w:rsidRPr="009B53AD">
        <w:rPr>
          <w:rFonts w:ascii="Times New Roman" w:hAnsi="Times New Roman" w:cs="Times New Roman"/>
          <w:sz w:val="20"/>
          <w:szCs w:val="20"/>
          <w:vertAlign w:val="superscript"/>
          <w:lang w:val="en-GB"/>
        </w:rPr>
        <w:t>9,10,11,12</w:t>
      </w:r>
    </w:p>
    <w:p w:rsidR="00BB36FB" w:rsidRPr="009B53AD" w:rsidRDefault="003D61F4" w:rsidP="00BB36FB">
      <w:pPr>
        <w:autoSpaceDE w:val="0"/>
        <w:autoSpaceDN w:val="0"/>
        <w:adjustRightInd w:val="0"/>
        <w:snapToGrid w:val="0"/>
        <w:spacing w:after="0" w:line="240" w:lineRule="auto"/>
        <w:ind w:firstLine="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As the analgesic effect of the TAP block fades within few hours after surgery</w:t>
      </w:r>
      <w:r w:rsidRPr="009B53AD">
        <w:rPr>
          <w:rFonts w:ascii="Times New Roman" w:hAnsi="Times New Roman" w:cs="Times New Roman"/>
          <w:sz w:val="20"/>
          <w:szCs w:val="20"/>
          <w:vertAlign w:val="superscript"/>
          <w:lang w:val="en-GB"/>
        </w:rPr>
        <w:t>13</w:t>
      </w:r>
      <w:r w:rsidRPr="009B53AD">
        <w:rPr>
          <w:rFonts w:ascii="Times New Roman" w:hAnsi="Times New Roman" w:cs="Times New Roman"/>
          <w:sz w:val="20"/>
          <w:szCs w:val="20"/>
          <w:lang w:val="en-GB"/>
        </w:rPr>
        <w:t xml:space="preserve">, a </w:t>
      </w:r>
      <w:r w:rsidR="00A225F2" w:rsidRPr="009B53AD">
        <w:rPr>
          <w:rFonts w:ascii="Times New Roman" w:hAnsi="Times New Roman" w:cs="Times New Roman"/>
          <w:sz w:val="20"/>
          <w:szCs w:val="20"/>
          <w:lang w:val="en-GB"/>
        </w:rPr>
        <w:t>hopeful</w:t>
      </w:r>
      <w:r w:rsidR="009B53AD" w:rsidRPr="009B53AD">
        <w:rPr>
          <w:rFonts w:ascii="Times New Roman" w:hAnsi="Times New Roman" w:cs="Times New Roman" w:hint="eastAsia"/>
          <w:sz w:val="20"/>
          <w:szCs w:val="20"/>
          <w:lang w:val="en-GB" w:eastAsia="zh-CN"/>
        </w:rPr>
        <w:t xml:space="preserve"> </w:t>
      </w:r>
      <w:r w:rsidR="00A225F2" w:rsidRPr="009B53AD">
        <w:rPr>
          <w:rFonts w:ascii="Times New Roman" w:hAnsi="Times New Roman" w:cs="Times New Roman"/>
          <w:sz w:val="20"/>
          <w:szCs w:val="20"/>
          <w:lang w:val="en-GB"/>
        </w:rPr>
        <w:t xml:space="preserve">method </w:t>
      </w:r>
      <w:r w:rsidRPr="009B53AD">
        <w:rPr>
          <w:rFonts w:ascii="Times New Roman" w:hAnsi="Times New Roman" w:cs="Times New Roman"/>
          <w:sz w:val="20"/>
          <w:szCs w:val="20"/>
          <w:lang w:val="en-GB"/>
        </w:rPr>
        <w:t xml:space="preserve">to the </w:t>
      </w:r>
      <w:r w:rsidR="00A225F2" w:rsidRPr="009B53AD">
        <w:rPr>
          <w:rFonts w:ascii="Times New Roman" w:hAnsi="Times New Roman" w:cs="Times New Roman"/>
          <w:sz w:val="20"/>
          <w:szCs w:val="20"/>
          <w:lang w:val="en-GB"/>
        </w:rPr>
        <w:t>delivery</w:t>
      </w:r>
      <w:r w:rsidRPr="009B53AD">
        <w:rPr>
          <w:rFonts w:ascii="Times New Roman" w:hAnsi="Times New Roman" w:cs="Times New Roman"/>
          <w:sz w:val="20"/>
          <w:szCs w:val="20"/>
          <w:lang w:val="en-GB"/>
        </w:rPr>
        <w:t xml:space="preserve"> of </w:t>
      </w:r>
      <w:r w:rsidR="00A225F2" w:rsidRPr="009B53AD">
        <w:rPr>
          <w:rFonts w:ascii="Times New Roman" w:hAnsi="Times New Roman" w:cs="Times New Roman"/>
          <w:sz w:val="20"/>
          <w:szCs w:val="20"/>
          <w:lang w:val="en-GB"/>
        </w:rPr>
        <w:t xml:space="preserve">analgesia </w:t>
      </w:r>
      <w:r w:rsidR="00870AD2" w:rsidRPr="009B53AD">
        <w:rPr>
          <w:rFonts w:ascii="Times New Roman" w:hAnsi="Times New Roman" w:cs="Times New Roman"/>
          <w:sz w:val="20"/>
          <w:szCs w:val="20"/>
          <w:lang w:val="en-GB"/>
        </w:rPr>
        <w:t>after abdominal</w:t>
      </w:r>
      <w:r w:rsidR="00A225F2" w:rsidRPr="009B53AD">
        <w:rPr>
          <w:rFonts w:ascii="Times New Roman" w:hAnsi="Times New Roman" w:cs="Times New Roman"/>
          <w:sz w:val="20"/>
          <w:szCs w:val="20"/>
          <w:lang w:val="en-GB"/>
        </w:rPr>
        <w:t xml:space="preserve"> incision</w:t>
      </w:r>
      <w:r w:rsidR="001D5235" w:rsidRPr="009B53AD">
        <w:rPr>
          <w:rFonts w:ascii="Times New Roman" w:hAnsi="Times New Roman" w:cs="Times New Roman"/>
          <w:sz w:val="20"/>
          <w:szCs w:val="20"/>
          <w:lang w:val="en-GB"/>
        </w:rPr>
        <w:t>, via continuous blocking of</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 xml:space="preserve">the sensory nerve supply to the anterior abdominal wall </w:t>
      </w:r>
      <w:r w:rsidR="001D5235" w:rsidRPr="009B53AD">
        <w:rPr>
          <w:rFonts w:ascii="Times New Roman" w:hAnsi="Times New Roman" w:cs="Times New Roman"/>
          <w:sz w:val="20"/>
          <w:szCs w:val="20"/>
          <w:lang w:val="en-GB"/>
        </w:rPr>
        <w:t xml:space="preserve">through </w:t>
      </w:r>
      <w:r w:rsidR="00A225F2" w:rsidRPr="009B53AD">
        <w:rPr>
          <w:rFonts w:ascii="Times New Roman" w:hAnsi="Times New Roman" w:cs="Times New Roman"/>
          <w:sz w:val="20"/>
          <w:szCs w:val="20"/>
          <w:lang w:val="en-GB"/>
        </w:rPr>
        <w:t>insertion</w:t>
      </w:r>
      <w:r w:rsidR="009B53AD" w:rsidRPr="009B53AD">
        <w:rPr>
          <w:rFonts w:ascii="Times New Roman" w:hAnsi="Times New Roman" w:cs="Times New Roman" w:hint="eastAsia"/>
          <w:sz w:val="20"/>
          <w:szCs w:val="20"/>
          <w:lang w:val="en-GB" w:eastAsia="zh-CN"/>
        </w:rPr>
        <w:t xml:space="preserve"> </w:t>
      </w:r>
      <w:r w:rsidR="001D5235" w:rsidRPr="009B53AD">
        <w:rPr>
          <w:rFonts w:ascii="Times New Roman" w:hAnsi="Times New Roman" w:cs="Times New Roman"/>
          <w:sz w:val="20"/>
          <w:szCs w:val="20"/>
          <w:lang w:val="en-GB"/>
        </w:rPr>
        <w:t xml:space="preserve">of </w:t>
      </w:r>
      <w:r w:rsidRPr="009B53AD">
        <w:rPr>
          <w:rFonts w:ascii="Times New Roman" w:hAnsi="Times New Roman" w:cs="Times New Roman"/>
          <w:sz w:val="20"/>
          <w:szCs w:val="20"/>
          <w:lang w:val="en-GB"/>
        </w:rPr>
        <w:t>a catheter in plane under surgical vision.</w:t>
      </w:r>
    </w:p>
    <w:p w:rsidR="00BB36FB" w:rsidRPr="009B53AD" w:rsidRDefault="003D61F4" w:rsidP="00BB36FB">
      <w:pPr>
        <w:autoSpaceDE w:val="0"/>
        <w:autoSpaceDN w:val="0"/>
        <w:adjustRightInd w:val="0"/>
        <w:snapToGrid w:val="0"/>
        <w:spacing w:after="0" w:line="240" w:lineRule="auto"/>
        <w:ind w:firstLine="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The aim of this study was to compare between continuous transversus abdominis plane block and single dose caudal epidural analgesia regarding duration of analgesia, total morphine consumption, and postoperative pain in paediatric patients undergoing nephrectomy for renal nephroblastoma tumours.</w:t>
      </w:r>
    </w:p>
    <w:p w:rsidR="00BB36FB" w:rsidRPr="009B53AD" w:rsidRDefault="00BB36FB" w:rsidP="00BB36FB">
      <w:pPr>
        <w:autoSpaceDE w:val="0"/>
        <w:autoSpaceDN w:val="0"/>
        <w:adjustRightInd w:val="0"/>
        <w:snapToGrid w:val="0"/>
        <w:spacing w:after="0" w:line="240" w:lineRule="auto"/>
        <w:ind w:firstLine="425"/>
        <w:jc w:val="both"/>
        <w:rPr>
          <w:rFonts w:ascii="Times New Roman" w:hAnsi="Times New Roman" w:cs="Times New Roman"/>
          <w:sz w:val="20"/>
          <w:szCs w:val="20"/>
          <w:lang w:val="en-GB"/>
        </w:rPr>
      </w:pPr>
    </w:p>
    <w:p w:rsidR="00BB36FB" w:rsidRPr="009B53AD" w:rsidRDefault="00F85E80" w:rsidP="00BB36FB">
      <w:pPr>
        <w:autoSpaceDE w:val="0"/>
        <w:autoSpaceDN w:val="0"/>
        <w:adjustRightInd w:val="0"/>
        <w:snapToGrid w:val="0"/>
        <w:spacing w:after="0" w:line="240" w:lineRule="auto"/>
        <w:jc w:val="both"/>
        <w:rPr>
          <w:rFonts w:ascii="Times New Roman" w:hAnsi="Times New Roman" w:cs="Times New Roman"/>
          <w:b/>
          <w:bCs/>
          <w:sz w:val="20"/>
          <w:szCs w:val="20"/>
          <w:lang w:val="en-GB"/>
        </w:rPr>
      </w:pPr>
      <w:r w:rsidRPr="009B53AD">
        <w:rPr>
          <w:rFonts w:ascii="Times New Roman" w:hAnsi="Times New Roman" w:cs="Times New Roman"/>
          <w:b/>
          <w:bCs/>
          <w:sz w:val="20"/>
          <w:szCs w:val="20"/>
          <w:lang w:val="en-GB"/>
        </w:rPr>
        <w:t xml:space="preserve">2. </w:t>
      </w:r>
      <w:r w:rsidR="004C6499" w:rsidRPr="009B53AD">
        <w:rPr>
          <w:rFonts w:ascii="Times New Roman" w:hAnsi="Times New Roman" w:cs="Times New Roman"/>
          <w:b/>
          <w:bCs/>
          <w:sz w:val="20"/>
          <w:szCs w:val="20"/>
          <w:lang w:val="en-GB"/>
        </w:rPr>
        <w:t>Patients and Methods:</w:t>
      </w:r>
    </w:p>
    <w:p w:rsidR="00BB36FB" w:rsidRPr="009B53AD" w:rsidRDefault="0091778D" w:rsidP="00BB36FB">
      <w:pPr>
        <w:snapToGrid w:val="0"/>
        <w:spacing w:after="0" w:line="240" w:lineRule="auto"/>
        <w:ind w:firstLine="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After approval of the institutional Ethics Committee of the National Cancer Institute- Cairo University, and written informed parental consent, sixty paediatric patients aged 2 - 6 years ASA physical status I – III and</w:t>
      </w:r>
      <w:r w:rsidR="00B408B8" w:rsidRPr="009B53AD">
        <w:rPr>
          <w:rFonts w:ascii="Times New Roman" w:hAnsi="Times New Roman" w:cs="Times New Roman"/>
          <w:sz w:val="20"/>
          <w:szCs w:val="20"/>
          <w:lang w:val="en-GB"/>
        </w:rPr>
        <w:t xml:space="preserve"> scheduled for surgical excision of nephroblastoma tumour were enrolled in this study. Patients were excluded if there was history of allergy to amide local anaesthetics or morphine, or contraindication to regional blockade (coagulation disorders, local infection, sepsis and mental disorders).</w:t>
      </w:r>
      <w:r w:rsidR="00587527" w:rsidRPr="009B53AD">
        <w:rPr>
          <w:rFonts w:ascii="Times New Roman" w:hAnsi="Times New Roman" w:cs="Times New Roman"/>
          <w:sz w:val="20"/>
          <w:szCs w:val="20"/>
          <w:lang w:val="en-GB"/>
        </w:rPr>
        <w:t xml:space="preserve"> </w:t>
      </w:r>
      <w:r w:rsidR="00B408B8" w:rsidRPr="009B53AD">
        <w:rPr>
          <w:rFonts w:ascii="Times New Roman" w:hAnsi="Times New Roman" w:cs="Times New Roman"/>
          <w:sz w:val="20"/>
          <w:szCs w:val="20"/>
          <w:lang w:val="en-GB"/>
        </w:rPr>
        <w:t xml:space="preserve">After sedation with midazolam (0.05 mg/kg IV) in the preoperative holding area, patients were transferred to the operating </w:t>
      </w:r>
      <w:r w:rsidR="00B408B8" w:rsidRPr="009B53AD">
        <w:rPr>
          <w:rFonts w:ascii="Times New Roman" w:hAnsi="Times New Roman" w:cs="Times New Roman"/>
          <w:sz w:val="20"/>
          <w:szCs w:val="20"/>
        </w:rPr>
        <w:t>theatre. Pre oxygenation with 100% oxygen for 3 minutes was applied to all patients during which non-invasive</w:t>
      </w:r>
      <w:r w:rsidR="009B53AD" w:rsidRPr="009B53AD">
        <w:rPr>
          <w:rFonts w:ascii="Times New Roman" w:hAnsi="Times New Roman" w:cs="Times New Roman" w:hint="eastAsia"/>
          <w:sz w:val="20"/>
          <w:szCs w:val="20"/>
          <w:lang w:eastAsia="zh-CN"/>
        </w:rPr>
        <w:t xml:space="preserve"> </w:t>
      </w:r>
      <w:r w:rsidR="00B408B8" w:rsidRPr="009B53AD">
        <w:rPr>
          <w:rFonts w:ascii="Times New Roman" w:hAnsi="Times New Roman" w:cs="Times New Roman"/>
          <w:sz w:val="20"/>
          <w:szCs w:val="20"/>
        </w:rPr>
        <w:t>monitoring which are incorporated into the</w:t>
      </w:r>
      <w:r w:rsidR="009B53AD" w:rsidRPr="009B53AD">
        <w:rPr>
          <w:rFonts w:ascii="Times New Roman" w:hAnsi="Times New Roman" w:cs="Times New Roman" w:hint="eastAsia"/>
          <w:sz w:val="20"/>
          <w:szCs w:val="20"/>
          <w:lang w:eastAsia="zh-CN"/>
        </w:rPr>
        <w:t xml:space="preserve"> </w:t>
      </w:r>
      <w:r w:rsidR="00B408B8" w:rsidRPr="009B53AD">
        <w:rPr>
          <w:rFonts w:ascii="Times New Roman" w:hAnsi="Times New Roman" w:cs="Times New Roman"/>
          <w:sz w:val="20"/>
          <w:szCs w:val="20"/>
        </w:rPr>
        <w:t>anaesthesia</w:t>
      </w:r>
      <w:r w:rsidR="009B53AD" w:rsidRPr="009B53AD">
        <w:rPr>
          <w:rFonts w:ascii="Times New Roman" w:hAnsi="Times New Roman" w:cs="Times New Roman" w:hint="eastAsia"/>
          <w:sz w:val="20"/>
          <w:szCs w:val="20"/>
          <w:lang w:eastAsia="zh-CN"/>
        </w:rPr>
        <w:t xml:space="preserve"> </w:t>
      </w:r>
      <w:r w:rsidR="00B408B8" w:rsidRPr="009B53AD">
        <w:rPr>
          <w:rFonts w:ascii="Times New Roman" w:hAnsi="Times New Roman" w:cs="Times New Roman"/>
          <w:sz w:val="20"/>
          <w:szCs w:val="20"/>
        </w:rPr>
        <w:t>work</w:t>
      </w:r>
      <w:r w:rsidR="009B53AD" w:rsidRPr="009B53AD">
        <w:rPr>
          <w:rFonts w:ascii="Times New Roman" w:hAnsi="Times New Roman" w:cs="Times New Roman" w:hint="eastAsia"/>
          <w:sz w:val="20"/>
          <w:szCs w:val="20"/>
          <w:lang w:eastAsia="zh-CN"/>
        </w:rPr>
        <w:t xml:space="preserve"> </w:t>
      </w:r>
      <w:r w:rsidR="00B408B8" w:rsidRPr="009B53AD">
        <w:rPr>
          <w:rFonts w:ascii="Times New Roman" w:hAnsi="Times New Roman" w:cs="Times New Roman"/>
          <w:sz w:val="20"/>
          <w:szCs w:val="20"/>
        </w:rPr>
        <w:t>station</w:t>
      </w:r>
      <w:r w:rsidR="009B53AD" w:rsidRPr="009B53AD">
        <w:rPr>
          <w:rFonts w:ascii="Times New Roman" w:hAnsi="Times New Roman" w:cs="Times New Roman" w:hint="eastAsia"/>
          <w:sz w:val="20"/>
          <w:szCs w:val="20"/>
          <w:lang w:eastAsia="zh-CN"/>
        </w:rPr>
        <w:t xml:space="preserve"> </w:t>
      </w:r>
      <w:r w:rsidR="00B408B8" w:rsidRPr="009B53AD">
        <w:rPr>
          <w:rFonts w:ascii="Times New Roman" w:hAnsi="Times New Roman" w:cs="Times New Roman"/>
          <w:sz w:val="20"/>
          <w:szCs w:val="20"/>
        </w:rPr>
        <w:t>(Datex-Ohmeda, S/5 Avance Anesthesia Machine USA) including</w:t>
      </w:r>
      <w:r w:rsidR="00B408B8" w:rsidRPr="009B53AD">
        <w:rPr>
          <w:rFonts w:ascii="Times New Roman" w:hAnsi="Times New Roman" w:cs="Times New Roman"/>
          <w:sz w:val="20"/>
          <w:szCs w:val="20"/>
          <w:lang w:val="en-GB"/>
        </w:rPr>
        <w:t xml:space="preserve"> non-invasive blood pressure, ECG, pulse oximetry (SpO2)</w:t>
      </w:r>
      <w:r w:rsidR="00587527" w:rsidRPr="009B53AD">
        <w:rPr>
          <w:rFonts w:ascii="Times New Roman" w:hAnsi="Times New Roman" w:cs="Times New Roman"/>
          <w:sz w:val="20"/>
          <w:szCs w:val="20"/>
          <w:lang w:val="en-GB"/>
        </w:rPr>
        <w:t xml:space="preserve"> </w:t>
      </w:r>
      <w:r w:rsidR="00B408B8" w:rsidRPr="009B53AD">
        <w:rPr>
          <w:rFonts w:ascii="Times New Roman" w:hAnsi="Times New Roman" w:cs="Times New Roman"/>
          <w:sz w:val="20"/>
          <w:szCs w:val="20"/>
          <w:lang w:val="en-GB"/>
        </w:rPr>
        <w:t xml:space="preserve">were applied for continuous monitoring. All patients </w:t>
      </w:r>
      <w:r w:rsidR="00B408B8" w:rsidRPr="009B53AD">
        <w:rPr>
          <w:rFonts w:ascii="Times New Roman" w:hAnsi="Times New Roman" w:cs="Times New Roman"/>
          <w:sz w:val="20"/>
          <w:szCs w:val="20"/>
          <w:lang w:val="en-GB"/>
        </w:rPr>
        <w:lastRenderedPageBreak/>
        <w:t>received a standardized anaesthesia. Intravenous induction of anaesthesia was achieved with propofol (2 -3 mg/kg), fentanyl (2ug/kg), and atracurium (0.5 mg/kg) to facilitate endotracheal intubation. Volume controlled ventilation was applied to all patients using fresh gas flow (FGF) at 2 L/min with 45 % of oxygen in medical air. Tidal volume was set at 8 mL/kg and with respiratory frequency adjusted in order to maintain an end-tidal CO</w:t>
      </w:r>
      <w:r w:rsidR="00B408B8" w:rsidRPr="009B53AD">
        <w:rPr>
          <w:rFonts w:ascii="Times New Roman" w:hAnsi="Times New Roman" w:cs="Times New Roman"/>
          <w:sz w:val="20"/>
          <w:szCs w:val="20"/>
          <w:vertAlign w:val="subscript"/>
          <w:lang w:val="en-GB"/>
        </w:rPr>
        <w:t>2</w:t>
      </w:r>
      <w:r w:rsidR="00B408B8" w:rsidRPr="009B53AD">
        <w:rPr>
          <w:rFonts w:ascii="Times New Roman" w:hAnsi="Times New Roman" w:cs="Times New Roman"/>
          <w:sz w:val="20"/>
          <w:szCs w:val="20"/>
          <w:lang w:val="en-GB"/>
        </w:rPr>
        <w:t xml:space="preserve"> (Et CO</w:t>
      </w:r>
      <w:r w:rsidR="00B408B8" w:rsidRPr="009B53AD">
        <w:rPr>
          <w:rFonts w:ascii="Times New Roman" w:hAnsi="Times New Roman" w:cs="Times New Roman"/>
          <w:sz w:val="20"/>
          <w:szCs w:val="20"/>
          <w:vertAlign w:val="subscript"/>
          <w:lang w:val="en-GB"/>
        </w:rPr>
        <w:t>2</w:t>
      </w:r>
      <w:r w:rsidR="00B408B8" w:rsidRPr="009B53AD">
        <w:rPr>
          <w:rFonts w:ascii="Times New Roman" w:hAnsi="Times New Roman" w:cs="Times New Roman"/>
          <w:sz w:val="20"/>
          <w:szCs w:val="20"/>
          <w:lang w:val="en-GB"/>
        </w:rPr>
        <w:t>) between30-35 mmHg. Morphine (0.15 mg/kg) was administered intravenously to all patients immediately after applying the mechanical ventilation and 15 minutes before the surgical incision. Anaesthesia was maintained using 1- 1.5 MAC sevoflurane in oxygen and air. Minimum alveolar concentration (MAC) of sevoflurane was recorded by the anaesthetic machine in real –time for MAC-hour calculation which is the average MAC length of exposure.</w:t>
      </w:r>
    </w:p>
    <w:p w:rsidR="00BB36FB" w:rsidRPr="009B53AD" w:rsidRDefault="00B408B8" w:rsidP="00BB36FB">
      <w:pPr>
        <w:snapToGrid w:val="0"/>
        <w:spacing w:after="0" w:line="240" w:lineRule="auto"/>
        <w:ind w:firstLine="425"/>
        <w:jc w:val="both"/>
        <w:rPr>
          <w:rFonts w:ascii="Times New Roman" w:hAnsi="Times New Roman" w:cs="Times New Roman"/>
          <w:sz w:val="20"/>
          <w:szCs w:val="20"/>
        </w:rPr>
      </w:pPr>
      <w:r w:rsidRPr="009B53AD">
        <w:rPr>
          <w:rFonts w:ascii="Times New Roman" w:hAnsi="Times New Roman" w:cs="Times New Roman"/>
          <w:sz w:val="20"/>
          <w:szCs w:val="20"/>
        </w:rPr>
        <w:t>Using an envelope technique, patients were randomly allocated into one of either group (30 patients each) C- group in which caudal block was done at the end of surgery and before awakening from anaesthesia; or T- group in which epidural catheter was inserted by the surgeon during closure of the surgical incision into the dissected plane between transversus abdominis and internal oblique muscles to receive continuous TAP block on the side of surgical incision.</w:t>
      </w:r>
      <w:r w:rsidR="00587527" w:rsidRPr="009B53AD">
        <w:rPr>
          <w:rFonts w:ascii="Times New Roman" w:hAnsi="Times New Roman" w:cs="Times New Roman"/>
          <w:sz w:val="20"/>
          <w:szCs w:val="20"/>
        </w:rPr>
        <w:t xml:space="preserve"> </w:t>
      </w:r>
    </w:p>
    <w:p w:rsidR="00BB36FB" w:rsidRPr="009B53AD" w:rsidRDefault="00B408B8" w:rsidP="00BB36FB">
      <w:pPr>
        <w:snapToGrid w:val="0"/>
        <w:spacing w:after="0" w:line="240" w:lineRule="auto"/>
        <w:ind w:firstLine="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For patients in the C group, after skin closure, the patients were kept anaesthetised; received single dose caudal analgesia (1 ml/kg, 0.25% levobupivacaine). The patients were laid in the left lateral position with the knees drawn up to the chest and complete aseptic technique was applied. A needle 22 g was introduced in a slightly cranial direction through the sacral hiatus. When a click was felt as the needle pierces the sacrococcygeal membrane, the needle was then directed cranially. Injection of the local anaesthetic was proceeded after aspiration to ensure the</w:t>
      </w:r>
      <w:r w:rsidR="00ED51E0" w:rsidRPr="009B53AD">
        <w:rPr>
          <w:rFonts w:ascii="Times New Roman" w:hAnsi="Times New Roman" w:cs="Times New Roman"/>
          <w:sz w:val="20"/>
          <w:szCs w:val="20"/>
          <w:lang w:val="en-GB"/>
        </w:rPr>
        <w:t xml:space="preserve"> absence of blood/cerebrospinal fluid and while feeling for inadvertent subcutaneous injection with the other hand.</w:t>
      </w:r>
    </w:p>
    <w:p w:rsidR="00BB36FB" w:rsidRPr="009B53AD" w:rsidRDefault="00ED51E0" w:rsidP="00BB36FB">
      <w:pPr>
        <w:snapToGrid w:val="0"/>
        <w:spacing w:after="0" w:line="240" w:lineRule="auto"/>
        <w:ind w:firstLine="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 xml:space="preserve">For patients in the T group, at the end of surgery just before skin closure, the attending surgeon dissected the upper edge of the surgical incision creating small space between the transversus abdominis and internal oblique muscles. A multi-orifice G20 epidural catheter was inserted into the dissected fascial plane between the transversus abdominis and internal oblique muscles through a 9 cm 17 - G epidural needle (Portex ™ Epidural Minipack, Smiths Medical Australasia Pty, Brisbane, Australia) which introduced through a new puncture at the lateral end of the incision, about 2 cm from the upper edge of the skin incision passing through the skin, subcutaneous tissue, external oblique and </w:t>
      </w:r>
      <w:r w:rsidRPr="009B53AD">
        <w:rPr>
          <w:rFonts w:ascii="Times New Roman" w:hAnsi="Times New Roman" w:cs="Times New Roman"/>
          <w:sz w:val="20"/>
          <w:szCs w:val="20"/>
          <w:lang w:val="en-GB"/>
        </w:rPr>
        <w:lastRenderedPageBreak/>
        <w:t>internal oblique muscles. After removing the needle and leaving 6 – 7 cm of the catheter in the space and securing the catheter to the skin, skin closure was completed. (Fig. 1)</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 bolus of 0.25% levobupivicaine at a dose of 0.5 ml/kg was administered followed by an infusion of 0.125% levobupivicaine set at 1.5 ml/h injected into the catheter which was taped to the skin for 48 hou</w:t>
      </w:r>
      <w:r w:rsidR="00BB36FB" w:rsidRPr="009B53AD">
        <w:rPr>
          <w:rFonts w:ascii="Times New Roman" w:hAnsi="Times New Roman" w:cs="Times New Roman"/>
          <w:sz w:val="20"/>
          <w:szCs w:val="20"/>
          <w:lang w:val="en-GB"/>
        </w:rPr>
        <w:t>r.</w:t>
      </w:r>
    </w:p>
    <w:p w:rsidR="00BB36FB" w:rsidRPr="009B53AD" w:rsidRDefault="00BB36FB" w:rsidP="00BB36FB">
      <w:pPr>
        <w:autoSpaceDE w:val="0"/>
        <w:autoSpaceDN w:val="0"/>
        <w:adjustRightInd w:val="0"/>
        <w:snapToGrid w:val="0"/>
        <w:spacing w:after="0" w:line="240" w:lineRule="auto"/>
        <w:ind w:firstLine="425"/>
        <w:jc w:val="both"/>
        <w:rPr>
          <w:rFonts w:ascii="Times New Roman" w:hAnsi="Times New Roman" w:cs="Times New Roman"/>
          <w:sz w:val="20"/>
          <w:szCs w:val="20"/>
          <w:lang w:val="en-GB"/>
        </w:rPr>
      </w:pPr>
    </w:p>
    <w:p w:rsidR="00BB36FB" w:rsidRPr="009B53AD" w:rsidRDefault="00D50764" w:rsidP="00BB36FB">
      <w:pPr>
        <w:autoSpaceDE w:val="0"/>
        <w:autoSpaceDN w:val="0"/>
        <w:adjustRightInd w:val="0"/>
        <w:snapToGrid w:val="0"/>
        <w:spacing w:after="0" w:line="240" w:lineRule="auto"/>
        <w:jc w:val="center"/>
        <w:rPr>
          <w:rFonts w:ascii="Times New Roman" w:hAnsi="Times New Roman" w:cs="Times New Roman"/>
          <w:sz w:val="20"/>
          <w:szCs w:val="20"/>
          <w:lang w:val="en-GB"/>
        </w:rPr>
      </w:pPr>
      <w:r w:rsidRPr="009B53AD">
        <w:rPr>
          <w:rFonts w:ascii="Times New Roman" w:hAnsi="Times New Roman" w:cs="Times New Roman"/>
          <w:noProof/>
          <w:sz w:val="20"/>
          <w:szCs w:val="20"/>
          <w:lang w:val="en-US" w:eastAsia="zh-CN"/>
        </w:rPr>
        <w:drawing>
          <wp:inline distT="0" distB="0" distL="0" distR="0">
            <wp:extent cx="2346602" cy="1760088"/>
            <wp:effectExtent l="19050" t="0" r="0" b="0"/>
            <wp:docPr id="1" name="Picture 1" descr="C:\Users\Dr Ghoneim\Desktop\Acute postoperative\catheter in before resizing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Ghoneim\Desktop\Acute postoperative\catheter in before resizing .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63114" cy="1772473"/>
                    </a:xfrm>
                    <a:prstGeom prst="rect">
                      <a:avLst/>
                    </a:prstGeom>
                    <a:noFill/>
                    <a:ln>
                      <a:noFill/>
                    </a:ln>
                  </pic:spPr>
                </pic:pic>
              </a:graphicData>
            </a:graphic>
          </wp:inline>
        </w:drawing>
      </w:r>
    </w:p>
    <w:p w:rsidR="00BB36FB" w:rsidRPr="009B53AD" w:rsidRDefault="00D50764" w:rsidP="00BB36FB">
      <w:pPr>
        <w:snapToGrid w:val="0"/>
        <w:spacing w:after="0" w:line="240" w:lineRule="auto"/>
        <w:jc w:val="both"/>
        <w:rPr>
          <w:rFonts w:ascii="Times New Roman" w:hAnsi="Times New Roman" w:cs="Times New Roman"/>
          <w:b/>
          <w:bCs/>
          <w:sz w:val="20"/>
          <w:szCs w:val="20"/>
          <w:lang w:val="en-GB"/>
        </w:rPr>
      </w:pPr>
      <w:r w:rsidRPr="009B53AD">
        <w:rPr>
          <w:rFonts w:ascii="Times New Roman" w:hAnsi="Times New Roman" w:cs="Times New Roman"/>
          <w:b/>
          <w:bCs/>
          <w:sz w:val="20"/>
          <w:szCs w:val="20"/>
          <w:lang w:val="en-GB"/>
        </w:rPr>
        <w:t>Figure (1). An epidural catheter through the epidural needle in the space between the internal oblique and transversus abdominis muscles</w:t>
      </w:r>
    </w:p>
    <w:p w:rsidR="00BB36FB" w:rsidRPr="009B53AD" w:rsidRDefault="00BB36FB" w:rsidP="00BB36FB">
      <w:pPr>
        <w:snapToGrid w:val="0"/>
        <w:spacing w:after="0" w:line="240" w:lineRule="auto"/>
        <w:jc w:val="both"/>
        <w:rPr>
          <w:rFonts w:ascii="Times New Roman" w:hAnsi="Times New Roman" w:cs="Times New Roman"/>
          <w:b/>
          <w:bCs/>
          <w:sz w:val="20"/>
          <w:szCs w:val="20"/>
          <w:lang w:val="en-GB"/>
        </w:rPr>
      </w:pPr>
    </w:p>
    <w:p w:rsidR="00BB36FB" w:rsidRPr="009B53AD" w:rsidRDefault="00ED51E0" w:rsidP="00BB36FB">
      <w:pPr>
        <w:snapToGrid w:val="0"/>
        <w:spacing w:after="0" w:line="240" w:lineRule="auto"/>
        <w:ind w:firstLine="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After establishing the caudal block or the continuous TAB block catheters, sevoflurane was discontinued and patients were given 100% oxygen with a flow rate of 6 L/min and received acetaminophen (perfalgan) 10 mg/kg which was then supplemented every 8 hour</w:t>
      </w:r>
      <w:r w:rsidR="00BB36FB" w:rsidRPr="009B53AD">
        <w:rPr>
          <w:rFonts w:ascii="Times New Roman" w:hAnsi="Times New Roman" w:cs="Times New Roman"/>
          <w:sz w:val="20"/>
          <w:szCs w:val="20"/>
          <w:lang w:val="en-GB"/>
        </w:rPr>
        <w:t>s.</w:t>
      </w:r>
    </w:p>
    <w:p w:rsidR="00BB36FB" w:rsidRPr="009B53AD" w:rsidRDefault="002C60AA" w:rsidP="00BB36FB">
      <w:pPr>
        <w:snapToGrid w:val="0"/>
        <w:spacing w:after="0" w:line="240" w:lineRule="auto"/>
        <w:ind w:firstLine="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 xml:space="preserve">After emergence from anaesthesia, all patients were transferred to the postanaesthesia care unit (PACU). The presence and severity of pain and nausea were assessed systematically by the resident in charge on arrival to PACU (0 hour) and then at 2, 4, 6, 12, 24, 36 and 48 hours after surgery. FLACC scale was used to assess pain intensity </w:t>
      </w:r>
      <w:r w:rsidRPr="009B53AD">
        <w:rPr>
          <w:rFonts w:ascii="Times New Roman" w:hAnsi="Times New Roman" w:cs="Times New Roman"/>
          <w:sz w:val="20"/>
          <w:szCs w:val="20"/>
          <w:vertAlign w:val="superscript"/>
          <w:lang w:val="en-GB"/>
        </w:rPr>
        <w:t xml:space="preserve">14 </w:t>
      </w:r>
      <w:r w:rsidRPr="009B53AD">
        <w:rPr>
          <w:rFonts w:ascii="Times New Roman" w:hAnsi="Times New Roman" w:cs="Times New Roman"/>
          <w:sz w:val="20"/>
          <w:szCs w:val="20"/>
          <w:lang w:val="en-GB"/>
        </w:rPr>
        <w:t xml:space="preserve">(Table 1). Intravenous morphine 50 µg/kg was administered when FLACC score &gt; 3. </w:t>
      </w:r>
    </w:p>
    <w:p w:rsidR="00BB36FB" w:rsidRPr="009B53AD" w:rsidRDefault="002C60AA" w:rsidP="00BB36FB">
      <w:pPr>
        <w:snapToGrid w:val="0"/>
        <w:spacing w:after="0" w:line="240" w:lineRule="auto"/>
        <w:ind w:firstLine="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Assessments of sedation was made using an objective score based on eye opening (eyes open spontaneously = 0, eyes open in response to verbal stimulation = 1, eyes open in response to physical stimulation = 2)</w:t>
      </w:r>
      <w:r w:rsidRPr="009B53AD">
        <w:rPr>
          <w:rFonts w:ascii="Times New Roman" w:hAnsi="Times New Roman" w:cs="Times New Roman"/>
          <w:sz w:val="20"/>
          <w:szCs w:val="20"/>
          <w:vertAlign w:val="superscript"/>
          <w:lang w:val="en-GB"/>
        </w:rPr>
        <w:t>15</w:t>
      </w:r>
      <w:r w:rsidRPr="009B53AD">
        <w:rPr>
          <w:rFonts w:ascii="Times New Roman" w:hAnsi="Times New Roman" w:cs="Times New Roman"/>
          <w:sz w:val="20"/>
          <w:szCs w:val="20"/>
          <w:lang w:val="en-GB"/>
        </w:rPr>
        <w:t>. The</w:t>
      </w:r>
      <w:r w:rsidR="00D50764" w:rsidRPr="009B53AD">
        <w:rPr>
          <w:rFonts w:ascii="Times New Roman" w:hAnsi="Times New Roman" w:cs="Times New Roman"/>
          <w:sz w:val="20"/>
          <w:szCs w:val="20"/>
          <w:lang w:val="en-GB"/>
        </w:rPr>
        <w:t xml:space="preserve"> patients were considered to be sedated if they had a sedation score &gt; 0 at any postoperative time point.</w:t>
      </w:r>
    </w:p>
    <w:p w:rsidR="00BB36FB" w:rsidRPr="009B53AD" w:rsidRDefault="00BB36FB" w:rsidP="00BB36FB">
      <w:pPr>
        <w:autoSpaceDE w:val="0"/>
        <w:autoSpaceDN w:val="0"/>
        <w:adjustRightInd w:val="0"/>
        <w:snapToGrid w:val="0"/>
        <w:spacing w:after="0" w:line="240" w:lineRule="auto"/>
        <w:ind w:firstLine="425"/>
        <w:jc w:val="both"/>
        <w:rPr>
          <w:rFonts w:ascii="Times New Roman" w:hAnsi="Times New Roman" w:cs="Times New Roman"/>
          <w:sz w:val="20"/>
          <w:szCs w:val="20"/>
          <w:lang w:val="en-GB"/>
        </w:rPr>
        <w:sectPr w:rsidR="00BB36FB" w:rsidRPr="009B53AD" w:rsidSect="00BB36FB">
          <w:type w:val="continuous"/>
          <w:pgSz w:w="12240" w:h="15840" w:code="9"/>
          <w:pgMar w:top="1440" w:right="1440" w:bottom="1440" w:left="1440" w:header="720" w:footer="720" w:gutter="0"/>
          <w:cols w:num="2" w:space="550"/>
          <w:docGrid w:linePitch="360"/>
        </w:sectPr>
      </w:pPr>
    </w:p>
    <w:p w:rsidR="00D50764" w:rsidRPr="009B53AD" w:rsidRDefault="00D50764" w:rsidP="00BB36FB">
      <w:pPr>
        <w:autoSpaceDE w:val="0"/>
        <w:autoSpaceDN w:val="0"/>
        <w:adjustRightInd w:val="0"/>
        <w:snapToGrid w:val="0"/>
        <w:spacing w:after="0" w:line="240" w:lineRule="auto"/>
        <w:jc w:val="center"/>
        <w:rPr>
          <w:rFonts w:ascii="Times New Roman" w:hAnsi="Times New Roman" w:cs="Times New Roman"/>
          <w:b/>
          <w:bCs/>
          <w:sz w:val="20"/>
          <w:szCs w:val="20"/>
          <w:lang w:val="en-GB"/>
        </w:rPr>
      </w:pPr>
      <w:r w:rsidRPr="009B53AD">
        <w:rPr>
          <w:rFonts w:ascii="Times New Roman" w:hAnsi="Times New Roman" w:cs="Times New Roman"/>
          <w:b/>
          <w:bCs/>
          <w:sz w:val="20"/>
          <w:szCs w:val="20"/>
          <w:lang w:val="en-GB"/>
        </w:rPr>
        <w:lastRenderedPageBreak/>
        <w:t>Table 1: FLACC scale</w:t>
      </w:r>
    </w:p>
    <w:tbl>
      <w:tblPr>
        <w:tblStyle w:val="LightShading"/>
        <w:tblW w:w="5000" w:type="pct"/>
        <w:jc w:val="center"/>
        <w:tblCellMar>
          <w:left w:w="57" w:type="dxa"/>
          <w:right w:w="57" w:type="dxa"/>
        </w:tblCellMar>
        <w:tblLook w:val="04A0"/>
      </w:tblPr>
      <w:tblGrid>
        <w:gridCol w:w="1536"/>
        <w:gridCol w:w="2296"/>
        <w:gridCol w:w="3075"/>
        <w:gridCol w:w="2567"/>
      </w:tblGrid>
      <w:tr w:rsidR="00587527" w:rsidRPr="009B53AD" w:rsidTr="00587527">
        <w:trPr>
          <w:cnfStyle w:val="100000000000"/>
          <w:jc w:val="center"/>
        </w:trPr>
        <w:tc>
          <w:tcPr>
            <w:cnfStyle w:val="001000000000"/>
            <w:tcW w:w="810" w:type="pct"/>
            <w:shd w:val="clear" w:color="auto" w:fill="auto"/>
            <w:vAlign w:val="center"/>
            <w:hideMark/>
          </w:tcPr>
          <w:p w:rsidR="00D50764" w:rsidRPr="009B53AD" w:rsidRDefault="00F85E80" w:rsidP="00BB36FB">
            <w:pPr>
              <w:tabs>
                <w:tab w:val="center" w:pos="1003"/>
              </w:tabs>
              <w:snapToGrid w:val="0"/>
              <w:spacing w:after="0" w:line="240" w:lineRule="auto"/>
              <w:jc w:val="both"/>
              <w:rPr>
                <w:rFonts w:ascii="Times New Roman" w:hAnsi="Times New Roman" w:cs="Times New Roman"/>
                <w:color w:val="auto"/>
                <w:sz w:val="20"/>
                <w:szCs w:val="20"/>
                <w:lang w:val="en-GB"/>
              </w:rPr>
            </w:pPr>
            <w:r w:rsidRPr="009B53AD">
              <w:rPr>
                <w:rFonts w:ascii="Times New Roman" w:hAnsi="Times New Roman" w:cs="Times New Roman"/>
                <w:b w:val="0"/>
                <w:bCs w:val="0"/>
                <w:color w:val="auto"/>
                <w:sz w:val="20"/>
                <w:szCs w:val="20"/>
                <w:lang w:val="en-GB"/>
              </w:rPr>
              <w:tab/>
            </w:r>
            <w:r w:rsidR="00D50764" w:rsidRPr="009B53AD">
              <w:rPr>
                <w:rFonts w:ascii="Times New Roman" w:hAnsi="Times New Roman" w:cs="Times New Roman"/>
                <w:b w:val="0"/>
                <w:bCs w:val="0"/>
                <w:color w:val="auto"/>
                <w:sz w:val="20"/>
                <w:szCs w:val="20"/>
                <w:lang w:val="en-GB"/>
              </w:rPr>
              <w:t xml:space="preserve">Behaviour </w:t>
            </w:r>
          </w:p>
        </w:tc>
        <w:tc>
          <w:tcPr>
            <w:tcW w:w="1212" w:type="pct"/>
            <w:shd w:val="clear" w:color="auto" w:fill="auto"/>
            <w:vAlign w:val="center"/>
            <w:hideMark/>
          </w:tcPr>
          <w:p w:rsidR="00D50764" w:rsidRPr="009B53AD" w:rsidRDefault="00D50764" w:rsidP="00BB36FB">
            <w:pPr>
              <w:snapToGrid w:val="0"/>
              <w:spacing w:after="0" w:line="240" w:lineRule="auto"/>
              <w:jc w:val="both"/>
              <w:cnfStyle w:val="100000000000"/>
              <w:rPr>
                <w:rFonts w:ascii="Times New Roman" w:hAnsi="Times New Roman" w:cs="Times New Roman"/>
                <w:color w:val="auto"/>
                <w:sz w:val="20"/>
                <w:szCs w:val="20"/>
                <w:lang w:val="en-GB"/>
              </w:rPr>
            </w:pPr>
            <w:r w:rsidRPr="009B53AD">
              <w:rPr>
                <w:rFonts w:ascii="Times New Roman" w:hAnsi="Times New Roman" w:cs="Times New Roman"/>
                <w:b w:val="0"/>
                <w:bCs w:val="0"/>
                <w:color w:val="auto"/>
                <w:sz w:val="20"/>
                <w:szCs w:val="20"/>
                <w:lang w:val="en-GB"/>
              </w:rPr>
              <w:t xml:space="preserve">0 </w:t>
            </w:r>
          </w:p>
        </w:tc>
        <w:tc>
          <w:tcPr>
            <w:tcW w:w="1623" w:type="pct"/>
            <w:shd w:val="clear" w:color="auto" w:fill="auto"/>
            <w:vAlign w:val="center"/>
            <w:hideMark/>
          </w:tcPr>
          <w:p w:rsidR="00D50764" w:rsidRPr="009B53AD" w:rsidRDefault="00D50764" w:rsidP="00BB36FB">
            <w:pPr>
              <w:snapToGrid w:val="0"/>
              <w:spacing w:after="0" w:line="240" w:lineRule="auto"/>
              <w:jc w:val="both"/>
              <w:cnfStyle w:val="100000000000"/>
              <w:rPr>
                <w:rFonts w:ascii="Times New Roman" w:hAnsi="Times New Roman" w:cs="Times New Roman"/>
                <w:color w:val="auto"/>
                <w:sz w:val="20"/>
                <w:szCs w:val="20"/>
                <w:lang w:val="en-GB"/>
              </w:rPr>
            </w:pPr>
            <w:r w:rsidRPr="009B53AD">
              <w:rPr>
                <w:rFonts w:ascii="Times New Roman" w:hAnsi="Times New Roman" w:cs="Times New Roman"/>
                <w:b w:val="0"/>
                <w:bCs w:val="0"/>
                <w:color w:val="auto"/>
                <w:sz w:val="20"/>
                <w:szCs w:val="20"/>
                <w:lang w:val="en-GB"/>
              </w:rPr>
              <w:t xml:space="preserve">1 </w:t>
            </w:r>
          </w:p>
        </w:tc>
        <w:tc>
          <w:tcPr>
            <w:tcW w:w="1356" w:type="pct"/>
            <w:shd w:val="clear" w:color="auto" w:fill="auto"/>
            <w:vAlign w:val="center"/>
            <w:hideMark/>
          </w:tcPr>
          <w:p w:rsidR="00D50764" w:rsidRPr="009B53AD" w:rsidRDefault="00D50764" w:rsidP="00BB36FB">
            <w:pPr>
              <w:snapToGrid w:val="0"/>
              <w:spacing w:after="0" w:line="240" w:lineRule="auto"/>
              <w:jc w:val="both"/>
              <w:cnfStyle w:val="100000000000"/>
              <w:rPr>
                <w:rFonts w:ascii="Times New Roman" w:hAnsi="Times New Roman" w:cs="Times New Roman"/>
                <w:color w:val="auto"/>
                <w:sz w:val="20"/>
                <w:szCs w:val="20"/>
                <w:lang w:val="en-GB"/>
              </w:rPr>
            </w:pPr>
            <w:r w:rsidRPr="009B53AD">
              <w:rPr>
                <w:rFonts w:ascii="Times New Roman" w:hAnsi="Times New Roman" w:cs="Times New Roman"/>
                <w:b w:val="0"/>
                <w:bCs w:val="0"/>
                <w:color w:val="auto"/>
                <w:sz w:val="20"/>
                <w:szCs w:val="20"/>
                <w:lang w:val="en-GB"/>
              </w:rPr>
              <w:t xml:space="preserve">2 </w:t>
            </w:r>
          </w:p>
        </w:tc>
      </w:tr>
      <w:tr w:rsidR="00587527" w:rsidRPr="009B53AD" w:rsidTr="00587527">
        <w:trPr>
          <w:cnfStyle w:val="000000100000"/>
          <w:jc w:val="center"/>
        </w:trPr>
        <w:tc>
          <w:tcPr>
            <w:cnfStyle w:val="001000000000"/>
            <w:tcW w:w="810" w:type="pct"/>
            <w:shd w:val="clear" w:color="auto" w:fill="auto"/>
            <w:vAlign w:val="center"/>
            <w:hideMark/>
          </w:tcPr>
          <w:p w:rsidR="00D50764" w:rsidRPr="009B53AD" w:rsidRDefault="00D50764" w:rsidP="00BB36FB">
            <w:pPr>
              <w:snapToGrid w:val="0"/>
              <w:spacing w:after="0" w:line="240" w:lineRule="auto"/>
              <w:jc w:val="both"/>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 xml:space="preserve">Face </w:t>
            </w:r>
          </w:p>
        </w:tc>
        <w:tc>
          <w:tcPr>
            <w:tcW w:w="1212" w:type="pct"/>
            <w:shd w:val="clear" w:color="auto" w:fill="auto"/>
            <w:vAlign w:val="center"/>
            <w:hideMark/>
          </w:tcPr>
          <w:p w:rsidR="00D50764" w:rsidRPr="009B53AD" w:rsidRDefault="00D50764" w:rsidP="00BB36FB">
            <w:pPr>
              <w:snapToGrid w:val="0"/>
              <w:spacing w:after="0" w:line="240" w:lineRule="auto"/>
              <w:jc w:val="both"/>
              <w:cnfStyle w:val="0000001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 xml:space="preserve">No particular expression or smile </w:t>
            </w:r>
          </w:p>
        </w:tc>
        <w:tc>
          <w:tcPr>
            <w:tcW w:w="1623" w:type="pct"/>
            <w:shd w:val="clear" w:color="auto" w:fill="auto"/>
            <w:vAlign w:val="center"/>
            <w:hideMark/>
          </w:tcPr>
          <w:p w:rsidR="00D50764" w:rsidRPr="009B53AD" w:rsidRDefault="00D50764" w:rsidP="00BB36FB">
            <w:pPr>
              <w:snapToGrid w:val="0"/>
              <w:spacing w:after="0" w:line="240" w:lineRule="auto"/>
              <w:jc w:val="both"/>
              <w:cnfStyle w:val="0000001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 xml:space="preserve">Occasional grimace or frown, withdrawn, disinterested </w:t>
            </w:r>
          </w:p>
        </w:tc>
        <w:tc>
          <w:tcPr>
            <w:tcW w:w="1356" w:type="pct"/>
            <w:shd w:val="clear" w:color="auto" w:fill="auto"/>
            <w:vAlign w:val="center"/>
            <w:hideMark/>
          </w:tcPr>
          <w:p w:rsidR="00D50764" w:rsidRPr="009B53AD" w:rsidRDefault="00D50764" w:rsidP="00BB36FB">
            <w:pPr>
              <w:snapToGrid w:val="0"/>
              <w:spacing w:after="0" w:line="240" w:lineRule="auto"/>
              <w:jc w:val="both"/>
              <w:cnfStyle w:val="0000001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 xml:space="preserve">Frequent to constant quivering chin, clenched jaw </w:t>
            </w:r>
          </w:p>
        </w:tc>
      </w:tr>
      <w:tr w:rsidR="00587527" w:rsidRPr="009B53AD" w:rsidTr="00587527">
        <w:trPr>
          <w:jc w:val="center"/>
        </w:trPr>
        <w:tc>
          <w:tcPr>
            <w:cnfStyle w:val="001000000000"/>
            <w:tcW w:w="810" w:type="pct"/>
            <w:shd w:val="clear" w:color="auto" w:fill="auto"/>
            <w:vAlign w:val="center"/>
            <w:hideMark/>
          </w:tcPr>
          <w:p w:rsidR="00D50764" w:rsidRPr="009B53AD" w:rsidRDefault="00D50764" w:rsidP="00BB36FB">
            <w:pPr>
              <w:snapToGrid w:val="0"/>
              <w:spacing w:after="0" w:line="240" w:lineRule="auto"/>
              <w:jc w:val="both"/>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 xml:space="preserve">Legs </w:t>
            </w:r>
          </w:p>
        </w:tc>
        <w:tc>
          <w:tcPr>
            <w:tcW w:w="1212" w:type="pct"/>
            <w:shd w:val="clear" w:color="auto" w:fill="auto"/>
            <w:vAlign w:val="center"/>
            <w:hideMark/>
          </w:tcPr>
          <w:p w:rsidR="00D50764" w:rsidRPr="009B53AD" w:rsidRDefault="00D50764" w:rsidP="00BB36FB">
            <w:pPr>
              <w:snapToGrid w:val="0"/>
              <w:spacing w:after="0" w:line="240" w:lineRule="auto"/>
              <w:jc w:val="both"/>
              <w:cnfStyle w:val="0000000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 xml:space="preserve">Normal position or relaxed </w:t>
            </w:r>
          </w:p>
        </w:tc>
        <w:tc>
          <w:tcPr>
            <w:tcW w:w="1623" w:type="pct"/>
            <w:shd w:val="clear" w:color="auto" w:fill="auto"/>
            <w:vAlign w:val="center"/>
            <w:hideMark/>
          </w:tcPr>
          <w:p w:rsidR="00D50764" w:rsidRPr="009B53AD" w:rsidRDefault="00D50764" w:rsidP="00BB36FB">
            <w:pPr>
              <w:snapToGrid w:val="0"/>
              <w:spacing w:after="0" w:line="240" w:lineRule="auto"/>
              <w:jc w:val="both"/>
              <w:cnfStyle w:val="0000000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 xml:space="preserve">Uneasy, restless, tense </w:t>
            </w:r>
          </w:p>
        </w:tc>
        <w:tc>
          <w:tcPr>
            <w:tcW w:w="1356" w:type="pct"/>
            <w:shd w:val="clear" w:color="auto" w:fill="auto"/>
            <w:vAlign w:val="center"/>
            <w:hideMark/>
          </w:tcPr>
          <w:p w:rsidR="00D50764" w:rsidRPr="009B53AD" w:rsidRDefault="00D50764" w:rsidP="00BB36FB">
            <w:pPr>
              <w:snapToGrid w:val="0"/>
              <w:spacing w:after="0" w:line="240" w:lineRule="auto"/>
              <w:jc w:val="both"/>
              <w:cnfStyle w:val="0000000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 xml:space="preserve">Kicking or legs drawn up </w:t>
            </w:r>
          </w:p>
        </w:tc>
      </w:tr>
      <w:tr w:rsidR="00587527" w:rsidRPr="009B53AD" w:rsidTr="00587527">
        <w:trPr>
          <w:cnfStyle w:val="000000100000"/>
          <w:jc w:val="center"/>
        </w:trPr>
        <w:tc>
          <w:tcPr>
            <w:cnfStyle w:val="001000000000"/>
            <w:tcW w:w="810" w:type="pct"/>
            <w:shd w:val="clear" w:color="auto" w:fill="auto"/>
            <w:vAlign w:val="center"/>
            <w:hideMark/>
          </w:tcPr>
          <w:p w:rsidR="00D50764" w:rsidRPr="009B53AD" w:rsidRDefault="00D50764" w:rsidP="00BB36FB">
            <w:pPr>
              <w:snapToGrid w:val="0"/>
              <w:spacing w:after="0" w:line="240" w:lineRule="auto"/>
              <w:jc w:val="both"/>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 xml:space="preserve">Activity </w:t>
            </w:r>
          </w:p>
        </w:tc>
        <w:tc>
          <w:tcPr>
            <w:tcW w:w="1212" w:type="pct"/>
            <w:shd w:val="clear" w:color="auto" w:fill="auto"/>
            <w:vAlign w:val="center"/>
            <w:hideMark/>
          </w:tcPr>
          <w:p w:rsidR="00D50764" w:rsidRPr="009B53AD" w:rsidRDefault="00D50764" w:rsidP="00BB36FB">
            <w:pPr>
              <w:snapToGrid w:val="0"/>
              <w:spacing w:after="0" w:line="240" w:lineRule="auto"/>
              <w:jc w:val="both"/>
              <w:cnfStyle w:val="0000001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 xml:space="preserve">Lying quietly, normal position, moves easily </w:t>
            </w:r>
          </w:p>
        </w:tc>
        <w:tc>
          <w:tcPr>
            <w:tcW w:w="1623" w:type="pct"/>
            <w:shd w:val="clear" w:color="auto" w:fill="auto"/>
            <w:vAlign w:val="center"/>
            <w:hideMark/>
          </w:tcPr>
          <w:p w:rsidR="00D50764" w:rsidRPr="009B53AD" w:rsidRDefault="00D50764" w:rsidP="00BB36FB">
            <w:pPr>
              <w:snapToGrid w:val="0"/>
              <w:spacing w:after="0" w:line="240" w:lineRule="auto"/>
              <w:jc w:val="both"/>
              <w:cnfStyle w:val="0000001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 xml:space="preserve">Squirming, shifting, back and forth, tense </w:t>
            </w:r>
          </w:p>
        </w:tc>
        <w:tc>
          <w:tcPr>
            <w:tcW w:w="1356" w:type="pct"/>
            <w:shd w:val="clear" w:color="auto" w:fill="auto"/>
            <w:vAlign w:val="center"/>
            <w:hideMark/>
          </w:tcPr>
          <w:p w:rsidR="00D50764" w:rsidRPr="009B53AD" w:rsidRDefault="00D50764" w:rsidP="00BB36FB">
            <w:pPr>
              <w:snapToGrid w:val="0"/>
              <w:spacing w:after="0" w:line="240" w:lineRule="auto"/>
              <w:jc w:val="both"/>
              <w:cnfStyle w:val="0000001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 xml:space="preserve">Arched, rigid or jerking </w:t>
            </w:r>
          </w:p>
        </w:tc>
      </w:tr>
      <w:tr w:rsidR="00587527" w:rsidRPr="009B53AD" w:rsidTr="00587527">
        <w:trPr>
          <w:jc w:val="center"/>
        </w:trPr>
        <w:tc>
          <w:tcPr>
            <w:cnfStyle w:val="001000000000"/>
            <w:tcW w:w="810" w:type="pct"/>
            <w:shd w:val="clear" w:color="auto" w:fill="auto"/>
            <w:vAlign w:val="center"/>
            <w:hideMark/>
          </w:tcPr>
          <w:p w:rsidR="00D50764" w:rsidRPr="009B53AD" w:rsidRDefault="00D50764" w:rsidP="00BB36FB">
            <w:pPr>
              <w:snapToGrid w:val="0"/>
              <w:spacing w:after="0" w:line="240" w:lineRule="auto"/>
              <w:jc w:val="both"/>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 xml:space="preserve">Cry </w:t>
            </w:r>
          </w:p>
        </w:tc>
        <w:tc>
          <w:tcPr>
            <w:tcW w:w="1212" w:type="pct"/>
            <w:shd w:val="clear" w:color="auto" w:fill="auto"/>
            <w:vAlign w:val="center"/>
            <w:hideMark/>
          </w:tcPr>
          <w:p w:rsidR="00D50764" w:rsidRPr="009B53AD" w:rsidRDefault="00D50764" w:rsidP="00BB36FB">
            <w:pPr>
              <w:snapToGrid w:val="0"/>
              <w:spacing w:after="0" w:line="240" w:lineRule="auto"/>
              <w:jc w:val="both"/>
              <w:cnfStyle w:val="0000000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 xml:space="preserve">No cry (awake or asleep) </w:t>
            </w:r>
          </w:p>
        </w:tc>
        <w:tc>
          <w:tcPr>
            <w:tcW w:w="1623" w:type="pct"/>
            <w:shd w:val="clear" w:color="auto" w:fill="auto"/>
            <w:vAlign w:val="center"/>
            <w:hideMark/>
          </w:tcPr>
          <w:p w:rsidR="00D50764" w:rsidRPr="009B53AD" w:rsidRDefault="00D50764" w:rsidP="00BB36FB">
            <w:pPr>
              <w:snapToGrid w:val="0"/>
              <w:spacing w:after="0" w:line="240" w:lineRule="auto"/>
              <w:jc w:val="both"/>
              <w:cnfStyle w:val="0000000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 xml:space="preserve">Moans or whimpers; occasional complaint </w:t>
            </w:r>
          </w:p>
        </w:tc>
        <w:tc>
          <w:tcPr>
            <w:tcW w:w="1356" w:type="pct"/>
            <w:shd w:val="clear" w:color="auto" w:fill="auto"/>
            <w:vAlign w:val="center"/>
            <w:hideMark/>
          </w:tcPr>
          <w:p w:rsidR="00D50764" w:rsidRPr="009B53AD" w:rsidRDefault="00D50764" w:rsidP="00BB36FB">
            <w:pPr>
              <w:snapToGrid w:val="0"/>
              <w:spacing w:after="0" w:line="240" w:lineRule="auto"/>
              <w:jc w:val="both"/>
              <w:cnfStyle w:val="0000000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 xml:space="preserve">Crying steadily, screams, sobs, frequent complaints </w:t>
            </w:r>
          </w:p>
        </w:tc>
      </w:tr>
      <w:tr w:rsidR="00587527" w:rsidRPr="009B53AD" w:rsidTr="00587527">
        <w:trPr>
          <w:cnfStyle w:val="000000100000"/>
          <w:jc w:val="center"/>
        </w:trPr>
        <w:tc>
          <w:tcPr>
            <w:cnfStyle w:val="001000000000"/>
            <w:tcW w:w="810" w:type="pct"/>
            <w:shd w:val="clear" w:color="auto" w:fill="auto"/>
            <w:vAlign w:val="center"/>
            <w:hideMark/>
          </w:tcPr>
          <w:p w:rsidR="00D50764" w:rsidRPr="009B53AD" w:rsidRDefault="00D50764" w:rsidP="00BB36FB">
            <w:pPr>
              <w:snapToGrid w:val="0"/>
              <w:spacing w:after="0" w:line="240" w:lineRule="auto"/>
              <w:jc w:val="both"/>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Consolability</w:t>
            </w:r>
          </w:p>
        </w:tc>
        <w:tc>
          <w:tcPr>
            <w:tcW w:w="1212" w:type="pct"/>
            <w:shd w:val="clear" w:color="auto" w:fill="auto"/>
            <w:vAlign w:val="center"/>
            <w:hideMark/>
          </w:tcPr>
          <w:p w:rsidR="00D50764" w:rsidRPr="009B53AD" w:rsidRDefault="00D50764" w:rsidP="00BB36FB">
            <w:pPr>
              <w:snapToGrid w:val="0"/>
              <w:spacing w:after="0" w:line="240" w:lineRule="auto"/>
              <w:jc w:val="both"/>
              <w:cnfStyle w:val="0000001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 xml:space="preserve">Content, relaxed </w:t>
            </w:r>
          </w:p>
        </w:tc>
        <w:tc>
          <w:tcPr>
            <w:tcW w:w="1623" w:type="pct"/>
            <w:shd w:val="clear" w:color="auto" w:fill="auto"/>
            <w:vAlign w:val="center"/>
            <w:hideMark/>
          </w:tcPr>
          <w:p w:rsidR="00D50764" w:rsidRPr="009B53AD" w:rsidRDefault="00D50764" w:rsidP="00BB36FB">
            <w:pPr>
              <w:snapToGrid w:val="0"/>
              <w:spacing w:after="0" w:line="240" w:lineRule="auto"/>
              <w:jc w:val="both"/>
              <w:cnfStyle w:val="0000001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 xml:space="preserve">Reassured by touching, hugging or being talked to, distractible </w:t>
            </w:r>
          </w:p>
        </w:tc>
        <w:tc>
          <w:tcPr>
            <w:tcW w:w="1356" w:type="pct"/>
            <w:shd w:val="clear" w:color="auto" w:fill="auto"/>
            <w:vAlign w:val="center"/>
            <w:hideMark/>
          </w:tcPr>
          <w:p w:rsidR="00D50764" w:rsidRPr="009B53AD" w:rsidRDefault="00D50764" w:rsidP="00BB36FB">
            <w:pPr>
              <w:snapToGrid w:val="0"/>
              <w:spacing w:after="0" w:line="240" w:lineRule="auto"/>
              <w:jc w:val="both"/>
              <w:cnfStyle w:val="0000001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 xml:space="preserve">Difficult to console or comfort </w:t>
            </w:r>
          </w:p>
        </w:tc>
      </w:tr>
    </w:tbl>
    <w:p w:rsidR="00BB36FB" w:rsidRPr="009B53AD" w:rsidRDefault="00D50764" w:rsidP="00BB36FB">
      <w:pPr>
        <w:autoSpaceDE w:val="0"/>
        <w:autoSpaceDN w:val="0"/>
        <w:adjustRightInd w:val="0"/>
        <w:snapToGrid w:val="0"/>
        <w:spacing w:after="0" w:line="240" w:lineRule="auto"/>
        <w:jc w:val="both"/>
        <w:rPr>
          <w:rFonts w:ascii="Times New Roman" w:hAnsi="Times New Roman" w:cs="Times New Roman"/>
          <w:sz w:val="20"/>
          <w:szCs w:val="20"/>
          <w:lang w:val="en-GB"/>
        </w:rPr>
      </w:pPr>
      <w:r w:rsidRPr="009B53AD">
        <w:rPr>
          <w:rStyle w:val="Strong"/>
          <w:rFonts w:ascii="Times New Roman" w:hAnsi="Times New Roman" w:cs="Times New Roman"/>
          <w:sz w:val="20"/>
          <w:szCs w:val="20"/>
          <w:lang w:val="en-GB"/>
        </w:rPr>
        <w:t>0</w:t>
      </w:r>
      <w:r w:rsidRPr="009B53AD">
        <w:rPr>
          <w:rFonts w:ascii="Times New Roman" w:hAnsi="Times New Roman" w:cs="Times New Roman"/>
          <w:sz w:val="20"/>
          <w:szCs w:val="20"/>
          <w:lang w:val="en-GB"/>
        </w:rPr>
        <w:t>= Relaxed and comfortable</w:t>
      </w:r>
      <w:r w:rsidR="00F85E80" w:rsidRPr="009B53AD">
        <w:rPr>
          <w:rFonts w:ascii="Times New Roman" w:hAnsi="Times New Roman" w:cs="Times New Roman"/>
          <w:sz w:val="20"/>
          <w:szCs w:val="20"/>
          <w:lang w:val="en-GB"/>
        </w:rPr>
        <w:t>;</w:t>
      </w:r>
      <w:r w:rsidR="00587527" w:rsidRPr="009B53AD">
        <w:rPr>
          <w:rFonts w:ascii="Times New Roman" w:hAnsi="Times New Roman" w:cs="Times New Roman"/>
          <w:sz w:val="20"/>
          <w:szCs w:val="20"/>
          <w:lang w:val="en-GB"/>
        </w:rPr>
        <w:t xml:space="preserve"> </w:t>
      </w:r>
      <w:r w:rsidRPr="009B53AD">
        <w:rPr>
          <w:rStyle w:val="Strong"/>
          <w:rFonts w:ascii="Times New Roman" w:hAnsi="Times New Roman" w:cs="Times New Roman"/>
          <w:sz w:val="20"/>
          <w:szCs w:val="20"/>
          <w:lang w:val="en-GB"/>
        </w:rPr>
        <w:t>1-3</w:t>
      </w:r>
      <w:r w:rsidRPr="009B53AD">
        <w:rPr>
          <w:rFonts w:ascii="Times New Roman" w:hAnsi="Times New Roman" w:cs="Times New Roman"/>
          <w:sz w:val="20"/>
          <w:szCs w:val="20"/>
          <w:lang w:val="en-GB"/>
        </w:rPr>
        <w:t xml:space="preserve"> = Mild discomfort</w:t>
      </w:r>
      <w:r w:rsidR="00F85E80" w:rsidRPr="009B53AD">
        <w:rPr>
          <w:rFonts w:ascii="Times New Roman" w:hAnsi="Times New Roman" w:cs="Times New Roman"/>
          <w:sz w:val="20"/>
          <w:szCs w:val="20"/>
          <w:lang w:val="en-GB"/>
        </w:rPr>
        <w:t>;</w:t>
      </w:r>
      <w:r w:rsidR="00587527" w:rsidRPr="009B53AD">
        <w:rPr>
          <w:rFonts w:ascii="Times New Roman" w:hAnsi="Times New Roman" w:cs="Times New Roman"/>
          <w:sz w:val="20"/>
          <w:szCs w:val="20"/>
          <w:lang w:val="en-GB"/>
        </w:rPr>
        <w:t xml:space="preserve"> </w:t>
      </w:r>
      <w:r w:rsidRPr="009B53AD">
        <w:rPr>
          <w:rStyle w:val="Strong"/>
          <w:rFonts w:ascii="Times New Roman" w:hAnsi="Times New Roman" w:cs="Times New Roman"/>
          <w:sz w:val="20"/>
          <w:szCs w:val="20"/>
          <w:lang w:val="en-GB"/>
        </w:rPr>
        <w:t>4-6</w:t>
      </w:r>
      <w:r w:rsidRPr="009B53AD">
        <w:rPr>
          <w:rFonts w:ascii="Times New Roman" w:hAnsi="Times New Roman" w:cs="Times New Roman"/>
          <w:sz w:val="20"/>
          <w:szCs w:val="20"/>
          <w:lang w:val="en-GB"/>
        </w:rPr>
        <w:t xml:space="preserve"> = Moderate pain</w:t>
      </w:r>
      <w:r w:rsidR="00F85E80" w:rsidRPr="009B53AD">
        <w:rPr>
          <w:rFonts w:ascii="Times New Roman" w:hAnsi="Times New Roman" w:cs="Times New Roman"/>
          <w:sz w:val="20"/>
          <w:szCs w:val="20"/>
          <w:lang w:val="en-GB"/>
        </w:rPr>
        <w:t>;</w:t>
      </w:r>
      <w:r w:rsidR="00587527" w:rsidRPr="009B53AD">
        <w:rPr>
          <w:rFonts w:ascii="Times New Roman" w:hAnsi="Times New Roman" w:cs="Times New Roman"/>
          <w:sz w:val="20"/>
          <w:szCs w:val="20"/>
          <w:lang w:val="en-GB"/>
        </w:rPr>
        <w:t xml:space="preserve"> </w:t>
      </w:r>
      <w:r w:rsidRPr="009B53AD">
        <w:rPr>
          <w:rStyle w:val="Strong"/>
          <w:rFonts w:ascii="Times New Roman" w:hAnsi="Times New Roman" w:cs="Times New Roman"/>
          <w:sz w:val="20"/>
          <w:szCs w:val="20"/>
          <w:lang w:val="en-GB"/>
        </w:rPr>
        <w:t>7-10</w:t>
      </w:r>
      <w:r w:rsidRPr="009B53AD">
        <w:rPr>
          <w:rFonts w:ascii="Times New Roman" w:hAnsi="Times New Roman" w:cs="Times New Roman"/>
          <w:sz w:val="20"/>
          <w:szCs w:val="20"/>
          <w:lang w:val="en-GB"/>
        </w:rPr>
        <w:t xml:space="preserve"> = Severe discomfort/pain</w:t>
      </w:r>
    </w:p>
    <w:p w:rsidR="00BB36FB" w:rsidRPr="009B53AD" w:rsidRDefault="00BB36FB" w:rsidP="00BB36FB">
      <w:pPr>
        <w:snapToGrid w:val="0"/>
        <w:spacing w:after="0" w:line="240" w:lineRule="auto"/>
        <w:ind w:firstLine="425"/>
        <w:jc w:val="both"/>
        <w:rPr>
          <w:rFonts w:ascii="Times New Roman" w:hAnsi="Times New Roman" w:cs="Times New Roman"/>
          <w:sz w:val="20"/>
          <w:szCs w:val="20"/>
          <w:lang w:val="en-GB"/>
        </w:rPr>
      </w:pPr>
    </w:p>
    <w:p w:rsidR="00BB36FB" w:rsidRPr="009B53AD" w:rsidRDefault="00BB36FB" w:rsidP="00BB36FB">
      <w:pPr>
        <w:snapToGrid w:val="0"/>
        <w:spacing w:after="0" w:line="240" w:lineRule="auto"/>
        <w:ind w:firstLine="425"/>
        <w:jc w:val="both"/>
        <w:rPr>
          <w:rFonts w:ascii="Times New Roman" w:hAnsi="Times New Roman" w:cs="Times New Roman"/>
          <w:sz w:val="20"/>
          <w:szCs w:val="20"/>
          <w:lang w:val="en-GB"/>
        </w:rPr>
        <w:sectPr w:rsidR="00BB36FB" w:rsidRPr="009B53AD" w:rsidSect="00587527">
          <w:type w:val="continuous"/>
          <w:pgSz w:w="12240" w:h="15840" w:code="9"/>
          <w:pgMar w:top="1440" w:right="1440" w:bottom="1440" w:left="1440" w:header="720" w:footer="720" w:gutter="0"/>
          <w:cols w:space="720"/>
          <w:docGrid w:linePitch="360"/>
        </w:sectPr>
      </w:pPr>
    </w:p>
    <w:p w:rsidR="00BB36FB" w:rsidRPr="009B53AD" w:rsidRDefault="00E47CED" w:rsidP="00BB36FB">
      <w:pPr>
        <w:snapToGrid w:val="0"/>
        <w:spacing w:after="0" w:line="240" w:lineRule="auto"/>
        <w:ind w:firstLine="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lastRenderedPageBreak/>
        <w:t>The primary endpoint of this study was Duration of analgesia from time of discontinuation of anaesthesia till 1st intravenous morphine dose. The secondary endpoints included the total morphine consumption, the intensity of pain throughout the study period (48 hours after operation); the sedation and the duration of motor block which was assessed by observing the time the patients began to move their legs from discontinuation of anaesthesi</w:t>
      </w:r>
      <w:r w:rsidR="00BB36FB" w:rsidRPr="009B53AD">
        <w:rPr>
          <w:rFonts w:ascii="Times New Roman" w:hAnsi="Times New Roman" w:cs="Times New Roman"/>
          <w:sz w:val="20"/>
          <w:szCs w:val="20"/>
          <w:lang w:val="en-GB"/>
        </w:rPr>
        <w:t>a.</w:t>
      </w:r>
    </w:p>
    <w:p w:rsidR="00BB36FB" w:rsidRPr="009B53AD" w:rsidRDefault="00BC6A00" w:rsidP="00BB36FB">
      <w:pPr>
        <w:snapToGrid w:val="0"/>
        <w:spacing w:after="0" w:line="240" w:lineRule="auto"/>
        <w:jc w:val="both"/>
        <w:rPr>
          <w:rFonts w:ascii="Times New Roman" w:hAnsi="Times New Roman" w:cs="Times New Roman"/>
          <w:b/>
          <w:bCs/>
          <w:sz w:val="20"/>
          <w:szCs w:val="20"/>
          <w:lang w:val="en-GB"/>
        </w:rPr>
      </w:pPr>
      <w:r w:rsidRPr="009B53AD">
        <w:rPr>
          <w:rFonts w:ascii="Times New Roman" w:hAnsi="Times New Roman" w:cs="Times New Roman"/>
          <w:b/>
          <w:bCs/>
          <w:sz w:val="20"/>
          <w:szCs w:val="20"/>
          <w:lang w:val="en-GB"/>
        </w:rPr>
        <w:t>Statistical Analysis:</w:t>
      </w:r>
    </w:p>
    <w:p w:rsidR="00BB36FB" w:rsidRPr="009B53AD" w:rsidRDefault="00BC6A00" w:rsidP="00BB36FB">
      <w:pPr>
        <w:snapToGrid w:val="0"/>
        <w:spacing w:after="0" w:line="240" w:lineRule="auto"/>
        <w:ind w:firstLine="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Data were analysed using the Statistical Package for Social Sciences for windows (SPSS 13.0.1; SPSS Inc; Chicago, II, USA).</w:t>
      </w:r>
    </w:p>
    <w:p w:rsidR="00BB36FB" w:rsidRPr="009B53AD" w:rsidRDefault="00BC6A00" w:rsidP="00BB36FB">
      <w:pPr>
        <w:snapToGrid w:val="0"/>
        <w:spacing w:after="0" w:line="240" w:lineRule="auto"/>
        <w:ind w:firstLine="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 xml:space="preserve">Quantitative variables were expressed as means ± SD. Categorical variables were expressed as number </w:t>
      </w:r>
      <w:r w:rsidRPr="009B53AD">
        <w:rPr>
          <w:rFonts w:ascii="Times New Roman" w:hAnsi="Times New Roman" w:cs="Times New Roman"/>
          <w:sz w:val="20"/>
          <w:szCs w:val="20"/>
          <w:lang w:val="en-GB"/>
        </w:rPr>
        <w:lastRenderedPageBreak/>
        <w:t>(%).</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 xml:space="preserve">Student t test was used to compare continuous variables between groups. </w:t>
      </w:r>
      <w:r w:rsidRPr="009B53AD">
        <w:rPr>
          <w:rFonts w:ascii="Times New Roman" w:hAnsi="Times New Roman" w:cs="Times New Roman"/>
          <w:sz w:val="20"/>
          <w:szCs w:val="20"/>
        </w:rPr>
        <w:t>Categorical variables were compared</w:t>
      </w:r>
      <w:r w:rsidR="00ED4EA8" w:rsidRPr="009B53AD">
        <w:rPr>
          <w:rFonts w:ascii="Times New Roman" w:hAnsi="Times New Roman" w:cs="Times New Roman"/>
          <w:sz w:val="20"/>
          <w:szCs w:val="20"/>
        </w:rPr>
        <w:t xml:space="preserve"> using the chi-square test or Fisher’s exact test as appropriate. P&lt;0.05 was considered to indicate statistical significance.</w:t>
      </w:r>
    </w:p>
    <w:p w:rsidR="00BB36FB" w:rsidRPr="009B53AD" w:rsidRDefault="00BB36FB" w:rsidP="00BB36FB">
      <w:pPr>
        <w:snapToGrid w:val="0"/>
        <w:spacing w:after="0" w:line="240" w:lineRule="auto"/>
        <w:jc w:val="both"/>
        <w:rPr>
          <w:rFonts w:ascii="Times New Roman" w:hAnsi="Times New Roman" w:cs="Times New Roman"/>
          <w:b/>
          <w:bCs/>
          <w:sz w:val="20"/>
          <w:szCs w:val="20"/>
          <w:lang w:val="en-GB"/>
        </w:rPr>
      </w:pPr>
    </w:p>
    <w:p w:rsidR="00BB36FB" w:rsidRPr="009B53AD" w:rsidRDefault="00F85E80" w:rsidP="00BB36FB">
      <w:pPr>
        <w:snapToGrid w:val="0"/>
        <w:spacing w:after="0" w:line="240" w:lineRule="auto"/>
        <w:jc w:val="both"/>
        <w:rPr>
          <w:rFonts w:ascii="Times New Roman" w:hAnsi="Times New Roman" w:cs="Times New Roman"/>
          <w:b/>
          <w:bCs/>
          <w:sz w:val="20"/>
          <w:szCs w:val="20"/>
          <w:lang w:val="en-GB"/>
        </w:rPr>
      </w:pPr>
      <w:r w:rsidRPr="009B53AD">
        <w:rPr>
          <w:rFonts w:ascii="Times New Roman" w:hAnsi="Times New Roman" w:cs="Times New Roman"/>
          <w:b/>
          <w:bCs/>
          <w:sz w:val="20"/>
          <w:szCs w:val="20"/>
          <w:lang w:val="en-GB"/>
        </w:rPr>
        <w:t xml:space="preserve">3. </w:t>
      </w:r>
      <w:r w:rsidR="00333485" w:rsidRPr="009B53AD">
        <w:rPr>
          <w:rFonts w:ascii="Times New Roman" w:hAnsi="Times New Roman" w:cs="Times New Roman"/>
          <w:b/>
          <w:bCs/>
          <w:sz w:val="20"/>
          <w:szCs w:val="20"/>
          <w:lang w:val="en-GB"/>
        </w:rPr>
        <w:t>Results:</w:t>
      </w:r>
    </w:p>
    <w:p w:rsidR="00BB36FB" w:rsidRPr="009B53AD" w:rsidRDefault="00333485" w:rsidP="00BB36FB">
      <w:pPr>
        <w:snapToGrid w:val="0"/>
        <w:spacing w:after="0" w:line="240" w:lineRule="auto"/>
        <w:ind w:firstLine="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 xml:space="preserve">This prospective, comparative, randomized clinical study was conducted in National Cancer Institute – Cairo University between </w:t>
      </w:r>
      <w:r w:rsidRPr="009B53AD">
        <w:rPr>
          <w:rFonts w:ascii="Times New Roman" w:hAnsi="Times New Roman" w:cs="Times New Roman"/>
          <w:color w:val="000000" w:themeColor="text1"/>
          <w:sz w:val="20"/>
          <w:szCs w:val="20"/>
          <w:lang w:val="en-GB"/>
        </w:rPr>
        <w:t>June 2013 and December 201</w:t>
      </w:r>
      <w:r w:rsidR="0087766B" w:rsidRPr="009B53AD">
        <w:rPr>
          <w:rFonts w:ascii="Times New Roman" w:hAnsi="Times New Roman" w:cs="Times New Roman"/>
          <w:color w:val="000000" w:themeColor="text1"/>
          <w:sz w:val="20"/>
          <w:szCs w:val="20"/>
          <w:lang w:val="en-GB"/>
        </w:rPr>
        <w:t>7</w:t>
      </w:r>
      <w:r w:rsidRPr="009B53AD">
        <w:rPr>
          <w:rFonts w:ascii="Times New Roman" w:hAnsi="Times New Roman" w:cs="Times New Roman"/>
          <w:color w:val="000000" w:themeColor="text1"/>
          <w:sz w:val="20"/>
          <w:szCs w:val="20"/>
          <w:lang w:val="en-GB"/>
        </w:rPr>
        <w:t xml:space="preserve">. </w:t>
      </w:r>
      <w:r w:rsidRPr="009B53AD">
        <w:rPr>
          <w:rFonts w:ascii="Times New Roman" w:hAnsi="Times New Roman" w:cs="Times New Roman"/>
          <w:sz w:val="20"/>
          <w:szCs w:val="20"/>
          <w:lang w:val="en-GB"/>
        </w:rPr>
        <w:t>Data were normally distributed. Baseline demographic data including age, sex, height and weight as well as surgical and anaesthesia duration and MAC hour isoflurane were comparable in both groups (Table 2)</w:t>
      </w:r>
    </w:p>
    <w:p w:rsidR="00BB36FB" w:rsidRPr="009B53AD" w:rsidRDefault="00BB36FB" w:rsidP="00BB36FB">
      <w:pPr>
        <w:autoSpaceDE w:val="0"/>
        <w:autoSpaceDN w:val="0"/>
        <w:adjustRightInd w:val="0"/>
        <w:snapToGrid w:val="0"/>
        <w:spacing w:after="0" w:line="240" w:lineRule="auto"/>
        <w:ind w:firstLine="425"/>
        <w:jc w:val="both"/>
        <w:rPr>
          <w:rFonts w:ascii="Times New Roman" w:hAnsi="Times New Roman" w:cs="Times New Roman"/>
          <w:sz w:val="20"/>
          <w:szCs w:val="20"/>
          <w:lang w:val="en-GB"/>
        </w:rPr>
        <w:sectPr w:rsidR="00BB36FB" w:rsidRPr="009B53AD" w:rsidSect="00BB36FB">
          <w:type w:val="continuous"/>
          <w:pgSz w:w="12240" w:h="15840" w:code="9"/>
          <w:pgMar w:top="1440" w:right="1440" w:bottom="1440" w:left="1440" w:header="720" w:footer="720" w:gutter="0"/>
          <w:cols w:num="2" w:space="550"/>
          <w:docGrid w:linePitch="360"/>
        </w:sectPr>
      </w:pPr>
    </w:p>
    <w:p w:rsidR="00BB36FB" w:rsidRPr="009B53AD" w:rsidRDefault="00BB36FB">
      <w:pPr>
        <w:spacing w:after="0" w:line="240" w:lineRule="auto"/>
        <w:rPr>
          <w:rFonts w:ascii="Times New Roman" w:hAnsi="Times New Roman" w:cs="Times New Roman"/>
          <w:sz w:val="20"/>
          <w:szCs w:val="20"/>
          <w:lang w:val="en-GB"/>
        </w:rPr>
      </w:pPr>
    </w:p>
    <w:p w:rsidR="009B53AD" w:rsidRDefault="009B53AD" w:rsidP="00BB36FB">
      <w:pPr>
        <w:autoSpaceDE w:val="0"/>
        <w:autoSpaceDN w:val="0"/>
        <w:adjustRightInd w:val="0"/>
        <w:snapToGrid w:val="0"/>
        <w:spacing w:after="0" w:line="240" w:lineRule="auto"/>
        <w:jc w:val="center"/>
        <w:rPr>
          <w:rFonts w:ascii="Times New Roman" w:hAnsi="Times New Roman" w:cs="Times New Roman"/>
          <w:b/>
          <w:bCs/>
          <w:sz w:val="20"/>
          <w:szCs w:val="20"/>
          <w:lang w:val="en-GB" w:eastAsia="zh-CN"/>
        </w:rPr>
      </w:pPr>
    </w:p>
    <w:p w:rsidR="009B53AD" w:rsidRDefault="009B53AD" w:rsidP="00BB36FB">
      <w:pPr>
        <w:autoSpaceDE w:val="0"/>
        <w:autoSpaceDN w:val="0"/>
        <w:adjustRightInd w:val="0"/>
        <w:snapToGrid w:val="0"/>
        <w:spacing w:after="0" w:line="240" w:lineRule="auto"/>
        <w:jc w:val="center"/>
        <w:rPr>
          <w:rFonts w:ascii="Times New Roman" w:hAnsi="Times New Roman" w:cs="Times New Roman"/>
          <w:b/>
          <w:bCs/>
          <w:sz w:val="20"/>
          <w:szCs w:val="20"/>
          <w:lang w:val="en-GB" w:eastAsia="zh-CN"/>
        </w:rPr>
      </w:pPr>
    </w:p>
    <w:p w:rsidR="009B53AD" w:rsidRDefault="009B53AD" w:rsidP="00BB36FB">
      <w:pPr>
        <w:autoSpaceDE w:val="0"/>
        <w:autoSpaceDN w:val="0"/>
        <w:adjustRightInd w:val="0"/>
        <w:snapToGrid w:val="0"/>
        <w:spacing w:after="0" w:line="240" w:lineRule="auto"/>
        <w:jc w:val="center"/>
        <w:rPr>
          <w:rFonts w:ascii="Times New Roman" w:hAnsi="Times New Roman" w:cs="Times New Roman"/>
          <w:b/>
          <w:bCs/>
          <w:sz w:val="20"/>
          <w:szCs w:val="20"/>
          <w:lang w:val="en-GB" w:eastAsia="zh-CN"/>
        </w:rPr>
      </w:pPr>
    </w:p>
    <w:p w:rsidR="00333485" w:rsidRPr="009B53AD" w:rsidRDefault="00333485" w:rsidP="00BB36FB">
      <w:pPr>
        <w:autoSpaceDE w:val="0"/>
        <w:autoSpaceDN w:val="0"/>
        <w:adjustRightInd w:val="0"/>
        <w:snapToGrid w:val="0"/>
        <w:spacing w:after="0" w:line="240" w:lineRule="auto"/>
        <w:jc w:val="center"/>
        <w:rPr>
          <w:rFonts w:ascii="Times New Roman" w:hAnsi="Times New Roman" w:cs="Times New Roman"/>
          <w:b/>
          <w:bCs/>
          <w:sz w:val="20"/>
          <w:szCs w:val="20"/>
          <w:lang w:val="en-GB"/>
        </w:rPr>
      </w:pPr>
      <w:r w:rsidRPr="009B53AD">
        <w:rPr>
          <w:rFonts w:ascii="Times New Roman" w:hAnsi="Times New Roman" w:cs="Times New Roman"/>
          <w:b/>
          <w:bCs/>
          <w:sz w:val="20"/>
          <w:szCs w:val="20"/>
          <w:lang w:val="en-GB"/>
        </w:rPr>
        <w:lastRenderedPageBreak/>
        <w:t>Table 2. Patients’ characteristics</w:t>
      </w:r>
    </w:p>
    <w:tbl>
      <w:tblPr>
        <w:tblStyle w:val="LightShading"/>
        <w:tblW w:w="5000" w:type="pct"/>
        <w:jc w:val="center"/>
        <w:tblCellMar>
          <w:left w:w="57" w:type="dxa"/>
          <w:right w:w="57" w:type="dxa"/>
        </w:tblCellMar>
        <w:tblLook w:val="04A0"/>
      </w:tblPr>
      <w:tblGrid>
        <w:gridCol w:w="4642"/>
        <w:gridCol w:w="2511"/>
        <w:gridCol w:w="2321"/>
      </w:tblGrid>
      <w:tr w:rsidR="00333485" w:rsidRPr="009B53AD" w:rsidTr="00587527">
        <w:trPr>
          <w:cnfStyle w:val="100000000000"/>
          <w:jc w:val="center"/>
        </w:trPr>
        <w:tc>
          <w:tcPr>
            <w:cnfStyle w:val="001000000000"/>
            <w:tcW w:w="2450" w:type="pct"/>
            <w:shd w:val="clear" w:color="auto" w:fill="auto"/>
            <w:vAlign w:val="center"/>
          </w:tcPr>
          <w:p w:rsidR="00333485" w:rsidRPr="009B53AD" w:rsidRDefault="00333485" w:rsidP="00BB36FB">
            <w:pPr>
              <w:autoSpaceDE w:val="0"/>
              <w:autoSpaceDN w:val="0"/>
              <w:adjustRightInd w:val="0"/>
              <w:snapToGrid w:val="0"/>
              <w:spacing w:after="0" w:line="240" w:lineRule="auto"/>
              <w:jc w:val="both"/>
              <w:rPr>
                <w:rFonts w:ascii="Times New Roman" w:hAnsi="Times New Roman" w:cs="Times New Roman"/>
                <w:color w:val="auto"/>
                <w:sz w:val="20"/>
                <w:szCs w:val="20"/>
                <w:lang w:val="en-GB"/>
              </w:rPr>
            </w:pPr>
          </w:p>
        </w:tc>
        <w:tc>
          <w:tcPr>
            <w:tcW w:w="1325" w:type="pct"/>
            <w:shd w:val="clear" w:color="auto" w:fill="auto"/>
            <w:vAlign w:val="center"/>
          </w:tcPr>
          <w:p w:rsidR="00BB36FB" w:rsidRPr="009B53AD" w:rsidRDefault="00333485" w:rsidP="00BB36FB">
            <w:pPr>
              <w:autoSpaceDE w:val="0"/>
              <w:autoSpaceDN w:val="0"/>
              <w:adjustRightInd w:val="0"/>
              <w:snapToGrid w:val="0"/>
              <w:spacing w:after="0" w:line="240" w:lineRule="auto"/>
              <w:jc w:val="both"/>
              <w:cnfStyle w:val="1000000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C – Group</w:t>
            </w:r>
          </w:p>
          <w:p w:rsidR="00333485" w:rsidRPr="009B53AD" w:rsidRDefault="00333485" w:rsidP="00BB36FB">
            <w:pPr>
              <w:autoSpaceDE w:val="0"/>
              <w:autoSpaceDN w:val="0"/>
              <w:adjustRightInd w:val="0"/>
              <w:snapToGrid w:val="0"/>
              <w:spacing w:after="0" w:line="240" w:lineRule="auto"/>
              <w:jc w:val="both"/>
              <w:cnfStyle w:val="100000000000"/>
              <w:rPr>
                <w:rFonts w:ascii="Times New Roman" w:hAnsi="Times New Roman" w:cs="Times New Roman"/>
                <w:b w:val="0"/>
                <w:bCs w:val="0"/>
                <w:color w:val="auto"/>
                <w:sz w:val="20"/>
                <w:szCs w:val="20"/>
                <w:lang w:val="en-GB"/>
              </w:rPr>
            </w:pPr>
            <w:r w:rsidRPr="009B53AD">
              <w:rPr>
                <w:rFonts w:ascii="Times New Roman" w:hAnsi="Times New Roman" w:cs="Times New Roman"/>
                <w:b w:val="0"/>
                <w:bCs w:val="0"/>
                <w:color w:val="auto"/>
                <w:sz w:val="20"/>
                <w:szCs w:val="20"/>
                <w:lang w:val="en-GB"/>
              </w:rPr>
              <w:t>n = 30</w:t>
            </w:r>
          </w:p>
        </w:tc>
        <w:tc>
          <w:tcPr>
            <w:tcW w:w="1225" w:type="pct"/>
            <w:shd w:val="clear" w:color="auto" w:fill="auto"/>
            <w:vAlign w:val="center"/>
          </w:tcPr>
          <w:p w:rsidR="00BB36FB" w:rsidRPr="009B53AD" w:rsidRDefault="00333485" w:rsidP="00BB36FB">
            <w:pPr>
              <w:autoSpaceDE w:val="0"/>
              <w:autoSpaceDN w:val="0"/>
              <w:adjustRightInd w:val="0"/>
              <w:snapToGrid w:val="0"/>
              <w:spacing w:after="0" w:line="240" w:lineRule="auto"/>
              <w:jc w:val="both"/>
              <w:cnfStyle w:val="1000000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T – Group</w:t>
            </w:r>
          </w:p>
          <w:p w:rsidR="00333485" w:rsidRPr="009B53AD" w:rsidRDefault="00333485" w:rsidP="00BB36FB">
            <w:pPr>
              <w:autoSpaceDE w:val="0"/>
              <w:autoSpaceDN w:val="0"/>
              <w:adjustRightInd w:val="0"/>
              <w:snapToGrid w:val="0"/>
              <w:spacing w:after="0" w:line="240" w:lineRule="auto"/>
              <w:jc w:val="both"/>
              <w:cnfStyle w:val="100000000000"/>
              <w:rPr>
                <w:rFonts w:ascii="Times New Roman" w:hAnsi="Times New Roman" w:cs="Times New Roman"/>
                <w:color w:val="auto"/>
                <w:sz w:val="20"/>
                <w:szCs w:val="20"/>
                <w:lang w:val="en-GB"/>
              </w:rPr>
            </w:pPr>
            <w:r w:rsidRPr="009B53AD">
              <w:rPr>
                <w:rFonts w:ascii="Times New Roman" w:hAnsi="Times New Roman" w:cs="Times New Roman"/>
                <w:b w:val="0"/>
                <w:bCs w:val="0"/>
                <w:color w:val="auto"/>
                <w:sz w:val="20"/>
                <w:szCs w:val="20"/>
                <w:lang w:val="en-GB"/>
              </w:rPr>
              <w:t>n = 30</w:t>
            </w:r>
          </w:p>
        </w:tc>
      </w:tr>
      <w:tr w:rsidR="00333485" w:rsidRPr="009B53AD" w:rsidTr="00587527">
        <w:trPr>
          <w:cnfStyle w:val="000000100000"/>
          <w:jc w:val="center"/>
        </w:trPr>
        <w:tc>
          <w:tcPr>
            <w:cnfStyle w:val="001000000000"/>
            <w:tcW w:w="2450" w:type="pct"/>
            <w:shd w:val="clear" w:color="auto" w:fill="auto"/>
            <w:vAlign w:val="center"/>
          </w:tcPr>
          <w:p w:rsidR="00333485" w:rsidRPr="009B53AD" w:rsidRDefault="00333485" w:rsidP="00BB36FB">
            <w:pPr>
              <w:autoSpaceDE w:val="0"/>
              <w:autoSpaceDN w:val="0"/>
              <w:adjustRightInd w:val="0"/>
              <w:snapToGrid w:val="0"/>
              <w:spacing w:after="0" w:line="240" w:lineRule="auto"/>
              <w:jc w:val="both"/>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Age (Year)</w:t>
            </w:r>
          </w:p>
        </w:tc>
        <w:tc>
          <w:tcPr>
            <w:tcW w:w="1325" w:type="pct"/>
            <w:shd w:val="clear" w:color="auto" w:fill="auto"/>
            <w:vAlign w:val="center"/>
          </w:tcPr>
          <w:p w:rsidR="00333485" w:rsidRPr="009B53AD" w:rsidRDefault="00333485" w:rsidP="00BB36FB">
            <w:pPr>
              <w:autoSpaceDE w:val="0"/>
              <w:autoSpaceDN w:val="0"/>
              <w:adjustRightInd w:val="0"/>
              <w:snapToGrid w:val="0"/>
              <w:spacing w:after="0" w:line="240" w:lineRule="auto"/>
              <w:jc w:val="both"/>
              <w:cnfStyle w:val="0000001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9.8 ± 2.42</w:t>
            </w:r>
          </w:p>
        </w:tc>
        <w:tc>
          <w:tcPr>
            <w:tcW w:w="1225" w:type="pct"/>
            <w:shd w:val="clear" w:color="auto" w:fill="auto"/>
            <w:vAlign w:val="center"/>
          </w:tcPr>
          <w:p w:rsidR="00333485" w:rsidRPr="009B53AD" w:rsidRDefault="00333485" w:rsidP="00BB36FB">
            <w:pPr>
              <w:autoSpaceDE w:val="0"/>
              <w:autoSpaceDN w:val="0"/>
              <w:adjustRightInd w:val="0"/>
              <w:snapToGrid w:val="0"/>
              <w:spacing w:after="0" w:line="240" w:lineRule="auto"/>
              <w:jc w:val="both"/>
              <w:cnfStyle w:val="0000001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9.1 ± 2.62</w:t>
            </w:r>
          </w:p>
        </w:tc>
      </w:tr>
      <w:tr w:rsidR="00333485" w:rsidRPr="009B53AD" w:rsidTr="00587527">
        <w:trPr>
          <w:jc w:val="center"/>
        </w:trPr>
        <w:tc>
          <w:tcPr>
            <w:cnfStyle w:val="001000000000"/>
            <w:tcW w:w="2450" w:type="pct"/>
            <w:shd w:val="clear" w:color="auto" w:fill="auto"/>
            <w:vAlign w:val="center"/>
          </w:tcPr>
          <w:p w:rsidR="00333485" w:rsidRPr="009B53AD" w:rsidRDefault="00333485" w:rsidP="00BB36FB">
            <w:pPr>
              <w:autoSpaceDE w:val="0"/>
              <w:autoSpaceDN w:val="0"/>
              <w:adjustRightInd w:val="0"/>
              <w:snapToGrid w:val="0"/>
              <w:spacing w:after="0" w:line="240" w:lineRule="auto"/>
              <w:jc w:val="both"/>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Male/Female</w:t>
            </w:r>
          </w:p>
        </w:tc>
        <w:tc>
          <w:tcPr>
            <w:tcW w:w="1325" w:type="pct"/>
            <w:shd w:val="clear" w:color="auto" w:fill="auto"/>
            <w:vAlign w:val="center"/>
          </w:tcPr>
          <w:p w:rsidR="00333485" w:rsidRPr="009B53AD" w:rsidRDefault="00333485" w:rsidP="00BB36FB">
            <w:pPr>
              <w:autoSpaceDE w:val="0"/>
              <w:autoSpaceDN w:val="0"/>
              <w:adjustRightInd w:val="0"/>
              <w:snapToGrid w:val="0"/>
              <w:spacing w:after="0" w:line="240" w:lineRule="auto"/>
              <w:jc w:val="both"/>
              <w:cnfStyle w:val="0000000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18 / 12</w:t>
            </w:r>
          </w:p>
        </w:tc>
        <w:tc>
          <w:tcPr>
            <w:tcW w:w="1225" w:type="pct"/>
            <w:shd w:val="clear" w:color="auto" w:fill="auto"/>
            <w:vAlign w:val="center"/>
          </w:tcPr>
          <w:p w:rsidR="00333485" w:rsidRPr="009B53AD" w:rsidRDefault="00333485" w:rsidP="00BB36FB">
            <w:pPr>
              <w:autoSpaceDE w:val="0"/>
              <w:autoSpaceDN w:val="0"/>
              <w:adjustRightInd w:val="0"/>
              <w:snapToGrid w:val="0"/>
              <w:spacing w:after="0" w:line="240" w:lineRule="auto"/>
              <w:jc w:val="both"/>
              <w:cnfStyle w:val="0000000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20/10</w:t>
            </w:r>
          </w:p>
        </w:tc>
      </w:tr>
      <w:tr w:rsidR="00333485" w:rsidRPr="009B53AD" w:rsidTr="00587527">
        <w:trPr>
          <w:cnfStyle w:val="000000100000"/>
          <w:jc w:val="center"/>
        </w:trPr>
        <w:tc>
          <w:tcPr>
            <w:cnfStyle w:val="001000000000"/>
            <w:tcW w:w="2450" w:type="pct"/>
            <w:shd w:val="clear" w:color="auto" w:fill="auto"/>
            <w:vAlign w:val="center"/>
          </w:tcPr>
          <w:p w:rsidR="00333485" w:rsidRPr="009B53AD" w:rsidRDefault="00333485" w:rsidP="00BB36FB">
            <w:pPr>
              <w:autoSpaceDE w:val="0"/>
              <w:autoSpaceDN w:val="0"/>
              <w:adjustRightInd w:val="0"/>
              <w:snapToGrid w:val="0"/>
              <w:spacing w:after="0" w:line="240" w:lineRule="auto"/>
              <w:jc w:val="both"/>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Weight (kg)</w:t>
            </w:r>
          </w:p>
        </w:tc>
        <w:tc>
          <w:tcPr>
            <w:tcW w:w="1325" w:type="pct"/>
            <w:shd w:val="clear" w:color="auto" w:fill="auto"/>
            <w:vAlign w:val="center"/>
          </w:tcPr>
          <w:p w:rsidR="00333485" w:rsidRPr="009B53AD" w:rsidRDefault="00333485" w:rsidP="00BB36FB">
            <w:pPr>
              <w:autoSpaceDE w:val="0"/>
              <w:autoSpaceDN w:val="0"/>
              <w:adjustRightInd w:val="0"/>
              <w:snapToGrid w:val="0"/>
              <w:spacing w:after="0" w:line="240" w:lineRule="auto"/>
              <w:jc w:val="both"/>
              <w:cnfStyle w:val="0000001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33.23 ± 5.91</w:t>
            </w:r>
          </w:p>
        </w:tc>
        <w:tc>
          <w:tcPr>
            <w:tcW w:w="1225" w:type="pct"/>
            <w:shd w:val="clear" w:color="auto" w:fill="auto"/>
            <w:vAlign w:val="center"/>
          </w:tcPr>
          <w:p w:rsidR="00333485" w:rsidRPr="009B53AD" w:rsidRDefault="00333485" w:rsidP="00BB36FB">
            <w:pPr>
              <w:autoSpaceDE w:val="0"/>
              <w:autoSpaceDN w:val="0"/>
              <w:adjustRightInd w:val="0"/>
              <w:snapToGrid w:val="0"/>
              <w:spacing w:after="0" w:line="240" w:lineRule="auto"/>
              <w:jc w:val="both"/>
              <w:cnfStyle w:val="0000001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34 ± 6.74</w:t>
            </w:r>
          </w:p>
        </w:tc>
      </w:tr>
      <w:tr w:rsidR="00333485" w:rsidRPr="009B53AD" w:rsidTr="00587527">
        <w:trPr>
          <w:jc w:val="center"/>
        </w:trPr>
        <w:tc>
          <w:tcPr>
            <w:cnfStyle w:val="001000000000"/>
            <w:tcW w:w="2450" w:type="pct"/>
            <w:shd w:val="clear" w:color="auto" w:fill="auto"/>
            <w:vAlign w:val="center"/>
          </w:tcPr>
          <w:p w:rsidR="00333485" w:rsidRPr="009B53AD" w:rsidRDefault="00333485" w:rsidP="00BB36FB">
            <w:pPr>
              <w:autoSpaceDE w:val="0"/>
              <w:autoSpaceDN w:val="0"/>
              <w:adjustRightInd w:val="0"/>
              <w:snapToGrid w:val="0"/>
              <w:spacing w:after="0" w:line="240" w:lineRule="auto"/>
              <w:jc w:val="both"/>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Height (cm)</w:t>
            </w:r>
          </w:p>
        </w:tc>
        <w:tc>
          <w:tcPr>
            <w:tcW w:w="1325" w:type="pct"/>
            <w:shd w:val="clear" w:color="auto" w:fill="auto"/>
            <w:vAlign w:val="center"/>
          </w:tcPr>
          <w:p w:rsidR="00333485" w:rsidRPr="009B53AD" w:rsidRDefault="00333485" w:rsidP="00BB36FB">
            <w:pPr>
              <w:autoSpaceDE w:val="0"/>
              <w:autoSpaceDN w:val="0"/>
              <w:adjustRightInd w:val="0"/>
              <w:snapToGrid w:val="0"/>
              <w:spacing w:after="0" w:line="240" w:lineRule="auto"/>
              <w:jc w:val="both"/>
              <w:cnfStyle w:val="0000000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126.32 ± 12.56</w:t>
            </w:r>
          </w:p>
        </w:tc>
        <w:tc>
          <w:tcPr>
            <w:tcW w:w="1225" w:type="pct"/>
            <w:shd w:val="clear" w:color="auto" w:fill="auto"/>
            <w:vAlign w:val="center"/>
          </w:tcPr>
          <w:p w:rsidR="00333485" w:rsidRPr="009B53AD" w:rsidRDefault="00333485" w:rsidP="00BB36FB">
            <w:pPr>
              <w:autoSpaceDE w:val="0"/>
              <w:autoSpaceDN w:val="0"/>
              <w:adjustRightInd w:val="0"/>
              <w:snapToGrid w:val="0"/>
              <w:spacing w:after="0" w:line="240" w:lineRule="auto"/>
              <w:jc w:val="both"/>
              <w:cnfStyle w:val="0000000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131.22 ± 8.65</w:t>
            </w:r>
          </w:p>
        </w:tc>
      </w:tr>
      <w:tr w:rsidR="00333485" w:rsidRPr="009B53AD" w:rsidTr="00587527">
        <w:trPr>
          <w:cnfStyle w:val="000000100000"/>
          <w:jc w:val="center"/>
        </w:trPr>
        <w:tc>
          <w:tcPr>
            <w:cnfStyle w:val="001000000000"/>
            <w:tcW w:w="2450" w:type="pct"/>
            <w:shd w:val="clear" w:color="auto" w:fill="auto"/>
            <w:vAlign w:val="center"/>
          </w:tcPr>
          <w:p w:rsidR="00333485" w:rsidRPr="009B53AD" w:rsidRDefault="00333485" w:rsidP="00BB36FB">
            <w:pPr>
              <w:autoSpaceDE w:val="0"/>
              <w:autoSpaceDN w:val="0"/>
              <w:adjustRightInd w:val="0"/>
              <w:snapToGrid w:val="0"/>
              <w:spacing w:after="0" w:line="240" w:lineRule="auto"/>
              <w:jc w:val="both"/>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Surgery duration (min)</w:t>
            </w:r>
          </w:p>
        </w:tc>
        <w:tc>
          <w:tcPr>
            <w:tcW w:w="1325" w:type="pct"/>
            <w:shd w:val="clear" w:color="auto" w:fill="auto"/>
            <w:vAlign w:val="center"/>
          </w:tcPr>
          <w:p w:rsidR="00333485" w:rsidRPr="009B53AD" w:rsidRDefault="00333485" w:rsidP="00BB36FB">
            <w:pPr>
              <w:autoSpaceDE w:val="0"/>
              <w:autoSpaceDN w:val="0"/>
              <w:adjustRightInd w:val="0"/>
              <w:snapToGrid w:val="0"/>
              <w:spacing w:after="0" w:line="240" w:lineRule="auto"/>
              <w:jc w:val="both"/>
              <w:cnfStyle w:val="0000001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86.4 ± 10.2</w:t>
            </w:r>
          </w:p>
        </w:tc>
        <w:tc>
          <w:tcPr>
            <w:tcW w:w="1225" w:type="pct"/>
            <w:shd w:val="clear" w:color="auto" w:fill="auto"/>
            <w:vAlign w:val="center"/>
          </w:tcPr>
          <w:p w:rsidR="00333485" w:rsidRPr="009B53AD" w:rsidRDefault="00333485" w:rsidP="00BB36FB">
            <w:pPr>
              <w:autoSpaceDE w:val="0"/>
              <w:autoSpaceDN w:val="0"/>
              <w:adjustRightInd w:val="0"/>
              <w:snapToGrid w:val="0"/>
              <w:spacing w:after="0" w:line="240" w:lineRule="auto"/>
              <w:jc w:val="both"/>
              <w:cnfStyle w:val="0000001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95.21 ± 5.7</w:t>
            </w:r>
          </w:p>
        </w:tc>
      </w:tr>
      <w:tr w:rsidR="00333485" w:rsidRPr="009B53AD" w:rsidTr="00587527">
        <w:trPr>
          <w:jc w:val="center"/>
        </w:trPr>
        <w:tc>
          <w:tcPr>
            <w:cnfStyle w:val="001000000000"/>
            <w:tcW w:w="2450" w:type="pct"/>
            <w:shd w:val="clear" w:color="auto" w:fill="auto"/>
            <w:vAlign w:val="center"/>
          </w:tcPr>
          <w:p w:rsidR="00333485" w:rsidRPr="009B53AD" w:rsidRDefault="00333485" w:rsidP="00BB36FB">
            <w:pPr>
              <w:autoSpaceDE w:val="0"/>
              <w:autoSpaceDN w:val="0"/>
              <w:adjustRightInd w:val="0"/>
              <w:snapToGrid w:val="0"/>
              <w:spacing w:after="0" w:line="240" w:lineRule="auto"/>
              <w:jc w:val="both"/>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Anaesthesia duration (min)</w:t>
            </w:r>
          </w:p>
        </w:tc>
        <w:tc>
          <w:tcPr>
            <w:tcW w:w="1325" w:type="pct"/>
            <w:shd w:val="clear" w:color="auto" w:fill="auto"/>
            <w:vAlign w:val="center"/>
          </w:tcPr>
          <w:p w:rsidR="00333485" w:rsidRPr="009B53AD" w:rsidRDefault="00333485" w:rsidP="00BB36FB">
            <w:pPr>
              <w:autoSpaceDE w:val="0"/>
              <w:autoSpaceDN w:val="0"/>
              <w:adjustRightInd w:val="0"/>
              <w:snapToGrid w:val="0"/>
              <w:spacing w:after="0" w:line="240" w:lineRule="auto"/>
              <w:jc w:val="both"/>
              <w:cnfStyle w:val="0000000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172.4 ± 6.71</w:t>
            </w:r>
          </w:p>
        </w:tc>
        <w:tc>
          <w:tcPr>
            <w:tcW w:w="1225" w:type="pct"/>
            <w:shd w:val="clear" w:color="auto" w:fill="auto"/>
            <w:vAlign w:val="center"/>
          </w:tcPr>
          <w:p w:rsidR="00333485" w:rsidRPr="009B53AD" w:rsidRDefault="00333485" w:rsidP="00BB36FB">
            <w:pPr>
              <w:autoSpaceDE w:val="0"/>
              <w:autoSpaceDN w:val="0"/>
              <w:adjustRightInd w:val="0"/>
              <w:snapToGrid w:val="0"/>
              <w:spacing w:after="0" w:line="240" w:lineRule="auto"/>
              <w:jc w:val="both"/>
              <w:cnfStyle w:val="0000000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169.2 ± 7.4</w:t>
            </w:r>
          </w:p>
        </w:tc>
      </w:tr>
      <w:tr w:rsidR="00333485" w:rsidRPr="009B53AD" w:rsidTr="00587527">
        <w:trPr>
          <w:cnfStyle w:val="000000100000"/>
          <w:jc w:val="center"/>
        </w:trPr>
        <w:tc>
          <w:tcPr>
            <w:cnfStyle w:val="001000000000"/>
            <w:tcW w:w="2450" w:type="pct"/>
            <w:shd w:val="clear" w:color="auto" w:fill="auto"/>
            <w:vAlign w:val="center"/>
          </w:tcPr>
          <w:p w:rsidR="00333485" w:rsidRPr="009B53AD" w:rsidRDefault="00333485" w:rsidP="00BB36FB">
            <w:pPr>
              <w:autoSpaceDE w:val="0"/>
              <w:autoSpaceDN w:val="0"/>
              <w:adjustRightInd w:val="0"/>
              <w:snapToGrid w:val="0"/>
              <w:spacing w:after="0" w:line="240" w:lineRule="auto"/>
              <w:jc w:val="both"/>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 xml:space="preserve">MAC hour Isoflurane </w:t>
            </w:r>
          </w:p>
        </w:tc>
        <w:tc>
          <w:tcPr>
            <w:tcW w:w="1325" w:type="pct"/>
            <w:shd w:val="clear" w:color="auto" w:fill="auto"/>
            <w:vAlign w:val="center"/>
          </w:tcPr>
          <w:p w:rsidR="00333485" w:rsidRPr="009B53AD" w:rsidRDefault="00333485" w:rsidP="00BB36FB">
            <w:pPr>
              <w:autoSpaceDE w:val="0"/>
              <w:autoSpaceDN w:val="0"/>
              <w:adjustRightInd w:val="0"/>
              <w:snapToGrid w:val="0"/>
              <w:spacing w:after="0" w:line="240" w:lineRule="auto"/>
              <w:jc w:val="both"/>
              <w:cnfStyle w:val="0000001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1.46 ± 0.34</w:t>
            </w:r>
          </w:p>
        </w:tc>
        <w:tc>
          <w:tcPr>
            <w:tcW w:w="1225" w:type="pct"/>
            <w:shd w:val="clear" w:color="auto" w:fill="auto"/>
            <w:vAlign w:val="center"/>
          </w:tcPr>
          <w:p w:rsidR="00333485" w:rsidRPr="009B53AD" w:rsidRDefault="00333485" w:rsidP="00BB36FB">
            <w:pPr>
              <w:autoSpaceDE w:val="0"/>
              <w:autoSpaceDN w:val="0"/>
              <w:adjustRightInd w:val="0"/>
              <w:snapToGrid w:val="0"/>
              <w:spacing w:after="0" w:line="240" w:lineRule="auto"/>
              <w:jc w:val="both"/>
              <w:cnfStyle w:val="0000001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1.43 ± 0.12</w:t>
            </w:r>
          </w:p>
        </w:tc>
      </w:tr>
      <w:tr w:rsidR="00333485" w:rsidRPr="009B53AD" w:rsidTr="00587527">
        <w:trPr>
          <w:jc w:val="center"/>
        </w:trPr>
        <w:tc>
          <w:tcPr>
            <w:cnfStyle w:val="001000000000"/>
            <w:tcW w:w="2450" w:type="pct"/>
            <w:shd w:val="clear" w:color="auto" w:fill="auto"/>
            <w:vAlign w:val="center"/>
          </w:tcPr>
          <w:p w:rsidR="00333485" w:rsidRPr="009B53AD" w:rsidRDefault="00333485" w:rsidP="00BB36FB">
            <w:pPr>
              <w:autoSpaceDE w:val="0"/>
              <w:autoSpaceDN w:val="0"/>
              <w:adjustRightInd w:val="0"/>
              <w:snapToGrid w:val="0"/>
              <w:spacing w:after="0" w:line="240" w:lineRule="auto"/>
              <w:jc w:val="both"/>
              <w:rPr>
                <w:rFonts w:ascii="Times New Roman" w:hAnsi="Times New Roman" w:cs="Times New Roman"/>
                <w:color w:val="auto"/>
                <w:sz w:val="20"/>
                <w:szCs w:val="20"/>
                <w:lang w:val="en-GB"/>
              </w:rPr>
            </w:pPr>
          </w:p>
        </w:tc>
        <w:tc>
          <w:tcPr>
            <w:tcW w:w="1325" w:type="pct"/>
            <w:shd w:val="clear" w:color="auto" w:fill="auto"/>
            <w:vAlign w:val="center"/>
          </w:tcPr>
          <w:p w:rsidR="00333485" w:rsidRPr="009B53AD" w:rsidRDefault="00333485" w:rsidP="00BB36FB">
            <w:pPr>
              <w:autoSpaceDE w:val="0"/>
              <w:autoSpaceDN w:val="0"/>
              <w:adjustRightInd w:val="0"/>
              <w:snapToGrid w:val="0"/>
              <w:spacing w:after="0" w:line="240" w:lineRule="auto"/>
              <w:jc w:val="both"/>
              <w:cnfStyle w:val="000000000000"/>
              <w:rPr>
                <w:rFonts w:ascii="Times New Roman" w:hAnsi="Times New Roman" w:cs="Times New Roman"/>
                <w:color w:val="auto"/>
                <w:sz w:val="20"/>
                <w:szCs w:val="20"/>
                <w:lang w:val="en-GB"/>
              </w:rPr>
            </w:pPr>
          </w:p>
        </w:tc>
        <w:tc>
          <w:tcPr>
            <w:tcW w:w="1225" w:type="pct"/>
            <w:shd w:val="clear" w:color="auto" w:fill="auto"/>
            <w:vAlign w:val="center"/>
          </w:tcPr>
          <w:p w:rsidR="00333485" w:rsidRPr="009B53AD" w:rsidRDefault="00333485" w:rsidP="00BB36FB">
            <w:pPr>
              <w:autoSpaceDE w:val="0"/>
              <w:autoSpaceDN w:val="0"/>
              <w:adjustRightInd w:val="0"/>
              <w:snapToGrid w:val="0"/>
              <w:spacing w:after="0" w:line="240" w:lineRule="auto"/>
              <w:jc w:val="both"/>
              <w:cnfStyle w:val="000000000000"/>
              <w:rPr>
                <w:rFonts w:ascii="Times New Roman" w:hAnsi="Times New Roman" w:cs="Times New Roman"/>
                <w:color w:val="auto"/>
                <w:sz w:val="20"/>
                <w:szCs w:val="20"/>
                <w:lang w:val="en-GB"/>
              </w:rPr>
            </w:pPr>
          </w:p>
        </w:tc>
      </w:tr>
    </w:tbl>
    <w:p w:rsidR="00BB36FB" w:rsidRPr="009B53AD" w:rsidRDefault="00333485" w:rsidP="00BB36FB">
      <w:pPr>
        <w:autoSpaceDE w:val="0"/>
        <w:autoSpaceDN w:val="0"/>
        <w:adjustRightInd w:val="0"/>
        <w:snapToGrid w:val="0"/>
        <w:spacing w:after="0" w:line="240" w:lineRule="auto"/>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Data are expressed as mean ± SD or ratio</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 P &lt; 0.05 in comparison to C Group</w:t>
      </w:r>
    </w:p>
    <w:p w:rsidR="00BB36FB" w:rsidRPr="009B53AD" w:rsidRDefault="00BB36FB" w:rsidP="00BB36FB">
      <w:pPr>
        <w:snapToGrid w:val="0"/>
        <w:spacing w:after="0" w:line="240" w:lineRule="auto"/>
        <w:ind w:firstLine="425"/>
        <w:jc w:val="both"/>
        <w:rPr>
          <w:rFonts w:ascii="Times New Roman" w:hAnsi="Times New Roman" w:cs="Times New Roman"/>
          <w:sz w:val="20"/>
          <w:szCs w:val="20"/>
          <w:lang w:val="en-GB"/>
        </w:rPr>
      </w:pPr>
    </w:p>
    <w:p w:rsidR="00BB36FB" w:rsidRPr="009B53AD" w:rsidRDefault="00BB36FB" w:rsidP="00BB36FB">
      <w:pPr>
        <w:snapToGrid w:val="0"/>
        <w:spacing w:after="0" w:line="240" w:lineRule="auto"/>
        <w:ind w:firstLine="425"/>
        <w:jc w:val="both"/>
        <w:rPr>
          <w:rFonts w:ascii="Times New Roman" w:hAnsi="Times New Roman" w:cs="Times New Roman"/>
          <w:sz w:val="20"/>
          <w:szCs w:val="20"/>
          <w:lang w:val="en-GB"/>
        </w:rPr>
        <w:sectPr w:rsidR="00BB36FB" w:rsidRPr="009B53AD" w:rsidSect="00587527">
          <w:type w:val="continuous"/>
          <w:pgSz w:w="12240" w:h="15840" w:code="9"/>
          <w:pgMar w:top="1440" w:right="1440" w:bottom="1440" w:left="1440" w:header="720" w:footer="720" w:gutter="0"/>
          <w:cols w:space="720"/>
          <w:docGrid w:linePitch="360"/>
        </w:sectPr>
      </w:pPr>
    </w:p>
    <w:p w:rsidR="00BB36FB" w:rsidRPr="009B53AD" w:rsidRDefault="000464A6" w:rsidP="00BB36FB">
      <w:pPr>
        <w:snapToGrid w:val="0"/>
        <w:spacing w:after="0" w:line="240" w:lineRule="auto"/>
        <w:ind w:firstLine="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lastRenderedPageBreak/>
        <w:t xml:space="preserve">The obtained results revealed that the time needed for the </w:t>
      </w:r>
      <w:r w:rsidR="002F77E8" w:rsidRPr="009B53AD">
        <w:rPr>
          <w:rFonts w:ascii="Times New Roman" w:hAnsi="Times New Roman" w:cs="Times New Roman"/>
          <w:sz w:val="20"/>
          <w:szCs w:val="20"/>
          <w:lang w:val="en-GB"/>
        </w:rPr>
        <w:t>administration of the</w:t>
      </w:r>
      <w:r w:rsidRPr="009B53AD">
        <w:rPr>
          <w:rFonts w:ascii="Times New Roman" w:hAnsi="Times New Roman" w:cs="Times New Roman"/>
          <w:sz w:val="20"/>
          <w:szCs w:val="20"/>
          <w:lang w:val="en-GB"/>
        </w:rPr>
        <w:t>1</w:t>
      </w:r>
      <w:r w:rsidRPr="009B53AD">
        <w:rPr>
          <w:rFonts w:ascii="Times New Roman" w:hAnsi="Times New Roman" w:cs="Times New Roman"/>
          <w:sz w:val="20"/>
          <w:szCs w:val="20"/>
          <w:vertAlign w:val="superscript"/>
          <w:lang w:val="en-GB"/>
        </w:rPr>
        <w:t>st</w:t>
      </w:r>
      <w:r w:rsidRPr="009B53AD">
        <w:rPr>
          <w:rFonts w:ascii="Times New Roman" w:hAnsi="Times New Roman" w:cs="Times New Roman"/>
          <w:sz w:val="20"/>
          <w:szCs w:val="20"/>
          <w:lang w:val="en-GB"/>
        </w:rPr>
        <w:t xml:space="preserve"> narcotic </w:t>
      </w:r>
      <w:r w:rsidR="002F77E8" w:rsidRPr="009B53AD">
        <w:rPr>
          <w:rFonts w:ascii="Times New Roman" w:hAnsi="Times New Roman" w:cs="Times New Roman"/>
          <w:sz w:val="20"/>
          <w:szCs w:val="20"/>
          <w:lang w:val="en-GB"/>
        </w:rPr>
        <w:t xml:space="preserve">was significant varied (P&lt; 0.05), it </w:t>
      </w:r>
      <w:r w:rsidRPr="009B53AD">
        <w:rPr>
          <w:rFonts w:ascii="Times New Roman" w:hAnsi="Times New Roman" w:cs="Times New Roman"/>
          <w:sz w:val="20"/>
          <w:szCs w:val="20"/>
          <w:lang w:val="en-GB"/>
        </w:rPr>
        <w:t>averaged 13 and 4 hrs in T and C groups, respectively</w:t>
      </w:r>
      <w:r w:rsidR="00333485" w:rsidRPr="009B53AD">
        <w:rPr>
          <w:rFonts w:ascii="Times New Roman" w:hAnsi="Times New Roman" w:cs="Times New Roman"/>
          <w:sz w:val="20"/>
          <w:szCs w:val="20"/>
          <w:lang w:val="en-GB"/>
        </w:rPr>
        <w:t xml:space="preserve">. The minimum analgesic duration in the T group was 9.5 hours achieved by 2 patients versus 3.5 hours by 8 patients in C group (P &lt; 0.05). Meanwhile, the maximum duration of analgesia was 17 hours by 7 patients in T group versus 7 hours by 3 patients in the C group (P&lt;0.05). The mean morphine consumption was significantly </w:t>
      </w:r>
      <w:r w:rsidR="002F77E8" w:rsidRPr="009B53AD">
        <w:rPr>
          <w:rFonts w:ascii="Times New Roman" w:hAnsi="Times New Roman" w:cs="Times New Roman"/>
          <w:sz w:val="20"/>
          <w:szCs w:val="20"/>
          <w:lang w:val="en-GB"/>
        </w:rPr>
        <w:t>greater (P&lt; 0.05)</w:t>
      </w:r>
      <w:r w:rsidR="00333485" w:rsidRPr="009B53AD">
        <w:rPr>
          <w:rFonts w:ascii="Times New Roman" w:hAnsi="Times New Roman" w:cs="Times New Roman"/>
          <w:sz w:val="20"/>
          <w:szCs w:val="20"/>
          <w:lang w:val="en-GB"/>
        </w:rPr>
        <w:t xml:space="preserve"> in C group (2.76 mg ± 1.2) than that in T group (1.32 mg ± 1.1</w:t>
      </w:r>
      <w:r w:rsidR="00BB36FB" w:rsidRPr="009B53AD">
        <w:rPr>
          <w:rFonts w:ascii="Times New Roman" w:hAnsi="Times New Roman" w:cs="Times New Roman"/>
          <w:sz w:val="20"/>
          <w:szCs w:val="20"/>
          <w:lang w:val="en-GB"/>
        </w:rPr>
        <w:t>) i</w:t>
      </w:r>
      <w:r w:rsidR="002F77E8" w:rsidRPr="009B53AD">
        <w:rPr>
          <w:rFonts w:ascii="Times New Roman" w:hAnsi="Times New Roman" w:cs="Times New Roman"/>
          <w:sz w:val="20"/>
          <w:szCs w:val="20"/>
          <w:lang w:val="en-GB"/>
        </w:rPr>
        <w:t>n the first 24 hours post-incision</w:t>
      </w:r>
      <w:r w:rsidR="00587527" w:rsidRPr="009B53AD">
        <w:rPr>
          <w:rFonts w:ascii="Times New Roman" w:hAnsi="Times New Roman" w:cs="Times New Roman"/>
          <w:sz w:val="20"/>
          <w:szCs w:val="20"/>
          <w:lang w:val="en-GB"/>
        </w:rPr>
        <w:t>.</w:t>
      </w:r>
      <w:r w:rsidR="002F77E8" w:rsidRPr="009B53AD">
        <w:rPr>
          <w:rFonts w:ascii="Times New Roman" w:hAnsi="Times New Roman" w:cs="Times New Roman"/>
          <w:sz w:val="20"/>
          <w:szCs w:val="20"/>
          <w:lang w:val="en-GB"/>
        </w:rPr>
        <w:t xml:space="preserve"> </w:t>
      </w:r>
      <w:r w:rsidR="00333485" w:rsidRPr="009B53AD">
        <w:rPr>
          <w:rFonts w:ascii="Times New Roman" w:hAnsi="Times New Roman" w:cs="Times New Roman"/>
          <w:sz w:val="20"/>
          <w:szCs w:val="20"/>
          <w:lang w:val="en-GB"/>
        </w:rPr>
        <w:t xml:space="preserve">Meanwhile, the mean morphine consumption lowered significantly in the second </w:t>
      </w:r>
      <w:r w:rsidR="00333485" w:rsidRPr="009B53AD">
        <w:rPr>
          <w:rFonts w:ascii="Times New Roman" w:hAnsi="Times New Roman" w:cs="Times New Roman"/>
          <w:sz w:val="20"/>
          <w:szCs w:val="20"/>
          <w:lang w:val="en-GB"/>
        </w:rPr>
        <w:lastRenderedPageBreak/>
        <w:t xml:space="preserve">postoperative day in both groups compared to that in the first postoperative day. However, </w:t>
      </w:r>
      <w:r w:rsidR="007950A3" w:rsidRPr="009B53AD">
        <w:rPr>
          <w:rFonts w:ascii="Times New Roman" w:hAnsi="Times New Roman" w:cs="Times New Roman"/>
          <w:sz w:val="20"/>
          <w:szCs w:val="20"/>
          <w:lang w:val="en-GB"/>
        </w:rPr>
        <w:t xml:space="preserve">a non-significant variation was recorded </w:t>
      </w:r>
      <w:r w:rsidR="00927069" w:rsidRPr="009B53AD">
        <w:rPr>
          <w:rFonts w:ascii="Times New Roman" w:hAnsi="Times New Roman" w:cs="Times New Roman"/>
          <w:sz w:val="20"/>
          <w:szCs w:val="20"/>
          <w:lang w:val="en-GB"/>
        </w:rPr>
        <w:t>among the two groups</w:t>
      </w:r>
      <w:r w:rsidR="00587527" w:rsidRPr="009B53AD">
        <w:rPr>
          <w:rFonts w:ascii="Times New Roman" w:hAnsi="Times New Roman" w:cs="Times New Roman"/>
          <w:sz w:val="20"/>
          <w:szCs w:val="20"/>
          <w:lang w:val="en-GB"/>
        </w:rPr>
        <w:t>,</w:t>
      </w:r>
      <w:r w:rsidR="00927069" w:rsidRPr="009B53AD">
        <w:rPr>
          <w:rFonts w:ascii="Times New Roman" w:hAnsi="Times New Roman" w:cs="Times New Roman"/>
          <w:sz w:val="20"/>
          <w:szCs w:val="20"/>
          <w:lang w:val="en-GB"/>
        </w:rPr>
        <w:t xml:space="preserve"> regarding the same day </w:t>
      </w:r>
      <w:r w:rsidR="00333485" w:rsidRPr="009B53AD">
        <w:rPr>
          <w:rFonts w:ascii="Times New Roman" w:hAnsi="Times New Roman" w:cs="Times New Roman"/>
          <w:sz w:val="20"/>
          <w:szCs w:val="20"/>
          <w:lang w:val="en-GB"/>
        </w:rPr>
        <w:t>(0.75 ± 0.32 in C group versus 0.64 ± 0.12 in T group) (Table 3)</w:t>
      </w:r>
    </w:p>
    <w:p w:rsidR="00BB36FB" w:rsidRPr="009B53AD" w:rsidRDefault="00333485" w:rsidP="00BB36FB">
      <w:pPr>
        <w:snapToGrid w:val="0"/>
        <w:spacing w:after="0" w:line="240" w:lineRule="auto"/>
        <w:ind w:firstLine="425"/>
        <w:jc w:val="both"/>
        <w:rPr>
          <w:rFonts w:ascii="Times New Roman" w:hAnsi="Times New Roman" w:cs="Times New Roman"/>
          <w:sz w:val="20"/>
          <w:szCs w:val="20"/>
        </w:rPr>
      </w:pPr>
      <w:r w:rsidRPr="009B53AD">
        <w:rPr>
          <w:rFonts w:ascii="Times New Roman" w:hAnsi="Times New Roman" w:cs="Times New Roman"/>
          <w:sz w:val="20"/>
          <w:szCs w:val="20"/>
          <w:lang w:val="en-GB"/>
        </w:rPr>
        <w:t>The median sedation scores in the first 2 hours postoperatively were non-significant difference between groups 0 (0-1) and 0 (0-1) in T group and C group, respectively. Thereafter, all patients in both groups were fully alert throughout the stud</w:t>
      </w:r>
      <w:r w:rsidR="00BB36FB" w:rsidRPr="009B53AD">
        <w:rPr>
          <w:rFonts w:ascii="Times New Roman" w:hAnsi="Times New Roman" w:cs="Times New Roman"/>
          <w:sz w:val="20"/>
          <w:szCs w:val="20"/>
          <w:lang w:val="en-GB"/>
        </w:rPr>
        <w:t xml:space="preserve">y </w:t>
      </w:r>
      <w:r w:rsidR="00BB36FB" w:rsidRPr="009B53AD">
        <w:rPr>
          <w:rFonts w:ascii="Times New Roman" w:hAnsi="Times New Roman" w:cs="Times New Roman"/>
          <w:sz w:val="20"/>
          <w:szCs w:val="20"/>
        </w:rPr>
        <w:t>S</w:t>
      </w:r>
      <w:r w:rsidR="00A704FC" w:rsidRPr="009B53AD">
        <w:rPr>
          <w:rFonts w:ascii="Times New Roman" w:hAnsi="Times New Roman" w:cs="Times New Roman"/>
          <w:sz w:val="20"/>
          <w:szCs w:val="20"/>
        </w:rPr>
        <w:t>pontaneous leg movements were noticed immediately during recovery in all patients in both groups.</w:t>
      </w:r>
    </w:p>
    <w:p w:rsidR="00BB36FB" w:rsidRPr="009B53AD" w:rsidRDefault="00BB36FB" w:rsidP="00BB36FB">
      <w:pPr>
        <w:autoSpaceDE w:val="0"/>
        <w:autoSpaceDN w:val="0"/>
        <w:adjustRightInd w:val="0"/>
        <w:snapToGrid w:val="0"/>
        <w:spacing w:after="0" w:line="240" w:lineRule="auto"/>
        <w:ind w:firstLine="425"/>
        <w:jc w:val="both"/>
        <w:rPr>
          <w:rFonts w:ascii="Times New Roman" w:hAnsi="Times New Roman" w:cs="Times New Roman"/>
          <w:sz w:val="20"/>
          <w:szCs w:val="20"/>
          <w:lang w:val="en-GB"/>
        </w:rPr>
        <w:sectPr w:rsidR="00BB36FB" w:rsidRPr="009B53AD" w:rsidSect="00BB36FB">
          <w:type w:val="continuous"/>
          <w:pgSz w:w="12240" w:h="15840" w:code="9"/>
          <w:pgMar w:top="1440" w:right="1440" w:bottom="1440" w:left="1440" w:header="720" w:footer="720" w:gutter="0"/>
          <w:cols w:num="2" w:space="550"/>
          <w:docGrid w:linePitch="360"/>
        </w:sectPr>
      </w:pPr>
    </w:p>
    <w:p w:rsidR="00BB36FB" w:rsidRPr="009B53AD" w:rsidRDefault="00BB36FB" w:rsidP="00BB36FB">
      <w:pPr>
        <w:autoSpaceDE w:val="0"/>
        <w:autoSpaceDN w:val="0"/>
        <w:adjustRightInd w:val="0"/>
        <w:snapToGrid w:val="0"/>
        <w:spacing w:after="0" w:line="240" w:lineRule="auto"/>
        <w:ind w:firstLine="425"/>
        <w:jc w:val="both"/>
        <w:rPr>
          <w:rFonts w:ascii="Times New Roman" w:hAnsi="Times New Roman" w:cs="Times New Roman"/>
          <w:sz w:val="20"/>
          <w:szCs w:val="20"/>
          <w:lang w:val="en-GB"/>
        </w:rPr>
      </w:pPr>
    </w:p>
    <w:p w:rsidR="00966CC4" w:rsidRPr="009B53AD" w:rsidRDefault="00966CC4" w:rsidP="00BB36FB">
      <w:pPr>
        <w:autoSpaceDE w:val="0"/>
        <w:autoSpaceDN w:val="0"/>
        <w:adjustRightInd w:val="0"/>
        <w:snapToGrid w:val="0"/>
        <w:spacing w:after="0" w:line="240" w:lineRule="auto"/>
        <w:jc w:val="center"/>
        <w:rPr>
          <w:rFonts w:ascii="Times New Roman" w:hAnsi="Times New Roman" w:cs="Times New Roman"/>
          <w:b/>
          <w:bCs/>
          <w:sz w:val="20"/>
          <w:szCs w:val="20"/>
          <w:lang w:val="en-GB"/>
        </w:rPr>
      </w:pPr>
      <w:r w:rsidRPr="009B53AD">
        <w:rPr>
          <w:rFonts w:ascii="Times New Roman" w:hAnsi="Times New Roman" w:cs="Times New Roman"/>
          <w:b/>
          <w:bCs/>
          <w:sz w:val="20"/>
          <w:szCs w:val="20"/>
          <w:lang w:val="en-GB"/>
        </w:rPr>
        <w:t>Table 3. First requirement to morphine and mean morphine consumption</w:t>
      </w:r>
    </w:p>
    <w:tbl>
      <w:tblPr>
        <w:tblStyle w:val="LightShading"/>
        <w:tblW w:w="5000" w:type="pct"/>
        <w:jc w:val="center"/>
        <w:tblCellMar>
          <w:left w:w="57" w:type="dxa"/>
          <w:right w:w="57" w:type="dxa"/>
        </w:tblCellMar>
        <w:tblLook w:val="04A0"/>
      </w:tblPr>
      <w:tblGrid>
        <w:gridCol w:w="6790"/>
        <w:gridCol w:w="1342"/>
        <w:gridCol w:w="1342"/>
      </w:tblGrid>
      <w:tr w:rsidR="00966CC4" w:rsidRPr="009B53AD" w:rsidTr="00587527">
        <w:trPr>
          <w:cnfStyle w:val="100000000000"/>
          <w:jc w:val="center"/>
        </w:trPr>
        <w:tc>
          <w:tcPr>
            <w:cnfStyle w:val="001000000000"/>
            <w:tcW w:w="3584" w:type="pct"/>
            <w:shd w:val="clear" w:color="auto" w:fill="auto"/>
            <w:vAlign w:val="center"/>
          </w:tcPr>
          <w:p w:rsidR="00966CC4" w:rsidRPr="009B53AD" w:rsidRDefault="00966CC4" w:rsidP="00BB36FB">
            <w:pPr>
              <w:snapToGrid w:val="0"/>
              <w:spacing w:after="0" w:line="240" w:lineRule="auto"/>
              <w:jc w:val="both"/>
              <w:rPr>
                <w:rFonts w:ascii="Times New Roman" w:eastAsia="Times New Roman" w:hAnsi="Times New Roman" w:cs="Times New Roman"/>
                <w:color w:val="auto"/>
                <w:sz w:val="20"/>
                <w:szCs w:val="20"/>
                <w:lang w:val="en-GB" w:eastAsia="en-CA"/>
              </w:rPr>
            </w:pPr>
          </w:p>
        </w:tc>
        <w:tc>
          <w:tcPr>
            <w:tcW w:w="708" w:type="pct"/>
            <w:shd w:val="clear" w:color="auto" w:fill="auto"/>
            <w:vAlign w:val="center"/>
          </w:tcPr>
          <w:p w:rsidR="00966CC4" w:rsidRPr="009B53AD" w:rsidRDefault="00966CC4" w:rsidP="00BB36FB">
            <w:pPr>
              <w:snapToGrid w:val="0"/>
              <w:spacing w:after="0" w:line="240" w:lineRule="auto"/>
              <w:jc w:val="both"/>
              <w:cnfStyle w:val="100000000000"/>
              <w:rPr>
                <w:rFonts w:ascii="Times New Roman" w:eastAsia="Times New Roman" w:hAnsi="Times New Roman" w:cs="Times New Roman"/>
                <w:color w:val="auto"/>
                <w:sz w:val="20"/>
                <w:szCs w:val="20"/>
                <w:lang w:val="en-GB" w:eastAsia="en-CA"/>
              </w:rPr>
            </w:pPr>
            <w:r w:rsidRPr="009B53AD">
              <w:rPr>
                <w:rFonts w:ascii="Times New Roman" w:eastAsia="Times New Roman" w:hAnsi="Times New Roman" w:cs="Times New Roman"/>
                <w:color w:val="auto"/>
                <w:sz w:val="20"/>
                <w:szCs w:val="20"/>
                <w:lang w:val="en-GB" w:eastAsia="en-CA"/>
              </w:rPr>
              <w:t>C group</w:t>
            </w:r>
          </w:p>
        </w:tc>
        <w:tc>
          <w:tcPr>
            <w:tcW w:w="708" w:type="pct"/>
            <w:shd w:val="clear" w:color="auto" w:fill="auto"/>
            <w:vAlign w:val="center"/>
          </w:tcPr>
          <w:p w:rsidR="00966CC4" w:rsidRPr="009B53AD" w:rsidRDefault="00966CC4" w:rsidP="00BB36FB">
            <w:pPr>
              <w:snapToGrid w:val="0"/>
              <w:spacing w:after="0" w:line="240" w:lineRule="auto"/>
              <w:jc w:val="both"/>
              <w:cnfStyle w:val="100000000000"/>
              <w:rPr>
                <w:rFonts w:ascii="Times New Roman" w:eastAsia="Times New Roman" w:hAnsi="Times New Roman" w:cs="Times New Roman"/>
                <w:color w:val="auto"/>
                <w:sz w:val="20"/>
                <w:szCs w:val="20"/>
                <w:lang w:val="en-GB" w:eastAsia="en-CA"/>
              </w:rPr>
            </w:pPr>
            <w:r w:rsidRPr="009B53AD">
              <w:rPr>
                <w:rFonts w:ascii="Times New Roman" w:eastAsia="Times New Roman" w:hAnsi="Times New Roman" w:cs="Times New Roman"/>
                <w:color w:val="auto"/>
                <w:sz w:val="20"/>
                <w:szCs w:val="20"/>
                <w:lang w:val="en-GB" w:eastAsia="en-CA"/>
              </w:rPr>
              <w:t>T group</w:t>
            </w:r>
          </w:p>
        </w:tc>
      </w:tr>
      <w:tr w:rsidR="00966CC4" w:rsidRPr="009B53AD" w:rsidTr="00587527">
        <w:trPr>
          <w:cnfStyle w:val="000000100000"/>
          <w:jc w:val="center"/>
        </w:trPr>
        <w:tc>
          <w:tcPr>
            <w:cnfStyle w:val="001000000000"/>
            <w:tcW w:w="3584" w:type="pct"/>
            <w:shd w:val="clear" w:color="auto" w:fill="auto"/>
            <w:vAlign w:val="center"/>
          </w:tcPr>
          <w:p w:rsidR="00966CC4" w:rsidRPr="009B53AD" w:rsidRDefault="00966CC4" w:rsidP="00BB36FB">
            <w:pPr>
              <w:snapToGrid w:val="0"/>
              <w:spacing w:after="0" w:line="240" w:lineRule="auto"/>
              <w:jc w:val="both"/>
              <w:rPr>
                <w:rFonts w:ascii="Times New Roman" w:eastAsia="Times New Roman" w:hAnsi="Times New Roman" w:cs="Times New Roman"/>
                <w:b w:val="0"/>
                <w:bCs w:val="0"/>
                <w:color w:val="auto"/>
                <w:sz w:val="20"/>
                <w:szCs w:val="20"/>
                <w:lang w:val="en-GB" w:eastAsia="en-CA"/>
              </w:rPr>
            </w:pPr>
            <w:r w:rsidRPr="009B53AD">
              <w:rPr>
                <w:rFonts w:ascii="Times New Roman" w:eastAsia="Times New Roman" w:hAnsi="Times New Roman" w:cs="Times New Roman"/>
                <w:b w:val="0"/>
                <w:bCs w:val="0"/>
                <w:color w:val="auto"/>
                <w:sz w:val="20"/>
                <w:szCs w:val="20"/>
                <w:lang w:val="en-GB" w:eastAsia="en-CA"/>
              </w:rPr>
              <w:t>First requirement to morphine</w:t>
            </w:r>
            <w:r w:rsidR="00587527" w:rsidRPr="009B53AD">
              <w:rPr>
                <w:rFonts w:ascii="Times New Roman" w:eastAsia="Times New Roman" w:hAnsi="Times New Roman" w:cs="Times New Roman"/>
                <w:b w:val="0"/>
                <w:bCs w:val="0"/>
                <w:color w:val="auto"/>
                <w:sz w:val="20"/>
                <w:szCs w:val="20"/>
                <w:lang w:val="en-GB" w:eastAsia="en-CA"/>
              </w:rPr>
              <w:t xml:space="preserve"> </w:t>
            </w:r>
            <w:r w:rsidRPr="009B53AD">
              <w:rPr>
                <w:rFonts w:ascii="Times New Roman" w:eastAsia="Times New Roman" w:hAnsi="Times New Roman" w:cs="Times New Roman"/>
                <w:b w:val="0"/>
                <w:bCs w:val="0"/>
                <w:color w:val="auto"/>
                <w:sz w:val="20"/>
                <w:szCs w:val="20"/>
                <w:lang w:val="en-GB" w:eastAsia="en-CA"/>
              </w:rPr>
              <w:t>(h)</w:t>
            </w:r>
          </w:p>
        </w:tc>
        <w:tc>
          <w:tcPr>
            <w:tcW w:w="708" w:type="pct"/>
            <w:shd w:val="clear" w:color="auto" w:fill="auto"/>
            <w:vAlign w:val="center"/>
          </w:tcPr>
          <w:p w:rsidR="00966CC4" w:rsidRPr="009B53AD" w:rsidRDefault="00966CC4" w:rsidP="00BB36FB">
            <w:pPr>
              <w:snapToGrid w:val="0"/>
              <w:spacing w:after="0" w:line="240" w:lineRule="auto"/>
              <w:jc w:val="both"/>
              <w:cnfStyle w:val="000000100000"/>
              <w:rPr>
                <w:rFonts w:ascii="Times New Roman" w:eastAsia="Times New Roman" w:hAnsi="Times New Roman" w:cs="Times New Roman"/>
                <w:color w:val="auto"/>
                <w:sz w:val="20"/>
                <w:szCs w:val="20"/>
                <w:lang w:val="en-GB" w:eastAsia="en-CA"/>
              </w:rPr>
            </w:pPr>
            <w:r w:rsidRPr="009B53AD">
              <w:rPr>
                <w:rFonts w:ascii="Times New Roman" w:eastAsia="Times New Roman" w:hAnsi="Times New Roman" w:cs="Times New Roman"/>
                <w:color w:val="auto"/>
                <w:sz w:val="20"/>
                <w:szCs w:val="20"/>
                <w:lang w:val="en-GB" w:eastAsia="en-CA"/>
              </w:rPr>
              <w:t>4 (3.5, 7)</w:t>
            </w:r>
          </w:p>
        </w:tc>
        <w:tc>
          <w:tcPr>
            <w:tcW w:w="708" w:type="pct"/>
            <w:shd w:val="clear" w:color="auto" w:fill="auto"/>
            <w:vAlign w:val="center"/>
          </w:tcPr>
          <w:p w:rsidR="00966CC4" w:rsidRPr="009B53AD" w:rsidRDefault="00966CC4" w:rsidP="00BB36FB">
            <w:pPr>
              <w:snapToGrid w:val="0"/>
              <w:spacing w:after="0" w:line="240" w:lineRule="auto"/>
              <w:jc w:val="both"/>
              <w:cnfStyle w:val="000000100000"/>
              <w:rPr>
                <w:rFonts w:ascii="Times New Roman" w:eastAsia="Times New Roman" w:hAnsi="Times New Roman" w:cs="Times New Roman"/>
                <w:color w:val="auto"/>
                <w:sz w:val="20"/>
                <w:szCs w:val="20"/>
                <w:lang w:val="en-GB" w:eastAsia="en-CA"/>
              </w:rPr>
            </w:pPr>
            <w:r w:rsidRPr="009B53AD">
              <w:rPr>
                <w:rFonts w:ascii="Times New Roman" w:eastAsia="Times New Roman" w:hAnsi="Times New Roman" w:cs="Times New Roman"/>
                <w:color w:val="auto"/>
                <w:sz w:val="20"/>
                <w:szCs w:val="20"/>
                <w:lang w:val="en-GB" w:eastAsia="en-CA"/>
              </w:rPr>
              <w:t>13 (13, 17)</w:t>
            </w:r>
          </w:p>
        </w:tc>
      </w:tr>
      <w:tr w:rsidR="00966CC4" w:rsidRPr="009B53AD" w:rsidTr="00587527">
        <w:trPr>
          <w:jc w:val="center"/>
        </w:trPr>
        <w:tc>
          <w:tcPr>
            <w:cnfStyle w:val="001000000000"/>
            <w:tcW w:w="3584" w:type="pct"/>
            <w:shd w:val="clear" w:color="auto" w:fill="auto"/>
            <w:vAlign w:val="center"/>
          </w:tcPr>
          <w:p w:rsidR="00966CC4" w:rsidRPr="009B53AD" w:rsidRDefault="00966CC4" w:rsidP="00BB36FB">
            <w:pPr>
              <w:snapToGrid w:val="0"/>
              <w:spacing w:after="0" w:line="240" w:lineRule="auto"/>
              <w:jc w:val="both"/>
              <w:rPr>
                <w:rFonts w:ascii="Times New Roman" w:eastAsia="Times New Roman" w:hAnsi="Times New Roman" w:cs="Times New Roman"/>
                <w:b w:val="0"/>
                <w:bCs w:val="0"/>
                <w:color w:val="auto"/>
                <w:sz w:val="20"/>
                <w:szCs w:val="20"/>
                <w:lang w:val="en-GB" w:eastAsia="en-CA"/>
              </w:rPr>
            </w:pPr>
            <w:r w:rsidRPr="009B53AD">
              <w:rPr>
                <w:rFonts w:ascii="Times New Roman" w:eastAsia="Times New Roman" w:hAnsi="Times New Roman" w:cs="Times New Roman"/>
                <w:b w:val="0"/>
                <w:bCs w:val="0"/>
                <w:color w:val="auto"/>
                <w:sz w:val="20"/>
                <w:szCs w:val="20"/>
                <w:lang w:val="en-GB" w:eastAsia="en-CA"/>
              </w:rPr>
              <w:t>Mean morphine consumption in first postoperative day (mg)</w:t>
            </w:r>
          </w:p>
        </w:tc>
        <w:tc>
          <w:tcPr>
            <w:tcW w:w="708" w:type="pct"/>
            <w:shd w:val="clear" w:color="auto" w:fill="auto"/>
            <w:vAlign w:val="center"/>
          </w:tcPr>
          <w:p w:rsidR="00966CC4" w:rsidRPr="009B53AD" w:rsidRDefault="00966CC4" w:rsidP="00BB36FB">
            <w:pPr>
              <w:snapToGrid w:val="0"/>
              <w:spacing w:after="0" w:line="240" w:lineRule="auto"/>
              <w:jc w:val="both"/>
              <w:cnfStyle w:val="000000000000"/>
              <w:rPr>
                <w:rFonts w:ascii="Times New Roman" w:eastAsia="Times New Roman" w:hAnsi="Times New Roman" w:cs="Times New Roman"/>
                <w:color w:val="auto"/>
                <w:sz w:val="20"/>
                <w:szCs w:val="20"/>
                <w:lang w:val="en-GB" w:eastAsia="en-CA"/>
              </w:rPr>
            </w:pPr>
            <w:r w:rsidRPr="009B53AD">
              <w:rPr>
                <w:rFonts w:ascii="Times New Roman" w:eastAsia="Times New Roman" w:hAnsi="Times New Roman" w:cs="Times New Roman"/>
                <w:color w:val="auto"/>
                <w:sz w:val="20"/>
                <w:szCs w:val="20"/>
                <w:lang w:val="en-GB" w:eastAsia="en-CA"/>
              </w:rPr>
              <w:t>3.76 ± 1.2</w:t>
            </w:r>
          </w:p>
        </w:tc>
        <w:tc>
          <w:tcPr>
            <w:tcW w:w="708" w:type="pct"/>
            <w:shd w:val="clear" w:color="auto" w:fill="auto"/>
            <w:vAlign w:val="center"/>
          </w:tcPr>
          <w:p w:rsidR="00966CC4" w:rsidRPr="009B53AD" w:rsidRDefault="00966CC4" w:rsidP="00BB36FB">
            <w:pPr>
              <w:snapToGrid w:val="0"/>
              <w:spacing w:after="0" w:line="240" w:lineRule="auto"/>
              <w:jc w:val="both"/>
              <w:cnfStyle w:val="000000000000"/>
              <w:rPr>
                <w:rFonts w:ascii="Times New Roman" w:eastAsia="Times New Roman" w:hAnsi="Times New Roman" w:cs="Times New Roman"/>
                <w:color w:val="auto"/>
                <w:sz w:val="20"/>
                <w:szCs w:val="20"/>
                <w:lang w:val="en-GB" w:eastAsia="en-CA"/>
              </w:rPr>
            </w:pPr>
            <w:r w:rsidRPr="009B53AD">
              <w:rPr>
                <w:rFonts w:ascii="Times New Roman" w:eastAsia="Times New Roman" w:hAnsi="Times New Roman" w:cs="Times New Roman"/>
                <w:color w:val="auto"/>
                <w:sz w:val="20"/>
                <w:szCs w:val="20"/>
                <w:lang w:val="en-GB" w:eastAsia="en-CA"/>
              </w:rPr>
              <w:t>2.32 ±1.1</w:t>
            </w:r>
          </w:p>
        </w:tc>
      </w:tr>
      <w:tr w:rsidR="00966CC4" w:rsidRPr="009B53AD" w:rsidTr="00587527">
        <w:trPr>
          <w:cnfStyle w:val="000000100000"/>
          <w:jc w:val="center"/>
        </w:trPr>
        <w:tc>
          <w:tcPr>
            <w:cnfStyle w:val="001000000000"/>
            <w:tcW w:w="3584" w:type="pct"/>
            <w:shd w:val="clear" w:color="auto" w:fill="auto"/>
            <w:vAlign w:val="center"/>
          </w:tcPr>
          <w:p w:rsidR="00966CC4" w:rsidRPr="009B53AD" w:rsidRDefault="00966CC4" w:rsidP="00BB36FB">
            <w:pPr>
              <w:snapToGrid w:val="0"/>
              <w:spacing w:after="0" w:line="240" w:lineRule="auto"/>
              <w:jc w:val="both"/>
              <w:rPr>
                <w:rFonts w:ascii="Times New Roman" w:eastAsia="Times New Roman" w:hAnsi="Times New Roman" w:cs="Times New Roman"/>
                <w:b w:val="0"/>
                <w:bCs w:val="0"/>
                <w:color w:val="auto"/>
                <w:sz w:val="20"/>
                <w:szCs w:val="20"/>
                <w:lang w:val="en-GB" w:eastAsia="en-CA"/>
              </w:rPr>
            </w:pPr>
            <w:r w:rsidRPr="009B53AD">
              <w:rPr>
                <w:rFonts w:ascii="Times New Roman" w:eastAsia="Times New Roman" w:hAnsi="Times New Roman" w:cs="Times New Roman"/>
                <w:b w:val="0"/>
                <w:bCs w:val="0"/>
                <w:color w:val="auto"/>
                <w:sz w:val="20"/>
                <w:szCs w:val="20"/>
                <w:lang w:val="en-GB" w:eastAsia="en-CA"/>
              </w:rPr>
              <w:t>Mean morphine consumption in second postoperative day (mg)</w:t>
            </w:r>
          </w:p>
        </w:tc>
        <w:tc>
          <w:tcPr>
            <w:tcW w:w="708" w:type="pct"/>
            <w:shd w:val="clear" w:color="auto" w:fill="auto"/>
            <w:vAlign w:val="center"/>
          </w:tcPr>
          <w:p w:rsidR="00966CC4" w:rsidRPr="009B53AD" w:rsidRDefault="00966CC4" w:rsidP="00BB36FB">
            <w:pPr>
              <w:snapToGrid w:val="0"/>
              <w:spacing w:after="0" w:line="240" w:lineRule="auto"/>
              <w:jc w:val="both"/>
              <w:cnfStyle w:val="000000100000"/>
              <w:rPr>
                <w:rFonts w:ascii="Times New Roman" w:eastAsia="Times New Roman" w:hAnsi="Times New Roman" w:cs="Times New Roman"/>
                <w:color w:val="auto"/>
                <w:sz w:val="20"/>
                <w:szCs w:val="20"/>
                <w:lang w:val="en-GB" w:eastAsia="en-CA"/>
              </w:rPr>
            </w:pPr>
            <w:r w:rsidRPr="009B53AD">
              <w:rPr>
                <w:rFonts w:ascii="Times New Roman" w:eastAsia="Times New Roman" w:hAnsi="Times New Roman" w:cs="Times New Roman"/>
                <w:color w:val="auto"/>
                <w:sz w:val="20"/>
                <w:szCs w:val="20"/>
                <w:lang w:val="en-GB" w:eastAsia="en-CA"/>
              </w:rPr>
              <w:t>1.75 ± 0.32</w:t>
            </w:r>
          </w:p>
        </w:tc>
        <w:tc>
          <w:tcPr>
            <w:tcW w:w="708" w:type="pct"/>
            <w:shd w:val="clear" w:color="auto" w:fill="auto"/>
            <w:vAlign w:val="center"/>
          </w:tcPr>
          <w:p w:rsidR="00966CC4" w:rsidRPr="009B53AD" w:rsidRDefault="00966CC4" w:rsidP="00BB36FB">
            <w:pPr>
              <w:snapToGrid w:val="0"/>
              <w:spacing w:after="0" w:line="240" w:lineRule="auto"/>
              <w:jc w:val="both"/>
              <w:cnfStyle w:val="000000100000"/>
              <w:rPr>
                <w:rFonts w:ascii="Times New Roman" w:eastAsia="Times New Roman" w:hAnsi="Times New Roman" w:cs="Times New Roman"/>
                <w:color w:val="auto"/>
                <w:sz w:val="20"/>
                <w:szCs w:val="20"/>
                <w:lang w:val="en-GB" w:eastAsia="en-CA"/>
              </w:rPr>
            </w:pPr>
            <w:r w:rsidRPr="009B53AD">
              <w:rPr>
                <w:rFonts w:ascii="Times New Roman" w:eastAsia="Times New Roman" w:hAnsi="Times New Roman" w:cs="Times New Roman"/>
                <w:color w:val="auto"/>
                <w:sz w:val="20"/>
                <w:szCs w:val="20"/>
                <w:lang w:val="en-GB" w:eastAsia="en-CA"/>
              </w:rPr>
              <w:t>1.64 ± 0.12</w:t>
            </w:r>
          </w:p>
        </w:tc>
      </w:tr>
    </w:tbl>
    <w:p w:rsidR="00BB36FB" w:rsidRPr="009B53AD" w:rsidRDefault="00966CC4" w:rsidP="00BB36FB">
      <w:pPr>
        <w:snapToGrid w:val="0"/>
        <w:spacing w:after="0" w:line="240" w:lineRule="auto"/>
        <w:jc w:val="both"/>
        <w:rPr>
          <w:rFonts w:ascii="Times New Roman" w:eastAsia="Times New Roman" w:hAnsi="Times New Roman" w:cs="Times New Roman"/>
          <w:sz w:val="20"/>
          <w:szCs w:val="20"/>
          <w:lang w:val="en-GB" w:eastAsia="en-CA"/>
        </w:rPr>
      </w:pPr>
      <w:r w:rsidRPr="009B53AD">
        <w:rPr>
          <w:rFonts w:ascii="Times New Roman" w:eastAsia="Times New Roman" w:hAnsi="Times New Roman" w:cs="Times New Roman"/>
          <w:sz w:val="20"/>
          <w:szCs w:val="20"/>
          <w:lang w:val="en-GB" w:eastAsia="en-CA"/>
        </w:rPr>
        <w:t>Data are represented as median (range) or mean ±SD* P &lt; 0.05 in comparison to C group</w:t>
      </w:r>
    </w:p>
    <w:p w:rsidR="00BB36FB" w:rsidRPr="009B53AD" w:rsidRDefault="00BB36FB" w:rsidP="00BB36FB">
      <w:pPr>
        <w:snapToGrid w:val="0"/>
        <w:spacing w:after="0" w:line="240" w:lineRule="auto"/>
        <w:ind w:firstLine="425"/>
        <w:jc w:val="both"/>
        <w:rPr>
          <w:rFonts w:ascii="Times New Roman" w:hAnsi="Times New Roman" w:cs="Times New Roman"/>
          <w:sz w:val="20"/>
          <w:szCs w:val="20"/>
          <w:lang w:val="en-GB" w:eastAsia="en-CA"/>
        </w:rPr>
      </w:pPr>
    </w:p>
    <w:p w:rsidR="00BB36FB" w:rsidRPr="009B53AD" w:rsidRDefault="00BB36FB" w:rsidP="00BB36FB">
      <w:pPr>
        <w:snapToGrid w:val="0"/>
        <w:spacing w:after="0" w:line="240" w:lineRule="auto"/>
        <w:ind w:firstLine="425"/>
        <w:jc w:val="both"/>
        <w:rPr>
          <w:rFonts w:ascii="Times New Roman" w:hAnsi="Times New Roman" w:cs="Times New Roman"/>
          <w:sz w:val="20"/>
          <w:szCs w:val="20"/>
          <w:lang w:val="en-GB" w:eastAsia="en-CA"/>
        </w:rPr>
        <w:sectPr w:rsidR="00BB36FB" w:rsidRPr="009B53AD" w:rsidSect="00587527">
          <w:type w:val="continuous"/>
          <w:pgSz w:w="12240" w:h="15840" w:code="9"/>
          <w:pgMar w:top="1440" w:right="1440" w:bottom="1440" w:left="1440" w:header="720" w:footer="720" w:gutter="0"/>
          <w:cols w:space="720"/>
          <w:docGrid w:linePitch="360"/>
        </w:sectPr>
      </w:pPr>
    </w:p>
    <w:p w:rsidR="00BB36FB" w:rsidRPr="009B53AD" w:rsidRDefault="0082605A" w:rsidP="00BB36FB">
      <w:pPr>
        <w:snapToGrid w:val="0"/>
        <w:spacing w:after="0" w:line="240" w:lineRule="auto"/>
        <w:ind w:firstLine="425"/>
        <w:jc w:val="both"/>
        <w:rPr>
          <w:rFonts w:ascii="Times New Roman" w:hAnsi="Times New Roman" w:cs="Times New Roman"/>
          <w:sz w:val="20"/>
          <w:szCs w:val="20"/>
          <w:lang w:val="en-GB" w:eastAsia="en-CA"/>
        </w:rPr>
      </w:pPr>
      <w:r w:rsidRPr="009B53AD">
        <w:rPr>
          <w:rFonts w:ascii="Times New Roman" w:hAnsi="Times New Roman" w:cs="Times New Roman"/>
          <w:sz w:val="20"/>
          <w:szCs w:val="20"/>
          <w:lang w:val="en-GB" w:eastAsia="en-CA"/>
        </w:rPr>
        <w:lastRenderedPageBreak/>
        <w:t xml:space="preserve">With respect to the average </w:t>
      </w:r>
      <w:r w:rsidR="00966CC4" w:rsidRPr="009B53AD">
        <w:rPr>
          <w:rFonts w:ascii="Times New Roman" w:hAnsi="Times New Roman" w:cs="Times New Roman"/>
          <w:sz w:val="20"/>
          <w:szCs w:val="20"/>
          <w:lang w:val="en-GB" w:eastAsia="en-CA"/>
        </w:rPr>
        <w:t xml:space="preserve">pain scores </w:t>
      </w:r>
      <w:r w:rsidRPr="009B53AD">
        <w:rPr>
          <w:rFonts w:ascii="Times New Roman" w:hAnsi="Times New Roman" w:cs="Times New Roman"/>
          <w:sz w:val="20"/>
          <w:szCs w:val="20"/>
          <w:lang w:val="en-GB" w:eastAsia="en-CA"/>
        </w:rPr>
        <w:t>it was steadily</w:t>
      </w:r>
      <w:r w:rsidR="009B53AD">
        <w:rPr>
          <w:rFonts w:ascii="Times New Roman" w:hAnsi="Times New Roman" w:cs="Times New Roman" w:hint="eastAsia"/>
          <w:sz w:val="20"/>
          <w:szCs w:val="20"/>
          <w:lang w:val="en-GB" w:eastAsia="zh-CN"/>
        </w:rPr>
        <w:t xml:space="preserve"> </w:t>
      </w:r>
      <w:r w:rsidRPr="009B53AD">
        <w:rPr>
          <w:rFonts w:ascii="Times New Roman" w:hAnsi="Times New Roman" w:cs="Times New Roman"/>
          <w:sz w:val="20"/>
          <w:szCs w:val="20"/>
          <w:lang w:val="en-GB" w:eastAsia="en-CA"/>
        </w:rPr>
        <w:t xml:space="preserve">decreased </w:t>
      </w:r>
      <w:r w:rsidR="00966CC4" w:rsidRPr="009B53AD">
        <w:rPr>
          <w:rFonts w:ascii="Times New Roman" w:hAnsi="Times New Roman" w:cs="Times New Roman"/>
          <w:sz w:val="20"/>
          <w:szCs w:val="20"/>
          <w:lang w:val="en-GB" w:eastAsia="en-CA"/>
        </w:rPr>
        <w:t xml:space="preserve">in </w:t>
      </w:r>
      <w:r w:rsidRPr="009B53AD">
        <w:rPr>
          <w:rFonts w:ascii="Times New Roman" w:hAnsi="Times New Roman" w:cs="Times New Roman"/>
          <w:sz w:val="20"/>
          <w:szCs w:val="20"/>
          <w:lang w:val="en-GB" w:eastAsia="en-CA"/>
        </w:rPr>
        <w:t>group (</w:t>
      </w:r>
      <w:r w:rsidR="00966CC4" w:rsidRPr="009B53AD">
        <w:rPr>
          <w:rFonts w:ascii="Times New Roman" w:hAnsi="Times New Roman" w:cs="Times New Roman"/>
          <w:sz w:val="20"/>
          <w:szCs w:val="20"/>
          <w:lang w:val="en-GB" w:eastAsia="en-CA"/>
        </w:rPr>
        <w:t>T</w:t>
      </w:r>
      <w:r w:rsidRPr="009B53AD">
        <w:rPr>
          <w:rFonts w:ascii="Times New Roman" w:hAnsi="Times New Roman" w:cs="Times New Roman"/>
          <w:sz w:val="20"/>
          <w:szCs w:val="20"/>
          <w:lang w:val="en-GB" w:eastAsia="en-CA"/>
        </w:rPr>
        <w:t>)</w:t>
      </w:r>
      <w:r w:rsidR="00966CC4" w:rsidRPr="009B53AD">
        <w:rPr>
          <w:rFonts w:ascii="Times New Roman" w:hAnsi="Times New Roman" w:cs="Times New Roman"/>
          <w:sz w:val="20"/>
          <w:szCs w:val="20"/>
          <w:lang w:val="en-GB" w:eastAsia="en-CA"/>
        </w:rPr>
        <w:t xml:space="preserve">, with statistically significant difference from 12 hours till 36 hours </w:t>
      </w:r>
      <w:r w:rsidR="00966CC4" w:rsidRPr="009B53AD">
        <w:rPr>
          <w:rFonts w:ascii="Times New Roman" w:hAnsi="Times New Roman" w:cs="Times New Roman"/>
          <w:sz w:val="20"/>
          <w:szCs w:val="20"/>
          <w:lang w:val="en-GB" w:eastAsia="en-CA"/>
        </w:rPr>
        <w:lastRenderedPageBreak/>
        <w:t>postoperatively. Then, the median pain scores returned non significant between groups. (Table 3)</w:t>
      </w:r>
      <w:r w:rsidR="00871EFD" w:rsidRPr="009B53AD">
        <w:rPr>
          <w:rFonts w:ascii="Times New Roman" w:hAnsi="Times New Roman" w:cs="Times New Roman"/>
          <w:sz w:val="20"/>
          <w:szCs w:val="20"/>
          <w:lang w:val="en-GB" w:eastAsia="en-CA"/>
        </w:rPr>
        <w:t>.</w:t>
      </w:r>
    </w:p>
    <w:p w:rsidR="00BB36FB" w:rsidRPr="009B53AD" w:rsidRDefault="00BB36FB" w:rsidP="00BB36FB">
      <w:pPr>
        <w:autoSpaceDE w:val="0"/>
        <w:autoSpaceDN w:val="0"/>
        <w:adjustRightInd w:val="0"/>
        <w:snapToGrid w:val="0"/>
        <w:spacing w:after="0" w:line="240" w:lineRule="auto"/>
        <w:jc w:val="center"/>
        <w:rPr>
          <w:rFonts w:ascii="Times New Roman" w:hAnsi="Times New Roman" w:cs="Times New Roman"/>
          <w:b/>
          <w:bCs/>
          <w:sz w:val="20"/>
          <w:szCs w:val="20"/>
          <w:lang w:val="en-GB"/>
        </w:rPr>
        <w:sectPr w:rsidR="00BB36FB" w:rsidRPr="009B53AD" w:rsidSect="00BB36FB">
          <w:type w:val="continuous"/>
          <w:pgSz w:w="12240" w:h="15840" w:code="9"/>
          <w:pgMar w:top="1440" w:right="1440" w:bottom="1440" w:left="1440" w:header="720" w:footer="720" w:gutter="0"/>
          <w:cols w:num="2" w:space="550"/>
          <w:docGrid w:linePitch="360"/>
        </w:sectPr>
      </w:pPr>
    </w:p>
    <w:p w:rsidR="00BB36FB" w:rsidRPr="009B53AD" w:rsidRDefault="00BB36FB" w:rsidP="00BB36FB">
      <w:pPr>
        <w:autoSpaceDE w:val="0"/>
        <w:autoSpaceDN w:val="0"/>
        <w:adjustRightInd w:val="0"/>
        <w:snapToGrid w:val="0"/>
        <w:spacing w:after="0" w:line="240" w:lineRule="auto"/>
        <w:jc w:val="center"/>
        <w:rPr>
          <w:rFonts w:ascii="Times New Roman" w:hAnsi="Times New Roman" w:cs="Times New Roman"/>
          <w:b/>
          <w:bCs/>
          <w:sz w:val="20"/>
          <w:szCs w:val="20"/>
          <w:lang w:val="en-GB"/>
        </w:rPr>
      </w:pPr>
    </w:p>
    <w:p w:rsidR="00871EFD" w:rsidRPr="009B53AD" w:rsidRDefault="00871EFD" w:rsidP="00BB36FB">
      <w:pPr>
        <w:autoSpaceDE w:val="0"/>
        <w:autoSpaceDN w:val="0"/>
        <w:adjustRightInd w:val="0"/>
        <w:snapToGrid w:val="0"/>
        <w:spacing w:after="0" w:line="240" w:lineRule="auto"/>
        <w:jc w:val="center"/>
        <w:rPr>
          <w:rFonts w:ascii="Times New Roman" w:hAnsi="Times New Roman" w:cs="Times New Roman"/>
          <w:b/>
          <w:bCs/>
          <w:sz w:val="20"/>
          <w:szCs w:val="20"/>
          <w:lang w:val="en-GB"/>
        </w:rPr>
      </w:pPr>
      <w:r w:rsidRPr="009B53AD">
        <w:rPr>
          <w:rFonts w:ascii="Times New Roman" w:hAnsi="Times New Roman" w:cs="Times New Roman"/>
          <w:b/>
          <w:bCs/>
          <w:sz w:val="20"/>
          <w:szCs w:val="20"/>
          <w:lang w:val="en-GB"/>
        </w:rPr>
        <w:t>Table 4. The median pain scores in groups under study</w:t>
      </w:r>
    </w:p>
    <w:tbl>
      <w:tblPr>
        <w:tblStyle w:val="LightShading"/>
        <w:tblW w:w="5000" w:type="pct"/>
        <w:jc w:val="center"/>
        <w:tblCellMar>
          <w:left w:w="57" w:type="dxa"/>
          <w:right w:w="57" w:type="dxa"/>
        </w:tblCellMar>
        <w:tblLook w:val="04A0"/>
      </w:tblPr>
      <w:tblGrid>
        <w:gridCol w:w="4904"/>
        <w:gridCol w:w="2238"/>
        <w:gridCol w:w="2332"/>
      </w:tblGrid>
      <w:tr w:rsidR="00871EFD" w:rsidRPr="009B53AD" w:rsidTr="00587527">
        <w:trPr>
          <w:cnfStyle w:val="100000000000"/>
          <w:jc w:val="center"/>
        </w:trPr>
        <w:tc>
          <w:tcPr>
            <w:cnfStyle w:val="001000000000"/>
            <w:tcW w:w="2588" w:type="pct"/>
            <w:shd w:val="clear" w:color="auto" w:fill="auto"/>
            <w:vAlign w:val="center"/>
          </w:tcPr>
          <w:p w:rsidR="00871EFD" w:rsidRPr="009B53AD" w:rsidRDefault="00871EFD" w:rsidP="00BB36FB">
            <w:pPr>
              <w:snapToGrid w:val="0"/>
              <w:spacing w:after="0" w:line="240" w:lineRule="auto"/>
              <w:jc w:val="both"/>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Time postoperatively</w:t>
            </w:r>
          </w:p>
        </w:tc>
        <w:tc>
          <w:tcPr>
            <w:tcW w:w="1181" w:type="pct"/>
            <w:shd w:val="clear" w:color="auto" w:fill="auto"/>
            <w:vAlign w:val="center"/>
          </w:tcPr>
          <w:p w:rsidR="00871EFD" w:rsidRPr="009B53AD" w:rsidRDefault="00871EFD" w:rsidP="00BB36FB">
            <w:pPr>
              <w:snapToGrid w:val="0"/>
              <w:spacing w:after="0" w:line="240" w:lineRule="auto"/>
              <w:jc w:val="both"/>
              <w:cnfStyle w:val="1000000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C Group</w:t>
            </w:r>
          </w:p>
        </w:tc>
        <w:tc>
          <w:tcPr>
            <w:tcW w:w="1232" w:type="pct"/>
            <w:shd w:val="clear" w:color="auto" w:fill="auto"/>
            <w:vAlign w:val="center"/>
          </w:tcPr>
          <w:p w:rsidR="00871EFD" w:rsidRPr="009B53AD" w:rsidRDefault="00871EFD" w:rsidP="00BB36FB">
            <w:pPr>
              <w:snapToGrid w:val="0"/>
              <w:spacing w:after="0" w:line="240" w:lineRule="auto"/>
              <w:jc w:val="both"/>
              <w:cnfStyle w:val="1000000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T Group</w:t>
            </w:r>
          </w:p>
        </w:tc>
      </w:tr>
      <w:tr w:rsidR="00871EFD" w:rsidRPr="009B53AD" w:rsidTr="00587527">
        <w:trPr>
          <w:cnfStyle w:val="000000100000"/>
          <w:jc w:val="center"/>
        </w:trPr>
        <w:tc>
          <w:tcPr>
            <w:cnfStyle w:val="001000000000"/>
            <w:tcW w:w="2588" w:type="pct"/>
            <w:shd w:val="clear" w:color="auto" w:fill="auto"/>
            <w:vAlign w:val="center"/>
          </w:tcPr>
          <w:p w:rsidR="00871EFD" w:rsidRPr="009B53AD" w:rsidRDefault="00871EFD" w:rsidP="00BB36FB">
            <w:pPr>
              <w:snapToGrid w:val="0"/>
              <w:spacing w:after="0" w:line="240" w:lineRule="auto"/>
              <w:jc w:val="both"/>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0h</w:t>
            </w:r>
          </w:p>
        </w:tc>
        <w:tc>
          <w:tcPr>
            <w:tcW w:w="1181" w:type="pct"/>
            <w:shd w:val="clear" w:color="auto" w:fill="auto"/>
            <w:vAlign w:val="center"/>
          </w:tcPr>
          <w:p w:rsidR="00871EFD" w:rsidRPr="009B53AD" w:rsidRDefault="00871EFD" w:rsidP="00BB36FB">
            <w:pPr>
              <w:snapToGrid w:val="0"/>
              <w:spacing w:after="0" w:line="240" w:lineRule="auto"/>
              <w:jc w:val="both"/>
              <w:cnfStyle w:val="0000001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0 (0 -1)</w:t>
            </w:r>
          </w:p>
        </w:tc>
        <w:tc>
          <w:tcPr>
            <w:tcW w:w="1232" w:type="pct"/>
            <w:shd w:val="clear" w:color="auto" w:fill="auto"/>
            <w:vAlign w:val="center"/>
          </w:tcPr>
          <w:p w:rsidR="00871EFD" w:rsidRPr="009B53AD" w:rsidRDefault="00871EFD" w:rsidP="00BB36FB">
            <w:pPr>
              <w:snapToGrid w:val="0"/>
              <w:spacing w:after="0" w:line="240" w:lineRule="auto"/>
              <w:jc w:val="both"/>
              <w:cnfStyle w:val="0000001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0 (0 – 1)</w:t>
            </w:r>
          </w:p>
        </w:tc>
      </w:tr>
      <w:tr w:rsidR="00871EFD" w:rsidRPr="009B53AD" w:rsidTr="00587527">
        <w:trPr>
          <w:jc w:val="center"/>
        </w:trPr>
        <w:tc>
          <w:tcPr>
            <w:cnfStyle w:val="001000000000"/>
            <w:tcW w:w="2588" w:type="pct"/>
            <w:shd w:val="clear" w:color="auto" w:fill="auto"/>
            <w:vAlign w:val="center"/>
          </w:tcPr>
          <w:p w:rsidR="00871EFD" w:rsidRPr="009B53AD" w:rsidRDefault="00871EFD" w:rsidP="00BB36FB">
            <w:pPr>
              <w:snapToGrid w:val="0"/>
              <w:spacing w:after="0" w:line="240" w:lineRule="auto"/>
              <w:jc w:val="both"/>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2 h</w:t>
            </w:r>
          </w:p>
        </w:tc>
        <w:tc>
          <w:tcPr>
            <w:tcW w:w="1181" w:type="pct"/>
            <w:shd w:val="clear" w:color="auto" w:fill="auto"/>
            <w:vAlign w:val="center"/>
          </w:tcPr>
          <w:p w:rsidR="00871EFD" w:rsidRPr="009B53AD" w:rsidRDefault="00871EFD" w:rsidP="00BB36FB">
            <w:pPr>
              <w:snapToGrid w:val="0"/>
              <w:spacing w:after="0" w:line="240" w:lineRule="auto"/>
              <w:jc w:val="both"/>
              <w:cnfStyle w:val="0000000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0 (0 -1)</w:t>
            </w:r>
          </w:p>
        </w:tc>
        <w:tc>
          <w:tcPr>
            <w:tcW w:w="1232" w:type="pct"/>
            <w:shd w:val="clear" w:color="auto" w:fill="auto"/>
            <w:vAlign w:val="center"/>
          </w:tcPr>
          <w:p w:rsidR="00871EFD" w:rsidRPr="009B53AD" w:rsidRDefault="00871EFD" w:rsidP="00BB36FB">
            <w:pPr>
              <w:snapToGrid w:val="0"/>
              <w:spacing w:after="0" w:line="240" w:lineRule="auto"/>
              <w:jc w:val="both"/>
              <w:cnfStyle w:val="0000000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0 (0 -1)</w:t>
            </w:r>
          </w:p>
        </w:tc>
      </w:tr>
      <w:tr w:rsidR="00871EFD" w:rsidRPr="009B53AD" w:rsidTr="00587527">
        <w:trPr>
          <w:cnfStyle w:val="000000100000"/>
          <w:jc w:val="center"/>
        </w:trPr>
        <w:tc>
          <w:tcPr>
            <w:cnfStyle w:val="001000000000"/>
            <w:tcW w:w="2588" w:type="pct"/>
            <w:shd w:val="clear" w:color="auto" w:fill="auto"/>
            <w:vAlign w:val="center"/>
          </w:tcPr>
          <w:p w:rsidR="00871EFD" w:rsidRPr="009B53AD" w:rsidRDefault="00871EFD" w:rsidP="00BB36FB">
            <w:pPr>
              <w:snapToGrid w:val="0"/>
              <w:spacing w:after="0" w:line="240" w:lineRule="auto"/>
              <w:jc w:val="both"/>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4 h</w:t>
            </w:r>
          </w:p>
        </w:tc>
        <w:tc>
          <w:tcPr>
            <w:tcW w:w="1181" w:type="pct"/>
            <w:shd w:val="clear" w:color="auto" w:fill="auto"/>
            <w:vAlign w:val="center"/>
          </w:tcPr>
          <w:p w:rsidR="00871EFD" w:rsidRPr="009B53AD" w:rsidRDefault="00871EFD" w:rsidP="00BB36FB">
            <w:pPr>
              <w:snapToGrid w:val="0"/>
              <w:spacing w:after="0" w:line="240" w:lineRule="auto"/>
              <w:jc w:val="both"/>
              <w:cnfStyle w:val="0000001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1 (1 – 4)</w:t>
            </w:r>
          </w:p>
        </w:tc>
        <w:tc>
          <w:tcPr>
            <w:tcW w:w="1232" w:type="pct"/>
            <w:shd w:val="clear" w:color="auto" w:fill="auto"/>
            <w:vAlign w:val="center"/>
          </w:tcPr>
          <w:p w:rsidR="00871EFD" w:rsidRPr="009B53AD" w:rsidRDefault="00871EFD" w:rsidP="00BB36FB">
            <w:pPr>
              <w:snapToGrid w:val="0"/>
              <w:spacing w:after="0" w:line="240" w:lineRule="auto"/>
              <w:jc w:val="both"/>
              <w:cnfStyle w:val="0000001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0 (0 – 2)</w:t>
            </w:r>
          </w:p>
        </w:tc>
      </w:tr>
      <w:tr w:rsidR="00871EFD" w:rsidRPr="009B53AD" w:rsidTr="00587527">
        <w:trPr>
          <w:jc w:val="center"/>
        </w:trPr>
        <w:tc>
          <w:tcPr>
            <w:cnfStyle w:val="001000000000"/>
            <w:tcW w:w="2588" w:type="pct"/>
            <w:shd w:val="clear" w:color="auto" w:fill="auto"/>
            <w:vAlign w:val="center"/>
          </w:tcPr>
          <w:p w:rsidR="00871EFD" w:rsidRPr="009B53AD" w:rsidRDefault="00871EFD" w:rsidP="00BB36FB">
            <w:pPr>
              <w:snapToGrid w:val="0"/>
              <w:spacing w:after="0" w:line="240" w:lineRule="auto"/>
              <w:jc w:val="both"/>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6 h</w:t>
            </w:r>
          </w:p>
        </w:tc>
        <w:tc>
          <w:tcPr>
            <w:tcW w:w="1181" w:type="pct"/>
            <w:shd w:val="clear" w:color="auto" w:fill="auto"/>
            <w:vAlign w:val="center"/>
          </w:tcPr>
          <w:p w:rsidR="00871EFD" w:rsidRPr="009B53AD" w:rsidRDefault="00871EFD" w:rsidP="00BB36FB">
            <w:pPr>
              <w:snapToGrid w:val="0"/>
              <w:spacing w:after="0" w:line="240" w:lineRule="auto"/>
              <w:jc w:val="both"/>
              <w:cnfStyle w:val="0000000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2 (2-4)</w:t>
            </w:r>
          </w:p>
        </w:tc>
        <w:tc>
          <w:tcPr>
            <w:tcW w:w="1232" w:type="pct"/>
            <w:shd w:val="clear" w:color="auto" w:fill="auto"/>
            <w:vAlign w:val="center"/>
          </w:tcPr>
          <w:p w:rsidR="00871EFD" w:rsidRPr="009B53AD" w:rsidRDefault="00871EFD" w:rsidP="00BB36FB">
            <w:pPr>
              <w:snapToGrid w:val="0"/>
              <w:spacing w:after="0" w:line="240" w:lineRule="auto"/>
              <w:jc w:val="both"/>
              <w:cnfStyle w:val="0000000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0 (0 – 2)</w:t>
            </w:r>
          </w:p>
        </w:tc>
      </w:tr>
      <w:tr w:rsidR="00871EFD" w:rsidRPr="009B53AD" w:rsidTr="00587527">
        <w:trPr>
          <w:cnfStyle w:val="000000100000"/>
          <w:jc w:val="center"/>
        </w:trPr>
        <w:tc>
          <w:tcPr>
            <w:cnfStyle w:val="001000000000"/>
            <w:tcW w:w="2588" w:type="pct"/>
            <w:shd w:val="clear" w:color="auto" w:fill="auto"/>
            <w:vAlign w:val="center"/>
          </w:tcPr>
          <w:p w:rsidR="00871EFD" w:rsidRPr="009B53AD" w:rsidRDefault="00871EFD" w:rsidP="00BB36FB">
            <w:pPr>
              <w:snapToGrid w:val="0"/>
              <w:spacing w:after="0" w:line="240" w:lineRule="auto"/>
              <w:jc w:val="both"/>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12h</w:t>
            </w:r>
          </w:p>
        </w:tc>
        <w:tc>
          <w:tcPr>
            <w:tcW w:w="1181" w:type="pct"/>
            <w:shd w:val="clear" w:color="auto" w:fill="auto"/>
            <w:vAlign w:val="center"/>
          </w:tcPr>
          <w:p w:rsidR="00871EFD" w:rsidRPr="009B53AD" w:rsidRDefault="00871EFD" w:rsidP="00BB36FB">
            <w:pPr>
              <w:snapToGrid w:val="0"/>
              <w:spacing w:after="0" w:line="240" w:lineRule="auto"/>
              <w:jc w:val="both"/>
              <w:cnfStyle w:val="0000001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4 (2 – 4)</w:t>
            </w:r>
          </w:p>
        </w:tc>
        <w:tc>
          <w:tcPr>
            <w:tcW w:w="1232" w:type="pct"/>
            <w:shd w:val="clear" w:color="auto" w:fill="auto"/>
            <w:vAlign w:val="center"/>
          </w:tcPr>
          <w:p w:rsidR="00871EFD" w:rsidRPr="009B53AD" w:rsidRDefault="00871EFD" w:rsidP="00BB36FB">
            <w:pPr>
              <w:snapToGrid w:val="0"/>
              <w:spacing w:after="0" w:line="240" w:lineRule="auto"/>
              <w:jc w:val="both"/>
              <w:cnfStyle w:val="0000001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2 (0 – 3)*</w:t>
            </w:r>
          </w:p>
        </w:tc>
      </w:tr>
      <w:tr w:rsidR="00871EFD" w:rsidRPr="009B53AD" w:rsidTr="00587527">
        <w:trPr>
          <w:jc w:val="center"/>
        </w:trPr>
        <w:tc>
          <w:tcPr>
            <w:cnfStyle w:val="001000000000"/>
            <w:tcW w:w="2588" w:type="pct"/>
            <w:shd w:val="clear" w:color="auto" w:fill="auto"/>
            <w:vAlign w:val="center"/>
          </w:tcPr>
          <w:p w:rsidR="00871EFD" w:rsidRPr="009B53AD" w:rsidRDefault="00871EFD" w:rsidP="00BB36FB">
            <w:pPr>
              <w:snapToGrid w:val="0"/>
              <w:spacing w:after="0" w:line="240" w:lineRule="auto"/>
              <w:jc w:val="both"/>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24 h</w:t>
            </w:r>
          </w:p>
        </w:tc>
        <w:tc>
          <w:tcPr>
            <w:tcW w:w="1181" w:type="pct"/>
            <w:shd w:val="clear" w:color="auto" w:fill="auto"/>
            <w:vAlign w:val="center"/>
          </w:tcPr>
          <w:p w:rsidR="00871EFD" w:rsidRPr="009B53AD" w:rsidRDefault="00871EFD" w:rsidP="00BB36FB">
            <w:pPr>
              <w:snapToGrid w:val="0"/>
              <w:spacing w:after="0" w:line="240" w:lineRule="auto"/>
              <w:jc w:val="both"/>
              <w:cnfStyle w:val="0000000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3 (3 -5)</w:t>
            </w:r>
          </w:p>
        </w:tc>
        <w:tc>
          <w:tcPr>
            <w:tcW w:w="1232" w:type="pct"/>
            <w:shd w:val="clear" w:color="auto" w:fill="auto"/>
            <w:vAlign w:val="center"/>
          </w:tcPr>
          <w:p w:rsidR="00871EFD" w:rsidRPr="009B53AD" w:rsidRDefault="00871EFD" w:rsidP="00BB36FB">
            <w:pPr>
              <w:snapToGrid w:val="0"/>
              <w:spacing w:after="0" w:line="240" w:lineRule="auto"/>
              <w:jc w:val="both"/>
              <w:cnfStyle w:val="0000000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3 ( 1- 4) *</w:t>
            </w:r>
          </w:p>
        </w:tc>
      </w:tr>
      <w:tr w:rsidR="00871EFD" w:rsidRPr="009B53AD" w:rsidTr="00587527">
        <w:trPr>
          <w:cnfStyle w:val="000000100000"/>
          <w:jc w:val="center"/>
        </w:trPr>
        <w:tc>
          <w:tcPr>
            <w:cnfStyle w:val="001000000000"/>
            <w:tcW w:w="2588" w:type="pct"/>
            <w:shd w:val="clear" w:color="auto" w:fill="auto"/>
            <w:vAlign w:val="center"/>
          </w:tcPr>
          <w:p w:rsidR="00871EFD" w:rsidRPr="009B53AD" w:rsidRDefault="00871EFD" w:rsidP="00BB36FB">
            <w:pPr>
              <w:snapToGrid w:val="0"/>
              <w:spacing w:after="0" w:line="240" w:lineRule="auto"/>
              <w:jc w:val="both"/>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36 h</w:t>
            </w:r>
          </w:p>
        </w:tc>
        <w:tc>
          <w:tcPr>
            <w:tcW w:w="1181" w:type="pct"/>
            <w:shd w:val="clear" w:color="auto" w:fill="auto"/>
            <w:vAlign w:val="center"/>
          </w:tcPr>
          <w:p w:rsidR="00871EFD" w:rsidRPr="009B53AD" w:rsidRDefault="00871EFD" w:rsidP="00BB36FB">
            <w:pPr>
              <w:snapToGrid w:val="0"/>
              <w:spacing w:after="0" w:line="240" w:lineRule="auto"/>
              <w:jc w:val="both"/>
              <w:cnfStyle w:val="0000001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3 (3 – 4)</w:t>
            </w:r>
          </w:p>
        </w:tc>
        <w:tc>
          <w:tcPr>
            <w:tcW w:w="1232" w:type="pct"/>
            <w:shd w:val="clear" w:color="auto" w:fill="auto"/>
            <w:vAlign w:val="center"/>
          </w:tcPr>
          <w:p w:rsidR="00871EFD" w:rsidRPr="009B53AD" w:rsidRDefault="00871EFD" w:rsidP="00BB36FB">
            <w:pPr>
              <w:snapToGrid w:val="0"/>
              <w:spacing w:after="0" w:line="240" w:lineRule="auto"/>
              <w:jc w:val="both"/>
              <w:cnfStyle w:val="0000001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2 (1- 4) *</w:t>
            </w:r>
          </w:p>
        </w:tc>
      </w:tr>
      <w:tr w:rsidR="00871EFD" w:rsidRPr="009B53AD" w:rsidTr="00587527">
        <w:trPr>
          <w:jc w:val="center"/>
        </w:trPr>
        <w:tc>
          <w:tcPr>
            <w:cnfStyle w:val="001000000000"/>
            <w:tcW w:w="2588" w:type="pct"/>
            <w:shd w:val="clear" w:color="auto" w:fill="auto"/>
            <w:vAlign w:val="center"/>
          </w:tcPr>
          <w:p w:rsidR="00871EFD" w:rsidRPr="009B53AD" w:rsidRDefault="00871EFD" w:rsidP="00BB36FB">
            <w:pPr>
              <w:snapToGrid w:val="0"/>
              <w:spacing w:after="0" w:line="240" w:lineRule="auto"/>
              <w:jc w:val="both"/>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48 h</w:t>
            </w:r>
          </w:p>
        </w:tc>
        <w:tc>
          <w:tcPr>
            <w:tcW w:w="1181" w:type="pct"/>
            <w:shd w:val="clear" w:color="auto" w:fill="auto"/>
            <w:vAlign w:val="center"/>
          </w:tcPr>
          <w:p w:rsidR="00871EFD" w:rsidRPr="009B53AD" w:rsidRDefault="00871EFD" w:rsidP="00BB36FB">
            <w:pPr>
              <w:snapToGrid w:val="0"/>
              <w:spacing w:after="0" w:line="240" w:lineRule="auto"/>
              <w:jc w:val="both"/>
              <w:cnfStyle w:val="0000000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2 ( 1- 2)</w:t>
            </w:r>
          </w:p>
        </w:tc>
        <w:tc>
          <w:tcPr>
            <w:tcW w:w="1232" w:type="pct"/>
            <w:shd w:val="clear" w:color="auto" w:fill="auto"/>
            <w:vAlign w:val="center"/>
          </w:tcPr>
          <w:p w:rsidR="00871EFD" w:rsidRPr="009B53AD" w:rsidRDefault="00871EFD" w:rsidP="00BB36FB">
            <w:pPr>
              <w:snapToGrid w:val="0"/>
              <w:spacing w:after="0" w:line="240" w:lineRule="auto"/>
              <w:jc w:val="both"/>
              <w:cnfStyle w:val="000000000000"/>
              <w:rPr>
                <w:rFonts w:ascii="Times New Roman" w:hAnsi="Times New Roman" w:cs="Times New Roman"/>
                <w:color w:val="auto"/>
                <w:sz w:val="20"/>
                <w:szCs w:val="20"/>
                <w:lang w:val="en-GB"/>
              </w:rPr>
            </w:pPr>
            <w:r w:rsidRPr="009B53AD">
              <w:rPr>
                <w:rFonts w:ascii="Times New Roman" w:hAnsi="Times New Roman" w:cs="Times New Roman"/>
                <w:color w:val="auto"/>
                <w:sz w:val="20"/>
                <w:szCs w:val="20"/>
                <w:lang w:val="en-GB"/>
              </w:rPr>
              <w:t>2 (0 -1)</w:t>
            </w:r>
          </w:p>
        </w:tc>
      </w:tr>
    </w:tbl>
    <w:p w:rsidR="00BB36FB" w:rsidRPr="009B53AD" w:rsidRDefault="00871EFD" w:rsidP="00BB36FB">
      <w:pPr>
        <w:snapToGrid w:val="0"/>
        <w:spacing w:after="0" w:line="240" w:lineRule="auto"/>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Data are represented as median (1sr, 3</w:t>
      </w:r>
      <w:r w:rsidRPr="009B53AD">
        <w:rPr>
          <w:rFonts w:ascii="Times New Roman" w:hAnsi="Times New Roman" w:cs="Times New Roman"/>
          <w:sz w:val="20"/>
          <w:szCs w:val="20"/>
          <w:vertAlign w:val="superscript"/>
          <w:lang w:val="en-GB"/>
        </w:rPr>
        <w:t>rd</w:t>
      </w:r>
      <w:r w:rsidRPr="009B53AD">
        <w:rPr>
          <w:rFonts w:ascii="Times New Roman" w:hAnsi="Times New Roman" w:cs="Times New Roman"/>
          <w:sz w:val="20"/>
          <w:szCs w:val="20"/>
          <w:lang w:val="en-GB"/>
        </w:rPr>
        <w:t xml:space="preserve"> quartiles)</w:t>
      </w:r>
      <w:r w:rsidR="00587527" w:rsidRPr="009B53AD">
        <w:rPr>
          <w:rFonts w:ascii="Times New Roman" w:hAnsi="Times New Roman" w:cs="Times New Roman"/>
          <w:sz w:val="20"/>
          <w:szCs w:val="20"/>
          <w:lang w:val="en-GB"/>
        </w:rPr>
        <w:t xml:space="preserve"> </w:t>
      </w:r>
    </w:p>
    <w:p w:rsidR="00BB36FB" w:rsidRPr="009B53AD" w:rsidRDefault="00587527" w:rsidP="00BB36FB">
      <w:pPr>
        <w:snapToGrid w:val="0"/>
        <w:spacing w:after="0" w:line="240" w:lineRule="auto"/>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w:t>
      </w:r>
      <w:r w:rsidR="00871EFD" w:rsidRPr="009B53AD">
        <w:rPr>
          <w:rFonts w:ascii="Times New Roman" w:hAnsi="Times New Roman" w:cs="Times New Roman"/>
          <w:sz w:val="20"/>
          <w:szCs w:val="20"/>
          <w:lang w:val="en-GB"/>
        </w:rPr>
        <w:t xml:space="preserve"> P &lt; 0.05 in comparison with C group</w:t>
      </w:r>
    </w:p>
    <w:p w:rsidR="00BB36FB" w:rsidRPr="009B53AD" w:rsidRDefault="00BB36FB" w:rsidP="00BB36FB">
      <w:pPr>
        <w:autoSpaceDE w:val="0"/>
        <w:autoSpaceDN w:val="0"/>
        <w:adjustRightInd w:val="0"/>
        <w:snapToGrid w:val="0"/>
        <w:spacing w:after="0" w:line="240" w:lineRule="auto"/>
        <w:ind w:firstLine="425"/>
        <w:jc w:val="both"/>
        <w:rPr>
          <w:rFonts w:ascii="Times New Roman" w:hAnsi="Times New Roman" w:cs="Times New Roman"/>
          <w:sz w:val="20"/>
          <w:szCs w:val="20"/>
          <w:lang w:val="en-GB" w:eastAsia="en-CA"/>
        </w:rPr>
      </w:pPr>
    </w:p>
    <w:p w:rsidR="00BB36FB" w:rsidRPr="009B53AD" w:rsidRDefault="00BB36FB" w:rsidP="00BB36FB">
      <w:pPr>
        <w:autoSpaceDE w:val="0"/>
        <w:autoSpaceDN w:val="0"/>
        <w:adjustRightInd w:val="0"/>
        <w:snapToGrid w:val="0"/>
        <w:spacing w:after="0" w:line="240" w:lineRule="auto"/>
        <w:jc w:val="both"/>
        <w:rPr>
          <w:rFonts w:ascii="Times New Roman" w:hAnsi="Times New Roman" w:cs="Times New Roman"/>
          <w:b/>
          <w:bCs/>
          <w:sz w:val="20"/>
          <w:szCs w:val="20"/>
          <w:lang w:val="en-GB" w:eastAsia="en-CA"/>
        </w:rPr>
        <w:sectPr w:rsidR="00BB36FB" w:rsidRPr="009B53AD" w:rsidSect="00587527">
          <w:type w:val="continuous"/>
          <w:pgSz w:w="12240" w:h="15840" w:code="9"/>
          <w:pgMar w:top="1440" w:right="1440" w:bottom="1440" w:left="1440" w:header="720" w:footer="720" w:gutter="0"/>
          <w:cols w:space="720"/>
          <w:docGrid w:linePitch="360"/>
        </w:sectPr>
      </w:pPr>
    </w:p>
    <w:p w:rsidR="00BB36FB" w:rsidRPr="009B53AD" w:rsidRDefault="00871EFD" w:rsidP="00BB36FB">
      <w:pPr>
        <w:autoSpaceDE w:val="0"/>
        <w:autoSpaceDN w:val="0"/>
        <w:adjustRightInd w:val="0"/>
        <w:snapToGrid w:val="0"/>
        <w:spacing w:after="0" w:line="240" w:lineRule="auto"/>
        <w:jc w:val="both"/>
        <w:rPr>
          <w:rFonts w:ascii="Times New Roman" w:hAnsi="Times New Roman" w:cs="Times New Roman"/>
          <w:b/>
          <w:bCs/>
          <w:sz w:val="20"/>
          <w:szCs w:val="20"/>
          <w:lang w:val="en-GB"/>
        </w:rPr>
      </w:pPr>
      <w:r w:rsidRPr="009B53AD">
        <w:rPr>
          <w:rFonts w:ascii="Times New Roman" w:hAnsi="Times New Roman" w:cs="Times New Roman"/>
          <w:b/>
          <w:bCs/>
          <w:sz w:val="20"/>
          <w:szCs w:val="20"/>
          <w:lang w:val="en-GB" w:eastAsia="en-CA"/>
        </w:rPr>
        <w:lastRenderedPageBreak/>
        <w:t xml:space="preserve">4. </w:t>
      </w:r>
      <w:r w:rsidRPr="009B53AD">
        <w:rPr>
          <w:rFonts w:ascii="Times New Roman" w:hAnsi="Times New Roman" w:cs="Times New Roman"/>
          <w:b/>
          <w:bCs/>
          <w:sz w:val="20"/>
          <w:szCs w:val="20"/>
          <w:lang w:val="en-GB"/>
        </w:rPr>
        <w:t>Discussion</w:t>
      </w:r>
    </w:p>
    <w:p w:rsidR="00BB36FB" w:rsidRPr="009B53AD" w:rsidRDefault="00871EFD" w:rsidP="00BB36FB">
      <w:pPr>
        <w:snapToGrid w:val="0"/>
        <w:spacing w:after="0" w:line="240" w:lineRule="auto"/>
        <w:ind w:firstLine="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 xml:space="preserve">Paediatrics undergoing abdominal surgical procedures experience postoperative pain at variables </w:t>
      </w:r>
      <w:r w:rsidRPr="009B53AD">
        <w:rPr>
          <w:rFonts w:ascii="Times New Roman" w:hAnsi="Times New Roman" w:cs="Times New Roman"/>
          <w:sz w:val="20"/>
          <w:szCs w:val="20"/>
          <w:lang w:val="en-GB"/>
        </w:rPr>
        <w:lastRenderedPageBreak/>
        <w:t>degrees of intensities. Caudal neuroaxial blockade is often the preferred perioperative pain control strategies. However, this block lasts only for hours</w:t>
      </w:r>
      <w:r w:rsidRPr="009B53AD">
        <w:rPr>
          <w:rFonts w:ascii="Times New Roman" w:hAnsi="Times New Roman" w:cs="Times New Roman"/>
          <w:sz w:val="20"/>
          <w:szCs w:val="20"/>
          <w:vertAlign w:val="superscript"/>
          <w:lang w:val="en-GB"/>
        </w:rPr>
        <w:t>7</w:t>
      </w:r>
      <w:r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lastRenderedPageBreak/>
        <w:t>and may not cover the whole postoperative period. In addition, it may be contraindicated in some circumstances.</w:t>
      </w:r>
    </w:p>
    <w:p w:rsidR="00BB36FB" w:rsidRPr="009B53AD" w:rsidRDefault="00871EFD" w:rsidP="00BB36FB">
      <w:pPr>
        <w:snapToGrid w:val="0"/>
        <w:spacing w:after="0" w:line="240" w:lineRule="auto"/>
        <w:ind w:firstLine="425"/>
        <w:jc w:val="both"/>
        <w:rPr>
          <w:rFonts w:ascii="Times New Roman" w:hAnsi="Times New Roman" w:cs="Times New Roman"/>
          <w:sz w:val="20"/>
          <w:szCs w:val="20"/>
          <w:vertAlign w:val="superscript"/>
          <w:lang w:val="en-GB"/>
        </w:rPr>
      </w:pPr>
      <w:r w:rsidRPr="009B53AD">
        <w:rPr>
          <w:rFonts w:ascii="Times New Roman" w:hAnsi="Times New Roman" w:cs="Times New Roman"/>
          <w:sz w:val="20"/>
          <w:szCs w:val="20"/>
          <w:lang w:val="en-GB"/>
        </w:rPr>
        <w:t xml:space="preserve">A postoperative pain following abdominal surgery is mainly due to the surgical incision </w:t>
      </w:r>
      <w:r w:rsidRPr="009B53AD">
        <w:rPr>
          <w:rFonts w:ascii="Times New Roman" w:hAnsi="Times New Roman" w:cs="Times New Roman"/>
          <w:sz w:val="20"/>
          <w:szCs w:val="20"/>
          <w:vertAlign w:val="superscript"/>
          <w:lang w:val="en-GB"/>
        </w:rPr>
        <w:t>16</w:t>
      </w:r>
      <w:r w:rsidRPr="009B53AD">
        <w:rPr>
          <w:rFonts w:ascii="Times New Roman" w:hAnsi="Times New Roman" w:cs="Times New Roman"/>
          <w:sz w:val="20"/>
          <w:szCs w:val="20"/>
          <w:lang w:val="en-GB"/>
        </w:rPr>
        <w:t>.</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Abdominal wall field blocks are effective strategy to counteract the postoperative surgical incision pain.</w:t>
      </w:r>
      <w:r w:rsidRPr="009B53AD">
        <w:rPr>
          <w:rFonts w:ascii="Times New Roman" w:hAnsi="Times New Roman" w:cs="Times New Roman"/>
          <w:sz w:val="20"/>
          <w:szCs w:val="20"/>
          <w:vertAlign w:val="superscript"/>
          <w:lang w:val="en-GB"/>
        </w:rPr>
        <w:t>17</w:t>
      </w:r>
    </w:p>
    <w:p w:rsidR="00BB36FB" w:rsidRPr="009B53AD" w:rsidRDefault="0082605A" w:rsidP="00BB36FB">
      <w:pPr>
        <w:snapToGrid w:val="0"/>
        <w:spacing w:after="0" w:line="240" w:lineRule="auto"/>
        <w:ind w:firstLine="425"/>
        <w:jc w:val="both"/>
        <w:rPr>
          <w:rFonts w:ascii="Times New Roman" w:hAnsi="Times New Roman" w:cs="Times New Roman"/>
          <w:sz w:val="20"/>
          <w:szCs w:val="20"/>
          <w:vertAlign w:val="superscript"/>
          <w:lang w:val="en-GB"/>
        </w:rPr>
      </w:pPr>
      <w:r w:rsidRPr="009B53AD">
        <w:rPr>
          <w:rFonts w:ascii="Times New Roman" w:hAnsi="Times New Roman" w:cs="Times New Roman"/>
          <w:sz w:val="20"/>
          <w:szCs w:val="20"/>
          <w:lang w:val="en-GB"/>
        </w:rPr>
        <w:t>TAP blocks may be valuable</w:t>
      </w:r>
      <w:r w:rsidR="00587527" w:rsidRPr="009B53AD">
        <w:rPr>
          <w:rFonts w:ascii="Times New Roman" w:hAnsi="Times New Roman" w:cs="Times New Roman"/>
          <w:sz w:val="20"/>
          <w:szCs w:val="20"/>
          <w:lang w:val="en-GB"/>
        </w:rPr>
        <w:t>,</w:t>
      </w:r>
      <w:r w:rsidRPr="009B53AD">
        <w:rPr>
          <w:rFonts w:ascii="Times New Roman" w:hAnsi="Times New Roman" w:cs="Times New Roman"/>
          <w:sz w:val="20"/>
          <w:szCs w:val="20"/>
          <w:lang w:val="en-GB"/>
        </w:rPr>
        <w:t xml:space="preserve"> regardless of</w:t>
      </w:r>
      <w:r w:rsidR="009B53AD" w:rsidRPr="009B53AD">
        <w:rPr>
          <w:rFonts w:ascii="Times New Roman" w:hAnsi="Times New Roman" w:cs="Times New Roman" w:hint="eastAsia"/>
          <w:sz w:val="20"/>
          <w:szCs w:val="20"/>
          <w:lang w:val="en-GB" w:eastAsia="zh-CN"/>
        </w:rPr>
        <w:t xml:space="preserve"> </w:t>
      </w:r>
      <w:r w:rsidRPr="009B53AD">
        <w:rPr>
          <w:rFonts w:ascii="Times New Roman" w:hAnsi="Times New Roman" w:cs="Times New Roman"/>
          <w:sz w:val="20"/>
          <w:szCs w:val="20"/>
          <w:lang w:val="en-GB"/>
        </w:rPr>
        <w:t>increasing</w:t>
      </w:r>
      <w:r w:rsidR="009B53AD" w:rsidRPr="009B53AD">
        <w:rPr>
          <w:rFonts w:ascii="Times New Roman" w:hAnsi="Times New Roman" w:cs="Times New Roman" w:hint="eastAsia"/>
          <w:sz w:val="20"/>
          <w:szCs w:val="20"/>
          <w:lang w:val="en-GB" w:eastAsia="zh-CN"/>
        </w:rPr>
        <w:t xml:space="preserve"> </w:t>
      </w:r>
      <w:r w:rsidRPr="009B53AD">
        <w:rPr>
          <w:rFonts w:ascii="Times New Roman" w:hAnsi="Times New Roman" w:cs="Times New Roman"/>
          <w:sz w:val="20"/>
          <w:szCs w:val="20"/>
          <w:lang w:val="en-GB"/>
        </w:rPr>
        <w:t>credit</w:t>
      </w:r>
      <w:r w:rsidR="00871EFD" w:rsidRPr="009B53AD">
        <w:rPr>
          <w:rFonts w:ascii="Times New Roman" w:hAnsi="Times New Roman" w:cs="Times New Roman"/>
          <w:sz w:val="20"/>
          <w:szCs w:val="20"/>
          <w:lang w:val="en-GB"/>
        </w:rPr>
        <w:t xml:space="preserve"> of the different clinical </w:t>
      </w:r>
      <w:r w:rsidRPr="009B53AD">
        <w:rPr>
          <w:rFonts w:ascii="Times New Roman" w:hAnsi="Times New Roman" w:cs="Times New Roman"/>
          <w:sz w:val="20"/>
          <w:szCs w:val="20"/>
          <w:lang w:val="en-GB"/>
        </w:rPr>
        <w:t>states</w:t>
      </w:r>
      <w:r w:rsidR="009B53AD" w:rsidRPr="009B53AD">
        <w:rPr>
          <w:rFonts w:ascii="Times New Roman" w:hAnsi="Times New Roman" w:cs="Times New Roman" w:hint="eastAsia"/>
          <w:sz w:val="20"/>
          <w:szCs w:val="20"/>
          <w:lang w:val="en-GB" w:eastAsia="zh-CN"/>
        </w:rPr>
        <w:t xml:space="preserve"> </w:t>
      </w:r>
      <w:r w:rsidRPr="009B53AD">
        <w:rPr>
          <w:rFonts w:ascii="Times New Roman" w:hAnsi="Times New Roman" w:cs="Times New Roman"/>
          <w:sz w:val="20"/>
          <w:szCs w:val="20"/>
          <w:lang w:val="en-GB"/>
        </w:rPr>
        <w:t>any</w:t>
      </w:r>
      <w:r w:rsidR="009B53AD" w:rsidRPr="009B53AD">
        <w:rPr>
          <w:rFonts w:ascii="Times New Roman" w:hAnsi="Times New Roman" w:cs="Times New Roman" w:hint="eastAsia"/>
          <w:sz w:val="20"/>
          <w:szCs w:val="20"/>
          <w:lang w:val="en-GB" w:eastAsia="zh-CN"/>
        </w:rPr>
        <w:t xml:space="preserve"> </w:t>
      </w:r>
      <w:r w:rsidRPr="009B53AD">
        <w:rPr>
          <w:rFonts w:ascii="Times New Roman" w:hAnsi="Times New Roman" w:cs="Times New Roman"/>
          <w:sz w:val="20"/>
          <w:szCs w:val="20"/>
          <w:lang w:val="en-GB"/>
        </w:rPr>
        <w:t>where</w:t>
      </w:r>
      <w:r w:rsidR="00871EFD" w:rsidRPr="009B53AD">
        <w:rPr>
          <w:rFonts w:ascii="Times New Roman" w:hAnsi="Times New Roman" w:cs="Times New Roman"/>
          <w:sz w:val="20"/>
          <w:szCs w:val="20"/>
          <w:lang w:val="en-GB"/>
        </w:rPr>
        <w:t xml:space="preserve"> its practice </w:t>
      </w:r>
      <w:r w:rsidRPr="009B53AD">
        <w:rPr>
          <w:rFonts w:ascii="Times New Roman" w:hAnsi="Times New Roman" w:cs="Times New Roman"/>
          <w:sz w:val="20"/>
          <w:szCs w:val="20"/>
          <w:lang w:val="en-GB"/>
        </w:rPr>
        <w:t>between</w:t>
      </w:r>
      <w:r w:rsidR="00871EFD" w:rsidRPr="009B53AD">
        <w:rPr>
          <w:rFonts w:ascii="Times New Roman" w:hAnsi="Times New Roman" w:cs="Times New Roman"/>
          <w:sz w:val="20"/>
          <w:szCs w:val="20"/>
          <w:lang w:val="en-GB"/>
        </w:rPr>
        <w:t xml:space="preserve"> anaesthetists </w:t>
      </w:r>
      <w:r w:rsidRPr="009B53AD">
        <w:rPr>
          <w:rFonts w:ascii="Times New Roman" w:hAnsi="Times New Roman" w:cs="Times New Roman"/>
          <w:sz w:val="20"/>
          <w:szCs w:val="20"/>
          <w:lang w:val="en-GB"/>
        </w:rPr>
        <w:t>still</w:t>
      </w:r>
      <w:r w:rsidR="009B53AD" w:rsidRPr="009B53AD">
        <w:rPr>
          <w:rFonts w:ascii="Times New Roman" w:hAnsi="Times New Roman" w:cs="Times New Roman" w:hint="eastAsia"/>
          <w:sz w:val="20"/>
          <w:szCs w:val="20"/>
          <w:lang w:val="en-GB" w:eastAsia="zh-CN"/>
        </w:rPr>
        <w:t xml:space="preserve"> </w:t>
      </w:r>
      <w:r w:rsidRPr="009B53AD">
        <w:rPr>
          <w:rFonts w:ascii="Times New Roman" w:hAnsi="Times New Roman" w:cs="Times New Roman"/>
          <w:sz w:val="20"/>
          <w:szCs w:val="20"/>
          <w:lang w:val="en-GB"/>
        </w:rPr>
        <w:t>inadequate</w:t>
      </w:r>
      <w:r w:rsidR="00871EFD" w:rsidRPr="009B53AD">
        <w:rPr>
          <w:rFonts w:ascii="Times New Roman" w:hAnsi="Times New Roman" w:cs="Times New Roman"/>
          <w:sz w:val="20"/>
          <w:szCs w:val="20"/>
          <w:lang w:val="en-GB"/>
        </w:rPr>
        <w:t>. Limited number of studies were found comparing continuous TAP block with caudal analgesia in paediatrics.</w:t>
      </w:r>
      <w:r w:rsidR="00871EFD" w:rsidRPr="009B53AD">
        <w:rPr>
          <w:rFonts w:ascii="Times New Roman" w:hAnsi="Times New Roman" w:cs="Times New Roman"/>
          <w:sz w:val="20"/>
          <w:szCs w:val="20"/>
          <w:vertAlign w:val="superscript"/>
          <w:lang w:val="en-GB"/>
        </w:rPr>
        <w:t>18,19</w:t>
      </w:r>
    </w:p>
    <w:p w:rsidR="00BB36FB" w:rsidRPr="009B53AD" w:rsidRDefault="00871EFD" w:rsidP="00BB36FB">
      <w:pPr>
        <w:snapToGrid w:val="0"/>
        <w:spacing w:after="0" w:line="240" w:lineRule="auto"/>
        <w:ind w:firstLine="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Our study demonstrates the efficacy of continuous ipsilateral TAP block as part of multimodal analgesic technique in paediatric patients undergoing abdominal surgeries as indicated by the prolonged postoperative period with pain control without opioid requirement, lower morphine consumption in the first 24 hours postoperatively as well as better pain score.</w:t>
      </w:r>
    </w:p>
    <w:p w:rsidR="00BB36FB" w:rsidRPr="009B53AD" w:rsidRDefault="00871EFD" w:rsidP="00BB36FB">
      <w:pPr>
        <w:snapToGrid w:val="0"/>
        <w:spacing w:after="0" w:line="240" w:lineRule="auto"/>
        <w:ind w:firstLine="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The TAP block was done on the same site of surgical incision only as the incision did not pass the midline.</w:t>
      </w:r>
    </w:p>
    <w:p w:rsidR="00BB36FB" w:rsidRPr="009B53AD" w:rsidRDefault="00871EFD" w:rsidP="00BB36FB">
      <w:pPr>
        <w:snapToGrid w:val="0"/>
        <w:spacing w:after="0" w:line="240" w:lineRule="auto"/>
        <w:ind w:firstLine="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The patients in T groups remained with low pain intensity for about 15.5 hours postoperatively</w:t>
      </w:r>
      <w:r w:rsidR="00587527" w:rsidRPr="009B53AD">
        <w:rPr>
          <w:rFonts w:ascii="Times New Roman" w:hAnsi="Times New Roman" w:cs="Times New Roman"/>
          <w:sz w:val="20"/>
          <w:szCs w:val="20"/>
          <w:lang w:val="en-GB"/>
        </w:rPr>
        <w:t xml:space="preserve"> </w:t>
      </w:r>
      <w:r w:rsidR="00687917" w:rsidRPr="009B53AD">
        <w:rPr>
          <w:rFonts w:ascii="Times New Roman" w:hAnsi="Times New Roman" w:cs="Times New Roman"/>
          <w:sz w:val="20"/>
          <w:szCs w:val="20"/>
          <w:lang w:val="en-GB"/>
        </w:rPr>
        <w:t>in spite of</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 xml:space="preserve">the TAP block </w:t>
      </w:r>
      <w:r w:rsidR="00342C81" w:rsidRPr="009B53AD">
        <w:rPr>
          <w:rFonts w:ascii="Times New Roman" w:hAnsi="Times New Roman" w:cs="Times New Roman"/>
          <w:sz w:val="20"/>
          <w:szCs w:val="20"/>
          <w:lang w:val="en-GB"/>
        </w:rPr>
        <w:t>as reported from many studies offers</w:t>
      </w:r>
      <w:r w:rsidRPr="009B53AD">
        <w:rPr>
          <w:rFonts w:ascii="Times New Roman" w:hAnsi="Times New Roman" w:cs="Times New Roman"/>
          <w:sz w:val="20"/>
          <w:szCs w:val="20"/>
          <w:lang w:val="en-GB"/>
        </w:rPr>
        <w:t xml:space="preserve"> blockade of </w:t>
      </w:r>
      <w:r w:rsidR="00342C81" w:rsidRPr="009B53AD">
        <w:rPr>
          <w:rFonts w:ascii="Times New Roman" w:hAnsi="Times New Roman" w:cs="Times New Roman"/>
          <w:sz w:val="20"/>
          <w:szCs w:val="20"/>
          <w:lang w:val="en-GB"/>
        </w:rPr>
        <w:t xml:space="preserve">sensation/ </w:t>
      </w:r>
      <w:r w:rsidRPr="009B53AD">
        <w:rPr>
          <w:rFonts w:ascii="Times New Roman" w:hAnsi="Times New Roman" w:cs="Times New Roman"/>
          <w:sz w:val="20"/>
          <w:szCs w:val="20"/>
          <w:lang w:val="en-GB"/>
        </w:rPr>
        <w:t>nociception from the</w:t>
      </w:r>
      <w:r w:rsidR="00342C81" w:rsidRPr="009B53AD">
        <w:rPr>
          <w:rFonts w:ascii="Times New Roman" w:hAnsi="Times New Roman" w:cs="Times New Roman"/>
          <w:sz w:val="20"/>
          <w:szCs w:val="20"/>
          <w:lang w:val="en-GB"/>
        </w:rPr>
        <w:t xml:space="preserve"> wall of abdominal muscles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 xml:space="preserve">but not those from the abdominal organs </w:t>
      </w:r>
      <w:r w:rsidRPr="009B53AD">
        <w:rPr>
          <w:rFonts w:ascii="Times New Roman" w:hAnsi="Times New Roman" w:cs="Times New Roman"/>
          <w:sz w:val="20"/>
          <w:szCs w:val="20"/>
          <w:vertAlign w:val="superscript"/>
          <w:lang w:val="en-GB"/>
        </w:rPr>
        <w:t>9</w:t>
      </w:r>
      <w:r w:rsidRPr="009B53AD">
        <w:rPr>
          <w:rFonts w:ascii="Times New Roman" w:hAnsi="Times New Roman" w:cs="Times New Roman"/>
          <w:sz w:val="20"/>
          <w:szCs w:val="20"/>
          <w:lang w:val="en-GB"/>
        </w:rPr>
        <w:t>. This can be explained as the block was achieved as part of a multimodal analgesia approach. This may indicate that the major component of postoperative pain might be related mainly to the nociceptive input from the abdominal wall incision as wel</w:t>
      </w:r>
      <w:r w:rsidR="00BB36FB" w:rsidRPr="009B53AD">
        <w:rPr>
          <w:rFonts w:ascii="Times New Roman" w:hAnsi="Times New Roman" w:cs="Times New Roman"/>
          <w:sz w:val="20"/>
          <w:szCs w:val="20"/>
          <w:lang w:val="en-GB"/>
        </w:rPr>
        <w:t>l.</w:t>
      </w:r>
    </w:p>
    <w:p w:rsidR="00BB36FB" w:rsidRPr="009B53AD" w:rsidRDefault="00871EFD" w:rsidP="00BB36FB">
      <w:pPr>
        <w:snapToGrid w:val="0"/>
        <w:spacing w:after="0" w:line="240" w:lineRule="auto"/>
        <w:ind w:firstLine="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 xml:space="preserve">As the analgesic effect of a single dose TAP block fades postoperatively after few hours, we administered continuous infusion of local anaesthetic via the TAP catheter to prolong the analgesic effect. </w:t>
      </w:r>
      <w:r w:rsidR="00342C81" w:rsidRPr="009B53AD">
        <w:rPr>
          <w:rFonts w:ascii="Times New Roman" w:hAnsi="Times New Roman" w:cs="Times New Roman"/>
          <w:sz w:val="20"/>
          <w:szCs w:val="20"/>
          <w:lang w:val="en-GB"/>
        </w:rPr>
        <w:t xml:space="preserve">Under direct vision of the surgeon, the </w:t>
      </w:r>
      <w:r w:rsidRPr="009B53AD">
        <w:rPr>
          <w:rFonts w:ascii="Times New Roman" w:hAnsi="Times New Roman" w:cs="Times New Roman"/>
          <w:sz w:val="20"/>
          <w:szCs w:val="20"/>
          <w:lang w:val="en-GB"/>
        </w:rPr>
        <w:t xml:space="preserve">catheter was </w:t>
      </w:r>
      <w:r w:rsidR="00342C81" w:rsidRPr="009B53AD">
        <w:rPr>
          <w:rFonts w:ascii="Times New Roman" w:hAnsi="Times New Roman" w:cs="Times New Roman"/>
          <w:sz w:val="20"/>
          <w:szCs w:val="20"/>
          <w:lang w:val="en-GB"/>
        </w:rPr>
        <w:t xml:space="preserve">introduced </w:t>
      </w:r>
      <w:r w:rsidRPr="009B53AD">
        <w:rPr>
          <w:rFonts w:ascii="Times New Roman" w:hAnsi="Times New Roman" w:cs="Times New Roman"/>
          <w:sz w:val="20"/>
          <w:szCs w:val="20"/>
          <w:lang w:val="en-GB"/>
        </w:rPr>
        <w:t xml:space="preserve">into the TAP plane between the </w:t>
      </w:r>
      <w:r w:rsidR="00342C81" w:rsidRPr="009B53AD">
        <w:rPr>
          <w:rFonts w:ascii="Times New Roman" w:hAnsi="Times New Roman" w:cs="Times New Roman"/>
          <w:sz w:val="20"/>
          <w:szCs w:val="20"/>
          <w:lang w:val="en-GB"/>
        </w:rPr>
        <w:t xml:space="preserve">internal oblique and the </w:t>
      </w:r>
      <w:r w:rsidRPr="009B53AD">
        <w:rPr>
          <w:rFonts w:ascii="Times New Roman" w:hAnsi="Times New Roman" w:cs="Times New Roman"/>
          <w:sz w:val="20"/>
          <w:szCs w:val="20"/>
          <w:lang w:val="en-GB"/>
        </w:rPr>
        <w:t>transverse abdominis muscles in the upper edge of the surgical incision. This ensures the proper placing of the catheter in the correct anatomical place.</w:t>
      </w:r>
      <w:r w:rsidR="00587527" w:rsidRPr="009B53AD">
        <w:rPr>
          <w:rFonts w:ascii="Times New Roman" w:hAnsi="Times New Roman" w:cs="Times New Roman"/>
          <w:sz w:val="20"/>
          <w:szCs w:val="20"/>
          <w:lang w:val="en-GB"/>
        </w:rPr>
        <w:t xml:space="preserve"> </w:t>
      </w:r>
    </w:p>
    <w:p w:rsidR="00BB36FB" w:rsidRPr="009B53AD" w:rsidRDefault="00871EFD" w:rsidP="00BB36FB">
      <w:pPr>
        <w:snapToGrid w:val="0"/>
        <w:spacing w:after="0" w:line="240" w:lineRule="auto"/>
        <w:ind w:firstLine="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 xml:space="preserve">Jankovic and his colleagues compared continuous transversus abdominis plane block in renal transplant recipients with 35 </w:t>
      </w:r>
      <w:r w:rsidR="004F4EB2" w:rsidRPr="009B53AD">
        <w:rPr>
          <w:rFonts w:ascii="Times New Roman" w:hAnsi="Times New Roman" w:cs="Times New Roman"/>
          <w:sz w:val="20"/>
          <w:szCs w:val="20"/>
          <w:lang w:val="en-GB"/>
        </w:rPr>
        <w:t>formerly</w:t>
      </w:r>
      <w:r w:rsidR="009B53AD" w:rsidRPr="009B53AD">
        <w:rPr>
          <w:rFonts w:ascii="Times New Roman" w:hAnsi="Times New Roman" w:cs="Times New Roman" w:hint="eastAsia"/>
          <w:sz w:val="20"/>
          <w:szCs w:val="20"/>
          <w:lang w:val="en-GB" w:eastAsia="zh-CN"/>
        </w:rPr>
        <w:t xml:space="preserve"> </w:t>
      </w:r>
      <w:r w:rsidR="004F4EB2" w:rsidRPr="009B53AD">
        <w:rPr>
          <w:rFonts w:ascii="Times New Roman" w:hAnsi="Times New Roman" w:cs="Times New Roman"/>
          <w:sz w:val="20"/>
          <w:szCs w:val="20"/>
          <w:lang w:val="en-GB"/>
        </w:rPr>
        <w:t>inspected</w:t>
      </w:r>
      <w:r w:rsidR="009B53AD" w:rsidRPr="009B53AD">
        <w:rPr>
          <w:rFonts w:ascii="Times New Roman" w:hAnsi="Times New Roman" w:cs="Times New Roman" w:hint="eastAsia"/>
          <w:sz w:val="20"/>
          <w:szCs w:val="20"/>
          <w:lang w:val="en-GB" w:eastAsia="zh-CN"/>
        </w:rPr>
        <w:t xml:space="preserve"> </w:t>
      </w:r>
      <w:r w:rsidR="004F4EB2" w:rsidRPr="009B53AD">
        <w:rPr>
          <w:rFonts w:ascii="Times New Roman" w:hAnsi="Times New Roman" w:cs="Times New Roman"/>
          <w:sz w:val="20"/>
          <w:szCs w:val="20"/>
          <w:lang w:val="en-GB"/>
        </w:rPr>
        <w:t xml:space="preserve">individuals who </w:t>
      </w:r>
      <w:r w:rsidRPr="009B53AD">
        <w:rPr>
          <w:rFonts w:ascii="Times New Roman" w:hAnsi="Times New Roman" w:cs="Times New Roman"/>
          <w:sz w:val="20"/>
          <w:szCs w:val="20"/>
          <w:lang w:val="en-GB"/>
        </w:rPr>
        <w:t xml:space="preserve">receiving </w:t>
      </w:r>
      <w:r w:rsidR="004F4EB2" w:rsidRPr="009B53AD">
        <w:rPr>
          <w:rFonts w:ascii="Times New Roman" w:hAnsi="Times New Roman" w:cs="Times New Roman"/>
          <w:sz w:val="20"/>
          <w:szCs w:val="20"/>
          <w:lang w:val="en-GB"/>
        </w:rPr>
        <w:t xml:space="preserve">merely </w:t>
      </w:r>
      <w:r w:rsidRPr="009B53AD">
        <w:rPr>
          <w:rFonts w:ascii="Times New Roman" w:hAnsi="Times New Roman" w:cs="Times New Roman"/>
          <w:sz w:val="20"/>
          <w:szCs w:val="20"/>
          <w:lang w:val="en-GB"/>
        </w:rPr>
        <w:t xml:space="preserve">morphine PCA. TAP block </w:t>
      </w:r>
      <w:r w:rsidR="004F4EB2" w:rsidRPr="009B53AD">
        <w:rPr>
          <w:rFonts w:ascii="Times New Roman" w:hAnsi="Times New Roman" w:cs="Times New Roman"/>
          <w:sz w:val="20"/>
          <w:szCs w:val="20"/>
          <w:lang w:val="en-GB"/>
        </w:rPr>
        <w:t>decreased the average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morphin</w:t>
      </w:r>
      <w:r w:rsidR="00587527" w:rsidRPr="009B53AD">
        <w:rPr>
          <w:rFonts w:ascii="Times New Roman" w:hAnsi="Times New Roman" w:cs="Times New Roman"/>
          <w:sz w:val="20"/>
          <w:szCs w:val="20"/>
          <w:lang w:val="en-GB"/>
        </w:rPr>
        <w:t>e (</w:t>
      </w:r>
      <w:r w:rsidR="004F4EB2" w:rsidRPr="009B53AD">
        <w:rPr>
          <w:rFonts w:ascii="Times New Roman" w:hAnsi="Times New Roman" w:cs="Times New Roman"/>
          <w:sz w:val="20"/>
          <w:szCs w:val="20"/>
          <w:lang w:val="en-GB"/>
        </w:rPr>
        <w:t>IV) doses needed</w:t>
      </w:r>
      <w:r w:rsidR="00587527" w:rsidRPr="009B53AD">
        <w:rPr>
          <w:rFonts w:ascii="Times New Roman" w:hAnsi="Times New Roman" w:cs="Times New Roman"/>
          <w:sz w:val="20"/>
          <w:szCs w:val="20"/>
          <w:lang w:val="en-GB"/>
        </w:rPr>
        <w:t xml:space="preserve"> </w:t>
      </w:r>
      <w:r w:rsidR="004F4EB2" w:rsidRPr="009B53AD">
        <w:rPr>
          <w:rFonts w:ascii="Times New Roman" w:hAnsi="Times New Roman" w:cs="Times New Roman"/>
          <w:sz w:val="20"/>
          <w:szCs w:val="20"/>
          <w:lang w:val="en-GB"/>
        </w:rPr>
        <w:t xml:space="preserve">to about </w:t>
      </w:r>
      <w:r w:rsidRPr="009B53AD">
        <w:rPr>
          <w:rFonts w:ascii="Times New Roman" w:hAnsi="Times New Roman" w:cs="Times New Roman"/>
          <w:sz w:val="20"/>
          <w:szCs w:val="20"/>
          <w:lang w:val="en-GB"/>
        </w:rPr>
        <w:t xml:space="preserve">80% and </w:t>
      </w:r>
      <w:r w:rsidR="004F4EB2" w:rsidRPr="009B53AD">
        <w:rPr>
          <w:rFonts w:ascii="Times New Roman" w:hAnsi="Times New Roman" w:cs="Times New Roman"/>
          <w:sz w:val="20"/>
          <w:szCs w:val="20"/>
          <w:lang w:val="en-GB"/>
        </w:rPr>
        <w:t>50%</w:t>
      </w:r>
      <w:r w:rsidRPr="009B53AD">
        <w:rPr>
          <w:rFonts w:ascii="Times New Roman" w:hAnsi="Times New Roman" w:cs="Times New Roman"/>
          <w:sz w:val="20"/>
          <w:szCs w:val="20"/>
          <w:lang w:val="en-GB"/>
        </w:rPr>
        <w:t xml:space="preserve"> PCA duration while pain scores were no different</w:t>
      </w:r>
      <w:r w:rsidR="004F4EB2" w:rsidRPr="009B53AD">
        <w:rPr>
          <w:rFonts w:ascii="Times New Roman" w:hAnsi="Times New Roman" w:cs="Times New Roman"/>
          <w:sz w:val="20"/>
          <w:szCs w:val="20"/>
          <w:lang w:val="en-GB"/>
        </w:rPr>
        <w:t xml:space="preserve"> during the 1</w:t>
      </w:r>
      <w:r w:rsidR="004F4EB2" w:rsidRPr="009B53AD">
        <w:rPr>
          <w:rFonts w:ascii="Times New Roman" w:hAnsi="Times New Roman" w:cs="Times New Roman"/>
          <w:sz w:val="20"/>
          <w:szCs w:val="20"/>
          <w:vertAlign w:val="superscript"/>
          <w:lang w:val="en-GB"/>
        </w:rPr>
        <w:t>st</w:t>
      </w:r>
      <w:r w:rsidR="004F4EB2" w:rsidRPr="009B53AD">
        <w:rPr>
          <w:rFonts w:ascii="Times New Roman" w:hAnsi="Times New Roman" w:cs="Times New Roman"/>
          <w:sz w:val="20"/>
          <w:szCs w:val="20"/>
          <w:lang w:val="en-GB"/>
        </w:rPr>
        <w:t xml:space="preserve"> 24 hrs postoperatively</w:t>
      </w:r>
      <w:r w:rsidRPr="009B53AD">
        <w:rPr>
          <w:rFonts w:ascii="Times New Roman" w:hAnsi="Times New Roman" w:cs="Times New Roman"/>
          <w:sz w:val="20"/>
          <w:szCs w:val="20"/>
          <w:lang w:val="en-GB"/>
        </w:rPr>
        <w:t xml:space="preserve">. And they favoured this </w:t>
      </w:r>
      <w:r w:rsidR="004F4EB2" w:rsidRPr="009B53AD">
        <w:rPr>
          <w:rFonts w:ascii="Times New Roman" w:hAnsi="Times New Roman" w:cs="Times New Roman"/>
          <w:sz w:val="20"/>
          <w:szCs w:val="20"/>
          <w:lang w:val="en-GB"/>
        </w:rPr>
        <w:t>method</w:t>
      </w:r>
      <w:r w:rsidRPr="009B53AD">
        <w:rPr>
          <w:rFonts w:ascii="Times New Roman" w:hAnsi="Times New Roman" w:cs="Times New Roman"/>
          <w:sz w:val="20"/>
          <w:szCs w:val="20"/>
          <w:lang w:val="en-GB"/>
        </w:rPr>
        <w:t xml:space="preserve">, </w:t>
      </w:r>
      <w:r w:rsidR="004F4EB2" w:rsidRPr="009B53AD">
        <w:rPr>
          <w:rFonts w:ascii="Times New Roman" w:hAnsi="Times New Roman" w:cs="Times New Roman"/>
          <w:sz w:val="20"/>
          <w:szCs w:val="20"/>
          <w:lang w:val="en-GB"/>
        </w:rPr>
        <w:t xml:space="preserve">due to the possibility of observing the site of insertion of TAP catheter in appropriate manner </w:t>
      </w:r>
      <w:r w:rsidRPr="009B53AD">
        <w:rPr>
          <w:rFonts w:ascii="Times New Roman" w:hAnsi="Times New Roman" w:cs="Times New Roman"/>
          <w:sz w:val="20"/>
          <w:szCs w:val="20"/>
          <w:lang w:val="en-GB"/>
        </w:rPr>
        <w:t xml:space="preserve">catheter and </w:t>
      </w:r>
      <w:r w:rsidR="004F4EB2" w:rsidRPr="009B53AD">
        <w:rPr>
          <w:rFonts w:ascii="Times New Roman" w:hAnsi="Times New Roman" w:cs="Times New Roman"/>
          <w:sz w:val="20"/>
          <w:szCs w:val="20"/>
          <w:lang w:val="en-GB"/>
        </w:rPr>
        <w:t xml:space="preserve">therefore, extends the effect of </w:t>
      </w:r>
      <w:r w:rsidRPr="009B53AD">
        <w:rPr>
          <w:rFonts w:ascii="Times New Roman" w:hAnsi="Times New Roman" w:cs="Times New Roman"/>
          <w:sz w:val="20"/>
          <w:szCs w:val="20"/>
          <w:lang w:val="en-GB"/>
        </w:rPr>
        <w:t xml:space="preserve">analgesic </w:t>
      </w:r>
      <w:r w:rsidR="004F4EB2" w:rsidRPr="009B53AD">
        <w:rPr>
          <w:rFonts w:ascii="Times New Roman" w:hAnsi="Times New Roman" w:cs="Times New Roman"/>
          <w:sz w:val="20"/>
          <w:szCs w:val="20"/>
          <w:lang w:val="en-GB"/>
        </w:rPr>
        <w:t xml:space="preserve">for long time </w:t>
      </w:r>
      <w:r w:rsidRPr="009B53AD">
        <w:rPr>
          <w:rFonts w:ascii="Times New Roman" w:hAnsi="Times New Roman" w:cs="Times New Roman"/>
          <w:sz w:val="20"/>
          <w:szCs w:val="20"/>
          <w:lang w:val="en-GB"/>
        </w:rPr>
        <w:t>of TAP block</w:t>
      </w:r>
      <w:r w:rsidRPr="009B53AD">
        <w:rPr>
          <w:rFonts w:ascii="Times New Roman" w:hAnsi="Times New Roman" w:cs="Times New Roman"/>
          <w:sz w:val="20"/>
          <w:szCs w:val="20"/>
          <w:vertAlign w:val="superscript"/>
          <w:lang w:val="en-GB"/>
        </w:rPr>
        <w:t>13</w:t>
      </w:r>
      <w:r w:rsidR="00587527" w:rsidRPr="009B53AD">
        <w:rPr>
          <w:rFonts w:ascii="Times New Roman" w:hAnsi="Times New Roman" w:cs="Times New Roman"/>
          <w:sz w:val="20"/>
          <w:szCs w:val="20"/>
          <w:vertAlign w:val="superscript"/>
          <w:lang w:val="en-GB"/>
        </w:rPr>
        <w:t xml:space="preserve"> </w:t>
      </w:r>
    </w:p>
    <w:p w:rsidR="00BB36FB" w:rsidRPr="009B53AD" w:rsidRDefault="00871EFD" w:rsidP="00BB36FB">
      <w:pPr>
        <w:snapToGrid w:val="0"/>
        <w:spacing w:after="0" w:line="240" w:lineRule="auto"/>
        <w:ind w:firstLine="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lastRenderedPageBreak/>
        <w:t>Taylor et al</w:t>
      </w:r>
      <w:r w:rsidR="004F4EB2" w:rsidRPr="009B53AD">
        <w:rPr>
          <w:rFonts w:ascii="Times New Roman" w:hAnsi="Times New Roman" w:cs="Times New Roman"/>
          <w:sz w:val="20"/>
          <w:szCs w:val="20"/>
          <w:lang w:val="en-GB"/>
        </w:rPr>
        <w:t>.</w:t>
      </w:r>
      <w:r w:rsidRPr="009B53AD">
        <w:rPr>
          <w:rFonts w:ascii="Times New Roman" w:hAnsi="Times New Roman" w:cs="Times New Roman"/>
          <w:sz w:val="20"/>
          <w:szCs w:val="20"/>
          <w:vertAlign w:val="superscript"/>
          <w:lang w:val="en-GB"/>
        </w:rPr>
        <w:t>20</w:t>
      </w:r>
      <w:r w:rsidRPr="009B53AD">
        <w:rPr>
          <w:rFonts w:ascii="Times New Roman" w:hAnsi="Times New Roman" w:cs="Times New Roman"/>
          <w:sz w:val="20"/>
          <w:szCs w:val="20"/>
          <w:lang w:val="en-GB"/>
        </w:rPr>
        <w:t xml:space="preserve"> described two cases (5 and 7 years old) of bladder surgery with spinal dysraphism who achieved excellent perioperative analgesia </w:t>
      </w:r>
      <w:r w:rsidR="005B7AF5" w:rsidRPr="009B53AD">
        <w:rPr>
          <w:rFonts w:ascii="Times New Roman" w:hAnsi="Times New Roman" w:cs="Times New Roman"/>
          <w:sz w:val="20"/>
          <w:szCs w:val="20"/>
          <w:lang w:val="en-GB"/>
        </w:rPr>
        <w:t xml:space="preserve">by </w:t>
      </w:r>
      <w:r w:rsidRPr="009B53AD">
        <w:rPr>
          <w:rFonts w:ascii="Times New Roman" w:hAnsi="Times New Roman" w:cs="Times New Roman"/>
          <w:sz w:val="20"/>
          <w:szCs w:val="20"/>
          <w:lang w:val="en-GB"/>
        </w:rPr>
        <w:t xml:space="preserve">using </w:t>
      </w:r>
      <w:r w:rsidR="005B7AF5" w:rsidRPr="009B53AD">
        <w:rPr>
          <w:rFonts w:ascii="Times New Roman" w:hAnsi="Times New Roman" w:cs="Times New Roman"/>
          <w:sz w:val="20"/>
          <w:szCs w:val="20"/>
          <w:lang w:val="en-GB"/>
        </w:rPr>
        <w:t>0.3 ml/kg bupivacaine (0.25%), and giving 0.1% bupivacaine by an infusion at a rate of 4ml/hr via</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TAP catheters.</w:t>
      </w:r>
    </w:p>
    <w:p w:rsidR="00BB36FB" w:rsidRPr="009B53AD" w:rsidRDefault="00871EFD" w:rsidP="00BB36FB">
      <w:pPr>
        <w:snapToGrid w:val="0"/>
        <w:spacing w:after="0" w:line="240" w:lineRule="auto"/>
        <w:ind w:firstLine="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In another randomized controlled trial on 40 paediatric patients undergoing appendectomy operation, an ipsilateral TAP block reduced the total morphine</w:t>
      </w:r>
      <w:r w:rsidR="009B53AD" w:rsidRPr="009B53AD">
        <w:rPr>
          <w:rFonts w:ascii="Times New Roman" w:hAnsi="Times New Roman" w:cs="Times New Roman" w:hint="eastAsia"/>
          <w:sz w:val="20"/>
          <w:szCs w:val="20"/>
          <w:lang w:val="en-GB" w:eastAsia="zh-CN"/>
        </w:rPr>
        <w:t xml:space="preserve"> </w:t>
      </w:r>
      <w:r w:rsidRPr="009B53AD">
        <w:rPr>
          <w:rFonts w:ascii="Times New Roman" w:hAnsi="Times New Roman" w:cs="Times New Roman"/>
          <w:sz w:val="20"/>
          <w:szCs w:val="20"/>
          <w:lang w:val="en-GB"/>
        </w:rPr>
        <w:t>consumption by 50% and the interval morphine requirements for up to 24 hours after surgery with no morphine consumption over the second 24 postoperative hours. Also the time to the first request for supplemental opioid analgesia was delayed. These results come in agreement with our results</w:t>
      </w:r>
      <w:r w:rsidRPr="009B53AD">
        <w:rPr>
          <w:rFonts w:ascii="Times New Roman" w:hAnsi="Times New Roman" w:cs="Times New Roman"/>
          <w:sz w:val="20"/>
          <w:szCs w:val="20"/>
          <w:vertAlign w:val="superscript"/>
          <w:lang w:val="en-GB"/>
        </w:rPr>
        <w:t>21</w:t>
      </w:r>
      <w:r w:rsidR="00BB36FB" w:rsidRPr="009B53AD">
        <w:rPr>
          <w:rFonts w:ascii="Times New Roman" w:hAnsi="Times New Roman" w:cs="Times New Roman"/>
          <w:sz w:val="20"/>
          <w:szCs w:val="20"/>
          <w:lang w:val="en-GB"/>
        </w:rPr>
        <w:t>. I</w:t>
      </w:r>
      <w:r w:rsidRPr="009B53AD">
        <w:rPr>
          <w:rFonts w:ascii="Times New Roman" w:hAnsi="Times New Roman" w:cs="Times New Roman"/>
          <w:sz w:val="20"/>
          <w:szCs w:val="20"/>
          <w:lang w:val="en-GB"/>
        </w:rPr>
        <w:t>n a systemic review and meta analysis by John et al in 2012</w:t>
      </w:r>
      <w:r w:rsidRPr="009B53AD">
        <w:rPr>
          <w:rFonts w:ascii="Times New Roman" w:hAnsi="Times New Roman" w:cs="Times New Roman"/>
          <w:sz w:val="20"/>
          <w:szCs w:val="20"/>
          <w:vertAlign w:val="superscript"/>
          <w:lang w:val="en-GB"/>
        </w:rPr>
        <w:t>21</w:t>
      </w:r>
      <w:r w:rsidRPr="009B53AD">
        <w:rPr>
          <w:rFonts w:ascii="Times New Roman" w:hAnsi="Times New Roman" w:cs="Times New Roman"/>
          <w:sz w:val="20"/>
          <w:szCs w:val="20"/>
          <w:lang w:val="en-GB"/>
        </w:rPr>
        <w:t>, the authors concluded that transversus abdominis plane block lowers the narcotic requirements within the first day postoperatively with significant reduction in cumulative morphine use during the first 48 hours.</w:t>
      </w:r>
    </w:p>
    <w:p w:rsidR="00BB36FB" w:rsidRPr="009B53AD" w:rsidRDefault="00871EFD" w:rsidP="00BB36FB">
      <w:pPr>
        <w:snapToGrid w:val="0"/>
        <w:spacing w:after="0" w:line="240" w:lineRule="auto"/>
        <w:ind w:firstLine="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 xml:space="preserve">Desgranges et al. </w:t>
      </w:r>
      <w:r w:rsidRPr="009B53AD">
        <w:rPr>
          <w:rFonts w:ascii="Times New Roman" w:hAnsi="Times New Roman" w:cs="Times New Roman"/>
          <w:sz w:val="20"/>
          <w:szCs w:val="20"/>
          <w:vertAlign w:val="superscript"/>
          <w:lang w:val="en-GB"/>
        </w:rPr>
        <w:t>22</w:t>
      </w:r>
      <w:r w:rsidRPr="009B53AD">
        <w:rPr>
          <w:rFonts w:ascii="Times New Roman" w:hAnsi="Times New Roman" w:cs="Times New Roman"/>
          <w:sz w:val="20"/>
          <w:szCs w:val="20"/>
          <w:lang w:val="en-GB"/>
        </w:rPr>
        <w:t xml:space="preserve"> also concluded the successful use of an ipsilateral oblique subcostal TAP catheter in the management of </w:t>
      </w:r>
      <w:r w:rsidR="00963F75" w:rsidRPr="009B53AD">
        <w:rPr>
          <w:rFonts w:ascii="Times New Roman" w:hAnsi="Times New Roman" w:cs="Times New Roman"/>
          <w:sz w:val="20"/>
          <w:szCs w:val="20"/>
          <w:lang w:val="en-GB"/>
        </w:rPr>
        <w:t>pain post incision in a 4-year-old child underwent upper abdominal surgery</w:t>
      </w:r>
      <w:r w:rsidRPr="009B53AD">
        <w:rPr>
          <w:rFonts w:ascii="Times New Roman" w:hAnsi="Times New Roman" w:cs="Times New Roman"/>
          <w:sz w:val="20"/>
          <w:szCs w:val="20"/>
          <w:lang w:val="en-GB"/>
        </w:rPr>
        <w:t>. They administered a bolus dose of 0.5 ml/kg of 0.25% levobupivicaine</w:t>
      </w:r>
      <w:r w:rsidR="00D734A8" w:rsidRPr="009B53AD">
        <w:rPr>
          <w:rFonts w:ascii="Times New Roman" w:hAnsi="Times New Roman" w:cs="Times New Roman"/>
          <w:sz w:val="20"/>
          <w:szCs w:val="20"/>
          <w:lang w:val="en-GB"/>
        </w:rPr>
        <w:t xml:space="preserve">, then </w:t>
      </w:r>
      <w:r w:rsidRPr="009B53AD">
        <w:rPr>
          <w:rFonts w:ascii="Times New Roman" w:hAnsi="Times New Roman" w:cs="Times New Roman"/>
          <w:sz w:val="20"/>
          <w:szCs w:val="20"/>
          <w:lang w:val="en-GB"/>
        </w:rPr>
        <w:t xml:space="preserve">by </w:t>
      </w:r>
      <w:r w:rsidR="00D734A8" w:rsidRPr="009B53AD">
        <w:rPr>
          <w:rFonts w:ascii="Times New Roman" w:hAnsi="Times New Roman" w:cs="Times New Roman"/>
          <w:sz w:val="20"/>
          <w:szCs w:val="20"/>
          <w:lang w:val="en-GB"/>
        </w:rPr>
        <w:t>0.125% levobupivicaine</w:t>
      </w:r>
      <w:r w:rsidR="009B53AD" w:rsidRPr="009B53AD">
        <w:rPr>
          <w:rFonts w:ascii="Times New Roman" w:hAnsi="Times New Roman" w:cs="Times New Roman" w:hint="eastAsia"/>
          <w:sz w:val="20"/>
          <w:szCs w:val="20"/>
          <w:lang w:val="en-GB" w:eastAsia="zh-CN"/>
        </w:rPr>
        <w:t xml:space="preserve"> </w:t>
      </w:r>
      <w:r w:rsidRPr="009B53AD">
        <w:rPr>
          <w:rFonts w:ascii="Times New Roman" w:hAnsi="Times New Roman" w:cs="Times New Roman"/>
          <w:sz w:val="20"/>
          <w:szCs w:val="20"/>
          <w:lang w:val="en-GB"/>
        </w:rPr>
        <w:t xml:space="preserve">infusion </w:t>
      </w:r>
      <w:r w:rsidR="00D734A8" w:rsidRPr="009B53AD">
        <w:rPr>
          <w:rFonts w:ascii="Times New Roman" w:hAnsi="Times New Roman" w:cs="Times New Roman"/>
          <w:sz w:val="20"/>
          <w:szCs w:val="20"/>
          <w:lang w:val="en-GB"/>
        </w:rPr>
        <w:t xml:space="preserve">at a rate of </w:t>
      </w:r>
      <w:r w:rsidRPr="009B53AD">
        <w:rPr>
          <w:rFonts w:ascii="Times New Roman" w:hAnsi="Times New Roman" w:cs="Times New Roman"/>
          <w:sz w:val="20"/>
          <w:szCs w:val="20"/>
          <w:lang w:val="en-GB"/>
        </w:rPr>
        <w:t>1.5 ml/h.</w:t>
      </w:r>
    </w:p>
    <w:p w:rsidR="00BB36FB" w:rsidRPr="009B53AD" w:rsidRDefault="00871EFD" w:rsidP="00BB36FB">
      <w:pPr>
        <w:snapToGrid w:val="0"/>
        <w:spacing w:after="0" w:line="240" w:lineRule="auto"/>
        <w:ind w:firstLine="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 xml:space="preserve">One of the weaknesses in our study is that Pain was </w:t>
      </w:r>
      <w:r w:rsidR="00D734A8" w:rsidRPr="009B53AD">
        <w:rPr>
          <w:rFonts w:ascii="Times New Roman" w:hAnsi="Times New Roman" w:cs="Times New Roman"/>
          <w:sz w:val="20"/>
          <w:szCs w:val="20"/>
          <w:lang w:val="en-GB"/>
        </w:rPr>
        <w:t xml:space="preserve">evaluated </w:t>
      </w:r>
      <w:r w:rsidRPr="009B53AD">
        <w:rPr>
          <w:rFonts w:ascii="Times New Roman" w:hAnsi="Times New Roman" w:cs="Times New Roman"/>
          <w:sz w:val="20"/>
          <w:szCs w:val="20"/>
          <w:lang w:val="en-GB"/>
        </w:rPr>
        <w:t xml:space="preserve">by behavioural </w:t>
      </w:r>
      <w:r w:rsidR="00D734A8" w:rsidRPr="009B53AD">
        <w:rPr>
          <w:rFonts w:ascii="Times New Roman" w:hAnsi="Times New Roman" w:cs="Times New Roman"/>
          <w:sz w:val="20"/>
          <w:szCs w:val="20"/>
          <w:lang w:val="en-GB"/>
        </w:rPr>
        <w:t>way</w:t>
      </w:r>
      <w:r w:rsidR="009B53AD" w:rsidRPr="009B53AD">
        <w:rPr>
          <w:rFonts w:ascii="Times New Roman" w:hAnsi="Times New Roman" w:cs="Times New Roman" w:hint="eastAsia"/>
          <w:sz w:val="20"/>
          <w:szCs w:val="20"/>
          <w:lang w:val="en-GB" w:eastAsia="zh-CN"/>
        </w:rPr>
        <w:t xml:space="preserve"> </w:t>
      </w:r>
      <w:r w:rsidR="00D734A8" w:rsidRPr="009B53AD">
        <w:rPr>
          <w:rFonts w:ascii="Times New Roman" w:hAnsi="Times New Roman" w:cs="Times New Roman"/>
          <w:sz w:val="20"/>
          <w:szCs w:val="20"/>
          <w:lang w:val="en-GB"/>
        </w:rPr>
        <w:t xml:space="preserve">not by using other methods such as </w:t>
      </w:r>
      <w:r w:rsidRPr="009B53AD">
        <w:rPr>
          <w:rFonts w:ascii="Times New Roman" w:hAnsi="Times New Roman" w:cs="Times New Roman"/>
          <w:sz w:val="20"/>
          <w:szCs w:val="20"/>
          <w:lang w:val="en-GB"/>
        </w:rPr>
        <w:t>self report</w:t>
      </w:r>
      <w:r w:rsidR="009B53AD" w:rsidRPr="009B53AD">
        <w:rPr>
          <w:rFonts w:ascii="Times New Roman" w:hAnsi="Times New Roman" w:cs="Times New Roman" w:hint="eastAsia"/>
          <w:sz w:val="20"/>
          <w:szCs w:val="20"/>
          <w:lang w:val="en-GB" w:eastAsia="zh-CN"/>
        </w:rPr>
        <w:t xml:space="preserve"> </w:t>
      </w:r>
      <w:r w:rsidR="00D734A8" w:rsidRPr="009B53AD">
        <w:rPr>
          <w:rFonts w:ascii="Times New Roman" w:hAnsi="Times New Roman" w:cs="Times New Roman"/>
          <w:sz w:val="20"/>
          <w:szCs w:val="20"/>
          <w:lang w:val="en-GB"/>
        </w:rPr>
        <w:t>tool</w:t>
      </w:r>
      <w:r w:rsidR="009B53AD" w:rsidRPr="009B53AD">
        <w:rPr>
          <w:rFonts w:ascii="Times New Roman" w:hAnsi="Times New Roman" w:cs="Times New Roman" w:hint="eastAsia"/>
          <w:sz w:val="20"/>
          <w:szCs w:val="20"/>
          <w:lang w:val="en-GB" w:eastAsia="zh-CN"/>
        </w:rPr>
        <w:t xml:space="preserve"> </w:t>
      </w:r>
      <w:r w:rsidR="00D734A8" w:rsidRPr="009B53AD">
        <w:rPr>
          <w:rFonts w:ascii="Times New Roman" w:hAnsi="Times New Roman" w:cs="Times New Roman"/>
          <w:sz w:val="20"/>
          <w:szCs w:val="20"/>
          <w:lang w:val="en-GB"/>
        </w:rPr>
        <w:t xml:space="preserve">because the application in </w:t>
      </w:r>
      <w:r w:rsidRPr="009B53AD">
        <w:rPr>
          <w:rFonts w:ascii="Times New Roman" w:hAnsi="Times New Roman" w:cs="Times New Roman"/>
          <w:sz w:val="20"/>
          <w:szCs w:val="20"/>
          <w:lang w:val="en-GB"/>
        </w:rPr>
        <w:t xml:space="preserve">young age </w:t>
      </w:r>
      <w:r w:rsidR="00D734A8" w:rsidRPr="009B53AD">
        <w:rPr>
          <w:rFonts w:ascii="Times New Roman" w:hAnsi="Times New Roman" w:cs="Times New Roman"/>
          <w:sz w:val="20"/>
          <w:szCs w:val="20"/>
          <w:lang w:val="en-GB"/>
        </w:rPr>
        <w:t>population</w:t>
      </w:r>
      <w:r w:rsidRPr="009B53AD">
        <w:rPr>
          <w:rFonts w:ascii="Times New Roman" w:hAnsi="Times New Roman" w:cs="Times New Roman"/>
          <w:sz w:val="20"/>
          <w:szCs w:val="20"/>
          <w:lang w:val="en-GB"/>
        </w:rPr>
        <w:t>.</w:t>
      </w:r>
    </w:p>
    <w:p w:rsidR="00BB36FB" w:rsidRPr="009B53AD" w:rsidRDefault="00D734A8" w:rsidP="00BB36FB">
      <w:pPr>
        <w:snapToGrid w:val="0"/>
        <w:spacing w:after="0" w:line="240" w:lineRule="auto"/>
        <w:ind w:firstLine="425"/>
        <w:jc w:val="both"/>
        <w:rPr>
          <w:rFonts w:ascii="Times New Roman" w:hAnsi="Times New Roman" w:cs="Times New Roman"/>
          <w:sz w:val="20"/>
          <w:szCs w:val="20"/>
          <w:lang w:val="en-GB"/>
        </w:rPr>
      </w:pPr>
      <w:r w:rsidRPr="009B53AD">
        <w:rPr>
          <w:rFonts w:ascii="Times New Roman" w:hAnsi="Times New Roman" w:cs="Times New Roman"/>
          <w:b/>
          <w:bCs/>
          <w:sz w:val="20"/>
          <w:szCs w:val="20"/>
          <w:lang w:val="en-GB"/>
        </w:rPr>
        <w:t>It is concluded that</w:t>
      </w:r>
      <w:r w:rsidR="00871EFD" w:rsidRPr="009B53AD">
        <w:rPr>
          <w:rFonts w:ascii="Times New Roman" w:hAnsi="Times New Roman" w:cs="Times New Roman"/>
          <w:b/>
          <w:bCs/>
          <w:sz w:val="20"/>
          <w:szCs w:val="20"/>
          <w:lang w:val="en-GB"/>
        </w:rPr>
        <w:t>,</w:t>
      </w:r>
      <w:r w:rsidR="00871EFD" w:rsidRPr="009B53AD">
        <w:rPr>
          <w:rFonts w:ascii="Times New Roman" w:hAnsi="Times New Roman" w:cs="Times New Roman"/>
          <w:sz w:val="20"/>
          <w:szCs w:val="20"/>
          <w:lang w:val="en-GB"/>
        </w:rPr>
        <w:t xml:space="preserve"> the continuous transversus abdominis plane block as a part of multimodal analgesia has the </w:t>
      </w:r>
      <w:r w:rsidRPr="009B53AD">
        <w:rPr>
          <w:rFonts w:ascii="Times New Roman" w:hAnsi="Times New Roman" w:cs="Times New Roman"/>
          <w:sz w:val="20"/>
          <w:szCs w:val="20"/>
          <w:lang w:val="en-GB"/>
        </w:rPr>
        <w:t>probable</w:t>
      </w:r>
      <w:r w:rsidR="009B53AD" w:rsidRPr="009B53AD">
        <w:rPr>
          <w:rFonts w:ascii="Times New Roman" w:hAnsi="Times New Roman" w:cs="Times New Roman" w:hint="eastAsia"/>
          <w:sz w:val="20"/>
          <w:szCs w:val="20"/>
          <w:lang w:val="en-GB" w:eastAsia="zh-CN"/>
        </w:rPr>
        <w:t xml:space="preserve"> </w:t>
      </w:r>
      <w:r w:rsidRPr="009B53AD">
        <w:rPr>
          <w:rFonts w:ascii="Times New Roman" w:hAnsi="Times New Roman" w:cs="Times New Roman"/>
          <w:sz w:val="20"/>
          <w:szCs w:val="20"/>
          <w:lang w:val="en-GB"/>
        </w:rPr>
        <w:t xml:space="preserve">role in </w:t>
      </w:r>
      <w:r w:rsidR="00871EFD" w:rsidRPr="009B53AD">
        <w:rPr>
          <w:rFonts w:ascii="Times New Roman" w:hAnsi="Times New Roman" w:cs="Times New Roman"/>
          <w:sz w:val="20"/>
          <w:szCs w:val="20"/>
          <w:lang w:val="en-GB"/>
        </w:rPr>
        <w:t>improv</w:t>
      </w:r>
      <w:r w:rsidRPr="009B53AD">
        <w:rPr>
          <w:rFonts w:ascii="Times New Roman" w:hAnsi="Times New Roman" w:cs="Times New Roman"/>
          <w:sz w:val="20"/>
          <w:szCs w:val="20"/>
          <w:lang w:val="en-GB"/>
        </w:rPr>
        <w:t xml:space="preserve">ing the analgesic effect </w:t>
      </w:r>
      <w:r w:rsidR="00871EFD" w:rsidRPr="009B53AD">
        <w:rPr>
          <w:rFonts w:ascii="Times New Roman" w:hAnsi="Times New Roman" w:cs="Times New Roman"/>
          <w:sz w:val="20"/>
          <w:szCs w:val="20"/>
          <w:lang w:val="en-GB"/>
        </w:rPr>
        <w:t xml:space="preserve">and </w:t>
      </w:r>
      <w:r w:rsidRPr="009B53AD">
        <w:rPr>
          <w:rFonts w:ascii="Times New Roman" w:hAnsi="Times New Roman" w:cs="Times New Roman"/>
          <w:sz w:val="20"/>
          <w:szCs w:val="20"/>
          <w:lang w:val="en-GB"/>
        </w:rPr>
        <w:t xml:space="preserve">decreased the needed doses of narcotics particularly during </w:t>
      </w:r>
      <w:r w:rsidR="00871EFD" w:rsidRPr="009B53AD">
        <w:rPr>
          <w:rFonts w:ascii="Times New Roman" w:hAnsi="Times New Roman" w:cs="Times New Roman"/>
          <w:sz w:val="20"/>
          <w:szCs w:val="20"/>
          <w:lang w:val="en-GB"/>
        </w:rPr>
        <w:t xml:space="preserve">the first 24 h postoperatively more than the single dose caudal analgesia in paediatric patients undergoing abdominal surgeries. </w:t>
      </w:r>
    </w:p>
    <w:p w:rsidR="00BB36FB" w:rsidRPr="009B53AD" w:rsidRDefault="00BB36FB" w:rsidP="00BB36FB">
      <w:pPr>
        <w:snapToGrid w:val="0"/>
        <w:spacing w:after="0" w:line="240" w:lineRule="auto"/>
        <w:ind w:firstLine="425"/>
        <w:jc w:val="both"/>
        <w:rPr>
          <w:rFonts w:ascii="Times New Roman" w:hAnsi="Times New Roman" w:cs="Times New Roman"/>
          <w:sz w:val="20"/>
          <w:szCs w:val="20"/>
        </w:rPr>
      </w:pPr>
    </w:p>
    <w:p w:rsidR="00BB36FB" w:rsidRPr="009B53AD" w:rsidRDefault="00871EFD" w:rsidP="00BB36FB">
      <w:pPr>
        <w:snapToGrid w:val="0"/>
        <w:spacing w:after="0" w:line="240" w:lineRule="auto"/>
        <w:jc w:val="both"/>
        <w:rPr>
          <w:rFonts w:ascii="Times New Roman" w:hAnsi="Times New Roman" w:cs="Times New Roman"/>
          <w:b/>
          <w:bCs/>
          <w:sz w:val="20"/>
          <w:szCs w:val="20"/>
        </w:rPr>
      </w:pPr>
      <w:r w:rsidRPr="009B53AD">
        <w:rPr>
          <w:rFonts w:ascii="Times New Roman" w:hAnsi="Times New Roman" w:cs="Times New Roman"/>
          <w:b/>
          <w:bCs/>
          <w:sz w:val="20"/>
          <w:szCs w:val="20"/>
        </w:rPr>
        <w:t>Correspondence Author:</w:t>
      </w:r>
    </w:p>
    <w:p w:rsidR="00BB36FB" w:rsidRPr="009B53AD" w:rsidRDefault="00871EFD" w:rsidP="00BB36FB">
      <w:pPr>
        <w:snapToGrid w:val="0"/>
        <w:spacing w:after="0" w:line="240" w:lineRule="auto"/>
        <w:jc w:val="both"/>
        <w:rPr>
          <w:rFonts w:ascii="Times New Roman" w:hAnsi="Times New Roman" w:cs="Times New Roman"/>
          <w:sz w:val="20"/>
          <w:szCs w:val="20"/>
        </w:rPr>
      </w:pPr>
      <w:r w:rsidRPr="009B53AD">
        <w:rPr>
          <w:rFonts w:ascii="Times New Roman" w:hAnsi="Times New Roman" w:cs="Times New Roman"/>
          <w:sz w:val="20"/>
          <w:szCs w:val="20"/>
        </w:rPr>
        <w:t>Name: Ahmed Elaffandi</w:t>
      </w:r>
    </w:p>
    <w:p w:rsidR="00BB36FB" w:rsidRPr="009B53AD" w:rsidRDefault="00871EFD" w:rsidP="00BB36FB">
      <w:pPr>
        <w:snapToGrid w:val="0"/>
        <w:spacing w:after="0" w:line="240" w:lineRule="auto"/>
        <w:jc w:val="both"/>
        <w:rPr>
          <w:rFonts w:ascii="Times New Roman" w:hAnsi="Times New Roman" w:cs="Times New Roman"/>
          <w:sz w:val="20"/>
          <w:szCs w:val="20"/>
        </w:rPr>
      </w:pPr>
      <w:r w:rsidRPr="009B53AD">
        <w:rPr>
          <w:rFonts w:ascii="Times New Roman" w:hAnsi="Times New Roman" w:cs="Times New Roman"/>
          <w:sz w:val="20"/>
          <w:szCs w:val="20"/>
        </w:rPr>
        <w:t>Surgical Oncology, National Cancer Institute, Cairo University</w:t>
      </w:r>
    </w:p>
    <w:p w:rsidR="00BB36FB" w:rsidRPr="009B53AD" w:rsidRDefault="00871EFD" w:rsidP="00BB36FB">
      <w:pPr>
        <w:snapToGrid w:val="0"/>
        <w:spacing w:after="0" w:line="240" w:lineRule="auto"/>
        <w:jc w:val="both"/>
        <w:rPr>
          <w:rFonts w:ascii="Times New Roman" w:hAnsi="Times New Roman" w:cs="Times New Roman"/>
          <w:sz w:val="20"/>
          <w:szCs w:val="20"/>
        </w:rPr>
      </w:pPr>
      <w:r w:rsidRPr="009B53AD">
        <w:rPr>
          <w:rFonts w:ascii="Times New Roman" w:hAnsi="Times New Roman" w:cs="Times New Roman"/>
          <w:sz w:val="20"/>
          <w:szCs w:val="20"/>
        </w:rPr>
        <w:t xml:space="preserve">Email: </w:t>
      </w:r>
      <w:r w:rsidRPr="009B53AD">
        <w:rPr>
          <w:rFonts w:ascii="Times New Roman" w:hAnsi="Times New Roman" w:cs="Times New Roman"/>
          <w:color w:val="0000CC"/>
          <w:sz w:val="20"/>
          <w:szCs w:val="20"/>
        </w:rPr>
        <w:t>ahmedaffandy@gmail.com</w:t>
      </w:r>
    </w:p>
    <w:p w:rsidR="00BB36FB" w:rsidRPr="009B53AD" w:rsidRDefault="00BB36FB">
      <w:pPr>
        <w:spacing w:after="0" w:line="240" w:lineRule="auto"/>
        <w:rPr>
          <w:rFonts w:ascii="Times New Roman" w:hAnsi="Times New Roman" w:cs="Times New Roman"/>
          <w:sz w:val="20"/>
          <w:szCs w:val="20"/>
          <w:lang w:val="en-GB"/>
        </w:rPr>
      </w:pPr>
    </w:p>
    <w:p w:rsidR="00BB36FB" w:rsidRPr="009B53AD" w:rsidRDefault="00871EFD" w:rsidP="00BB36FB">
      <w:pPr>
        <w:autoSpaceDE w:val="0"/>
        <w:autoSpaceDN w:val="0"/>
        <w:adjustRightInd w:val="0"/>
        <w:snapToGrid w:val="0"/>
        <w:spacing w:after="0" w:line="240" w:lineRule="auto"/>
        <w:ind w:left="425" w:hanging="425"/>
        <w:jc w:val="both"/>
        <w:rPr>
          <w:rFonts w:ascii="Times New Roman" w:hAnsi="Times New Roman" w:cs="Times New Roman"/>
          <w:b/>
          <w:bCs/>
          <w:sz w:val="20"/>
          <w:szCs w:val="20"/>
          <w:lang w:val="en-GB"/>
        </w:rPr>
      </w:pPr>
      <w:r w:rsidRPr="009B53AD">
        <w:rPr>
          <w:rFonts w:ascii="Times New Roman" w:hAnsi="Times New Roman" w:cs="Times New Roman"/>
          <w:b/>
          <w:bCs/>
          <w:sz w:val="20"/>
          <w:szCs w:val="20"/>
          <w:lang w:val="en-GB"/>
        </w:rPr>
        <w:t>References:</w:t>
      </w:r>
    </w:p>
    <w:p w:rsidR="00BB36FB" w:rsidRPr="009B53AD" w:rsidRDefault="00871EFD" w:rsidP="00BB36FB">
      <w:pPr>
        <w:pStyle w:val="ListParagraph"/>
        <w:numPr>
          <w:ilvl w:val="0"/>
          <w:numId w:val="2"/>
        </w:numPr>
        <w:snapToGrid w:val="0"/>
        <w:spacing w:after="0" w:line="240" w:lineRule="auto"/>
        <w:ind w:left="425" w:hanging="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McMahon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SB,</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Cafferty</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WB,</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Marchand</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F.</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Immune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and</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glial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cell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factors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pain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mediators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and</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modulators.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ExpNeurol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2005;192:444–462.</w:t>
      </w:r>
      <w:r w:rsidR="00587527" w:rsidRPr="009B53AD">
        <w:rPr>
          <w:rFonts w:ascii="Times New Roman" w:hAnsi="Times New Roman" w:cs="Times New Roman"/>
          <w:sz w:val="20"/>
          <w:szCs w:val="20"/>
          <w:lang w:val="en-GB"/>
        </w:rPr>
        <w:t xml:space="preserve"> </w:t>
      </w:r>
    </w:p>
    <w:p w:rsidR="00BB36FB" w:rsidRPr="009B53AD" w:rsidRDefault="00871EFD" w:rsidP="00BB36FB">
      <w:pPr>
        <w:pStyle w:val="ListParagraph"/>
        <w:numPr>
          <w:ilvl w:val="0"/>
          <w:numId w:val="2"/>
        </w:numPr>
        <w:snapToGrid w:val="0"/>
        <w:spacing w:after="0" w:line="240" w:lineRule="auto"/>
        <w:ind w:left="425" w:hanging="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Kehlet</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H,</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Holte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K.</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Effect</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of</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postoperative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analgesia</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on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surgical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outcome.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Br</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J</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Anaesth</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2001;</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87:62–72.</w:t>
      </w:r>
      <w:r w:rsidR="00587527" w:rsidRPr="009B53AD">
        <w:rPr>
          <w:rFonts w:ascii="Times New Roman" w:hAnsi="Times New Roman" w:cs="Times New Roman"/>
          <w:sz w:val="20"/>
          <w:szCs w:val="20"/>
          <w:lang w:val="en-GB"/>
        </w:rPr>
        <w:t xml:space="preserve"> </w:t>
      </w:r>
    </w:p>
    <w:p w:rsidR="00BB36FB" w:rsidRPr="009B53AD" w:rsidRDefault="00871EFD" w:rsidP="00BB36FB">
      <w:pPr>
        <w:pStyle w:val="ListParagraph"/>
        <w:numPr>
          <w:ilvl w:val="0"/>
          <w:numId w:val="2"/>
        </w:numPr>
        <w:snapToGrid w:val="0"/>
        <w:spacing w:after="0" w:line="240" w:lineRule="auto"/>
        <w:ind w:left="425" w:hanging="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Lennard</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TW,</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Shenton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BK,</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Borzotta</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Donnelly</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PK,</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White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M,</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Gerrie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LM,</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Proud</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G,</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Taylor</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RM.</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lastRenderedPageBreak/>
        <w:t>The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influence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of</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surgical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operations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on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components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of</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the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human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immune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system.</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i/>
          <w:iCs/>
          <w:sz w:val="20"/>
          <w:szCs w:val="20"/>
          <w:lang w:val="en-GB"/>
        </w:rPr>
        <w:t>Br</w:t>
      </w:r>
      <w:r w:rsidR="00587527" w:rsidRPr="009B53AD">
        <w:rPr>
          <w:rFonts w:ascii="Times New Roman" w:hAnsi="Times New Roman" w:cs="Times New Roman"/>
          <w:i/>
          <w:iCs/>
          <w:sz w:val="20"/>
          <w:szCs w:val="20"/>
          <w:lang w:val="en-GB"/>
        </w:rPr>
        <w:t xml:space="preserve"> </w:t>
      </w:r>
      <w:r w:rsidRPr="009B53AD">
        <w:rPr>
          <w:rFonts w:ascii="Times New Roman" w:hAnsi="Times New Roman" w:cs="Times New Roman"/>
          <w:i/>
          <w:iCs/>
          <w:sz w:val="20"/>
          <w:szCs w:val="20"/>
          <w:lang w:val="en-GB"/>
        </w:rPr>
        <w:t>J</w:t>
      </w:r>
      <w:r w:rsidR="00587527" w:rsidRPr="009B53AD">
        <w:rPr>
          <w:rFonts w:ascii="Times New Roman" w:hAnsi="Times New Roman" w:cs="Times New Roman"/>
          <w:i/>
          <w:iCs/>
          <w:sz w:val="20"/>
          <w:szCs w:val="20"/>
          <w:lang w:val="en-GB"/>
        </w:rPr>
        <w:t xml:space="preserve"> </w:t>
      </w:r>
      <w:r w:rsidRPr="009B53AD">
        <w:rPr>
          <w:rFonts w:ascii="Times New Roman" w:hAnsi="Times New Roman" w:cs="Times New Roman"/>
          <w:i/>
          <w:iCs/>
          <w:sz w:val="20"/>
          <w:szCs w:val="20"/>
          <w:lang w:val="en-GB"/>
        </w:rPr>
        <w:t>Surg</w:t>
      </w:r>
      <w:r w:rsidRPr="009B53AD">
        <w:rPr>
          <w:rFonts w:ascii="Times New Roman" w:hAnsi="Times New Roman" w:cs="Times New Roman"/>
          <w:sz w:val="20"/>
          <w:szCs w:val="20"/>
          <w:lang w:val="en-GB"/>
        </w:rPr>
        <w:t>1985;72:771–776.</w:t>
      </w:r>
      <w:r w:rsidR="00587527" w:rsidRPr="009B53AD">
        <w:rPr>
          <w:rFonts w:ascii="Times New Roman" w:hAnsi="Times New Roman" w:cs="Times New Roman"/>
          <w:sz w:val="20"/>
          <w:szCs w:val="20"/>
          <w:lang w:val="en-GB"/>
        </w:rPr>
        <w:t xml:space="preserve"> </w:t>
      </w:r>
    </w:p>
    <w:p w:rsidR="00BB36FB" w:rsidRPr="009B53AD" w:rsidRDefault="00871EFD" w:rsidP="00BB36FB">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lang w:val="en-GB" w:eastAsia="en-CA"/>
        </w:rPr>
      </w:pPr>
      <w:r w:rsidRPr="009B53AD">
        <w:rPr>
          <w:rFonts w:ascii="Times New Roman" w:eastAsia="Times New Roman" w:hAnsi="Times New Roman" w:cs="Times New Roman"/>
          <w:sz w:val="20"/>
          <w:szCs w:val="20"/>
          <w:lang w:val="en-GB" w:eastAsia="en-CA"/>
        </w:rPr>
        <w:t>Recar</w:t>
      </w:r>
      <w:r w:rsidR="00BB36FB" w:rsidRPr="009B53AD">
        <w:rPr>
          <w:rFonts w:ascii="Times New Roman" w:eastAsia="Times New Roman" w:hAnsi="Times New Roman" w:cs="Times New Roman"/>
          <w:sz w:val="20"/>
          <w:szCs w:val="20"/>
          <w:lang w:val="en-GB" w:eastAsia="en-CA"/>
        </w:rPr>
        <w:t>t A</w:t>
      </w:r>
      <w:r w:rsidRPr="009B53AD">
        <w:rPr>
          <w:rFonts w:ascii="Times New Roman" w:eastAsia="Times New Roman" w:hAnsi="Times New Roman" w:cs="Times New Roman"/>
          <w:sz w:val="20"/>
          <w:szCs w:val="20"/>
          <w:lang w:val="en-GB" w:eastAsia="en-CA"/>
        </w:rPr>
        <w:t>,</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Duchene</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D,</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White</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PF,</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et</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al.</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Efficacy</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and</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safety</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of</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fast-track</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recovery</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strategy</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for</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patients</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undergoing</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laparoscopic</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nephrectomy.</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J</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Endourol</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2005;</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19:1165.</w:t>
      </w:r>
    </w:p>
    <w:p w:rsidR="00BB36FB" w:rsidRPr="009B53AD" w:rsidRDefault="00871EFD" w:rsidP="00BB36FB">
      <w:pPr>
        <w:pStyle w:val="ListParagraph"/>
        <w:numPr>
          <w:ilvl w:val="0"/>
          <w:numId w:val="2"/>
        </w:numPr>
        <w:snapToGrid w:val="0"/>
        <w:spacing w:after="0" w:line="240" w:lineRule="auto"/>
        <w:ind w:left="425" w:hanging="425"/>
        <w:jc w:val="both"/>
        <w:rPr>
          <w:rFonts w:ascii="Times New Roman" w:hAnsi="Times New Roman" w:cs="Times New Roman"/>
          <w:sz w:val="20"/>
          <w:szCs w:val="20"/>
          <w:lang w:val="en-GB"/>
        </w:rPr>
      </w:pPr>
      <w:r w:rsidRPr="009B53AD">
        <w:rPr>
          <w:rFonts w:ascii="Times New Roman" w:eastAsia="Times New Roman" w:hAnsi="Times New Roman" w:cs="Times New Roman"/>
          <w:sz w:val="20"/>
          <w:szCs w:val="20"/>
          <w:lang w:val="en-GB" w:eastAsia="en-CA"/>
        </w:rPr>
        <w:t>Watcha</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MF,</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Issioui</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T,</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Klein</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KW,</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White</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PF.</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Costs</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and</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effectiveness</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of</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rofecoxib,</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celecoxib,</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and</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acetaminophen</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for</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preventing</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pain</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after</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ambulatory</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otolaryngologic</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surgery.</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Anest</w:t>
      </w:r>
      <w:r w:rsidR="00BB36FB" w:rsidRPr="009B53AD">
        <w:rPr>
          <w:rFonts w:ascii="Times New Roman" w:eastAsia="Times New Roman" w:hAnsi="Times New Roman" w:cs="Times New Roman"/>
          <w:sz w:val="20"/>
          <w:szCs w:val="20"/>
          <w:lang w:val="en-GB" w:eastAsia="en-CA"/>
        </w:rPr>
        <w:t>h A</w:t>
      </w:r>
      <w:r w:rsidRPr="009B53AD">
        <w:rPr>
          <w:rFonts w:ascii="Times New Roman" w:eastAsia="Times New Roman" w:hAnsi="Times New Roman" w:cs="Times New Roman"/>
          <w:sz w:val="20"/>
          <w:szCs w:val="20"/>
          <w:lang w:val="en-GB" w:eastAsia="en-CA"/>
        </w:rPr>
        <w:t>nalg</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2003;</w:t>
      </w:r>
      <w:r w:rsidR="00587527" w:rsidRPr="009B53AD">
        <w:rPr>
          <w:rFonts w:ascii="Times New Roman" w:eastAsia="Times New Roman" w:hAnsi="Times New Roman" w:cs="Times New Roman"/>
          <w:sz w:val="20"/>
          <w:szCs w:val="20"/>
          <w:lang w:val="en-GB" w:eastAsia="en-CA"/>
        </w:rPr>
        <w:t xml:space="preserve"> </w:t>
      </w:r>
      <w:r w:rsidRPr="009B53AD">
        <w:rPr>
          <w:rFonts w:ascii="Times New Roman" w:eastAsia="Times New Roman" w:hAnsi="Times New Roman" w:cs="Times New Roman"/>
          <w:sz w:val="20"/>
          <w:szCs w:val="20"/>
          <w:lang w:val="en-GB" w:eastAsia="en-CA"/>
        </w:rPr>
        <w:t>96:987.</w:t>
      </w:r>
    </w:p>
    <w:p w:rsidR="00BB36FB" w:rsidRPr="009B53AD" w:rsidRDefault="00871EFD" w:rsidP="00BB36FB">
      <w:pPr>
        <w:pStyle w:val="ListParagraph"/>
        <w:numPr>
          <w:ilvl w:val="0"/>
          <w:numId w:val="2"/>
        </w:numPr>
        <w:snapToGrid w:val="0"/>
        <w:spacing w:after="0" w:line="240" w:lineRule="auto"/>
        <w:ind w:left="425" w:hanging="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Schrock</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CR,</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Jones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MB.</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The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dose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of</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caudal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epidural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analgesia</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and</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duration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of</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postoperative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analgesia.</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Paediat</w:t>
      </w:r>
      <w:r w:rsidR="00BB36FB" w:rsidRPr="009B53AD">
        <w:rPr>
          <w:rFonts w:ascii="Times New Roman" w:hAnsi="Times New Roman" w:cs="Times New Roman"/>
          <w:sz w:val="20"/>
          <w:szCs w:val="20"/>
          <w:lang w:val="en-GB"/>
        </w:rPr>
        <w:t>r A</w:t>
      </w:r>
      <w:r w:rsidRPr="009B53AD">
        <w:rPr>
          <w:rFonts w:ascii="Times New Roman" w:hAnsi="Times New Roman" w:cs="Times New Roman"/>
          <w:sz w:val="20"/>
          <w:szCs w:val="20"/>
          <w:lang w:val="en-GB"/>
        </w:rPr>
        <w:t>naesth.</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2003</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Jun;13(5):403-8.</w:t>
      </w:r>
      <w:r w:rsidR="00587527" w:rsidRPr="009B53AD">
        <w:rPr>
          <w:rFonts w:ascii="Times New Roman" w:hAnsi="Times New Roman" w:cs="Times New Roman"/>
          <w:sz w:val="20"/>
          <w:szCs w:val="20"/>
          <w:lang w:val="en-GB"/>
        </w:rPr>
        <w:t xml:space="preserve"> </w:t>
      </w:r>
    </w:p>
    <w:p w:rsidR="00BB36FB" w:rsidRPr="009B53AD" w:rsidRDefault="00871EFD" w:rsidP="00BB36FB">
      <w:pPr>
        <w:pStyle w:val="ListParagraph"/>
        <w:numPr>
          <w:ilvl w:val="0"/>
          <w:numId w:val="2"/>
        </w:numPr>
        <w:snapToGrid w:val="0"/>
        <w:spacing w:after="0" w:line="240" w:lineRule="auto"/>
        <w:ind w:left="425" w:hanging="425"/>
        <w:jc w:val="both"/>
        <w:rPr>
          <w:rFonts w:ascii="Times New Roman" w:hAnsi="Times New Roman" w:cs="Times New Roman"/>
          <w:b/>
          <w:bCs/>
          <w:sz w:val="20"/>
          <w:szCs w:val="20"/>
          <w:lang w:val="en-GB"/>
        </w:rPr>
      </w:pPr>
      <w:r w:rsidRPr="009B53AD">
        <w:rPr>
          <w:rFonts w:ascii="Times New Roman" w:hAnsi="Times New Roman" w:cs="Times New Roman"/>
          <w:sz w:val="20"/>
          <w:szCs w:val="20"/>
          <w:lang w:val="en-GB"/>
        </w:rPr>
        <w:t>Cook</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B,</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Grubb</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DJ,</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Aldridge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LA,</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Doyle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E.</w:t>
      </w:r>
      <w:r w:rsidR="00587527" w:rsidRPr="009B53AD">
        <w:rPr>
          <w:rStyle w:val="highlight"/>
          <w:rFonts w:ascii="Times New Roman" w:hAnsi="Times New Roman" w:cs="Times New Roman"/>
          <w:sz w:val="20"/>
          <w:szCs w:val="20"/>
          <w:lang w:val="en-GB"/>
        </w:rPr>
        <w:t xml:space="preserve"> </w:t>
      </w:r>
      <w:r w:rsidRPr="009B53AD">
        <w:rPr>
          <w:rStyle w:val="highlight"/>
          <w:rFonts w:ascii="Times New Roman" w:hAnsi="Times New Roman" w:cs="Times New Roman"/>
          <w:sz w:val="20"/>
          <w:szCs w:val="20"/>
          <w:lang w:val="en-GB"/>
        </w:rPr>
        <w:t>Comparison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of</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the</w:t>
      </w:r>
      <w:r w:rsidR="00587527" w:rsidRPr="009B53AD">
        <w:rPr>
          <w:rFonts w:ascii="Times New Roman" w:hAnsi="Times New Roman" w:cs="Times New Roman"/>
          <w:sz w:val="20"/>
          <w:szCs w:val="20"/>
          <w:lang w:val="en-GB"/>
        </w:rPr>
        <w:t xml:space="preserve"> </w:t>
      </w:r>
      <w:r w:rsidRPr="009B53AD">
        <w:rPr>
          <w:rStyle w:val="highlight"/>
          <w:rFonts w:ascii="Times New Roman" w:hAnsi="Times New Roman" w:cs="Times New Roman"/>
          <w:sz w:val="20"/>
          <w:szCs w:val="20"/>
          <w:lang w:val="en-GB"/>
        </w:rPr>
        <w:t>effects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of</w:t>
      </w:r>
      <w:r w:rsidR="00587527" w:rsidRPr="009B53AD">
        <w:rPr>
          <w:rFonts w:ascii="Times New Roman" w:hAnsi="Times New Roman" w:cs="Times New Roman"/>
          <w:sz w:val="20"/>
          <w:szCs w:val="20"/>
          <w:lang w:val="en-GB"/>
        </w:rPr>
        <w:t xml:space="preserve"> </w:t>
      </w:r>
      <w:r w:rsidRPr="009B53AD">
        <w:rPr>
          <w:rStyle w:val="highlight"/>
          <w:rFonts w:ascii="Times New Roman" w:hAnsi="Times New Roman" w:cs="Times New Roman"/>
          <w:sz w:val="20"/>
          <w:szCs w:val="20"/>
          <w:lang w:val="en-GB"/>
        </w:rPr>
        <w:t>adrenaline</w:t>
      </w:r>
      <w:r w:rsidRPr="009B53AD">
        <w:rPr>
          <w:rFonts w:ascii="Times New Roman" w:hAnsi="Times New Roman" w:cs="Times New Roman"/>
          <w:sz w:val="20"/>
          <w:szCs w:val="20"/>
          <w:lang w:val="en-GB"/>
        </w:rPr>
        <w:t>,</w:t>
      </w:r>
      <w:r w:rsidR="00587527" w:rsidRPr="009B53AD">
        <w:rPr>
          <w:rFonts w:ascii="Times New Roman" w:hAnsi="Times New Roman" w:cs="Times New Roman"/>
          <w:sz w:val="20"/>
          <w:szCs w:val="20"/>
          <w:lang w:val="en-GB"/>
        </w:rPr>
        <w:t xml:space="preserve"> </w:t>
      </w:r>
      <w:r w:rsidRPr="009B53AD">
        <w:rPr>
          <w:rStyle w:val="highlight"/>
          <w:rFonts w:ascii="Times New Roman" w:hAnsi="Times New Roman" w:cs="Times New Roman"/>
          <w:sz w:val="20"/>
          <w:szCs w:val="20"/>
          <w:lang w:val="en-GB"/>
        </w:rPr>
        <w:t>clonidine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and</w:t>
      </w:r>
      <w:r w:rsidR="00587527" w:rsidRPr="009B53AD">
        <w:rPr>
          <w:rFonts w:ascii="Times New Roman" w:hAnsi="Times New Roman" w:cs="Times New Roman"/>
          <w:sz w:val="20"/>
          <w:szCs w:val="20"/>
          <w:lang w:val="en-GB"/>
        </w:rPr>
        <w:t xml:space="preserve"> </w:t>
      </w:r>
      <w:r w:rsidRPr="009B53AD">
        <w:rPr>
          <w:rStyle w:val="highlight"/>
          <w:rFonts w:ascii="Times New Roman" w:hAnsi="Times New Roman" w:cs="Times New Roman"/>
          <w:sz w:val="20"/>
          <w:szCs w:val="20"/>
          <w:lang w:val="en-GB"/>
        </w:rPr>
        <w:t>ketamine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on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the</w:t>
      </w:r>
      <w:r w:rsidR="00587527" w:rsidRPr="009B53AD">
        <w:rPr>
          <w:rFonts w:ascii="Times New Roman" w:hAnsi="Times New Roman" w:cs="Times New Roman"/>
          <w:sz w:val="20"/>
          <w:szCs w:val="20"/>
          <w:lang w:val="en-GB"/>
        </w:rPr>
        <w:t xml:space="preserve"> </w:t>
      </w:r>
      <w:r w:rsidRPr="009B53AD">
        <w:rPr>
          <w:rStyle w:val="highlight"/>
          <w:rFonts w:ascii="Times New Roman" w:hAnsi="Times New Roman" w:cs="Times New Roman"/>
          <w:sz w:val="20"/>
          <w:szCs w:val="20"/>
          <w:lang w:val="en-GB"/>
        </w:rPr>
        <w:t>duration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of</w:t>
      </w:r>
      <w:r w:rsidR="00587527" w:rsidRPr="009B53AD">
        <w:rPr>
          <w:rFonts w:ascii="Times New Roman" w:hAnsi="Times New Roman" w:cs="Times New Roman"/>
          <w:sz w:val="20"/>
          <w:szCs w:val="20"/>
          <w:lang w:val="en-GB"/>
        </w:rPr>
        <w:t xml:space="preserve"> </w:t>
      </w:r>
      <w:r w:rsidRPr="009B53AD">
        <w:rPr>
          <w:rStyle w:val="highlight"/>
          <w:rFonts w:ascii="Times New Roman" w:hAnsi="Times New Roman" w:cs="Times New Roman"/>
          <w:sz w:val="20"/>
          <w:szCs w:val="20"/>
          <w:lang w:val="en-GB"/>
        </w:rPr>
        <w:t>caudalanalgesiaproduced</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by</w:t>
      </w:r>
      <w:r w:rsidR="00587527" w:rsidRPr="009B53AD">
        <w:rPr>
          <w:rFonts w:ascii="Times New Roman" w:hAnsi="Times New Roman" w:cs="Times New Roman"/>
          <w:sz w:val="20"/>
          <w:szCs w:val="20"/>
          <w:lang w:val="en-GB"/>
        </w:rPr>
        <w:t xml:space="preserve"> </w:t>
      </w:r>
      <w:r w:rsidRPr="009B53AD">
        <w:rPr>
          <w:rStyle w:val="highlight"/>
          <w:rFonts w:ascii="Times New Roman" w:hAnsi="Times New Roman" w:cs="Times New Roman"/>
          <w:sz w:val="20"/>
          <w:szCs w:val="20"/>
          <w:lang w:val="en-GB"/>
        </w:rPr>
        <w:t>bupivacaine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in</w:t>
      </w:r>
      <w:r w:rsidR="00587527" w:rsidRPr="009B53AD">
        <w:rPr>
          <w:rFonts w:ascii="Times New Roman" w:hAnsi="Times New Roman" w:cs="Times New Roman"/>
          <w:sz w:val="20"/>
          <w:szCs w:val="20"/>
          <w:lang w:val="en-GB"/>
        </w:rPr>
        <w:t xml:space="preserve"> </w:t>
      </w:r>
      <w:r w:rsidRPr="009B53AD">
        <w:rPr>
          <w:rStyle w:val="highlight"/>
          <w:rFonts w:ascii="Times New Roman" w:hAnsi="Times New Roman" w:cs="Times New Roman"/>
          <w:sz w:val="20"/>
          <w:szCs w:val="20"/>
          <w:lang w:val="en-GB"/>
        </w:rPr>
        <w:t>children</w:t>
      </w:r>
      <w:r w:rsidRPr="009B53AD">
        <w:rPr>
          <w:rFonts w:ascii="Times New Roman" w:hAnsi="Times New Roman" w:cs="Times New Roman"/>
          <w:sz w:val="20"/>
          <w:szCs w:val="20"/>
          <w:lang w:val="en-GB"/>
        </w:rPr>
        <w:t>.</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Br</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J</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Anaesth.</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1995;75:698-701.</w:t>
      </w:r>
      <w:r w:rsidR="00587527" w:rsidRPr="009B53AD">
        <w:rPr>
          <w:rFonts w:ascii="Times New Roman" w:hAnsi="Times New Roman" w:cs="Times New Roman"/>
          <w:sz w:val="20"/>
          <w:szCs w:val="20"/>
          <w:lang w:val="en-GB"/>
        </w:rPr>
        <w:t xml:space="preserve"> </w:t>
      </w:r>
    </w:p>
    <w:p w:rsidR="00BB36FB" w:rsidRPr="009B53AD" w:rsidRDefault="00871EFD" w:rsidP="00BB36FB">
      <w:pPr>
        <w:pStyle w:val="ListParagraph"/>
        <w:numPr>
          <w:ilvl w:val="0"/>
          <w:numId w:val="2"/>
        </w:numPr>
        <w:snapToGrid w:val="0"/>
        <w:spacing w:after="0" w:line="240" w:lineRule="auto"/>
        <w:ind w:left="425" w:hanging="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Netter</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FH.</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Back</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and</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spinal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cor.</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In: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Netter</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FH.</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Ed.</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Atlas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of</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human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anatomy</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summit.</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New</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Jersey.</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USA:</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The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Ciba-Gergy</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Corporation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1989:</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145</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-55.</w:t>
      </w:r>
      <w:r w:rsidR="00587527" w:rsidRPr="009B53AD">
        <w:rPr>
          <w:rFonts w:ascii="Times New Roman" w:hAnsi="Times New Roman" w:cs="Times New Roman"/>
          <w:sz w:val="20"/>
          <w:szCs w:val="20"/>
          <w:lang w:val="en-GB"/>
        </w:rPr>
        <w:t xml:space="preserve"> </w:t>
      </w:r>
    </w:p>
    <w:p w:rsidR="00BB36FB" w:rsidRPr="009B53AD" w:rsidRDefault="00871EFD" w:rsidP="00BB36FB">
      <w:pPr>
        <w:pStyle w:val="ListParagraph"/>
        <w:numPr>
          <w:ilvl w:val="0"/>
          <w:numId w:val="2"/>
        </w:numPr>
        <w:snapToGrid w:val="0"/>
        <w:spacing w:after="0" w:line="240" w:lineRule="auto"/>
        <w:ind w:left="425" w:hanging="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Carney</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J,</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Finnerty</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O,</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Rauf</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J,</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et</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Ipsilateral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transversus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abdominis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plane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block</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provides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effective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analgesia</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after</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appendectomy</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in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children: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randomized</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controlled</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trial.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Anest</w:t>
      </w:r>
      <w:r w:rsidR="00BB36FB" w:rsidRPr="009B53AD">
        <w:rPr>
          <w:rFonts w:ascii="Times New Roman" w:hAnsi="Times New Roman" w:cs="Times New Roman"/>
          <w:sz w:val="20"/>
          <w:szCs w:val="20"/>
          <w:lang w:val="en-GB"/>
        </w:rPr>
        <w:t>h A</w:t>
      </w:r>
      <w:r w:rsidRPr="009B53AD">
        <w:rPr>
          <w:rFonts w:ascii="Times New Roman" w:hAnsi="Times New Roman" w:cs="Times New Roman"/>
          <w:sz w:val="20"/>
          <w:szCs w:val="20"/>
          <w:lang w:val="en-GB"/>
        </w:rPr>
        <w:t>nalg.</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2010;111:998–1003.</w:t>
      </w:r>
      <w:r w:rsidR="00587527" w:rsidRPr="009B53AD">
        <w:rPr>
          <w:rFonts w:ascii="Times New Roman" w:hAnsi="Times New Roman" w:cs="Times New Roman"/>
          <w:sz w:val="20"/>
          <w:szCs w:val="20"/>
          <w:lang w:val="en-GB"/>
        </w:rPr>
        <w:t xml:space="preserve"> </w:t>
      </w:r>
    </w:p>
    <w:p w:rsidR="00BB36FB" w:rsidRPr="009B53AD" w:rsidRDefault="00871EFD" w:rsidP="00BB36FB">
      <w:pPr>
        <w:pStyle w:val="ListParagraph"/>
        <w:numPr>
          <w:ilvl w:val="0"/>
          <w:numId w:val="2"/>
        </w:numPr>
        <w:snapToGrid w:val="0"/>
        <w:spacing w:after="0" w:line="240" w:lineRule="auto"/>
        <w:ind w:left="425" w:hanging="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Mukhtar</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K,</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Singh</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Transversus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abdominis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plane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block</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for</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laparoscopic</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surgery.</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Br</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J</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Anaesth.</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2009;102:143–4.</w:t>
      </w:r>
      <w:r w:rsidR="00587527" w:rsidRPr="009B53AD">
        <w:rPr>
          <w:rFonts w:ascii="Times New Roman" w:hAnsi="Times New Roman" w:cs="Times New Roman"/>
          <w:sz w:val="20"/>
          <w:szCs w:val="20"/>
          <w:lang w:val="en-GB"/>
        </w:rPr>
        <w:t xml:space="preserve"> </w:t>
      </w:r>
    </w:p>
    <w:p w:rsidR="00BB36FB" w:rsidRPr="009B53AD" w:rsidRDefault="00871EFD" w:rsidP="00BB36FB">
      <w:pPr>
        <w:pStyle w:val="ListParagraph"/>
        <w:numPr>
          <w:ilvl w:val="0"/>
          <w:numId w:val="2"/>
        </w:numPr>
        <w:snapToGrid w:val="0"/>
        <w:spacing w:after="0" w:line="240" w:lineRule="auto"/>
        <w:ind w:left="425" w:hanging="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Petersen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Mathiesen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O,</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Torup</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H,</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et</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The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transversus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abdominis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plane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block:</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valuable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option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for</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postoperative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analgesia?</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topical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review.</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Act</w:t>
      </w:r>
      <w:r w:rsidR="00BB36FB" w:rsidRPr="009B53AD">
        <w:rPr>
          <w:rFonts w:ascii="Times New Roman" w:hAnsi="Times New Roman" w:cs="Times New Roman"/>
          <w:sz w:val="20"/>
          <w:szCs w:val="20"/>
          <w:lang w:val="en-GB"/>
        </w:rPr>
        <w:t>a A</w:t>
      </w:r>
      <w:r w:rsidRPr="009B53AD">
        <w:rPr>
          <w:rFonts w:ascii="Times New Roman" w:hAnsi="Times New Roman" w:cs="Times New Roman"/>
          <w:sz w:val="20"/>
          <w:szCs w:val="20"/>
          <w:lang w:val="en-GB"/>
        </w:rPr>
        <w:t>naesthesiol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Scand.</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2010;54:529–35.</w:t>
      </w:r>
      <w:r w:rsidR="00587527" w:rsidRPr="009B53AD">
        <w:rPr>
          <w:rFonts w:ascii="Times New Roman" w:hAnsi="Times New Roman" w:cs="Times New Roman"/>
          <w:sz w:val="20"/>
          <w:szCs w:val="20"/>
          <w:lang w:val="en-GB"/>
        </w:rPr>
        <w:t xml:space="preserve"> </w:t>
      </w:r>
    </w:p>
    <w:p w:rsidR="00BB36FB" w:rsidRPr="009B53AD" w:rsidRDefault="00871EFD" w:rsidP="00BB36FB">
      <w:pPr>
        <w:pStyle w:val="ListParagraph"/>
        <w:numPr>
          <w:ilvl w:val="0"/>
          <w:numId w:val="2"/>
        </w:numPr>
        <w:snapToGrid w:val="0"/>
        <w:spacing w:after="0" w:line="240" w:lineRule="auto"/>
        <w:ind w:left="425" w:hanging="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Kuppuvelumani</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Jaradi</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H,</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Delilkan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Abdominal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nerve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blockade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for</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postoperative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analgesia</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after</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caesarean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section.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Asia</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Oceania</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J</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Obste</w:t>
      </w:r>
      <w:r w:rsidR="00BB36FB" w:rsidRPr="009B53AD">
        <w:rPr>
          <w:rFonts w:ascii="Times New Roman" w:hAnsi="Times New Roman" w:cs="Times New Roman"/>
          <w:sz w:val="20"/>
          <w:szCs w:val="20"/>
          <w:lang w:val="en-GB"/>
        </w:rPr>
        <w:t>t G</w:t>
      </w:r>
      <w:r w:rsidRPr="009B53AD">
        <w:rPr>
          <w:rFonts w:ascii="Times New Roman" w:hAnsi="Times New Roman" w:cs="Times New Roman"/>
          <w:sz w:val="20"/>
          <w:szCs w:val="20"/>
          <w:lang w:val="en-GB"/>
        </w:rPr>
        <w:t>ynaecol.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1993;19:165–9.</w:t>
      </w:r>
      <w:r w:rsidR="00587527" w:rsidRPr="009B53AD">
        <w:rPr>
          <w:rFonts w:ascii="Times New Roman" w:hAnsi="Times New Roman" w:cs="Times New Roman"/>
          <w:sz w:val="20"/>
          <w:szCs w:val="20"/>
          <w:lang w:val="en-GB"/>
        </w:rPr>
        <w:t xml:space="preserve"> </w:t>
      </w:r>
    </w:p>
    <w:p w:rsidR="00BB36FB" w:rsidRPr="009B53AD" w:rsidRDefault="00871EFD" w:rsidP="00BB36FB">
      <w:pPr>
        <w:pStyle w:val="ListParagraph"/>
        <w:numPr>
          <w:ilvl w:val="0"/>
          <w:numId w:val="2"/>
        </w:numPr>
        <w:snapToGrid w:val="0"/>
        <w:spacing w:after="0" w:line="240" w:lineRule="auto"/>
        <w:ind w:left="425" w:hanging="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Jankovic</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ZB,</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Pollard</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SG,</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Nachiappan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MM.</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Continuous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transversus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abdominis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plane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block</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for</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renal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transplant</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recipients.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Anest</w:t>
      </w:r>
      <w:r w:rsidR="00BB36FB" w:rsidRPr="009B53AD">
        <w:rPr>
          <w:rFonts w:ascii="Times New Roman" w:hAnsi="Times New Roman" w:cs="Times New Roman"/>
          <w:sz w:val="20"/>
          <w:szCs w:val="20"/>
          <w:lang w:val="en-GB"/>
        </w:rPr>
        <w:t>h A</w:t>
      </w:r>
      <w:r w:rsidRPr="009B53AD">
        <w:rPr>
          <w:rFonts w:ascii="Times New Roman" w:hAnsi="Times New Roman" w:cs="Times New Roman"/>
          <w:sz w:val="20"/>
          <w:szCs w:val="20"/>
          <w:lang w:val="en-GB"/>
        </w:rPr>
        <w:t>nalg.</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2009</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Nov;109(5):1710-1.</w:t>
      </w:r>
      <w:r w:rsidR="00587527" w:rsidRPr="009B53AD">
        <w:rPr>
          <w:rFonts w:ascii="Times New Roman" w:hAnsi="Times New Roman" w:cs="Times New Roman"/>
          <w:sz w:val="20"/>
          <w:szCs w:val="20"/>
          <w:lang w:val="en-GB"/>
        </w:rPr>
        <w:t xml:space="preserve"> </w:t>
      </w:r>
    </w:p>
    <w:p w:rsidR="00BB36FB" w:rsidRPr="009B53AD" w:rsidRDefault="00871EFD" w:rsidP="00BB36FB">
      <w:pPr>
        <w:pStyle w:val="ListParagraph"/>
        <w:numPr>
          <w:ilvl w:val="0"/>
          <w:numId w:val="2"/>
        </w:numPr>
        <w:snapToGrid w:val="0"/>
        <w:spacing w:after="0" w:line="240" w:lineRule="auto"/>
        <w:ind w:left="425" w:hanging="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lastRenderedPageBreak/>
        <w:t>Voepel-Lewis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Zanotti</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J,</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Dammeyer</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JA,</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i/>
          <w:iCs/>
          <w:sz w:val="20"/>
          <w:szCs w:val="20"/>
          <w:lang w:val="en-GB"/>
        </w:rPr>
        <w:t>et</w:t>
      </w:r>
      <w:r w:rsidR="00587527" w:rsidRPr="009B53AD">
        <w:rPr>
          <w:rFonts w:ascii="Times New Roman" w:hAnsi="Times New Roman" w:cs="Times New Roman"/>
          <w:i/>
          <w:iCs/>
          <w:sz w:val="20"/>
          <w:szCs w:val="20"/>
          <w:lang w:val="en-GB"/>
        </w:rPr>
        <w:t xml:space="preserve"> </w:t>
      </w:r>
      <w:r w:rsidRPr="009B53AD">
        <w:rPr>
          <w:rFonts w:ascii="Times New Roman" w:hAnsi="Times New Roman" w:cs="Times New Roman"/>
          <w:i/>
          <w:iCs/>
          <w:sz w:val="20"/>
          <w:szCs w:val="20"/>
          <w:lang w:val="en-GB"/>
        </w:rPr>
        <w:t>al</w:t>
      </w:r>
      <w:r w:rsidRPr="009B53AD">
        <w:rPr>
          <w:rFonts w:ascii="Times New Roman" w:hAnsi="Times New Roman" w:cs="Times New Roman"/>
          <w:sz w:val="20"/>
          <w:szCs w:val="20"/>
          <w:lang w:val="en-GB"/>
        </w:rPr>
        <w:t>.</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Reliability</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and</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validity</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of</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the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face,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legs,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activity,</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cry,</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consolability</w:t>
      </w:r>
      <w:r w:rsidR="009B53AD">
        <w:rPr>
          <w:rFonts w:ascii="Times New Roman" w:hAnsi="Times New Roman" w:cs="Times New Roman" w:hint="eastAsia"/>
          <w:sz w:val="20"/>
          <w:szCs w:val="20"/>
          <w:lang w:val="en-GB" w:eastAsia="zh-CN"/>
        </w:rPr>
        <w:t xml:space="preserve"> </w:t>
      </w:r>
      <w:r w:rsidRPr="009B53AD">
        <w:rPr>
          <w:rFonts w:ascii="Times New Roman" w:hAnsi="Times New Roman" w:cs="Times New Roman"/>
          <w:sz w:val="20"/>
          <w:szCs w:val="20"/>
          <w:lang w:val="en-GB"/>
        </w:rPr>
        <w:t>behavioral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tool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in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assessing</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acute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pain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in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critically</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ill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patients.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Am</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J</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Crit</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Care,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2010,</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19:</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55–61.</w:t>
      </w:r>
      <w:r w:rsidR="00587527" w:rsidRPr="009B53AD">
        <w:rPr>
          <w:rFonts w:ascii="Times New Roman" w:hAnsi="Times New Roman" w:cs="Times New Roman"/>
          <w:sz w:val="20"/>
          <w:szCs w:val="20"/>
          <w:lang w:val="en-GB"/>
        </w:rPr>
        <w:t xml:space="preserve"> </w:t>
      </w:r>
    </w:p>
    <w:p w:rsidR="00BB36FB" w:rsidRPr="009B53AD" w:rsidRDefault="00871EFD" w:rsidP="00BB36FB">
      <w:pPr>
        <w:pStyle w:val="ListParagraph"/>
        <w:numPr>
          <w:ilvl w:val="0"/>
          <w:numId w:val="2"/>
        </w:numPr>
        <w:snapToGrid w:val="0"/>
        <w:spacing w:after="0" w:line="240" w:lineRule="auto"/>
        <w:ind w:left="425" w:hanging="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Prakash</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Tyagi</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R,</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Gogia</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AR,</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i/>
          <w:iCs/>
          <w:sz w:val="20"/>
          <w:szCs w:val="20"/>
          <w:lang w:val="en-GB"/>
        </w:rPr>
        <w:t>et</w:t>
      </w:r>
      <w:r w:rsidR="00587527" w:rsidRPr="009B53AD">
        <w:rPr>
          <w:rFonts w:ascii="Times New Roman" w:hAnsi="Times New Roman" w:cs="Times New Roman"/>
          <w:i/>
          <w:iCs/>
          <w:sz w:val="20"/>
          <w:szCs w:val="20"/>
          <w:lang w:val="en-GB"/>
        </w:rPr>
        <w:t xml:space="preserve"> </w:t>
      </w:r>
      <w:r w:rsidRPr="009B53AD">
        <w:rPr>
          <w:rFonts w:ascii="Times New Roman" w:hAnsi="Times New Roman" w:cs="Times New Roman"/>
          <w:i/>
          <w:iCs/>
          <w:sz w:val="20"/>
          <w:szCs w:val="20"/>
          <w:lang w:val="en-GB"/>
        </w:rPr>
        <w:t>al</w:t>
      </w:r>
      <w:r w:rsidRPr="009B53AD">
        <w:rPr>
          <w:rFonts w:ascii="Times New Roman" w:hAnsi="Times New Roman" w:cs="Times New Roman"/>
          <w:sz w:val="20"/>
          <w:szCs w:val="20"/>
          <w:lang w:val="en-GB"/>
        </w:rPr>
        <w:t>.</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Efficacy</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of</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three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doses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of</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tramadol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with</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bupivacaine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for</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caudal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analgesia</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in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paediatric</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inguinal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herniotomy.</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Br</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J</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Anaesth,</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2006,</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97:</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385–388.</w:t>
      </w:r>
      <w:r w:rsidR="00587527" w:rsidRPr="009B53AD">
        <w:rPr>
          <w:rFonts w:ascii="Times New Roman" w:hAnsi="Times New Roman" w:cs="Times New Roman"/>
          <w:sz w:val="20"/>
          <w:szCs w:val="20"/>
          <w:lang w:val="en-GB"/>
        </w:rPr>
        <w:t xml:space="preserve"> </w:t>
      </w:r>
    </w:p>
    <w:p w:rsidR="00BB36FB" w:rsidRPr="009B53AD" w:rsidRDefault="00871EFD" w:rsidP="00BB36FB">
      <w:pPr>
        <w:pStyle w:val="ListParagraph"/>
        <w:numPr>
          <w:ilvl w:val="0"/>
          <w:numId w:val="2"/>
        </w:numPr>
        <w:snapToGrid w:val="0"/>
        <w:spacing w:after="0" w:line="240" w:lineRule="auto"/>
        <w:ind w:left="425" w:hanging="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McDonnell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JG,</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Curley</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G,</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Carney</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J</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et</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The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analgesic</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efficacy</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of</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transversus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abdominis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plane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block</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after</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caesarean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delivery:</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randomized</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controlled</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trial.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Anest</w:t>
      </w:r>
      <w:r w:rsidR="00BB36FB" w:rsidRPr="009B53AD">
        <w:rPr>
          <w:rFonts w:ascii="Times New Roman" w:hAnsi="Times New Roman" w:cs="Times New Roman"/>
          <w:sz w:val="20"/>
          <w:szCs w:val="20"/>
          <w:lang w:val="en-GB"/>
        </w:rPr>
        <w:t>h A</w:t>
      </w:r>
      <w:r w:rsidRPr="009B53AD">
        <w:rPr>
          <w:rFonts w:ascii="Times New Roman" w:hAnsi="Times New Roman" w:cs="Times New Roman"/>
          <w:sz w:val="20"/>
          <w:szCs w:val="20"/>
          <w:lang w:val="en-GB"/>
        </w:rPr>
        <w:t>nalg</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2008;</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106(1):</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186–91.</w:t>
      </w:r>
      <w:r w:rsidR="00587527" w:rsidRPr="009B53AD">
        <w:rPr>
          <w:rFonts w:ascii="Times New Roman" w:hAnsi="Times New Roman" w:cs="Times New Roman"/>
          <w:sz w:val="20"/>
          <w:szCs w:val="20"/>
          <w:lang w:val="en-GB"/>
        </w:rPr>
        <w:t xml:space="preserve"> </w:t>
      </w:r>
    </w:p>
    <w:p w:rsidR="00BB36FB" w:rsidRPr="009B53AD" w:rsidRDefault="00871EFD" w:rsidP="00BB36FB">
      <w:pPr>
        <w:pStyle w:val="ListParagraph"/>
        <w:numPr>
          <w:ilvl w:val="0"/>
          <w:numId w:val="2"/>
        </w:numPr>
        <w:snapToGrid w:val="0"/>
        <w:spacing w:after="0" w:line="240" w:lineRule="auto"/>
        <w:ind w:left="425" w:hanging="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White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PF.</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The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changing</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role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of</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non-opioid</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analgesic</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techniques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in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the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management</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of</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postoperative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pain.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Anest</w:t>
      </w:r>
      <w:r w:rsidR="00BB36FB" w:rsidRPr="009B53AD">
        <w:rPr>
          <w:rFonts w:ascii="Times New Roman" w:hAnsi="Times New Roman" w:cs="Times New Roman"/>
          <w:sz w:val="20"/>
          <w:szCs w:val="20"/>
          <w:lang w:val="en-GB"/>
        </w:rPr>
        <w:t>h A</w:t>
      </w:r>
      <w:r w:rsidRPr="009B53AD">
        <w:rPr>
          <w:rFonts w:ascii="Times New Roman" w:hAnsi="Times New Roman" w:cs="Times New Roman"/>
          <w:sz w:val="20"/>
          <w:szCs w:val="20"/>
          <w:lang w:val="en-GB"/>
        </w:rPr>
        <w:t>nalg</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2005;</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101(suppl.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5):</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S5–22.</w:t>
      </w:r>
      <w:r w:rsidR="00587527" w:rsidRPr="009B53AD">
        <w:rPr>
          <w:rFonts w:ascii="Times New Roman" w:hAnsi="Times New Roman" w:cs="Times New Roman"/>
          <w:sz w:val="20"/>
          <w:szCs w:val="20"/>
          <w:lang w:val="en-GB"/>
        </w:rPr>
        <w:t xml:space="preserve"> </w:t>
      </w:r>
    </w:p>
    <w:p w:rsidR="00BB36FB" w:rsidRPr="009B53AD" w:rsidRDefault="00871EFD" w:rsidP="00BB36FB">
      <w:pPr>
        <w:pStyle w:val="ListParagraph"/>
        <w:numPr>
          <w:ilvl w:val="0"/>
          <w:numId w:val="2"/>
        </w:numPr>
        <w:snapToGrid w:val="0"/>
        <w:spacing w:after="0" w:line="240" w:lineRule="auto"/>
        <w:ind w:left="425" w:hanging="425"/>
        <w:jc w:val="both"/>
        <w:rPr>
          <w:rFonts w:ascii="Times New Roman" w:hAnsi="Times New Roman" w:cs="Times New Roman"/>
          <w:b/>
          <w:bCs/>
          <w:sz w:val="20"/>
          <w:szCs w:val="20"/>
          <w:lang w:val="en-GB"/>
        </w:rPr>
      </w:pPr>
      <w:r w:rsidRPr="009B53AD">
        <w:rPr>
          <w:rFonts w:ascii="Times New Roman" w:hAnsi="Times New Roman" w:cs="Times New Roman"/>
          <w:sz w:val="20"/>
          <w:szCs w:val="20"/>
          <w:lang w:val="en-GB"/>
        </w:rPr>
        <w:t>Mai</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CL,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Young</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MJ,</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Quraishi</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SA.</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Clinical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implications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of</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the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transversus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abdominis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plane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block</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in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pediatricanesthesia.</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Paediat</w:t>
      </w:r>
      <w:r w:rsidR="00BB36FB" w:rsidRPr="009B53AD">
        <w:rPr>
          <w:rFonts w:ascii="Times New Roman" w:hAnsi="Times New Roman" w:cs="Times New Roman"/>
          <w:sz w:val="20"/>
          <w:szCs w:val="20"/>
          <w:lang w:val="en-GB"/>
        </w:rPr>
        <w:t>r A</w:t>
      </w:r>
      <w:r w:rsidRPr="009B53AD">
        <w:rPr>
          <w:rFonts w:ascii="Times New Roman" w:hAnsi="Times New Roman" w:cs="Times New Roman"/>
          <w:sz w:val="20"/>
          <w:szCs w:val="20"/>
          <w:lang w:val="en-GB"/>
        </w:rPr>
        <w:t>naesth.</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2012</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Sep;22(9):831-40.</w:t>
      </w:r>
      <w:r w:rsidR="00587527" w:rsidRPr="009B53AD">
        <w:rPr>
          <w:rFonts w:ascii="Times New Roman" w:hAnsi="Times New Roman" w:cs="Times New Roman"/>
          <w:sz w:val="20"/>
          <w:szCs w:val="20"/>
          <w:lang w:val="en-GB"/>
        </w:rPr>
        <w:t xml:space="preserve"> </w:t>
      </w:r>
    </w:p>
    <w:p w:rsidR="00BB36FB" w:rsidRPr="009B53AD" w:rsidRDefault="00871EFD" w:rsidP="00BB36FB">
      <w:pPr>
        <w:pStyle w:val="ListParagraph"/>
        <w:numPr>
          <w:ilvl w:val="0"/>
          <w:numId w:val="2"/>
        </w:numPr>
        <w:snapToGrid w:val="0"/>
        <w:spacing w:after="0" w:line="240" w:lineRule="auto"/>
        <w:ind w:left="425" w:hanging="425"/>
        <w:jc w:val="both"/>
        <w:rPr>
          <w:rFonts w:ascii="Times New Roman" w:hAnsi="Times New Roman" w:cs="Times New Roman"/>
          <w:color w:val="000000" w:themeColor="text1"/>
          <w:sz w:val="20"/>
          <w:szCs w:val="20"/>
        </w:rPr>
      </w:pPr>
      <w:r w:rsidRPr="009B53AD">
        <w:rPr>
          <w:rStyle w:val="custom-"/>
          <w:rFonts w:ascii="Times New Roman" w:hAnsi="Times New Roman" w:cs="Times New Roman"/>
          <w:color w:val="000000" w:themeColor="text1"/>
          <w:sz w:val="20"/>
          <w:szCs w:val="20"/>
        </w:rPr>
        <w:t>Bryskin</w:t>
      </w:r>
      <w:r w:rsidR="00587527" w:rsidRPr="009B53AD">
        <w:rPr>
          <w:rStyle w:val="custom-"/>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R,</w:t>
      </w:r>
      <w:r w:rsidR="00587527" w:rsidRPr="009B53AD">
        <w:rPr>
          <w:rStyle w:val="custom-"/>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Londergan</w:t>
      </w:r>
      <w:r w:rsidR="00587527" w:rsidRPr="009B53AD">
        <w:rPr>
          <w:rStyle w:val="custom-"/>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B,</w:t>
      </w:r>
      <w:r w:rsidR="00587527" w:rsidRPr="009B53AD">
        <w:rPr>
          <w:rStyle w:val="custom-"/>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Wheatley</w:t>
      </w:r>
      <w:r w:rsidR="00587527" w:rsidRPr="009B53AD">
        <w:rPr>
          <w:rStyle w:val="custom-"/>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R,</w:t>
      </w:r>
      <w:r w:rsidR="00587527" w:rsidRPr="009B53AD">
        <w:rPr>
          <w:rStyle w:val="custom-"/>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Heng</w:t>
      </w:r>
      <w:r w:rsidR="00587527" w:rsidRPr="009B53AD">
        <w:rPr>
          <w:rStyle w:val="custom-"/>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R,</w:t>
      </w:r>
      <w:r w:rsidR="00587527" w:rsidRPr="009B53AD">
        <w:rPr>
          <w:rStyle w:val="custom-"/>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Lewis</w:t>
      </w:r>
      <w:r w:rsidR="00587527" w:rsidRPr="009B53AD">
        <w:rPr>
          <w:rStyle w:val="custom-"/>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M,</w:t>
      </w:r>
      <w:r w:rsidR="00587527" w:rsidRPr="009B53AD">
        <w:rPr>
          <w:rStyle w:val="custom-"/>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Barraza</w:t>
      </w:r>
      <w:r w:rsidR="00587527" w:rsidRPr="009B53AD">
        <w:rPr>
          <w:rStyle w:val="custom-"/>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M,</w:t>
      </w:r>
      <w:r w:rsidR="00587527" w:rsidRPr="009B53AD">
        <w:rPr>
          <w:rStyle w:val="custom-"/>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Mercer,</w:t>
      </w:r>
      <w:r w:rsidR="00587527" w:rsidRPr="009B53AD">
        <w:rPr>
          <w:rStyle w:val="custom-"/>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E,</w:t>
      </w:r>
      <w:r w:rsidR="00587527" w:rsidRPr="009B53AD">
        <w:rPr>
          <w:rStyle w:val="custom-"/>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Ye</w:t>
      </w:r>
      <w:r w:rsidR="00587527" w:rsidRPr="009B53AD">
        <w:rPr>
          <w:rStyle w:val="custom-"/>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G.</w:t>
      </w:r>
      <w:r w:rsidR="00587527" w:rsidRPr="009B53AD">
        <w:rPr>
          <w:rStyle w:val="custom-"/>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Transversus</w:t>
      </w:r>
      <w:r w:rsidR="00587527" w:rsidRPr="009B53AD">
        <w:rPr>
          <w:rStyle w:val="custom-"/>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Abdominis</w:t>
      </w:r>
      <w:r w:rsidR="00587527" w:rsidRPr="009B53AD">
        <w:rPr>
          <w:rStyle w:val="custom-"/>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Plane</w:t>
      </w:r>
      <w:r w:rsidR="00587527" w:rsidRPr="009B53AD">
        <w:rPr>
          <w:rStyle w:val="custom-"/>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Block</w:t>
      </w:r>
      <w:r w:rsidR="00587527" w:rsidRPr="009B53AD">
        <w:rPr>
          <w:rStyle w:val="custom-"/>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Versus</w:t>
      </w:r>
      <w:r w:rsidR="00587527" w:rsidRPr="009B53AD">
        <w:rPr>
          <w:rStyle w:val="custom-"/>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Caudal</w:t>
      </w:r>
      <w:r w:rsidR="00587527" w:rsidRPr="009B53AD">
        <w:rPr>
          <w:rStyle w:val="custom-"/>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Epidural</w:t>
      </w:r>
      <w:r w:rsidR="00587527" w:rsidRPr="009B53AD">
        <w:rPr>
          <w:rStyle w:val="custom-"/>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for</w:t>
      </w:r>
      <w:r w:rsidR="00587527" w:rsidRPr="009B53AD">
        <w:rPr>
          <w:rStyle w:val="custom-"/>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Lower</w:t>
      </w:r>
      <w:r w:rsidR="00587527" w:rsidRPr="009B53AD">
        <w:rPr>
          <w:rStyle w:val="custom-"/>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Abdominal</w:t>
      </w:r>
      <w:r w:rsidR="00587527" w:rsidRPr="009B53AD">
        <w:rPr>
          <w:rStyle w:val="custom-"/>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Surgery</w:t>
      </w:r>
      <w:r w:rsidR="00587527" w:rsidRPr="009B53AD">
        <w:rPr>
          <w:rStyle w:val="custom-"/>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in</w:t>
      </w:r>
      <w:r w:rsidR="00587527" w:rsidRPr="009B53AD">
        <w:rPr>
          <w:rStyle w:val="custom-"/>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Children</w:t>
      </w:r>
      <w:r w:rsidRPr="009B53AD">
        <w:rPr>
          <w:rFonts w:ascii="Times New Roman" w:hAnsi="Times New Roman" w:cs="Times New Roman"/>
          <w:color w:val="000000" w:themeColor="text1"/>
          <w:sz w:val="20"/>
          <w:szCs w:val="20"/>
        </w:rPr>
        <w:t>:</w:t>
      </w:r>
      <w:r w:rsidR="00587527" w:rsidRPr="009B53AD">
        <w:rPr>
          <w:rStyle w:val="apple-converted-space"/>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A</w:t>
      </w:r>
      <w:r w:rsidR="00587527" w:rsidRPr="009B53AD">
        <w:rPr>
          <w:rStyle w:val="custom-"/>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Double-Blinded</w:t>
      </w:r>
      <w:r w:rsidR="00587527" w:rsidRPr="009B53AD">
        <w:rPr>
          <w:rStyle w:val="custom-"/>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Randomized</w:t>
      </w:r>
      <w:r w:rsidR="00587527" w:rsidRPr="009B53AD">
        <w:rPr>
          <w:rStyle w:val="custom-"/>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Controlled</w:t>
      </w:r>
      <w:r w:rsidR="00587527" w:rsidRPr="009B53AD">
        <w:rPr>
          <w:rStyle w:val="custom-"/>
          <w:rFonts w:ascii="Times New Roman" w:hAnsi="Times New Roman" w:cs="Times New Roman"/>
          <w:color w:val="000000" w:themeColor="text1"/>
          <w:sz w:val="20"/>
          <w:szCs w:val="20"/>
        </w:rPr>
        <w:t xml:space="preserve"> </w:t>
      </w:r>
      <w:r w:rsidRPr="009B53AD">
        <w:rPr>
          <w:rStyle w:val="custom-"/>
          <w:rFonts w:ascii="Times New Roman" w:hAnsi="Times New Roman" w:cs="Times New Roman"/>
          <w:color w:val="000000" w:themeColor="text1"/>
          <w:sz w:val="20"/>
          <w:szCs w:val="20"/>
        </w:rPr>
        <w:t>Trial.</w:t>
      </w:r>
      <w:r w:rsidR="00587527" w:rsidRPr="009B53AD">
        <w:rPr>
          <w:rStyle w:val="custom-"/>
          <w:rFonts w:ascii="Times New Roman" w:hAnsi="Times New Roman" w:cs="Times New Roman"/>
          <w:color w:val="000000" w:themeColor="text1"/>
          <w:sz w:val="20"/>
          <w:szCs w:val="20"/>
        </w:rPr>
        <w:t xml:space="preserve"> </w:t>
      </w:r>
      <w:r w:rsidRPr="009B53AD">
        <w:rPr>
          <w:rFonts w:ascii="Times New Roman" w:hAnsi="Times New Roman" w:cs="Times New Roman"/>
          <w:color w:val="000000" w:themeColor="text1"/>
          <w:sz w:val="20"/>
          <w:szCs w:val="20"/>
          <w:lang w:val="en-GB"/>
        </w:rPr>
        <w:t>Anesthesia</w:t>
      </w:r>
      <w:r w:rsidR="00587527" w:rsidRPr="009B53AD">
        <w:rPr>
          <w:rFonts w:ascii="Times New Roman" w:hAnsi="Times New Roman" w:cs="Times New Roman"/>
          <w:color w:val="000000" w:themeColor="text1"/>
          <w:sz w:val="20"/>
          <w:szCs w:val="20"/>
          <w:lang w:val="en-GB"/>
        </w:rPr>
        <w:t xml:space="preserve"> &amp; </w:t>
      </w:r>
      <w:r w:rsidRPr="009B53AD">
        <w:rPr>
          <w:rFonts w:ascii="Times New Roman" w:hAnsi="Times New Roman" w:cs="Times New Roman"/>
          <w:color w:val="000000" w:themeColor="text1"/>
          <w:sz w:val="20"/>
          <w:szCs w:val="20"/>
          <w:lang w:val="en-GB"/>
        </w:rPr>
        <w:t>Analgesia.</w:t>
      </w:r>
      <w:r w:rsidR="00587527" w:rsidRPr="009B53AD">
        <w:rPr>
          <w:rFonts w:ascii="Times New Roman" w:hAnsi="Times New Roman" w:cs="Times New Roman"/>
          <w:color w:val="000000" w:themeColor="text1"/>
          <w:sz w:val="20"/>
          <w:szCs w:val="20"/>
          <w:lang w:val="en-GB"/>
        </w:rPr>
        <w:t xml:space="preserve"> </w:t>
      </w:r>
      <w:r w:rsidRPr="009B53AD">
        <w:rPr>
          <w:rFonts w:ascii="Times New Roman" w:hAnsi="Times New Roman" w:cs="Times New Roman"/>
          <w:color w:val="000000" w:themeColor="text1"/>
          <w:sz w:val="20"/>
          <w:szCs w:val="20"/>
          <w:lang w:val="en-GB"/>
        </w:rPr>
        <w:t>2015</w:t>
      </w:r>
      <w:r w:rsidR="00587527" w:rsidRPr="009B53AD">
        <w:rPr>
          <w:rFonts w:ascii="Times New Roman" w:hAnsi="Times New Roman" w:cs="Times New Roman"/>
          <w:color w:val="000000" w:themeColor="text1"/>
          <w:sz w:val="20"/>
          <w:szCs w:val="20"/>
          <w:lang w:val="en-GB"/>
        </w:rPr>
        <w:t xml:space="preserve"> </w:t>
      </w:r>
      <w:r w:rsidRPr="009B53AD">
        <w:rPr>
          <w:rFonts w:ascii="Times New Roman" w:hAnsi="Times New Roman" w:cs="Times New Roman"/>
          <w:color w:val="000000" w:themeColor="text1"/>
          <w:sz w:val="20"/>
          <w:szCs w:val="20"/>
          <w:lang w:val="en-GB"/>
        </w:rPr>
        <w:t>Aug;</w:t>
      </w:r>
      <w:r w:rsidR="00587527" w:rsidRPr="009B53AD">
        <w:rPr>
          <w:rFonts w:ascii="Times New Roman" w:hAnsi="Times New Roman" w:cs="Times New Roman"/>
          <w:color w:val="000000" w:themeColor="text1"/>
          <w:sz w:val="20"/>
          <w:szCs w:val="20"/>
          <w:lang w:val="en-GB"/>
        </w:rPr>
        <w:t xml:space="preserve"> </w:t>
      </w:r>
      <w:r w:rsidRPr="009B53AD">
        <w:rPr>
          <w:rFonts w:ascii="Times New Roman" w:hAnsi="Times New Roman" w:cs="Times New Roman"/>
          <w:color w:val="000000" w:themeColor="text1"/>
          <w:sz w:val="20"/>
          <w:szCs w:val="20"/>
          <w:lang w:val="en-GB"/>
        </w:rPr>
        <w:t>121(2):471–478.</w:t>
      </w:r>
    </w:p>
    <w:p w:rsidR="00BB36FB" w:rsidRPr="009B53AD" w:rsidRDefault="00871EFD" w:rsidP="00BB36FB">
      <w:pPr>
        <w:pStyle w:val="ListParagraph"/>
        <w:numPr>
          <w:ilvl w:val="0"/>
          <w:numId w:val="2"/>
        </w:numPr>
        <w:snapToGrid w:val="0"/>
        <w:spacing w:after="0" w:line="240" w:lineRule="auto"/>
        <w:ind w:left="425" w:hanging="425"/>
        <w:jc w:val="both"/>
        <w:rPr>
          <w:rFonts w:ascii="Times New Roman" w:hAnsi="Times New Roman" w:cs="Times New Roman"/>
          <w:sz w:val="20"/>
          <w:szCs w:val="20"/>
          <w:lang w:val="en-GB"/>
        </w:rPr>
      </w:pPr>
      <w:r w:rsidRPr="009B53AD">
        <w:rPr>
          <w:rFonts w:ascii="Times New Roman" w:hAnsi="Times New Roman" w:cs="Times New Roman"/>
          <w:sz w:val="20"/>
          <w:szCs w:val="20"/>
          <w:lang w:val="en-GB"/>
        </w:rPr>
        <w:t>Taylor</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LJ,</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Birmingham</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Yerkes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et</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Children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with</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spinal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dysraphism:</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transversustrans</w:t>
      </w:r>
      <w:r w:rsidR="009B53AD">
        <w:rPr>
          <w:rFonts w:ascii="Times New Roman" w:hAnsi="Times New Roman" w:cs="Times New Roman" w:hint="eastAsia"/>
          <w:sz w:val="20"/>
          <w:szCs w:val="20"/>
          <w:lang w:val="en-GB" w:eastAsia="zh-CN"/>
        </w:rPr>
        <w:t xml:space="preserve"> </w:t>
      </w:r>
      <w:r w:rsidRPr="009B53AD">
        <w:rPr>
          <w:rFonts w:ascii="Times New Roman" w:hAnsi="Times New Roman" w:cs="Times New Roman"/>
          <w:sz w:val="20"/>
          <w:szCs w:val="20"/>
          <w:lang w:val="en-GB"/>
        </w:rPr>
        <w:t>versus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abdominis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plane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(TAP)</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catheters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to</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the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rescue!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Pediat</w:t>
      </w:r>
      <w:r w:rsidR="00BB36FB" w:rsidRPr="009B53AD">
        <w:rPr>
          <w:rFonts w:ascii="Times New Roman" w:hAnsi="Times New Roman" w:cs="Times New Roman"/>
          <w:sz w:val="20"/>
          <w:szCs w:val="20"/>
          <w:lang w:val="en-GB"/>
        </w:rPr>
        <w:t>r A</w:t>
      </w:r>
      <w:r w:rsidRPr="009B53AD">
        <w:rPr>
          <w:rFonts w:ascii="Times New Roman" w:hAnsi="Times New Roman" w:cs="Times New Roman"/>
          <w:sz w:val="20"/>
          <w:szCs w:val="20"/>
          <w:lang w:val="en-GB"/>
        </w:rPr>
        <w:t>nesth</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2010;</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20:</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951–954.</w:t>
      </w:r>
      <w:r w:rsidR="00587527" w:rsidRPr="009B53AD">
        <w:rPr>
          <w:rFonts w:ascii="Times New Roman" w:hAnsi="Times New Roman" w:cs="Times New Roman"/>
          <w:sz w:val="20"/>
          <w:szCs w:val="20"/>
          <w:lang w:val="en-GB"/>
        </w:rPr>
        <w:t xml:space="preserve"> </w:t>
      </w:r>
    </w:p>
    <w:p w:rsidR="00BB36FB" w:rsidRPr="009B53AD" w:rsidRDefault="00871EFD" w:rsidP="00BB36FB">
      <w:pPr>
        <w:pStyle w:val="ListParagraph"/>
        <w:numPr>
          <w:ilvl w:val="0"/>
          <w:numId w:val="2"/>
        </w:numPr>
        <w:snapToGrid w:val="0"/>
        <w:spacing w:after="0" w:line="240" w:lineRule="auto"/>
        <w:ind w:left="425" w:hanging="425"/>
        <w:jc w:val="both"/>
        <w:rPr>
          <w:rFonts w:ascii="Times New Roman" w:hAnsi="Times New Roman" w:cs="Times New Roman"/>
          <w:b/>
          <w:bCs/>
          <w:sz w:val="20"/>
          <w:szCs w:val="20"/>
          <w:lang w:val="en-GB"/>
        </w:rPr>
      </w:pPr>
      <w:r w:rsidRPr="009B53AD">
        <w:rPr>
          <w:rFonts w:ascii="Times New Roman" w:hAnsi="Times New Roman" w:cs="Times New Roman"/>
          <w:sz w:val="20"/>
          <w:szCs w:val="20"/>
          <w:lang w:val="en-GB"/>
        </w:rPr>
        <w:t>Johns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O'Neill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Ventham</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NT,</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Barron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F,</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Brady</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RR,</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Daniel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Clinical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effectiveness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of</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transversus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abdominis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plane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(TAP)</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block</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in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abdominal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surgery:</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systematic</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review</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and</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meta-analysis.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Colorectal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Dis.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2012</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Oct;14(10):e635-42.</w:t>
      </w:r>
      <w:r w:rsidR="00587527" w:rsidRPr="009B53AD">
        <w:rPr>
          <w:rFonts w:ascii="Times New Roman" w:hAnsi="Times New Roman" w:cs="Times New Roman"/>
          <w:sz w:val="20"/>
          <w:szCs w:val="20"/>
          <w:lang w:val="en-GB"/>
        </w:rPr>
        <w:t xml:space="preserve"> </w:t>
      </w:r>
    </w:p>
    <w:p w:rsidR="00BB36FB" w:rsidRPr="009B53AD" w:rsidRDefault="00871EFD" w:rsidP="00BB36FB">
      <w:pPr>
        <w:pStyle w:val="ListParagraph"/>
        <w:numPr>
          <w:ilvl w:val="0"/>
          <w:numId w:val="2"/>
        </w:numPr>
        <w:snapToGrid w:val="0"/>
        <w:spacing w:after="0" w:line="240" w:lineRule="auto"/>
        <w:ind w:left="425" w:hanging="425"/>
        <w:jc w:val="both"/>
        <w:rPr>
          <w:rFonts w:ascii="Times New Roman" w:hAnsi="Times New Roman" w:cs="Times New Roman"/>
          <w:b/>
          <w:bCs/>
          <w:sz w:val="20"/>
          <w:szCs w:val="20"/>
          <w:lang w:val="en-GB"/>
        </w:rPr>
      </w:pPr>
      <w:r w:rsidRPr="009B53AD">
        <w:rPr>
          <w:rFonts w:ascii="Times New Roman" w:hAnsi="Times New Roman" w:cs="Times New Roman"/>
          <w:sz w:val="20"/>
          <w:szCs w:val="20"/>
          <w:lang w:val="en-GB"/>
        </w:rPr>
        <w:t>Desgranges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F-P,</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De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Queiroz</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M,</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Chassard</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D.</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Continuous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oblique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subcostal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transversus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abdominis</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plane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block:</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alternative</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for</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pain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management</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after</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upper</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abdominal</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surgery</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in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children.</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Pediat</w:t>
      </w:r>
      <w:r w:rsidR="00BB36FB" w:rsidRPr="009B53AD">
        <w:rPr>
          <w:rFonts w:ascii="Times New Roman" w:hAnsi="Times New Roman" w:cs="Times New Roman"/>
          <w:sz w:val="20"/>
          <w:szCs w:val="20"/>
          <w:lang w:val="en-GB"/>
        </w:rPr>
        <w:t>r A</w:t>
      </w:r>
      <w:r w:rsidRPr="009B53AD">
        <w:rPr>
          <w:rFonts w:ascii="Times New Roman" w:hAnsi="Times New Roman" w:cs="Times New Roman"/>
          <w:sz w:val="20"/>
          <w:szCs w:val="20"/>
          <w:lang w:val="en-GB"/>
        </w:rPr>
        <w:t>nesth</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2011;</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21:</w:t>
      </w:r>
      <w:r w:rsidR="00587527" w:rsidRPr="009B53AD">
        <w:rPr>
          <w:rFonts w:ascii="Times New Roman" w:hAnsi="Times New Roman" w:cs="Times New Roman"/>
          <w:sz w:val="20"/>
          <w:szCs w:val="20"/>
          <w:lang w:val="en-GB"/>
        </w:rPr>
        <w:t xml:space="preserve"> </w:t>
      </w:r>
      <w:r w:rsidRPr="009B53AD">
        <w:rPr>
          <w:rFonts w:ascii="Times New Roman" w:hAnsi="Times New Roman" w:cs="Times New Roman"/>
          <w:sz w:val="20"/>
          <w:szCs w:val="20"/>
          <w:lang w:val="en-GB"/>
        </w:rPr>
        <w:t>982–983.</w:t>
      </w:r>
    </w:p>
    <w:p w:rsidR="00BB36FB" w:rsidRPr="009B53AD" w:rsidRDefault="00BB36FB" w:rsidP="00BB36FB">
      <w:pPr>
        <w:autoSpaceDE w:val="0"/>
        <w:autoSpaceDN w:val="0"/>
        <w:adjustRightInd w:val="0"/>
        <w:snapToGrid w:val="0"/>
        <w:spacing w:after="0" w:line="240" w:lineRule="auto"/>
        <w:ind w:left="425" w:hanging="425"/>
        <w:jc w:val="both"/>
        <w:rPr>
          <w:rFonts w:ascii="Times New Roman" w:hAnsi="Times New Roman" w:cs="Times New Roman"/>
          <w:sz w:val="20"/>
          <w:szCs w:val="20"/>
          <w:lang w:val="en-GB"/>
        </w:rPr>
        <w:sectPr w:rsidR="00BB36FB" w:rsidRPr="009B53AD" w:rsidSect="00BB36FB">
          <w:type w:val="continuous"/>
          <w:pgSz w:w="12240" w:h="15840" w:code="9"/>
          <w:pgMar w:top="1440" w:right="1440" w:bottom="1440" w:left="1440" w:header="720" w:footer="720" w:gutter="0"/>
          <w:cols w:num="2" w:space="550"/>
          <w:docGrid w:linePitch="360"/>
        </w:sectPr>
      </w:pPr>
    </w:p>
    <w:p w:rsidR="00BB36FB" w:rsidRPr="009B53AD" w:rsidRDefault="00BB36FB" w:rsidP="00BB36FB">
      <w:pPr>
        <w:autoSpaceDE w:val="0"/>
        <w:autoSpaceDN w:val="0"/>
        <w:adjustRightInd w:val="0"/>
        <w:snapToGrid w:val="0"/>
        <w:spacing w:after="0" w:line="240" w:lineRule="auto"/>
        <w:ind w:left="425" w:hanging="425"/>
        <w:jc w:val="both"/>
        <w:rPr>
          <w:rFonts w:ascii="Times New Roman" w:hAnsi="Times New Roman" w:cs="Times New Roman"/>
          <w:sz w:val="20"/>
          <w:szCs w:val="20"/>
          <w:lang w:val="en-GB"/>
        </w:rPr>
      </w:pPr>
    </w:p>
    <w:p w:rsidR="00BB36FB" w:rsidRPr="009B53AD" w:rsidRDefault="00BB36FB" w:rsidP="00BB36FB">
      <w:pPr>
        <w:snapToGrid w:val="0"/>
        <w:spacing w:after="0" w:line="240" w:lineRule="auto"/>
        <w:jc w:val="both"/>
        <w:rPr>
          <w:rFonts w:ascii="Times New Roman" w:hAnsi="Times New Roman" w:cs="Times New Roman"/>
          <w:b/>
          <w:bCs/>
          <w:sz w:val="20"/>
          <w:szCs w:val="20"/>
          <w:lang w:val="en-GB"/>
        </w:rPr>
      </w:pPr>
    </w:p>
    <w:p w:rsidR="00A24320" w:rsidRPr="009B53AD" w:rsidRDefault="00587527" w:rsidP="00BB36FB">
      <w:pPr>
        <w:snapToGrid w:val="0"/>
        <w:spacing w:after="0" w:line="240" w:lineRule="auto"/>
        <w:jc w:val="both"/>
        <w:rPr>
          <w:rFonts w:ascii="Times New Roman" w:hAnsi="Times New Roman" w:cs="Times New Roman"/>
          <w:bCs/>
          <w:sz w:val="20"/>
          <w:szCs w:val="20"/>
          <w:lang w:val="en-GB"/>
        </w:rPr>
      </w:pPr>
      <w:r w:rsidRPr="009B53AD">
        <w:rPr>
          <w:rFonts w:ascii="Times New Roman" w:hAnsi="Times New Roman" w:cs="Times New Roman"/>
          <w:bCs/>
          <w:sz w:val="20"/>
          <w:szCs w:val="20"/>
          <w:lang w:val="en-GB"/>
        </w:rPr>
        <w:t>4/21/2019</w:t>
      </w:r>
    </w:p>
    <w:sectPr w:rsidR="00A24320" w:rsidRPr="009B53AD" w:rsidSect="00587527">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63E" w:rsidRDefault="00FF263E" w:rsidP="00871EFD">
      <w:pPr>
        <w:spacing w:after="0" w:line="240" w:lineRule="auto"/>
      </w:pPr>
      <w:r>
        <w:separator/>
      </w:r>
    </w:p>
  </w:endnote>
  <w:endnote w:type="continuationSeparator" w:id="0">
    <w:p w:rsidR="00FF263E" w:rsidRDefault="00FF263E" w:rsidP="00871E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Light">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DengXi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6FB" w:rsidRPr="00D73597" w:rsidRDefault="00F360C1" w:rsidP="00D73597">
    <w:pPr>
      <w:spacing w:after="0" w:line="240" w:lineRule="auto"/>
      <w:jc w:val="center"/>
      <w:rPr>
        <w:rFonts w:ascii="Times New Roman" w:hAnsi="Times New Roman" w:cs="Times New Roman"/>
        <w:sz w:val="20"/>
      </w:rPr>
    </w:pPr>
    <w:r w:rsidRPr="00D73597">
      <w:rPr>
        <w:rFonts w:ascii="Times New Roman" w:hAnsi="Times New Roman" w:cs="Times New Roman"/>
        <w:sz w:val="20"/>
      </w:rPr>
      <w:fldChar w:fldCharType="begin"/>
    </w:r>
    <w:r w:rsidR="00D73597" w:rsidRPr="00D73597">
      <w:rPr>
        <w:rFonts w:ascii="Times New Roman" w:hAnsi="Times New Roman" w:cs="Times New Roman"/>
        <w:sz w:val="20"/>
      </w:rPr>
      <w:instrText xml:space="preserve"> page </w:instrText>
    </w:r>
    <w:r w:rsidRPr="00D73597">
      <w:rPr>
        <w:rFonts w:ascii="Times New Roman" w:hAnsi="Times New Roman" w:cs="Times New Roman"/>
        <w:sz w:val="20"/>
      </w:rPr>
      <w:fldChar w:fldCharType="separate"/>
    </w:r>
    <w:r w:rsidR="00E021DB">
      <w:rPr>
        <w:rFonts w:ascii="Times New Roman" w:hAnsi="Times New Roman" w:cs="Times New Roman"/>
        <w:noProof/>
        <w:sz w:val="20"/>
      </w:rPr>
      <w:t>36</w:t>
    </w:r>
    <w:r w:rsidRPr="00D7359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63E" w:rsidRDefault="00FF263E" w:rsidP="00871EFD">
      <w:pPr>
        <w:spacing w:after="0" w:line="240" w:lineRule="auto"/>
      </w:pPr>
      <w:r>
        <w:separator/>
      </w:r>
    </w:p>
  </w:footnote>
  <w:footnote w:type="continuationSeparator" w:id="0">
    <w:p w:rsidR="00FF263E" w:rsidRDefault="00FF263E" w:rsidP="00871E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97" w:rsidRPr="00D73597" w:rsidRDefault="00D73597" w:rsidP="00D7359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D73597">
      <w:rPr>
        <w:rFonts w:ascii="Times New Roman" w:hAnsi="Times New Roman" w:cs="Times New Roman" w:hint="eastAsia"/>
        <w:iCs/>
        <w:color w:val="000000"/>
        <w:sz w:val="20"/>
      </w:rPr>
      <w:tab/>
    </w:r>
    <w:r w:rsidRPr="00D73597">
      <w:rPr>
        <w:rFonts w:ascii="Times New Roman" w:hAnsi="Times New Roman" w:cs="Times New Roman"/>
        <w:iCs/>
        <w:color w:val="000000"/>
        <w:sz w:val="20"/>
      </w:rPr>
      <w:t xml:space="preserve">Cancer Biology </w:t>
    </w:r>
    <w:r w:rsidRPr="00D73597">
      <w:rPr>
        <w:rFonts w:ascii="Times New Roman" w:hAnsi="Times New Roman" w:cs="Times New Roman"/>
        <w:iCs/>
        <w:sz w:val="20"/>
      </w:rPr>
      <w:t>201</w:t>
    </w:r>
    <w:r w:rsidRPr="00D73597">
      <w:rPr>
        <w:rFonts w:ascii="Times New Roman" w:hAnsi="Times New Roman" w:cs="Times New Roman" w:hint="eastAsia"/>
        <w:iCs/>
        <w:sz w:val="20"/>
      </w:rPr>
      <w:t>9</w:t>
    </w:r>
    <w:r w:rsidRPr="00D73597">
      <w:rPr>
        <w:rFonts w:ascii="Times New Roman" w:hAnsi="Times New Roman" w:cs="Times New Roman"/>
        <w:iCs/>
        <w:sz w:val="20"/>
      </w:rPr>
      <w:t>;</w:t>
    </w:r>
    <w:r w:rsidRPr="00D73597">
      <w:rPr>
        <w:rFonts w:ascii="Times New Roman" w:hAnsi="Times New Roman" w:cs="Times New Roman" w:hint="eastAsia"/>
        <w:iCs/>
        <w:sz w:val="20"/>
      </w:rPr>
      <w:t>9</w:t>
    </w:r>
    <w:r w:rsidRPr="00D73597">
      <w:rPr>
        <w:rFonts w:ascii="Times New Roman" w:hAnsi="Times New Roman" w:cs="Times New Roman"/>
        <w:iCs/>
        <w:sz w:val="20"/>
      </w:rPr>
      <w:t>(</w:t>
    </w:r>
    <w:r w:rsidRPr="00D73597">
      <w:rPr>
        <w:rFonts w:ascii="Times New Roman" w:hAnsi="Times New Roman" w:cs="Times New Roman" w:hint="eastAsia"/>
        <w:iCs/>
        <w:sz w:val="20"/>
      </w:rPr>
      <w:t>2</w:t>
    </w:r>
    <w:r w:rsidRPr="00D73597">
      <w:rPr>
        <w:rFonts w:ascii="Times New Roman" w:hAnsi="Times New Roman" w:cs="Times New Roman"/>
        <w:iCs/>
        <w:sz w:val="20"/>
      </w:rPr>
      <w:t xml:space="preserve">)  </w:t>
    </w:r>
    <w:r w:rsidRPr="00D73597">
      <w:rPr>
        <w:rFonts w:ascii="Times New Roman" w:hAnsi="Times New Roman" w:cs="Times New Roman" w:hint="eastAsia"/>
        <w:iCs/>
        <w:sz w:val="20"/>
      </w:rPr>
      <w:t xml:space="preserve">   </w:t>
    </w:r>
    <w:r w:rsidRPr="00D73597">
      <w:rPr>
        <w:rFonts w:ascii="Times New Roman" w:hAnsi="Times New Roman" w:cs="Times New Roman" w:hint="eastAsia"/>
        <w:iCs/>
        <w:sz w:val="20"/>
      </w:rPr>
      <w:tab/>
      <w:t xml:space="preserve">     </w:t>
    </w:r>
    <w:r w:rsidRPr="00D73597">
      <w:rPr>
        <w:rFonts w:ascii="Times New Roman" w:hAnsi="Times New Roman" w:cs="Times New Roman"/>
        <w:iCs/>
        <w:sz w:val="20"/>
      </w:rPr>
      <w:t xml:space="preserve"> </w:t>
    </w:r>
    <w:r w:rsidRPr="00D73597">
      <w:rPr>
        <w:rFonts w:ascii="Times New Roman" w:hAnsi="Times New Roman" w:cs="Times New Roman"/>
        <w:sz w:val="20"/>
      </w:rPr>
      <w:t xml:space="preserve">  </w:t>
    </w:r>
    <w:hyperlink r:id="rId1" w:history="1">
      <w:r w:rsidRPr="00D73597">
        <w:rPr>
          <w:rStyle w:val="Hyperlink"/>
          <w:rFonts w:ascii="Times New Roman" w:hAnsi="Times New Roman" w:cs="Times New Roman"/>
          <w:sz w:val="20"/>
        </w:rPr>
        <w:t>http://www.cancerbio.net</w:t>
      </w:r>
    </w:hyperlink>
  </w:p>
  <w:p w:rsidR="00D73597" w:rsidRPr="00D73597" w:rsidRDefault="00D73597" w:rsidP="00D7359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222D0"/>
    <w:multiLevelType w:val="hybridMultilevel"/>
    <w:tmpl w:val="73D2B98A"/>
    <w:lvl w:ilvl="0" w:tplc="CD98DD4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54145DB8"/>
    <w:multiLevelType w:val="hybridMultilevel"/>
    <w:tmpl w:val="52945FC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5C1403"/>
    <w:rsid w:val="00015A66"/>
    <w:rsid w:val="000464A6"/>
    <w:rsid w:val="00084304"/>
    <w:rsid w:val="000847E6"/>
    <w:rsid w:val="001071C6"/>
    <w:rsid w:val="0017009D"/>
    <w:rsid w:val="00181B7A"/>
    <w:rsid w:val="001A0A6B"/>
    <w:rsid w:val="001C4E86"/>
    <w:rsid w:val="001D5235"/>
    <w:rsid w:val="002474BB"/>
    <w:rsid w:val="00260F99"/>
    <w:rsid w:val="00275428"/>
    <w:rsid w:val="002B6F3F"/>
    <w:rsid w:val="002C0C6E"/>
    <w:rsid w:val="002C60AA"/>
    <w:rsid w:val="002D7BE6"/>
    <w:rsid w:val="002F77E8"/>
    <w:rsid w:val="00321FB8"/>
    <w:rsid w:val="00333485"/>
    <w:rsid w:val="00342C81"/>
    <w:rsid w:val="0038038A"/>
    <w:rsid w:val="003D61F4"/>
    <w:rsid w:val="003E0948"/>
    <w:rsid w:val="004A684E"/>
    <w:rsid w:val="004C6499"/>
    <w:rsid w:val="004F4EB2"/>
    <w:rsid w:val="00530973"/>
    <w:rsid w:val="00587527"/>
    <w:rsid w:val="005A3F89"/>
    <w:rsid w:val="005A47CD"/>
    <w:rsid w:val="005B53D8"/>
    <w:rsid w:val="005B7AF5"/>
    <w:rsid w:val="005C1403"/>
    <w:rsid w:val="005C41C0"/>
    <w:rsid w:val="00632B7A"/>
    <w:rsid w:val="00687917"/>
    <w:rsid w:val="006A3792"/>
    <w:rsid w:val="006D31FF"/>
    <w:rsid w:val="007276FB"/>
    <w:rsid w:val="00762646"/>
    <w:rsid w:val="00777BEA"/>
    <w:rsid w:val="00793EF3"/>
    <w:rsid w:val="007950A3"/>
    <w:rsid w:val="00820A50"/>
    <w:rsid w:val="0082605A"/>
    <w:rsid w:val="00870AD2"/>
    <w:rsid w:val="00871EFD"/>
    <w:rsid w:val="0087766B"/>
    <w:rsid w:val="00884F52"/>
    <w:rsid w:val="0091008A"/>
    <w:rsid w:val="0091778D"/>
    <w:rsid w:val="00927069"/>
    <w:rsid w:val="00963F75"/>
    <w:rsid w:val="00966CC4"/>
    <w:rsid w:val="009911D2"/>
    <w:rsid w:val="00992DC8"/>
    <w:rsid w:val="009A536E"/>
    <w:rsid w:val="009B53AD"/>
    <w:rsid w:val="009C2CEB"/>
    <w:rsid w:val="00A225F2"/>
    <w:rsid w:val="00A24320"/>
    <w:rsid w:val="00A6669C"/>
    <w:rsid w:val="00A704FC"/>
    <w:rsid w:val="00A854C1"/>
    <w:rsid w:val="00AA4BA3"/>
    <w:rsid w:val="00AD61CD"/>
    <w:rsid w:val="00AE2E73"/>
    <w:rsid w:val="00AF4887"/>
    <w:rsid w:val="00B408B8"/>
    <w:rsid w:val="00B53D7D"/>
    <w:rsid w:val="00B94046"/>
    <w:rsid w:val="00BB36FB"/>
    <w:rsid w:val="00BC6A00"/>
    <w:rsid w:val="00BE5E94"/>
    <w:rsid w:val="00C22200"/>
    <w:rsid w:val="00C27413"/>
    <w:rsid w:val="00C46A9B"/>
    <w:rsid w:val="00C82135"/>
    <w:rsid w:val="00C825ED"/>
    <w:rsid w:val="00C86620"/>
    <w:rsid w:val="00C90888"/>
    <w:rsid w:val="00CB1ACD"/>
    <w:rsid w:val="00CF4B10"/>
    <w:rsid w:val="00D079FE"/>
    <w:rsid w:val="00D50764"/>
    <w:rsid w:val="00D513BB"/>
    <w:rsid w:val="00D57AEA"/>
    <w:rsid w:val="00D734A8"/>
    <w:rsid w:val="00D73597"/>
    <w:rsid w:val="00DE3858"/>
    <w:rsid w:val="00DE68A9"/>
    <w:rsid w:val="00E021DB"/>
    <w:rsid w:val="00E22AA0"/>
    <w:rsid w:val="00E34797"/>
    <w:rsid w:val="00E47CED"/>
    <w:rsid w:val="00EB023D"/>
    <w:rsid w:val="00ED1C74"/>
    <w:rsid w:val="00ED4EA8"/>
    <w:rsid w:val="00ED51E0"/>
    <w:rsid w:val="00EE1393"/>
    <w:rsid w:val="00EF2B42"/>
    <w:rsid w:val="00F153FC"/>
    <w:rsid w:val="00F360C1"/>
    <w:rsid w:val="00F759DA"/>
    <w:rsid w:val="00F8239C"/>
    <w:rsid w:val="00F85E80"/>
    <w:rsid w:val="00FF26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403"/>
    <w:pPr>
      <w:spacing w:after="200" w:line="276" w:lineRule="auto"/>
    </w:pPr>
    <w:rPr>
      <w:sz w:val="22"/>
      <w:szCs w:val="22"/>
      <w:lang w:val="en-CA"/>
    </w:rPr>
  </w:style>
  <w:style w:type="paragraph" w:styleId="Heading1">
    <w:name w:val="heading 1"/>
    <w:basedOn w:val="Normal"/>
    <w:link w:val="Heading1Char"/>
    <w:uiPriority w:val="9"/>
    <w:qFormat/>
    <w:rsid w:val="005C14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5C14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403"/>
    <w:rPr>
      <w:rFonts w:ascii="Times New Roman" w:eastAsia="Times New Roman" w:hAnsi="Times New Roman" w:cs="Times New Roman"/>
      <w:b/>
      <w:bCs/>
      <w:kern w:val="36"/>
      <w:sz w:val="48"/>
      <w:szCs w:val="48"/>
      <w:lang w:val="en-CA" w:eastAsia="en-CA"/>
    </w:rPr>
  </w:style>
  <w:style w:type="paragraph" w:customStyle="1" w:styleId="StyleHeading2TimesNewRomanNotItalic">
    <w:name w:val="Style Heading 2 + Times New Roman Not Italic"/>
    <w:basedOn w:val="Heading2"/>
    <w:rsid w:val="005C1403"/>
    <w:pPr>
      <w:keepLines w:val="0"/>
      <w:bidi/>
      <w:spacing w:before="240" w:after="60" w:line="240" w:lineRule="auto"/>
    </w:pPr>
    <w:rPr>
      <w:rFonts w:ascii="Times New Roman" w:eastAsia="Calibri" w:hAnsi="Times New Roman" w:cs="Times New Roman"/>
      <w:b/>
      <w:bCs/>
      <w:color w:val="auto"/>
      <w:sz w:val="28"/>
      <w:szCs w:val="28"/>
    </w:rPr>
  </w:style>
  <w:style w:type="character" w:customStyle="1" w:styleId="Heading2Char">
    <w:name w:val="Heading 2 Char"/>
    <w:basedOn w:val="DefaultParagraphFont"/>
    <w:link w:val="Heading2"/>
    <w:uiPriority w:val="9"/>
    <w:semiHidden/>
    <w:rsid w:val="005C1403"/>
    <w:rPr>
      <w:rFonts w:asciiTheme="majorHAnsi" w:eastAsiaTheme="majorEastAsia" w:hAnsiTheme="majorHAnsi" w:cstheme="majorBidi"/>
      <w:color w:val="2F5496" w:themeColor="accent1" w:themeShade="BF"/>
      <w:sz w:val="26"/>
      <w:szCs w:val="26"/>
      <w:lang w:val="en-CA"/>
    </w:rPr>
  </w:style>
  <w:style w:type="table" w:styleId="LightShading">
    <w:name w:val="Light Shading"/>
    <w:basedOn w:val="TableNormal"/>
    <w:uiPriority w:val="60"/>
    <w:rsid w:val="00D50764"/>
    <w:rPr>
      <w:color w:val="000000" w:themeColor="text1" w:themeShade="BF"/>
      <w:sz w:val="22"/>
      <w:szCs w:val="22"/>
      <w:lang w:val="en-C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D50764"/>
    <w:rPr>
      <w:b/>
      <w:bCs/>
    </w:rPr>
  </w:style>
  <w:style w:type="paragraph" w:styleId="ListParagraph">
    <w:name w:val="List Paragraph"/>
    <w:basedOn w:val="Normal"/>
    <w:uiPriority w:val="34"/>
    <w:qFormat/>
    <w:rsid w:val="00F759DA"/>
    <w:pPr>
      <w:ind w:left="720"/>
      <w:contextualSpacing/>
    </w:pPr>
  </w:style>
  <w:style w:type="character" w:styleId="Hyperlink">
    <w:name w:val="Hyperlink"/>
    <w:basedOn w:val="DefaultParagraphFont"/>
    <w:uiPriority w:val="99"/>
    <w:unhideWhenUsed/>
    <w:rsid w:val="00F759DA"/>
    <w:rPr>
      <w:color w:val="0000FF"/>
      <w:u w:val="single"/>
    </w:rPr>
  </w:style>
  <w:style w:type="character" w:customStyle="1" w:styleId="highlight">
    <w:name w:val="highlight"/>
    <w:basedOn w:val="DefaultParagraphFont"/>
    <w:rsid w:val="00F759DA"/>
  </w:style>
  <w:style w:type="character" w:styleId="FollowedHyperlink">
    <w:name w:val="FollowedHyperlink"/>
    <w:basedOn w:val="DefaultParagraphFont"/>
    <w:uiPriority w:val="99"/>
    <w:semiHidden/>
    <w:unhideWhenUsed/>
    <w:rsid w:val="00C27413"/>
    <w:rPr>
      <w:color w:val="954F72" w:themeColor="followedHyperlink"/>
      <w:u w:val="single"/>
    </w:rPr>
  </w:style>
  <w:style w:type="character" w:customStyle="1" w:styleId="custom-">
    <w:name w:val="custom-"/>
    <w:basedOn w:val="DefaultParagraphFont"/>
    <w:rsid w:val="00015A66"/>
  </w:style>
  <w:style w:type="character" w:customStyle="1" w:styleId="apple-converted-space">
    <w:name w:val="apple-converted-space"/>
    <w:basedOn w:val="DefaultParagraphFont"/>
    <w:rsid w:val="00015A66"/>
  </w:style>
  <w:style w:type="paragraph" w:styleId="BalloonText">
    <w:name w:val="Balloon Text"/>
    <w:basedOn w:val="Normal"/>
    <w:link w:val="BalloonTextChar"/>
    <w:uiPriority w:val="99"/>
    <w:semiHidden/>
    <w:unhideWhenUsed/>
    <w:rsid w:val="00F85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E80"/>
    <w:rPr>
      <w:rFonts w:ascii="Tahoma" w:hAnsi="Tahoma" w:cs="Tahoma"/>
      <w:sz w:val="16"/>
      <w:szCs w:val="16"/>
      <w:lang w:val="en-CA"/>
    </w:rPr>
  </w:style>
  <w:style w:type="paragraph" w:styleId="Header">
    <w:name w:val="header"/>
    <w:basedOn w:val="Normal"/>
    <w:link w:val="HeaderChar"/>
    <w:uiPriority w:val="99"/>
    <w:semiHidden/>
    <w:unhideWhenUsed/>
    <w:rsid w:val="00871EF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71EFD"/>
    <w:rPr>
      <w:sz w:val="22"/>
      <w:szCs w:val="22"/>
      <w:lang w:val="en-CA"/>
    </w:rPr>
  </w:style>
  <w:style w:type="paragraph" w:styleId="Footer">
    <w:name w:val="footer"/>
    <w:basedOn w:val="Normal"/>
    <w:link w:val="FooterChar"/>
    <w:uiPriority w:val="99"/>
    <w:semiHidden/>
    <w:unhideWhenUsed/>
    <w:rsid w:val="00871EF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71EFD"/>
    <w:rPr>
      <w:sz w:val="22"/>
      <w:szCs w:val="22"/>
      <w:lang w:val="en-CA"/>
    </w:rPr>
  </w:style>
  <w:style w:type="paragraph" w:styleId="NoSpacing">
    <w:name w:val="No Spacing"/>
    <w:basedOn w:val="Normal"/>
    <w:link w:val="NoSpacingChar"/>
    <w:qFormat/>
    <w:rsid w:val="00BB36FB"/>
    <w:pPr>
      <w:spacing w:before="100" w:beforeAutospacing="1" w:after="100" w:afterAutospacing="1" w:line="240" w:lineRule="auto"/>
    </w:pPr>
    <w:rPr>
      <w:rFonts w:ascii="Times New Roman" w:hAnsi="Times New Roman" w:cs="Times New Roman"/>
      <w:sz w:val="24"/>
      <w:szCs w:val="24"/>
      <w:lang w:val="en-US" w:eastAsia="zh-CN"/>
    </w:rPr>
  </w:style>
  <w:style w:type="character" w:customStyle="1" w:styleId="NoSpacingChar">
    <w:name w:val="No Spacing Char"/>
    <w:basedOn w:val="DefaultParagraphFont"/>
    <w:link w:val="NoSpacing"/>
    <w:locked/>
    <w:rsid w:val="00BB36FB"/>
    <w:rPr>
      <w:rFonts w:ascii="Times New Roman" w:hAnsi="Times New Roman" w:cs="Times New Roman"/>
      <w:lang w:val="en-US" w:eastAsia="zh-CN"/>
    </w:rPr>
  </w:style>
  <w:style w:type="character" w:customStyle="1" w:styleId="msonormal0">
    <w:name w:val="msonormal0"/>
    <w:basedOn w:val="DefaultParagraphFont"/>
    <w:rsid w:val="00BB36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403"/>
    <w:pPr>
      <w:spacing w:after="200" w:line="276" w:lineRule="auto"/>
    </w:pPr>
    <w:rPr>
      <w:sz w:val="22"/>
      <w:szCs w:val="22"/>
      <w:lang w:val="en-CA"/>
    </w:rPr>
  </w:style>
  <w:style w:type="paragraph" w:styleId="Heading1">
    <w:name w:val="heading 1"/>
    <w:basedOn w:val="Normal"/>
    <w:link w:val="Heading1Char"/>
    <w:uiPriority w:val="9"/>
    <w:qFormat/>
    <w:rsid w:val="005C14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5C14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403"/>
    <w:rPr>
      <w:rFonts w:ascii="Times New Roman" w:eastAsia="Times New Roman" w:hAnsi="Times New Roman" w:cs="Times New Roman"/>
      <w:b/>
      <w:bCs/>
      <w:kern w:val="36"/>
      <w:sz w:val="48"/>
      <w:szCs w:val="48"/>
      <w:lang w:val="en-CA" w:eastAsia="en-CA"/>
    </w:rPr>
  </w:style>
  <w:style w:type="paragraph" w:customStyle="1" w:styleId="StyleHeading2TimesNewRomanNotItalic">
    <w:name w:val="Style Heading 2 + Times New Roman Not Italic"/>
    <w:basedOn w:val="Heading2"/>
    <w:rsid w:val="005C1403"/>
    <w:pPr>
      <w:keepLines w:val="0"/>
      <w:bidi/>
      <w:spacing w:before="240" w:after="60" w:line="240" w:lineRule="auto"/>
    </w:pPr>
    <w:rPr>
      <w:rFonts w:ascii="Times New Roman" w:eastAsia="Calibri" w:hAnsi="Times New Roman" w:cs="Times New Roman"/>
      <w:b/>
      <w:bCs/>
      <w:color w:val="auto"/>
      <w:sz w:val="28"/>
      <w:szCs w:val="28"/>
    </w:rPr>
  </w:style>
  <w:style w:type="character" w:customStyle="1" w:styleId="Heading2Char">
    <w:name w:val="Heading 2 Char"/>
    <w:basedOn w:val="DefaultParagraphFont"/>
    <w:link w:val="Heading2"/>
    <w:uiPriority w:val="9"/>
    <w:semiHidden/>
    <w:rsid w:val="005C1403"/>
    <w:rPr>
      <w:rFonts w:asciiTheme="majorHAnsi" w:eastAsiaTheme="majorEastAsia" w:hAnsiTheme="majorHAnsi" w:cstheme="majorBidi"/>
      <w:color w:val="2F5496" w:themeColor="accent1" w:themeShade="BF"/>
      <w:sz w:val="26"/>
      <w:szCs w:val="26"/>
      <w:lang w:val="en-CA"/>
    </w:rPr>
  </w:style>
  <w:style w:type="table" w:styleId="LightShading">
    <w:name w:val="Light Shading"/>
    <w:basedOn w:val="TableNormal"/>
    <w:uiPriority w:val="60"/>
    <w:rsid w:val="00D50764"/>
    <w:rPr>
      <w:color w:val="000000" w:themeColor="text1" w:themeShade="BF"/>
      <w:sz w:val="22"/>
      <w:szCs w:val="22"/>
      <w:lang w:val="en-C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D50764"/>
    <w:rPr>
      <w:b/>
      <w:bCs/>
    </w:rPr>
  </w:style>
  <w:style w:type="paragraph" w:styleId="ListParagraph">
    <w:name w:val="List Paragraph"/>
    <w:basedOn w:val="Normal"/>
    <w:uiPriority w:val="34"/>
    <w:qFormat/>
    <w:rsid w:val="00F759DA"/>
    <w:pPr>
      <w:ind w:left="720"/>
      <w:contextualSpacing/>
    </w:pPr>
  </w:style>
  <w:style w:type="character" w:styleId="Hyperlink">
    <w:name w:val="Hyperlink"/>
    <w:basedOn w:val="DefaultParagraphFont"/>
    <w:uiPriority w:val="99"/>
    <w:unhideWhenUsed/>
    <w:rsid w:val="00F759DA"/>
    <w:rPr>
      <w:color w:val="0000FF"/>
      <w:u w:val="single"/>
    </w:rPr>
  </w:style>
  <w:style w:type="character" w:customStyle="1" w:styleId="highlight">
    <w:name w:val="highlight"/>
    <w:basedOn w:val="DefaultParagraphFont"/>
    <w:rsid w:val="00F759DA"/>
  </w:style>
  <w:style w:type="character" w:styleId="FollowedHyperlink">
    <w:name w:val="FollowedHyperlink"/>
    <w:basedOn w:val="DefaultParagraphFont"/>
    <w:uiPriority w:val="99"/>
    <w:semiHidden/>
    <w:unhideWhenUsed/>
    <w:rsid w:val="00C27413"/>
    <w:rPr>
      <w:color w:val="954F72" w:themeColor="followedHyperlink"/>
      <w:u w:val="single"/>
    </w:rPr>
  </w:style>
  <w:style w:type="character" w:customStyle="1" w:styleId="custom-">
    <w:name w:val="custom-"/>
    <w:basedOn w:val="DefaultParagraphFont"/>
    <w:rsid w:val="00015A66"/>
  </w:style>
  <w:style w:type="character" w:customStyle="1" w:styleId="apple-converted-space">
    <w:name w:val="apple-converted-space"/>
    <w:basedOn w:val="DefaultParagraphFont"/>
    <w:rsid w:val="00015A66"/>
  </w:style>
  <w:style w:type="paragraph" w:styleId="BalloonText">
    <w:name w:val="Balloon Text"/>
    <w:basedOn w:val="Normal"/>
    <w:link w:val="BalloonTextChar"/>
    <w:uiPriority w:val="99"/>
    <w:semiHidden/>
    <w:unhideWhenUsed/>
    <w:rsid w:val="00F85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E80"/>
    <w:rPr>
      <w:rFonts w:ascii="Tahoma" w:hAnsi="Tahoma" w:cs="Tahoma"/>
      <w:sz w:val="16"/>
      <w:szCs w:val="16"/>
      <w:lang w:val="en-CA"/>
    </w:rPr>
  </w:style>
  <w:style w:type="paragraph" w:styleId="Header">
    <w:name w:val="header"/>
    <w:basedOn w:val="Normal"/>
    <w:link w:val="HeaderChar"/>
    <w:uiPriority w:val="99"/>
    <w:semiHidden/>
    <w:unhideWhenUsed/>
    <w:rsid w:val="00871EF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71EFD"/>
    <w:rPr>
      <w:sz w:val="22"/>
      <w:szCs w:val="22"/>
      <w:lang w:val="en-CA"/>
    </w:rPr>
  </w:style>
  <w:style w:type="paragraph" w:styleId="Footer">
    <w:name w:val="footer"/>
    <w:basedOn w:val="Normal"/>
    <w:link w:val="FooterChar"/>
    <w:uiPriority w:val="99"/>
    <w:semiHidden/>
    <w:unhideWhenUsed/>
    <w:rsid w:val="00871EF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71EFD"/>
    <w:rPr>
      <w:sz w:val="22"/>
      <w:szCs w:val="22"/>
      <w:lang w:val="en-CA"/>
    </w:rPr>
  </w:style>
</w:styles>
</file>

<file path=word/webSettings.xml><?xml version="1.0" encoding="utf-8"?>
<w:webSettings xmlns:r="http://schemas.openxmlformats.org/officeDocument/2006/relationships" xmlns:w="http://schemas.openxmlformats.org/wordprocessingml/2006/main">
  <w:divs>
    <w:div w:id="1009912620">
      <w:bodyDiv w:val="1"/>
      <w:marLeft w:val="0"/>
      <w:marRight w:val="0"/>
      <w:marTop w:val="0"/>
      <w:marBottom w:val="0"/>
      <w:divBdr>
        <w:top w:val="none" w:sz="0" w:space="0" w:color="auto"/>
        <w:left w:val="none" w:sz="0" w:space="0" w:color="auto"/>
        <w:bottom w:val="none" w:sz="0" w:space="0" w:color="auto"/>
        <w:right w:val="none" w:sz="0" w:space="0" w:color="auto"/>
      </w:divBdr>
    </w:div>
    <w:div w:id="1185939956">
      <w:bodyDiv w:val="1"/>
      <w:marLeft w:val="0"/>
      <w:marRight w:val="0"/>
      <w:marTop w:val="0"/>
      <w:marBottom w:val="0"/>
      <w:divBdr>
        <w:top w:val="none" w:sz="0" w:space="0" w:color="auto"/>
        <w:left w:val="none" w:sz="0" w:space="0" w:color="auto"/>
        <w:bottom w:val="none" w:sz="0" w:space="0" w:color="auto"/>
        <w:right w:val="none" w:sz="0" w:space="0" w:color="auto"/>
      </w:divBdr>
    </w:div>
    <w:div w:id="13073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medaffandy@gmail.com"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cbj090219.06" TargetMode="External"/><Relationship Id="rId14" Type="http://schemas.openxmlformats.org/officeDocument/2006/relationships/theme" Target="theme/theme1.xml"/><Relationship Id="rId3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3823</Words>
  <Characters>21795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Administrator</cp:lastModifiedBy>
  <cp:revision>4</cp:revision>
  <dcterms:created xsi:type="dcterms:W3CDTF">2019-04-23T13:38:00Z</dcterms:created>
  <dcterms:modified xsi:type="dcterms:W3CDTF">2019-04-24T05:40:00Z</dcterms:modified>
</cp:coreProperties>
</file>