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D13" w:rsidRDefault="00A34D13" w:rsidP="00A34D13">
      <w:pPr>
        <w:spacing w:after="0" w:line="240" w:lineRule="auto"/>
        <w:jc w:val="center"/>
        <w:rPr>
          <w:rFonts w:asciiTheme="majorBidi" w:hAnsiTheme="majorBidi" w:cstheme="majorBidi"/>
          <w:b/>
          <w:w w:val="105"/>
          <w:sz w:val="20"/>
          <w:szCs w:val="20"/>
        </w:rPr>
      </w:pPr>
      <w:r w:rsidRPr="00293AFE">
        <w:rPr>
          <w:rFonts w:asciiTheme="majorBidi" w:hAnsiTheme="majorBidi" w:cstheme="majorBidi"/>
          <w:b/>
          <w:sz w:val="20"/>
          <w:szCs w:val="20"/>
        </w:rPr>
        <w:t xml:space="preserve">Accelerated hypo-fractionated Whole Breast </w:t>
      </w:r>
      <w:r w:rsidRPr="00293AFE">
        <w:rPr>
          <w:rFonts w:asciiTheme="majorBidi" w:hAnsiTheme="majorBidi" w:cstheme="majorBidi"/>
          <w:b/>
          <w:w w:val="105"/>
          <w:sz w:val="20"/>
          <w:szCs w:val="20"/>
        </w:rPr>
        <w:t>Irradiation with Concurrent Tumor Bed Boost Feasibility study</w:t>
      </w:r>
    </w:p>
    <w:p w:rsidR="00293AFE" w:rsidRPr="00293AFE" w:rsidRDefault="00293AFE" w:rsidP="00A34D13">
      <w:pPr>
        <w:spacing w:after="0" w:line="240" w:lineRule="auto"/>
        <w:jc w:val="center"/>
        <w:rPr>
          <w:rFonts w:asciiTheme="majorBidi" w:hAnsiTheme="majorBidi" w:cstheme="majorBidi"/>
          <w:b/>
          <w:w w:val="105"/>
          <w:sz w:val="20"/>
          <w:szCs w:val="20"/>
        </w:rPr>
      </w:pPr>
    </w:p>
    <w:p w:rsidR="00A34D13" w:rsidRPr="00293AFE" w:rsidRDefault="00A34D13" w:rsidP="00A34D13">
      <w:pPr>
        <w:pStyle w:val="BodyText"/>
        <w:tabs>
          <w:tab w:val="left" w:pos="10350"/>
        </w:tabs>
        <w:jc w:val="center"/>
        <w:rPr>
          <w:rFonts w:asciiTheme="majorBidi" w:hAnsiTheme="majorBidi" w:cstheme="majorBidi"/>
          <w:sz w:val="20"/>
          <w:szCs w:val="20"/>
        </w:rPr>
      </w:pPr>
      <w:r w:rsidRPr="00293AFE">
        <w:rPr>
          <w:rFonts w:asciiTheme="majorBidi" w:hAnsiTheme="majorBidi" w:cstheme="majorBidi"/>
          <w:sz w:val="20"/>
          <w:szCs w:val="20"/>
        </w:rPr>
        <w:t>Sara Hassan Shams El Din</w:t>
      </w:r>
      <w:r w:rsidRPr="00293AFE">
        <w:rPr>
          <w:rFonts w:asciiTheme="majorBidi" w:hAnsiTheme="majorBidi" w:cstheme="majorBidi"/>
          <w:sz w:val="20"/>
          <w:szCs w:val="20"/>
          <w:vertAlign w:val="superscript"/>
        </w:rPr>
        <w:t>1</w:t>
      </w:r>
      <w:r w:rsidRPr="00293AFE">
        <w:rPr>
          <w:rFonts w:asciiTheme="majorBidi" w:hAnsiTheme="majorBidi" w:cstheme="majorBidi"/>
          <w:sz w:val="20"/>
          <w:szCs w:val="20"/>
        </w:rPr>
        <w:t>, Mohamed Hassan</w:t>
      </w:r>
      <w:r w:rsidRPr="00293AFE">
        <w:rPr>
          <w:rFonts w:asciiTheme="majorBidi" w:hAnsiTheme="majorBidi" w:cstheme="majorBidi"/>
          <w:sz w:val="20"/>
          <w:szCs w:val="20"/>
          <w:vertAlign w:val="superscript"/>
        </w:rPr>
        <w:t>1</w:t>
      </w:r>
      <w:r w:rsidRPr="00293AFE">
        <w:rPr>
          <w:rFonts w:asciiTheme="majorBidi" w:hAnsiTheme="majorBidi" w:cstheme="majorBidi"/>
          <w:sz w:val="20"/>
          <w:szCs w:val="20"/>
        </w:rPr>
        <w:t>, Farouk Hagag</w:t>
      </w:r>
      <w:r w:rsidRPr="00293AFE">
        <w:rPr>
          <w:rFonts w:asciiTheme="majorBidi" w:hAnsiTheme="majorBidi" w:cstheme="majorBidi"/>
          <w:sz w:val="20"/>
          <w:szCs w:val="20"/>
          <w:vertAlign w:val="superscript"/>
        </w:rPr>
        <w:t>1</w:t>
      </w:r>
      <w:r w:rsidRPr="00293AFE">
        <w:rPr>
          <w:rFonts w:asciiTheme="majorBidi" w:hAnsiTheme="majorBidi" w:cstheme="majorBidi"/>
          <w:sz w:val="20"/>
          <w:szCs w:val="20"/>
        </w:rPr>
        <w:t>, Rania Moussa</w:t>
      </w:r>
      <w:r w:rsidRPr="00293AFE">
        <w:rPr>
          <w:rFonts w:asciiTheme="majorBidi" w:hAnsiTheme="majorBidi" w:cstheme="majorBidi"/>
          <w:sz w:val="20"/>
          <w:szCs w:val="20"/>
          <w:vertAlign w:val="superscript"/>
        </w:rPr>
        <w:t>2</w:t>
      </w:r>
      <w:r w:rsidRPr="00293AFE">
        <w:rPr>
          <w:rFonts w:asciiTheme="majorBidi" w:hAnsiTheme="majorBidi" w:cstheme="majorBidi"/>
          <w:sz w:val="20"/>
          <w:szCs w:val="20"/>
        </w:rPr>
        <w:t>, Shaimaa Lasheen</w:t>
      </w:r>
      <w:r w:rsidRPr="00293AFE">
        <w:rPr>
          <w:rFonts w:asciiTheme="majorBidi" w:hAnsiTheme="majorBidi" w:cstheme="majorBidi"/>
          <w:sz w:val="20"/>
          <w:szCs w:val="20"/>
          <w:vertAlign w:val="superscript"/>
        </w:rPr>
        <w:t>1</w:t>
      </w:r>
      <w:r w:rsidRPr="00293AFE">
        <w:rPr>
          <w:rFonts w:asciiTheme="majorBidi" w:hAnsiTheme="majorBidi" w:cstheme="majorBidi"/>
          <w:sz w:val="20"/>
          <w:szCs w:val="20"/>
        </w:rPr>
        <w:t>.</w:t>
      </w:r>
    </w:p>
    <w:p w:rsidR="00A34D13" w:rsidRPr="00293AFE" w:rsidRDefault="00A34D13" w:rsidP="00A34D13">
      <w:pPr>
        <w:pStyle w:val="BodyText"/>
        <w:tabs>
          <w:tab w:val="left" w:pos="10350"/>
        </w:tabs>
        <w:jc w:val="center"/>
        <w:rPr>
          <w:rFonts w:asciiTheme="majorBidi" w:hAnsiTheme="majorBidi" w:cstheme="majorBidi"/>
          <w:sz w:val="20"/>
          <w:szCs w:val="20"/>
          <w:vertAlign w:val="superscript"/>
        </w:rPr>
      </w:pPr>
    </w:p>
    <w:p w:rsidR="00A34D13" w:rsidRPr="00293AFE" w:rsidRDefault="00A34D13" w:rsidP="00A34D13">
      <w:pPr>
        <w:pStyle w:val="BodyText"/>
        <w:tabs>
          <w:tab w:val="left" w:pos="10350"/>
        </w:tabs>
        <w:jc w:val="center"/>
        <w:rPr>
          <w:rFonts w:asciiTheme="majorBidi" w:hAnsiTheme="majorBidi" w:cstheme="majorBidi"/>
          <w:sz w:val="20"/>
          <w:szCs w:val="20"/>
        </w:rPr>
      </w:pPr>
      <w:r w:rsidRPr="00293AFE">
        <w:rPr>
          <w:rFonts w:asciiTheme="majorBidi" w:hAnsiTheme="majorBidi" w:cstheme="majorBidi"/>
          <w:sz w:val="20"/>
          <w:szCs w:val="20"/>
          <w:vertAlign w:val="superscript"/>
        </w:rPr>
        <w:t>1</w:t>
      </w:r>
      <w:r w:rsidRPr="00293AFE">
        <w:rPr>
          <w:rFonts w:asciiTheme="majorBidi" w:hAnsiTheme="majorBidi" w:cstheme="majorBidi"/>
          <w:sz w:val="20"/>
          <w:szCs w:val="20"/>
        </w:rPr>
        <w:t>NEMROCK Center- Kasr Al-AINI- Faculty of Medicine- Cairo University, Department of Clinical Oncology, Cairo, Egypt.</w:t>
      </w:r>
    </w:p>
    <w:p w:rsidR="00A34D13" w:rsidRPr="00293AFE" w:rsidRDefault="00A34D13" w:rsidP="00A34D13">
      <w:pPr>
        <w:pStyle w:val="BodyText"/>
        <w:tabs>
          <w:tab w:val="left" w:pos="10350"/>
        </w:tabs>
        <w:jc w:val="center"/>
        <w:rPr>
          <w:rFonts w:asciiTheme="majorBidi" w:hAnsiTheme="majorBidi" w:cstheme="majorBidi"/>
          <w:sz w:val="20"/>
          <w:szCs w:val="20"/>
        </w:rPr>
      </w:pPr>
      <w:r w:rsidRPr="00293AFE">
        <w:rPr>
          <w:rFonts w:asciiTheme="majorBidi" w:hAnsiTheme="majorBidi" w:cstheme="majorBidi"/>
          <w:sz w:val="20"/>
          <w:szCs w:val="20"/>
          <w:vertAlign w:val="superscript"/>
        </w:rPr>
        <w:t>2</w:t>
      </w:r>
      <w:r w:rsidRPr="00293AFE">
        <w:rPr>
          <w:rFonts w:asciiTheme="majorBidi" w:hAnsiTheme="majorBidi" w:cstheme="majorBidi"/>
          <w:sz w:val="20"/>
          <w:szCs w:val="20"/>
        </w:rPr>
        <w:t>NEMROCK Center- Kasr Al-AINI- Faculty of Medicine- Cairo University, Department Of Medical Physics, Cairo, Egypt.</w:t>
      </w:r>
    </w:p>
    <w:p w:rsidR="006C780E" w:rsidRPr="00293AFE" w:rsidRDefault="00293AFE" w:rsidP="00293AFE">
      <w:pPr>
        <w:snapToGrid w:val="0"/>
        <w:spacing w:after="0" w:line="240" w:lineRule="auto"/>
        <w:jc w:val="center"/>
        <w:rPr>
          <w:rFonts w:ascii="Times New Roman" w:eastAsia="Tahoma" w:hAnsi="Times New Roman" w:cs="Times New Roman"/>
          <w:color w:val="0000CC"/>
          <w:sz w:val="20"/>
          <w:szCs w:val="20"/>
        </w:rPr>
      </w:pPr>
      <w:hyperlink r:id="rId8" w:history="1">
        <w:r w:rsidRPr="001860B3">
          <w:rPr>
            <w:rStyle w:val="Hyperlink"/>
            <w:rFonts w:ascii="Times New Roman" w:eastAsia="Tahoma" w:hAnsi="Times New Roman" w:cs="Times New Roman"/>
            <w:sz w:val="20"/>
            <w:szCs w:val="20"/>
          </w:rPr>
          <w:t>sara.hassan.shams85@gmail.com</w:t>
        </w:r>
      </w:hyperlink>
      <w:r w:rsidRPr="00293AFE">
        <w:rPr>
          <w:rStyle w:val="Hyperlink"/>
          <w:rFonts w:ascii="Times New Roman" w:eastAsia="Tahoma" w:hAnsi="Times New Roman" w:cs="Times New Roman"/>
          <w:color w:val="0000CC"/>
          <w:sz w:val="20"/>
          <w:szCs w:val="20"/>
          <w:u w:val="none"/>
        </w:rPr>
        <w:t xml:space="preserve"> </w:t>
      </w:r>
    </w:p>
    <w:p w:rsidR="006C780E" w:rsidRPr="00293AFE" w:rsidRDefault="006C780E" w:rsidP="00083D61">
      <w:pPr>
        <w:snapToGrid w:val="0"/>
        <w:spacing w:after="0" w:line="240" w:lineRule="auto"/>
        <w:jc w:val="center"/>
        <w:rPr>
          <w:rFonts w:ascii="Times New Roman" w:eastAsia="Tahoma" w:hAnsi="Times New Roman" w:cs="Times New Roman"/>
          <w:sz w:val="20"/>
          <w:szCs w:val="20"/>
        </w:rPr>
      </w:pPr>
    </w:p>
    <w:p w:rsidR="00BD6B4F" w:rsidRPr="00293AFE" w:rsidRDefault="00BD6B4F" w:rsidP="00293AFE">
      <w:pPr>
        <w:pStyle w:val="BodyText"/>
        <w:tabs>
          <w:tab w:val="left" w:pos="9360"/>
        </w:tabs>
        <w:jc w:val="both"/>
        <w:rPr>
          <w:rFonts w:asciiTheme="majorBidi" w:hAnsiTheme="majorBidi" w:cstheme="majorBidi"/>
          <w:w w:val="105"/>
          <w:sz w:val="20"/>
          <w:szCs w:val="20"/>
        </w:rPr>
      </w:pPr>
      <w:r w:rsidRPr="00293AFE">
        <w:rPr>
          <w:rFonts w:eastAsia="Tahoma"/>
          <w:b/>
          <w:sz w:val="20"/>
          <w:szCs w:val="20"/>
        </w:rPr>
        <w:t xml:space="preserve">Abstract: </w:t>
      </w:r>
      <w:r w:rsidR="00A34D13" w:rsidRPr="00293AFE">
        <w:rPr>
          <w:rFonts w:asciiTheme="majorBidi" w:hAnsiTheme="majorBidi" w:cstheme="majorBidi"/>
          <w:b/>
          <w:sz w:val="20"/>
          <w:szCs w:val="20"/>
        </w:rPr>
        <w:t xml:space="preserve">Background: </w:t>
      </w:r>
      <w:r w:rsidR="00A34D13" w:rsidRPr="00293AFE">
        <w:rPr>
          <w:rFonts w:asciiTheme="majorBidi" w:hAnsiTheme="majorBidi" w:cstheme="majorBidi"/>
          <w:sz w:val="20"/>
          <w:szCs w:val="20"/>
        </w:rPr>
        <w:t xml:space="preserve">Interest in hypofractionated postoperative whole breast irradiation (WBI) has risen in the last few decades, in an attempt to reduce overall treatment time, thus reducing the work load and the cost of post-operative WBI. However, the schedule of tumor bed (TB) boost within the context of this hypofractionated schedule is still unclear. </w:t>
      </w:r>
      <w:r w:rsidR="00A34D13" w:rsidRPr="00293AFE">
        <w:rPr>
          <w:rFonts w:asciiTheme="majorBidi" w:hAnsiTheme="majorBidi" w:cstheme="majorBidi"/>
          <w:b/>
          <w:sz w:val="20"/>
          <w:szCs w:val="20"/>
        </w:rPr>
        <w:t xml:space="preserve">Patients   and   Methods:   </w:t>
      </w:r>
      <w:r w:rsidR="00A34D13" w:rsidRPr="00293AFE">
        <w:rPr>
          <w:rFonts w:asciiTheme="majorBidi" w:hAnsiTheme="majorBidi" w:cstheme="majorBidi"/>
          <w:sz w:val="20"/>
          <w:szCs w:val="20"/>
        </w:rPr>
        <w:t>This is a prospective phase II study conducted at Kasr El-aini Center of Clinical Oncology and Nuclear Medicine (NEMROCK). Patients who underwent breast conservative surgery were recruited. Recruited patients received a hypofractionated radiation schedule using 3DCRT at a dose of 40 Gy in 15 fractions to the whole breast with a concurrent TB boost at a dose of 8.0 Gy (0.5 Gy) per fraction over 3 weeks. All patients were evaluated for acute toxicity and cosmetic outcome.</w:t>
      </w:r>
      <w:r w:rsidR="00A34D13" w:rsidRPr="00293AFE">
        <w:rPr>
          <w:rFonts w:asciiTheme="majorBidi" w:hAnsiTheme="majorBidi" w:cstheme="majorBidi"/>
          <w:b/>
          <w:w w:val="105"/>
          <w:sz w:val="20"/>
          <w:szCs w:val="20"/>
        </w:rPr>
        <w:t xml:space="preserve">Results:  </w:t>
      </w:r>
      <w:r w:rsidR="00A34D13" w:rsidRPr="00293AFE">
        <w:rPr>
          <w:rFonts w:asciiTheme="majorBidi" w:hAnsiTheme="majorBidi" w:cstheme="majorBidi"/>
          <w:w w:val="105"/>
          <w:sz w:val="20"/>
          <w:szCs w:val="20"/>
        </w:rPr>
        <w:t>During the period from June 2014 to January 2017, a total</w:t>
      </w:r>
      <w:r w:rsidR="00A34D13" w:rsidRPr="00293AFE">
        <w:rPr>
          <w:rFonts w:asciiTheme="majorBidi" w:hAnsiTheme="majorBidi" w:cstheme="majorBidi"/>
          <w:spacing w:val="15"/>
          <w:w w:val="105"/>
          <w:sz w:val="20"/>
          <w:szCs w:val="20"/>
        </w:rPr>
        <w:t xml:space="preserve"> </w:t>
      </w:r>
      <w:r w:rsidR="00A34D13" w:rsidRPr="00293AFE">
        <w:rPr>
          <w:rFonts w:asciiTheme="majorBidi" w:hAnsiTheme="majorBidi" w:cstheme="majorBidi"/>
          <w:w w:val="105"/>
          <w:sz w:val="20"/>
          <w:szCs w:val="20"/>
        </w:rPr>
        <w:t>of</w:t>
      </w:r>
      <w:r w:rsidR="00A34D13" w:rsidRPr="00293AFE">
        <w:rPr>
          <w:rFonts w:asciiTheme="majorBidi" w:hAnsiTheme="majorBidi" w:cstheme="majorBidi"/>
          <w:sz w:val="20"/>
          <w:szCs w:val="20"/>
        </w:rPr>
        <w:t xml:space="preserve"> </w:t>
      </w:r>
      <w:r w:rsidR="00A34D13" w:rsidRPr="00293AFE">
        <w:rPr>
          <w:rFonts w:asciiTheme="majorBidi" w:hAnsiTheme="majorBidi" w:cstheme="majorBidi"/>
          <w:w w:val="105"/>
          <w:sz w:val="20"/>
          <w:szCs w:val="20"/>
        </w:rPr>
        <w:t xml:space="preserve">63 patients with a median age of 51 years were included. Regarding acute skin </w:t>
      </w:r>
      <w:r w:rsidR="00A34D13" w:rsidRPr="00293AFE">
        <w:rPr>
          <w:rFonts w:asciiTheme="majorBidi" w:hAnsiTheme="majorBidi" w:cstheme="majorBidi"/>
          <w:spacing w:val="3"/>
          <w:w w:val="105"/>
          <w:sz w:val="20"/>
          <w:szCs w:val="20"/>
        </w:rPr>
        <w:t>toxicity,</w:t>
      </w:r>
      <w:r w:rsidR="00A34D13" w:rsidRPr="00293AFE">
        <w:rPr>
          <w:rFonts w:asciiTheme="majorBidi" w:hAnsiTheme="majorBidi" w:cstheme="majorBidi"/>
          <w:w w:val="105"/>
          <w:sz w:val="20"/>
          <w:szCs w:val="20"/>
        </w:rPr>
        <w:t xml:space="preserve"> 20% of patients developed GII skin toxicity, while 68% of patients developed GI </w:t>
      </w:r>
      <w:r w:rsidR="00A34D13" w:rsidRPr="00293AFE">
        <w:rPr>
          <w:rFonts w:asciiTheme="majorBidi" w:hAnsiTheme="majorBidi" w:cstheme="majorBidi"/>
          <w:spacing w:val="5"/>
          <w:w w:val="105"/>
          <w:sz w:val="20"/>
          <w:szCs w:val="20"/>
        </w:rPr>
        <w:t xml:space="preserve">skin </w:t>
      </w:r>
      <w:r w:rsidR="00A34D13" w:rsidRPr="00293AFE">
        <w:rPr>
          <w:rFonts w:asciiTheme="majorBidi" w:hAnsiTheme="majorBidi" w:cstheme="majorBidi"/>
          <w:w w:val="105"/>
          <w:sz w:val="20"/>
          <w:szCs w:val="20"/>
        </w:rPr>
        <w:t>toxic</w:t>
      </w:r>
      <w:r w:rsidR="00A34D13" w:rsidRPr="00293AFE">
        <w:rPr>
          <w:rFonts w:asciiTheme="majorBidi" w:hAnsiTheme="majorBidi" w:cstheme="majorBidi"/>
          <w:spacing w:val="3"/>
          <w:w w:val="105"/>
          <w:sz w:val="20"/>
          <w:szCs w:val="20"/>
        </w:rPr>
        <w:t xml:space="preserve">ity, </w:t>
      </w:r>
      <w:r w:rsidR="00A34D13" w:rsidRPr="00293AFE">
        <w:rPr>
          <w:rFonts w:asciiTheme="majorBidi" w:hAnsiTheme="majorBidi" w:cstheme="majorBidi"/>
          <w:w w:val="105"/>
          <w:sz w:val="20"/>
          <w:szCs w:val="20"/>
        </w:rPr>
        <w:t>none of the patients developed GIII or more skin toxicity.  The overall cosmetic outcome was excellent</w:t>
      </w:r>
      <w:r w:rsidR="00A34D13" w:rsidRPr="00293AFE">
        <w:rPr>
          <w:rFonts w:asciiTheme="majorBidi" w:hAnsiTheme="majorBidi" w:cstheme="majorBidi"/>
          <w:spacing w:val="15"/>
          <w:w w:val="105"/>
          <w:sz w:val="20"/>
          <w:szCs w:val="20"/>
        </w:rPr>
        <w:t xml:space="preserve"> </w:t>
      </w:r>
      <w:r w:rsidR="00A34D13" w:rsidRPr="00293AFE">
        <w:rPr>
          <w:rFonts w:asciiTheme="majorBidi" w:hAnsiTheme="majorBidi" w:cstheme="majorBidi"/>
          <w:w w:val="105"/>
          <w:sz w:val="20"/>
          <w:szCs w:val="20"/>
        </w:rPr>
        <w:t>in</w:t>
      </w:r>
      <w:r w:rsidR="00A34D13" w:rsidRPr="00293AFE">
        <w:rPr>
          <w:rFonts w:asciiTheme="majorBidi" w:hAnsiTheme="majorBidi" w:cstheme="majorBidi"/>
          <w:sz w:val="20"/>
          <w:szCs w:val="20"/>
        </w:rPr>
        <w:t xml:space="preserve"> </w:t>
      </w:r>
      <w:r w:rsidR="00A34D13" w:rsidRPr="00293AFE">
        <w:rPr>
          <w:rFonts w:asciiTheme="majorBidi" w:hAnsiTheme="majorBidi" w:cstheme="majorBidi"/>
          <w:w w:val="105"/>
          <w:sz w:val="20"/>
          <w:szCs w:val="20"/>
        </w:rPr>
        <w:t>80.95 % of patients and good in 19% of patients.</w:t>
      </w:r>
      <w:r w:rsidR="00A34D13" w:rsidRPr="00293AFE">
        <w:rPr>
          <w:rFonts w:asciiTheme="majorBidi" w:hAnsiTheme="majorBidi" w:cstheme="majorBidi"/>
          <w:b/>
          <w:w w:val="105"/>
          <w:sz w:val="20"/>
          <w:szCs w:val="20"/>
        </w:rPr>
        <w:t xml:space="preserve">Conclusions: </w:t>
      </w:r>
      <w:r w:rsidR="00A34D13" w:rsidRPr="00293AFE">
        <w:rPr>
          <w:rFonts w:asciiTheme="majorBidi" w:hAnsiTheme="majorBidi" w:cstheme="majorBidi"/>
          <w:w w:val="105"/>
          <w:sz w:val="20"/>
          <w:szCs w:val="20"/>
        </w:rPr>
        <w:t>Hypofractionated radiotherapy in three weeks to the Whole breast with a concomitant boost in patients undergoing breast conserving surgery (BCS), allows acceptable outcomes in terms of acute toxicity and early cosmetic results and is a feasible strategy to reduce the cost and work load in radiotherapy departments as well as improve patient compliance. However, long- term follow up is needed to assess late toxicity, cosmesis and clinical outcomes.</w:t>
      </w:r>
    </w:p>
    <w:p w:rsidR="00083D61" w:rsidRPr="00293AFE" w:rsidRDefault="00083D61" w:rsidP="00A34D13">
      <w:pPr>
        <w:pStyle w:val="BodyText"/>
        <w:tabs>
          <w:tab w:val="left" w:pos="10350"/>
        </w:tabs>
        <w:jc w:val="both"/>
        <w:rPr>
          <w:rFonts w:asciiTheme="majorBidi" w:hAnsiTheme="majorBidi" w:cstheme="majorBidi"/>
          <w:sz w:val="20"/>
          <w:szCs w:val="20"/>
        </w:rPr>
      </w:pPr>
      <w:r w:rsidRPr="00293AFE">
        <w:rPr>
          <w:rFonts w:hint="eastAsia"/>
          <w:b/>
          <w:sz w:val="20"/>
          <w:szCs w:val="20"/>
          <w:lang w:val="en-GB"/>
        </w:rPr>
        <w:t>[</w:t>
      </w:r>
      <w:r w:rsidR="00A34D13" w:rsidRPr="00293AFE">
        <w:rPr>
          <w:rFonts w:asciiTheme="majorBidi" w:hAnsiTheme="majorBidi" w:cstheme="majorBidi"/>
          <w:sz w:val="20"/>
          <w:szCs w:val="20"/>
        </w:rPr>
        <w:t>Sara Hassan Shams El Din, Mohamed Hassan, Farouk Hagag, Rania Moussa, Shaimaa Lasheen</w:t>
      </w:r>
      <w:r w:rsidRPr="00293AFE">
        <w:rPr>
          <w:rFonts w:eastAsiaTheme="minorEastAsia" w:hint="eastAsia"/>
          <w:sz w:val="20"/>
          <w:szCs w:val="20"/>
          <w:lang w:eastAsia="zh-CN"/>
        </w:rPr>
        <w:t>.</w:t>
      </w:r>
      <w:r w:rsidRPr="00293AFE">
        <w:rPr>
          <w:sz w:val="20"/>
          <w:szCs w:val="20"/>
        </w:rPr>
        <w:t xml:space="preserve"> </w:t>
      </w:r>
      <w:r w:rsidRPr="00293AFE">
        <w:rPr>
          <w:rFonts w:eastAsia="Tahoma"/>
          <w:b/>
          <w:sz w:val="20"/>
          <w:szCs w:val="20"/>
        </w:rPr>
        <w:t>Accelerated hypofractionated Whole Breast Irradiation with Concurrent TB Boost:</w:t>
      </w:r>
      <w:r w:rsidRPr="00293AFE">
        <w:rPr>
          <w:rFonts w:eastAsiaTheme="minorEastAsia" w:hint="eastAsia"/>
          <w:b/>
          <w:sz w:val="20"/>
          <w:szCs w:val="20"/>
          <w:lang w:eastAsia="zh-CN"/>
        </w:rPr>
        <w:t xml:space="preserve"> </w:t>
      </w:r>
      <w:r w:rsidRPr="00293AFE">
        <w:rPr>
          <w:rFonts w:eastAsia="Tahoma"/>
          <w:b/>
          <w:sz w:val="20"/>
          <w:szCs w:val="20"/>
        </w:rPr>
        <w:t>Toxicity &amp; cosmesis</w:t>
      </w:r>
      <w:r w:rsidRPr="00293AFE">
        <w:rPr>
          <w:b/>
          <w:bCs/>
          <w:sz w:val="20"/>
          <w:szCs w:val="20"/>
          <w:lang w:bidi="fa-IR"/>
        </w:rPr>
        <w:t>.</w:t>
      </w:r>
      <w:r w:rsidRPr="00293AFE">
        <w:rPr>
          <w:sz w:val="20"/>
          <w:szCs w:val="20"/>
        </w:rPr>
        <w:t xml:space="preserve"> Cancer Biology 20</w:t>
      </w:r>
      <w:r w:rsidRPr="00293AFE">
        <w:rPr>
          <w:rFonts w:hint="eastAsia"/>
          <w:sz w:val="20"/>
          <w:szCs w:val="20"/>
        </w:rPr>
        <w:t>20</w:t>
      </w:r>
      <w:r w:rsidRPr="00293AFE">
        <w:rPr>
          <w:sz w:val="20"/>
          <w:szCs w:val="20"/>
        </w:rPr>
        <w:t>;</w:t>
      </w:r>
      <w:r w:rsidRPr="00293AFE">
        <w:rPr>
          <w:rFonts w:hint="eastAsia"/>
          <w:sz w:val="20"/>
          <w:szCs w:val="20"/>
        </w:rPr>
        <w:t>10</w:t>
      </w:r>
      <w:r w:rsidRPr="00293AFE">
        <w:rPr>
          <w:sz w:val="20"/>
          <w:szCs w:val="20"/>
        </w:rPr>
        <w:t>(</w:t>
      </w:r>
      <w:r w:rsidRPr="00293AFE">
        <w:rPr>
          <w:rFonts w:hint="eastAsia"/>
          <w:sz w:val="20"/>
          <w:szCs w:val="20"/>
        </w:rPr>
        <w:t>1</w:t>
      </w:r>
      <w:r w:rsidRPr="00293AFE">
        <w:rPr>
          <w:sz w:val="20"/>
          <w:szCs w:val="20"/>
        </w:rPr>
        <w:t>):</w:t>
      </w:r>
      <w:r w:rsidR="00234067" w:rsidRPr="00293AFE">
        <w:rPr>
          <w:noProof/>
          <w:sz w:val="20"/>
          <w:szCs w:val="20"/>
        </w:rPr>
        <w:t>2</w:t>
      </w:r>
      <w:r w:rsidR="00F10AC9" w:rsidRPr="00293AFE">
        <w:rPr>
          <w:rFonts w:eastAsiaTheme="minorEastAsia" w:hint="eastAsia"/>
          <w:noProof/>
          <w:sz w:val="20"/>
          <w:szCs w:val="20"/>
          <w:lang w:eastAsia="zh-CN"/>
        </w:rPr>
        <w:t>3</w:t>
      </w:r>
      <w:r w:rsidR="00234067" w:rsidRPr="00293AFE">
        <w:rPr>
          <w:noProof/>
          <w:sz w:val="20"/>
          <w:szCs w:val="20"/>
        </w:rPr>
        <w:t>-</w:t>
      </w:r>
      <w:r w:rsidR="00F10AC9" w:rsidRPr="00293AFE">
        <w:rPr>
          <w:rFonts w:eastAsiaTheme="minorEastAsia" w:hint="eastAsia"/>
          <w:noProof/>
          <w:sz w:val="20"/>
          <w:szCs w:val="20"/>
          <w:lang w:eastAsia="zh-CN"/>
        </w:rPr>
        <w:t>30</w:t>
      </w:r>
      <w:r w:rsidRPr="00293AFE">
        <w:rPr>
          <w:sz w:val="20"/>
          <w:szCs w:val="20"/>
        </w:rPr>
        <w:t xml:space="preserve">]. </w:t>
      </w:r>
      <w:r w:rsidRPr="00293AFE">
        <w:rPr>
          <w:rStyle w:val="msonormal0"/>
          <w:rFonts w:eastAsia="宋"/>
          <w:sz w:val="20"/>
          <w:szCs w:val="20"/>
        </w:rPr>
        <w:t>ISSN: 2150-1041 (print); ISSN: 2150-105X (online)</w:t>
      </w:r>
      <w:r w:rsidRPr="00293AFE">
        <w:rPr>
          <w:sz w:val="20"/>
          <w:szCs w:val="20"/>
        </w:rPr>
        <w:t xml:space="preserve">. </w:t>
      </w:r>
      <w:hyperlink r:id="rId9" w:history="1">
        <w:r w:rsidRPr="00293AFE">
          <w:rPr>
            <w:rStyle w:val="Hyperlink"/>
            <w:color w:val="auto"/>
            <w:sz w:val="20"/>
            <w:szCs w:val="20"/>
            <w:u w:val="none"/>
          </w:rPr>
          <w:t>http://www.cancerbio.net</w:t>
        </w:r>
      </w:hyperlink>
      <w:r w:rsidRPr="00293AFE">
        <w:rPr>
          <w:sz w:val="20"/>
          <w:szCs w:val="20"/>
        </w:rPr>
        <w:t>.</w:t>
      </w:r>
      <w:r w:rsidRPr="00293AFE">
        <w:rPr>
          <w:rFonts w:hint="eastAsia"/>
          <w:sz w:val="20"/>
          <w:szCs w:val="20"/>
        </w:rPr>
        <w:t xml:space="preserve"> </w:t>
      </w:r>
      <w:r w:rsidRPr="00293AFE">
        <w:rPr>
          <w:rFonts w:eastAsiaTheme="minorEastAsia" w:hint="eastAsia"/>
          <w:sz w:val="20"/>
          <w:szCs w:val="20"/>
          <w:lang w:eastAsia="zh-CN"/>
        </w:rPr>
        <w:t>3</w:t>
      </w:r>
      <w:r w:rsidRPr="00293AFE">
        <w:rPr>
          <w:rFonts w:hint="eastAsia"/>
          <w:sz w:val="20"/>
          <w:szCs w:val="20"/>
        </w:rPr>
        <w:t xml:space="preserve">. </w:t>
      </w:r>
      <w:r w:rsidRPr="00293AFE">
        <w:rPr>
          <w:sz w:val="20"/>
          <w:szCs w:val="20"/>
          <w:shd w:val="clear" w:color="auto" w:fill="FFFFFF"/>
        </w:rPr>
        <w:t>doi:</w:t>
      </w:r>
      <w:hyperlink r:id="rId10" w:history="1">
        <w:r w:rsidRPr="00293AFE">
          <w:rPr>
            <w:rStyle w:val="Hyperlink"/>
            <w:color w:val="auto"/>
            <w:sz w:val="20"/>
            <w:szCs w:val="20"/>
            <w:u w:val="none"/>
            <w:shd w:val="clear" w:color="auto" w:fill="FFFFFF"/>
          </w:rPr>
          <w:t>10.7537/mars</w:t>
        </w:r>
        <w:r w:rsidRPr="00293AFE">
          <w:rPr>
            <w:rStyle w:val="Hyperlink"/>
            <w:rFonts w:hint="eastAsia"/>
            <w:color w:val="auto"/>
            <w:sz w:val="20"/>
            <w:szCs w:val="20"/>
            <w:u w:val="none"/>
            <w:shd w:val="clear" w:color="auto" w:fill="FFFFFF"/>
          </w:rPr>
          <w:t>cbj100120.</w:t>
        </w:r>
        <w:r w:rsidRPr="00293AFE">
          <w:rPr>
            <w:rStyle w:val="Hyperlink"/>
            <w:color w:val="auto"/>
            <w:sz w:val="20"/>
            <w:szCs w:val="20"/>
            <w:u w:val="none"/>
            <w:shd w:val="clear" w:color="auto" w:fill="FFFFFF"/>
          </w:rPr>
          <w:t>0</w:t>
        </w:r>
        <w:r w:rsidRPr="00293AFE">
          <w:rPr>
            <w:rStyle w:val="Hyperlink"/>
            <w:rFonts w:eastAsiaTheme="minorEastAsia" w:hint="eastAsia"/>
            <w:color w:val="auto"/>
            <w:sz w:val="20"/>
            <w:szCs w:val="20"/>
            <w:u w:val="none"/>
            <w:shd w:val="clear" w:color="auto" w:fill="FFFFFF"/>
            <w:lang w:eastAsia="zh-CN"/>
          </w:rPr>
          <w:t>3</w:t>
        </w:r>
      </w:hyperlink>
      <w:r w:rsidRPr="00293AFE">
        <w:rPr>
          <w:sz w:val="20"/>
          <w:szCs w:val="20"/>
          <w:shd w:val="clear" w:color="auto" w:fill="FFFFFF"/>
        </w:rPr>
        <w:t>.</w:t>
      </w:r>
    </w:p>
    <w:p w:rsidR="00BD6B4F" w:rsidRPr="00293AFE" w:rsidRDefault="00BD6B4F" w:rsidP="00083D61">
      <w:pPr>
        <w:tabs>
          <w:tab w:val="left" w:pos="900"/>
        </w:tabs>
        <w:snapToGrid w:val="0"/>
        <w:spacing w:after="0" w:line="240" w:lineRule="auto"/>
        <w:jc w:val="both"/>
        <w:rPr>
          <w:rFonts w:ascii="Times New Roman" w:eastAsia="Times New Roman" w:hAnsi="Times New Roman" w:cs="Times New Roman"/>
          <w:b/>
          <w:sz w:val="20"/>
          <w:szCs w:val="20"/>
        </w:rPr>
      </w:pPr>
    </w:p>
    <w:p w:rsidR="00BD6B4F" w:rsidRPr="00293AFE" w:rsidRDefault="00BD6B4F" w:rsidP="00A34D13">
      <w:pPr>
        <w:tabs>
          <w:tab w:val="left" w:pos="900"/>
        </w:tabs>
        <w:snapToGrid w:val="0"/>
        <w:spacing w:after="0" w:line="240" w:lineRule="auto"/>
        <w:jc w:val="both"/>
        <w:rPr>
          <w:rFonts w:ascii="Times New Roman" w:eastAsia="Tahoma" w:hAnsi="Times New Roman" w:cs="Times New Roman"/>
          <w:b/>
          <w:sz w:val="20"/>
          <w:szCs w:val="20"/>
        </w:rPr>
      </w:pPr>
      <w:r w:rsidRPr="00293AFE">
        <w:rPr>
          <w:rFonts w:ascii="Times New Roman" w:eastAsia="Times New Roman" w:hAnsi="Times New Roman" w:cs="Times New Roman"/>
          <w:b/>
          <w:sz w:val="20"/>
          <w:szCs w:val="20"/>
        </w:rPr>
        <w:t>Key words</w:t>
      </w:r>
      <w:r w:rsidRPr="00293AFE">
        <w:rPr>
          <w:rFonts w:ascii="Times New Roman" w:eastAsia="Times New Roman" w:hAnsi="Times New Roman" w:cs="Times New Roman"/>
          <w:sz w:val="20"/>
          <w:szCs w:val="20"/>
        </w:rPr>
        <w:t xml:space="preserve">: </w:t>
      </w:r>
      <w:r w:rsidR="00A34D13" w:rsidRPr="00293AFE">
        <w:rPr>
          <w:rFonts w:ascii="Times New Roman" w:eastAsia="Times New Roman" w:hAnsi="Times New Roman" w:cs="Times New Roman"/>
          <w:sz w:val="20"/>
          <w:szCs w:val="20"/>
        </w:rPr>
        <w:t>Altered fractionation - Concomitant boost - Breast conserving therapy - Tumor bed.</w:t>
      </w:r>
    </w:p>
    <w:p w:rsidR="00BD6B4F" w:rsidRPr="00293AFE" w:rsidRDefault="00BD6B4F" w:rsidP="00083D61">
      <w:pPr>
        <w:tabs>
          <w:tab w:val="left" w:pos="900"/>
        </w:tabs>
        <w:snapToGrid w:val="0"/>
        <w:spacing w:after="0" w:line="240" w:lineRule="auto"/>
        <w:jc w:val="both"/>
        <w:rPr>
          <w:rFonts w:ascii="Times New Roman" w:eastAsia="Tahoma" w:hAnsi="Times New Roman" w:cs="Times New Roman"/>
          <w:b/>
          <w:sz w:val="20"/>
          <w:szCs w:val="20"/>
        </w:rPr>
      </w:pPr>
    </w:p>
    <w:p w:rsidR="00083D61" w:rsidRPr="00293AFE" w:rsidRDefault="00083D61" w:rsidP="00083D61">
      <w:pPr>
        <w:tabs>
          <w:tab w:val="left" w:pos="900"/>
        </w:tabs>
        <w:snapToGrid w:val="0"/>
        <w:spacing w:after="0" w:line="240" w:lineRule="auto"/>
        <w:jc w:val="both"/>
        <w:rPr>
          <w:rFonts w:ascii="Times New Roman" w:eastAsia="Tahoma" w:hAnsi="Times New Roman" w:cs="Times New Roman"/>
          <w:b/>
          <w:sz w:val="20"/>
          <w:szCs w:val="20"/>
        </w:rPr>
        <w:sectPr w:rsidR="00083D61" w:rsidRPr="00293AFE" w:rsidSect="00F10AC9">
          <w:headerReference w:type="default" r:id="rId11"/>
          <w:footerReference w:type="default" r:id="rId12"/>
          <w:type w:val="continuous"/>
          <w:pgSz w:w="12240" w:h="15840"/>
          <w:pgMar w:top="1440" w:right="1440" w:bottom="1440" w:left="1440" w:header="720" w:footer="720" w:gutter="0"/>
          <w:pgNumType w:start="23"/>
          <w:cols w:space="720"/>
          <w:docGrid w:linePitch="299"/>
        </w:sectPr>
      </w:pPr>
    </w:p>
    <w:p w:rsidR="00BD6B4F" w:rsidRPr="00293AFE" w:rsidRDefault="00BD6B4F" w:rsidP="00083D61">
      <w:pPr>
        <w:tabs>
          <w:tab w:val="left" w:pos="900"/>
        </w:tabs>
        <w:snapToGrid w:val="0"/>
        <w:spacing w:after="0" w:line="240" w:lineRule="auto"/>
        <w:jc w:val="both"/>
        <w:rPr>
          <w:rFonts w:ascii="Times New Roman" w:eastAsia="Tahoma" w:hAnsi="Times New Roman" w:cs="Times New Roman"/>
          <w:b/>
          <w:sz w:val="20"/>
          <w:szCs w:val="20"/>
        </w:rPr>
      </w:pPr>
      <w:r w:rsidRPr="00293AFE">
        <w:rPr>
          <w:rFonts w:ascii="Times New Roman" w:eastAsia="Tahoma" w:hAnsi="Times New Roman" w:cs="Times New Roman"/>
          <w:b/>
          <w:sz w:val="20"/>
          <w:szCs w:val="20"/>
        </w:rPr>
        <w:lastRenderedPageBreak/>
        <w:t>1. Introduction</w:t>
      </w:r>
    </w:p>
    <w:p w:rsidR="00A34D13" w:rsidRPr="00293AFE" w:rsidRDefault="00A34D13" w:rsidP="001D4BF8">
      <w:pPr>
        <w:tabs>
          <w:tab w:val="left" w:pos="9360"/>
        </w:tabs>
        <w:spacing w:after="0" w:line="240" w:lineRule="auto"/>
        <w:ind w:firstLine="426"/>
        <w:jc w:val="both"/>
        <w:rPr>
          <w:rFonts w:asciiTheme="majorBidi" w:hAnsiTheme="majorBidi" w:cstheme="majorBidi"/>
          <w:sz w:val="20"/>
          <w:szCs w:val="20"/>
        </w:rPr>
      </w:pPr>
      <w:r w:rsidRPr="00293AFE">
        <w:rPr>
          <w:rFonts w:asciiTheme="majorBidi" w:hAnsiTheme="majorBidi" w:cstheme="majorBidi"/>
          <w:w w:val="105"/>
          <w:sz w:val="20"/>
          <w:szCs w:val="20"/>
        </w:rPr>
        <w:t xml:space="preserve">Breast conservative therapy has become a standard alternative to mastectomy in early breast cancer patients eligible for breast conservation (l). It has been shown that postoperative radiotherapy for breast cancer patients treated with breast conserving surgery improves local control as well as breast cancer mortality (2, 3, and 4). The Oxford group meta-analysis of 17 randomized trials of radiotherapy versus no radiotherapy after breast conserving surgery, enrolling more than 10000 patients, proved  reduction in five year local recurrence rate with the use of radiotherapy, as well as an improvement in long-term survival </w:t>
      </w:r>
      <w:r w:rsidRPr="00293AFE">
        <w:rPr>
          <w:rFonts w:asciiTheme="majorBidi" w:hAnsiTheme="majorBidi" w:cstheme="majorBidi"/>
          <w:sz w:val="20"/>
          <w:szCs w:val="20"/>
        </w:rPr>
        <w:t>(5). Therefore, post-operative radiotherapy following breast conserving surgery has become a standard of care. This entails a postoperative radiotherapy course of 50 Gy in 5 weeks to the whole breast followed by a tumor bed boost of 10-16 Gy in 5-8 fractions.</w:t>
      </w:r>
    </w:p>
    <w:p w:rsidR="00A34D13" w:rsidRPr="00293AFE" w:rsidRDefault="00A34D13" w:rsidP="001D4BF8">
      <w:pPr>
        <w:spacing w:after="0" w:line="240" w:lineRule="auto"/>
        <w:ind w:firstLine="426"/>
        <w:jc w:val="both"/>
        <w:rPr>
          <w:rFonts w:asciiTheme="majorBidi" w:hAnsiTheme="majorBidi" w:cstheme="majorBidi"/>
          <w:sz w:val="20"/>
          <w:szCs w:val="20"/>
        </w:rPr>
      </w:pPr>
      <w:r w:rsidRPr="00293AFE">
        <w:rPr>
          <w:rFonts w:asciiTheme="majorBidi" w:hAnsiTheme="majorBidi" w:cstheme="majorBidi"/>
          <w:w w:val="105"/>
          <w:sz w:val="20"/>
          <w:szCs w:val="20"/>
        </w:rPr>
        <w:t xml:space="preserve">There has been an interest in hypo-fractionating postoperative radiotherapy in breast cancer patients, in an attempt to reduce the overall </w:t>
      </w:r>
      <w:r w:rsidRPr="00293AFE">
        <w:rPr>
          <w:rFonts w:asciiTheme="majorBidi" w:hAnsiTheme="majorBidi" w:cstheme="majorBidi"/>
          <w:w w:val="105"/>
          <w:sz w:val="20"/>
          <w:szCs w:val="20"/>
        </w:rPr>
        <w:lastRenderedPageBreak/>
        <w:t>treatment time. In that context, four large prospective randomized controlled clinical trials were conducted to compare hypofractionated WBI (at different biologically equivalent doses in each trial) to the standard fractionation schedule of WBI at a dose of 50 Gy in 25 fractions (2 Gy per fraction). Long term follow-up data from these studies revealed comparable local control rates with acceptable toxicity and cosmetic outcomes between the hypofractionation arms and the standard arms. Based on these data, hypofractionated postoperative WBI has been adopted as a standard of care option as an alternative to standard fractionation WBI (6, 7, 8, 9, 10).</w:t>
      </w:r>
    </w:p>
    <w:p w:rsidR="00A34D13" w:rsidRPr="00293AFE" w:rsidRDefault="00A34D13" w:rsidP="001D4BF8">
      <w:pPr>
        <w:spacing w:after="0" w:line="240" w:lineRule="auto"/>
        <w:ind w:firstLine="426"/>
        <w:jc w:val="both"/>
        <w:rPr>
          <w:rFonts w:asciiTheme="majorBidi" w:hAnsiTheme="majorBidi" w:cstheme="majorBidi"/>
          <w:w w:val="105"/>
          <w:sz w:val="20"/>
          <w:szCs w:val="20"/>
        </w:rPr>
      </w:pPr>
      <w:r w:rsidRPr="00293AFE">
        <w:rPr>
          <w:rFonts w:asciiTheme="majorBidi" w:hAnsiTheme="majorBidi" w:cstheme="majorBidi"/>
          <w:w w:val="105"/>
          <w:sz w:val="20"/>
          <w:szCs w:val="20"/>
        </w:rPr>
        <w:t xml:space="preserve">In altered fractionation schedules, the linear quadratic model is commonly used for predicting the response of different tissues (acute or late-reacting) to different schedules of radiation. For that purpose, the α\β ratio is used to account for the inherent radio-sensitivity of different tissues (11). In the case of breast cancer, Yarnold et al tested the sensitivity of breast tissue to modest increases in </w:t>
      </w:r>
      <w:r w:rsidRPr="00293AFE">
        <w:rPr>
          <w:rFonts w:asciiTheme="majorBidi" w:hAnsiTheme="majorBidi" w:cstheme="majorBidi"/>
          <w:w w:val="105"/>
          <w:sz w:val="20"/>
          <w:szCs w:val="20"/>
        </w:rPr>
        <w:lastRenderedPageBreak/>
        <w:t>fraction size proving an α\β ratio for late change in the breast of 3.6 Gy (95% CI, 1.8-5.4), and of 3.1 Gy for breast induration (95% CI, 1.8-4.4 Gy), while it was estimated to be 4 for tumor recurrence (95% CI, 1.0-7.8 Gy) (12). Hence, in view of having a relatively low α\β ratio, breast cancer is speculated to be more sensitive to increasing the dose per fraction (fraction size). Thus the delivery of hypofractionated post-operative radiotherapy results in the delivery of a potentially more effective biological dose to the breast and tumor bed, in addition to its other advantages of reducing the financial burden of radiotherapy and improving patient convenience.</w:t>
      </w:r>
    </w:p>
    <w:p w:rsidR="00A34D13" w:rsidRPr="00293AFE" w:rsidRDefault="00A34D13" w:rsidP="001D4BF8">
      <w:pPr>
        <w:spacing w:after="0" w:line="240" w:lineRule="auto"/>
        <w:ind w:firstLine="426"/>
        <w:jc w:val="both"/>
        <w:rPr>
          <w:rFonts w:asciiTheme="majorBidi" w:hAnsiTheme="majorBidi" w:cstheme="majorBidi"/>
          <w:sz w:val="20"/>
          <w:szCs w:val="20"/>
        </w:rPr>
      </w:pPr>
      <w:r w:rsidRPr="00293AFE">
        <w:rPr>
          <w:rFonts w:asciiTheme="majorBidi" w:hAnsiTheme="majorBidi" w:cstheme="majorBidi"/>
          <w:sz w:val="20"/>
          <w:szCs w:val="20"/>
        </w:rPr>
        <w:t>In the context of hypofractionated postoperative WBI, there is marked variation in the delivery of the tumor bed boost; whether or not to adopt its delivery and if adopted at what schedule. Among the trials testing hypofractionated WBI, some trials adopted a no boost strategy, while others allowed the sequential delivery of a tumor bed boost following the hypofractionated schedule with the drawback of a partial loss of the reduced overall treatment time. In the current study, the aim was to test the feasibility of delivering a concomitant tumor bed boost within an accelerated hypofractionated WBI schedule regarding toxicity and cosmetic outcome.</w:t>
      </w:r>
    </w:p>
    <w:p w:rsidR="00A34D13" w:rsidRPr="00293AFE" w:rsidRDefault="00A34D13" w:rsidP="00A34D13">
      <w:pPr>
        <w:pStyle w:val="BodyText"/>
        <w:jc w:val="both"/>
        <w:rPr>
          <w:rFonts w:asciiTheme="majorBidi" w:hAnsiTheme="majorBidi" w:cstheme="majorBidi"/>
          <w:sz w:val="20"/>
          <w:szCs w:val="20"/>
        </w:rPr>
      </w:pPr>
    </w:p>
    <w:p w:rsidR="00A34D13" w:rsidRPr="00293AFE" w:rsidRDefault="001D4BF8" w:rsidP="00A34D13">
      <w:pPr>
        <w:pStyle w:val="Heading3"/>
        <w:spacing w:before="0" w:beforeAutospacing="0" w:after="0" w:afterAutospacing="0"/>
        <w:jc w:val="both"/>
        <w:rPr>
          <w:rFonts w:asciiTheme="majorBidi" w:hAnsiTheme="majorBidi" w:cstheme="majorBidi"/>
          <w:b w:val="0"/>
          <w:sz w:val="20"/>
          <w:szCs w:val="20"/>
        </w:rPr>
      </w:pPr>
      <w:r w:rsidRPr="00293AFE">
        <w:rPr>
          <w:rFonts w:asciiTheme="majorBidi" w:hAnsiTheme="majorBidi" w:cstheme="majorBidi"/>
          <w:w w:val="105"/>
          <w:sz w:val="20"/>
          <w:szCs w:val="20"/>
        </w:rPr>
        <w:t xml:space="preserve">2. </w:t>
      </w:r>
      <w:r w:rsidR="00A34D13" w:rsidRPr="00293AFE">
        <w:rPr>
          <w:rFonts w:asciiTheme="majorBidi" w:hAnsiTheme="majorBidi" w:cstheme="majorBidi"/>
          <w:w w:val="105"/>
          <w:sz w:val="20"/>
          <w:szCs w:val="20"/>
        </w:rPr>
        <w:t>Patients &amp; Methods</w:t>
      </w:r>
    </w:p>
    <w:p w:rsidR="00A34D13" w:rsidRPr="00293AFE" w:rsidRDefault="00A34D13" w:rsidP="001D4BF8">
      <w:pPr>
        <w:spacing w:after="0" w:line="240" w:lineRule="auto"/>
        <w:ind w:firstLine="426"/>
        <w:jc w:val="both"/>
        <w:rPr>
          <w:rFonts w:asciiTheme="majorBidi" w:hAnsiTheme="majorBidi" w:cstheme="majorBidi"/>
          <w:sz w:val="20"/>
          <w:szCs w:val="20"/>
        </w:rPr>
      </w:pPr>
      <w:r w:rsidRPr="00293AFE">
        <w:rPr>
          <w:rFonts w:asciiTheme="majorBidi" w:hAnsiTheme="majorBidi" w:cstheme="majorBidi"/>
          <w:w w:val="105"/>
          <w:sz w:val="20"/>
          <w:szCs w:val="20"/>
        </w:rPr>
        <w:t xml:space="preserve">This study was conducted at Kasr Al-Aini Center of Clinical Oncology &amp; </w:t>
      </w:r>
      <w:r w:rsidRPr="00293AFE">
        <w:rPr>
          <w:rFonts w:asciiTheme="majorBidi" w:hAnsiTheme="majorBidi" w:cstheme="majorBidi"/>
          <w:spacing w:val="2"/>
          <w:w w:val="105"/>
          <w:sz w:val="20"/>
          <w:szCs w:val="20"/>
        </w:rPr>
        <w:t>Nuc</w:t>
      </w:r>
      <w:r w:rsidRPr="00293AFE">
        <w:rPr>
          <w:rFonts w:asciiTheme="majorBidi" w:hAnsiTheme="majorBidi" w:cstheme="majorBidi"/>
          <w:w w:val="105"/>
          <w:sz w:val="20"/>
          <w:szCs w:val="20"/>
        </w:rPr>
        <w:t>lear Medicine (NEMROCK). Eligible patients were recruited over the period between June 2014 and January 2017. A total of 63 patients were recruited according to the pre-specified inclusion &amp; exclusion</w:t>
      </w:r>
      <w:r w:rsidRPr="00293AFE">
        <w:rPr>
          <w:rFonts w:asciiTheme="majorBidi" w:hAnsiTheme="majorBidi" w:cstheme="majorBidi"/>
          <w:spacing w:val="52"/>
          <w:w w:val="105"/>
          <w:sz w:val="20"/>
          <w:szCs w:val="20"/>
        </w:rPr>
        <w:t xml:space="preserve"> </w:t>
      </w:r>
      <w:r w:rsidRPr="00293AFE">
        <w:rPr>
          <w:rFonts w:asciiTheme="majorBidi" w:hAnsiTheme="majorBidi" w:cstheme="majorBidi"/>
          <w:w w:val="105"/>
          <w:sz w:val="20"/>
          <w:szCs w:val="20"/>
        </w:rPr>
        <w:t>criteria as follows:</w:t>
      </w:r>
    </w:p>
    <w:p w:rsidR="00A34D13" w:rsidRPr="00293AFE" w:rsidRDefault="00A34D13" w:rsidP="001D4BF8">
      <w:pPr>
        <w:spacing w:after="0" w:line="240" w:lineRule="auto"/>
        <w:ind w:firstLine="426"/>
        <w:jc w:val="both"/>
        <w:rPr>
          <w:rFonts w:asciiTheme="majorBidi" w:hAnsiTheme="majorBidi" w:cstheme="majorBidi"/>
          <w:sz w:val="20"/>
          <w:szCs w:val="20"/>
        </w:rPr>
      </w:pPr>
      <w:r w:rsidRPr="00293AFE">
        <w:rPr>
          <w:rFonts w:asciiTheme="majorBidi" w:hAnsiTheme="majorBidi" w:cstheme="majorBidi"/>
          <w:b/>
          <w:sz w:val="20"/>
          <w:szCs w:val="20"/>
        </w:rPr>
        <w:t xml:space="preserve">Inclusion criteria </w:t>
      </w:r>
      <w:r w:rsidRPr="00293AFE">
        <w:rPr>
          <w:rFonts w:asciiTheme="majorBidi" w:hAnsiTheme="majorBidi" w:cstheme="majorBidi"/>
          <w:sz w:val="20"/>
          <w:szCs w:val="20"/>
        </w:rPr>
        <w:t>female breast cancer patients between the age of 18-70 years were recruited if they had histolog</w:t>
      </w:r>
      <w:r w:rsidRPr="00293AFE">
        <w:rPr>
          <w:rFonts w:asciiTheme="majorBidi" w:hAnsiTheme="majorBidi" w:cstheme="majorBidi"/>
          <w:spacing w:val="-9"/>
          <w:sz w:val="20"/>
          <w:szCs w:val="20"/>
        </w:rPr>
        <w:t xml:space="preserve">ically </w:t>
      </w:r>
      <w:r w:rsidRPr="00293AFE">
        <w:rPr>
          <w:rFonts w:asciiTheme="majorBidi" w:hAnsiTheme="majorBidi" w:cstheme="majorBidi"/>
          <w:sz w:val="20"/>
          <w:szCs w:val="20"/>
        </w:rPr>
        <w:t xml:space="preserve">proven breast adenocarcinoma, had undergone conservative breast surgery with negative surgical margins, pathological stage </w:t>
      </w:r>
      <w:r w:rsidRPr="00293AFE">
        <w:rPr>
          <w:rFonts w:asciiTheme="majorBidi" w:hAnsiTheme="majorBidi" w:cstheme="majorBidi"/>
          <w:spacing w:val="6"/>
          <w:sz w:val="20"/>
          <w:szCs w:val="20"/>
        </w:rPr>
        <w:t xml:space="preserve">pTl </w:t>
      </w:r>
      <w:r w:rsidRPr="00293AFE">
        <w:rPr>
          <w:rFonts w:asciiTheme="majorBidi" w:hAnsiTheme="majorBidi" w:cstheme="majorBidi"/>
          <w:sz w:val="20"/>
          <w:szCs w:val="20"/>
        </w:rPr>
        <w:t xml:space="preserve">-T3 pN0 according to the America Joint Committee­ Union Internationale Contre le Cancer staging system </w:t>
      </w:r>
      <w:r w:rsidRPr="00293AFE">
        <w:rPr>
          <w:rFonts w:asciiTheme="majorBidi" w:hAnsiTheme="majorBidi" w:cstheme="majorBidi"/>
          <w:spacing w:val="4"/>
          <w:sz w:val="20"/>
          <w:szCs w:val="20"/>
        </w:rPr>
        <w:t>(7</w:t>
      </w:r>
      <w:r w:rsidRPr="00293AFE">
        <w:rPr>
          <w:rFonts w:asciiTheme="majorBidi" w:hAnsiTheme="majorBidi" w:cstheme="majorBidi"/>
          <w:spacing w:val="4"/>
          <w:sz w:val="20"/>
          <w:szCs w:val="20"/>
          <w:vertAlign w:val="superscript"/>
        </w:rPr>
        <w:t>th</w:t>
      </w:r>
      <w:r w:rsidRPr="00293AFE">
        <w:rPr>
          <w:rFonts w:asciiTheme="majorBidi" w:hAnsiTheme="majorBidi" w:cstheme="majorBidi"/>
          <w:spacing w:val="4"/>
          <w:sz w:val="20"/>
          <w:szCs w:val="20"/>
        </w:rPr>
        <w:t xml:space="preserve"> </w:t>
      </w:r>
      <w:r w:rsidRPr="00293AFE">
        <w:rPr>
          <w:rFonts w:asciiTheme="majorBidi" w:hAnsiTheme="majorBidi" w:cstheme="majorBidi"/>
          <w:sz w:val="20"/>
          <w:szCs w:val="20"/>
        </w:rPr>
        <w:t>edition AJCC­ TNM) and had no evidence of distant metastases at</w:t>
      </w:r>
      <w:r w:rsidRPr="00293AFE">
        <w:rPr>
          <w:rFonts w:asciiTheme="majorBidi" w:hAnsiTheme="majorBidi" w:cstheme="majorBidi"/>
          <w:spacing w:val="-22"/>
          <w:sz w:val="20"/>
          <w:szCs w:val="20"/>
        </w:rPr>
        <w:t xml:space="preserve"> </w:t>
      </w:r>
      <w:r w:rsidRPr="00293AFE">
        <w:rPr>
          <w:rFonts w:asciiTheme="majorBidi" w:hAnsiTheme="majorBidi" w:cstheme="majorBidi"/>
          <w:sz w:val="20"/>
          <w:szCs w:val="20"/>
        </w:rPr>
        <w:t>diagnosis.</w:t>
      </w:r>
    </w:p>
    <w:p w:rsidR="00A34D13" w:rsidRPr="00293AFE" w:rsidRDefault="00A34D13" w:rsidP="001D4BF8">
      <w:pPr>
        <w:pStyle w:val="BodyText"/>
        <w:ind w:firstLine="426"/>
        <w:jc w:val="both"/>
        <w:rPr>
          <w:rFonts w:asciiTheme="majorBidi" w:hAnsiTheme="majorBidi" w:cstheme="majorBidi"/>
          <w:sz w:val="20"/>
          <w:szCs w:val="20"/>
        </w:rPr>
      </w:pPr>
      <w:r w:rsidRPr="00293AFE">
        <w:rPr>
          <w:rFonts w:asciiTheme="majorBidi" w:hAnsiTheme="majorBidi" w:cstheme="majorBidi"/>
          <w:b/>
          <w:sz w:val="20"/>
          <w:szCs w:val="20"/>
        </w:rPr>
        <w:t xml:space="preserve">Exclusion criteria </w:t>
      </w:r>
      <w:r w:rsidRPr="00293AFE">
        <w:rPr>
          <w:rFonts w:asciiTheme="majorBidi" w:hAnsiTheme="majorBidi" w:cstheme="majorBidi"/>
          <w:sz w:val="20"/>
          <w:szCs w:val="20"/>
        </w:rPr>
        <w:t xml:space="preserve">included positive resection margins, contraindication to breast conservative surgery e.g. locally advanced disease (T4, N3 breast cancer), metastatic disease, prior radiation to the thoracic region, pregnancy, and double primary </w:t>
      </w:r>
      <w:r w:rsidRPr="00293AFE">
        <w:rPr>
          <w:rFonts w:asciiTheme="majorBidi" w:hAnsiTheme="majorBidi" w:cstheme="majorBidi"/>
          <w:spacing w:val="4"/>
          <w:sz w:val="20"/>
          <w:szCs w:val="20"/>
        </w:rPr>
        <w:t>dis</w:t>
      </w:r>
      <w:r w:rsidRPr="00293AFE">
        <w:rPr>
          <w:rFonts w:asciiTheme="majorBidi" w:hAnsiTheme="majorBidi" w:cstheme="majorBidi"/>
          <w:sz w:val="20"/>
          <w:szCs w:val="20"/>
        </w:rPr>
        <w:t>ease.</w:t>
      </w:r>
    </w:p>
    <w:p w:rsidR="001D4BF8" w:rsidRPr="00293AFE" w:rsidRDefault="00A34D13" w:rsidP="00A34D13">
      <w:pPr>
        <w:pStyle w:val="BodyText"/>
        <w:jc w:val="both"/>
        <w:rPr>
          <w:rFonts w:asciiTheme="majorBidi" w:hAnsiTheme="majorBidi" w:cstheme="majorBidi"/>
          <w:sz w:val="20"/>
          <w:szCs w:val="20"/>
        </w:rPr>
      </w:pPr>
      <w:r w:rsidRPr="00293AFE">
        <w:rPr>
          <w:rFonts w:asciiTheme="majorBidi" w:hAnsiTheme="majorBidi" w:cstheme="majorBidi"/>
          <w:b/>
          <w:sz w:val="20"/>
          <w:szCs w:val="20"/>
        </w:rPr>
        <w:t>Patient Positioning, Immobilization &amp; CT Scanning</w:t>
      </w:r>
      <w:r w:rsidRPr="00293AFE">
        <w:rPr>
          <w:rFonts w:asciiTheme="majorBidi" w:hAnsiTheme="majorBidi" w:cstheme="majorBidi"/>
          <w:sz w:val="20"/>
          <w:szCs w:val="20"/>
        </w:rPr>
        <w:t xml:space="preserve">:  </w:t>
      </w:r>
    </w:p>
    <w:p w:rsidR="00A34D13" w:rsidRPr="00293AFE" w:rsidRDefault="00A34D13" w:rsidP="001D4BF8">
      <w:pPr>
        <w:pStyle w:val="BodyText"/>
        <w:ind w:firstLine="426"/>
        <w:jc w:val="both"/>
        <w:rPr>
          <w:rFonts w:asciiTheme="majorBidi" w:hAnsiTheme="majorBidi" w:cstheme="majorBidi"/>
          <w:sz w:val="20"/>
          <w:szCs w:val="20"/>
        </w:rPr>
      </w:pPr>
      <w:r w:rsidRPr="00293AFE">
        <w:rPr>
          <w:rFonts w:asciiTheme="majorBidi" w:hAnsiTheme="majorBidi" w:cstheme="majorBidi"/>
          <w:sz w:val="20"/>
          <w:szCs w:val="20"/>
        </w:rPr>
        <w:t>Each patient was positioned comfortably on a breast board elevated at 10 degrees with both hands grasping</w:t>
      </w:r>
      <w:r w:rsidRPr="00293AFE">
        <w:rPr>
          <w:rFonts w:asciiTheme="majorBidi" w:hAnsiTheme="majorBidi" w:cstheme="majorBidi"/>
          <w:spacing w:val="-3"/>
          <w:sz w:val="20"/>
          <w:szCs w:val="20"/>
        </w:rPr>
        <w:t xml:space="preserve"> </w:t>
      </w:r>
      <w:r w:rsidRPr="00293AFE">
        <w:rPr>
          <w:rFonts w:asciiTheme="majorBidi" w:hAnsiTheme="majorBidi" w:cstheme="majorBidi"/>
          <w:sz w:val="20"/>
          <w:szCs w:val="20"/>
        </w:rPr>
        <w:t>the</w:t>
      </w:r>
      <w:r w:rsidRPr="00293AFE">
        <w:rPr>
          <w:rFonts w:asciiTheme="majorBidi" w:hAnsiTheme="majorBidi" w:cstheme="majorBidi"/>
          <w:spacing w:val="4"/>
          <w:sz w:val="20"/>
          <w:szCs w:val="20"/>
        </w:rPr>
        <w:t xml:space="preserve"> </w:t>
      </w:r>
      <w:r w:rsidRPr="00293AFE">
        <w:rPr>
          <w:rFonts w:asciiTheme="majorBidi" w:hAnsiTheme="majorBidi" w:cstheme="majorBidi"/>
          <w:sz w:val="20"/>
          <w:szCs w:val="20"/>
        </w:rPr>
        <w:t>midd</w:t>
      </w:r>
      <w:r w:rsidRPr="00293AFE">
        <w:rPr>
          <w:rFonts w:asciiTheme="majorBidi" w:hAnsiTheme="majorBidi" w:cstheme="majorBidi"/>
          <w:spacing w:val="5"/>
          <w:sz w:val="20"/>
          <w:szCs w:val="20"/>
        </w:rPr>
        <w:t>le</w:t>
      </w:r>
      <w:r w:rsidRPr="00293AFE">
        <w:rPr>
          <w:rFonts w:asciiTheme="majorBidi" w:hAnsiTheme="majorBidi" w:cstheme="majorBidi"/>
          <w:spacing w:val="27"/>
          <w:sz w:val="20"/>
          <w:szCs w:val="20"/>
        </w:rPr>
        <w:t xml:space="preserve"> </w:t>
      </w:r>
      <w:r w:rsidRPr="00293AFE">
        <w:rPr>
          <w:rFonts w:asciiTheme="majorBidi" w:hAnsiTheme="majorBidi" w:cstheme="majorBidi"/>
          <w:sz w:val="20"/>
          <w:szCs w:val="20"/>
        </w:rPr>
        <w:t>colu</w:t>
      </w:r>
      <w:r w:rsidRPr="00293AFE">
        <w:rPr>
          <w:rFonts w:asciiTheme="majorBidi" w:hAnsiTheme="majorBidi" w:cstheme="majorBidi"/>
          <w:spacing w:val="4"/>
          <w:sz w:val="20"/>
          <w:szCs w:val="20"/>
        </w:rPr>
        <w:t>mn.</w:t>
      </w:r>
      <w:r w:rsidRPr="00293AFE">
        <w:rPr>
          <w:rFonts w:asciiTheme="majorBidi" w:hAnsiTheme="majorBidi" w:cstheme="majorBidi"/>
          <w:spacing w:val="-3"/>
          <w:sz w:val="20"/>
          <w:szCs w:val="20"/>
        </w:rPr>
        <w:t xml:space="preserve"> </w:t>
      </w:r>
      <w:r w:rsidRPr="00293AFE">
        <w:rPr>
          <w:rFonts w:asciiTheme="majorBidi" w:hAnsiTheme="majorBidi" w:cstheme="majorBidi"/>
          <w:sz w:val="20"/>
          <w:szCs w:val="20"/>
        </w:rPr>
        <w:t>A</w:t>
      </w:r>
      <w:r w:rsidRPr="00293AFE">
        <w:rPr>
          <w:rFonts w:asciiTheme="majorBidi" w:hAnsiTheme="majorBidi" w:cstheme="majorBidi"/>
          <w:spacing w:val="2"/>
          <w:sz w:val="20"/>
          <w:szCs w:val="20"/>
        </w:rPr>
        <w:t xml:space="preserve"> </w:t>
      </w:r>
      <w:r w:rsidRPr="00293AFE">
        <w:rPr>
          <w:rFonts w:asciiTheme="majorBidi" w:hAnsiTheme="majorBidi" w:cstheme="majorBidi"/>
          <w:sz w:val="20"/>
          <w:szCs w:val="20"/>
        </w:rPr>
        <w:t>treatment</w:t>
      </w:r>
      <w:r w:rsidRPr="00293AFE">
        <w:rPr>
          <w:rFonts w:asciiTheme="majorBidi" w:hAnsiTheme="majorBidi" w:cstheme="majorBidi"/>
          <w:spacing w:val="17"/>
          <w:sz w:val="20"/>
          <w:szCs w:val="20"/>
        </w:rPr>
        <w:t xml:space="preserve"> </w:t>
      </w:r>
      <w:r w:rsidRPr="00293AFE">
        <w:rPr>
          <w:rFonts w:asciiTheme="majorBidi" w:hAnsiTheme="majorBidi" w:cstheme="majorBidi"/>
          <w:sz w:val="20"/>
          <w:szCs w:val="20"/>
        </w:rPr>
        <w:t>planning</w:t>
      </w:r>
      <w:r w:rsidRPr="00293AFE">
        <w:rPr>
          <w:rFonts w:asciiTheme="majorBidi" w:hAnsiTheme="majorBidi" w:cstheme="majorBidi"/>
          <w:spacing w:val="8"/>
          <w:sz w:val="20"/>
          <w:szCs w:val="20"/>
        </w:rPr>
        <w:t xml:space="preserve"> </w:t>
      </w:r>
      <w:r w:rsidRPr="00293AFE">
        <w:rPr>
          <w:rFonts w:asciiTheme="majorBidi" w:hAnsiTheme="majorBidi" w:cstheme="majorBidi"/>
          <w:sz w:val="20"/>
          <w:szCs w:val="20"/>
        </w:rPr>
        <w:t>CT</w:t>
      </w:r>
      <w:r w:rsidRPr="00293AFE">
        <w:rPr>
          <w:rFonts w:asciiTheme="majorBidi" w:hAnsiTheme="majorBidi" w:cstheme="majorBidi"/>
          <w:spacing w:val="-5"/>
          <w:sz w:val="20"/>
          <w:szCs w:val="20"/>
        </w:rPr>
        <w:t xml:space="preserve"> </w:t>
      </w:r>
      <w:r w:rsidRPr="00293AFE">
        <w:rPr>
          <w:rFonts w:asciiTheme="majorBidi" w:hAnsiTheme="majorBidi" w:cstheme="majorBidi"/>
          <w:sz w:val="20"/>
          <w:szCs w:val="20"/>
        </w:rPr>
        <w:t>scan</w:t>
      </w:r>
      <w:r w:rsidRPr="00293AFE">
        <w:rPr>
          <w:rFonts w:asciiTheme="majorBidi" w:hAnsiTheme="majorBidi" w:cstheme="majorBidi"/>
          <w:spacing w:val="15"/>
          <w:sz w:val="20"/>
          <w:szCs w:val="20"/>
        </w:rPr>
        <w:t xml:space="preserve"> </w:t>
      </w:r>
      <w:r w:rsidRPr="00293AFE">
        <w:rPr>
          <w:rFonts w:asciiTheme="majorBidi" w:hAnsiTheme="majorBidi" w:cstheme="majorBidi"/>
          <w:sz w:val="20"/>
          <w:szCs w:val="20"/>
        </w:rPr>
        <w:t>in</w:t>
      </w:r>
      <w:r w:rsidRPr="00293AFE">
        <w:rPr>
          <w:rFonts w:asciiTheme="majorBidi" w:hAnsiTheme="majorBidi" w:cstheme="majorBidi"/>
          <w:spacing w:val="3"/>
          <w:sz w:val="20"/>
          <w:szCs w:val="20"/>
        </w:rPr>
        <w:t xml:space="preserve"> </w:t>
      </w:r>
      <w:r w:rsidRPr="00293AFE">
        <w:rPr>
          <w:rFonts w:asciiTheme="majorBidi" w:hAnsiTheme="majorBidi" w:cstheme="majorBidi"/>
          <w:sz w:val="20"/>
          <w:szCs w:val="20"/>
        </w:rPr>
        <w:t>that</w:t>
      </w:r>
      <w:r w:rsidRPr="00293AFE">
        <w:rPr>
          <w:rFonts w:asciiTheme="majorBidi" w:hAnsiTheme="majorBidi" w:cstheme="majorBidi"/>
          <w:spacing w:val="-6"/>
          <w:sz w:val="20"/>
          <w:szCs w:val="20"/>
        </w:rPr>
        <w:t xml:space="preserve"> </w:t>
      </w:r>
      <w:r w:rsidRPr="00293AFE">
        <w:rPr>
          <w:rFonts w:asciiTheme="majorBidi" w:hAnsiTheme="majorBidi" w:cstheme="majorBidi"/>
          <w:sz w:val="20"/>
          <w:szCs w:val="20"/>
        </w:rPr>
        <w:t xml:space="preserve">treatment position was </w:t>
      </w:r>
      <w:r w:rsidRPr="00293AFE">
        <w:rPr>
          <w:rFonts w:asciiTheme="majorBidi" w:hAnsiTheme="majorBidi" w:cstheme="majorBidi"/>
          <w:spacing w:val="3"/>
          <w:sz w:val="20"/>
          <w:szCs w:val="20"/>
        </w:rPr>
        <w:t>acquired with r</w:t>
      </w:r>
      <w:r w:rsidRPr="00293AFE">
        <w:rPr>
          <w:rFonts w:asciiTheme="majorBidi" w:hAnsiTheme="majorBidi" w:cstheme="majorBidi"/>
          <w:sz w:val="20"/>
          <w:szCs w:val="20"/>
        </w:rPr>
        <w:t>adio-opaque markers (guide-wire) placed on external landmarks - around the breast and over the palpable tumor bed cavity - to</w:t>
      </w:r>
      <w:r w:rsidRPr="00293AFE">
        <w:rPr>
          <w:rFonts w:asciiTheme="majorBidi" w:hAnsiTheme="majorBidi" w:cstheme="majorBidi"/>
          <w:spacing w:val="9"/>
          <w:sz w:val="20"/>
          <w:szCs w:val="20"/>
        </w:rPr>
        <w:t xml:space="preserve"> </w:t>
      </w:r>
      <w:r w:rsidRPr="00293AFE">
        <w:rPr>
          <w:rFonts w:asciiTheme="majorBidi" w:hAnsiTheme="majorBidi" w:cstheme="majorBidi"/>
          <w:sz w:val="20"/>
          <w:szCs w:val="20"/>
        </w:rPr>
        <w:t xml:space="preserve">guide the contouring of target volumes. A CT scan image thickness of 0.5 cm was acquired from the mandible down to the diaphragm. External skin localizing marks i.e., permanent tattoos, were used to aid in </w:t>
      </w:r>
      <w:r w:rsidRPr="00293AFE">
        <w:rPr>
          <w:rFonts w:asciiTheme="majorBidi" w:hAnsiTheme="majorBidi" w:cstheme="majorBidi"/>
          <w:spacing w:val="-3"/>
          <w:sz w:val="20"/>
          <w:szCs w:val="20"/>
        </w:rPr>
        <w:t>reproducibility of daily patient set-up and localization.</w:t>
      </w:r>
    </w:p>
    <w:p w:rsidR="00A34D13" w:rsidRPr="00293AFE" w:rsidRDefault="00A34D13" w:rsidP="001D4BF8">
      <w:pPr>
        <w:spacing w:after="0" w:line="240" w:lineRule="auto"/>
        <w:ind w:firstLine="426"/>
        <w:jc w:val="both"/>
        <w:rPr>
          <w:rFonts w:asciiTheme="majorBidi" w:hAnsiTheme="majorBidi" w:cstheme="majorBidi"/>
          <w:sz w:val="20"/>
          <w:szCs w:val="20"/>
        </w:rPr>
      </w:pPr>
      <w:r w:rsidRPr="00293AFE">
        <w:rPr>
          <w:rFonts w:asciiTheme="majorBidi" w:hAnsiTheme="majorBidi" w:cstheme="majorBidi"/>
          <w:b/>
          <w:sz w:val="20"/>
          <w:szCs w:val="20"/>
        </w:rPr>
        <w:t xml:space="preserve">Contouring of Target Volumes: Breast CTV </w:t>
      </w:r>
      <w:r w:rsidRPr="00293AFE">
        <w:rPr>
          <w:rFonts w:asciiTheme="majorBidi" w:hAnsiTheme="majorBidi" w:cstheme="majorBidi"/>
          <w:sz w:val="20"/>
          <w:szCs w:val="20"/>
        </w:rPr>
        <w:t xml:space="preserve">was delineated following the consensus guidelines from </w:t>
      </w:r>
      <w:r w:rsidRPr="00293AFE">
        <w:rPr>
          <w:rFonts w:asciiTheme="majorBidi" w:hAnsiTheme="majorBidi" w:cstheme="majorBidi"/>
          <w:b/>
          <w:sz w:val="20"/>
          <w:szCs w:val="20"/>
        </w:rPr>
        <w:t xml:space="preserve">The RTOG Breast Cancer Atlas for Radiation Therapy Planning. </w:t>
      </w:r>
      <w:r w:rsidRPr="00293AFE">
        <w:rPr>
          <w:rFonts w:asciiTheme="majorBidi" w:hAnsiTheme="majorBidi" w:cstheme="majorBidi"/>
          <w:sz w:val="20"/>
          <w:szCs w:val="20"/>
        </w:rPr>
        <w:t>Contouring of the</w:t>
      </w:r>
      <w:r w:rsidRPr="00293AFE">
        <w:rPr>
          <w:rFonts w:asciiTheme="majorBidi" w:hAnsiTheme="majorBidi" w:cstheme="majorBidi"/>
          <w:b/>
          <w:sz w:val="20"/>
          <w:szCs w:val="20"/>
        </w:rPr>
        <w:t xml:space="preserve"> lumpectomy CTV </w:t>
      </w:r>
      <w:r w:rsidRPr="00293AFE">
        <w:rPr>
          <w:rFonts w:asciiTheme="majorBidi" w:hAnsiTheme="majorBidi" w:cstheme="majorBidi"/>
          <w:sz w:val="20"/>
          <w:szCs w:val="20"/>
        </w:rPr>
        <w:t xml:space="preserve">was done guided by the wires placed over the palpable cavity during CT scan and with the aid of available pre-operative mammography, the seroma as seen in CT </w:t>
      </w:r>
      <w:r w:rsidRPr="00293AFE">
        <w:rPr>
          <w:rFonts w:asciiTheme="majorBidi" w:hAnsiTheme="majorBidi" w:cstheme="majorBidi"/>
          <w:spacing w:val="5"/>
          <w:sz w:val="20"/>
          <w:szCs w:val="20"/>
        </w:rPr>
        <w:t xml:space="preserve">cuts, </w:t>
      </w:r>
      <w:r w:rsidRPr="00293AFE">
        <w:rPr>
          <w:rFonts w:asciiTheme="majorBidi" w:hAnsiTheme="majorBidi" w:cstheme="majorBidi"/>
          <w:sz w:val="20"/>
          <w:szCs w:val="20"/>
        </w:rPr>
        <w:t xml:space="preserve">and surgical clips placed during surgery if available. Surgical details as well as histo-pathological reports of surgical specimen were also used to aid the determination of the size of the tumor bed as well its distance from the skin. </w:t>
      </w:r>
      <w:r w:rsidRPr="00293AFE">
        <w:rPr>
          <w:rFonts w:asciiTheme="majorBidi" w:hAnsiTheme="majorBidi" w:cstheme="majorBidi"/>
          <w:b/>
          <w:sz w:val="20"/>
          <w:szCs w:val="20"/>
        </w:rPr>
        <w:t xml:space="preserve">Lumpectomy PTV </w:t>
      </w:r>
      <w:r w:rsidRPr="00293AFE">
        <w:rPr>
          <w:rFonts w:asciiTheme="majorBidi" w:hAnsiTheme="majorBidi" w:cstheme="majorBidi"/>
          <w:sz w:val="20"/>
          <w:szCs w:val="20"/>
        </w:rPr>
        <w:t xml:space="preserve">was generated by adding 5mm 3D symmetrical expansion around the lumpectomy CTV. </w:t>
      </w:r>
    </w:p>
    <w:p w:rsidR="00A34D13" w:rsidRPr="00293AFE" w:rsidRDefault="00A34D13" w:rsidP="001D4BF8">
      <w:pPr>
        <w:spacing w:after="0" w:line="240" w:lineRule="auto"/>
        <w:ind w:firstLine="426"/>
        <w:jc w:val="both"/>
        <w:rPr>
          <w:rFonts w:asciiTheme="majorBidi" w:hAnsiTheme="majorBidi" w:cstheme="majorBidi"/>
          <w:sz w:val="20"/>
          <w:szCs w:val="20"/>
        </w:rPr>
      </w:pPr>
      <w:r w:rsidRPr="00293AFE">
        <w:rPr>
          <w:rFonts w:asciiTheme="majorBidi" w:hAnsiTheme="majorBidi" w:cstheme="majorBidi"/>
          <w:b/>
          <w:sz w:val="20"/>
          <w:szCs w:val="20"/>
        </w:rPr>
        <w:t xml:space="preserve">Contouring of Organs at Risk (OAR): The lpsilateral lung and the Contralateral lung </w:t>
      </w:r>
      <w:r w:rsidRPr="00293AFE">
        <w:rPr>
          <w:rFonts w:asciiTheme="majorBidi" w:hAnsiTheme="majorBidi" w:cstheme="majorBidi"/>
          <w:sz w:val="20"/>
          <w:szCs w:val="20"/>
        </w:rPr>
        <w:t xml:space="preserve">were each contoured separately using auto-segmentation with manual verification. </w:t>
      </w:r>
      <w:r w:rsidRPr="00293AFE">
        <w:rPr>
          <w:rFonts w:asciiTheme="majorBidi" w:hAnsiTheme="majorBidi" w:cstheme="majorBidi"/>
          <w:b/>
          <w:sz w:val="20"/>
          <w:szCs w:val="20"/>
        </w:rPr>
        <w:t xml:space="preserve">The Heart </w:t>
      </w:r>
      <w:r w:rsidRPr="00293AFE">
        <w:rPr>
          <w:rFonts w:asciiTheme="majorBidi" w:hAnsiTheme="majorBidi" w:cstheme="majorBidi"/>
          <w:sz w:val="20"/>
          <w:szCs w:val="20"/>
        </w:rPr>
        <w:t xml:space="preserve">was contoured beginning just </w:t>
      </w:r>
      <w:r w:rsidRPr="00293AFE">
        <w:rPr>
          <w:rFonts w:asciiTheme="majorBidi" w:hAnsiTheme="majorBidi" w:cstheme="majorBidi"/>
          <w:spacing w:val="4"/>
          <w:sz w:val="20"/>
          <w:szCs w:val="20"/>
        </w:rPr>
        <w:t xml:space="preserve">inferior </w:t>
      </w:r>
      <w:r w:rsidRPr="00293AFE">
        <w:rPr>
          <w:rFonts w:asciiTheme="majorBidi" w:hAnsiTheme="majorBidi" w:cstheme="majorBidi"/>
          <w:sz w:val="20"/>
          <w:szCs w:val="20"/>
        </w:rPr>
        <w:t>to the level of bifurcation of</w:t>
      </w:r>
      <w:r w:rsidRPr="00293AFE">
        <w:rPr>
          <w:rFonts w:asciiTheme="majorBidi" w:hAnsiTheme="majorBidi" w:cstheme="majorBidi"/>
          <w:spacing w:val="27"/>
          <w:sz w:val="20"/>
          <w:szCs w:val="20"/>
        </w:rPr>
        <w:t xml:space="preserve"> </w:t>
      </w:r>
      <w:r w:rsidRPr="00293AFE">
        <w:rPr>
          <w:rFonts w:asciiTheme="majorBidi" w:hAnsiTheme="majorBidi" w:cstheme="majorBidi"/>
          <w:spacing w:val="-1"/>
          <w:w w:val="102"/>
          <w:sz w:val="20"/>
          <w:szCs w:val="20"/>
        </w:rPr>
        <w:t>th</w:t>
      </w:r>
      <w:r w:rsidRPr="00293AFE">
        <w:rPr>
          <w:rFonts w:asciiTheme="majorBidi" w:hAnsiTheme="majorBidi" w:cstheme="majorBidi"/>
          <w:w w:val="102"/>
          <w:sz w:val="20"/>
          <w:szCs w:val="20"/>
        </w:rPr>
        <w:t>e</w:t>
      </w:r>
      <w:r w:rsidRPr="00293AFE">
        <w:rPr>
          <w:rFonts w:asciiTheme="majorBidi" w:hAnsiTheme="majorBidi" w:cstheme="majorBidi"/>
          <w:sz w:val="20"/>
          <w:szCs w:val="20"/>
        </w:rPr>
        <w:t xml:space="preserve"> pul</w:t>
      </w:r>
      <w:r w:rsidRPr="00293AFE">
        <w:rPr>
          <w:rFonts w:asciiTheme="majorBidi" w:hAnsiTheme="majorBidi" w:cstheme="majorBidi"/>
          <w:spacing w:val="-11"/>
          <w:sz w:val="20"/>
          <w:szCs w:val="20"/>
        </w:rPr>
        <w:t xml:space="preserve">monary </w:t>
      </w:r>
      <w:r w:rsidRPr="00293AFE">
        <w:rPr>
          <w:rFonts w:asciiTheme="majorBidi" w:hAnsiTheme="majorBidi" w:cstheme="majorBidi"/>
          <w:spacing w:val="-1"/>
          <w:w w:val="101"/>
          <w:sz w:val="20"/>
          <w:szCs w:val="20"/>
        </w:rPr>
        <w:t>trun</w:t>
      </w:r>
      <w:r w:rsidRPr="00293AFE">
        <w:rPr>
          <w:rFonts w:asciiTheme="majorBidi" w:hAnsiTheme="majorBidi" w:cstheme="majorBidi"/>
          <w:w w:val="101"/>
          <w:sz w:val="20"/>
          <w:szCs w:val="20"/>
        </w:rPr>
        <w:t>k</w:t>
      </w:r>
      <w:r w:rsidRPr="00293AFE">
        <w:rPr>
          <w:rFonts w:asciiTheme="majorBidi" w:hAnsiTheme="majorBidi" w:cstheme="majorBidi"/>
          <w:sz w:val="20"/>
          <w:szCs w:val="20"/>
        </w:rPr>
        <w:t xml:space="preserve">   </w:t>
      </w:r>
      <w:r w:rsidRPr="00293AFE">
        <w:rPr>
          <w:rFonts w:asciiTheme="majorBidi" w:hAnsiTheme="majorBidi" w:cstheme="majorBidi"/>
          <w:spacing w:val="-23"/>
          <w:sz w:val="20"/>
          <w:szCs w:val="20"/>
        </w:rPr>
        <w:t xml:space="preserve"> </w:t>
      </w:r>
      <w:r w:rsidRPr="00293AFE">
        <w:rPr>
          <w:rFonts w:asciiTheme="majorBidi" w:hAnsiTheme="majorBidi" w:cstheme="majorBidi"/>
          <w:spacing w:val="-1"/>
          <w:w w:val="99"/>
          <w:sz w:val="20"/>
          <w:szCs w:val="20"/>
        </w:rPr>
        <w:t>int</w:t>
      </w:r>
      <w:r w:rsidRPr="00293AFE">
        <w:rPr>
          <w:rFonts w:asciiTheme="majorBidi" w:hAnsiTheme="majorBidi" w:cstheme="majorBidi"/>
          <w:w w:val="99"/>
          <w:sz w:val="20"/>
          <w:szCs w:val="20"/>
        </w:rPr>
        <w:t>o</w:t>
      </w:r>
      <w:r w:rsidRPr="00293AFE">
        <w:rPr>
          <w:rFonts w:asciiTheme="majorBidi" w:hAnsiTheme="majorBidi" w:cstheme="majorBidi"/>
          <w:sz w:val="20"/>
          <w:szCs w:val="20"/>
        </w:rPr>
        <w:t xml:space="preserve"> </w:t>
      </w:r>
      <w:r w:rsidRPr="00293AFE">
        <w:rPr>
          <w:rFonts w:asciiTheme="majorBidi" w:hAnsiTheme="majorBidi" w:cstheme="majorBidi"/>
          <w:spacing w:val="4"/>
          <w:w w:val="91"/>
          <w:sz w:val="20"/>
          <w:szCs w:val="20"/>
        </w:rPr>
        <w:t>t</w:t>
      </w:r>
      <w:r w:rsidRPr="00293AFE">
        <w:rPr>
          <w:rFonts w:asciiTheme="majorBidi" w:hAnsiTheme="majorBidi" w:cstheme="majorBidi"/>
          <w:w w:val="105"/>
          <w:sz w:val="20"/>
          <w:szCs w:val="20"/>
        </w:rPr>
        <w:t>he</w:t>
      </w:r>
      <w:r w:rsidRPr="00293AFE">
        <w:rPr>
          <w:rFonts w:asciiTheme="majorBidi" w:hAnsiTheme="majorBidi" w:cstheme="majorBidi"/>
          <w:spacing w:val="6"/>
          <w:sz w:val="20"/>
          <w:szCs w:val="20"/>
        </w:rPr>
        <w:t xml:space="preserve"> </w:t>
      </w:r>
      <w:r w:rsidRPr="00293AFE">
        <w:rPr>
          <w:rFonts w:asciiTheme="majorBidi" w:hAnsiTheme="majorBidi" w:cstheme="majorBidi"/>
          <w:spacing w:val="-1"/>
          <w:w w:val="99"/>
          <w:sz w:val="20"/>
          <w:szCs w:val="20"/>
        </w:rPr>
        <w:t>lef</w:t>
      </w:r>
      <w:r w:rsidRPr="00293AFE">
        <w:rPr>
          <w:rFonts w:asciiTheme="majorBidi" w:hAnsiTheme="majorBidi" w:cstheme="majorBidi"/>
          <w:w w:val="99"/>
          <w:sz w:val="20"/>
          <w:szCs w:val="20"/>
        </w:rPr>
        <w:t>t</w:t>
      </w:r>
      <w:r w:rsidRPr="00293AFE">
        <w:rPr>
          <w:rFonts w:asciiTheme="majorBidi" w:hAnsiTheme="majorBidi" w:cstheme="majorBidi"/>
          <w:spacing w:val="18"/>
          <w:sz w:val="20"/>
          <w:szCs w:val="20"/>
        </w:rPr>
        <w:t xml:space="preserve"> </w:t>
      </w:r>
      <w:r w:rsidRPr="00293AFE">
        <w:rPr>
          <w:rFonts w:asciiTheme="majorBidi" w:hAnsiTheme="majorBidi" w:cstheme="majorBidi"/>
          <w:spacing w:val="-1"/>
          <w:sz w:val="20"/>
          <w:szCs w:val="20"/>
        </w:rPr>
        <w:t>an</w:t>
      </w:r>
      <w:r w:rsidRPr="00293AFE">
        <w:rPr>
          <w:rFonts w:asciiTheme="majorBidi" w:hAnsiTheme="majorBidi" w:cstheme="majorBidi"/>
          <w:sz w:val="20"/>
          <w:szCs w:val="20"/>
        </w:rPr>
        <w:t>d right p</w:t>
      </w:r>
      <w:r w:rsidRPr="00293AFE">
        <w:rPr>
          <w:rFonts w:asciiTheme="majorBidi" w:hAnsiTheme="majorBidi" w:cstheme="majorBidi"/>
          <w:spacing w:val="1"/>
          <w:sz w:val="20"/>
          <w:szCs w:val="20"/>
        </w:rPr>
        <w:t>u</w:t>
      </w:r>
      <w:r w:rsidRPr="00293AFE">
        <w:rPr>
          <w:rFonts w:asciiTheme="majorBidi" w:hAnsiTheme="majorBidi" w:cstheme="majorBidi"/>
          <w:spacing w:val="9"/>
          <w:w w:val="90"/>
          <w:sz w:val="20"/>
          <w:szCs w:val="20"/>
        </w:rPr>
        <w:t>l</w:t>
      </w:r>
      <w:r w:rsidRPr="00293AFE">
        <w:rPr>
          <w:rFonts w:asciiTheme="majorBidi" w:hAnsiTheme="majorBidi" w:cstheme="majorBidi"/>
          <w:spacing w:val="-1"/>
          <w:w w:val="96"/>
          <w:sz w:val="20"/>
          <w:szCs w:val="20"/>
        </w:rPr>
        <w:t xml:space="preserve">monary </w:t>
      </w:r>
      <w:r w:rsidRPr="00293AFE">
        <w:rPr>
          <w:rFonts w:asciiTheme="majorBidi" w:hAnsiTheme="majorBidi" w:cstheme="majorBidi"/>
          <w:sz w:val="20"/>
          <w:szCs w:val="20"/>
        </w:rPr>
        <w:t xml:space="preserve">arteries (PA). The heart was contoured on every contiguous slice thereafter down to its inferior-most extent near the diaphragm. The pericardium was excluded at delineation. </w:t>
      </w:r>
      <w:r w:rsidRPr="00293AFE">
        <w:rPr>
          <w:rFonts w:asciiTheme="majorBidi" w:hAnsiTheme="majorBidi" w:cstheme="majorBidi"/>
          <w:b/>
          <w:sz w:val="20"/>
          <w:szCs w:val="20"/>
        </w:rPr>
        <w:t xml:space="preserve">The Contralateral breast </w:t>
      </w:r>
      <w:r w:rsidRPr="00293AFE">
        <w:rPr>
          <w:rFonts w:asciiTheme="majorBidi" w:hAnsiTheme="majorBidi" w:cstheme="majorBidi"/>
          <w:sz w:val="20"/>
          <w:szCs w:val="20"/>
        </w:rPr>
        <w:t xml:space="preserve">was contoured to include the apparent </w:t>
      </w:r>
      <w:r w:rsidRPr="00293AFE">
        <w:rPr>
          <w:rFonts w:asciiTheme="majorBidi" w:hAnsiTheme="majorBidi" w:cstheme="majorBidi"/>
          <w:spacing w:val="4"/>
          <w:sz w:val="20"/>
          <w:szCs w:val="20"/>
        </w:rPr>
        <w:t xml:space="preserve">glandular </w:t>
      </w:r>
      <w:r w:rsidRPr="00293AFE">
        <w:rPr>
          <w:rFonts w:asciiTheme="majorBidi" w:hAnsiTheme="majorBidi" w:cstheme="majorBidi"/>
          <w:sz w:val="20"/>
          <w:szCs w:val="20"/>
        </w:rPr>
        <w:t>breast tissue visuali</w:t>
      </w:r>
      <w:r w:rsidRPr="00293AFE">
        <w:rPr>
          <w:rFonts w:asciiTheme="majorBidi" w:hAnsiTheme="majorBidi" w:cstheme="majorBidi"/>
          <w:spacing w:val="-3"/>
          <w:sz w:val="20"/>
          <w:szCs w:val="20"/>
        </w:rPr>
        <w:t xml:space="preserve">zed </w:t>
      </w:r>
      <w:r w:rsidRPr="00293AFE">
        <w:rPr>
          <w:rFonts w:asciiTheme="majorBidi" w:hAnsiTheme="majorBidi" w:cstheme="majorBidi"/>
          <w:sz w:val="20"/>
          <w:szCs w:val="20"/>
        </w:rPr>
        <w:t>by CT including the overlying skin and excluding the pectoralis muscles, serratous anterior muscles, ribs and bony thorax.</w:t>
      </w:r>
    </w:p>
    <w:p w:rsidR="001D4BF8" w:rsidRPr="00293AFE" w:rsidRDefault="00A34D13" w:rsidP="001D4BF8">
      <w:pPr>
        <w:tabs>
          <w:tab w:val="left" w:pos="3719"/>
          <w:tab w:val="left" w:pos="4959"/>
          <w:tab w:val="left" w:pos="5616"/>
          <w:tab w:val="left" w:pos="6181"/>
          <w:tab w:val="left" w:pos="7330"/>
        </w:tabs>
        <w:spacing w:after="0" w:line="240" w:lineRule="auto"/>
        <w:jc w:val="both"/>
        <w:rPr>
          <w:rFonts w:asciiTheme="majorBidi" w:hAnsiTheme="majorBidi" w:cstheme="majorBidi"/>
          <w:b/>
          <w:sz w:val="20"/>
          <w:szCs w:val="20"/>
        </w:rPr>
      </w:pPr>
      <w:r w:rsidRPr="00293AFE">
        <w:rPr>
          <w:rFonts w:asciiTheme="majorBidi" w:hAnsiTheme="majorBidi" w:cstheme="majorBidi"/>
          <w:b/>
          <w:sz w:val="20"/>
          <w:szCs w:val="20"/>
        </w:rPr>
        <w:t xml:space="preserve">Dose prescription: </w:t>
      </w:r>
    </w:p>
    <w:p w:rsidR="00A34D13" w:rsidRPr="00293AFE" w:rsidRDefault="00A34D13" w:rsidP="001D4BF8">
      <w:pPr>
        <w:tabs>
          <w:tab w:val="left" w:pos="3719"/>
          <w:tab w:val="left" w:pos="4959"/>
          <w:tab w:val="left" w:pos="5616"/>
          <w:tab w:val="left" w:pos="6181"/>
          <w:tab w:val="left" w:pos="7330"/>
        </w:tabs>
        <w:spacing w:after="0" w:line="240" w:lineRule="auto"/>
        <w:ind w:firstLine="426"/>
        <w:jc w:val="both"/>
        <w:rPr>
          <w:rFonts w:asciiTheme="majorBidi" w:hAnsiTheme="majorBidi" w:cstheme="majorBidi"/>
          <w:sz w:val="20"/>
          <w:szCs w:val="20"/>
        </w:rPr>
      </w:pPr>
      <w:r w:rsidRPr="00293AFE">
        <w:rPr>
          <w:rFonts w:asciiTheme="majorBidi" w:hAnsiTheme="majorBidi" w:cstheme="majorBidi"/>
          <w:sz w:val="20"/>
          <w:szCs w:val="20"/>
        </w:rPr>
        <w:t>Each treatment plan was calculated to deliver a dose of 40 Gy in 15 daily fractions (2.67 Gy per fraction) over 3 weeks to the whole breast, with a concomitant tumor bed boost dose of 8 Gy in 15 daily fractions.</w:t>
      </w:r>
      <w:r w:rsidRPr="00293AFE">
        <w:rPr>
          <w:rFonts w:asciiTheme="majorBidi" w:hAnsiTheme="majorBidi" w:cstheme="majorBidi"/>
          <w:b/>
          <w:sz w:val="20"/>
          <w:szCs w:val="20"/>
        </w:rPr>
        <w:t xml:space="preserve"> </w:t>
      </w:r>
      <w:r w:rsidRPr="00293AFE">
        <w:rPr>
          <w:rFonts w:asciiTheme="majorBidi" w:hAnsiTheme="majorBidi" w:cstheme="majorBidi"/>
          <w:sz w:val="20"/>
          <w:szCs w:val="20"/>
        </w:rPr>
        <w:t>This prescribed dose was calculated according to the linear quadratic model to be a radiobiologically equivalent dose to a conventionally fractionated WBI dose of 50 Gy in 25 fractions and a TB boost of 10 Gy in 5 fractions.</w:t>
      </w:r>
    </w:p>
    <w:p w:rsidR="001D4BF8" w:rsidRPr="00293AFE" w:rsidRDefault="00A34D13" w:rsidP="001D4BF8">
      <w:pPr>
        <w:pStyle w:val="BodyText"/>
        <w:jc w:val="both"/>
        <w:rPr>
          <w:rFonts w:asciiTheme="majorBidi" w:hAnsiTheme="majorBidi" w:cstheme="majorBidi"/>
          <w:b/>
          <w:sz w:val="20"/>
          <w:szCs w:val="20"/>
        </w:rPr>
      </w:pPr>
      <w:r w:rsidRPr="00293AFE">
        <w:rPr>
          <w:rFonts w:asciiTheme="majorBidi" w:hAnsiTheme="majorBidi" w:cstheme="majorBidi"/>
          <w:b/>
          <w:sz w:val="20"/>
          <w:szCs w:val="20"/>
        </w:rPr>
        <w:t xml:space="preserve">Treatment Planning: </w:t>
      </w:r>
    </w:p>
    <w:p w:rsidR="00A34D13" w:rsidRPr="00293AFE" w:rsidRDefault="00A34D13" w:rsidP="001D4BF8">
      <w:pPr>
        <w:pStyle w:val="BodyText"/>
        <w:ind w:firstLine="426"/>
        <w:jc w:val="both"/>
        <w:rPr>
          <w:rFonts w:asciiTheme="majorBidi" w:hAnsiTheme="majorBidi" w:cstheme="majorBidi"/>
          <w:spacing w:val="2"/>
          <w:sz w:val="20"/>
          <w:szCs w:val="20"/>
        </w:rPr>
      </w:pPr>
      <w:r w:rsidRPr="00293AFE">
        <w:rPr>
          <w:rFonts w:asciiTheme="majorBidi" w:hAnsiTheme="majorBidi" w:cstheme="majorBidi"/>
          <w:spacing w:val="2"/>
          <w:sz w:val="20"/>
          <w:szCs w:val="20"/>
        </w:rPr>
        <w:t>Three dimensional radiotherapy planning was used, where for each case a plan for WBI was generated then a TB boost plan was generated separately. T</w:t>
      </w:r>
      <w:r w:rsidRPr="00293AFE">
        <w:rPr>
          <w:rFonts w:asciiTheme="majorBidi" w:hAnsiTheme="majorBidi" w:cstheme="majorBidi"/>
          <w:sz w:val="20"/>
          <w:szCs w:val="20"/>
        </w:rPr>
        <w:t xml:space="preserve">he isocenter and the dose normalization point for the breast and the boost plan were </w:t>
      </w:r>
      <w:r w:rsidRPr="00293AFE">
        <w:rPr>
          <w:rFonts w:asciiTheme="majorBidi" w:hAnsiTheme="majorBidi" w:cstheme="majorBidi"/>
          <w:spacing w:val="2"/>
          <w:sz w:val="20"/>
          <w:szCs w:val="20"/>
        </w:rPr>
        <w:t xml:space="preserve">identical </w:t>
      </w:r>
      <w:r w:rsidRPr="00293AFE">
        <w:rPr>
          <w:rFonts w:asciiTheme="majorBidi" w:hAnsiTheme="majorBidi" w:cstheme="majorBidi"/>
          <w:sz w:val="20"/>
          <w:szCs w:val="20"/>
        </w:rPr>
        <w:t xml:space="preserve">(when possible). </w:t>
      </w:r>
      <w:r w:rsidRPr="00293AFE">
        <w:rPr>
          <w:rFonts w:asciiTheme="majorBidi" w:hAnsiTheme="majorBidi" w:cstheme="majorBidi"/>
          <w:spacing w:val="2"/>
          <w:sz w:val="20"/>
          <w:szCs w:val="20"/>
        </w:rPr>
        <w:t xml:space="preserve">Finally, a summation plan of the two previous plans was generated and used for plan acceptance. </w:t>
      </w:r>
    </w:p>
    <w:p w:rsidR="00A34D13" w:rsidRPr="00293AFE" w:rsidRDefault="00A34D13" w:rsidP="001D4BF8">
      <w:pPr>
        <w:pStyle w:val="BodyText"/>
        <w:ind w:firstLine="426"/>
        <w:jc w:val="both"/>
        <w:rPr>
          <w:rFonts w:asciiTheme="majorBidi" w:hAnsiTheme="majorBidi" w:cstheme="majorBidi"/>
          <w:sz w:val="20"/>
          <w:szCs w:val="20"/>
        </w:rPr>
      </w:pPr>
      <w:r w:rsidRPr="00293AFE">
        <w:rPr>
          <w:rFonts w:asciiTheme="majorBidi" w:hAnsiTheme="majorBidi" w:cstheme="majorBidi"/>
          <w:b/>
          <w:sz w:val="20"/>
          <w:szCs w:val="20"/>
        </w:rPr>
        <w:t xml:space="preserve">Plan acceptance: </w:t>
      </w:r>
      <w:r w:rsidRPr="00293AFE">
        <w:rPr>
          <w:rFonts w:asciiTheme="majorBidi" w:hAnsiTheme="majorBidi" w:cstheme="majorBidi"/>
          <w:sz w:val="20"/>
          <w:szCs w:val="20"/>
        </w:rPr>
        <w:t xml:space="preserve">was done by </w:t>
      </w:r>
      <w:r w:rsidRPr="00293AFE">
        <w:rPr>
          <w:rFonts w:asciiTheme="majorBidi" w:hAnsiTheme="majorBidi" w:cstheme="majorBidi"/>
          <w:spacing w:val="2"/>
          <w:sz w:val="20"/>
          <w:szCs w:val="20"/>
        </w:rPr>
        <w:t xml:space="preserve">reviewing </w:t>
      </w:r>
      <w:r w:rsidRPr="00293AFE">
        <w:rPr>
          <w:rFonts w:asciiTheme="majorBidi" w:hAnsiTheme="majorBidi" w:cstheme="majorBidi"/>
          <w:spacing w:val="-3"/>
          <w:sz w:val="20"/>
          <w:szCs w:val="20"/>
        </w:rPr>
        <w:t>the plan for WBI</w:t>
      </w:r>
      <w:r w:rsidRPr="00293AFE">
        <w:rPr>
          <w:rFonts w:asciiTheme="majorBidi" w:hAnsiTheme="majorBidi" w:cstheme="majorBidi"/>
          <w:sz w:val="20"/>
          <w:szCs w:val="20"/>
        </w:rPr>
        <w:t xml:space="preserve"> and the boost plan separately, then the plan summation was evaluated. Beam-eye view was revised for each field to ensure proper coverage of the CTV with maximum sparing of the risk organs. lsodose lines on axial CT cuts were revised to evaluate dose homogeneity and adequate CTV</w:t>
      </w:r>
      <w:r w:rsidRPr="00293AFE">
        <w:rPr>
          <w:rFonts w:asciiTheme="majorBidi" w:hAnsiTheme="majorBidi" w:cstheme="majorBidi"/>
          <w:spacing w:val="-2"/>
          <w:sz w:val="20"/>
          <w:szCs w:val="20"/>
        </w:rPr>
        <w:t xml:space="preserve"> </w:t>
      </w:r>
      <w:r w:rsidRPr="00293AFE">
        <w:rPr>
          <w:rFonts w:asciiTheme="majorBidi" w:hAnsiTheme="majorBidi" w:cstheme="majorBidi"/>
          <w:sz w:val="20"/>
          <w:szCs w:val="20"/>
        </w:rPr>
        <w:t xml:space="preserve">coverage. Finally Dose volume histograms (DVH) were evaluated to ascertain </w:t>
      </w:r>
      <w:r w:rsidRPr="00293AFE">
        <w:rPr>
          <w:rFonts w:asciiTheme="majorBidi" w:hAnsiTheme="majorBidi" w:cstheme="majorBidi"/>
          <w:spacing w:val="2"/>
          <w:sz w:val="20"/>
          <w:szCs w:val="20"/>
        </w:rPr>
        <w:t>that d</w:t>
      </w:r>
      <w:r w:rsidRPr="00293AFE">
        <w:rPr>
          <w:rFonts w:asciiTheme="majorBidi" w:hAnsiTheme="majorBidi" w:cstheme="majorBidi"/>
          <w:sz w:val="20"/>
          <w:szCs w:val="20"/>
        </w:rPr>
        <w:t>ose coverage of the target volumes and dosimetric constrains regarding (OAR) were abiding with our hypofractionated protocol.</w:t>
      </w:r>
    </w:p>
    <w:p w:rsidR="00A34D13" w:rsidRPr="00293AFE" w:rsidRDefault="00A34D13" w:rsidP="001D4BF8">
      <w:pPr>
        <w:pStyle w:val="BodyText"/>
        <w:ind w:firstLine="426"/>
        <w:jc w:val="both"/>
        <w:rPr>
          <w:rFonts w:asciiTheme="majorBidi" w:hAnsiTheme="majorBidi" w:cstheme="majorBidi"/>
          <w:sz w:val="20"/>
          <w:szCs w:val="20"/>
        </w:rPr>
      </w:pPr>
      <w:r w:rsidRPr="00293AFE">
        <w:rPr>
          <w:rFonts w:asciiTheme="majorBidi" w:hAnsiTheme="majorBidi" w:cstheme="majorBidi"/>
          <w:b/>
          <w:sz w:val="20"/>
          <w:szCs w:val="20"/>
        </w:rPr>
        <w:t xml:space="preserve">Simulation: </w:t>
      </w:r>
      <w:r w:rsidRPr="00293AFE">
        <w:rPr>
          <w:rFonts w:asciiTheme="majorBidi" w:hAnsiTheme="majorBidi" w:cstheme="majorBidi"/>
          <w:sz w:val="20"/>
          <w:szCs w:val="20"/>
        </w:rPr>
        <w:t>is done for each patient</w:t>
      </w:r>
      <w:r w:rsidRPr="00293AFE">
        <w:rPr>
          <w:rFonts w:asciiTheme="majorBidi" w:hAnsiTheme="majorBidi" w:cstheme="majorBidi"/>
          <w:b/>
          <w:sz w:val="20"/>
          <w:szCs w:val="20"/>
        </w:rPr>
        <w:t xml:space="preserve"> </w:t>
      </w:r>
      <w:r w:rsidRPr="00293AFE">
        <w:rPr>
          <w:rFonts w:asciiTheme="majorBidi" w:hAnsiTheme="majorBidi" w:cstheme="majorBidi"/>
          <w:sz w:val="20"/>
          <w:szCs w:val="20"/>
        </w:rPr>
        <w:t>to localize treatment porta</w:t>
      </w:r>
      <w:r w:rsidRPr="00293AFE">
        <w:rPr>
          <w:rFonts w:asciiTheme="majorBidi" w:hAnsiTheme="majorBidi" w:cstheme="majorBidi"/>
          <w:spacing w:val="3"/>
          <w:sz w:val="20"/>
          <w:szCs w:val="20"/>
        </w:rPr>
        <w:t xml:space="preserve">ls’ </w:t>
      </w:r>
      <w:r w:rsidRPr="00293AFE">
        <w:rPr>
          <w:rFonts w:asciiTheme="majorBidi" w:hAnsiTheme="majorBidi" w:cstheme="majorBidi"/>
          <w:sz w:val="20"/>
          <w:szCs w:val="20"/>
        </w:rPr>
        <w:t>iso-center on the skin using its definition in relation to the CT reference point from the treatment planning system data, by means of distances in X</w:t>
      </w:r>
      <w:r w:rsidRPr="00293AFE">
        <w:rPr>
          <w:rFonts w:asciiTheme="majorBidi" w:hAnsiTheme="majorBidi" w:cstheme="majorBidi"/>
          <w:spacing w:val="4"/>
          <w:sz w:val="20"/>
          <w:szCs w:val="20"/>
        </w:rPr>
        <w:t xml:space="preserve">, Y </w:t>
      </w:r>
      <w:r w:rsidRPr="00293AFE">
        <w:rPr>
          <w:rFonts w:asciiTheme="majorBidi" w:hAnsiTheme="majorBidi" w:cstheme="majorBidi"/>
          <w:sz w:val="20"/>
          <w:szCs w:val="20"/>
        </w:rPr>
        <w:t>&amp; Z directions. The iso-center of the treatment portal is then verified by comparing simulator images to corresponding DRRs obtained from planning computed tomography (CT)</w:t>
      </w:r>
      <w:r w:rsidRPr="00293AFE">
        <w:rPr>
          <w:rFonts w:asciiTheme="majorBidi" w:hAnsiTheme="majorBidi" w:cstheme="majorBidi"/>
          <w:spacing w:val="-38"/>
          <w:sz w:val="20"/>
          <w:szCs w:val="20"/>
        </w:rPr>
        <w:t xml:space="preserve"> </w:t>
      </w:r>
      <w:r w:rsidRPr="00293AFE">
        <w:rPr>
          <w:rFonts w:asciiTheme="majorBidi" w:hAnsiTheme="majorBidi" w:cstheme="majorBidi"/>
          <w:sz w:val="20"/>
          <w:szCs w:val="20"/>
        </w:rPr>
        <w:t>scan.</w:t>
      </w:r>
    </w:p>
    <w:p w:rsidR="001D4BF8" w:rsidRPr="00293AFE" w:rsidRDefault="00A34D13" w:rsidP="001D4BF8">
      <w:pPr>
        <w:pStyle w:val="BodyText"/>
        <w:jc w:val="both"/>
        <w:rPr>
          <w:rFonts w:asciiTheme="majorBidi" w:hAnsiTheme="majorBidi" w:cstheme="majorBidi"/>
          <w:sz w:val="20"/>
          <w:szCs w:val="20"/>
        </w:rPr>
      </w:pPr>
      <w:r w:rsidRPr="00293AFE">
        <w:rPr>
          <w:rFonts w:asciiTheme="majorBidi" w:hAnsiTheme="majorBidi" w:cstheme="majorBidi"/>
          <w:b/>
          <w:sz w:val="20"/>
          <w:szCs w:val="20"/>
        </w:rPr>
        <w:t xml:space="preserve">Treatment Verification: </w:t>
      </w:r>
    </w:p>
    <w:p w:rsidR="00A34D13" w:rsidRPr="00293AFE" w:rsidRDefault="00A34D13" w:rsidP="001D4BF8">
      <w:pPr>
        <w:pStyle w:val="BodyText"/>
        <w:ind w:firstLine="426"/>
        <w:jc w:val="both"/>
        <w:rPr>
          <w:rFonts w:asciiTheme="majorBidi" w:hAnsiTheme="majorBidi" w:cstheme="majorBidi"/>
          <w:sz w:val="20"/>
          <w:szCs w:val="20"/>
        </w:rPr>
      </w:pPr>
      <w:r w:rsidRPr="00293AFE">
        <w:rPr>
          <w:rFonts w:asciiTheme="majorBidi" w:hAnsiTheme="majorBidi" w:cstheme="majorBidi"/>
          <w:sz w:val="20"/>
          <w:szCs w:val="20"/>
        </w:rPr>
        <w:t>Electronic portal image (EPI) of the set up and for the tangential fields  were obtained for each patient in the treatment position before the first session and  were matched  with digitally</w:t>
      </w:r>
      <w:r w:rsidRPr="00293AFE">
        <w:rPr>
          <w:rFonts w:asciiTheme="majorBidi" w:hAnsiTheme="majorBidi" w:cstheme="majorBidi"/>
          <w:spacing w:val="-18"/>
          <w:sz w:val="20"/>
          <w:szCs w:val="20"/>
        </w:rPr>
        <w:t xml:space="preserve"> </w:t>
      </w:r>
      <w:r w:rsidRPr="00293AFE">
        <w:rPr>
          <w:rFonts w:asciiTheme="majorBidi" w:hAnsiTheme="majorBidi" w:cstheme="majorBidi"/>
          <w:sz w:val="20"/>
          <w:szCs w:val="20"/>
        </w:rPr>
        <w:t>reconstructed</w:t>
      </w:r>
      <w:r w:rsidRPr="00293AFE">
        <w:rPr>
          <w:rFonts w:asciiTheme="majorBidi" w:hAnsiTheme="majorBidi" w:cstheme="majorBidi"/>
          <w:spacing w:val="46"/>
          <w:sz w:val="20"/>
          <w:szCs w:val="20"/>
        </w:rPr>
        <w:t xml:space="preserve"> </w:t>
      </w:r>
      <w:r w:rsidRPr="00293AFE">
        <w:rPr>
          <w:rFonts w:asciiTheme="majorBidi" w:hAnsiTheme="majorBidi" w:cstheme="majorBidi"/>
          <w:spacing w:val="-10"/>
          <w:sz w:val="20"/>
          <w:szCs w:val="20"/>
        </w:rPr>
        <w:t>radiographs</w:t>
      </w:r>
      <w:r w:rsidRPr="00293AFE">
        <w:rPr>
          <w:rFonts w:asciiTheme="majorBidi" w:hAnsiTheme="majorBidi" w:cstheme="majorBidi"/>
          <w:sz w:val="20"/>
          <w:szCs w:val="20"/>
        </w:rPr>
        <w:t xml:space="preserve"> (DRRs)</w:t>
      </w:r>
      <w:r w:rsidRPr="00293AFE">
        <w:rPr>
          <w:rFonts w:asciiTheme="majorBidi" w:hAnsiTheme="majorBidi" w:cstheme="majorBidi"/>
          <w:spacing w:val="51"/>
          <w:sz w:val="20"/>
          <w:szCs w:val="20"/>
        </w:rPr>
        <w:t xml:space="preserve"> </w:t>
      </w:r>
      <w:r w:rsidRPr="00293AFE">
        <w:rPr>
          <w:rFonts w:asciiTheme="majorBidi" w:hAnsiTheme="majorBidi" w:cstheme="majorBidi"/>
          <w:sz w:val="20"/>
          <w:szCs w:val="20"/>
        </w:rPr>
        <w:t xml:space="preserve">obtained from the planning system. </w:t>
      </w:r>
      <w:r w:rsidRPr="00293AFE">
        <w:rPr>
          <w:rFonts w:asciiTheme="majorBidi" w:hAnsiTheme="majorBidi" w:cstheme="majorBidi"/>
          <w:spacing w:val="-3"/>
          <w:sz w:val="20"/>
          <w:szCs w:val="20"/>
        </w:rPr>
        <w:t xml:space="preserve">Differences of setup in each direction </w:t>
      </w:r>
      <w:r w:rsidRPr="00293AFE">
        <w:rPr>
          <w:rFonts w:asciiTheme="majorBidi" w:hAnsiTheme="majorBidi" w:cstheme="majorBidi"/>
          <w:spacing w:val="-4"/>
          <w:sz w:val="20"/>
          <w:szCs w:val="20"/>
        </w:rPr>
        <w:t xml:space="preserve">were </w:t>
      </w:r>
      <w:r w:rsidRPr="00293AFE">
        <w:rPr>
          <w:rFonts w:asciiTheme="majorBidi" w:hAnsiTheme="majorBidi" w:cstheme="majorBidi"/>
          <w:sz w:val="20"/>
          <w:szCs w:val="20"/>
        </w:rPr>
        <w:t xml:space="preserve">considered acceptable if &lt;5mm, while any difference of more than </w:t>
      </w:r>
      <w:r w:rsidRPr="00293AFE">
        <w:rPr>
          <w:rFonts w:asciiTheme="majorBidi" w:hAnsiTheme="majorBidi" w:cstheme="majorBidi"/>
          <w:spacing w:val="-6"/>
          <w:sz w:val="20"/>
          <w:szCs w:val="20"/>
        </w:rPr>
        <w:t xml:space="preserve">5mm </w:t>
      </w:r>
      <w:r w:rsidRPr="00293AFE">
        <w:rPr>
          <w:rFonts w:asciiTheme="majorBidi" w:hAnsiTheme="majorBidi" w:cstheme="majorBidi"/>
          <w:sz w:val="20"/>
          <w:szCs w:val="20"/>
        </w:rPr>
        <w:t>was not accepted. &amp; in that case patients were re-sim</w:t>
      </w:r>
      <w:r w:rsidRPr="00293AFE">
        <w:rPr>
          <w:rFonts w:asciiTheme="majorBidi" w:hAnsiTheme="majorBidi" w:cstheme="majorBidi"/>
          <w:spacing w:val="4"/>
          <w:sz w:val="20"/>
          <w:szCs w:val="20"/>
        </w:rPr>
        <w:t>ula</w:t>
      </w:r>
      <w:r w:rsidRPr="00293AFE">
        <w:rPr>
          <w:rFonts w:asciiTheme="majorBidi" w:hAnsiTheme="majorBidi" w:cstheme="majorBidi"/>
          <w:sz w:val="20"/>
          <w:szCs w:val="20"/>
        </w:rPr>
        <w:t>ted.</w:t>
      </w:r>
      <w:r w:rsidRPr="00293AFE">
        <w:rPr>
          <w:rFonts w:asciiTheme="majorBidi" w:hAnsiTheme="majorBidi" w:cstheme="majorBidi"/>
          <w:spacing w:val="30"/>
          <w:sz w:val="20"/>
          <w:szCs w:val="20"/>
        </w:rPr>
        <w:t xml:space="preserve"> </w:t>
      </w:r>
      <w:r w:rsidRPr="00293AFE">
        <w:rPr>
          <w:rFonts w:asciiTheme="majorBidi" w:hAnsiTheme="majorBidi" w:cstheme="majorBidi"/>
          <w:sz w:val="20"/>
          <w:szCs w:val="20"/>
        </w:rPr>
        <w:t>Plan verification with Elect</w:t>
      </w:r>
      <w:r w:rsidRPr="00293AFE">
        <w:rPr>
          <w:rFonts w:asciiTheme="majorBidi" w:hAnsiTheme="majorBidi" w:cstheme="majorBidi"/>
          <w:spacing w:val="2"/>
          <w:sz w:val="20"/>
          <w:szCs w:val="20"/>
        </w:rPr>
        <w:t xml:space="preserve">ronic </w:t>
      </w:r>
      <w:r w:rsidRPr="00293AFE">
        <w:rPr>
          <w:rFonts w:asciiTheme="majorBidi" w:hAnsiTheme="majorBidi" w:cstheme="majorBidi"/>
          <w:sz w:val="20"/>
          <w:szCs w:val="20"/>
        </w:rPr>
        <w:t>portal imaging (EPI) was done at least once weekly to verify setup reproducibility.</w:t>
      </w:r>
    </w:p>
    <w:p w:rsidR="00293AFE" w:rsidRPr="00293AFE" w:rsidRDefault="00293AFE" w:rsidP="001D4BF8">
      <w:pPr>
        <w:spacing w:after="0" w:line="240" w:lineRule="auto"/>
        <w:jc w:val="both"/>
        <w:rPr>
          <w:rFonts w:asciiTheme="majorBidi" w:hAnsiTheme="majorBidi" w:cstheme="majorBidi"/>
          <w:b/>
          <w:sz w:val="20"/>
          <w:szCs w:val="20"/>
        </w:rPr>
      </w:pPr>
    </w:p>
    <w:p w:rsidR="00293AFE" w:rsidRPr="00293AFE" w:rsidRDefault="00293AFE" w:rsidP="001D4BF8">
      <w:pPr>
        <w:spacing w:after="0" w:line="240" w:lineRule="auto"/>
        <w:jc w:val="both"/>
        <w:rPr>
          <w:rFonts w:asciiTheme="majorBidi" w:hAnsiTheme="majorBidi" w:cstheme="majorBidi"/>
          <w:b/>
          <w:sz w:val="20"/>
          <w:szCs w:val="20"/>
        </w:rPr>
      </w:pPr>
    </w:p>
    <w:p w:rsidR="001D4BF8" w:rsidRPr="00293AFE" w:rsidRDefault="00A34D13" w:rsidP="001D4BF8">
      <w:pPr>
        <w:spacing w:after="0" w:line="240" w:lineRule="auto"/>
        <w:jc w:val="both"/>
        <w:rPr>
          <w:rFonts w:asciiTheme="majorBidi" w:hAnsiTheme="majorBidi" w:cstheme="majorBidi"/>
          <w:sz w:val="20"/>
          <w:szCs w:val="20"/>
        </w:rPr>
      </w:pPr>
      <w:r w:rsidRPr="00293AFE">
        <w:rPr>
          <w:rFonts w:asciiTheme="majorBidi" w:hAnsiTheme="majorBidi" w:cstheme="majorBidi"/>
          <w:b/>
          <w:sz w:val="20"/>
          <w:szCs w:val="20"/>
        </w:rPr>
        <w:t xml:space="preserve">Follow-up: </w:t>
      </w:r>
    </w:p>
    <w:p w:rsidR="00A34D13" w:rsidRPr="00293AFE" w:rsidRDefault="001D4BF8" w:rsidP="001D4BF8">
      <w:pPr>
        <w:spacing w:after="0" w:line="240" w:lineRule="auto"/>
        <w:ind w:firstLine="426"/>
        <w:jc w:val="both"/>
        <w:rPr>
          <w:rFonts w:asciiTheme="majorBidi" w:hAnsiTheme="majorBidi" w:cstheme="majorBidi"/>
          <w:sz w:val="20"/>
          <w:szCs w:val="20"/>
        </w:rPr>
      </w:pPr>
      <w:r w:rsidRPr="00293AFE">
        <w:rPr>
          <w:rFonts w:asciiTheme="majorBidi" w:hAnsiTheme="majorBidi" w:cstheme="majorBidi"/>
          <w:sz w:val="20"/>
          <w:szCs w:val="20"/>
        </w:rPr>
        <w:t>All</w:t>
      </w:r>
      <w:r w:rsidR="00A34D13" w:rsidRPr="00293AFE">
        <w:rPr>
          <w:rFonts w:asciiTheme="majorBidi" w:hAnsiTheme="majorBidi" w:cstheme="majorBidi"/>
          <w:sz w:val="20"/>
          <w:szCs w:val="20"/>
        </w:rPr>
        <w:t xml:space="preserve"> patients were clinically evaluated on weekly </w:t>
      </w:r>
      <w:r w:rsidR="00A34D13" w:rsidRPr="00293AFE">
        <w:rPr>
          <w:rFonts w:asciiTheme="majorBidi" w:hAnsiTheme="majorBidi" w:cstheme="majorBidi"/>
          <w:spacing w:val="5"/>
          <w:sz w:val="20"/>
          <w:szCs w:val="20"/>
        </w:rPr>
        <w:t xml:space="preserve">basis </w:t>
      </w:r>
      <w:r w:rsidR="00A34D13" w:rsidRPr="00293AFE">
        <w:rPr>
          <w:rFonts w:asciiTheme="majorBidi" w:hAnsiTheme="majorBidi" w:cstheme="majorBidi"/>
          <w:sz w:val="20"/>
          <w:szCs w:val="20"/>
        </w:rPr>
        <w:t xml:space="preserve">during the whole treatment course with assessment of acute </w:t>
      </w:r>
      <w:r w:rsidR="00A34D13" w:rsidRPr="00293AFE">
        <w:rPr>
          <w:rFonts w:asciiTheme="majorBidi" w:hAnsiTheme="majorBidi" w:cstheme="majorBidi"/>
          <w:spacing w:val="-3"/>
          <w:sz w:val="20"/>
          <w:szCs w:val="20"/>
        </w:rPr>
        <w:t>toxici</w:t>
      </w:r>
      <w:r w:rsidR="00A34D13" w:rsidRPr="00293AFE">
        <w:rPr>
          <w:rFonts w:asciiTheme="majorBidi" w:hAnsiTheme="majorBidi" w:cstheme="majorBidi"/>
          <w:sz w:val="20"/>
          <w:szCs w:val="20"/>
        </w:rPr>
        <w:t xml:space="preserve">ty, after which patients were evaluated on monthly basis for recording of late toxicity as well as cosmesis. Late toxicity was scored starting from 6 months after the end of the treatment course. The least follow-up The maximal detected toxicity was scored according to the </w:t>
      </w:r>
      <w:r w:rsidR="00A34D13" w:rsidRPr="00293AFE">
        <w:rPr>
          <w:rFonts w:asciiTheme="majorBidi" w:hAnsiTheme="majorBidi" w:cstheme="majorBidi"/>
          <w:b/>
          <w:sz w:val="20"/>
          <w:szCs w:val="20"/>
        </w:rPr>
        <w:t>RTOG/EORTC Common Terminology Criteria for Radiation Morbidity Scoring Schema, version 3.0</w:t>
      </w:r>
      <w:r w:rsidR="00A34D13" w:rsidRPr="00293AFE">
        <w:rPr>
          <w:rFonts w:asciiTheme="majorBidi" w:hAnsiTheme="majorBidi" w:cstheme="majorBidi"/>
          <w:b/>
          <w:spacing w:val="53"/>
          <w:sz w:val="20"/>
          <w:szCs w:val="20"/>
        </w:rPr>
        <w:t xml:space="preserve"> </w:t>
      </w:r>
      <w:r w:rsidR="00A34D13" w:rsidRPr="00293AFE">
        <w:rPr>
          <w:rFonts w:asciiTheme="majorBidi" w:hAnsiTheme="majorBidi" w:cstheme="majorBidi"/>
          <w:sz w:val="20"/>
          <w:szCs w:val="20"/>
        </w:rPr>
        <w:t>(14).</w:t>
      </w:r>
    </w:p>
    <w:p w:rsidR="00A34D13" w:rsidRPr="00293AFE" w:rsidRDefault="00A34D13" w:rsidP="001D4BF8">
      <w:pPr>
        <w:spacing w:after="0" w:line="240" w:lineRule="auto"/>
        <w:ind w:firstLine="426"/>
        <w:jc w:val="both"/>
        <w:rPr>
          <w:rFonts w:asciiTheme="majorBidi" w:hAnsiTheme="majorBidi" w:cstheme="majorBidi"/>
          <w:sz w:val="20"/>
          <w:szCs w:val="20"/>
        </w:rPr>
      </w:pPr>
      <w:r w:rsidRPr="00293AFE">
        <w:rPr>
          <w:rFonts w:asciiTheme="majorBidi" w:hAnsiTheme="majorBidi" w:cstheme="majorBidi"/>
          <w:sz w:val="20"/>
          <w:szCs w:val="20"/>
        </w:rPr>
        <w:t>For the evaluation of cosmetic outcome, two scoring systems were used i.e. subjective patient reported score (Harvard score) as well physician reported score.</w:t>
      </w:r>
    </w:p>
    <w:p w:rsidR="00A34D13" w:rsidRPr="00293AFE" w:rsidRDefault="00A34D13" w:rsidP="001D4BF8">
      <w:pPr>
        <w:pStyle w:val="Heading7"/>
        <w:tabs>
          <w:tab w:val="left" w:pos="7007"/>
        </w:tabs>
        <w:spacing w:before="0" w:line="240" w:lineRule="auto"/>
        <w:jc w:val="both"/>
        <w:rPr>
          <w:rFonts w:asciiTheme="majorBidi" w:hAnsiTheme="majorBidi"/>
          <w:b/>
          <w:bCs/>
          <w:i w:val="0"/>
          <w:iCs w:val="0"/>
          <w:color w:val="auto"/>
          <w:sz w:val="20"/>
          <w:szCs w:val="20"/>
        </w:rPr>
      </w:pPr>
      <w:r w:rsidRPr="00293AFE">
        <w:rPr>
          <w:rFonts w:asciiTheme="majorBidi" w:hAnsiTheme="majorBidi"/>
          <w:b/>
          <w:bCs/>
          <w:i w:val="0"/>
          <w:iCs w:val="0"/>
          <w:color w:val="auto"/>
          <w:sz w:val="20"/>
          <w:szCs w:val="20"/>
        </w:rPr>
        <w:t>Ethical</w:t>
      </w:r>
      <w:r w:rsidRPr="00293AFE">
        <w:rPr>
          <w:rFonts w:asciiTheme="majorBidi" w:hAnsiTheme="majorBidi"/>
          <w:b/>
          <w:bCs/>
          <w:i w:val="0"/>
          <w:iCs w:val="0"/>
          <w:color w:val="auto"/>
          <w:spacing w:val="43"/>
          <w:sz w:val="20"/>
          <w:szCs w:val="20"/>
        </w:rPr>
        <w:t xml:space="preserve"> </w:t>
      </w:r>
      <w:r w:rsidRPr="00293AFE">
        <w:rPr>
          <w:rFonts w:asciiTheme="majorBidi" w:hAnsiTheme="majorBidi"/>
          <w:b/>
          <w:bCs/>
          <w:i w:val="0"/>
          <w:iCs w:val="0"/>
          <w:color w:val="auto"/>
          <w:sz w:val="20"/>
          <w:szCs w:val="20"/>
        </w:rPr>
        <w:t>considerations</w:t>
      </w:r>
      <w:r w:rsidR="001D4BF8" w:rsidRPr="00293AFE">
        <w:rPr>
          <w:rFonts w:asciiTheme="majorBidi" w:hAnsiTheme="majorBidi"/>
          <w:b/>
          <w:bCs/>
          <w:i w:val="0"/>
          <w:iCs w:val="0"/>
          <w:color w:val="auto"/>
          <w:sz w:val="20"/>
          <w:szCs w:val="20"/>
        </w:rPr>
        <w:t>:</w:t>
      </w:r>
    </w:p>
    <w:p w:rsidR="00A34D13" w:rsidRPr="00293AFE" w:rsidRDefault="00A34D13" w:rsidP="001D4BF8">
      <w:pPr>
        <w:pStyle w:val="BodyText"/>
        <w:ind w:firstLine="426"/>
        <w:jc w:val="both"/>
        <w:rPr>
          <w:rFonts w:asciiTheme="majorBidi" w:hAnsiTheme="majorBidi" w:cstheme="majorBidi"/>
          <w:sz w:val="20"/>
          <w:szCs w:val="20"/>
        </w:rPr>
      </w:pPr>
      <w:r w:rsidRPr="00293AFE">
        <w:rPr>
          <w:rFonts w:asciiTheme="majorBidi" w:hAnsiTheme="majorBidi" w:cstheme="majorBidi"/>
          <w:sz w:val="20"/>
          <w:szCs w:val="20"/>
        </w:rPr>
        <w:t>This research protocol was presented and accepted by the research ethics committee and the scientific research committee of the department of clinical oncology, Faculty of Medicine, Cairo University.</w:t>
      </w:r>
    </w:p>
    <w:p w:rsidR="00A34D13" w:rsidRPr="00293AFE" w:rsidRDefault="00A34D13" w:rsidP="001D4BF8">
      <w:pPr>
        <w:pStyle w:val="Heading7"/>
        <w:spacing w:before="0" w:line="240" w:lineRule="auto"/>
        <w:jc w:val="both"/>
        <w:rPr>
          <w:rFonts w:asciiTheme="majorBidi" w:hAnsiTheme="majorBidi"/>
          <w:b/>
          <w:bCs/>
          <w:i w:val="0"/>
          <w:iCs w:val="0"/>
          <w:color w:val="auto"/>
          <w:sz w:val="20"/>
          <w:szCs w:val="20"/>
        </w:rPr>
      </w:pPr>
      <w:r w:rsidRPr="00293AFE">
        <w:rPr>
          <w:rFonts w:asciiTheme="majorBidi" w:hAnsiTheme="majorBidi"/>
          <w:b/>
          <w:bCs/>
          <w:i w:val="0"/>
          <w:iCs w:val="0"/>
          <w:color w:val="auto"/>
          <w:sz w:val="20"/>
          <w:szCs w:val="20"/>
        </w:rPr>
        <w:t>Statistical analysis:</w:t>
      </w:r>
    </w:p>
    <w:p w:rsidR="00A34D13" w:rsidRPr="00293AFE" w:rsidRDefault="00A34D13" w:rsidP="001D4BF8">
      <w:pPr>
        <w:pStyle w:val="BodyText"/>
        <w:ind w:firstLine="426"/>
        <w:jc w:val="both"/>
        <w:rPr>
          <w:rFonts w:asciiTheme="majorBidi" w:hAnsiTheme="majorBidi" w:cstheme="majorBidi"/>
          <w:sz w:val="20"/>
          <w:szCs w:val="20"/>
        </w:rPr>
      </w:pPr>
      <w:r w:rsidRPr="00293AFE">
        <w:rPr>
          <w:rFonts w:asciiTheme="majorBidi" w:hAnsiTheme="majorBidi" w:cstheme="majorBidi"/>
          <w:sz w:val="20"/>
          <w:szCs w:val="20"/>
        </w:rPr>
        <w:t>All data were subjected to statistical analysis using the statistical package for social sciences (SPSS) version</w:t>
      </w:r>
      <w:r w:rsidRPr="00293AFE">
        <w:rPr>
          <w:rFonts w:asciiTheme="majorBidi" w:hAnsiTheme="majorBidi" w:cstheme="majorBidi"/>
          <w:spacing w:val="-15"/>
          <w:sz w:val="20"/>
          <w:szCs w:val="20"/>
        </w:rPr>
        <w:t xml:space="preserve"> </w:t>
      </w:r>
      <w:r w:rsidRPr="00293AFE">
        <w:rPr>
          <w:rFonts w:asciiTheme="majorBidi" w:hAnsiTheme="majorBidi" w:cstheme="majorBidi"/>
          <w:sz w:val="20"/>
          <w:szCs w:val="20"/>
        </w:rPr>
        <w:t>16.</w:t>
      </w:r>
    </w:p>
    <w:p w:rsidR="00A34D13" w:rsidRPr="00293AFE" w:rsidRDefault="00A34D13" w:rsidP="00A34D13">
      <w:pPr>
        <w:spacing w:after="0" w:line="240" w:lineRule="auto"/>
        <w:jc w:val="both"/>
        <w:rPr>
          <w:rFonts w:asciiTheme="majorBidi" w:hAnsiTheme="majorBidi" w:cstheme="majorBidi"/>
          <w:b/>
          <w:sz w:val="20"/>
          <w:szCs w:val="20"/>
        </w:rPr>
      </w:pPr>
    </w:p>
    <w:p w:rsidR="00A34D13" w:rsidRPr="00293AFE" w:rsidRDefault="00293AFE" w:rsidP="00A34D13">
      <w:pPr>
        <w:spacing w:after="0" w:line="240" w:lineRule="auto"/>
        <w:jc w:val="both"/>
        <w:rPr>
          <w:rFonts w:asciiTheme="majorBidi" w:hAnsiTheme="majorBidi" w:cstheme="majorBidi"/>
          <w:b/>
          <w:sz w:val="20"/>
          <w:szCs w:val="20"/>
        </w:rPr>
      </w:pPr>
      <w:r w:rsidRPr="00293AFE">
        <w:rPr>
          <w:rFonts w:asciiTheme="majorBidi" w:hAnsiTheme="majorBidi" w:cstheme="majorBidi"/>
          <w:b/>
          <w:sz w:val="20"/>
          <w:szCs w:val="20"/>
        </w:rPr>
        <w:t xml:space="preserve">3. </w:t>
      </w:r>
      <w:r w:rsidR="00A34D13" w:rsidRPr="00293AFE">
        <w:rPr>
          <w:rFonts w:asciiTheme="majorBidi" w:hAnsiTheme="majorBidi" w:cstheme="majorBidi"/>
          <w:b/>
          <w:sz w:val="20"/>
          <w:szCs w:val="20"/>
        </w:rPr>
        <w:t>Results</w:t>
      </w:r>
    </w:p>
    <w:p w:rsidR="00A34D13" w:rsidRPr="00293AFE" w:rsidRDefault="00A34D13" w:rsidP="00A34D13">
      <w:pPr>
        <w:pStyle w:val="Heading7"/>
        <w:keepNext w:val="0"/>
        <w:keepLines w:val="0"/>
        <w:widowControl w:val="0"/>
        <w:numPr>
          <w:ilvl w:val="0"/>
          <w:numId w:val="4"/>
        </w:numPr>
        <w:tabs>
          <w:tab w:val="left" w:pos="540"/>
        </w:tabs>
        <w:autoSpaceDE w:val="0"/>
        <w:autoSpaceDN w:val="0"/>
        <w:spacing w:before="0" w:line="240" w:lineRule="auto"/>
        <w:ind w:left="0" w:firstLine="0"/>
        <w:jc w:val="both"/>
        <w:rPr>
          <w:rFonts w:asciiTheme="majorBidi" w:hAnsiTheme="majorBidi"/>
          <w:b/>
          <w:bCs/>
          <w:i w:val="0"/>
          <w:iCs w:val="0"/>
          <w:color w:val="auto"/>
          <w:sz w:val="20"/>
          <w:szCs w:val="20"/>
        </w:rPr>
      </w:pPr>
      <w:r w:rsidRPr="00293AFE">
        <w:rPr>
          <w:rFonts w:asciiTheme="majorBidi" w:hAnsiTheme="majorBidi"/>
          <w:b/>
          <w:bCs/>
          <w:i w:val="0"/>
          <w:iCs w:val="0"/>
          <w:color w:val="auto"/>
          <w:w w:val="105"/>
          <w:sz w:val="20"/>
          <w:szCs w:val="20"/>
        </w:rPr>
        <w:t>Patients</w:t>
      </w:r>
      <w:r w:rsidRPr="00293AFE">
        <w:rPr>
          <w:rFonts w:asciiTheme="majorBidi" w:hAnsiTheme="majorBidi"/>
          <w:b/>
          <w:bCs/>
          <w:i w:val="0"/>
          <w:iCs w:val="0"/>
          <w:color w:val="auto"/>
          <w:spacing w:val="7"/>
          <w:w w:val="105"/>
          <w:sz w:val="20"/>
          <w:szCs w:val="20"/>
        </w:rPr>
        <w:t xml:space="preserve"> </w:t>
      </w:r>
      <w:r w:rsidRPr="00293AFE">
        <w:rPr>
          <w:rFonts w:asciiTheme="majorBidi" w:hAnsiTheme="majorBidi"/>
          <w:b/>
          <w:bCs/>
          <w:i w:val="0"/>
          <w:iCs w:val="0"/>
          <w:color w:val="auto"/>
          <w:w w:val="105"/>
          <w:sz w:val="20"/>
          <w:szCs w:val="20"/>
        </w:rPr>
        <w:t>Characteristics:</w:t>
      </w:r>
    </w:p>
    <w:p w:rsidR="001D4BF8" w:rsidRPr="00293AFE" w:rsidRDefault="00A34D13" w:rsidP="00A34D13">
      <w:pPr>
        <w:tabs>
          <w:tab w:val="left" w:pos="1080"/>
        </w:tabs>
        <w:snapToGrid w:val="0"/>
        <w:spacing w:after="0" w:line="240" w:lineRule="auto"/>
        <w:jc w:val="both"/>
        <w:rPr>
          <w:rFonts w:asciiTheme="majorBidi" w:hAnsiTheme="majorBidi" w:cstheme="majorBidi"/>
          <w:sz w:val="20"/>
          <w:szCs w:val="20"/>
        </w:rPr>
      </w:pPr>
      <w:r w:rsidRPr="00293AFE">
        <w:rPr>
          <w:rFonts w:asciiTheme="majorBidi" w:hAnsiTheme="majorBidi" w:cstheme="majorBidi"/>
          <w:b/>
          <w:sz w:val="20"/>
          <w:szCs w:val="20"/>
        </w:rPr>
        <w:t>Clinical</w:t>
      </w:r>
      <w:r w:rsidRPr="00293AFE">
        <w:rPr>
          <w:rFonts w:asciiTheme="majorBidi" w:hAnsiTheme="majorBidi" w:cstheme="majorBidi"/>
          <w:b/>
          <w:spacing w:val="24"/>
          <w:sz w:val="20"/>
          <w:szCs w:val="20"/>
        </w:rPr>
        <w:t xml:space="preserve"> </w:t>
      </w:r>
      <w:r w:rsidRPr="00293AFE">
        <w:rPr>
          <w:rFonts w:asciiTheme="majorBidi" w:hAnsiTheme="majorBidi" w:cstheme="majorBidi"/>
          <w:b/>
          <w:sz w:val="20"/>
          <w:szCs w:val="20"/>
        </w:rPr>
        <w:t xml:space="preserve">features: </w:t>
      </w:r>
    </w:p>
    <w:p w:rsidR="00BD6B4F" w:rsidRPr="00293AFE" w:rsidRDefault="00A34D13" w:rsidP="001D4BF8">
      <w:pPr>
        <w:tabs>
          <w:tab w:val="left" w:pos="1080"/>
        </w:tabs>
        <w:snapToGrid w:val="0"/>
        <w:spacing w:after="0" w:line="240" w:lineRule="auto"/>
        <w:ind w:firstLine="426"/>
        <w:jc w:val="both"/>
        <w:rPr>
          <w:rFonts w:ascii="Times New Roman" w:eastAsia="Times New Roman" w:hAnsi="Times New Roman" w:cs="Times New Roman"/>
          <w:sz w:val="20"/>
          <w:szCs w:val="20"/>
        </w:rPr>
      </w:pPr>
      <w:r w:rsidRPr="00293AFE">
        <w:rPr>
          <w:rFonts w:asciiTheme="majorBidi" w:hAnsiTheme="majorBidi" w:cstheme="majorBidi"/>
          <w:sz w:val="20"/>
          <w:szCs w:val="20"/>
        </w:rPr>
        <w:t xml:space="preserve">Including age (median age=51 years), menopausal </w:t>
      </w:r>
      <w:r w:rsidR="001D4BF8" w:rsidRPr="00293AFE">
        <w:rPr>
          <w:rFonts w:asciiTheme="majorBidi" w:hAnsiTheme="majorBidi" w:cstheme="majorBidi"/>
          <w:sz w:val="20"/>
          <w:szCs w:val="20"/>
        </w:rPr>
        <w:t>status, side</w:t>
      </w:r>
      <w:r w:rsidRPr="00293AFE">
        <w:rPr>
          <w:rFonts w:asciiTheme="majorBidi" w:hAnsiTheme="majorBidi" w:cstheme="majorBidi"/>
          <w:sz w:val="20"/>
          <w:szCs w:val="20"/>
        </w:rPr>
        <w:t xml:space="preserve"> and site of disease. These data are shown in </w:t>
      </w:r>
      <w:r w:rsidRPr="00293AFE">
        <w:rPr>
          <w:rFonts w:asciiTheme="majorBidi" w:hAnsiTheme="majorBidi" w:cstheme="majorBidi"/>
          <w:b/>
          <w:sz w:val="20"/>
          <w:szCs w:val="20"/>
        </w:rPr>
        <w:t>table 1</w:t>
      </w:r>
    </w:p>
    <w:p w:rsidR="00083D61" w:rsidRPr="00293AFE" w:rsidRDefault="00083D61" w:rsidP="00083D61">
      <w:pPr>
        <w:snapToGrid w:val="0"/>
        <w:spacing w:after="0" w:line="240" w:lineRule="auto"/>
        <w:jc w:val="center"/>
        <w:rPr>
          <w:rFonts w:ascii="Times New Roman" w:eastAsia="Times New Roman" w:hAnsi="Times New Roman" w:cs="Times New Roman"/>
          <w:b/>
          <w:sz w:val="20"/>
          <w:szCs w:val="20"/>
        </w:rPr>
        <w:sectPr w:rsidR="00083D61" w:rsidRPr="00293AFE" w:rsidSect="00083D61">
          <w:type w:val="continuous"/>
          <w:pgSz w:w="12240" w:h="15840"/>
          <w:pgMar w:top="1440" w:right="1440" w:bottom="1440" w:left="1440" w:header="720" w:footer="720" w:gutter="0"/>
          <w:cols w:num="2" w:space="550"/>
          <w:docGrid w:linePitch="299"/>
        </w:sectPr>
      </w:pPr>
    </w:p>
    <w:tbl>
      <w:tblPr>
        <w:tblStyle w:val="LightShading"/>
        <w:tblW w:w="0" w:type="auto"/>
        <w:tblInd w:w="378" w:type="dxa"/>
        <w:tblLook w:val="04A0" w:firstRow="1" w:lastRow="0" w:firstColumn="1" w:lastColumn="0" w:noHBand="0" w:noVBand="1"/>
      </w:tblPr>
      <w:tblGrid>
        <w:gridCol w:w="4613"/>
        <w:gridCol w:w="4585"/>
      </w:tblGrid>
      <w:tr w:rsidR="00293AFE" w:rsidRPr="00293AFE" w:rsidTr="00293A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98" w:type="dxa"/>
            <w:gridSpan w:val="2"/>
            <w:tcBorders>
              <w:top w:val="nil"/>
            </w:tcBorders>
          </w:tcPr>
          <w:p w:rsidR="00293AFE" w:rsidRPr="00293AFE" w:rsidRDefault="00293AFE" w:rsidP="00BC22A7">
            <w:pPr>
              <w:adjustRightInd w:val="0"/>
              <w:rPr>
                <w:rFonts w:asciiTheme="majorBidi" w:eastAsia="Times New Roman Bold+FPEF" w:hAnsiTheme="majorBidi" w:cstheme="majorBidi"/>
                <w:color w:val="auto"/>
                <w:sz w:val="20"/>
                <w:szCs w:val="20"/>
              </w:rPr>
            </w:pPr>
            <w:r w:rsidRPr="00293AFE">
              <w:rPr>
                <w:rFonts w:asciiTheme="majorBidi" w:eastAsia="Times New Roman Bold+FPEF" w:hAnsiTheme="majorBidi" w:cstheme="majorBidi"/>
                <w:b w:val="0"/>
                <w:bCs w:val="0"/>
                <w:color w:val="auto"/>
                <w:sz w:val="20"/>
                <w:szCs w:val="20"/>
              </w:rPr>
              <w:t>Table 1: Clinical features of patients:</w:t>
            </w:r>
          </w:p>
        </w:tc>
      </w:tr>
      <w:tr w:rsidR="00293AFE" w:rsidRPr="00293AFE" w:rsidTr="00293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3" w:type="dxa"/>
          </w:tcPr>
          <w:p w:rsidR="00293AFE" w:rsidRPr="00293AFE" w:rsidRDefault="00293AFE" w:rsidP="00BC22A7">
            <w:pPr>
              <w:adjustRightInd w:val="0"/>
              <w:rPr>
                <w:rFonts w:asciiTheme="majorBidi" w:eastAsia="Times New Roman Bold+FPEF" w:hAnsiTheme="majorBidi" w:cstheme="majorBidi"/>
                <w:color w:val="auto"/>
                <w:sz w:val="20"/>
                <w:szCs w:val="20"/>
              </w:rPr>
            </w:pPr>
            <w:r w:rsidRPr="00293AFE">
              <w:rPr>
                <w:rFonts w:asciiTheme="majorBidi" w:eastAsia="Times New Roman Bold+FPEF" w:hAnsiTheme="majorBidi" w:cstheme="majorBidi"/>
                <w:color w:val="auto"/>
                <w:sz w:val="20"/>
                <w:szCs w:val="20"/>
              </w:rPr>
              <w:t>Age (years):</w:t>
            </w:r>
          </w:p>
          <w:p w:rsidR="00293AFE" w:rsidRPr="00293AFE" w:rsidRDefault="00293AFE" w:rsidP="00BC22A7">
            <w:pPr>
              <w:adjustRightInd w:val="0"/>
              <w:rPr>
                <w:rFonts w:asciiTheme="majorBidi" w:eastAsia="Times New Roman Bold+FPEF" w:hAnsiTheme="majorBidi" w:cstheme="majorBidi"/>
                <w:b w:val="0"/>
                <w:bCs w:val="0"/>
                <w:color w:val="auto"/>
                <w:sz w:val="20"/>
                <w:szCs w:val="20"/>
              </w:rPr>
            </w:pPr>
            <w:r w:rsidRPr="00293AFE">
              <w:rPr>
                <w:rFonts w:asciiTheme="majorBidi" w:eastAsia="Times New Roman Bold+FPEF" w:hAnsiTheme="majorBidi" w:cstheme="majorBidi"/>
                <w:b w:val="0"/>
                <w:bCs w:val="0"/>
                <w:color w:val="auto"/>
                <w:sz w:val="20"/>
                <w:szCs w:val="20"/>
              </w:rPr>
              <w:t>-median</w:t>
            </w:r>
          </w:p>
          <w:p w:rsidR="00293AFE" w:rsidRPr="00293AFE" w:rsidRDefault="00293AFE" w:rsidP="00BC22A7">
            <w:pPr>
              <w:adjustRightInd w:val="0"/>
              <w:rPr>
                <w:rFonts w:asciiTheme="majorBidi" w:eastAsia="Times New Roman Bold+FPEF" w:hAnsiTheme="majorBidi" w:cstheme="majorBidi"/>
                <w:b w:val="0"/>
                <w:bCs w:val="0"/>
                <w:color w:val="auto"/>
                <w:sz w:val="20"/>
                <w:szCs w:val="20"/>
              </w:rPr>
            </w:pPr>
            <w:r w:rsidRPr="00293AFE">
              <w:rPr>
                <w:rFonts w:asciiTheme="majorBidi" w:eastAsia="Times New Roman Bold+FPEF" w:hAnsiTheme="majorBidi" w:cstheme="majorBidi"/>
                <w:b w:val="0"/>
                <w:bCs w:val="0"/>
                <w:color w:val="auto"/>
                <w:sz w:val="20"/>
                <w:szCs w:val="20"/>
              </w:rPr>
              <w:t>-mean+/-SD</w:t>
            </w:r>
          </w:p>
          <w:p w:rsidR="00293AFE" w:rsidRPr="00293AFE" w:rsidRDefault="00293AFE" w:rsidP="00BC22A7">
            <w:pPr>
              <w:adjustRightInd w:val="0"/>
              <w:rPr>
                <w:rFonts w:asciiTheme="majorBidi" w:eastAsia="Times New Roman Bold+FPEF" w:hAnsiTheme="majorBidi" w:cstheme="majorBidi"/>
                <w:b w:val="0"/>
                <w:bCs w:val="0"/>
                <w:color w:val="auto"/>
                <w:sz w:val="20"/>
                <w:szCs w:val="20"/>
              </w:rPr>
            </w:pPr>
            <w:r w:rsidRPr="00293AFE">
              <w:rPr>
                <w:rFonts w:asciiTheme="majorBidi" w:eastAsia="Times New Roman Bold+FPEF" w:hAnsiTheme="majorBidi" w:cstheme="majorBidi"/>
                <w:b w:val="0"/>
                <w:bCs w:val="0"/>
                <w:color w:val="auto"/>
                <w:sz w:val="20"/>
                <w:szCs w:val="20"/>
              </w:rPr>
              <w:t>-range</w:t>
            </w:r>
          </w:p>
        </w:tc>
        <w:tc>
          <w:tcPr>
            <w:tcW w:w="4585" w:type="dxa"/>
          </w:tcPr>
          <w:p w:rsidR="00293AFE" w:rsidRPr="00293AFE" w:rsidRDefault="00293AFE" w:rsidP="00BC22A7">
            <w:pPr>
              <w:adjustRightInd w:val="0"/>
              <w:cnfStyle w:val="000000100000" w:firstRow="0" w:lastRow="0" w:firstColumn="0" w:lastColumn="0" w:oddVBand="0" w:evenVBand="0" w:oddHBand="1" w:evenHBand="0" w:firstRowFirstColumn="0" w:firstRowLastColumn="0" w:lastRowFirstColumn="0" w:lastRowLastColumn="0"/>
              <w:rPr>
                <w:rFonts w:asciiTheme="majorBidi" w:eastAsia="Times New Roman Bold+FPEF" w:hAnsiTheme="majorBidi" w:cstheme="majorBidi"/>
                <w:color w:val="auto"/>
                <w:sz w:val="20"/>
                <w:szCs w:val="20"/>
              </w:rPr>
            </w:pPr>
          </w:p>
          <w:p w:rsidR="00293AFE" w:rsidRPr="00293AFE" w:rsidRDefault="00293AFE" w:rsidP="00BC22A7">
            <w:pPr>
              <w:adjustRightInd w:val="0"/>
              <w:cnfStyle w:val="000000100000" w:firstRow="0" w:lastRow="0" w:firstColumn="0" w:lastColumn="0" w:oddVBand="0" w:evenVBand="0" w:oddHBand="1" w:evenHBand="0" w:firstRowFirstColumn="0" w:firstRowLastColumn="0" w:lastRowFirstColumn="0" w:lastRowLastColumn="0"/>
              <w:rPr>
                <w:rFonts w:asciiTheme="majorBidi" w:eastAsia="Times New Roman Bold+FPEF" w:hAnsiTheme="majorBidi" w:cstheme="majorBidi"/>
                <w:color w:val="auto"/>
                <w:sz w:val="20"/>
                <w:szCs w:val="20"/>
              </w:rPr>
            </w:pPr>
            <w:r w:rsidRPr="00293AFE">
              <w:rPr>
                <w:rFonts w:asciiTheme="majorBidi" w:eastAsia="Times New Roman Bold+FPEF" w:hAnsiTheme="majorBidi" w:cstheme="majorBidi"/>
                <w:color w:val="auto"/>
                <w:sz w:val="20"/>
                <w:szCs w:val="20"/>
              </w:rPr>
              <w:t>51</w:t>
            </w:r>
          </w:p>
          <w:p w:rsidR="00293AFE" w:rsidRPr="00293AFE" w:rsidRDefault="00293AFE" w:rsidP="00BC22A7">
            <w:pPr>
              <w:adjustRightInd w:val="0"/>
              <w:cnfStyle w:val="000000100000" w:firstRow="0" w:lastRow="0" w:firstColumn="0" w:lastColumn="0" w:oddVBand="0" w:evenVBand="0" w:oddHBand="1" w:evenHBand="0" w:firstRowFirstColumn="0" w:firstRowLastColumn="0" w:lastRowFirstColumn="0" w:lastRowLastColumn="0"/>
              <w:rPr>
                <w:rFonts w:asciiTheme="majorBidi" w:eastAsia="Times New Roman Bold+FPEF" w:hAnsiTheme="majorBidi" w:cstheme="majorBidi"/>
                <w:color w:val="auto"/>
                <w:sz w:val="20"/>
                <w:szCs w:val="20"/>
              </w:rPr>
            </w:pPr>
            <w:r w:rsidRPr="00293AFE">
              <w:rPr>
                <w:rFonts w:asciiTheme="majorBidi" w:eastAsia="Times New Roman Bold+FPEF" w:hAnsiTheme="majorBidi" w:cstheme="majorBidi"/>
                <w:color w:val="auto"/>
                <w:sz w:val="20"/>
                <w:szCs w:val="20"/>
              </w:rPr>
              <w:t>50.85% +/-8.98</w:t>
            </w:r>
          </w:p>
          <w:p w:rsidR="00293AFE" w:rsidRPr="00293AFE" w:rsidRDefault="00293AFE" w:rsidP="00BC22A7">
            <w:pPr>
              <w:adjustRightInd w:val="0"/>
              <w:cnfStyle w:val="000000100000" w:firstRow="0" w:lastRow="0" w:firstColumn="0" w:lastColumn="0" w:oddVBand="0" w:evenVBand="0" w:oddHBand="1" w:evenHBand="0" w:firstRowFirstColumn="0" w:firstRowLastColumn="0" w:lastRowFirstColumn="0" w:lastRowLastColumn="0"/>
              <w:rPr>
                <w:rFonts w:asciiTheme="majorBidi" w:eastAsia="Times New Roman Bold+FPEF" w:hAnsiTheme="majorBidi" w:cstheme="majorBidi"/>
                <w:color w:val="auto"/>
                <w:sz w:val="20"/>
                <w:szCs w:val="20"/>
              </w:rPr>
            </w:pPr>
            <w:r w:rsidRPr="00293AFE">
              <w:rPr>
                <w:rFonts w:asciiTheme="majorBidi" w:eastAsia="Times New Roman Bold+FPEF" w:hAnsiTheme="majorBidi" w:cstheme="majorBidi"/>
                <w:color w:val="auto"/>
                <w:sz w:val="20"/>
                <w:szCs w:val="20"/>
              </w:rPr>
              <w:t>(22-65 years)</w:t>
            </w:r>
          </w:p>
        </w:tc>
      </w:tr>
      <w:tr w:rsidR="00293AFE" w:rsidRPr="00293AFE" w:rsidTr="00293AFE">
        <w:tc>
          <w:tcPr>
            <w:cnfStyle w:val="001000000000" w:firstRow="0" w:lastRow="0" w:firstColumn="1" w:lastColumn="0" w:oddVBand="0" w:evenVBand="0" w:oddHBand="0" w:evenHBand="0" w:firstRowFirstColumn="0" w:firstRowLastColumn="0" w:lastRowFirstColumn="0" w:lastRowLastColumn="0"/>
            <w:tcW w:w="4613" w:type="dxa"/>
          </w:tcPr>
          <w:p w:rsidR="00293AFE" w:rsidRPr="00293AFE" w:rsidRDefault="00293AFE" w:rsidP="00BC22A7">
            <w:pPr>
              <w:adjustRightInd w:val="0"/>
              <w:rPr>
                <w:rFonts w:asciiTheme="majorBidi" w:eastAsia="Times New Roman Bold+FPEF" w:hAnsiTheme="majorBidi" w:cstheme="majorBidi"/>
                <w:color w:val="auto"/>
                <w:sz w:val="20"/>
                <w:szCs w:val="20"/>
              </w:rPr>
            </w:pPr>
            <w:r w:rsidRPr="00293AFE">
              <w:rPr>
                <w:rFonts w:asciiTheme="majorBidi" w:eastAsia="Times New Roman Bold+FPEF" w:hAnsiTheme="majorBidi" w:cstheme="majorBidi"/>
                <w:color w:val="auto"/>
                <w:sz w:val="20"/>
                <w:szCs w:val="20"/>
              </w:rPr>
              <w:t>Menopausal status:</w:t>
            </w:r>
          </w:p>
          <w:p w:rsidR="00293AFE" w:rsidRPr="00293AFE" w:rsidRDefault="00293AFE" w:rsidP="00BC22A7">
            <w:pPr>
              <w:adjustRightInd w:val="0"/>
              <w:rPr>
                <w:rFonts w:asciiTheme="majorBidi" w:eastAsia="Times New Roman Bold+FPEF" w:hAnsiTheme="majorBidi" w:cstheme="majorBidi"/>
                <w:b w:val="0"/>
                <w:bCs w:val="0"/>
                <w:color w:val="auto"/>
                <w:sz w:val="20"/>
                <w:szCs w:val="20"/>
              </w:rPr>
            </w:pPr>
            <w:r w:rsidRPr="00293AFE">
              <w:rPr>
                <w:rFonts w:asciiTheme="majorBidi" w:eastAsia="Times New Roman Bold+FPEF" w:hAnsiTheme="majorBidi" w:cstheme="majorBidi"/>
                <w:b w:val="0"/>
                <w:bCs w:val="0"/>
                <w:color w:val="auto"/>
                <w:sz w:val="20"/>
                <w:szCs w:val="20"/>
              </w:rPr>
              <w:t>-pre-menopausal</w:t>
            </w:r>
          </w:p>
          <w:p w:rsidR="00293AFE" w:rsidRPr="00293AFE" w:rsidRDefault="00293AFE" w:rsidP="00BC22A7">
            <w:pPr>
              <w:adjustRightInd w:val="0"/>
              <w:rPr>
                <w:rFonts w:asciiTheme="majorBidi" w:eastAsia="Times New Roman Bold+FPEF" w:hAnsiTheme="majorBidi" w:cstheme="majorBidi"/>
                <w:b w:val="0"/>
                <w:bCs w:val="0"/>
                <w:color w:val="auto"/>
                <w:sz w:val="20"/>
                <w:szCs w:val="20"/>
              </w:rPr>
            </w:pPr>
            <w:r w:rsidRPr="00293AFE">
              <w:rPr>
                <w:rFonts w:asciiTheme="majorBidi" w:eastAsia="Times New Roman Bold+FPEF" w:hAnsiTheme="majorBidi" w:cstheme="majorBidi"/>
                <w:b w:val="0"/>
                <w:bCs w:val="0"/>
                <w:color w:val="auto"/>
                <w:sz w:val="20"/>
                <w:szCs w:val="20"/>
              </w:rPr>
              <w:t>-post-menopausal</w:t>
            </w:r>
          </w:p>
        </w:tc>
        <w:tc>
          <w:tcPr>
            <w:tcW w:w="4585" w:type="dxa"/>
          </w:tcPr>
          <w:p w:rsidR="00293AFE" w:rsidRPr="00293AFE" w:rsidRDefault="00293AFE" w:rsidP="00BC22A7">
            <w:pPr>
              <w:adjustRightInd w:val="0"/>
              <w:cnfStyle w:val="000000000000" w:firstRow="0" w:lastRow="0" w:firstColumn="0" w:lastColumn="0" w:oddVBand="0" w:evenVBand="0" w:oddHBand="0" w:evenHBand="0" w:firstRowFirstColumn="0" w:firstRowLastColumn="0" w:lastRowFirstColumn="0" w:lastRowLastColumn="0"/>
              <w:rPr>
                <w:rFonts w:asciiTheme="majorBidi" w:eastAsia="Times New Roman Bold+FPEF" w:hAnsiTheme="majorBidi" w:cstheme="majorBidi"/>
                <w:b/>
                <w:bCs/>
                <w:color w:val="auto"/>
                <w:sz w:val="20"/>
                <w:szCs w:val="20"/>
              </w:rPr>
            </w:pPr>
          </w:p>
          <w:p w:rsidR="00293AFE" w:rsidRPr="00293AFE" w:rsidRDefault="00293AFE" w:rsidP="00BC22A7">
            <w:pPr>
              <w:adjustRightInd w:val="0"/>
              <w:cnfStyle w:val="000000000000" w:firstRow="0" w:lastRow="0" w:firstColumn="0" w:lastColumn="0" w:oddVBand="0" w:evenVBand="0" w:oddHBand="0" w:evenHBand="0" w:firstRowFirstColumn="0" w:firstRowLastColumn="0" w:lastRowFirstColumn="0" w:lastRowLastColumn="0"/>
              <w:rPr>
                <w:rFonts w:asciiTheme="majorBidi" w:eastAsia="Times New Roman Bold+FPEF" w:hAnsiTheme="majorBidi" w:cstheme="majorBidi"/>
                <w:color w:val="auto"/>
                <w:sz w:val="20"/>
                <w:szCs w:val="20"/>
              </w:rPr>
            </w:pPr>
            <w:r w:rsidRPr="00293AFE">
              <w:rPr>
                <w:rFonts w:asciiTheme="majorBidi" w:eastAsia="Times New Roman Bold+FPEF" w:hAnsiTheme="majorBidi" w:cstheme="majorBidi"/>
                <w:color w:val="auto"/>
                <w:sz w:val="20"/>
                <w:szCs w:val="20"/>
              </w:rPr>
              <w:t>29 (46.03%)</w:t>
            </w:r>
          </w:p>
          <w:p w:rsidR="00293AFE" w:rsidRPr="00293AFE" w:rsidRDefault="00293AFE" w:rsidP="00BC22A7">
            <w:pPr>
              <w:adjustRightInd w:val="0"/>
              <w:cnfStyle w:val="000000000000" w:firstRow="0" w:lastRow="0" w:firstColumn="0" w:lastColumn="0" w:oddVBand="0" w:evenVBand="0" w:oddHBand="0" w:evenHBand="0" w:firstRowFirstColumn="0" w:firstRowLastColumn="0" w:lastRowFirstColumn="0" w:lastRowLastColumn="0"/>
              <w:rPr>
                <w:rFonts w:asciiTheme="majorBidi" w:eastAsia="Times New Roman Bold+FPEF" w:hAnsiTheme="majorBidi" w:cstheme="majorBidi"/>
                <w:b/>
                <w:bCs/>
                <w:color w:val="auto"/>
                <w:sz w:val="20"/>
                <w:szCs w:val="20"/>
              </w:rPr>
            </w:pPr>
            <w:r w:rsidRPr="00293AFE">
              <w:rPr>
                <w:rFonts w:asciiTheme="majorBidi" w:eastAsia="Times New Roman Bold+FPEF" w:hAnsiTheme="majorBidi" w:cstheme="majorBidi"/>
                <w:color w:val="auto"/>
                <w:sz w:val="20"/>
                <w:szCs w:val="20"/>
              </w:rPr>
              <w:t>34 (53.97%)</w:t>
            </w:r>
          </w:p>
        </w:tc>
      </w:tr>
      <w:tr w:rsidR="00293AFE" w:rsidRPr="00293AFE" w:rsidTr="00293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3" w:type="dxa"/>
          </w:tcPr>
          <w:p w:rsidR="00293AFE" w:rsidRPr="00293AFE" w:rsidRDefault="00293AFE" w:rsidP="00BC22A7">
            <w:pPr>
              <w:adjustRightInd w:val="0"/>
              <w:rPr>
                <w:rFonts w:asciiTheme="majorBidi" w:eastAsia="Times New Roman Bold+FPEF" w:hAnsiTheme="majorBidi" w:cstheme="majorBidi"/>
                <w:color w:val="auto"/>
                <w:sz w:val="20"/>
                <w:szCs w:val="20"/>
              </w:rPr>
            </w:pPr>
            <w:r w:rsidRPr="00293AFE">
              <w:rPr>
                <w:rFonts w:asciiTheme="majorBidi" w:eastAsia="Times New Roman Bold+FPEF" w:hAnsiTheme="majorBidi" w:cstheme="majorBidi"/>
                <w:color w:val="auto"/>
                <w:sz w:val="20"/>
                <w:szCs w:val="20"/>
              </w:rPr>
              <w:t>Side:</w:t>
            </w:r>
          </w:p>
          <w:p w:rsidR="00293AFE" w:rsidRPr="00293AFE" w:rsidRDefault="00293AFE" w:rsidP="00BC22A7">
            <w:pPr>
              <w:adjustRightInd w:val="0"/>
              <w:rPr>
                <w:rFonts w:asciiTheme="majorBidi" w:eastAsia="Times New Roman Bold+FPEF" w:hAnsiTheme="majorBidi" w:cstheme="majorBidi"/>
                <w:b w:val="0"/>
                <w:bCs w:val="0"/>
                <w:color w:val="auto"/>
                <w:sz w:val="20"/>
                <w:szCs w:val="20"/>
              </w:rPr>
            </w:pPr>
            <w:r w:rsidRPr="00293AFE">
              <w:rPr>
                <w:rFonts w:asciiTheme="majorBidi" w:eastAsia="Times New Roman Bold+FPEF" w:hAnsiTheme="majorBidi" w:cstheme="majorBidi"/>
                <w:b w:val="0"/>
                <w:bCs w:val="0"/>
                <w:color w:val="auto"/>
                <w:sz w:val="20"/>
                <w:szCs w:val="20"/>
              </w:rPr>
              <w:t>-right</w:t>
            </w:r>
          </w:p>
          <w:p w:rsidR="00293AFE" w:rsidRPr="00293AFE" w:rsidRDefault="00293AFE" w:rsidP="00BC22A7">
            <w:pPr>
              <w:adjustRightInd w:val="0"/>
              <w:rPr>
                <w:rFonts w:asciiTheme="majorBidi" w:eastAsia="Times New Roman Bold+FPEF" w:hAnsiTheme="majorBidi" w:cstheme="majorBidi"/>
                <w:b w:val="0"/>
                <w:bCs w:val="0"/>
                <w:color w:val="auto"/>
                <w:sz w:val="20"/>
                <w:szCs w:val="20"/>
              </w:rPr>
            </w:pPr>
            <w:r w:rsidRPr="00293AFE">
              <w:rPr>
                <w:rFonts w:asciiTheme="majorBidi" w:eastAsia="Times New Roman Bold+FPEF" w:hAnsiTheme="majorBidi" w:cstheme="majorBidi"/>
                <w:b w:val="0"/>
                <w:bCs w:val="0"/>
                <w:color w:val="auto"/>
                <w:sz w:val="20"/>
                <w:szCs w:val="20"/>
              </w:rPr>
              <w:t>-left</w:t>
            </w:r>
          </w:p>
        </w:tc>
        <w:tc>
          <w:tcPr>
            <w:tcW w:w="4585" w:type="dxa"/>
          </w:tcPr>
          <w:p w:rsidR="00293AFE" w:rsidRPr="00293AFE" w:rsidRDefault="00293AFE" w:rsidP="00BC22A7">
            <w:pPr>
              <w:adjustRightInd w:val="0"/>
              <w:cnfStyle w:val="000000100000" w:firstRow="0" w:lastRow="0" w:firstColumn="0" w:lastColumn="0" w:oddVBand="0" w:evenVBand="0" w:oddHBand="1" w:evenHBand="0" w:firstRowFirstColumn="0" w:firstRowLastColumn="0" w:lastRowFirstColumn="0" w:lastRowLastColumn="0"/>
              <w:rPr>
                <w:rFonts w:asciiTheme="majorBidi" w:eastAsia="Times New Roman Bold+FPEF" w:hAnsiTheme="majorBidi" w:cstheme="majorBidi"/>
                <w:color w:val="auto"/>
                <w:sz w:val="20"/>
                <w:szCs w:val="20"/>
              </w:rPr>
            </w:pPr>
          </w:p>
          <w:p w:rsidR="00293AFE" w:rsidRPr="00293AFE" w:rsidRDefault="00293AFE" w:rsidP="00BC22A7">
            <w:pPr>
              <w:adjustRightInd w:val="0"/>
              <w:cnfStyle w:val="000000100000" w:firstRow="0" w:lastRow="0" w:firstColumn="0" w:lastColumn="0" w:oddVBand="0" w:evenVBand="0" w:oddHBand="1" w:evenHBand="0" w:firstRowFirstColumn="0" w:firstRowLastColumn="0" w:lastRowFirstColumn="0" w:lastRowLastColumn="0"/>
              <w:rPr>
                <w:rFonts w:asciiTheme="majorBidi" w:eastAsia="Times New Roman Bold+FPEF" w:hAnsiTheme="majorBidi" w:cstheme="majorBidi"/>
                <w:color w:val="auto"/>
                <w:sz w:val="20"/>
                <w:szCs w:val="20"/>
              </w:rPr>
            </w:pPr>
            <w:r w:rsidRPr="00293AFE">
              <w:rPr>
                <w:rFonts w:asciiTheme="majorBidi" w:eastAsia="Times New Roman Bold+FPEF" w:hAnsiTheme="majorBidi" w:cstheme="majorBidi"/>
                <w:color w:val="auto"/>
                <w:sz w:val="20"/>
                <w:szCs w:val="20"/>
              </w:rPr>
              <w:t>29 (46.03%)</w:t>
            </w:r>
          </w:p>
          <w:p w:rsidR="00293AFE" w:rsidRPr="00293AFE" w:rsidRDefault="00293AFE" w:rsidP="00BC22A7">
            <w:pPr>
              <w:adjustRightInd w:val="0"/>
              <w:cnfStyle w:val="000000100000" w:firstRow="0" w:lastRow="0" w:firstColumn="0" w:lastColumn="0" w:oddVBand="0" w:evenVBand="0" w:oddHBand="1" w:evenHBand="0" w:firstRowFirstColumn="0" w:firstRowLastColumn="0" w:lastRowFirstColumn="0" w:lastRowLastColumn="0"/>
              <w:rPr>
                <w:rFonts w:asciiTheme="majorBidi" w:eastAsia="Times New Roman Bold+FPEF" w:hAnsiTheme="majorBidi" w:cstheme="majorBidi"/>
                <w:color w:val="auto"/>
                <w:sz w:val="20"/>
                <w:szCs w:val="20"/>
              </w:rPr>
            </w:pPr>
            <w:r w:rsidRPr="00293AFE">
              <w:rPr>
                <w:rFonts w:asciiTheme="majorBidi" w:eastAsia="Times New Roman Bold+FPEF" w:hAnsiTheme="majorBidi" w:cstheme="majorBidi"/>
                <w:color w:val="auto"/>
                <w:sz w:val="20"/>
                <w:szCs w:val="20"/>
              </w:rPr>
              <w:t>34 (53.97%)</w:t>
            </w:r>
          </w:p>
        </w:tc>
      </w:tr>
      <w:tr w:rsidR="00293AFE" w:rsidRPr="00293AFE" w:rsidTr="00293AFE">
        <w:tc>
          <w:tcPr>
            <w:cnfStyle w:val="001000000000" w:firstRow="0" w:lastRow="0" w:firstColumn="1" w:lastColumn="0" w:oddVBand="0" w:evenVBand="0" w:oddHBand="0" w:evenHBand="0" w:firstRowFirstColumn="0" w:firstRowLastColumn="0" w:lastRowFirstColumn="0" w:lastRowLastColumn="0"/>
            <w:tcW w:w="4613" w:type="dxa"/>
          </w:tcPr>
          <w:p w:rsidR="00293AFE" w:rsidRPr="00293AFE" w:rsidRDefault="00293AFE" w:rsidP="00BC22A7">
            <w:pPr>
              <w:adjustRightInd w:val="0"/>
              <w:rPr>
                <w:rFonts w:asciiTheme="majorBidi" w:eastAsia="Times New Roman Bold+FPEF" w:hAnsiTheme="majorBidi" w:cstheme="majorBidi"/>
                <w:color w:val="auto"/>
                <w:sz w:val="20"/>
                <w:szCs w:val="20"/>
              </w:rPr>
            </w:pPr>
            <w:r w:rsidRPr="00293AFE">
              <w:rPr>
                <w:rFonts w:asciiTheme="majorBidi" w:eastAsia="Times New Roman Bold+FPEF" w:hAnsiTheme="majorBidi" w:cstheme="majorBidi"/>
                <w:color w:val="auto"/>
                <w:sz w:val="20"/>
                <w:szCs w:val="20"/>
              </w:rPr>
              <w:t>Site:</w:t>
            </w:r>
          </w:p>
          <w:p w:rsidR="00293AFE" w:rsidRPr="00293AFE" w:rsidRDefault="00293AFE" w:rsidP="00BC22A7">
            <w:pPr>
              <w:adjustRightInd w:val="0"/>
              <w:rPr>
                <w:rFonts w:asciiTheme="majorBidi" w:eastAsia="Times New Roman Bold+FPEF" w:hAnsiTheme="majorBidi" w:cstheme="majorBidi"/>
                <w:b w:val="0"/>
                <w:bCs w:val="0"/>
                <w:color w:val="auto"/>
                <w:sz w:val="20"/>
                <w:szCs w:val="20"/>
              </w:rPr>
            </w:pPr>
            <w:r w:rsidRPr="00293AFE">
              <w:rPr>
                <w:rFonts w:asciiTheme="majorBidi" w:eastAsia="Times New Roman Bold+FPEF" w:hAnsiTheme="majorBidi" w:cstheme="majorBidi"/>
                <w:b w:val="0"/>
                <w:bCs w:val="0"/>
                <w:color w:val="auto"/>
                <w:sz w:val="20"/>
                <w:szCs w:val="20"/>
              </w:rPr>
              <w:t>-UOQ</w:t>
            </w:r>
          </w:p>
          <w:p w:rsidR="00293AFE" w:rsidRPr="00293AFE" w:rsidRDefault="00293AFE" w:rsidP="00BC22A7">
            <w:pPr>
              <w:adjustRightInd w:val="0"/>
              <w:rPr>
                <w:rFonts w:asciiTheme="majorBidi" w:eastAsia="Times New Roman Bold+FPEF" w:hAnsiTheme="majorBidi" w:cstheme="majorBidi"/>
                <w:b w:val="0"/>
                <w:bCs w:val="0"/>
                <w:color w:val="auto"/>
                <w:sz w:val="20"/>
                <w:szCs w:val="20"/>
              </w:rPr>
            </w:pPr>
            <w:r w:rsidRPr="00293AFE">
              <w:rPr>
                <w:rFonts w:asciiTheme="majorBidi" w:eastAsia="Times New Roman Bold+FPEF" w:hAnsiTheme="majorBidi" w:cstheme="majorBidi"/>
                <w:b w:val="0"/>
                <w:bCs w:val="0"/>
                <w:color w:val="auto"/>
                <w:sz w:val="20"/>
                <w:szCs w:val="20"/>
              </w:rPr>
              <w:t>-UIQ</w:t>
            </w:r>
          </w:p>
          <w:p w:rsidR="00293AFE" w:rsidRPr="00293AFE" w:rsidRDefault="00293AFE" w:rsidP="00BC22A7">
            <w:pPr>
              <w:adjustRightInd w:val="0"/>
              <w:rPr>
                <w:rFonts w:asciiTheme="majorBidi" w:eastAsia="Times New Roman Bold+FPEF" w:hAnsiTheme="majorBidi" w:cstheme="majorBidi"/>
                <w:b w:val="0"/>
                <w:bCs w:val="0"/>
                <w:color w:val="auto"/>
                <w:sz w:val="20"/>
                <w:szCs w:val="20"/>
              </w:rPr>
            </w:pPr>
            <w:r w:rsidRPr="00293AFE">
              <w:rPr>
                <w:rFonts w:asciiTheme="majorBidi" w:eastAsia="Times New Roman Bold+FPEF" w:hAnsiTheme="majorBidi" w:cstheme="majorBidi"/>
                <w:b w:val="0"/>
                <w:bCs w:val="0"/>
                <w:color w:val="auto"/>
                <w:sz w:val="20"/>
                <w:szCs w:val="20"/>
              </w:rPr>
              <w:t>-LOQ</w:t>
            </w:r>
          </w:p>
          <w:p w:rsidR="00293AFE" w:rsidRPr="00293AFE" w:rsidRDefault="00293AFE" w:rsidP="00BC22A7">
            <w:pPr>
              <w:adjustRightInd w:val="0"/>
              <w:rPr>
                <w:rFonts w:asciiTheme="majorBidi" w:eastAsia="Times New Roman Bold+FPEF" w:hAnsiTheme="majorBidi" w:cstheme="majorBidi"/>
                <w:b w:val="0"/>
                <w:bCs w:val="0"/>
                <w:color w:val="auto"/>
                <w:sz w:val="20"/>
                <w:szCs w:val="20"/>
              </w:rPr>
            </w:pPr>
            <w:r w:rsidRPr="00293AFE">
              <w:rPr>
                <w:rFonts w:asciiTheme="majorBidi" w:eastAsia="Times New Roman Bold+FPEF" w:hAnsiTheme="majorBidi" w:cstheme="majorBidi"/>
                <w:b w:val="0"/>
                <w:bCs w:val="0"/>
                <w:color w:val="auto"/>
                <w:sz w:val="20"/>
                <w:szCs w:val="20"/>
              </w:rPr>
              <w:t>-LIQ</w:t>
            </w:r>
          </w:p>
          <w:p w:rsidR="00293AFE" w:rsidRPr="00293AFE" w:rsidRDefault="00293AFE" w:rsidP="00BC22A7">
            <w:pPr>
              <w:adjustRightInd w:val="0"/>
              <w:rPr>
                <w:rFonts w:asciiTheme="majorBidi" w:eastAsia="Times New Roman Bold+FPEF" w:hAnsiTheme="majorBidi" w:cstheme="majorBidi"/>
                <w:b w:val="0"/>
                <w:bCs w:val="0"/>
                <w:color w:val="auto"/>
                <w:sz w:val="20"/>
                <w:szCs w:val="20"/>
              </w:rPr>
            </w:pPr>
            <w:r w:rsidRPr="00293AFE">
              <w:rPr>
                <w:rFonts w:asciiTheme="majorBidi" w:eastAsia="Times New Roman Bold+FPEF" w:hAnsiTheme="majorBidi" w:cstheme="majorBidi"/>
                <w:b w:val="0"/>
                <w:bCs w:val="0"/>
                <w:color w:val="auto"/>
                <w:sz w:val="20"/>
                <w:szCs w:val="20"/>
              </w:rPr>
              <w:t>-Retroareolar</w:t>
            </w:r>
          </w:p>
        </w:tc>
        <w:tc>
          <w:tcPr>
            <w:tcW w:w="4585" w:type="dxa"/>
          </w:tcPr>
          <w:p w:rsidR="00293AFE" w:rsidRPr="00293AFE" w:rsidRDefault="00293AFE" w:rsidP="00BC22A7">
            <w:pPr>
              <w:adjustRightInd w:val="0"/>
              <w:cnfStyle w:val="000000000000" w:firstRow="0" w:lastRow="0" w:firstColumn="0" w:lastColumn="0" w:oddVBand="0" w:evenVBand="0" w:oddHBand="0" w:evenHBand="0" w:firstRowFirstColumn="0" w:firstRowLastColumn="0" w:lastRowFirstColumn="0" w:lastRowLastColumn="0"/>
              <w:rPr>
                <w:rFonts w:asciiTheme="majorBidi" w:eastAsia="Times New Roman Bold+FPEF" w:hAnsiTheme="majorBidi" w:cstheme="majorBidi"/>
                <w:b/>
                <w:bCs/>
                <w:color w:val="auto"/>
                <w:sz w:val="20"/>
                <w:szCs w:val="20"/>
              </w:rPr>
            </w:pPr>
          </w:p>
          <w:p w:rsidR="00293AFE" w:rsidRPr="00293AFE" w:rsidRDefault="00293AFE" w:rsidP="00BC22A7">
            <w:pPr>
              <w:adjustRightInd w:val="0"/>
              <w:cnfStyle w:val="000000000000" w:firstRow="0" w:lastRow="0" w:firstColumn="0" w:lastColumn="0" w:oddVBand="0" w:evenVBand="0" w:oddHBand="0" w:evenHBand="0" w:firstRowFirstColumn="0" w:firstRowLastColumn="0" w:lastRowFirstColumn="0" w:lastRowLastColumn="0"/>
              <w:rPr>
                <w:rFonts w:asciiTheme="majorBidi" w:eastAsia="Times New Roman Bold+FPEF" w:hAnsiTheme="majorBidi" w:cstheme="majorBidi"/>
                <w:color w:val="auto"/>
                <w:sz w:val="20"/>
                <w:szCs w:val="20"/>
              </w:rPr>
            </w:pPr>
            <w:r w:rsidRPr="00293AFE">
              <w:rPr>
                <w:rFonts w:asciiTheme="majorBidi" w:eastAsia="Times New Roman Bold+FPEF" w:hAnsiTheme="majorBidi" w:cstheme="majorBidi"/>
                <w:color w:val="auto"/>
                <w:sz w:val="20"/>
                <w:szCs w:val="20"/>
              </w:rPr>
              <w:t>30 (47.62%)</w:t>
            </w:r>
          </w:p>
          <w:p w:rsidR="00293AFE" w:rsidRPr="00293AFE" w:rsidRDefault="00293AFE" w:rsidP="00BC22A7">
            <w:pPr>
              <w:adjustRightInd w:val="0"/>
              <w:cnfStyle w:val="000000000000" w:firstRow="0" w:lastRow="0" w:firstColumn="0" w:lastColumn="0" w:oddVBand="0" w:evenVBand="0" w:oddHBand="0" w:evenHBand="0" w:firstRowFirstColumn="0" w:firstRowLastColumn="0" w:lastRowFirstColumn="0" w:lastRowLastColumn="0"/>
              <w:rPr>
                <w:rFonts w:asciiTheme="majorBidi" w:eastAsia="Times New Roman Bold+FPEF" w:hAnsiTheme="majorBidi" w:cstheme="majorBidi"/>
                <w:color w:val="auto"/>
                <w:sz w:val="20"/>
                <w:szCs w:val="20"/>
              </w:rPr>
            </w:pPr>
            <w:r w:rsidRPr="00293AFE">
              <w:rPr>
                <w:rFonts w:asciiTheme="majorBidi" w:eastAsia="Times New Roman Bold+FPEF" w:hAnsiTheme="majorBidi" w:cstheme="majorBidi"/>
                <w:color w:val="auto"/>
                <w:sz w:val="20"/>
                <w:szCs w:val="20"/>
              </w:rPr>
              <w:t>19 (30.16%)</w:t>
            </w:r>
          </w:p>
          <w:p w:rsidR="00293AFE" w:rsidRPr="00293AFE" w:rsidRDefault="00293AFE" w:rsidP="00BC22A7">
            <w:pPr>
              <w:adjustRightInd w:val="0"/>
              <w:cnfStyle w:val="000000000000" w:firstRow="0" w:lastRow="0" w:firstColumn="0" w:lastColumn="0" w:oddVBand="0" w:evenVBand="0" w:oddHBand="0" w:evenHBand="0" w:firstRowFirstColumn="0" w:firstRowLastColumn="0" w:lastRowFirstColumn="0" w:lastRowLastColumn="0"/>
              <w:rPr>
                <w:rFonts w:asciiTheme="majorBidi" w:eastAsia="Times New Roman Bold+FPEF" w:hAnsiTheme="majorBidi" w:cstheme="majorBidi"/>
                <w:color w:val="auto"/>
                <w:sz w:val="20"/>
                <w:szCs w:val="20"/>
              </w:rPr>
            </w:pPr>
            <w:r w:rsidRPr="00293AFE">
              <w:rPr>
                <w:rFonts w:asciiTheme="majorBidi" w:eastAsia="Times New Roman Bold+FPEF" w:hAnsiTheme="majorBidi" w:cstheme="majorBidi"/>
                <w:color w:val="auto"/>
                <w:sz w:val="20"/>
                <w:szCs w:val="20"/>
              </w:rPr>
              <w:t>6 (9.52%)</w:t>
            </w:r>
          </w:p>
          <w:p w:rsidR="00293AFE" w:rsidRPr="00293AFE" w:rsidRDefault="00293AFE" w:rsidP="00BC22A7">
            <w:pPr>
              <w:adjustRightInd w:val="0"/>
              <w:cnfStyle w:val="000000000000" w:firstRow="0" w:lastRow="0" w:firstColumn="0" w:lastColumn="0" w:oddVBand="0" w:evenVBand="0" w:oddHBand="0" w:evenHBand="0" w:firstRowFirstColumn="0" w:firstRowLastColumn="0" w:lastRowFirstColumn="0" w:lastRowLastColumn="0"/>
              <w:rPr>
                <w:rFonts w:asciiTheme="majorBidi" w:eastAsia="Times New Roman Bold+FPEF" w:hAnsiTheme="majorBidi" w:cstheme="majorBidi"/>
                <w:color w:val="auto"/>
                <w:sz w:val="20"/>
                <w:szCs w:val="20"/>
              </w:rPr>
            </w:pPr>
            <w:r w:rsidRPr="00293AFE">
              <w:rPr>
                <w:rFonts w:asciiTheme="majorBidi" w:eastAsia="Times New Roman Bold+FPEF" w:hAnsiTheme="majorBidi" w:cstheme="majorBidi"/>
                <w:color w:val="auto"/>
                <w:sz w:val="20"/>
                <w:szCs w:val="20"/>
              </w:rPr>
              <w:t>4(6.35%)</w:t>
            </w:r>
          </w:p>
          <w:p w:rsidR="00293AFE" w:rsidRPr="00293AFE" w:rsidRDefault="00293AFE" w:rsidP="00BC22A7">
            <w:pPr>
              <w:adjustRightInd w:val="0"/>
              <w:cnfStyle w:val="000000000000" w:firstRow="0" w:lastRow="0" w:firstColumn="0" w:lastColumn="0" w:oddVBand="0" w:evenVBand="0" w:oddHBand="0" w:evenHBand="0" w:firstRowFirstColumn="0" w:firstRowLastColumn="0" w:lastRowFirstColumn="0" w:lastRowLastColumn="0"/>
              <w:rPr>
                <w:rFonts w:asciiTheme="majorBidi" w:eastAsia="Times New Roman Bold+FPEF" w:hAnsiTheme="majorBidi" w:cstheme="majorBidi"/>
                <w:b/>
                <w:bCs/>
                <w:color w:val="auto"/>
                <w:sz w:val="20"/>
                <w:szCs w:val="20"/>
              </w:rPr>
            </w:pPr>
            <w:r w:rsidRPr="00293AFE">
              <w:rPr>
                <w:rFonts w:asciiTheme="majorBidi" w:eastAsia="Times New Roman Bold+FPEF" w:hAnsiTheme="majorBidi" w:cstheme="majorBidi"/>
                <w:color w:val="auto"/>
                <w:sz w:val="20"/>
                <w:szCs w:val="20"/>
              </w:rPr>
              <w:t>4(6.35%)</w:t>
            </w:r>
          </w:p>
        </w:tc>
      </w:tr>
    </w:tbl>
    <w:p w:rsidR="00293AFE" w:rsidRPr="00293AFE" w:rsidRDefault="00293AFE" w:rsidP="00293AFE">
      <w:pPr>
        <w:pStyle w:val="Heading7"/>
        <w:tabs>
          <w:tab w:val="left" w:pos="180"/>
          <w:tab w:val="left" w:pos="1963"/>
        </w:tabs>
        <w:spacing w:before="0"/>
        <w:rPr>
          <w:rFonts w:asciiTheme="majorBidi" w:eastAsia="Arial" w:hAnsiTheme="majorBidi"/>
          <w:b/>
          <w:bCs/>
          <w:i w:val="0"/>
          <w:iCs w:val="0"/>
          <w:color w:val="auto"/>
          <w:sz w:val="20"/>
          <w:szCs w:val="20"/>
        </w:rPr>
      </w:pPr>
      <w:r w:rsidRPr="00293AFE">
        <w:rPr>
          <w:rFonts w:asciiTheme="majorBidi" w:eastAsia="Arial" w:hAnsiTheme="majorBidi"/>
          <w:i w:val="0"/>
          <w:iCs w:val="0"/>
          <w:color w:val="auto"/>
          <w:sz w:val="20"/>
          <w:szCs w:val="20"/>
        </w:rPr>
        <w:t>(UOQ: Upper outer quadrant, UIQ: Upper inner quadrant, LOQ: lower outer quadrant, LIQ: lower inner quadrant),</w:t>
      </w:r>
    </w:p>
    <w:p w:rsidR="00293AFE" w:rsidRPr="00293AFE" w:rsidRDefault="00293AFE" w:rsidP="00293AFE">
      <w:pPr>
        <w:pStyle w:val="BodyText"/>
        <w:rPr>
          <w:rFonts w:asciiTheme="majorBidi" w:hAnsiTheme="majorBidi" w:cstheme="majorBidi"/>
          <w:b/>
          <w:sz w:val="20"/>
          <w:szCs w:val="20"/>
        </w:rPr>
        <w:sectPr w:rsidR="00293AFE" w:rsidRPr="00293AFE" w:rsidSect="00293AFE">
          <w:type w:val="continuous"/>
          <w:pgSz w:w="12240" w:h="15840"/>
          <w:pgMar w:top="1440" w:right="1440" w:bottom="1440" w:left="1440" w:header="720" w:footer="720" w:gutter="0"/>
          <w:cols w:space="550"/>
          <w:docGrid w:linePitch="299"/>
        </w:sectPr>
      </w:pPr>
    </w:p>
    <w:p w:rsidR="00293AFE" w:rsidRPr="00293AFE" w:rsidRDefault="00293AFE" w:rsidP="00293AFE">
      <w:pPr>
        <w:pStyle w:val="BodyText"/>
        <w:rPr>
          <w:rFonts w:asciiTheme="majorBidi" w:hAnsiTheme="majorBidi" w:cstheme="majorBidi"/>
          <w:b/>
          <w:sz w:val="20"/>
          <w:szCs w:val="20"/>
        </w:rPr>
      </w:pPr>
    </w:p>
    <w:p w:rsidR="00293AFE" w:rsidRPr="00293AFE" w:rsidRDefault="00293AFE" w:rsidP="00293AFE">
      <w:pPr>
        <w:pStyle w:val="Heading7"/>
        <w:keepNext w:val="0"/>
        <w:keepLines w:val="0"/>
        <w:widowControl w:val="0"/>
        <w:numPr>
          <w:ilvl w:val="1"/>
          <w:numId w:val="4"/>
        </w:numPr>
        <w:tabs>
          <w:tab w:val="left" w:pos="720"/>
          <w:tab w:val="left" w:pos="1963"/>
        </w:tabs>
        <w:autoSpaceDE w:val="0"/>
        <w:autoSpaceDN w:val="0"/>
        <w:spacing w:before="0" w:line="240" w:lineRule="auto"/>
        <w:ind w:left="0" w:firstLine="0"/>
        <w:rPr>
          <w:rFonts w:asciiTheme="majorBidi" w:hAnsiTheme="majorBidi"/>
          <w:i w:val="0"/>
          <w:iCs w:val="0"/>
          <w:color w:val="auto"/>
          <w:sz w:val="20"/>
          <w:szCs w:val="20"/>
        </w:rPr>
        <w:sectPr w:rsidR="00293AFE" w:rsidRPr="00293AFE" w:rsidSect="00293AFE">
          <w:type w:val="continuous"/>
          <w:pgSz w:w="12240" w:h="15840"/>
          <w:pgMar w:top="1440" w:right="1440" w:bottom="1440" w:left="1440" w:header="720" w:footer="720" w:gutter="0"/>
          <w:cols w:space="550"/>
          <w:docGrid w:linePitch="299"/>
        </w:sectPr>
      </w:pPr>
    </w:p>
    <w:p w:rsidR="00293AFE" w:rsidRPr="00293AFE" w:rsidRDefault="00293AFE" w:rsidP="00293AFE">
      <w:pPr>
        <w:pStyle w:val="Heading7"/>
        <w:keepNext w:val="0"/>
        <w:keepLines w:val="0"/>
        <w:widowControl w:val="0"/>
        <w:numPr>
          <w:ilvl w:val="1"/>
          <w:numId w:val="4"/>
        </w:numPr>
        <w:tabs>
          <w:tab w:val="left" w:pos="426"/>
          <w:tab w:val="left" w:pos="1963"/>
        </w:tabs>
        <w:autoSpaceDE w:val="0"/>
        <w:autoSpaceDN w:val="0"/>
        <w:spacing w:before="0" w:line="240" w:lineRule="auto"/>
        <w:ind w:left="0" w:firstLine="0"/>
        <w:rPr>
          <w:rFonts w:asciiTheme="majorBidi" w:hAnsiTheme="majorBidi"/>
          <w:i w:val="0"/>
          <w:iCs w:val="0"/>
          <w:color w:val="auto"/>
          <w:sz w:val="20"/>
          <w:szCs w:val="20"/>
        </w:rPr>
      </w:pPr>
      <w:r w:rsidRPr="00293AFE">
        <w:rPr>
          <w:rFonts w:asciiTheme="majorBidi" w:hAnsiTheme="majorBidi"/>
          <w:i w:val="0"/>
          <w:iCs w:val="0"/>
          <w:color w:val="auto"/>
          <w:sz w:val="20"/>
          <w:szCs w:val="20"/>
        </w:rPr>
        <w:t>Pathological</w:t>
      </w:r>
      <w:r w:rsidRPr="00293AFE">
        <w:rPr>
          <w:rFonts w:asciiTheme="majorBidi" w:hAnsiTheme="majorBidi"/>
          <w:i w:val="0"/>
          <w:iCs w:val="0"/>
          <w:color w:val="auto"/>
          <w:spacing w:val="26"/>
          <w:sz w:val="20"/>
          <w:szCs w:val="20"/>
        </w:rPr>
        <w:t xml:space="preserve"> </w:t>
      </w:r>
      <w:r w:rsidRPr="00293AFE">
        <w:rPr>
          <w:rFonts w:asciiTheme="majorBidi" w:hAnsiTheme="majorBidi"/>
          <w:i w:val="0"/>
          <w:iCs w:val="0"/>
          <w:color w:val="auto"/>
          <w:sz w:val="20"/>
          <w:szCs w:val="20"/>
        </w:rPr>
        <w:t xml:space="preserve">features: </w:t>
      </w:r>
      <w:r w:rsidRPr="00293AFE">
        <w:rPr>
          <w:rFonts w:asciiTheme="majorBidi" w:eastAsia="Arial" w:hAnsiTheme="majorBidi"/>
          <w:i w:val="0"/>
          <w:iCs w:val="0"/>
          <w:color w:val="auto"/>
          <w:sz w:val="20"/>
          <w:szCs w:val="20"/>
        </w:rPr>
        <w:t>Including the pathological type, grade, T stage of the tumor, ER, PR, Her-2-neu status, Kl-67 and the biological subtypes as shown in able 2.</w:t>
      </w:r>
    </w:p>
    <w:p w:rsidR="00293AFE" w:rsidRPr="00293AFE" w:rsidRDefault="00293AFE" w:rsidP="00BC22A7">
      <w:pPr>
        <w:pStyle w:val="Heading7"/>
        <w:tabs>
          <w:tab w:val="left" w:pos="1963"/>
        </w:tabs>
        <w:spacing w:before="0"/>
        <w:cnfStyle w:val="101000000000" w:firstRow="1" w:lastRow="0" w:firstColumn="1" w:lastColumn="0" w:oddVBand="0" w:evenVBand="0" w:oddHBand="0" w:evenHBand="0" w:firstRowFirstColumn="0" w:firstRowLastColumn="0" w:lastRowFirstColumn="0" w:lastRowLastColumn="0"/>
        <w:rPr>
          <w:rFonts w:asciiTheme="majorBidi" w:eastAsia="Arial" w:hAnsiTheme="majorBidi"/>
          <w:b/>
          <w:bCs/>
          <w:i w:val="0"/>
          <w:iCs w:val="0"/>
          <w:color w:val="auto"/>
          <w:sz w:val="20"/>
          <w:szCs w:val="20"/>
        </w:rPr>
        <w:sectPr w:rsidR="00293AFE" w:rsidRPr="00293AFE" w:rsidSect="00083D61">
          <w:type w:val="continuous"/>
          <w:pgSz w:w="12240" w:h="15840"/>
          <w:pgMar w:top="1440" w:right="1440" w:bottom="1440" w:left="1440" w:header="720" w:footer="720" w:gutter="0"/>
          <w:cols w:num="2" w:space="550"/>
          <w:docGrid w:linePitch="299"/>
        </w:sectPr>
      </w:pPr>
    </w:p>
    <w:tbl>
      <w:tblPr>
        <w:tblStyle w:val="LightShading"/>
        <w:tblW w:w="0" w:type="auto"/>
        <w:tblLook w:val="04A0" w:firstRow="1" w:lastRow="0" w:firstColumn="1" w:lastColumn="0" w:noHBand="0" w:noVBand="1"/>
      </w:tblPr>
      <w:tblGrid>
        <w:gridCol w:w="4802"/>
        <w:gridCol w:w="4774"/>
      </w:tblGrid>
      <w:tr w:rsidR="00293AFE" w:rsidRPr="00293AFE" w:rsidTr="00293A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gridSpan w:val="2"/>
            <w:tcBorders>
              <w:top w:val="nil"/>
            </w:tcBorders>
          </w:tcPr>
          <w:p w:rsidR="00293AFE" w:rsidRPr="00293AFE" w:rsidRDefault="00293AFE" w:rsidP="00BC22A7">
            <w:pPr>
              <w:pStyle w:val="Heading7"/>
              <w:tabs>
                <w:tab w:val="left" w:pos="1963"/>
              </w:tabs>
              <w:spacing w:before="0"/>
              <w:outlineLvl w:val="6"/>
              <w:rPr>
                <w:rFonts w:asciiTheme="majorBidi" w:eastAsia="Arial" w:hAnsiTheme="majorBidi"/>
                <w:bCs w:val="0"/>
                <w:i w:val="0"/>
                <w:iCs w:val="0"/>
                <w:color w:val="auto"/>
                <w:sz w:val="20"/>
                <w:szCs w:val="20"/>
              </w:rPr>
            </w:pPr>
            <w:r w:rsidRPr="00293AFE">
              <w:rPr>
                <w:rFonts w:asciiTheme="majorBidi" w:eastAsia="Arial" w:hAnsiTheme="majorBidi"/>
                <w:i w:val="0"/>
                <w:iCs w:val="0"/>
                <w:color w:val="auto"/>
                <w:sz w:val="20"/>
                <w:szCs w:val="20"/>
              </w:rPr>
              <w:t>Table2: Pathological features of the tumor:</w:t>
            </w:r>
          </w:p>
        </w:tc>
      </w:tr>
      <w:tr w:rsidR="00293AFE" w:rsidRPr="00293AFE" w:rsidTr="00BC2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tcPr>
          <w:p w:rsidR="00293AFE" w:rsidRPr="00293AFE" w:rsidRDefault="00293AFE" w:rsidP="00BC22A7">
            <w:pPr>
              <w:pStyle w:val="Heading7"/>
              <w:tabs>
                <w:tab w:val="left" w:pos="1963"/>
              </w:tabs>
              <w:spacing w:before="0"/>
              <w:outlineLvl w:val="6"/>
              <w:rPr>
                <w:rFonts w:asciiTheme="majorBidi" w:eastAsia="Arial" w:hAnsiTheme="majorBidi"/>
                <w:b w:val="0"/>
                <w:bCs w:val="0"/>
                <w:i w:val="0"/>
                <w:iCs w:val="0"/>
                <w:color w:val="auto"/>
                <w:sz w:val="20"/>
                <w:szCs w:val="20"/>
              </w:rPr>
            </w:pPr>
            <w:r w:rsidRPr="00293AFE">
              <w:rPr>
                <w:rFonts w:asciiTheme="majorBidi" w:eastAsia="Arial" w:hAnsiTheme="majorBidi"/>
                <w:i w:val="0"/>
                <w:iCs w:val="0"/>
                <w:color w:val="auto"/>
                <w:sz w:val="20"/>
                <w:szCs w:val="20"/>
              </w:rPr>
              <w:t>Pathological types:</w:t>
            </w:r>
          </w:p>
          <w:p w:rsidR="00293AFE" w:rsidRPr="00293AFE" w:rsidRDefault="00293AFE" w:rsidP="00BC22A7">
            <w:pPr>
              <w:pStyle w:val="Heading7"/>
              <w:tabs>
                <w:tab w:val="left" w:pos="1963"/>
              </w:tabs>
              <w:spacing w:before="0"/>
              <w:outlineLvl w:val="6"/>
              <w:rPr>
                <w:rFonts w:asciiTheme="majorBidi" w:eastAsia="Arial" w:hAnsiTheme="majorBidi"/>
                <w:i w:val="0"/>
                <w:iCs w:val="0"/>
                <w:color w:val="auto"/>
                <w:sz w:val="20"/>
                <w:szCs w:val="20"/>
              </w:rPr>
            </w:pPr>
            <w:r w:rsidRPr="00293AFE">
              <w:rPr>
                <w:rFonts w:asciiTheme="majorBidi" w:eastAsia="Arial" w:hAnsiTheme="majorBidi"/>
                <w:i w:val="0"/>
                <w:iCs w:val="0"/>
                <w:color w:val="auto"/>
                <w:sz w:val="20"/>
                <w:szCs w:val="20"/>
              </w:rPr>
              <w:t>IDC</w:t>
            </w:r>
          </w:p>
          <w:p w:rsidR="00293AFE" w:rsidRPr="00293AFE" w:rsidRDefault="00293AFE" w:rsidP="00BC22A7">
            <w:pPr>
              <w:pStyle w:val="Heading7"/>
              <w:tabs>
                <w:tab w:val="left" w:pos="1963"/>
              </w:tabs>
              <w:spacing w:before="0"/>
              <w:outlineLvl w:val="6"/>
              <w:rPr>
                <w:rFonts w:asciiTheme="majorBidi" w:eastAsia="Arial" w:hAnsiTheme="majorBidi"/>
                <w:i w:val="0"/>
                <w:iCs w:val="0"/>
                <w:color w:val="auto"/>
                <w:sz w:val="20"/>
                <w:szCs w:val="20"/>
              </w:rPr>
            </w:pPr>
            <w:r w:rsidRPr="00293AFE">
              <w:rPr>
                <w:rFonts w:asciiTheme="majorBidi" w:eastAsia="Arial" w:hAnsiTheme="majorBidi"/>
                <w:i w:val="0"/>
                <w:iCs w:val="0"/>
                <w:color w:val="auto"/>
                <w:sz w:val="20"/>
                <w:szCs w:val="20"/>
              </w:rPr>
              <w:t>ILC</w:t>
            </w:r>
          </w:p>
          <w:p w:rsidR="00293AFE" w:rsidRPr="00293AFE" w:rsidRDefault="00293AFE" w:rsidP="00BC22A7">
            <w:pPr>
              <w:pStyle w:val="Heading7"/>
              <w:tabs>
                <w:tab w:val="left" w:pos="1963"/>
              </w:tabs>
              <w:spacing w:before="0"/>
              <w:outlineLvl w:val="6"/>
              <w:rPr>
                <w:rFonts w:asciiTheme="majorBidi" w:eastAsia="Arial" w:hAnsiTheme="majorBidi"/>
                <w:i w:val="0"/>
                <w:iCs w:val="0"/>
                <w:color w:val="auto"/>
                <w:sz w:val="20"/>
                <w:szCs w:val="20"/>
              </w:rPr>
            </w:pPr>
            <w:r w:rsidRPr="00293AFE">
              <w:rPr>
                <w:rFonts w:asciiTheme="majorBidi" w:eastAsia="Arial" w:hAnsiTheme="majorBidi"/>
                <w:i w:val="0"/>
                <w:iCs w:val="0"/>
                <w:color w:val="auto"/>
                <w:sz w:val="20"/>
                <w:szCs w:val="20"/>
              </w:rPr>
              <w:t>Medullary carcinoma</w:t>
            </w:r>
          </w:p>
          <w:p w:rsidR="00293AFE" w:rsidRPr="00293AFE" w:rsidRDefault="00293AFE" w:rsidP="00BC22A7">
            <w:pPr>
              <w:pStyle w:val="Heading7"/>
              <w:tabs>
                <w:tab w:val="left" w:pos="1963"/>
              </w:tabs>
              <w:spacing w:before="0"/>
              <w:outlineLvl w:val="6"/>
              <w:rPr>
                <w:rFonts w:asciiTheme="majorBidi" w:eastAsia="Arial" w:hAnsiTheme="majorBidi"/>
                <w:bCs w:val="0"/>
                <w:i w:val="0"/>
                <w:iCs w:val="0"/>
                <w:color w:val="auto"/>
                <w:sz w:val="20"/>
                <w:szCs w:val="20"/>
              </w:rPr>
            </w:pPr>
            <w:r w:rsidRPr="00293AFE">
              <w:rPr>
                <w:rFonts w:asciiTheme="majorBidi" w:eastAsia="Arial" w:hAnsiTheme="majorBidi"/>
                <w:i w:val="0"/>
                <w:iCs w:val="0"/>
                <w:color w:val="auto"/>
                <w:sz w:val="20"/>
                <w:szCs w:val="20"/>
              </w:rPr>
              <w:t>Mixed IDC/ILC</w:t>
            </w:r>
          </w:p>
        </w:tc>
        <w:tc>
          <w:tcPr>
            <w:tcW w:w="5238" w:type="dxa"/>
          </w:tcPr>
          <w:p w:rsidR="00293AFE" w:rsidRPr="00293AFE" w:rsidRDefault="00293AFE" w:rsidP="00BC22A7">
            <w:pPr>
              <w:pStyle w:val="Heading7"/>
              <w:tabs>
                <w:tab w:val="left" w:pos="1963"/>
              </w:tabs>
              <w:spacing w:before="0"/>
              <w:outlineLvl w:val="6"/>
              <w:cnfStyle w:val="000000100000" w:firstRow="0" w:lastRow="0" w:firstColumn="0" w:lastColumn="0" w:oddVBand="0" w:evenVBand="0" w:oddHBand="1" w:evenHBand="0" w:firstRowFirstColumn="0" w:firstRowLastColumn="0" w:lastRowFirstColumn="0" w:lastRowLastColumn="0"/>
              <w:rPr>
                <w:rFonts w:asciiTheme="majorBidi" w:eastAsia="Arial" w:hAnsiTheme="majorBidi"/>
                <w:b/>
                <w:bCs/>
                <w:i w:val="0"/>
                <w:iCs w:val="0"/>
                <w:color w:val="auto"/>
                <w:sz w:val="20"/>
                <w:szCs w:val="20"/>
              </w:rPr>
            </w:pPr>
          </w:p>
          <w:p w:rsidR="00293AFE" w:rsidRPr="00293AFE" w:rsidRDefault="00293AFE" w:rsidP="00BC22A7">
            <w:pPr>
              <w:pStyle w:val="Heading7"/>
              <w:tabs>
                <w:tab w:val="left" w:pos="1963"/>
              </w:tabs>
              <w:spacing w:before="0"/>
              <w:outlineLvl w:val="6"/>
              <w:cnfStyle w:val="000000100000" w:firstRow="0" w:lastRow="0" w:firstColumn="0" w:lastColumn="0" w:oddVBand="0" w:evenVBand="0" w:oddHBand="1" w:evenHBand="0" w:firstRowFirstColumn="0" w:firstRowLastColumn="0" w:lastRowFirstColumn="0" w:lastRowLastColumn="0"/>
              <w:rPr>
                <w:rFonts w:asciiTheme="majorBidi" w:eastAsia="Arial" w:hAnsiTheme="majorBidi"/>
                <w:b/>
                <w:bCs/>
                <w:i w:val="0"/>
                <w:iCs w:val="0"/>
                <w:color w:val="auto"/>
                <w:sz w:val="20"/>
                <w:szCs w:val="20"/>
              </w:rPr>
            </w:pPr>
            <w:r w:rsidRPr="00293AFE">
              <w:rPr>
                <w:rFonts w:asciiTheme="majorBidi" w:eastAsia="Arial" w:hAnsiTheme="majorBidi"/>
                <w:i w:val="0"/>
                <w:iCs w:val="0"/>
                <w:color w:val="auto"/>
                <w:sz w:val="20"/>
                <w:szCs w:val="20"/>
              </w:rPr>
              <w:t>54 (85.71%)</w:t>
            </w:r>
          </w:p>
          <w:p w:rsidR="00293AFE" w:rsidRPr="00293AFE" w:rsidRDefault="00293AFE" w:rsidP="00BC22A7">
            <w:pPr>
              <w:pStyle w:val="Heading7"/>
              <w:tabs>
                <w:tab w:val="left" w:pos="1963"/>
              </w:tabs>
              <w:spacing w:before="0"/>
              <w:outlineLvl w:val="6"/>
              <w:cnfStyle w:val="000000100000" w:firstRow="0" w:lastRow="0" w:firstColumn="0" w:lastColumn="0" w:oddVBand="0" w:evenVBand="0" w:oddHBand="1" w:evenHBand="0" w:firstRowFirstColumn="0" w:firstRowLastColumn="0" w:lastRowFirstColumn="0" w:lastRowLastColumn="0"/>
              <w:rPr>
                <w:rFonts w:asciiTheme="majorBidi" w:eastAsia="Arial" w:hAnsiTheme="majorBidi"/>
                <w:b/>
                <w:bCs/>
                <w:i w:val="0"/>
                <w:iCs w:val="0"/>
                <w:color w:val="auto"/>
                <w:sz w:val="20"/>
                <w:szCs w:val="20"/>
              </w:rPr>
            </w:pPr>
            <w:r w:rsidRPr="00293AFE">
              <w:rPr>
                <w:rFonts w:asciiTheme="majorBidi" w:eastAsia="Arial" w:hAnsiTheme="majorBidi"/>
                <w:i w:val="0"/>
                <w:iCs w:val="0"/>
                <w:color w:val="auto"/>
                <w:sz w:val="20"/>
                <w:szCs w:val="20"/>
              </w:rPr>
              <w:t>4 (6.35%)</w:t>
            </w:r>
          </w:p>
          <w:p w:rsidR="00293AFE" w:rsidRPr="00293AFE" w:rsidRDefault="00293AFE" w:rsidP="00BC22A7">
            <w:pPr>
              <w:pStyle w:val="Heading7"/>
              <w:tabs>
                <w:tab w:val="left" w:pos="1963"/>
              </w:tabs>
              <w:spacing w:before="0"/>
              <w:outlineLvl w:val="6"/>
              <w:cnfStyle w:val="000000100000" w:firstRow="0" w:lastRow="0" w:firstColumn="0" w:lastColumn="0" w:oddVBand="0" w:evenVBand="0" w:oddHBand="1" w:evenHBand="0" w:firstRowFirstColumn="0" w:firstRowLastColumn="0" w:lastRowFirstColumn="0" w:lastRowLastColumn="0"/>
              <w:rPr>
                <w:rFonts w:asciiTheme="majorBidi" w:eastAsia="Arial" w:hAnsiTheme="majorBidi"/>
                <w:b/>
                <w:bCs/>
                <w:i w:val="0"/>
                <w:iCs w:val="0"/>
                <w:color w:val="auto"/>
                <w:sz w:val="20"/>
                <w:szCs w:val="20"/>
              </w:rPr>
            </w:pPr>
            <w:r w:rsidRPr="00293AFE">
              <w:rPr>
                <w:rFonts w:asciiTheme="majorBidi" w:eastAsia="Arial" w:hAnsiTheme="majorBidi"/>
                <w:i w:val="0"/>
                <w:iCs w:val="0"/>
                <w:color w:val="auto"/>
                <w:sz w:val="20"/>
                <w:szCs w:val="20"/>
              </w:rPr>
              <w:t>3 (4.76)</w:t>
            </w:r>
          </w:p>
          <w:p w:rsidR="00293AFE" w:rsidRPr="00293AFE" w:rsidRDefault="00293AFE" w:rsidP="00BC22A7">
            <w:pPr>
              <w:pStyle w:val="Heading7"/>
              <w:tabs>
                <w:tab w:val="left" w:pos="1963"/>
              </w:tabs>
              <w:spacing w:before="0"/>
              <w:outlineLvl w:val="6"/>
              <w:cnfStyle w:val="000000100000" w:firstRow="0" w:lastRow="0" w:firstColumn="0" w:lastColumn="0" w:oddVBand="0" w:evenVBand="0" w:oddHBand="1" w:evenHBand="0" w:firstRowFirstColumn="0" w:firstRowLastColumn="0" w:lastRowFirstColumn="0" w:lastRowLastColumn="0"/>
              <w:rPr>
                <w:rFonts w:asciiTheme="majorBidi" w:eastAsia="Arial" w:hAnsiTheme="majorBidi"/>
                <w:bCs/>
                <w:i w:val="0"/>
                <w:iCs w:val="0"/>
                <w:color w:val="auto"/>
                <w:sz w:val="20"/>
                <w:szCs w:val="20"/>
              </w:rPr>
            </w:pPr>
            <w:r w:rsidRPr="00293AFE">
              <w:rPr>
                <w:rFonts w:asciiTheme="majorBidi" w:eastAsia="Arial" w:hAnsiTheme="majorBidi"/>
                <w:i w:val="0"/>
                <w:iCs w:val="0"/>
                <w:color w:val="auto"/>
                <w:sz w:val="20"/>
                <w:szCs w:val="20"/>
              </w:rPr>
              <w:t>2 (4.76)</w:t>
            </w:r>
          </w:p>
        </w:tc>
      </w:tr>
      <w:tr w:rsidR="00293AFE" w:rsidRPr="00293AFE" w:rsidTr="00BC22A7">
        <w:tc>
          <w:tcPr>
            <w:cnfStyle w:val="001000000000" w:firstRow="0" w:lastRow="0" w:firstColumn="1" w:lastColumn="0" w:oddVBand="0" w:evenVBand="0" w:oddHBand="0" w:evenHBand="0" w:firstRowFirstColumn="0" w:firstRowLastColumn="0" w:lastRowFirstColumn="0" w:lastRowLastColumn="0"/>
            <w:tcW w:w="5238" w:type="dxa"/>
          </w:tcPr>
          <w:p w:rsidR="00293AFE" w:rsidRPr="00293AFE" w:rsidRDefault="00293AFE" w:rsidP="00BC22A7">
            <w:pPr>
              <w:pStyle w:val="Heading7"/>
              <w:tabs>
                <w:tab w:val="left" w:pos="1963"/>
              </w:tabs>
              <w:spacing w:before="0"/>
              <w:outlineLvl w:val="6"/>
              <w:rPr>
                <w:rFonts w:asciiTheme="majorBidi" w:eastAsia="Arial" w:hAnsiTheme="majorBidi"/>
                <w:b w:val="0"/>
                <w:bCs w:val="0"/>
                <w:i w:val="0"/>
                <w:iCs w:val="0"/>
                <w:color w:val="auto"/>
                <w:sz w:val="20"/>
                <w:szCs w:val="20"/>
              </w:rPr>
            </w:pPr>
            <w:r w:rsidRPr="00293AFE">
              <w:rPr>
                <w:rFonts w:asciiTheme="majorBidi" w:eastAsia="Arial" w:hAnsiTheme="majorBidi"/>
                <w:i w:val="0"/>
                <w:iCs w:val="0"/>
                <w:color w:val="auto"/>
                <w:sz w:val="20"/>
                <w:szCs w:val="20"/>
              </w:rPr>
              <w:t>Tumor grade:</w:t>
            </w:r>
          </w:p>
          <w:p w:rsidR="00293AFE" w:rsidRPr="00293AFE" w:rsidRDefault="00293AFE" w:rsidP="00BC22A7">
            <w:pPr>
              <w:pStyle w:val="Heading7"/>
              <w:tabs>
                <w:tab w:val="left" w:pos="1963"/>
              </w:tabs>
              <w:spacing w:before="0"/>
              <w:outlineLvl w:val="6"/>
              <w:rPr>
                <w:rFonts w:asciiTheme="majorBidi" w:eastAsia="Arial" w:hAnsiTheme="majorBidi"/>
                <w:i w:val="0"/>
                <w:iCs w:val="0"/>
                <w:color w:val="auto"/>
                <w:sz w:val="20"/>
                <w:szCs w:val="20"/>
              </w:rPr>
            </w:pPr>
            <w:r w:rsidRPr="00293AFE">
              <w:rPr>
                <w:rFonts w:asciiTheme="majorBidi" w:eastAsia="Arial" w:hAnsiTheme="majorBidi"/>
                <w:i w:val="0"/>
                <w:iCs w:val="0"/>
                <w:color w:val="auto"/>
                <w:sz w:val="20"/>
                <w:szCs w:val="20"/>
              </w:rPr>
              <w:t>G1</w:t>
            </w:r>
          </w:p>
          <w:p w:rsidR="00293AFE" w:rsidRPr="00293AFE" w:rsidRDefault="00293AFE" w:rsidP="00BC22A7">
            <w:pPr>
              <w:pStyle w:val="Heading7"/>
              <w:tabs>
                <w:tab w:val="left" w:pos="1963"/>
              </w:tabs>
              <w:spacing w:before="0"/>
              <w:outlineLvl w:val="6"/>
              <w:rPr>
                <w:rFonts w:asciiTheme="majorBidi" w:eastAsia="Arial" w:hAnsiTheme="majorBidi"/>
                <w:i w:val="0"/>
                <w:iCs w:val="0"/>
                <w:color w:val="auto"/>
                <w:sz w:val="20"/>
                <w:szCs w:val="20"/>
              </w:rPr>
            </w:pPr>
            <w:r w:rsidRPr="00293AFE">
              <w:rPr>
                <w:rFonts w:asciiTheme="majorBidi" w:eastAsia="Arial" w:hAnsiTheme="majorBidi"/>
                <w:i w:val="0"/>
                <w:iCs w:val="0"/>
                <w:color w:val="auto"/>
                <w:sz w:val="20"/>
                <w:szCs w:val="20"/>
              </w:rPr>
              <w:t>G2</w:t>
            </w:r>
          </w:p>
          <w:p w:rsidR="00293AFE" w:rsidRPr="00293AFE" w:rsidRDefault="00293AFE" w:rsidP="00BC22A7">
            <w:pPr>
              <w:pStyle w:val="Heading7"/>
              <w:tabs>
                <w:tab w:val="left" w:pos="1963"/>
              </w:tabs>
              <w:spacing w:before="0"/>
              <w:outlineLvl w:val="6"/>
              <w:rPr>
                <w:rFonts w:asciiTheme="majorBidi" w:eastAsia="Arial" w:hAnsiTheme="majorBidi"/>
                <w:bCs w:val="0"/>
                <w:i w:val="0"/>
                <w:iCs w:val="0"/>
                <w:color w:val="auto"/>
                <w:sz w:val="20"/>
                <w:szCs w:val="20"/>
              </w:rPr>
            </w:pPr>
            <w:r w:rsidRPr="00293AFE">
              <w:rPr>
                <w:rFonts w:asciiTheme="majorBidi" w:eastAsia="Arial" w:hAnsiTheme="majorBidi"/>
                <w:i w:val="0"/>
                <w:iCs w:val="0"/>
                <w:color w:val="auto"/>
                <w:sz w:val="20"/>
                <w:szCs w:val="20"/>
              </w:rPr>
              <w:t>G3</w:t>
            </w:r>
          </w:p>
        </w:tc>
        <w:tc>
          <w:tcPr>
            <w:tcW w:w="5238" w:type="dxa"/>
          </w:tcPr>
          <w:p w:rsidR="00293AFE" w:rsidRPr="00293AFE" w:rsidRDefault="00293AFE" w:rsidP="00BC22A7">
            <w:pPr>
              <w:adjustRightInd w:val="0"/>
              <w:cnfStyle w:val="000000000000" w:firstRow="0" w:lastRow="0" w:firstColumn="0" w:lastColumn="0" w:oddVBand="0" w:evenVBand="0" w:oddHBand="0" w:evenHBand="0" w:firstRowFirstColumn="0" w:firstRowLastColumn="0" w:lastRowFirstColumn="0" w:lastRowLastColumn="0"/>
              <w:rPr>
                <w:rFonts w:asciiTheme="majorBidi" w:eastAsia="Times New Roman+FPEF" w:hAnsiTheme="majorBidi" w:cstheme="majorBidi"/>
                <w:color w:val="auto"/>
                <w:sz w:val="20"/>
                <w:szCs w:val="20"/>
              </w:rPr>
            </w:pPr>
          </w:p>
          <w:p w:rsidR="00293AFE" w:rsidRPr="00293AFE" w:rsidRDefault="00293AFE" w:rsidP="00BC22A7">
            <w:pPr>
              <w:pStyle w:val="Heading7"/>
              <w:tabs>
                <w:tab w:val="left" w:pos="1963"/>
              </w:tabs>
              <w:spacing w:before="0"/>
              <w:outlineLvl w:val="6"/>
              <w:cnfStyle w:val="000000000000" w:firstRow="0" w:lastRow="0" w:firstColumn="0" w:lastColumn="0" w:oddVBand="0" w:evenVBand="0" w:oddHBand="0" w:evenHBand="0" w:firstRowFirstColumn="0" w:firstRowLastColumn="0" w:lastRowFirstColumn="0" w:lastRowLastColumn="0"/>
              <w:rPr>
                <w:rFonts w:asciiTheme="majorBidi" w:eastAsia="Arial" w:hAnsiTheme="majorBidi"/>
                <w:b/>
                <w:bCs/>
                <w:i w:val="0"/>
                <w:iCs w:val="0"/>
                <w:color w:val="auto"/>
                <w:sz w:val="20"/>
                <w:szCs w:val="20"/>
              </w:rPr>
            </w:pPr>
            <w:r w:rsidRPr="00293AFE">
              <w:rPr>
                <w:rFonts w:asciiTheme="majorBidi" w:eastAsia="Arial" w:hAnsiTheme="majorBidi"/>
                <w:i w:val="0"/>
                <w:iCs w:val="0"/>
                <w:color w:val="auto"/>
                <w:sz w:val="20"/>
                <w:szCs w:val="20"/>
              </w:rPr>
              <w:t>2 (3.17%)</w:t>
            </w:r>
          </w:p>
          <w:p w:rsidR="00293AFE" w:rsidRPr="00293AFE" w:rsidRDefault="00293AFE" w:rsidP="00BC22A7">
            <w:pPr>
              <w:pStyle w:val="Heading7"/>
              <w:tabs>
                <w:tab w:val="left" w:pos="1963"/>
              </w:tabs>
              <w:spacing w:before="0"/>
              <w:outlineLvl w:val="6"/>
              <w:cnfStyle w:val="000000000000" w:firstRow="0" w:lastRow="0" w:firstColumn="0" w:lastColumn="0" w:oddVBand="0" w:evenVBand="0" w:oddHBand="0" w:evenHBand="0" w:firstRowFirstColumn="0" w:firstRowLastColumn="0" w:lastRowFirstColumn="0" w:lastRowLastColumn="0"/>
              <w:rPr>
                <w:rFonts w:asciiTheme="majorBidi" w:eastAsia="Arial" w:hAnsiTheme="majorBidi"/>
                <w:b/>
                <w:bCs/>
                <w:i w:val="0"/>
                <w:iCs w:val="0"/>
                <w:color w:val="auto"/>
                <w:sz w:val="20"/>
                <w:szCs w:val="20"/>
              </w:rPr>
            </w:pPr>
            <w:r w:rsidRPr="00293AFE">
              <w:rPr>
                <w:rFonts w:asciiTheme="majorBidi" w:eastAsia="Arial" w:hAnsiTheme="majorBidi"/>
                <w:i w:val="0"/>
                <w:iCs w:val="0"/>
                <w:color w:val="auto"/>
                <w:sz w:val="20"/>
                <w:szCs w:val="20"/>
              </w:rPr>
              <w:t>56 (88.89%)</w:t>
            </w:r>
          </w:p>
          <w:p w:rsidR="00293AFE" w:rsidRPr="00293AFE" w:rsidRDefault="00293AFE" w:rsidP="00BC22A7">
            <w:pPr>
              <w:pStyle w:val="Heading7"/>
              <w:tabs>
                <w:tab w:val="left" w:pos="1963"/>
              </w:tabs>
              <w:spacing w:before="0"/>
              <w:outlineLvl w:val="6"/>
              <w:cnfStyle w:val="000000000000" w:firstRow="0" w:lastRow="0" w:firstColumn="0" w:lastColumn="0" w:oddVBand="0" w:evenVBand="0" w:oddHBand="0" w:evenHBand="0" w:firstRowFirstColumn="0" w:firstRowLastColumn="0" w:lastRowFirstColumn="0" w:lastRowLastColumn="0"/>
              <w:rPr>
                <w:rFonts w:asciiTheme="majorBidi" w:eastAsia="Arial" w:hAnsiTheme="majorBidi"/>
                <w:bCs/>
                <w:i w:val="0"/>
                <w:iCs w:val="0"/>
                <w:color w:val="auto"/>
                <w:sz w:val="20"/>
                <w:szCs w:val="20"/>
              </w:rPr>
            </w:pPr>
            <w:r w:rsidRPr="00293AFE">
              <w:rPr>
                <w:rFonts w:asciiTheme="majorBidi" w:eastAsia="Arial" w:hAnsiTheme="majorBidi"/>
                <w:i w:val="0"/>
                <w:iCs w:val="0"/>
                <w:color w:val="auto"/>
                <w:sz w:val="20"/>
                <w:szCs w:val="20"/>
              </w:rPr>
              <w:t>5 (7.94%)</w:t>
            </w:r>
          </w:p>
        </w:tc>
      </w:tr>
      <w:tr w:rsidR="00293AFE" w:rsidRPr="00293AFE" w:rsidTr="00BC2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tcPr>
          <w:p w:rsidR="00293AFE" w:rsidRPr="00293AFE" w:rsidRDefault="00293AFE" w:rsidP="00BC22A7">
            <w:pPr>
              <w:pStyle w:val="Heading7"/>
              <w:tabs>
                <w:tab w:val="left" w:pos="1963"/>
              </w:tabs>
              <w:spacing w:before="0"/>
              <w:outlineLvl w:val="6"/>
              <w:rPr>
                <w:rFonts w:asciiTheme="majorBidi" w:eastAsia="Arial" w:hAnsiTheme="majorBidi"/>
                <w:b w:val="0"/>
                <w:bCs w:val="0"/>
                <w:i w:val="0"/>
                <w:iCs w:val="0"/>
                <w:color w:val="auto"/>
                <w:sz w:val="20"/>
                <w:szCs w:val="20"/>
              </w:rPr>
            </w:pPr>
            <w:r w:rsidRPr="00293AFE">
              <w:rPr>
                <w:rFonts w:asciiTheme="majorBidi" w:eastAsia="Arial" w:hAnsiTheme="majorBidi"/>
                <w:i w:val="0"/>
                <w:iCs w:val="0"/>
                <w:color w:val="auto"/>
                <w:sz w:val="20"/>
                <w:szCs w:val="20"/>
              </w:rPr>
              <w:t>T stage:</w:t>
            </w:r>
          </w:p>
          <w:p w:rsidR="00293AFE" w:rsidRPr="00293AFE" w:rsidRDefault="00293AFE" w:rsidP="00BC22A7">
            <w:pPr>
              <w:pStyle w:val="Heading7"/>
              <w:tabs>
                <w:tab w:val="left" w:pos="1963"/>
              </w:tabs>
              <w:spacing w:before="0"/>
              <w:outlineLvl w:val="6"/>
              <w:rPr>
                <w:rFonts w:asciiTheme="majorBidi" w:eastAsia="Arial" w:hAnsiTheme="majorBidi"/>
                <w:i w:val="0"/>
                <w:iCs w:val="0"/>
                <w:color w:val="auto"/>
                <w:sz w:val="20"/>
                <w:szCs w:val="20"/>
              </w:rPr>
            </w:pPr>
            <w:r w:rsidRPr="00293AFE">
              <w:rPr>
                <w:rFonts w:asciiTheme="majorBidi" w:eastAsia="Arial" w:hAnsiTheme="majorBidi"/>
                <w:i w:val="0"/>
                <w:iCs w:val="0"/>
                <w:color w:val="auto"/>
                <w:sz w:val="20"/>
                <w:szCs w:val="20"/>
              </w:rPr>
              <w:t>T1</w:t>
            </w:r>
          </w:p>
          <w:p w:rsidR="00293AFE" w:rsidRPr="00293AFE" w:rsidRDefault="00293AFE" w:rsidP="00BC22A7">
            <w:pPr>
              <w:pStyle w:val="Heading7"/>
              <w:tabs>
                <w:tab w:val="left" w:pos="1963"/>
              </w:tabs>
              <w:spacing w:before="0"/>
              <w:outlineLvl w:val="6"/>
              <w:rPr>
                <w:rFonts w:asciiTheme="majorBidi" w:eastAsia="Arial" w:hAnsiTheme="majorBidi"/>
                <w:i w:val="0"/>
                <w:iCs w:val="0"/>
                <w:color w:val="auto"/>
                <w:sz w:val="20"/>
                <w:szCs w:val="20"/>
              </w:rPr>
            </w:pPr>
            <w:r w:rsidRPr="00293AFE">
              <w:rPr>
                <w:rFonts w:asciiTheme="majorBidi" w:eastAsia="Arial" w:hAnsiTheme="majorBidi"/>
                <w:i w:val="0"/>
                <w:iCs w:val="0"/>
                <w:color w:val="auto"/>
                <w:sz w:val="20"/>
                <w:szCs w:val="20"/>
              </w:rPr>
              <w:t>T2</w:t>
            </w:r>
          </w:p>
          <w:p w:rsidR="00293AFE" w:rsidRPr="00293AFE" w:rsidRDefault="00293AFE" w:rsidP="00BC22A7">
            <w:pPr>
              <w:pStyle w:val="Heading7"/>
              <w:tabs>
                <w:tab w:val="left" w:pos="1963"/>
              </w:tabs>
              <w:spacing w:before="0"/>
              <w:outlineLvl w:val="6"/>
              <w:rPr>
                <w:rFonts w:asciiTheme="majorBidi" w:eastAsia="Arial" w:hAnsiTheme="majorBidi"/>
                <w:i w:val="0"/>
                <w:iCs w:val="0"/>
                <w:color w:val="auto"/>
                <w:sz w:val="20"/>
                <w:szCs w:val="20"/>
              </w:rPr>
            </w:pPr>
            <w:r w:rsidRPr="00293AFE">
              <w:rPr>
                <w:rFonts w:asciiTheme="majorBidi" w:eastAsia="Arial" w:hAnsiTheme="majorBidi"/>
                <w:i w:val="0"/>
                <w:iCs w:val="0"/>
                <w:color w:val="auto"/>
                <w:sz w:val="20"/>
                <w:szCs w:val="20"/>
              </w:rPr>
              <w:t>T3</w:t>
            </w:r>
          </w:p>
          <w:p w:rsidR="00293AFE" w:rsidRPr="00293AFE" w:rsidRDefault="00293AFE" w:rsidP="00BC22A7">
            <w:pPr>
              <w:pStyle w:val="Heading7"/>
              <w:tabs>
                <w:tab w:val="left" w:pos="1963"/>
              </w:tabs>
              <w:spacing w:before="0"/>
              <w:outlineLvl w:val="6"/>
              <w:rPr>
                <w:rFonts w:asciiTheme="majorBidi" w:eastAsia="Arial" w:hAnsiTheme="majorBidi"/>
                <w:b w:val="0"/>
                <w:bCs w:val="0"/>
                <w:i w:val="0"/>
                <w:iCs w:val="0"/>
                <w:color w:val="auto"/>
                <w:sz w:val="20"/>
                <w:szCs w:val="20"/>
              </w:rPr>
            </w:pPr>
            <w:r w:rsidRPr="00293AFE">
              <w:rPr>
                <w:rFonts w:asciiTheme="majorBidi" w:eastAsia="Arial" w:hAnsiTheme="majorBidi"/>
                <w:i w:val="0"/>
                <w:iCs w:val="0"/>
                <w:color w:val="auto"/>
                <w:sz w:val="20"/>
                <w:szCs w:val="20"/>
              </w:rPr>
              <w:t>Maximum diameter:</w:t>
            </w:r>
          </w:p>
          <w:p w:rsidR="00293AFE" w:rsidRPr="00293AFE" w:rsidRDefault="00293AFE" w:rsidP="00BC22A7">
            <w:pPr>
              <w:pStyle w:val="Heading7"/>
              <w:tabs>
                <w:tab w:val="left" w:pos="1963"/>
              </w:tabs>
              <w:spacing w:before="0"/>
              <w:outlineLvl w:val="6"/>
              <w:rPr>
                <w:rFonts w:asciiTheme="majorBidi" w:eastAsia="Arial" w:hAnsiTheme="majorBidi"/>
                <w:i w:val="0"/>
                <w:iCs w:val="0"/>
                <w:color w:val="auto"/>
                <w:sz w:val="20"/>
                <w:szCs w:val="20"/>
              </w:rPr>
            </w:pPr>
            <w:r w:rsidRPr="00293AFE">
              <w:rPr>
                <w:rFonts w:asciiTheme="majorBidi" w:eastAsia="Arial" w:hAnsiTheme="majorBidi"/>
                <w:i w:val="0"/>
                <w:iCs w:val="0"/>
                <w:color w:val="auto"/>
                <w:sz w:val="20"/>
                <w:szCs w:val="20"/>
              </w:rPr>
              <w:t>Median</w:t>
            </w:r>
          </w:p>
          <w:p w:rsidR="00293AFE" w:rsidRPr="00293AFE" w:rsidRDefault="00293AFE" w:rsidP="00BC22A7">
            <w:pPr>
              <w:pStyle w:val="Heading7"/>
              <w:tabs>
                <w:tab w:val="left" w:pos="1963"/>
              </w:tabs>
              <w:spacing w:before="0"/>
              <w:outlineLvl w:val="6"/>
              <w:rPr>
                <w:rFonts w:asciiTheme="majorBidi" w:eastAsia="Arial" w:hAnsiTheme="majorBidi"/>
                <w:i w:val="0"/>
                <w:iCs w:val="0"/>
                <w:color w:val="auto"/>
                <w:sz w:val="20"/>
                <w:szCs w:val="20"/>
              </w:rPr>
            </w:pPr>
            <w:r w:rsidRPr="00293AFE">
              <w:rPr>
                <w:rFonts w:asciiTheme="majorBidi" w:eastAsia="Arial" w:hAnsiTheme="majorBidi"/>
                <w:i w:val="0"/>
                <w:iCs w:val="0"/>
                <w:color w:val="auto"/>
                <w:sz w:val="20"/>
                <w:szCs w:val="20"/>
              </w:rPr>
              <w:t>Mean+/-SD</w:t>
            </w:r>
          </w:p>
          <w:p w:rsidR="00293AFE" w:rsidRPr="00293AFE" w:rsidRDefault="00293AFE" w:rsidP="00BC22A7">
            <w:pPr>
              <w:pStyle w:val="Heading7"/>
              <w:tabs>
                <w:tab w:val="left" w:pos="1963"/>
              </w:tabs>
              <w:spacing w:before="0"/>
              <w:outlineLvl w:val="6"/>
              <w:rPr>
                <w:rFonts w:asciiTheme="majorBidi" w:eastAsia="Arial" w:hAnsiTheme="majorBidi"/>
                <w:bCs w:val="0"/>
                <w:i w:val="0"/>
                <w:iCs w:val="0"/>
                <w:color w:val="auto"/>
                <w:sz w:val="20"/>
                <w:szCs w:val="20"/>
              </w:rPr>
            </w:pPr>
            <w:r w:rsidRPr="00293AFE">
              <w:rPr>
                <w:rFonts w:asciiTheme="majorBidi" w:eastAsia="Arial" w:hAnsiTheme="majorBidi"/>
                <w:i w:val="0"/>
                <w:iCs w:val="0"/>
                <w:color w:val="auto"/>
                <w:sz w:val="20"/>
                <w:szCs w:val="20"/>
              </w:rPr>
              <w:t>Range</w:t>
            </w:r>
          </w:p>
        </w:tc>
        <w:tc>
          <w:tcPr>
            <w:tcW w:w="5238" w:type="dxa"/>
          </w:tcPr>
          <w:p w:rsidR="00293AFE" w:rsidRPr="00293AFE" w:rsidRDefault="00293AFE" w:rsidP="00BC22A7">
            <w:pPr>
              <w:adjustRightInd w:val="0"/>
              <w:cnfStyle w:val="000000100000" w:firstRow="0" w:lastRow="0" w:firstColumn="0" w:lastColumn="0" w:oddVBand="0" w:evenVBand="0" w:oddHBand="1" w:evenHBand="0" w:firstRowFirstColumn="0" w:firstRowLastColumn="0" w:lastRowFirstColumn="0" w:lastRowLastColumn="0"/>
              <w:rPr>
                <w:rFonts w:asciiTheme="majorBidi" w:eastAsia="Times New Roman+FPEF" w:hAnsiTheme="majorBidi" w:cstheme="majorBidi"/>
                <w:color w:val="auto"/>
                <w:sz w:val="20"/>
                <w:szCs w:val="20"/>
              </w:rPr>
            </w:pPr>
          </w:p>
          <w:p w:rsidR="00293AFE" w:rsidRPr="00293AFE" w:rsidRDefault="00293AFE" w:rsidP="00BC22A7">
            <w:pPr>
              <w:pStyle w:val="Heading7"/>
              <w:tabs>
                <w:tab w:val="left" w:pos="1963"/>
              </w:tabs>
              <w:spacing w:before="0"/>
              <w:outlineLvl w:val="6"/>
              <w:cnfStyle w:val="000000100000" w:firstRow="0" w:lastRow="0" w:firstColumn="0" w:lastColumn="0" w:oddVBand="0" w:evenVBand="0" w:oddHBand="1" w:evenHBand="0" w:firstRowFirstColumn="0" w:firstRowLastColumn="0" w:lastRowFirstColumn="0" w:lastRowLastColumn="0"/>
              <w:rPr>
                <w:rFonts w:asciiTheme="majorBidi" w:eastAsia="Arial" w:hAnsiTheme="majorBidi"/>
                <w:b/>
                <w:bCs/>
                <w:i w:val="0"/>
                <w:iCs w:val="0"/>
                <w:color w:val="auto"/>
                <w:sz w:val="20"/>
                <w:szCs w:val="20"/>
              </w:rPr>
            </w:pPr>
            <w:r w:rsidRPr="00293AFE">
              <w:rPr>
                <w:rFonts w:asciiTheme="majorBidi" w:eastAsia="Arial" w:hAnsiTheme="majorBidi"/>
                <w:i w:val="0"/>
                <w:iCs w:val="0"/>
                <w:color w:val="auto"/>
                <w:sz w:val="20"/>
                <w:szCs w:val="20"/>
              </w:rPr>
              <w:t>24 (38.10%)</w:t>
            </w:r>
          </w:p>
          <w:p w:rsidR="00293AFE" w:rsidRPr="00293AFE" w:rsidRDefault="00293AFE" w:rsidP="00BC22A7">
            <w:pPr>
              <w:pStyle w:val="Heading7"/>
              <w:tabs>
                <w:tab w:val="left" w:pos="1963"/>
              </w:tabs>
              <w:spacing w:before="0"/>
              <w:outlineLvl w:val="6"/>
              <w:cnfStyle w:val="000000100000" w:firstRow="0" w:lastRow="0" w:firstColumn="0" w:lastColumn="0" w:oddVBand="0" w:evenVBand="0" w:oddHBand="1" w:evenHBand="0" w:firstRowFirstColumn="0" w:firstRowLastColumn="0" w:lastRowFirstColumn="0" w:lastRowLastColumn="0"/>
              <w:rPr>
                <w:rFonts w:asciiTheme="majorBidi" w:eastAsia="Arial" w:hAnsiTheme="majorBidi"/>
                <w:b/>
                <w:bCs/>
                <w:i w:val="0"/>
                <w:iCs w:val="0"/>
                <w:color w:val="auto"/>
                <w:sz w:val="20"/>
                <w:szCs w:val="20"/>
              </w:rPr>
            </w:pPr>
            <w:r w:rsidRPr="00293AFE">
              <w:rPr>
                <w:rFonts w:asciiTheme="majorBidi" w:eastAsia="Arial" w:hAnsiTheme="majorBidi"/>
                <w:i w:val="0"/>
                <w:iCs w:val="0"/>
                <w:color w:val="auto"/>
                <w:sz w:val="20"/>
                <w:szCs w:val="20"/>
              </w:rPr>
              <w:t>37 (58.73%)</w:t>
            </w:r>
          </w:p>
          <w:p w:rsidR="00293AFE" w:rsidRPr="00293AFE" w:rsidRDefault="00293AFE" w:rsidP="00BC22A7">
            <w:pPr>
              <w:pStyle w:val="Heading7"/>
              <w:tabs>
                <w:tab w:val="left" w:pos="1963"/>
              </w:tabs>
              <w:spacing w:before="0"/>
              <w:outlineLvl w:val="6"/>
              <w:cnfStyle w:val="000000100000" w:firstRow="0" w:lastRow="0" w:firstColumn="0" w:lastColumn="0" w:oddVBand="0" w:evenVBand="0" w:oddHBand="1" w:evenHBand="0" w:firstRowFirstColumn="0" w:firstRowLastColumn="0" w:lastRowFirstColumn="0" w:lastRowLastColumn="0"/>
              <w:rPr>
                <w:rFonts w:asciiTheme="majorBidi" w:eastAsia="Arial" w:hAnsiTheme="majorBidi"/>
                <w:b/>
                <w:bCs/>
                <w:i w:val="0"/>
                <w:iCs w:val="0"/>
                <w:color w:val="auto"/>
                <w:sz w:val="20"/>
                <w:szCs w:val="20"/>
              </w:rPr>
            </w:pPr>
            <w:r w:rsidRPr="00293AFE">
              <w:rPr>
                <w:rFonts w:asciiTheme="majorBidi" w:eastAsia="Arial" w:hAnsiTheme="majorBidi"/>
                <w:i w:val="0"/>
                <w:iCs w:val="0"/>
                <w:color w:val="auto"/>
                <w:sz w:val="20"/>
                <w:szCs w:val="20"/>
              </w:rPr>
              <w:t>2 (3.17%)</w:t>
            </w:r>
          </w:p>
          <w:p w:rsidR="00293AFE" w:rsidRPr="00293AFE" w:rsidRDefault="00293AFE" w:rsidP="00BC22A7">
            <w:pPr>
              <w:pStyle w:val="Heading7"/>
              <w:tabs>
                <w:tab w:val="left" w:pos="1963"/>
              </w:tabs>
              <w:spacing w:before="0"/>
              <w:outlineLvl w:val="6"/>
              <w:cnfStyle w:val="000000100000" w:firstRow="0" w:lastRow="0" w:firstColumn="0" w:lastColumn="0" w:oddVBand="0" w:evenVBand="0" w:oddHBand="1" w:evenHBand="0" w:firstRowFirstColumn="0" w:firstRowLastColumn="0" w:lastRowFirstColumn="0" w:lastRowLastColumn="0"/>
              <w:rPr>
                <w:rFonts w:asciiTheme="majorBidi" w:eastAsia="Arial" w:hAnsiTheme="majorBidi"/>
                <w:b/>
                <w:bCs/>
                <w:i w:val="0"/>
                <w:iCs w:val="0"/>
                <w:color w:val="auto"/>
                <w:sz w:val="20"/>
                <w:szCs w:val="20"/>
              </w:rPr>
            </w:pPr>
          </w:p>
          <w:p w:rsidR="00293AFE" w:rsidRPr="00293AFE" w:rsidRDefault="00293AFE" w:rsidP="00BC22A7">
            <w:pPr>
              <w:pStyle w:val="Heading7"/>
              <w:tabs>
                <w:tab w:val="left" w:pos="1963"/>
              </w:tabs>
              <w:spacing w:before="0"/>
              <w:outlineLvl w:val="6"/>
              <w:cnfStyle w:val="000000100000" w:firstRow="0" w:lastRow="0" w:firstColumn="0" w:lastColumn="0" w:oddVBand="0" w:evenVBand="0" w:oddHBand="1" w:evenHBand="0" w:firstRowFirstColumn="0" w:firstRowLastColumn="0" w:lastRowFirstColumn="0" w:lastRowLastColumn="0"/>
              <w:rPr>
                <w:rFonts w:asciiTheme="majorBidi" w:eastAsia="Arial" w:hAnsiTheme="majorBidi"/>
                <w:b/>
                <w:bCs/>
                <w:i w:val="0"/>
                <w:iCs w:val="0"/>
                <w:color w:val="auto"/>
                <w:sz w:val="20"/>
                <w:szCs w:val="20"/>
              </w:rPr>
            </w:pPr>
            <w:r w:rsidRPr="00293AFE">
              <w:rPr>
                <w:rFonts w:asciiTheme="majorBidi" w:eastAsia="Arial" w:hAnsiTheme="majorBidi"/>
                <w:i w:val="0"/>
                <w:iCs w:val="0"/>
                <w:color w:val="auto"/>
                <w:sz w:val="20"/>
                <w:szCs w:val="20"/>
              </w:rPr>
              <w:t>2.6</w:t>
            </w:r>
          </w:p>
          <w:p w:rsidR="00293AFE" w:rsidRPr="00293AFE" w:rsidRDefault="00293AFE" w:rsidP="00BC22A7">
            <w:pPr>
              <w:pStyle w:val="Heading7"/>
              <w:tabs>
                <w:tab w:val="left" w:pos="1963"/>
              </w:tabs>
              <w:spacing w:before="0"/>
              <w:outlineLvl w:val="6"/>
              <w:cnfStyle w:val="000000100000" w:firstRow="0" w:lastRow="0" w:firstColumn="0" w:lastColumn="0" w:oddVBand="0" w:evenVBand="0" w:oddHBand="1" w:evenHBand="0" w:firstRowFirstColumn="0" w:firstRowLastColumn="0" w:lastRowFirstColumn="0" w:lastRowLastColumn="0"/>
              <w:rPr>
                <w:rFonts w:asciiTheme="majorBidi" w:eastAsia="Arial" w:hAnsiTheme="majorBidi"/>
                <w:b/>
                <w:bCs/>
                <w:i w:val="0"/>
                <w:iCs w:val="0"/>
                <w:color w:val="auto"/>
                <w:sz w:val="20"/>
                <w:szCs w:val="20"/>
              </w:rPr>
            </w:pPr>
            <w:r w:rsidRPr="00293AFE">
              <w:rPr>
                <w:rFonts w:asciiTheme="majorBidi" w:eastAsia="Arial" w:hAnsiTheme="majorBidi"/>
                <w:i w:val="0"/>
                <w:iCs w:val="0"/>
                <w:color w:val="auto"/>
                <w:sz w:val="20"/>
                <w:szCs w:val="20"/>
              </w:rPr>
              <w:t>2.27+/-1.11</w:t>
            </w:r>
          </w:p>
          <w:p w:rsidR="00293AFE" w:rsidRPr="00293AFE" w:rsidRDefault="00293AFE" w:rsidP="00BC22A7">
            <w:pPr>
              <w:pStyle w:val="Heading7"/>
              <w:tabs>
                <w:tab w:val="left" w:pos="1963"/>
              </w:tabs>
              <w:spacing w:before="0"/>
              <w:outlineLvl w:val="6"/>
              <w:cnfStyle w:val="000000100000" w:firstRow="0" w:lastRow="0" w:firstColumn="0" w:lastColumn="0" w:oddVBand="0" w:evenVBand="0" w:oddHBand="1" w:evenHBand="0" w:firstRowFirstColumn="0" w:firstRowLastColumn="0" w:lastRowFirstColumn="0" w:lastRowLastColumn="0"/>
              <w:rPr>
                <w:rFonts w:asciiTheme="majorBidi" w:eastAsia="Arial" w:hAnsiTheme="majorBidi"/>
                <w:bCs/>
                <w:i w:val="0"/>
                <w:iCs w:val="0"/>
                <w:color w:val="auto"/>
                <w:sz w:val="20"/>
                <w:szCs w:val="20"/>
              </w:rPr>
            </w:pPr>
            <w:r w:rsidRPr="00293AFE">
              <w:rPr>
                <w:rFonts w:asciiTheme="majorBidi" w:eastAsia="Arial" w:hAnsiTheme="majorBidi"/>
                <w:i w:val="0"/>
                <w:iCs w:val="0"/>
                <w:color w:val="auto"/>
                <w:sz w:val="20"/>
                <w:szCs w:val="20"/>
              </w:rPr>
              <w:t>0.8-6 cm</w:t>
            </w:r>
          </w:p>
        </w:tc>
      </w:tr>
      <w:tr w:rsidR="00293AFE" w:rsidRPr="00293AFE" w:rsidTr="00BC22A7">
        <w:tc>
          <w:tcPr>
            <w:cnfStyle w:val="001000000000" w:firstRow="0" w:lastRow="0" w:firstColumn="1" w:lastColumn="0" w:oddVBand="0" w:evenVBand="0" w:oddHBand="0" w:evenHBand="0" w:firstRowFirstColumn="0" w:firstRowLastColumn="0" w:lastRowFirstColumn="0" w:lastRowLastColumn="0"/>
            <w:tcW w:w="5238" w:type="dxa"/>
          </w:tcPr>
          <w:p w:rsidR="00293AFE" w:rsidRPr="00293AFE" w:rsidRDefault="00293AFE" w:rsidP="00BC22A7">
            <w:pPr>
              <w:pStyle w:val="Heading7"/>
              <w:tabs>
                <w:tab w:val="left" w:pos="1963"/>
              </w:tabs>
              <w:spacing w:before="0"/>
              <w:outlineLvl w:val="6"/>
              <w:rPr>
                <w:rFonts w:asciiTheme="majorBidi" w:eastAsia="Arial" w:hAnsiTheme="majorBidi"/>
                <w:b w:val="0"/>
                <w:i w:val="0"/>
                <w:iCs w:val="0"/>
                <w:color w:val="auto"/>
                <w:sz w:val="20"/>
                <w:szCs w:val="20"/>
              </w:rPr>
            </w:pPr>
            <w:r w:rsidRPr="00293AFE">
              <w:rPr>
                <w:rFonts w:asciiTheme="majorBidi" w:eastAsia="Arial" w:hAnsiTheme="majorBidi"/>
                <w:i w:val="0"/>
                <w:iCs w:val="0"/>
                <w:color w:val="auto"/>
                <w:sz w:val="20"/>
                <w:szCs w:val="20"/>
              </w:rPr>
              <w:t>Surgical management of axillary LNs:</w:t>
            </w:r>
          </w:p>
          <w:p w:rsidR="00293AFE" w:rsidRPr="00293AFE" w:rsidRDefault="00293AFE" w:rsidP="00BC22A7">
            <w:pPr>
              <w:pStyle w:val="Heading7"/>
              <w:tabs>
                <w:tab w:val="left" w:pos="1963"/>
              </w:tabs>
              <w:spacing w:before="0"/>
              <w:outlineLvl w:val="6"/>
              <w:rPr>
                <w:rFonts w:asciiTheme="majorBidi" w:eastAsia="Arial" w:hAnsiTheme="majorBidi"/>
                <w:bCs w:val="0"/>
                <w:i w:val="0"/>
                <w:iCs w:val="0"/>
                <w:color w:val="auto"/>
                <w:sz w:val="20"/>
                <w:szCs w:val="20"/>
              </w:rPr>
            </w:pPr>
            <w:r w:rsidRPr="00293AFE">
              <w:rPr>
                <w:rFonts w:asciiTheme="majorBidi" w:eastAsia="Arial" w:hAnsiTheme="majorBidi"/>
                <w:i w:val="0"/>
                <w:iCs w:val="0"/>
                <w:color w:val="auto"/>
                <w:sz w:val="20"/>
                <w:szCs w:val="20"/>
              </w:rPr>
              <w:t>-ALND:</w:t>
            </w:r>
          </w:p>
          <w:p w:rsidR="00293AFE" w:rsidRPr="00293AFE" w:rsidRDefault="00293AFE" w:rsidP="00BC22A7">
            <w:pPr>
              <w:pStyle w:val="Heading7"/>
              <w:tabs>
                <w:tab w:val="left" w:pos="1963"/>
              </w:tabs>
              <w:spacing w:before="0"/>
              <w:outlineLvl w:val="6"/>
              <w:rPr>
                <w:rFonts w:asciiTheme="majorBidi" w:eastAsia="Arial" w:hAnsiTheme="majorBidi"/>
                <w:bCs w:val="0"/>
                <w:i w:val="0"/>
                <w:iCs w:val="0"/>
                <w:color w:val="auto"/>
                <w:sz w:val="20"/>
                <w:szCs w:val="20"/>
              </w:rPr>
            </w:pPr>
            <w:r w:rsidRPr="00293AFE">
              <w:rPr>
                <w:rFonts w:asciiTheme="majorBidi" w:eastAsia="Arial" w:hAnsiTheme="majorBidi"/>
                <w:i w:val="0"/>
                <w:iCs w:val="0"/>
                <w:color w:val="auto"/>
                <w:sz w:val="20"/>
                <w:szCs w:val="20"/>
              </w:rPr>
              <w:t>Median</w:t>
            </w:r>
          </w:p>
          <w:p w:rsidR="00293AFE" w:rsidRPr="00293AFE" w:rsidRDefault="00293AFE" w:rsidP="00BC22A7">
            <w:pPr>
              <w:pStyle w:val="Heading7"/>
              <w:tabs>
                <w:tab w:val="left" w:pos="1963"/>
              </w:tabs>
              <w:spacing w:before="0"/>
              <w:outlineLvl w:val="6"/>
              <w:rPr>
                <w:rFonts w:asciiTheme="majorBidi" w:eastAsia="Arial" w:hAnsiTheme="majorBidi"/>
                <w:bCs w:val="0"/>
                <w:i w:val="0"/>
                <w:iCs w:val="0"/>
                <w:color w:val="auto"/>
                <w:sz w:val="20"/>
                <w:szCs w:val="20"/>
              </w:rPr>
            </w:pPr>
            <w:r w:rsidRPr="00293AFE">
              <w:rPr>
                <w:rFonts w:asciiTheme="majorBidi" w:eastAsia="Arial" w:hAnsiTheme="majorBidi"/>
                <w:i w:val="0"/>
                <w:iCs w:val="0"/>
                <w:color w:val="auto"/>
                <w:sz w:val="20"/>
                <w:szCs w:val="20"/>
              </w:rPr>
              <w:t>Mean+/-SD</w:t>
            </w:r>
          </w:p>
          <w:p w:rsidR="00293AFE" w:rsidRPr="00293AFE" w:rsidRDefault="00293AFE" w:rsidP="00BC22A7">
            <w:pPr>
              <w:pStyle w:val="Heading7"/>
              <w:tabs>
                <w:tab w:val="left" w:pos="1963"/>
              </w:tabs>
              <w:spacing w:before="0"/>
              <w:outlineLvl w:val="6"/>
              <w:rPr>
                <w:rFonts w:asciiTheme="majorBidi" w:eastAsia="Arial" w:hAnsiTheme="majorBidi"/>
                <w:bCs w:val="0"/>
                <w:i w:val="0"/>
                <w:iCs w:val="0"/>
                <w:color w:val="auto"/>
                <w:sz w:val="20"/>
                <w:szCs w:val="20"/>
              </w:rPr>
            </w:pPr>
            <w:r w:rsidRPr="00293AFE">
              <w:rPr>
                <w:rFonts w:asciiTheme="majorBidi" w:eastAsia="Arial" w:hAnsiTheme="majorBidi"/>
                <w:i w:val="0"/>
                <w:iCs w:val="0"/>
                <w:color w:val="auto"/>
                <w:sz w:val="20"/>
                <w:szCs w:val="20"/>
              </w:rPr>
              <w:t>Range</w:t>
            </w:r>
          </w:p>
          <w:p w:rsidR="00293AFE" w:rsidRPr="00293AFE" w:rsidRDefault="00293AFE" w:rsidP="00BC22A7">
            <w:pPr>
              <w:pStyle w:val="Heading7"/>
              <w:tabs>
                <w:tab w:val="left" w:pos="1963"/>
              </w:tabs>
              <w:spacing w:before="0"/>
              <w:outlineLvl w:val="6"/>
              <w:rPr>
                <w:rFonts w:asciiTheme="majorBidi" w:eastAsia="Arial" w:hAnsiTheme="majorBidi"/>
                <w:bCs w:val="0"/>
                <w:i w:val="0"/>
                <w:iCs w:val="0"/>
                <w:color w:val="auto"/>
                <w:sz w:val="20"/>
                <w:szCs w:val="20"/>
              </w:rPr>
            </w:pPr>
            <w:r w:rsidRPr="00293AFE">
              <w:rPr>
                <w:rFonts w:asciiTheme="majorBidi" w:eastAsia="Arial" w:hAnsiTheme="majorBidi"/>
                <w:i w:val="0"/>
                <w:iCs w:val="0"/>
                <w:color w:val="auto"/>
                <w:sz w:val="20"/>
                <w:szCs w:val="20"/>
              </w:rPr>
              <w:t>-SLNB</w:t>
            </w:r>
          </w:p>
        </w:tc>
        <w:tc>
          <w:tcPr>
            <w:tcW w:w="5238" w:type="dxa"/>
          </w:tcPr>
          <w:p w:rsidR="00293AFE" w:rsidRPr="00293AFE" w:rsidRDefault="00293AFE" w:rsidP="00BC22A7">
            <w:pPr>
              <w:pStyle w:val="Heading7"/>
              <w:tabs>
                <w:tab w:val="left" w:pos="1963"/>
              </w:tabs>
              <w:spacing w:before="0"/>
              <w:outlineLvl w:val="6"/>
              <w:cnfStyle w:val="000000000000" w:firstRow="0" w:lastRow="0" w:firstColumn="0" w:lastColumn="0" w:oddVBand="0" w:evenVBand="0" w:oddHBand="0" w:evenHBand="0" w:firstRowFirstColumn="0" w:firstRowLastColumn="0" w:lastRowFirstColumn="0" w:lastRowLastColumn="0"/>
              <w:rPr>
                <w:rFonts w:asciiTheme="majorBidi" w:eastAsia="Arial" w:hAnsiTheme="majorBidi"/>
                <w:b/>
                <w:i w:val="0"/>
                <w:iCs w:val="0"/>
                <w:color w:val="auto"/>
                <w:sz w:val="20"/>
                <w:szCs w:val="20"/>
              </w:rPr>
            </w:pPr>
          </w:p>
          <w:p w:rsidR="00293AFE" w:rsidRPr="00293AFE" w:rsidRDefault="00293AFE" w:rsidP="00BC22A7">
            <w:pPr>
              <w:pStyle w:val="Heading7"/>
              <w:tabs>
                <w:tab w:val="left" w:pos="1963"/>
              </w:tabs>
              <w:spacing w:before="0"/>
              <w:outlineLvl w:val="6"/>
              <w:cnfStyle w:val="000000000000" w:firstRow="0" w:lastRow="0" w:firstColumn="0" w:lastColumn="0" w:oddVBand="0" w:evenVBand="0" w:oddHBand="0" w:evenHBand="0" w:firstRowFirstColumn="0" w:firstRowLastColumn="0" w:lastRowFirstColumn="0" w:lastRowLastColumn="0"/>
              <w:rPr>
                <w:rFonts w:asciiTheme="majorBidi" w:eastAsia="Arial" w:hAnsiTheme="majorBidi"/>
                <w:b/>
                <w:i w:val="0"/>
                <w:iCs w:val="0"/>
                <w:color w:val="auto"/>
                <w:sz w:val="20"/>
                <w:szCs w:val="20"/>
              </w:rPr>
            </w:pPr>
            <w:r w:rsidRPr="00293AFE">
              <w:rPr>
                <w:rFonts w:asciiTheme="majorBidi" w:eastAsia="Arial" w:hAnsiTheme="majorBidi"/>
                <w:i w:val="0"/>
                <w:iCs w:val="0"/>
                <w:color w:val="auto"/>
                <w:sz w:val="20"/>
                <w:szCs w:val="20"/>
              </w:rPr>
              <w:t>59 (94%)</w:t>
            </w:r>
          </w:p>
          <w:p w:rsidR="00293AFE" w:rsidRPr="00293AFE" w:rsidRDefault="00293AFE" w:rsidP="00BC22A7">
            <w:pPr>
              <w:pStyle w:val="Heading7"/>
              <w:tabs>
                <w:tab w:val="left" w:pos="1963"/>
              </w:tabs>
              <w:spacing w:before="0"/>
              <w:outlineLvl w:val="6"/>
              <w:cnfStyle w:val="000000000000" w:firstRow="0" w:lastRow="0" w:firstColumn="0" w:lastColumn="0" w:oddVBand="0" w:evenVBand="0" w:oddHBand="0" w:evenHBand="0" w:firstRowFirstColumn="0" w:firstRowLastColumn="0" w:lastRowFirstColumn="0" w:lastRowLastColumn="0"/>
              <w:rPr>
                <w:rFonts w:asciiTheme="majorBidi" w:eastAsia="Arial" w:hAnsiTheme="majorBidi"/>
                <w:b/>
                <w:i w:val="0"/>
                <w:iCs w:val="0"/>
                <w:color w:val="auto"/>
                <w:sz w:val="20"/>
                <w:szCs w:val="20"/>
              </w:rPr>
            </w:pPr>
            <w:r w:rsidRPr="00293AFE">
              <w:rPr>
                <w:rFonts w:asciiTheme="majorBidi" w:eastAsia="Arial" w:hAnsiTheme="majorBidi"/>
                <w:i w:val="0"/>
                <w:iCs w:val="0"/>
                <w:color w:val="auto"/>
                <w:sz w:val="20"/>
                <w:szCs w:val="20"/>
              </w:rPr>
              <w:t>17</w:t>
            </w:r>
          </w:p>
          <w:p w:rsidR="00293AFE" w:rsidRPr="00293AFE" w:rsidRDefault="00293AFE" w:rsidP="00BC22A7">
            <w:pPr>
              <w:pStyle w:val="Heading7"/>
              <w:tabs>
                <w:tab w:val="left" w:pos="1963"/>
              </w:tabs>
              <w:spacing w:before="0"/>
              <w:outlineLvl w:val="6"/>
              <w:cnfStyle w:val="000000000000" w:firstRow="0" w:lastRow="0" w:firstColumn="0" w:lastColumn="0" w:oddVBand="0" w:evenVBand="0" w:oddHBand="0" w:evenHBand="0" w:firstRowFirstColumn="0" w:firstRowLastColumn="0" w:lastRowFirstColumn="0" w:lastRowLastColumn="0"/>
              <w:rPr>
                <w:rFonts w:asciiTheme="majorBidi" w:eastAsia="Arial" w:hAnsiTheme="majorBidi"/>
                <w:b/>
                <w:i w:val="0"/>
                <w:iCs w:val="0"/>
                <w:color w:val="auto"/>
                <w:sz w:val="20"/>
                <w:szCs w:val="20"/>
              </w:rPr>
            </w:pPr>
            <w:r w:rsidRPr="00293AFE">
              <w:rPr>
                <w:rFonts w:asciiTheme="majorBidi" w:eastAsia="Arial" w:hAnsiTheme="majorBidi"/>
                <w:i w:val="0"/>
                <w:iCs w:val="0"/>
                <w:color w:val="auto"/>
                <w:sz w:val="20"/>
                <w:szCs w:val="20"/>
              </w:rPr>
              <w:t>2.7+/-1.1</w:t>
            </w:r>
          </w:p>
          <w:p w:rsidR="00293AFE" w:rsidRPr="00293AFE" w:rsidRDefault="00293AFE" w:rsidP="00BC22A7">
            <w:pPr>
              <w:pStyle w:val="Heading7"/>
              <w:tabs>
                <w:tab w:val="left" w:pos="1963"/>
              </w:tabs>
              <w:spacing w:before="0"/>
              <w:outlineLvl w:val="6"/>
              <w:cnfStyle w:val="000000000000" w:firstRow="0" w:lastRow="0" w:firstColumn="0" w:lastColumn="0" w:oddVBand="0" w:evenVBand="0" w:oddHBand="0" w:evenHBand="0" w:firstRowFirstColumn="0" w:firstRowLastColumn="0" w:lastRowFirstColumn="0" w:lastRowLastColumn="0"/>
              <w:rPr>
                <w:rFonts w:asciiTheme="majorBidi" w:eastAsia="Arial" w:hAnsiTheme="majorBidi"/>
                <w:b/>
                <w:i w:val="0"/>
                <w:iCs w:val="0"/>
                <w:color w:val="auto"/>
                <w:sz w:val="20"/>
                <w:szCs w:val="20"/>
              </w:rPr>
            </w:pPr>
            <w:r w:rsidRPr="00293AFE">
              <w:rPr>
                <w:rFonts w:asciiTheme="majorBidi" w:eastAsia="Arial" w:hAnsiTheme="majorBidi"/>
                <w:i w:val="0"/>
                <w:iCs w:val="0"/>
                <w:color w:val="auto"/>
                <w:sz w:val="20"/>
                <w:szCs w:val="20"/>
              </w:rPr>
              <w:t>8-31</w:t>
            </w:r>
          </w:p>
          <w:p w:rsidR="00293AFE" w:rsidRPr="00293AFE" w:rsidRDefault="00293AFE" w:rsidP="00BC22A7">
            <w:pPr>
              <w:pStyle w:val="Heading7"/>
              <w:tabs>
                <w:tab w:val="left" w:pos="1963"/>
              </w:tabs>
              <w:spacing w:before="0"/>
              <w:outlineLvl w:val="6"/>
              <w:cnfStyle w:val="000000000000" w:firstRow="0" w:lastRow="0" w:firstColumn="0" w:lastColumn="0" w:oddVBand="0" w:evenVBand="0" w:oddHBand="0" w:evenHBand="0" w:firstRowFirstColumn="0" w:firstRowLastColumn="0" w:lastRowFirstColumn="0" w:lastRowLastColumn="0"/>
              <w:rPr>
                <w:rFonts w:asciiTheme="majorBidi" w:eastAsia="Arial" w:hAnsiTheme="majorBidi"/>
                <w:b/>
                <w:bCs/>
                <w:i w:val="0"/>
                <w:iCs w:val="0"/>
                <w:color w:val="auto"/>
                <w:sz w:val="20"/>
                <w:szCs w:val="20"/>
              </w:rPr>
            </w:pPr>
            <w:r w:rsidRPr="00293AFE">
              <w:rPr>
                <w:rFonts w:asciiTheme="majorBidi" w:eastAsia="Arial" w:hAnsiTheme="majorBidi"/>
                <w:i w:val="0"/>
                <w:iCs w:val="0"/>
                <w:color w:val="auto"/>
                <w:sz w:val="20"/>
                <w:szCs w:val="20"/>
              </w:rPr>
              <w:t>4 (6%)</w:t>
            </w:r>
          </w:p>
        </w:tc>
      </w:tr>
      <w:tr w:rsidR="00293AFE" w:rsidRPr="00293AFE" w:rsidTr="00BC2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tcPr>
          <w:p w:rsidR="00293AFE" w:rsidRPr="00293AFE" w:rsidRDefault="00293AFE" w:rsidP="00BC22A7">
            <w:pPr>
              <w:pStyle w:val="Heading7"/>
              <w:tabs>
                <w:tab w:val="left" w:pos="1963"/>
              </w:tabs>
              <w:spacing w:before="0"/>
              <w:outlineLvl w:val="6"/>
              <w:rPr>
                <w:rFonts w:asciiTheme="majorBidi" w:eastAsia="Arial" w:hAnsiTheme="majorBidi"/>
                <w:b w:val="0"/>
                <w:i w:val="0"/>
                <w:iCs w:val="0"/>
                <w:color w:val="auto"/>
                <w:sz w:val="20"/>
                <w:szCs w:val="20"/>
              </w:rPr>
            </w:pPr>
            <w:r w:rsidRPr="00293AFE">
              <w:rPr>
                <w:rFonts w:asciiTheme="majorBidi" w:eastAsia="Arial" w:hAnsiTheme="majorBidi"/>
                <w:i w:val="0"/>
                <w:iCs w:val="0"/>
                <w:color w:val="auto"/>
                <w:sz w:val="20"/>
                <w:szCs w:val="20"/>
              </w:rPr>
              <w:t>ER status:</w:t>
            </w:r>
          </w:p>
          <w:p w:rsidR="00293AFE" w:rsidRPr="00293AFE" w:rsidRDefault="00293AFE" w:rsidP="00BC22A7">
            <w:pPr>
              <w:pStyle w:val="Heading7"/>
              <w:tabs>
                <w:tab w:val="left" w:pos="1963"/>
              </w:tabs>
              <w:spacing w:before="0"/>
              <w:outlineLvl w:val="6"/>
              <w:rPr>
                <w:rFonts w:asciiTheme="majorBidi" w:eastAsia="Arial" w:hAnsiTheme="majorBidi"/>
                <w:bCs w:val="0"/>
                <w:i w:val="0"/>
                <w:iCs w:val="0"/>
                <w:color w:val="auto"/>
                <w:sz w:val="20"/>
                <w:szCs w:val="20"/>
              </w:rPr>
            </w:pPr>
            <w:r w:rsidRPr="00293AFE">
              <w:rPr>
                <w:rFonts w:asciiTheme="majorBidi" w:eastAsia="Arial" w:hAnsiTheme="majorBidi"/>
                <w:i w:val="0"/>
                <w:iCs w:val="0"/>
                <w:color w:val="auto"/>
                <w:sz w:val="20"/>
                <w:szCs w:val="20"/>
              </w:rPr>
              <w:t>ER positive</w:t>
            </w:r>
          </w:p>
          <w:p w:rsidR="00293AFE" w:rsidRPr="00293AFE" w:rsidRDefault="00293AFE" w:rsidP="00BC22A7">
            <w:pPr>
              <w:pStyle w:val="Heading7"/>
              <w:tabs>
                <w:tab w:val="left" w:pos="1963"/>
              </w:tabs>
              <w:spacing w:before="0"/>
              <w:outlineLvl w:val="6"/>
              <w:rPr>
                <w:rFonts w:asciiTheme="majorBidi" w:eastAsia="Arial" w:hAnsiTheme="majorBidi"/>
                <w:bCs w:val="0"/>
                <w:i w:val="0"/>
                <w:iCs w:val="0"/>
                <w:color w:val="auto"/>
                <w:sz w:val="20"/>
                <w:szCs w:val="20"/>
              </w:rPr>
            </w:pPr>
            <w:r w:rsidRPr="00293AFE">
              <w:rPr>
                <w:rFonts w:asciiTheme="majorBidi" w:eastAsia="Arial" w:hAnsiTheme="majorBidi"/>
                <w:i w:val="0"/>
                <w:iCs w:val="0"/>
                <w:color w:val="auto"/>
                <w:sz w:val="20"/>
                <w:szCs w:val="20"/>
              </w:rPr>
              <w:t>ER negative</w:t>
            </w:r>
          </w:p>
        </w:tc>
        <w:tc>
          <w:tcPr>
            <w:tcW w:w="5238" w:type="dxa"/>
          </w:tcPr>
          <w:p w:rsidR="00293AFE" w:rsidRPr="00293AFE" w:rsidRDefault="00293AFE" w:rsidP="00BC22A7">
            <w:pPr>
              <w:pStyle w:val="Heading7"/>
              <w:tabs>
                <w:tab w:val="left" w:pos="1963"/>
              </w:tabs>
              <w:spacing w:before="0"/>
              <w:outlineLvl w:val="6"/>
              <w:cnfStyle w:val="000000100000" w:firstRow="0" w:lastRow="0" w:firstColumn="0" w:lastColumn="0" w:oddVBand="0" w:evenVBand="0" w:oddHBand="1" w:evenHBand="0" w:firstRowFirstColumn="0" w:firstRowLastColumn="0" w:lastRowFirstColumn="0" w:lastRowLastColumn="0"/>
              <w:rPr>
                <w:rFonts w:asciiTheme="majorBidi" w:eastAsia="Arial" w:hAnsiTheme="majorBidi"/>
                <w:b/>
                <w:i w:val="0"/>
                <w:iCs w:val="0"/>
                <w:color w:val="auto"/>
                <w:sz w:val="20"/>
                <w:szCs w:val="20"/>
              </w:rPr>
            </w:pPr>
          </w:p>
          <w:p w:rsidR="00293AFE" w:rsidRPr="00293AFE" w:rsidRDefault="00293AFE" w:rsidP="00BC22A7">
            <w:pPr>
              <w:pStyle w:val="Heading7"/>
              <w:tabs>
                <w:tab w:val="left" w:pos="1963"/>
              </w:tabs>
              <w:spacing w:before="0"/>
              <w:outlineLvl w:val="6"/>
              <w:cnfStyle w:val="000000100000" w:firstRow="0" w:lastRow="0" w:firstColumn="0" w:lastColumn="0" w:oddVBand="0" w:evenVBand="0" w:oddHBand="1" w:evenHBand="0" w:firstRowFirstColumn="0" w:firstRowLastColumn="0" w:lastRowFirstColumn="0" w:lastRowLastColumn="0"/>
              <w:rPr>
                <w:rFonts w:asciiTheme="majorBidi" w:eastAsia="Arial" w:hAnsiTheme="majorBidi"/>
                <w:b/>
                <w:i w:val="0"/>
                <w:iCs w:val="0"/>
                <w:color w:val="auto"/>
                <w:sz w:val="20"/>
                <w:szCs w:val="20"/>
              </w:rPr>
            </w:pPr>
            <w:r w:rsidRPr="00293AFE">
              <w:rPr>
                <w:rFonts w:asciiTheme="majorBidi" w:eastAsia="Arial" w:hAnsiTheme="majorBidi"/>
                <w:i w:val="0"/>
                <w:iCs w:val="0"/>
                <w:color w:val="auto"/>
                <w:sz w:val="20"/>
                <w:szCs w:val="20"/>
              </w:rPr>
              <w:t>51(80.95%)</w:t>
            </w:r>
          </w:p>
          <w:p w:rsidR="00293AFE" w:rsidRPr="00293AFE" w:rsidRDefault="00293AFE" w:rsidP="00BC22A7">
            <w:pPr>
              <w:pStyle w:val="Heading7"/>
              <w:tabs>
                <w:tab w:val="left" w:pos="1963"/>
              </w:tabs>
              <w:spacing w:before="0"/>
              <w:outlineLvl w:val="6"/>
              <w:cnfStyle w:val="000000100000" w:firstRow="0" w:lastRow="0" w:firstColumn="0" w:lastColumn="0" w:oddVBand="0" w:evenVBand="0" w:oddHBand="1" w:evenHBand="0" w:firstRowFirstColumn="0" w:firstRowLastColumn="0" w:lastRowFirstColumn="0" w:lastRowLastColumn="0"/>
              <w:rPr>
                <w:rFonts w:asciiTheme="majorBidi" w:eastAsia="Arial" w:hAnsiTheme="majorBidi"/>
                <w:bCs/>
                <w:i w:val="0"/>
                <w:iCs w:val="0"/>
                <w:color w:val="auto"/>
                <w:sz w:val="20"/>
                <w:szCs w:val="20"/>
              </w:rPr>
            </w:pPr>
            <w:r w:rsidRPr="00293AFE">
              <w:rPr>
                <w:rFonts w:asciiTheme="majorBidi" w:eastAsia="Arial" w:hAnsiTheme="majorBidi"/>
                <w:i w:val="0"/>
                <w:iCs w:val="0"/>
                <w:color w:val="auto"/>
                <w:sz w:val="20"/>
                <w:szCs w:val="20"/>
              </w:rPr>
              <w:t>12 (19.05%)</w:t>
            </w:r>
          </w:p>
        </w:tc>
      </w:tr>
      <w:tr w:rsidR="00293AFE" w:rsidRPr="00293AFE" w:rsidTr="00BC22A7">
        <w:tc>
          <w:tcPr>
            <w:cnfStyle w:val="001000000000" w:firstRow="0" w:lastRow="0" w:firstColumn="1" w:lastColumn="0" w:oddVBand="0" w:evenVBand="0" w:oddHBand="0" w:evenHBand="0" w:firstRowFirstColumn="0" w:firstRowLastColumn="0" w:lastRowFirstColumn="0" w:lastRowLastColumn="0"/>
            <w:tcW w:w="5238" w:type="dxa"/>
          </w:tcPr>
          <w:p w:rsidR="00293AFE" w:rsidRPr="00293AFE" w:rsidRDefault="00293AFE" w:rsidP="00BC22A7">
            <w:pPr>
              <w:pStyle w:val="Heading7"/>
              <w:tabs>
                <w:tab w:val="left" w:pos="1963"/>
              </w:tabs>
              <w:spacing w:before="0"/>
              <w:outlineLvl w:val="6"/>
              <w:rPr>
                <w:rFonts w:asciiTheme="majorBidi" w:eastAsia="Arial" w:hAnsiTheme="majorBidi"/>
                <w:b w:val="0"/>
                <w:i w:val="0"/>
                <w:iCs w:val="0"/>
                <w:color w:val="auto"/>
                <w:sz w:val="20"/>
                <w:szCs w:val="20"/>
              </w:rPr>
            </w:pPr>
            <w:r w:rsidRPr="00293AFE">
              <w:rPr>
                <w:rFonts w:asciiTheme="majorBidi" w:eastAsia="Arial" w:hAnsiTheme="majorBidi"/>
                <w:i w:val="0"/>
                <w:iCs w:val="0"/>
                <w:color w:val="auto"/>
                <w:sz w:val="20"/>
                <w:szCs w:val="20"/>
              </w:rPr>
              <w:t>PR status:</w:t>
            </w:r>
          </w:p>
          <w:p w:rsidR="00293AFE" w:rsidRPr="00293AFE" w:rsidRDefault="00293AFE" w:rsidP="00BC22A7">
            <w:pPr>
              <w:pStyle w:val="Heading7"/>
              <w:tabs>
                <w:tab w:val="left" w:pos="1963"/>
              </w:tabs>
              <w:spacing w:before="0"/>
              <w:outlineLvl w:val="6"/>
              <w:rPr>
                <w:rFonts w:asciiTheme="majorBidi" w:eastAsia="Arial" w:hAnsiTheme="majorBidi"/>
                <w:bCs w:val="0"/>
                <w:i w:val="0"/>
                <w:iCs w:val="0"/>
                <w:color w:val="auto"/>
                <w:sz w:val="20"/>
                <w:szCs w:val="20"/>
              </w:rPr>
            </w:pPr>
            <w:r w:rsidRPr="00293AFE">
              <w:rPr>
                <w:rFonts w:asciiTheme="majorBidi" w:eastAsia="Arial" w:hAnsiTheme="majorBidi"/>
                <w:i w:val="0"/>
                <w:iCs w:val="0"/>
                <w:color w:val="auto"/>
                <w:sz w:val="20"/>
                <w:szCs w:val="20"/>
              </w:rPr>
              <w:t>PR positive</w:t>
            </w:r>
          </w:p>
          <w:p w:rsidR="00293AFE" w:rsidRPr="00293AFE" w:rsidRDefault="00293AFE" w:rsidP="00BC22A7">
            <w:pPr>
              <w:pStyle w:val="Heading7"/>
              <w:tabs>
                <w:tab w:val="left" w:pos="1963"/>
              </w:tabs>
              <w:spacing w:before="0"/>
              <w:outlineLvl w:val="6"/>
              <w:rPr>
                <w:rFonts w:asciiTheme="majorBidi" w:eastAsia="Arial" w:hAnsiTheme="majorBidi"/>
                <w:bCs w:val="0"/>
                <w:i w:val="0"/>
                <w:iCs w:val="0"/>
                <w:color w:val="auto"/>
                <w:sz w:val="20"/>
                <w:szCs w:val="20"/>
              </w:rPr>
            </w:pPr>
            <w:r w:rsidRPr="00293AFE">
              <w:rPr>
                <w:rFonts w:asciiTheme="majorBidi" w:eastAsia="Arial" w:hAnsiTheme="majorBidi"/>
                <w:i w:val="0"/>
                <w:iCs w:val="0"/>
                <w:color w:val="auto"/>
                <w:sz w:val="20"/>
                <w:szCs w:val="20"/>
              </w:rPr>
              <w:t>PR negative</w:t>
            </w:r>
          </w:p>
        </w:tc>
        <w:tc>
          <w:tcPr>
            <w:tcW w:w="5238" w:type="dxa"/>
          </w:tcPr>
          <w:p w:rsidR="00293AFE" w:rsidRPr="00293AFE" w:rsidRDefault="00293AFE" w:rsidP="00BC22A7">
            <w:pPr>
              <w:pStyle w:val="Heading7"/>
              <w:tabs>
                <w:tab w:val="left" w:pos="1963"/>
              </w:tabs>
              <w:spacing w:before="0"/>
              <w:outlineLvl w:val="6"/>
              <w:cnfStyle w:val="000000000000" w:firstRow="0" w:lastRow="0" w:firstColumn="0" w:lastColumn="0" w:oddVBand="0" w:evenVBand="0" w:oddHBand="0" w:evenHBand="0" w:firstRowFirstColumn="0" w:firstRowLastColumn="0" w:lastRowFirstColumn="0" w:lastRowLastColumn="0"/>
              <w:rPr>
                <w:rFonts w:asciiTheme="majorBidi" w:eastAsia="Arial" w:hAnsiTheme="majorBidi"/>
                <w:b/>
                <w:i w:val="0"/>
                <w:iCs w:val="0"/>
                <w:color w:val="auto"/>
                <w:sz w:val="20"/>
                <w:szCs w:val="20"/>
              </w:rPr>
            </w:pPr>
          </w:p>
          <w:p w:rsidR="00293AFE" w:rsidRPr="00293AFE" w:rsidRDefault="00293AFE" w:rsidP="00BC22A7">
            <w:pPr>
              <w:pStyle w:val="Heading7"/>
              <w:tabs>
                <w:tab w:val="left" w:pos="1963"/>
              </w:tabs>
              <w:spacing w:before="0"/>
              <w:outlineLvl w:val="6"/>
              <w:cnfStyle w:val="000000000000" w:firstRow="0" w:lastRow="0" w:firstColumn="0" w:lastColumn="0" w:oddVBand="0" w:evenVBand="0" w:oddHBand="0" w:evenHBand="0" w:firstRowFirstColumn="0" w:firstRowLastColumn="0" w:lastRowFirstColumn="0" w:lastRowLastColumn="0"/>
              <w:rPr>
                <w:rFonts w:asciiTheme="majorBidi" w:eastAsia="Arial" w:hAnsiTheme="majorBidi"/>
                <w:b/>
                <w:i w:val="0"/>
                <w:iCs w:val="0"/>
                <w:color w:val="auto"/>
                <w:sz w:val="20"/>
                <w:szCs w:val="20"/>
              </w:rPr>
            </w:pPr>
            <w:r w:rsidRPr="00293AFE">
              <w:rPr>
                <w:rFonts w:asciiTheme="majorBidi" w:eastAsia="Arial" w:hAnsiTheme="majorBidi"/>
                <w:i w:val="0"/>
                <w:iCs w:val="0"/>
                <w:color w:val="auto"/>
                <w:sz w:val="20"/>
                <w:szCs w:val="20"/>
              </w:rPr>
              <w:t>51 (80.95%)</w:t>
            </w:r>
          </w:p>
          <w:p w:rsidR="00293AFE" w:rsidRPr="00293AFE" w:rsidRDefault="00293AFE" w:rsidP="00BC22A7">
            <w:pPr>
              <w:pStyle w:val="Heading7"/>
              <w:tabs>
                <w:tab w:val="left" w:pos="1963"/>
              </w:tabs>
              <w:spacing w:before="0"/>
              <w:outlineLvl w:val="6"/>
              <w:cnfStyle w:val="000000000000" w:firstRow="0" w:lastRow="0" w:firstColumn="0" w:lastColumn="0" w:oddVBand="0" w:evenVBand="0" w:oddHBand="0" w:evenHBand="0" w:firstRowFirstColumn="0" w:firstRowLastColumn="0" w:lastRowFirstColumn="0" w:lastRowLastColumn="0"/>
              <w:rPr>
                <w:rFonts w:asciiTheme="majorBidi" w:eastAsia="Arial" w:hAnsiTheme="majorBidi"/>
                <w:bCs/>
                <w:i w:val="0"/>
                <w:iCs w:val="0"/>
                <w:color w:val="auto"/>
                <w:sz w:val="20"/>
                <w:szCs w:val="20"/>
              </w:rPr>
            </w:pPr>
            <w:r w:rsidRPr="00293AFE">
              <w:rPr>
                <w:rFonts w:asciiTheme="majorBidi" w:eastAsia="Arial" w:hAnsiTheme="majorBidi"/>
                <w:i w:val="0"/>
                <w:iCs w:val="0"/>
                <w:color w:val="auto"/>
                <w:sz w:val="20"/>
                <w:szCs w:val="20"/>
              </w:rPr>
              <w:t>12(19.05%)</w:t>
            </w:r>
          </w:p>
        </w:tc>
      </w:tr>
      <w:tr w:rsidR="00293AFE" w:rsidRPr="00293AFE" w:rsidTr="00BC2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tcPr>
          <w:p w:rsidR="00293AFE" w:rsidRPr="00293AFE" w:rsidRDefault="00293AFE" w:rsidP="00BC22A7">
            <w:pPr>
              <w:pStyle w:val="Heading7"/>
              <w:tabs>
                <w:tab w:val="left" w:pos="1963"/>
              </w:tabs>
              <w:spacing w:before="0"/>
              <w:outlineLvl w:val="6"/>
              <w:rPr>
                <w:rFonts w:asciiTheme="majorBidi" w:eastAsia="Arial" w:hAnsiTheme="majorBidi"/>
                <w:b w:val="0"/>
                <w:i w:val="0"/>
                <w:iCs w:val="0"/>
                <w:color w:val="auto"/>
                <w:sz w:val="20"/>
                <w:szCs w:val="20"/>
              </w:rPr>
            </w:pPr>
            <w:r w:rsidRPr="00293AFE">
              <w:rPr>
                <w:rFonts w:asciiTheme="majorBidi" w:eastAsia="Arial" w:hAnsiTheme="majorBidi"/>
                <w:i w:val="0"/>
                <w:iCs w:val="0"/>
                <w:color w:val="auto"/>
                <w:sz w:val="20"/>
                <w:szCs w:val="20"/>
              </w:rPr>
              <w:t>Her2neu amplification:</w:t>
            </w:r>
          </w:p>
          <w:p w:rsidR="00293AFE" w:rsidRPr="00293AFE" w:rsidRDefault="00293AFE" w:rsidP="00BC22A7">
            <w:pPr>
              <w:pStyle w:val="Heading7"/>
              <w:tabs>
                <w:tab w:val="left" w:pos="1963"/>
              </w:tabs>
              <w:spacing w:before="0"/>
              <w:outlineLvl w:val="6"/>
              <w:rPr>
                <w:rFonts w:asciiTheme="majorBidi" w:eastAsia="Arial" w:hAnsiTheme="majorBidi"/>
                <w:bCs w:val="0"/>
                <w:i w:val="0"/>
                <w:iCs w:val="0"/>
                <w:color w:val="auto"/>
                <w:sz w:val="20"/>
                <w:szCs w:val="20"/>
              </w:rPr>
            </w:pPr>
            <w:r w:rsidRPr="00293AFE">
              <w:rPr>
                <w:rFonts w:asciiTheme="majorBidi" w:eastAsia="Arial" w:hAnsiTheme="majorBidi"/>
                <w:i w:val="0"/>
                <w:iCs w:val="0"/>
                <w:color w:val="auto"/>
                <w:sz w:val="20"/>
                <w:szCs w:val="20"/>
              </w:rPr>
              <w:t>Negative</w:t>
            </w:r>
          </w:p>
          <w:p w:rsidR="00293AFE" w:rsidRPr="00293AFE" w:rsidRDefault="00293AFE" w:rsidP="00BC22A7">
            <w:pPr>
              <w:pStyle w:val="Heading7"/>
              <w:tabs>
                <w:tab w:val="left" w:pos="1963"/>
              </w:tabs>
              <w:spacing w:before="0"/>
              <w:outlineLvl w:val="6"/>
              <w:rPr>
                <w:rFonts w:asciiTheme="majorBidi" w:eastAsia="Arial" w:hAnsiTheme="majorBidi"/>
                <w:bCs w:val="0"/>
                <w:i w:val="0"/>
                <w:iCs w:val="0"/>
                <w:color w:val="auto"/>
                <w:sz w:val="20"/>
                <w:szCs w:val="20"/>
              </w:rPr>
            </w:pPr>
            <w:r w:rsidRPr="00293AFE">
              <w:rPr>
                <w:rFonts w:asciiTheme="majorBidi" w:eastAsia="Arial" w:hAnsiTheme="majorBidi"/>
                <w:i w:val="0"/>
                <w:iCs w:val="0"/>
                <w:color w:val="auto"/>
                <w:sz w:val="20"/>
                <w:szCs w:val="20"/>
              </w:rPr>
              <w:t>Positive</w:t>
            </w:r>
          </w:p>
        </w:tc>
        <w:tc>
          <w:tcPr>
            <w:tcW w:w="5238" w:type="dxa"/>
          </w:tcPr>
          <w:p w:rsidR="00293AFE" w:rsidRPr="00293AFE" w:rsidRDefault="00293AFE" w:rsidP="00BC22A7">
            <w:pPr>
              <w:pStyle w:val="Heading7"/>
              <w:tabs>
                <w:tab w:val="left" w:pos="1963"/>
              </w:tabs>
              <w:spacing w:before="0"/>
              <w:outlineLvl w:val="6"/>
              <w:cnfStyle w:val="000000100000" w:firstRow="0" w:lastRow="0" w:firstColumn="0" w:lastColumn="0" w:oddVBand="0" w:evenVBand="0" w:oddHBand="1" w:evenHBand="0" w:firstRowFirstColumn="0" w:firstRowLastColumn="0" w:lastRowFirstColumn="0" w:lastRowLastColumn="0"/>
              <w:rPr>
                <w:rFonts w:asciiTheme="majorBidi" w:eastAsia="Arial" w:hAnsiTheme="majorBidi"/>
                <w:b/>
                <w:i w:val="0"/>
                <w:iCs w:val="0"/>
                <w:color w:val="auto"/>
                <w:sz w:val="20"/>
                <w:szCs w:val="20"/>
              </w:rPr>
            </w:pPr>
          </w:p>
          <w:p w:rsidR="00293AFE" w:rsidRPr="00293AFE" w:rsidRDefault="00293AFE" w:rsidP="00BC22A7">
            <w:pPr>
              <w:pStyle w:val="Heading7"/>
              <w:tabs>
                <w:tab w:val="left" w:pos="1963"/>
              </w:tabs>
              <w:spacing w:before="0"/>
              <w:outlineLvl w:val="6"/>
              <w:cnfStyle w:val="000000100000" w:firstRow="0" w:lastRow="0" w:firstColumn="0" w:lastColumn="0" w:oddVBand="0" w:evenVBand="0" w:oddHBand="1" w:evenHBand="0" w:firstRowFirstColumn="0" w:firstRowLastColumn="0" w:lastRowFirstColumn="0" w:lastRowLastColumn="0"/>
              <w:rPr>
                <w:rFonts w:asciiTheme="majorBidi" w:eastAsia="Arial" w:hAnsiTheme="majorBidi"/>
                <w:b/>
                <w:i w:val="0"/>
                <w:iCs w:val="0"/>
                <w:color w:val="auto"/>
                <w:sz w:val="20"/>
                <w:szCs w:val="20"/>
              </w:rPr>
            </w:pPr>
            <w:r w:rsidRPr="00293AFE">
              <w:rPr>
                <w:rFonts w:asciiTheme="majorBidi" w:eastAsia="Arial" w:hAnsiTheme="majorBidi"/>
                <w:i w:val="0"/>
                <w:iCs w:val="0"/>
                <w:color w:val="auto"/>
                <w:sz w:val="20"/>
                <w:szCs w:val="20"/>
              </w:rPr>
              <w:t>52 (82.54%)</w:t>
            </w:r>
          </w:p>
          <w:p w:rsidR="00293AFE" w:rsidRPr="00293AFE" w:rsidRDefault="00293AFE" w:rsidP="00BC22A7">
            <w:pPr>
              <w:pStyle w:val="Heading7"/>
              <w:tabs>
                <w:tab w:val="left" w:pos="1963"/>
              </w:tabs>
              <w:spacing w:before="0"/>
              <w:outlineLvl w:val="6"/>
              <w:cnfStyle w:val="000000100000" w:firstRow="0" w:lastRow="0" w:firstColumn="0" w:lastColumn="0" w:oddVBand="0" w:evenVBand="0" w:oddHBand="1" w:evenHBand="0" w:firstRowFirstColumn="0" w:firstRowLastColumn="0" w:lastRowFirstColumn="0" w:lastRowLastColumn="0"/>
              <w:rPr>
                <w:rFonts w:asciiTheme="majorBidi" w:eastAsia="Arial" w:hAnsiTheme="majorBidi"/>
                <w:b/>
                <w:i w:val="0"/>
                <w:iCs w:val="0"/>
                <w:color w:val="auto"/>
                <w:sz w:val="20"/>
                <w:szCs w:val="20"/>
              </w:rPr>
            </w:pPr>
            <w:r w:rsidRPr="00293AFE">
              <w:rPr>
                <w:rFonts w:asciiTheme="majorBidi" w:eastAsia="Arial" w:hAnsiTheme="majorBidi"/>
                <w:i w:val="0"/>
                <w:iCs w:val="0"/>
                <w:color w:val="auto"/>
                <w:sz w:val="20"/>
                <w:szCs w:val="20"/>
              </w:rPr>
              <w:t>11 (17.46%)</w:t>
            </w:r>
          </w:p>
        </w:tc>
      </w:tr>
      <w:tr w:rsidR="00293AFE" w:rsidRPr="00293AFE" w:rsidTr="00293AFE">
        <w:tc>
          <w:tcPr>
            <w:cnfStyle w:val="001000000000" w:firstRow="0" w:lastRow="0" w:firstColumn="1" w:lastColumn="0" w:oddVBand="0" w:evenVBand="0" w:oddHBand="0" w:evenHBand="0" w:firstRowFirstColumn="0" w:firstRowLastColumn="0" w:lastRowFirstColumn="0" w:lastRowLastColumn="0"/>
            <w:tcW w:w="5238" w:type="dxa"/>
            <w:tcBorders>
              <w:bottom w:val="single" w:sz="8" w:space="0" w:color="000000" w:themeColor="text1"/>
            </w:tcBorders>
          </w:tcPr>
          <w:p w:rsidR="00293AFE" w:rsidRPr="00293AFE" w:rsidRDefault="00293AFE" w:rsidP="00BC22A7">
            <w:pPr>
              <w:pStyle w:val="Heading7"/>
              <w:tabs>
                <w:tab w:val="left" w:pos="1963"/>
              </w:tabs>
              <w:spacing w:before="0"/>
              <w:outlineLvl w:val="6"/>
              <w:rPr>
                <w:rFonts w:asciiTheme="majorBidi" w:eastAsia="Arial" w:hAnsiTheme="majorBidi"/>
                <w:b w:val="0"/>
                <w:i w:val="0"/>
                <w:iCs w:val="0"/>
                <w:color w:val="auto"/>
                <w:sz w:val="20"/>
                <w:szCs w:val="20"/>
              </w:rPr>
            </w:pPr>
            <w:r w:rsidRPr="00293AFE">
              <w:rPr>
                <w:rFonts w:asciiTheme="majorBidi" w:eastAsia="Arial" w:hAnsiTheme="majorBidi"/>
                <w:i w:val="0"/>
                <w:iCs w:val="0"/>
                <w:color w:val="auto"/>
                <w:sz w:val="20"/>
                <w:szCs w:val="20"/>
              </w:rPr>
              <w:t>KI 67:</w:t>
            </w:r>
          </w:p>
          <w:p w:rsidR="00293AFE" w:rsidRPr="00293AFE" w:rsidRDefault="00293AFE" w:rsidP="00BC22A7">
            <w:pPr>
              <w:pStyle w:val="Heading7"/>
              <w:tabs>
                <w:tab w:val="left" w:pos="1963"/>
              </w:tabs>
              <w:spacing w:before="0"/>
              <w:outlineLvl w:val="6"/>
              <w:rPr>
                <w:rFonts w:asciiTheme="majorBidi" w:eastAsia="Arial" w:hAnsiTheme="majorBidi"/>
                <w:bCs w:val="0"/>
                <w:i w:val="0"/>
                <w:iCs w:val="0"/>
                <w:color w:val="auto"/>
                <w:sz w:val="20"/>
                <w:szCs w:val="20"/>
              </w:rPr>
            </w:pPr>
            <w:r w:rsidRPr="00293AFE">
              <w:rPr>
                <w:rFonts w:asciiTheme="majorBidi" w:eastAsia="Arial" w:hAnsiTheme="majorBidi"/>
                <w:i w:val="0"/>
                <w:iCs w:val="0"/>
                <w:color w:val="auto"/>
                <w:sz w:val="20"/>
                <w:szCs w:val="20"/>
              </w:rPr>
              <w:t>Low i.e. ≤ 14</w:t>
            </w:r>
          </w:p>
          <w:p w:rsidR="00293AFE" w:rsidRPr="00293AFE" w:rsidRDefault="00293AFE" w:rsidP="00BC22A7">
            <w:pPr>
              <w:pStyle w:val="Heading7"/>
              <w:tabs>
                <w:tab w:val="left" w:pos="1963"/>
              </w:tabs>
              <w:spacing w:before="0"/>
              <w:outlineLvl w:val="6"/>
              <w:rPr>
                <w:rFonts w:asciiTheme="majorBidi" w:eastAsia="Arial" w:hAnsiTheme="majorBidi"/>
                <w:bCs w:val="0"/>
                <w:i w:val="0"/>
                <w:iCs w:val="0"/>
                <w:color w:val="auto"/>
                <w:sz w:val="20"/>
                <w:szCs w:val="20"/>
              </w:rPr>
            </w:pPr>
            <w:r w:rsidRPr="00293AFE">
              <w:rPr>
                <w:rFonts w:asciiTheme="majorBidi" w:eastAsia="Arial" w:hAnsiTheme="majorBidi"/>
                <w:i w:val="0"/>
                <w:iCs w:val="0"/>
                <w:color w:val="auto"/>
                <w:sz w:val="20"/>
                <w:szCs w:val="20"/>
              </w:rPr>
              <w:t>High i.e. &gt; 14</w:t>
            </w:r>
          </w:p>
        </w:tc>
        <w:tc>
          <w:tcPr>
            <w:tcW w:w="5238" w:type="dxa"/>
            <w:tcBorders>
              <w:bottom w:val="single" w:sz="8" w:space="0" w:color="000000" w:themeColor="text1"/>
            </w:tcBorders>
          </w:tcPr>
          <w:p w:rsidR="00293AFE" w:rsidRPr="00293AFE" w:rsidRDefault="00293AFE" w:rsidP="00BC22A7">
            <w:pPr>
              <w:pStyle w:val="Heading7"/>
              <w:tabs>
                <w:tab w:val="left" w:pos="1963"/>
              </w:tabs>
              <w:spacing w:before="0"/>
              <w:outlineLvl w:val="6"/>
              <w:cnfStyle w:val="000000000000" w:firstRow="0" w:lastRow="0" w:firstColumn="0" w:lastColumn="0" w:oddVBand="0" w:evenVBand="0" w:oddHBand="0" w:evenHBand="0" w:firstRowFirstColumn="0" w:firstRowLastColumn="0" w:lastRowFirstColumn="0" w:lastRowLastColumn="0"/>
              <w:rPr>
                <w:rFonts w:asciiTheme="majorBidi" w:eastAsia="Arial" w:hAnsiTheme="majorBidi"/>
                <w:b/>
                <w:i w:val="0"/>
                <w:iCs w:val="0"/>
                <w:color w:val="auto"/>
                <w:sz w:val="20"/>
                <w:szCs w:val="20"/>
              </w:rPr>
            </w:pPr>
          </w:p>
          <w:p w:rsidR="00293AFE" w:rsidRPr="00293AFE" w:rsidRDefault="00293AFE" w:rsidP="00BC22A7">
            <w:pPr>
              <w:pStyle w:val="Heading7"/>
              <w:tabs>
                <w:tab w:val="left" w:pos="1963"/>
              </w:tabs>
              <w:spacing w:before="0"/>
              <w:outlineLvl w:val="6"/>
              <w:cnfStyle w:val="000000000000" w:firstRow="0" w:lastRow="0" w:firstColumn="0" w:lastColumn="0" w:oddVBand="0" w:evenVBand="0" w:oddHBand="0" w:evenHBand="0" w:firstRowFirstColumn="0" w:firstRowLastColumn="0" w:lastRowFirstColumn="0" w:lastRowLastColumn="0"/>
              <w:rPr>
                <w:rFonts w:asciiTheme="majorBidi" w:eastAsia="Arial" w:hAnsiTheme="majorBidi"/>
                <w:b/>
                <w:i w:val="0"/>
                <w:iCs w:val="0"/>
                <w:color w:val="auto"/>
                <w:sz w:val="20"/>
                <w:szCs w:val="20"/>
              </w:rPr>
            </w:pPr>
            <w:r w:rsidRPr="00293AFE">
              <w:rPr>
                <w:rFonts w:asciiTheme="majorBidi" w:eastAsia="Arial" w:hAnsiTheme="majorBidi"/>
                <w:i w:val="0"/>
                <w:iCs w:val="0"/>
                <w:color w:val="auto"/>
                <w:sz w:val="20"/>
                <w:szCs w:val="20"/>
              </w:rPr>
              <w:t>35 (55.56%)</w:t>
            </w:r>
          </w:p>
          <w:p w:rsidR="00293AFE" w:rsidRPr="00293AFE" w:rsidRDefault="00293AFE" w:rsidP="00BC22A7">
            <w:pPr>
              <w:pStyle w:val="Heading7"/>
              <w:tabs>
                <w:tab w:val="left" w:pos="1963"/>
              </w:tabs>
              <w:spacing w:before="0"/>
              <w:outlineLvl w:val="6"/>
              <w:cnfStyle w:val="000000000000" w:firstRow="0" w:lastRow="0" w:firstColumn="0" w:lastColumn="0" w:oddVBand="0" w:evenVBand="0" w:oddHBand="0" w:evenHBand="0" w:firstRowFirstColumn="0" w:firstRowLastColumn="0" w:lastRowFirstColumn="0" w:lastRowLastColumn="0"/>
              <w:rPr>
                <w:rFonts w:asciiTheme="majorBidi" w:eastAsia="Arial" w:hAnsiTheme="majorBidi"/>
                <w:bCs/>
                <w:i w:val="0"/>
                <w:iCs w:val="0"/>
                <w:color w:val="auto"/>
                <w:sz w:val="20"/>
                <w:szCs w:val="20"/>
              </w:rPr>
            </w:pPr>
            <w:r w:rsidRPr="00293AFE">
              <w:rPr>
                <w:rFonts w:asciiTheme="majorBidi" w:eastAsia="Arial" w:hAnsiTheme="majorBidi"/>
                <w:i w:val="0"/>
                <w:iCs w:val="0"/>
                <w:color w:val="auto"/>
                <w:sz w:val="20"/>
                <w:szCs w:val="20"/>
              </w:rPr>
              <w:t>28 (44.44%)</w:t>
            </w:r>
          </w:p>
        </w:tc>
      </w:tr>
    </w:tbl>
    <w:p w:rsidR="00293AFE" w:rsidRPr="00293AFE" w:rsidRDefault="00293AFE" w:rsidP="00293AFE">
      <w:pPr>
        <w:adjustRightInd w:val="0"/>
        <w:rPr>
          <w:rFonts w:asciiTheme="majorBidi" w:eastAsiaTheme="minorHAnsi" w:hAnsiTheme="majorBidi" w:cstheme="majorBidi"/>
          <w:sz w:val="20"/>
          <w:szCs w:val="20"/>
        </w:rPr>
      </w:pPr>
      <w:r w:rsidRPr="00293AFE">
        <w:rPr>
          <w:rFonts w:asciiTheme="majorBidi" w:eastAsiaTheme="minorHAnsi" w:hAnsiTheme="majorBidi" w:cstheme="majorBidi"/>
          <w:b/>
          <w:bCs/>
          <w:sz w:val="20"/>
          <w:szCs w:val="20"/>
        </w:rPr>
        <w:t xml:space="preserve">(ALD) </w:t>
      </w:r>
      <w:r w:rsidRPr="00293AFE">
        <w:rPr>
          <w:rFonts w:asciiTheme="majorBidi" w:eastAsiaTheme="minorHAnsi" w:hAnsiTheme="majorBidi" w:cstheme="majorBidi"/>
          <w:sz w:val="20"/>
          <w:szCs w:val="20"/>
        </w:rPr>
        <w:t xml:space="preserve">axillary lymph node dissection – </w:t>
      </w:r>
      <w:r w:rsidRPr="00293AFE">
        <w:rPr>
          <w:rFonts w:asciiTheme="majorBidi" w:eastAsiaTheme="minorHAnsi" w:hAnsiTheme="majorBidi" w:cstheme="majorBidi"/>
          <w:b/>
          <w:bCs/>
          <w:sz w:val="20"/>
          <w:szCs w:val="20"/>
        </w:rPr>
        <w:t xml:space="preserve">(SLNB) </w:t>
      </w:r>
      <w:r w:rsidRPr="00293AFE">
        <w:rPr>
          <w:rFonts w:asciiTheme="majorBidi" w:eastAsiaTheme="minorHAnsi" w:hAnsiTheme="majorBidi" w:cstheme="majorBidi"/>
          <w:sz w:val="20"/>
          <w:szCs w:val="20"/>
        </w:rPr>
        <w:t xml:space="preserve">sentinel lymph node biopsy- </w:t>
      </w:r>
      <w:r w:rsidRPr="00293AFE">
        <w:rPr>
          <w:rFonts w:asciiTheme="majorBidi" w:eastAsiaTheme="minorHAnsi" w:hAnsiTheme="majorBidi" w:cstheme="majorBidi"/>
          <w:b/>
          <w:bCs/>
          <w:sz w:val="20"/>
          <w:szCs w:val="20"/>
        </w:rPr>
        <w:t>IDC</w:t>
      </w:r>
      <w:r w:rsidRPr="00293AFE">
        <w:rPr>
          <w:rFonts w:asciiTheme="majorBidi" w:eastAsiaTheme="minorHAnsi" w:hAnsiTheme="majorBidi" w:cstheme="majorBidi"/>
          <w:sz w:val="20"/>
          <w:szCs w:val="20"/>
        </w:rPr>
        <w:t xml:space="preserve">: Invasive duct carcinoma, </w:t>
      </w:r>
      <w:r w:rsidRPr="00293AFE">
        <w:rPr>
          <w:rFonts w:asciiTheme="majorBidi" w:eastAsiaTheme="minorHAnsi" w:hAnsiTheme="majorBidi" w:cstheme="majorBidi"/>
          <w:b/>
          <w:bCs/>
          <w:sz w:val="20"/>
          <w:szCs w:val="20"/>
        </w:rPr>
        <w:t>ILC</w:t>
      </w:r>
      <w:r w:rsidRPr="00293AFE">
        <w:rPr>
          <w:rFonts w:asciiTheme="majorBidi" w:eastAsiaTheme="minorHAnsi" w:hAnsiTheme="majorBidi" w:cstheme="majorBidi"/>
          <w:sz w:val="20"/>
          <w:szCs w:val="20"/>
        </w:rPr>
        <w:t xml:space="preserve">: Invasive lobular carcinoma, </w:t>
      </w:r>
      <w:r w:rsidRPr="00293AFE">
        <w:rPr>
          <w:rFonts w:asciiTheme="majorBidi" w:eastAsiaTheme="minorHAnsi" w:hAnsiTheme="majorBidi" w:cstheme="majorBidi"/>
          <w:b/>
          <w:bCs/>
          <w:sz w:val="20"/>
          <w:szCs w:val="20"/>
        </w:rPr>
        <w:t>ER</w:t>
      </w:r>
      <w:r w:rsidRPr="00293AFE">
        <w:rPr>
          <w:rFonts w:asciiTheme="majorBidi" w:eastAsiaTheme="minorHAnsi" w:hAnsiTheme="majorBidi" w:cstheme="majorBidi"/>
          <w:sz w:val="20"/>
          <w:szCs w:val="20"/>
        </w:rPr>
        <w:t xml:space="preserve">: Estrogen receptor, </w:t>
      </w:r>
      <w:r w:rsidRPr="00293AFE">
        <w:rPr>
          <w:rFonts w:asciiTheme="majorBidi" w:eastAsiaTheme="minorHAnsi" w:hAnsiTheme="majorBidi" w:cstheme="majorBidi"/>
          <w:b/>
          <w:bCs/>
          <w:sz w:val="20"/>
          <w:szCs w:val="20"/>
        </w:rPr>
        <w:t>PR</w:t>
      </w:r>
      <w:r w:rsidRPr="00293AFE">
        <w:rPr>
          <w:rFonts w:asciiTheme="majorBidi" w:eastAsiaTheme="minorHAnsi" w:hAnsiTheme="majorBidi" w:cstheme="majorBidi"/>
          <w:sz w:val="20"/>
          <w:szCs w:val="20"/>
        </w:rPr>
        <w:t>: Progesterone receptor.</w:t>
      </w:r>
    </w:p>
    <w:p w:rsidR="00293AFE" w:rsidRPr="00293AFE" w:rsidRDefault="00293AFE" w:rsidP="00293AFE">
      <w:pPr>
        <w:pStyle w:val="Heading7"/>
        <w:tabs>
          <w:tab w:val="left" w:pos="1963"/>
        </w:tabs>
        <w:spacing w:before="0"/>
        <w:rPr>
          <w:rFonts w:asciiTheme="majorBidi" w:eastAsia="Arial" w:hAnsiTheme="majorBidi"/>
          <w:bCs/>
          <w:i w:val="0"/>
          <w:iCs w:val="0"/>
          <w:color w:val="auto"/>
          <w:sz w:val="20"/>
          <w:szCs w:val="20"/>
        </w:rPr>
        <w:sectPr w:rsidR="00293AFE" w:rsidRPr="00293AFE" w:rsidSect="00293AFE">
          <w:type w:val="continuous"/>
          <w:pgSz w:w="12240" w:h="15840"/>
          <w:pgMar w:top="1440" w:right="1440" w:bottom="1440" w:left="1440" w:header="720" w:footer="720" w:gutter="0"/>
          <w:cols w:space="550"/>
          <w:docGrid w:linePitch="299"/>
        </w:sectPr>
      </w:pPr>
    </w:p>
    <w:p w:rsidR="00293AFE" w:rsidRPr="00293AFE" w:rsidRDefault="00293AFE" w:rsidP="00293AFE">
      <w:pPr>
        <w:pStyle w:val="Heading7"/>
        <w:keepNext w:val="0"/>
        <w:keepLines w:val="0"/>
        <w:widowControl w:val="0"/>
        <w:numPr>
          <w:ilvl w:val="1"/>
          <w:numId w:val="4"/>
        </w:numPr>
        <w:tabs>
          <w:tab w:val="left" w:pos="720"/>
        </w:tabs>
        <w:autoSpaceDE w:val="0"/>
        <w:autoSpaceDN w:val="0"/>
        <w:spacing w:before="0" w:line="240" w:lineRule="auto"/>
        <w:ind w:left="0" w:firstLine="0"/>
        <w:jc w:val="both"/>
        <w:rPr>
          <w:rFonts w:asciiTheme="majorBidi" w:hAnsiTheme="majorBidi"/>
          <w:i w:val="0"/>
          <w:iCs w:val="0"/>
          <w:color w:val="auto"/>
          <w:sz w:val="20"/>
          <w:szCs w:val="20"/>
        </w:rPr>
      </w:pPr>
      <w:r w:rsidRPr="00293AFE">
        <w:rPr>
          <w:rFonts w:asciiTheme="majorBidi" w:hAnsiTheme="majorBidi"/>
          <w:i w:val="0"/>
          <w:iCs w:val="0"/>
          <w:color w:val="auto"/>
          <w:w w:val="105"/>
          <w:sz w:val="20"/>
          <w:szCs w:val="20"/>
        </w:rPr>
        <w:t>Adiuvant systemic</w:t>
      </w:r>
      <w:r w:rsidRPr="00293AFE">
        <w:rPr>
          <w:rFonts w:asciiTheme="majorBidi" w:hAnsiTheme="majorBidi"/>
          <w:i w:val="0"/>
          <w:iCs w:val="0"/>
          <w:color w:val="auto"/>
          <w:spacing w:val="18"/>
          <w:w w:val="105"/>
          <w:sz w:val="20"/>
          <w:szCs w:val="20"/>
        </w:rPr>
        <w:t xml:space="preserve"> </w:t>
      </w:r>
      <w:r w:rsidRPr="00293AFE">
        <w:rPr>
          <w:rFonts w:asciiTheme="majorBidi" w:hAnsiTheme="majorBidi"/>
          <w:i w:val="0"/>
          <w:iCs w:val="0"/>
          <w:color w:val="auto"/>
          <w:w w:val="105"/>
          <w:sz w:val="20"/>
          <w:szCs w:val="20"/>
        </w:rPr>
        <w:t xml:space="preserve">therapy: </w:t>
      </w:r>
      <w:r w:rsidRPr="00293AFE">
        <w:rPr>
          <w:rFonts w:asciiTheme="majorBidi" w:eastAsia="Arial" w:hAnsiTheme="majorBidi"/>
          <w:i w:val="0"/>
          <w:iCs w:val="0"/>
          <w:color w:val="auto"/>
          <w:sz w:val="20"/>
          <w:szCs w:val="20"/>
        </w:rPr>
        <w:t>For the current study (65.08%) of the patients received adjuvant chemotherapy while (34.92%) of the patients didn't receive adjuvant chemotherapy, and as regard the adjuvant hormonal therapy (82.54%) of the patients received adjuvant hormonal therapy.</w:t>
      </w:r>
    </w:p>
    <w:p w:rsidR="00293AFE" w:rsidRPr="00293AFE" w:rsidRDefault="00293AFE" w:rsidP="00293AFE">
      <w:pPr>
        <w:pStyle w:val="Heading7"/>
        <w:keepNext w:val="0"/>
        <w:keepLines w:val="0"/>
        <w:widowControl w:val="0"/>
        <w:numPr>
          <w:ilvl w:val="1"/>
          <w:numId w:val="4"/>
        </w:numPr>
        <w:tabs>
          <w:tab w:val="left" w:pos="720"/>
        </w:tabs>
        <w:autoSpaceDE w:val="0"/>
        <w:autoSpaceDN w:val="0"/>
        <w:spacing w:before="0" w:line="240" w:lineRule="auto"/>
        <w:ind w:left="0" w:firstLine="0"/>
        <w:jc w:val="both"/>
        <w:rPr>
          <w:rFonts w:asciiTheme="majorBidi" w:hAnsiTheme="majorBidi"/>
          <w:i w:val="0"/>
          <w:iCs w:val="0"/>
          <w:color w:val="auto"/>
          <w:sz w:val="20"/>
          <w:szCs w:val="20"/>
        </w:rPr>
      </w:pPr>
      <w:r w:rsidRPr="00293AFE">
        <w:rPr>
          <w:rFonts w:asciiTheme="majorBidi" w:hAnsiTheme="majorBidi"/>
          <w:i w:val="0"/>
          <w:iCs w:val="0"/>
          <w:color w:val="auto"/>
          <w:sz w:val="20"/>
          <w:szCs w:val="20"/>
        </w:rPr>
        <w:t>Baseline</w:t>
      </w:r>
      <w:r w:rsidRPr="00293AFE">
        <w:rPr>
          <w:rFonts w:asciiTheme="majorBidi" w:hAnsiTheme="majorBidi"/>
          <w:b/>
          <w:bCs/>
          <w:i w:val="0"/>
          <w:iCs w:val="0"/>
          <w:color w:val="auto"/>
          <w:sz w:val="20"/>
          <w:szCs w:val="20"/>
        </w:rPr>
        <w:t xml:space="preserve"> </w:t>
      </w:r>
      <w:r w:rsidRPr="00293AFE">
        <w:rPr>
          <w:rFonts w:asciiTheme="majorBidi" w:hAnsiTheme="majorBidi"/>
          <w:i w:val="0"/>
          <w:iCs w:val="0"/>
          <w:color w:val="auto"/>
          <w:sz w:val="20"/>
          <w:szCs w:val="20"/>
        </w:rPr>
        <w:t>body</w:t>
      </w:r>
      <w:r w:rsidRPr="00293AFE">
        <w:rPr>
          <w:rFonts w:asciiTheme="majorBidi" w:hAnsiTheme="majorBidi"/>
          <w:i w:val="0"/>
          <w:iCs w:val="0"/>
          <w:color w:val="auto"/>
          <w:spacing w:val="-35"/>
          <w:sz w:val="20"/>
          <w:szCs w:val="20"/>
        </w:rPr>
        <w:t xml:space="preserve"> </w:t>
      </w:r>
      <w:r w:rsidRPr="00293AFE">
        <w:rPr>
          <w:rFonts w:asciiTheme="majorBidi" w:hAnsiTheme="majorBidi"/>
          <w:i w:val="0"/>
          <w:iCs w:val="0"/>
          <w:color w:val="auto"/>
          <w:sz w:val="20"/>
          <w:szCs w:val="20"/>
        </w:rPr>
        <w:t>measures</w:t>
      </w:r>
      <w:r w:rsidRPr="00293AFE">
        <w:rPr>
          <w:rFonts w:asciiTheme="majorBidi" w:eastAsia="Arial" w:hAnsiTheme="majorBidi"/>
          <w:i w:val="0"/>
          <w:iCs w:val="0"/>
          <w:color w:val="auto"/>
          <w:sz w:val="20"/>
          <w:szCs w:val="20"/>
        </w:rPr>
        <w:t>: For the current study Mean +/-SD for tangential separation (cm) was 16.12+/-2.5. Other body measurements e.g. breast volume and width, boost volume are shown in table 3.</w:t>
      </w:r>
    </w:p>
    <w:p w:rsidR="00293AFE" w:rsidRPr="00293AFE" w:rsidRDefault="00293AFE" w:rsidP="00293AFE">
      <w:pPr>
        <w:spacing w:after="0" w:line="240" w:lineRule="auto"/>
      </w:pPr>
    </w:p>
    <w:p w:rsidR="00293AFE" w:rsidRPr="00293AFE" w:rsidRDefault="00293AFE" w:rsidP="00293AFE">
      <w:pPr>
        <w:pStyle w:val="Heading7"/>
        <w:keepNext w:val="0"/>
        <w:keepLines w:val="0"/>
        <w:widowControl w:val="0"/>
        <w:numPr>
          <w:ilvl w:val="0"/>
          <w:numId w:val="4"/>
        </w:numPr>
        <w:tabs>
          <w:tab w:val="left" w:pos="426"/>
        </w:tabs>
        <w:autoSpaceDE w:val="0"/>
        <w:autoSpaceDN w:val="0"/>
        <w:spacing w:before="0" w:line="240" w:lineRule="auto"/>
        <w:ind w:left="0" w:firstLine="0"/>
        <w:jc w:val="both"/>
        <w:rPr>
          <w:rFonts w:asciiTheme="majorBidi" w:eastAsia="Arial" w:hAnsiTheme="majorBidi"/>
          <w:i w:val="0"/>
          <w:iCs w:val="0"/>
          <w:color w:val="auto"/>
          <w:sz w:val="20"/>
          <w:szCs w:val="20"/>
        </w:rPr>
      </w:pPr>
      <w:r w:rsidRPr="00293AFE">
        <w:rPr>
          <w:rFonts w:asciiTheme="majorBidi" w:hAnsiTheme="majorBidi"/>
          <w:i w:val="0"/>
          <w:iCs w:val="0"/>
          <w:color w:val="auto"/>
          <w:sz w:val="20"/>
          <w:szCs w:val="20"/>
        </w:rPr>
        <w:t xml:space="preserve">Received Radiotherapy: </w:t>
      </w:r>
      <w:r w:rsidRPr="00293AFE">
        <w:rPr>
          <w:rFonts w:asciiTheme="majorBidi" w:eastAsia="Arial" w:hAnsiTheme="majorBidi"/>
          <w:i w:val="0"/>
          <w:iCs w:val="0"/>
          <w:color w:val="auto"/>
          <w:sz w:val="20"/>
          <w:szCs w:val="20"/>
        </w:rPr>
        <w:t>The mean duration of the course of radiation was 22+/-2.1days. There was also a lag (delay) in the completion of the course of irradiation in the range of (0-7) days with a mean value of 1.4+/-2.1 days.</w:t>
      </w:r>
    </w:p>
    <w:p w:rsidR="00293AFE" w:rsidRPr="00293AFE" w:rsidRDefault="00293AFE" w:rsidP="00293AFE">
      <w:pPr>
        <w:spacing w:after="0" w:line="240" w:lineRule="auto"/>
      </w:pPr>
    </w:p>
    <w:p w:rsidR="00293AFE" w:rsidRPr="00293AFE" w:rsidRDefault="00293AFE" w:rsidP="00293AFE">
      <w:pPr>
        <w:pStyle w:val="Heading7"/>
        <w:keepNext w:val="0"/>
        <w:keepLines w:val="0"/>
        <w:widowControl w:val="0"/>
        <w:numPr>
          <w:ilvl w:val="0"/>
          <w:numId w:val="4"/>
        </w:numPr>
        <w:tabs>
          <w:tab w:val="left" w:pos="426"/>
        </w:tabs>
        <w:autoSpaceDE w:val="0"/>
        <w:autoSpaceDN w:val="0"/>
        <w:spacing w:before="0" w:line="240" w:lineRule="auto"/>
        <w:ind w:left="0" w:firstLine="0"/>
        <w:jc w:val="both"/>
        <w:rPr>
          <w:rFonts w:asciiTheme="majorBidi" w:eastAsia="Arial" w:hAnsiTheme="majorBidi"/>
          <w:b/>
          <w:bCs/>
          <w:i w:val="0"/>
          <w:iCs w:val="0"/>
          <w:color w:val="auto"/>
          <w:sz w:val="20"/>
          <w:szCs w:val="20"/>
        </w:rPr>
      </w:pPr>
      <w:r w:rsidRPr="00293AFE">
        <w:rPr>
          <w:rFonts w:asciiTheme="majorBidi" w:hAnsiTheme="majorBidi"/>
          <w:i w:val="0"/>
          <w:iCs w:val="0"/>
          <w:color w:val="auto"/>
          <w:sz w:val="20"/>
          <w:szCs w:val="20"/>
        </w:rPr>
        <w:t>Acute toxicity:</w:t>
      </w:r>
      <w:r w:rsidRPr="00293AFE">
        <w:rPr>
          <w:rFonts w:asciiTheme="majorBidi" w:eastAsia="Arial" w:hAnsiTheme="majorBidi"/>
          <w:i w:val="0"/>
          <w:iCs w:val="0"/>
          <w:color w:val="auto"/>
          <w:sz w:val="20"/>
          <w:szCs w:val="20"/>
        </w:rPr>
        <w:t xml:space="preserve">  All patients were evaluated clinically on weekly basis throughout the treatment course with recording of acute toxicity. The maximal detected toxicity was scored according to The Common Terminology Criteria for Adverse Events, version 3.0, using the RTOGEORTC toxicity.</w:t>
      </w:r>
    </w:p>
    <w:p w:rsidR="00293AFE" w:rsidRPr="00293AFE" w:rsidRDefault="00293AFE" w:rsidP="00293AFE">
      <w:pPr>
        <w:pStyle w:val="BodyText"/>
        <w:ind w:firstLine="425"/>
        <w:jc w:val="both"/>
        <w:rPr>
          <w:rFonts w:asciiTheme="majorBidi" w:hAnsiTheme="majorBidi" w:cstheme="majorBidi"/>
          <w:sz w:val="20"/>
          <w:szCs w:val="20"/>
        </w:rPr>
      </w:pPr>
      <w:r w:rsidRPr="00293AFE">
        <w:rPr>
          <w:rFonts w:asciiTheme="majorBidi" w:hAnsiTheme="majorBidi" w:cstheme="majorBidi"/>
          <w:w w:val="105"/>
          <w:sz w:val="20"/>
          <w:szCs w:val="20"/>
        </w:rPr>
        <w:t>Regarding acute skin toxicity (defined as any toxicity recorded within the course of radiation and till 6 months thereafter), (68.25%) of the patients had GI acute skin toxicity, (20.63%) of the patients had G2 acute skin toxicity, and no patients had G3 nor G4 acute skin toxicity (</w:t>
      </w:r>
      <w:r w:rsidRPr="00293AFE">
        <w:rPr>
          <w:rFonts w:asciiTheme="majorBidi" w:hAnsiTheme="majorBidi" w:cstheme="majorBidi"/>
          <w:b/>
          <w:w w:val="105"/>
          <w:sz w:val="20"/>
          <w:szCs w:val="20"/>
        </w:rPr>
        <w:t xml:space="preserve">Figure 1). </w:t>
      </w:r>
      <w:r w:rsidRPr="00293AFE">
        <w:rPr>
          <w:rFonts w:asciiTheme="majorBidi" w:hAnsiTheme="majorBidi" w:cstheme="majorBidi"/>
          <w:w w:val="105"/>
          <w:sz w:val="20"/>
          <w:szCs w:val="20"/>
        </w:rPr>
        <w:t>There were no reported acute cardiac nor pulmonary toxicity.</w:t>
      </w:r>
    </w:p>
    <w:p w:rsidR="00293AFE" w:rsidRPr="00293AFE" w:rsidRDefault="00293AFE" w:rsidP="00293AFE">
      <w:pPr>
        <w:spacing w:after="0" w:line="240" w:lineRule="auto"/>
        <w:ind w:firstLine="425"/>
        <w:jc w:val="both"/>
        <w:sectPr w:rsidR="00293AFE" w:rsidRPr="00293AFE" w:rsidSect="00083D61">
          <w:type w:val="continuous"/>
          <w:pgSz w:w="12240" w:h="15840"/>
          <w:pgMar w:top="1440" w:right="1440" w:bottom="1440" w:left="1440" w:header="720" w:footer="720" w:gutter="0"/>
          <w:cols w:num="2" w:space="550"/>
          <w:docGrid w:linePitch="299"/>
        </w:sectPr>
      </w:pPr>
      <w:r w:rsidRPr="00293AFE">
        <w:rPr>
          <w:rFonts w:asciiTheme="majorBidi" w:hAnsiTheme="majorBidi" w:cstheme="majorBidi"/>
          <w:sz w:val="20"/>
          <w:szCs w:val="20"/>
        </w:rPr>
        <w:t xml:space="preserve">As regard late skin </w:t>
      </w:r>
      <w:r w:rsidRPr="00293AFE">
        <w:rPr>
          <w:rFonts w:asciiTheme="majorBidi" w:hAnsiTheme="majorBidi" w:cstheme="majorBidi"/>
          <w:spacing w:val="2"/>
          <w:sz w:val="20"/>
          <w:szCs w:val="20"/>
        </w:rPr>
        <w:t xml:space="preserve">toxicity </w:t>
      </w:r>
      <w:r w:rsidRPr="00293AFE">
        <w:rPr>
          <w:rFonts w:asciiTheme="majorBidi" w:hAnsiTheme="majorBidi" w:cstheme="majorBidi"/>
          <w:sz w:val="20"/>
          <w:szCs w:val="20"/>
        </w:rPr>
        <w:t>(71.43%) of the patients had no reported late skin toxicity, and (28.57%) of the patien</w:t>
      </w:r>
      <w:r w:rsidRPr="00293AFE">
        <w:rPr>
          <w:rFonts w:asciiTheme="majorBidi" w:hAnsiTheme="majorBidi" w:cstheme="majorBidi"/>
          <w:spacing w:val="-3"/>
          <w:sz w:val="20"/>
          <w:szCs w:val="20"/>
        </w:rPr>
        <w:t xml:space="preserve">ts </w:t>
      </w:r>
      <w:r w:rsidRPr="00293AFE">
        <w:rPr>
          <w:rFonts w:asciiTheme="majorBidi" w:hAnsiTheme="majorBidi" w:cstheme="majorBidi"/>
          <w:sz w:val="20"/>
          <w:szCs w:val="20"/>
        </w:rPr>
        <w:t xml:space="preserve">had GI late skin toxicity. No </w:t>
      </w:r>
      <w:r w:rsidRPr="00293AFE">
        <w:rPr>
          <w:rFonts w:asciiTheme="majorBidi" w:hAnsiTheme="majorBidi" w:cstheme="majorBidi"/>
          <w:spacing w:val="3"/>
          <w:sz w:val="20"/>
          <w:szCs w:val="20"/>
        </w:rPr>
        <w:t>patie</w:t>
      </w:r>
      <w:r w:rsidRPr="00293AFE">
        <w:rPr>
          <w:rFonts w:asciiTheme="majorBidi" w:hAnsiTheme="majorBidi" w:cstheme="majorBidi"/>
          <w:sz w:val="20"/>
          <w:szCs w:val="20"/>
        </w:rPr>
        <w:t xml:space="preserve">nts had G3 nor G4 late skin toxicity as shown in </w:t>
      </w:r>
      <w:r w:rsidRPr="00293AFE">
        <w:rPr>
          <w:rFonts w:asciiTheme="majorBidi" w:hAnsiTheme="majorBidi" w:cstheme="majorBidi"/>
          <w:b/>
          <w:sz w:val="20"/>
          <w:szCs w:val="20"/>
        </w:rPr>
        <w:t xml:space="preserve">Figure (2) . </w:t>
      </w:r>
      <w:r w:rsidRPr="00293AFE">
        <w:rPr>
          <w:rFonts w:asciiTheme="majorBidi" w:hAnsiTheme="majorBidi" w:cstheme="majorBidi"/>
          <w:sz w:val="20"/>
          <w:szCs w:val="20"/>
        </w:rPr>
        <w:t>There were no reported cardiac nor pulmonary late toxicity, however longer follow up is needed to properly evaluate and document late toxicity.</w:t>
      </w:r>
    </w:p>
    <w:p w:rsidR="00293AFE" w:rsidRPr="00293AFE" w:rsidRDefault="00293AFE" w:rsidP="00293AFE">
      <w:pPr>
        <w:pStyle w:val="Heading7"/>
        <w:tabs>
          <w:tab w:val="left" w:pos="720"/>
        </w:tabs>
        <w:spacing w:before="0"/>
        <w:cnfStyle w:val="101000000000" w:firstRow="1" w:lastRow="0" w:firstColumn="1" w:lastColumn="0" w:oddVBand="0" w:evenVBand="0" w:oddHBand="0" w:evenHBand="0" w:firstRowFirstColumn="0" w:firstRowLastColumn="0" w:lastRowFirstColumn="0" w:lastRowLastColumn="0"/>
        <w:rPr>
          <w:rFonts w:asciiTheme="majorBidi" w:eastAsia="Arial" w:hAnsiTheme="majorBidi"/>
          <w:b/>
          <w:bCs/>
          <w:i w:val="0"/>
          <w:iCs w:val="0"/>
          <w:color w:val="auto"/>
          <w:sz w:val="20"/>
          <w:szCs w:val="20"/>
        </w:rPr>
        <w:sectPr w:rsidR="00293AFE" w:rsidRPr="00293AFE" w:rsidSect="00293AFE">
          <w:type w:val="continuous"/>
          <w:pgSz w:w="12240" w:h="15840"/>
          <w:pgMar w:top="1440" w:right="1440" w:bottom="1440" w:left="1440" w:header="720" w:footer="720" w:gutter="0"/>
          <w:cols w:space="550"/>
          <w:docGrid w:linePitch="299"/>
        </w:sectPr>
      </w:pPr>
    </w:p>
    <w:tbl>
      <w:tblPr>
        <w:tblStyle w:val="LightShading"/>
        <w:tblW w:w="0" w:type="auto"/>
        <w:tblLook w:val="04A0" w:firstRow="1" w:lastRow="0" w:firstColumn="1" w:lastColumn="0" w:noHBand="0" w:noVBand="1"/>
      </w:tblPr>
      <w:tblGrid>
        <w:gridCol w:w="4793"/>
        <w:gridCol w:w="4783"/>
      </w:tblGrid>
      <w:tr w:rsidR="00293AFE" w:rsidRPr="00293AFE" w:rsidTr="00293A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6" w:type="dxa"/>
            <w:gridSpan w:val="2"/>
            <w:tcBorders>
              <w:top w:val="nil"/>
            </w:tcBorders>
          </w:tcPr>
          <w:p w:rsidR="00293AFE" w:rsidRPr="00293AFE" w:rsidRDefault="00293AFE" w:rsidP="00BC22A7">
            <w:pPr>
              <w:pStyle w:val="Heading7"/>
              <w:tabs>
                <w:tab w:val="left" w:pos="720"/>
              </w:tabs>
              <w:spacing w:before="0"/>
              <w:jc w:val="center"/>
              <w:outlineLvl w:val="6"/>
              <w:rPr>
                <w:rFonts w:asciiTheme="majorBidi" w:hAnsiTheme="majorBidi"/>
                <w:i w:val="0"/>
                <w:iCs w:val="0"/>
                <w:color w:val="auto"/>
                <w:sz w:val="20"/>
                <w:szCs w:val="20"/>
              </w:rPr>
            </w:pPr>
            <w:r w:rsidRPr="00293AFE">
              <w:rPr>
                <w:rFonts w:asciiTheme="majorBidi" w:eastAsia="Arial" w:hAnsiTheme="majorBidi"/>
                <w:i w:val="0"/>
                <w:iCs w:val="0"/>
                <w:color w:val="auto"/>
                <w:sz w:val="20"/>
                <w:szCs w:val="20"/>
              </w:rPr>
              <w:t>Table 3: Body measures of patients:</w:t>
            </w:r>
          </w:p>
        </w:tc>
      </w:tr>
      <w:tr w:rsidR="00293AFE" w:rsidRPr="00293AFE" w:rsidTr="00BC2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8" w:type="dxa"/>
            <w:vAlign w:val="center"/>
          </w:tcPr>
          <w:p w:rsidR="00293AFE" w:rsidRPr="00293AFE" w:rsidRDefault="00293AFE" w:rsidP="00BC22A7">
            <w:pPr>
              <w:pStyle w:val="Heading7"/>
              <w:tabs>
                <w:tab w:val="left" w:pos="720"/>
              </w:tabs>
              <w:spacing w:before="0"/>
              <w:outlineLvl w:val="6"/>
              <w:rPr>
                <w:rFonts w:asciiTheme="majorBidi" w:eastAsia="Arial" w:hAnsiTheme="majorBidi"/>
                <w:b w:val="0"/>
                <w:bCs w:val="0"/>
                <w:i w:val="0"/>
                <w:iCs w:val="0"/>
                <w:color w:val="auto"/>
                <w:sz w:val="20"/>
                <w:szCs w:val="20"/>
              </w:rPr>
            </w:pPr>
            <w:r w:rsidRPr="00293AFE">
              <w:rPr>
                <w:rFonts w:asciiTheme="majorBidi" w:eastAsia="Arial" w:hAnsiTheme="majorBidi"/>
                <w:i w:val="0"/>
                <w:iCs w:val="0"/>
                <w:color w:val="auto"/>
                <w:sz w:val="20"/>
                <w:szCs w:val="20"/>
              </w:rPr>
              <w:t>Tangential separation (cm):</w:t>
            </w:r>
          </w:p>
          <w:p w:rsidR="00293AFE" w:rsidRPr="00293AFE" w:rsidRDefault="00293AFE" w:rsidP="00BC22A7">
            <w:pPr>
              <w:pStyle w:val="Heading7"/>
              <w:tabs>
                <w:tab w:val="left" w:pos="720"/>
              </w:tabs>
              <w:spacing w:before="0"/>
              <w:outlineLvl w:val="6"/>
              <w:rPr>
                <w:rFonts w:asciiTheme="majorBidi" w:eastAsia="Arial" w:hAnsiTheme="majorBidi"/>
                <w:i w:val="0"/>
                <w:iCs w:val="0"/>
                <w:color w:val="auto"/>
                <w:sz w:val="20"/>
                <w:szCs w:val="20"/>
              </w:rPr>
            </w:pPr>
            <w:r w:rsidRPr="00293AFE">
              <w:rPr>
                <w:rFonts w:asciiTheme="majorBidi" w:eastAsia="Arial" w:hAnsiTheme="majorBidi"/>
                <w:i w:val="0"/>
                <w:iCs w:val="0"/>
                <w:color w:val="auto"/>
                <w:sz w:val="20"/>
                <w:szCs w:val="20"/>
              </w:rPr>
              <w:t>-Mean +/-SD</w:t>
            </w:r>
          </w:p>
          <w:p w:rsidR="00293AFE" w:rsidRPr="00293AFE" w:rsidRDefault="00293AFE" w:rsidP="00BC22A7">
            <w:pPr>
              <w:pStyle w:val="Heading7"/>
              <w:tabs>
                <w:tab w:val="left" w:pos="720"/>
              </w:tabs>
              <w:spacing w:before="0"/>
              <w:outlineLvl w:val="6"/>
              <w:rPr>
                <w:rFonts w:asciiTheme="majorBidi" w:hAnsiTheme="majorBidi"/>
                <w:i w:val="0"/>
                <w:iCs w:val="0"/>
                <w:color w:val="auto"/>
                <w:sz w:val="20"/>
                <w:szCs w:val="20"/>
              </w:rPr>
            </w:pPr>
            <w:r w:rsidRPr="00293AFE">
              <w:rPr>
                <w:rFonts w:asciiTheme="majorBidi" w:eastAsia="Arial" w:hAnsiTheme="majorBidi"/>
                <w:i w:val="0"/>
                <w:iCs w:val="0"/>
                <w:color w:val="auto"/>
                <w:sz w:val="20"/>
                <w:szCs w:val="20"/>
              </w:rPr>
              <w:t>-Range</w:t>
            </w:r>
          </w:p>
        </w:tc>
        <w:tc>
          <w:tcPr>
            <w:tcW w:w="5058" w:type="dxa"/>
            <w:vAlign w:val="center"/>
          </w:tcPr>
          <w:p w:rsidR="00293AFE" w:rsidRPr="00293AFE" w:rsidRDefault="00293AFE" w:rsidP="00BC22A7">
            <w:pPr>
              <w:adjustRightInd w:val="0"/>
              <w:cnfStyle w:val="000000100000" w:firstRow="0" w:lastRow="0" w:firstColumn="0" w:lastColumn="0" w:oddVBand="0" w:evenVBand="0" w:oddHBand="1" w:evenHBand="0" w:firstRowFirstColumn="0" w:firstRowLastColumn="0" w:lastRowFirstColumn="0" w:lastRowLastColumn="0"/>
              <w:rPr>
                <w:rFonts w:asciiTheme="majorBidi" w:eastAsia="Times New Roman+FPEF" w:hAnsiTheme="majorBidi" w:cstheme="majorBidi"/>
                <w:color w:val="auto"/>
                <w:sz w:val="20"/>
                <w:szCs w:val="20"/>
              </w:rPr>
            </w:pPr>
          </w:p>
          <w:p w:rsidR="00293AFE" w:rsidRPr="00293AFE" w:rsidRDefault="00293AFE" w:rsidP="00BC22A7">
            <w:pPr>
              <w:pStyle w:val="Heading7"/>
              <w:tabs>
                <w:tab w:val="left" w:pos="720"/>
              </w:tabs>
              <w:spacing w:before="0"/>
              <w:outlineLvl w:val="6"/>
              <w:cnfStyle w:val="000000100000" w:firstRow="0" w:lastRow="0" w:firstColumn="0" w:lastColumn="0" w:oddVBand="0" w:evenVBand="0" w:oddHBand="1" w:evenHBand="0" w:firstRowFirstColumn="0" w:firstRowLastColumn="0" w:lastRowFirstColumn="0" w:lastRowLastColumn="0"/>
              <w:rPr>
                <w:rFonts w:asciiTheme="majorBidi" w:eastAsia="Arial" w:hAnsiTheme="majorBidi"/>
                <w:b/>
                <w:bCs/>
                <w:i w:val="0"/>
                <w:iCs w:val="0"/>
                <w:color w:val="auto"/>
                <w:sz w:val="20"/>
                <w:szCs w:val="20"/>
              </w:rPr>
            </w:pPr>
            <w:r w:rsidRPr="00293AFE">
              <w:rPr>
                <w:rFonts w:asciiTheme="majorBidi" w:eastAsia="Arial" w:hAnsiTheme="majorBidi"/>
                <w:i w:val="0"/>
                <w:iCs w:val="0"/>
                <w:color w:val="auto"/>
                <w:sz w:val="20"/>
                <w:szCs w:val="20"/>
              </w:rPr>
              <w:t>16.12+/-2.5</w:t>
            </w:r>
          </w:p>
          <w:p w:rsidR="00293AFE" w:rsidRPr="00293AFE" w:rsidRDefault="00293AFE" w:rsidP="00BC22A7">
            <w:pPr>
              <w:pStyle w:val="Heading7"/>
              <w:tabs>
                <w:tab w:val="left" w:pos="720"/>
              </w:tabs>
              <w:spacing w:before="0"/>
              <w:outlineLvl w:val="6"/>
              <w:cnfStyle w:val="000000100000" w:firstRow="0" w:lastRow="0" w:firstColumn="0" w:lastColumn="0" w:oddVBand="0" w:evenVBand="0" w:oddHBand="1" w:evenHBand="0" w:firstRowFirstColumn="0" w:firstRowLastColumn="0" w:lastRowFirstColumn="0" w:lastRowLastColumn="0"/>
              <w:rPr>
                <w:rFonts w:asciiTheme="majorBidi" w:hAnsiTheme="majorBidi"/>
                <w:i w:val="0"/>
                <w:iCs w:val="0"/>
                <w:color w:val="auto"/>
                <w:sz w:val="20"/>
                <w:szCs w:val="20"/>
              </w:rPr>
            </w:pPr>
            <w:r w:rsidRPr="00293AFE">
              <w:rPr>
                <w:rFonts w:asciiTheme="majorBidi" w:eastAsia="Arial" w:hAnsiTheme="majorBidi"/>
                <w:i w:val="0"/>
                <w:iCs w:val="0"/>
                <w:color w:val="auto"/>
                <w:sz w:val="20"/>
                <w:szCs w:val="20"/>
              </w:rPr>
              <w:t>11-24.5</w:t>
            </w:r>
          </w:p>
        </w:tc>
      </w:tr>
      <w:tr w:rsidR="00293AFE" w:rsidRPr="00293AFE" w:rsidTr="00BC22A7">
        <w:tc>
          <w:tcPr>
            <w:cnfStyle w:val="001000000000" w:firstRow="0" w:lastRow="0" w:firstColumn="1" w:lastColumn="0" w:oddVBand="0" w:evenVBand="0" w:oddHBand="0" w:evenHBand="0" w:firstRowFirstColumn="0" w:firstRowLastColumn="0" w:lastRowFirstColumn="0" w:lastRowLastColumn="0"/>
            <w:tcW w:w="5058" w:type="dxa"/>
          </w:tcPr>
          <w:p w:rsidR="00293AFE" w:rsidRPr="00293AFE" w:rsidRDefault="00293AFE" w:rsidP="00BC22A7">
            <w:pPr>
              <w:pStyle w:val="Heading7"/>
              <w:tabs>
                <w:tab w:val="left" w:pos="720"/>
              </w:tabs>
              <w:spacing w:before="0"/>
              <w:outlineLvl w:val="6"/>
              <w:rPr>
                <w:rFonts w:asciiTheme="majorBidi" w:eastAsia="Arial" w:hAnsiTheme="majorBidi"/>
                <w:b w:val="0"/>
                <w:bCs w:val="0"/>
                <w:i w:val="0"/>
                <w:iCs w:val="0"/>
                <w:color w:val="auto"/>
                <w:sz w:val="20"/>
                <w:szCs w:val="20"/>
              </w:rPr>
            </w:pPr>
            <w:r w:rsidRPr="00293AFE">
              <w:rPr>
                <w:rFonts w:asciiTheme="majorBidi" w:eastAsia="Arial" w:hAnsiTheme="majorBidi"/>
                <w:i w:val="0"/>
                <w:iCs w:val="0"/>
                <w:color w:val="auto"/>
                <w:sz w:val="20"/>
                <w:szCs w:val="20"/>
              </w:rPr>
              <w:t>Breast width (cm):</w:t>
            </w:r>
          </w:p>
          <w:p w:rsidR="00293AFE" w:rsidRPr="00293AFE" w:rsidRDefault="00293AFE" w:rsidP="00BC22A7">
            <w:pPr>
              <w:pStyle w:val="Heading7"/>
              <w:tabs>
                <w:tab w:val="left" w:pos="720"/>
              </w:tabs>
              <w:spacing w:before="0"/>
              <w:outlineLvl w:val="6"/>
              <w:rPr>
                <w:rFonts w:asciiTheme="majorBidi" w:eastAsia="Arial" w:hAnsiTheme="majorBidi"/>
                <w:i w:val="0"/>
                <w:iCs w:val="0"/>
                <w:color w:val="auto"/>
                <w:sz w:val="20"/>
                <w:szCs w:val="20"/>
              </w:rPr>
            </w:pPr>
            <w:r w:rsidRPr="00293AFE">
              <w:rPr>
                <w:rFonts w:asciiTheme="majorBidi" w:eastAsia="Arial" w:hAnsiTheme="majorBidi"/>
                <w:i w:val="0"/>
                <w:iCs w:val="0"/>
                <w:color w:val="auto"/>
                <w:sz w:val="20"/>
                <w:szCs w:val="20"/>
              </w:rPr>
              <w:t>-Mean +/-SD</w:t>
            </w:r>
          </w:p>
          <w:p w:rsidR="00293AFE" w:rsidRPr="00293AFE" w:rsidRDefault="00293AFE" w:rsidP="00BC22A7">
            <w:pPr>
              <w:pStyle w:val="Heading7"/>
              <w:tabs>
                <w:tab w:val="left" w:pos="720"/>
              </w:tabs>
              <w:spacing w:before="0"/>
              <w:outlineLvl w:val="6"/>
              <w:rPr>
                <w:rFonts w:asciiTheme="majorBidi" w:hAnsiTheme="majorBidi"/>
                <w:i w:val="0"/>
                <w:iCs w:val="0"/>
                <w:color w:val="auto"/>
                <w:sz w:val="20"/>
                <w:szCs w:val="20"/>
              </w:rPr>
            </w:pPr>
            <w:r w:rsidRPr="00293AFE">
              <w:rPr>
                <w:rFonts w:asciiTheme="majorBidi" w:eastAsia="Arial" w:hAnsiTheme="majorBidi"/>
                <w:i w:val="0"/>
                <w:iCs w:val="0"/>
                <w:color w:val="auto"/>
                <w:sz w:val="20"/>
                <w:szCs w:val="20"/>
              </w:rPr>
              <w:t>-Range</w:t>
            </w:r>
          </w:p>
        </w:tc>
        <w:tc>
          <w:tcPr>
            <w:tcW w:w="5058" w:type="dxa"/>
          </w:tcPr>
          <w:p w:rsidR="00293AFE" w:rsidRPr="00293AFE" w:rsidRDefault="00293AFE" w:rsidP="00BC22A7">
            <w:pPr>
              <w:pStyle w:val="Heading7"/>
              <w:tabs>
                <w:tab w:val="left" w:pos="720"/>
              </w:tabs>
              <w:spacing w:before="0"/>
              <w:outlineLvl w:val="6"/>
              <w:cnfStyle w:val="000000000000" w:firstRow="0" w:lastRow="0" w:firstColumn="0" w:lastColumn="0" w:oddVBand="0" w:evenVBand="0" w:oddHBand="0" w:evenHBand="0" w:firstRowFirstColumn="0" w:firstRowLastColumn="0" w:lastRowFirstColumn="0" w:lastRowLastColumn="0"/>
              <w:rPr>
                <w:rFonts w:asciiTheme="majorBidi" w:eastAsia="Arial" w:hAnsiTheme="majorBidi"/>
                <w:b/>
                <w:bCs/>
                <w:i w:val="0"/>
                <w:iCs w:val="0"/>
                <w:color w:val="auto"/>
                <w:sz w:val="20"/>
                <w:szCs w:val="20"/>
              </w:rPr>
            </w:pPr>
          </w:p>
          <w:p w:rsidR="00293AFE" w:rsidRPr="00293AFE" w:rsidRDefault="00293AFE" w:rsidP="00BC22A7">
            <w:pPr>
              <w:pStyle w:val="Heading7"/>
              <w:tabs>
                <w:tab w:val="left" w:pos="720"/>
              </w:tabs>
              <w:spacing w:before="0"/>
              <w:outlineLvl w:val="6"/>
              <w:cnfStyle w:val="000000000000" w:firstRow="0" w:lastRow="0" w:firstColumn="0" w:lastColumn="0" w:oddVBand="0" w:evenVBand="0" w:oddHBand="0" w:evenHBand="0" w:firstRowFirstColumn="0" w:firstRowLastColumn="0" w:lastRowFirstColumn="0" w:lastRowLastColumn="0"/>
              <w:rPr>
                <w:rFonts w:asciiTheme="majorBidi" w:eastAsia="Arial" w:hAnsiTheme="majorBidi"/>
                <w:b/>
                <w:bCs/>
                <w:i w:val="0"/>
                <w:iCs w:val="0"/>
                <w:color w:val="auto"/>
                <w:sz w:val="20"/>
                <w:szCs w:val="20"/>
              </w:rPr>
            </w:pPr>
            <w:r w:rsidRPr="00293AFE">
              <w:rPr>
                <w:rFonts w:asciiTheme="majorBidi" w:eastAsia="Arial" w:hAnsiTheme="majorBidi"/>
                <w:i w:val="0"/>
                <w:iCs w:val="0"/>
                <w:color w:val="auto"/>
                <w:sz w:val="20"/>
                <w:szCs w:val="20"/>
              </w:rPr>
              <w:t>5.3+/-2.0</w:t>
            </w:r>
          </w:p>
          <w:p w:rsidR="00293AFE" w:rsidRPr="00293AFE" w:rsidRDefault="00293AFE" w:rsidP="00BC22A7">
            <w:pPr>
              <w:pStyle w:val="Heading7"/>
              <w:tabs>
                <w:tab w:val="left" w:pos="720"/>
              </w:tabs>
              <w:spacing w:before="0"/>
              <w:outlineLvl w:val="6"/>
              <w:cnfStyle w:val="000000000000" w:firstRow="0" w:lastRow="0" w:firstColumn="0" w:lastColumn="0" w:oddVBand="0" w:evenVBand="0" w:oddHBand="0" w:evenHBand="0" w:firstRowFirstColumn="0" w:firstRowLastColumn="0" w:lastRowFirstColumn="0" w:lastRowLastColumn="0"/>
              <w:rPr>
                <w:rFonts w:asciiTheme="majorBidi" w:eastAsia="Arial" w:hAnsiTheme="majorBidi"/>
                <w:b/>
                <w:bCs/>
                <w:i w:val="0"/>
                <w:iCs w:val="0"/>
                <w:color w:val="auto"/>
                <w:sz w:val="20"/>
                <w:szCs w:val="20"/>
              </w:rPr>
            </w:pPr>
            <w:r w:rsidRPr="00293AFE">
              <w:rPr>
                <w:rFonts w:asciiTheme="majorBidi" w:eastAsia="Arial" w:hAnsiTheme="majorBidi"/>
                <w:i w:val="0"/>
                <w:iCs w:val="0"/>
                <w:color w:val="auto"/>
                <w:sz w:val="20"/>
                <w:szCs w:val="20"/>
              </w:rPr>
              <w:t>2-13</w:t>
            </w:r>
          </w:p>
        </w:tc>
      </w:tr>
      <w:tr w:rsidR="00293AFE" w:rsidRPr="00293AFE" w:rsidTr="00BC2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8" w:type="dxa"/>
          </w:tcPr>
          <w:p w:rsidR="00293AFE" w:rsidRPr="00293AFE" w:rsidRDefault="00293AFE" w:rsidP="00BC22A7">
            <w:pPr>
              <w:pStyle w:val="Heading7"/>
              <w:tabs>
                <w:tab w:val="left" w:pos="720"/>
              </w:tabs>
              <w:spacing w:before="0"/>
              <w:outlineLvl w:val="6"/>
              <w:rPr>
                <w:rFonts w:asciiTheme="majorBidi" w:eastAsia="Arial" w:hAnsiTheme="majorBidi"/>
                <w:b w:val="0"/>
                <w:bCs w:val="0"/>
                <w:i w:val="0"/>
                <w:iCs w:val="0"/>
                <w:color w:val="auto"/>
                <w:sz w:val="20"/>
                <w:szCs w:val="20"/>
              </w:rPr>
            </w:pPr>
            <w:r w:rsidRPr="00293AFE">
              <w:rPr>
                <w:rFonts w:asciiTheme="majorBidi" w:eastAsia="Arial" w:hAnsiTheme="majorBidi"/>
                <w:i w:val="0"/>
                <w:iCs w:val="0"/>
                <w:color w:val="auto"/>
                <w:sz w:val="20"/>
                <w:szCs w:val="20"/>
              </w:rPr>
              <w:t>Breast volume (cm3):</w:t>
            </w:r>
          </w:p>
          <w:p w:rsidR="00293AFE" w:rsidRPr="00293AFE" w:rsidRDefault="00293AFE" w:rsidP="00BC22A7">
            <w:pPr>
              <w:pStyle w:val="Heading7"/>
              <w:tabs>
                <w:tab w:val="left" w:pos="720"/>
              </w:tabs>
              <w:spacing w:before="0"/>
              <w:outlineLvl w:val="6"/>
              <w:rPr>
                <w:rFonts w:asciiTheme="majorBidi" w:eastAsia="Arial" w:hAnsiTheme="majorBidi"/>
                <w:i w:val="0"/>
                <w:iCs w:val="0"/>
                <w:color w:val="auto"/>
                <w:sz w:val="20"/>
                <w:szCs w:val="20"/>
              </w:rPr>
            </w:pPr>
            <w:r w:rsidRPr="00293AFE">
              <w:rPr>
                <w:rFonts w:asciiTheme="majorBidi" w:eastAsia="Arial" w:hAnsiTheme="majorBidi"/>
                <w:i w:val="0"/>
                <w:iCs w:val="0"/>
                <w:color w:val="auto"/>
                <w:sz w:val="20"/>
                <w:szCs w:val="20"/>
              </w:rPr>
              <w:t>-Mean +/-SD</w:t>
            </w:r>
          </w:p>
          <w:p w:rsidR="00293AFE" w:rsidRPr="00293AFE" w:rsidRDefault="00293AFE" w:rsidP="00BC22A7">
            <w:pPr>
              <w:pStyle w:val="Heading7"/>
              <w:tabs>
                <w:tab w:val="left" w:pos="720"/>
              </w:tabs>
              <w:spacing w:before="0"/>
              <w:outlineLvl w:val="6"/>
              <w:rPr>
                <w:rFonts w:asciiTheme="majorBidi" w:hAnsiTheme="majorBidi"/>
                <w:i w:val="0"/>
                <w:iCs w:val="0"/>
                <w:color w:val="auto"/>
                <w:sz w:val="20"/>
                <w:szCs w:val="20"/>
              </w:rPr>
            </w:pPr>
            <w:r w:rsidRPr="00293AFE">
              <w:rPr>
                <w:rFonts w:asciiTheme="majorBidi" w:eastAsia="Arial" w:hAnsiTheme="majorBidi"/>
                <w:i w:val="0"/>
                <w:iCs w:val="0"/>
                <w:color w:val="auto"/>
                <w:sz w:val="20"/>
                <w:szCs w:val="20"/>
              </w:rPr>
              <w:t>-Range</w:t>
            </w:r>
          </w:p>
        </w:tc>
        <w:tc>
          <w:tcPr>
            <w:tcW w:w="5058" w:type="dxa"/>
          </w:tcPr>
          <w:p w:rsidR="00293AFE" w:rsidRPr="00293AFE" w:rsidRDefault="00293AFE" w:rsidP="00BC22A7">
            <w:pPr>
              <w:pStyle w:val="Heading7"/>
              <w:tabs>
                <w:tab w:val="left" w:pos="720"/>
              </w:tabs>
              <w:spacing w:before="0"/>
              <w:outlineLvl w:val="6"/>
              <w:cnfStyle w:val="000000100000" w:firstRow="0" w:lastRow="0" w:firstColumn="0" w:lastColumn="0" w:oddVBand="0" w:evenVBand="0" w:oddHBand="1" w:evenHBand="0" w:firstRowFirstColumn="0" w:firstRowLastColumn="0" w:lastRowFirstColumn="0" w:lastRowLastColumn="0"/>
              <w:rPr>
                <w:rFonts w:asciiTheme="majorBidi" w:eastAsia="Arial" w:hAnsiTheme="majorBidi"/>
                <w:b/>
                <w:bCs/>
                <w:i w:val="0"/>
                <w:iCs w:val="0"/>
                <w:color w:val="auto"/>
                <w:sz w:val="20"/>
                <w:szCs w:val="20"/>
              </w:rPr>
            </w:pPr>
          </w:p>
          <w:p w:rsidR="00293AFE" w:rsidRPr="00293AFE" w:rsidRDefault="00293AFE" w:rsidP="00BC22A7">
            <w:pPr>
              <w:pStyle w:val="Heading7"/>
              <w:tabs>
                <w:tab w:val="left" w:pos="720"/>
              </w:tabs>
              <w:spacing w:before="0"/>
              <w:outlineLvl w:val="6"/>
              <w:cnfStyle w:val="000000100000" w:firstRow="0" w:lastRow="0" w:firstColumn="0" w:lastColumn="0" w:oddVBand="0" w:evenVBand="0" w:oddHBand="1" w:evenHBand="0" w:firstRowFirstColumn="0" w:firstRowLastColumn="0" w:lastRowFirstColumn="0" w:lastRowLastColumn="0"/>
              <w:rPr>
                <w:rFonts w:asciiTheme="majorBidi" w:eastAsia="Arial" w:hAnsiTheme="majorBidi"/>
                <w:b/>
                <w:bCs/>
                <w:i w:val="0"/>
                <w:iCs w:val="0"/>
                <w:color w:val="auto"/>
                <w:sz w:val="20"/>
                <w:szCs w:val="20"/>
              </w:rPr>
            </w:pPr>
            <w:r w:rsidRPr="00293AFE">
              <w:rPr>
                <w:rFonts w:asciiTheme="majorBidi" w:eastAsia="Arial" w:hAnsiTheme="majorBidi"/>
                <w:i w:val="0"/>
                <w:iCs w:val="0"/>
                <w:color w:val="auto"/>
                <w:sz w:val="20"/>
                <w:szCs w:val="20"/>
              </w:rPr>
              <w:t>929+/-471</w:t>
            </w:r>
          </w:p>
          <w:p w:rsidR="00293AFE" w:rsidRPr="00293AFE" w:rsidRDefault="00293AFE" w:rsidP="00BC22A7">
            <w:pPr>
              <w:pStyle w:val="Heading7"/>
              <w:tabs>
                <w:tab w:val="left" w:pos="720"/>
              </w:tabs>
              <w:spacing w:before="0"/>
              <w:outlineLvl w:val="6"/>
              <w:cnfStyle w:val="000000100000" w:firstRow="0" w:lastRow="0" w:firstColumn="0" w:lastColumn="0" w:oddVBand="0" w:evenVBand="0" w:oddHBand="1" w:evenHBand="0" w:firstRowFirstColumn="0" w:firstRowLastColumn="0" w:lastRowFirstColumn="0" w:lastRowLastColumn="0"/>
              <w:rPr>
                <w:rFonts w:asciiTheme="majorBidi" w:hAnsiTheme="majorBidi"/>
                <w:i w:val="0"/>
                <w:iCs w:val="0"/>
                <w:color w:val="auto"/>
                <w:sz w:val="20"/>
                <w:szCs w:val="20"/>
              </w:rPr>
            </w:pPr>
            <w:r w:rsidRPr="00293AFE">
              <w:rPr>
                <w:rFonts w:asciiTheme="majorBidi" w:eastAsia="Arial" w:hAnsiTheme="majorBidi"/>
                <w:i w:val="0"/>
                <w:iCs w:val="0"/>
                <w:color w:val="auto"/>
                <w:sz w:val="20"/>
                <w:szCs w:val="20"/>
              </w:rPr>
              <w:t>268-2673</w:t>
            </w:r>
          </w:p>
        </w:tc>
      </w:tr>
      <w:tr w:rsidR="00293AFE" w:rsidRPr="00293AFE" w:rsidTr="00BC22A7">
        <w:tc>
          <w:tcPr>
            <w:cnfStyle w:val="001000000000" w:firstRow="0" w:lastRow="0" w:firstColumn="1" w:lastColumn="0" w:oddVBand="0" w:evenVBand="0" w:oddHBand="0" w:evenHBand="0" w:firstRowFirstColumn="0" w:firstRowLastColumn="0" w:lastRowFirstColumn="0" w:lastRowLastColumn="0"/>
            <w:tcW w:w="5058" w:type="dxa"/>
            <w:vAlign w:val="center"/>
          </w:tcPr>
          <w:p w:rsidR="00293AFE" w:rsidRPr="00293AFE" w:rsidRDefault="00293AFE" w:rsidP="00BC22A7">
            <w:pPr>
              <w:pStyle w:val="Heading7"/>
              <w:tabs>
                <w:tab w:val="left" w:pos="720"/>
                <w:tab w:val="left" w:pos="2400"/>
              </w:tabs>
              <w:spacing w:before="0"/>
              <w:outlineLvl w:val="6"/>
              <w:rPr>
                <w:rFonts w:asciiTheme="majorBidi" w:eastAsia="Arial" w:hAnsiTheme="majorBidi"/>
                <w:i w:val="0"/>
                <w:iCs w:val="0"/>
                <w:color w:val="auto"/>
                <w:sz w:val="20"/>
                <w:szCs w:val="20"/>
              </w:rPr>
            </w:pPr>
            <w:r w:rsidRPr="00293AFE">
              <w:rPr>
                <w:rFonts w:asciiTheme="majorBidi" w:eastAsia="Arial" w:hAnsiTheme="majorBidi"/>
                <w:i w:val="0"/>
                <w:iCs w:val="0"/>
                <w:color w:val="auto"/>
                <w:sz w:val="20"/>
                <w:szCs w:val="20"/>
              </w:rPr>
              <w:t>Boost volume (cm3):</w:t>
            </w:r>
            <w:r w:rsidRPr="00293AFE">
              <w:rPr>
                <w:rFonts w:asciiTheme="majorBidi" w:eastAsia="Arial" w:hAnsiTheme="majorBidi"/>
                <w:i w:val="0"/>
                <w:iCs w:val="0"/>
                <w:color w:val="auto"/>
                <w:sz w:val="20"/>
                <w:szCs w:val="20"/>
              </w:rPr>
              <w:tab/>
            </w:r>
          </w:p>
          <w:p w:rsidR="00293AFE" w:rsidRPr="00293AFE" w:rsidRDefault="00293AFE" w:rsidP="00BC22A7">
            <w:pPr>
              <w:pStyle w:val="Heading7"/>
              <w:tabs>
                <w:tab w:val="left" w:pos="720"/>
              </w:tabs>
              <w:spacing w:before="0"/>
              <w:outlineLvl w:val="6"/>
              <w:rPr>
                <w:rFonts w:asciiTheme="majorBidi" w:eastAsia="Arial" w:hAnsiTheme="majorBidi"/>
                <w:i w:val="0"/>
                <w:iCs w:val="0"/>
                <w:color w:val="auto"/>
                <w:sz w:val="20"/>
                <w:szCs w:val="20"/>
              </w:rPr>
            </w:pPr>
            <w:r w:rsidRPr="00293AFE">
              <w:rPr>
                <w:rFonts w:asciiTheme="majorBidi" w:eastAsia="Arial" w:hAnsiTheme="majorBidi"/>
                <w:i w:val="0"/>
                <w:iCs w:val="0"/>
                <w:color w:val="auto"/>
                <w:sz w:val="20"/>
                <w:szCs w:val="20"/>
              </w:rPr>
              <w:t>-Mean +/-SD</w:t>
            </w:r>
          </w:p>
          <w:p w:rsidR="00293AFE" w:rsidRPr="00293AFE" w:rsidRDefault="00293AFE" w:rsidP="00BC22A7">
            <w:pPr>
              <w:pStyle w:val="Heading7"/>
              <w:tabs>
                <w:tab w:val="left" w:pos="720"/>
              </w:tabs>
              <w:spacing w:before="0"/>
              <w:outlineLvl w:val="6"/>
              <w:rPr>
                <w:rFonts w:asciiTheme="majorBidi" w:hAnsiTheme="majorBidi"/>
                <w:i w:val="0"/>
                <w:iCs w:val="0"/>
                <w:color w:val="auto"/>
                <w:sz w:val="20"/>
                <w:szCs w:val="20"/>
              </w:rPr>
            </w:pPr>
            <w:r w:rsidRPr="00293AFE">
              <w:rPr>
                <w:rFonts w:asciiTheme="majorBidi" w:eastAsia="Arial" w:hAnsiTheme="majorBidi"/>
                <w:i w:val="0"/>
                <w:iCs w:val="0"/>
                <w:color w:val="auto"/>
                <w:sz w:val="20"/>
                <w:szCs w:val="20"/>
              </w:rPr>
              <w:t>-Range</w:t>
            </w:r>
          </w:p>
        </w:tc>
        <w:tc>
          <w:tcPr>
            <w:tcW w:w="5058" w:type="dxa"/>
            <w:vAlign w:val="center"/>
          </w:tcPr>
          <w:p w:rsidR="00293AFE" w:rsidRPr="00293AFE" w:rsidRDefault="00293AFE" w:rsidP="00BC22A7">
            <w:pPr>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color w:val="auto"/>
                <w:sz w:val="20"/>
                <w:szCs w:val="20"/>
              </w:rPr>
            </w:pPr>
          </w:p>
          <w:p w:rsidR="00293AFE" w:rsidRPr="00293AFE" w:rsidRDefault="00293AFE" w:rsidP="00BC22A7">
            <w:pPr>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color w:val="auto"/>
                <w:sz w:val="20"/>
                <w:szCs w:val="20"/>
              </w:rPr>
            </w:pPr>
            <w:r w:rsidRPr="00293AFE">
              <w:rPr>
                <w:rFonts w:asciiTheme="majorBidi" w:eastAsia="Arial" w:hAnsiTheme="majorBidi" w:cstheme="majorBidi"/>
                <w:color w:val="auto"/>
                <w:sz w:val="20"/>
                <w:szCs w:val="20"/>
              </w:rPr>
              <w:t>42.2+/-23.6</w:t>
            </w:r>
          </w:p>
          <w:p w:rsidR="00293AFE" w:rsidRPr="00293AFE" w:rsidRDefault="00293AFE" w:rsidP="00BC22A7">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293AFE">
              <w:rPr>
                <w:rFonts w:asciiTheme="majorBidi" w:hAnsiTheme="majorBidi" w:cstheme="majorBidi"/>
                <w:color w:val="auto"/>
                <w:sz w:val="20"/>
                <w:szCs w:val="20"/>
              </w:rPr>
              <w:t>3.5-122</w:t>
            </w:r>
          </w:p>
        </w:tc>
      </w:tr>
      <w:tr w:rsidR="00293AFE" w:rsidRPr="00293AFE" w:rsidTr="00BC2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8" w:type="dxa"/>
          </w:tcPr>
          <w:p w:rsidR="00293AFE" w:rsidRPr="00293AFE" w:rsidRDefault="00293AFE" w:rsidP="00BC22A7">
            <w:pPr>
              <w:pStyle w:val="Heading7"/>
              <w:tabs>
                <w:tab w:val="left" w:pos="720"/>
              </w:tabs>
              <w:spacing w:before="0"/>
              <w:outlineLvl w:val="6"/>
              <w:rPr>
                <w:rFonts w:asciiTheme="majorBidi" w:eastAsia="Arial" w:hAnsiTheme="majorBidi"/>
                <w:b w:val="0"/>
                <w:bCs w:val="0"/>
                <w:i w:val="0"/>
                <w:iCs w:val="0"/>
                <w:color w:val="auto"/>
                <w:sz w:val="20"/>
                <w:szCs w:val="20"/>
              </w:rPr>
            </w:pPr>
            <w:r w:rsidRPr="00293AFE">
              <w:rPr>
                <w:rFonts w:asciiTheme="majorBidi" w:eastAsia="Arial" w:hAnsiTheme="majorBidi"/>
                <w:i w:val="0"/>
                <w:iCs w:val="0"/>
                <w:color w:val="auto"/>
                <w:sz w:val="20"/>
                <w:szCs w:val="20"/>
              </w:rPr>
              <w:t>CLB volume (cm3):</w:t>
            </w:r>
          </w:p>
          <w:p w:rsidR="00293AFE" w:rsidRPr="00293AFE" w:rsidRDefault="00293AFE" w:rsidP="00BC22A7">
            <w:pPr>
              <w:pStyle w:val="Heading7"/>
              <w:tabs>
                <w:tab w:val="left" w:pos="720"/>
              </w:tabs>
              <w:spacing w:before="0"/>
              <w:outlineLvl w:val="6"/>
              <w:rPr>
                <w:rFonts w:asciiTheme="majorBidi" w:eastAsia="Arial" w:hAnsiTheme="majorBidi"/>
                <w:i w:val="0"/>
                <w:iCs w:val="0"/>
                <w:color w:val="auto"/>
                <w:sz w:val="20"/>
                <w:szCs w:val="20"/>
              </w:rPr>
            </w:pPr>
            <w:r w:rsidRPr="00293AFE">
              <w:rPr>
                <w:rFonts w:asciiTheme="majorBidi" w:eastAsia="Arial" w:hAnsiTheme="majorBidi"/>
                <w:i w:val="0"/>
                <w:iCs w:val="0"/>
                <w:color w:val="auto"/>
                <w:sz w:val="20"/>
                <w:szCs w:val="20"/>
              </w:rPr>
              <w:t>-mean +/-SD</w:t>
            </w:r>
          </w:p>
          <w:p w:rsidR="00293AFE" w:rsidRPr="00293AFE" w:rsidRDefault="00293AFE" w:rsidP="00BC22A7">
            <w:pPr>
              <w:pStyle w:val="Heading7"/>
              <w:tabs>
                <w:tab w:val="left" w:pos="720"/>
              </w:tabs>
              <w:spacing w:before="0"/>
              <w:outlineLvl w:val="6"/>
              <w:rPr>
                <w:rFonts w:asciiTheme="majorBidi" w:hAnsiTheme="majorBidi"/>
                <w:i w:val="0"/>
                <w:iCs w:val="0"/>
                <w:color w:val="auto"/>
                <w:sz w:val="20"/>
                <w:szCs w:val="20"/>
              </w:rPr>
            </w:pPr>
            <w:r w:rsidRPr="00293AFE">
              <w:rPr>
                <w:rFonts w:asciiTheme="majorBidi" w:eastAsia="Arial" w:hAnsiTheme="majorBidi"/>
                <w:i w:val="0"/>
                <w:iCs w:val="0"/>
                <w:color w:val="auto"/>
                <w:sz w:val="20"/>
                <w:szCs w:val="20"/>
              </w:rPr>
              <w:t>-Range</w:t>
            </w:r>
          </w:p>
        </w:tc>
        <w:tc>
          <w:tcPr>
            <w:tcW w:w="5058" w:type="dxa"/>
          </w:tcPr>
          <w:p w:rsidR="00293AFE" w:rsidRPr="00293AFE" w:rsidRDefault="00293AFE" w:rsidP="00BC22A7">
            <w:pPr>
              <w:pStyle w:val="ListParagrap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p>
          <w:p w:rsidR="00293AFE" w:rsidRPr="00293AFE" w:rsidRDefault="00293AFE" w:rsidP="00BC22A7">
            <w:pPr>
              <w:pStyle w:val="ListParagrap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p>
          <w:p w:rsidR="00293AFE" w:rsidRPr="00293AFE" w:rsidRDefault="00293AFE" w:rsidP="00BC22A7">
            <w:pPr>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color w:val="auto"/>
                <w:sz w:val="20"/>
                <w:szCs w:val="20"/>
              </w:rPr>
            </w:pPr>
            <w:r w:rsidRPr="00293AFE">
              <w:rPr>
                <w:rFonts w:asciiTheme="majorBidi" w:eastAsia="Arial" w:hAnsiTheme="majorBidi" w:cstheme="majorBidi"/>
                <w:color w:val="auto"/>
                <w:sz w:val="20"/>
                <w:szCs w:val="20"/>
              </w:rPr>
              <w:t>1004.7+/-367.7</w:t>
            </w:r>
          </w:p>
          <w:p w:rsidR="00293AFE" w:rsidRPr="00293AFE" w:rsidRDefault="00293AFE" w:rsidP="00BC22A7">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293AFE">
              <w:rPr>
                <w:rFonts w:asciiTheme="majorBidi" w:hAnsiTheme="majorBidi" w:cstheme="majorBidi"/>
                <w:color w:val="auto"/>
                <w:sz w:val="20"/>
                <w:szCs w:val="20"/>
              </w:rPr>
              <w:t>330-1895</w:t>
            </w:r>
          </w:p>
        </w:tc>
      </w:tr>
      <w:tr w:rsidR="00293AFE" w:rsidRPr="00293AFE" w:rsidTr="00BC22A7">
        <w:tc>
          <w:tcPr>
            <w:cnfStyle w:val="001000000000" w:firstRow="0" w:lastRow="0" w:firstColumn="1" w:lastColumn="0" w:oddVBand="0" w:evenVBand="0" w:oddHBand="0" w:evenHBand="0" w:firstRowFirstColumn="0" w:firstRowLastColumn="0" w:lastRowFirstColumn="0" w:lastRowLastColumn="0"/>
            <w:tcW w:w="5058" w:type="dxa"/>
          </w:tcPr>
          <w:p w:rsidR="00293AFE" w:rsidRPr="00293AFE" w:rsidRDefault="00293AFE" w:rsidP="00BC22A7">
            <w:pPr>
              <w:pStyle w:val="Heading7"/>
              <w:tabs>
                <w:tab w:val="left" w:pos="720"/>
              </w:tabs>
              <w:spacing w:before="0"/>
              <w:outlineLvl w:val="6"/>
              <w:rPr>
                <w:rFonts w:asciiTheme="majorBidi" w:eastAsia="Arial" w:hAnsiTheme="majorBidi"/>
                <w:b w:val="0"/>
                <w:bCs w:val="0"/>
                <w:i w:val="0"/>
                <w:iCs w:val="0"/>
                <w:color w:val="auto"/>
                <w:sz w:val="20"/>
                <w:szCs w:val="20"/>
              </w:rPr>
            </w:pPr>
            <w:r w:rsidRPr="00293AFE">
              <w:rPr>
                <w:rFonts w:asciiTheme="majorBidi" w:eastAsia="Arial" w:hAnsiTheme="majorBidi"/>
                <w:i w:val="0"/>
                <w:iCs w:val="0"/>
                <w:color w:val="auto"/>
                <w:sz w:val="20"/>
                <w:szCs w:val="20"/>
              </w:rPr>
              <w:t>Heart volume (cm3):</w:t>
            </w:r>
          </w:p>
          <w:p w:rsidR="00293AFE" w:rsidRPr="00293AFE" w:rsidRDefault="00293AFE" w:rsidP="00BC22A7">
            <w:pPr>
              <w:pStyle w:val="Heading7"/>
              <w:tabs>
                <w:tab w:val="left" w:pos="720"/>
              </w:tabs>
              <w:spacing w:before="0"/>
              <w:outlineLvl w:val="6"/>
              <w:rPr>
                <w:rFonts w:asciiTheme="majorBidi" w:eastAsia="Arial" w:hAnsiTheme="majorBidi"/>
                <w:i w:val="0"/>
                <w:iCs w:val="0"/>
                <w:color w:val="auto"/>
                <w:sz w:val="20"/>
                <w:szCs w:val="20"/>
              </w:rPr>
            </w:pPr>
            <w:r w:rsidRPr="00293AFE">
              <w:rPr>
                <w:rFonts w:asciiTheme="majorBidi" w:eastAsia="Arial" w:hAnsiTheme="majorBidi"/>
                <w:i w:val="0"/>
                <w:iCs w:val="0"/>
                <w:color w:val="auto"/>
                <w:sz w:val="20"/>
                <w:szCs w:val="20"/>
              </w:rPr>
              <w:t>-mean +/-SD</w:t>
            </w:r>
          </w:p>
          <w:p w:rsidR="00293AFE" w:rsidRPr="00293AFE" w:rsidRDefault="00293AFE" w:rsidP="00BC22A7">
            <w:pPr>
              <w:pStyle w:val="Heading7"/>
              <w:tabs>
                <w:tab w:val="left" w:pos="720"/>
              </w:tabs>
              <w:spacing w:before="0"/>
              <w:outlineLvl w:val="6"/>
              <w:rPr>
                <w:rFonts w:asciiTheme="majorBidi" w:hAnsiTheme="majorBidi"/>
                <w:i w:val="0"/>
                <w:iCs w:val="0"/>
                <w:color w:val="auto"/>
                <w:sz w:val="20"/>
                <w:szCs w:val="20"/>
              </w:rPr>
            </w:pPr>
            <w:r w:rsidRPr="00293AFE">
              <w:rPr>
                <w:rFonts w:asciiTheme="majorBidi" w:eastAsia="Arial" w:hAnsiTheme="majorBidi"/>
                <w:i w:val="0"/>
                <w:iCs w:val="0"/>
                <w:color w:val="auto"/>
                <w:sz w:val="20"/>
                <w:szCs w:val="20"/>
              </w:rPr>
              <w:t>-Range</w:t>
            </w:r>
          </w:p>
        </w:tc>
        <w:tc>
          <w:tcPr>
            <w:tcW w:w="5058" w:type="dxa"/>
          </w:tcPr>
          <w:p w:rsidR="00293AFE" w:rsidRPr="00293AFE" w:rsidRDefault="00293AFE" w:rsidP="00293AF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p>
          <w:p w:rsidR="00293AFE" w:rsidRPr="00293AFE" w:rsidRDefault="00293AFE" w:rsidP="00BC22A7">
            <w:pPr>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color w:val="auto"/>
                <w:sz w:val="20"/>
                <w:szCs w:val="20"/>
              </w:rPr>
            </w:pPr>
            <w:r w:rsidRPr="00293AFE">
              <w:rPr>
                <w:rFonts w:asciiTheme="majorBidi" w:eastAsia="Arial" w:hAnsiTheme="majorBidi" w:cstheme="majorBidi"/>
                <w:color w:val="auto"/>
                <w:sz w:val="20"/>
                <w:szCs w:val="20"/>
              </w:rPr>
              <w:t>588.9 +/-144.6</w:t>
            </w:r>
          </w:p>
          <w:p w:rsidR="00293AFE" w:rsidRPr="00293AFE" w:rsidRDefault="00293AFE" w:rsidP="00BC22A7">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293AFE">
              <w:rPr>
                <w:rFonts w:asciiTheme="majorBidi" w:hAnsiTheme="majorBidi" w:cstheme="majorBidi"/>
                <w:color w:val="auto"/>
                <w:sz w:val="20"/>
                <w:szCs w:val="20"/>
              </w:rPr>
              <w:t>385-1152</w:t>
            </w:r>
          </w:p>
        </w:tc>
      </w:tr>
      <w:tr w:rsidR="00293AFE" w:rsidRPr="00293AFE" w:rsidTr="00293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8" w:type="dxa"/>
            <w:tcBorders>
              <w:bottom w:val="single" w:sz="8" w:space="0" w:color="000000" w:themeColor="text1"/>
            </w:tcBorders>
          </w:tcPr>
          <w:p w:rsidR="00293AFE" w:rsidRPr="00293AFE" w:rsidRDefault="00293AFE" w:rsidP="00BC22A7">
            <w:pPr>
              <w:pStyle w:val="Heading7"/>
              <w:tabs>
                <w:tab w:val="left" w:pos="720"/>
              </w:tabs>
              <w:spacing w:before="0"/>
              <w:outlineLvl w:val="6"/>
              <w:rPr>
                <w:rFonts w:asciiTheme="majorBidi" w:eastAsia="Arial" w:hAnsiTheme="majorBidi"/>
                <w:b w:val="0"/>
                <w:bCs w:val="0"/>
                <w:i w:val="0"/>
                <w:iCs w:val="0"/>
                <w:color w:val="auto"/>
                <w:sz w:val="20"/>
                <w:szCs w:val="20"/>
              </w:rPr>
            </w:pPr>
            <w:r w:rsidRPr="00293AFE">
              <w:rPr>
                <w:rFonts w:asciiTheme="majorBidi" w:eastAsia="Arial" w:hAnsiTheme="majorBidi"/>
                <w:i w:val="0"/>
                <w:iCs w:val="0"/>
                <w:color w:val="auto"/>
                <w:sz w:val="20"/>
                <w:szCs w:val="20"/>
              </w:rPr>
              <w:t>Ipsilateral lung volume (cm3):</w:t>
            </w:r>
          </w:p>
          <w:p w:rsidR="00293AFE" w:rsidRPr="00293AFE" w:rsidRDefault="00293AFE" w:rsidP="00BC22A7">
            <w:pPr>
              <w:pStyle w:val="Heading7"/>
              <w:tabs>
                <w:tab w:val="left" w:pos="720"/>
              </w:tabs>
              <w:spacing w:before="0"/>
              <w:outlineLvl w:val="6"/>
              <w:rPr>
                <w:rFonts w:asciiTheme="majorBidi" w:eastAsia="Arial" w:hAnsiTheme="majorBidi"/>
                <w:i w:val="0"/>
                <w:iCs w:val="0"/>
                <w:color w:val="auto"/>
                <w:sz w:val="20"/>
                <w:szCs w:val="20"/>
              </w:rPr>
            </w:pPr>
            <w:r w:rsidRPr="00293AFE">
              <w:rPr>
                <w:rFonts w:asciiTheme="majorBidi" w:eastAsia="Arial" w:hAnsiTheme="majorBidi"/>
                <w:i w:val="0"/>
                <w:iCs w:val="0"/>
                <w:color w:val="auto"/>
                <w:sz w:val="20"/>
                <w:szCs w:val="20"/>
              </w:rPr>
              <w:t>-mean +/-SD</w:t>
            </w:r>
          </w:p>
          <w:p w:rsidR="00293AFE" w:rsidRPr="00293AFE" w:rsidRDefault="00293AFE" w:rsidP="00BC22A7">
            <w:pPr>
              <w:pStyle w:val="Heading7"/>
              <w:tabs>
                <w:tab w:val="left" w:pos="720"/>
              </w:tabs>
              <w:spacing w:before="0"/>
              <w:outlineLvl w:val="6"/>
              <w:rPr>
                <w:rFonts w:asciiTheme="majorBidi" w:hAnsiTheme="majorBidi"/>
                <w:i w:val="0"/>
                <w:iCs w:val="0"/>
                <w:color w:val="auto"/>
                <w:sz w:val="20"/>
                <w:szCs w:val="20"/>
              </w:rPr>
            </w:pPr>
            <w:r w:rsidRPr="00293AFE">
              <w:rPr>
                <w:rFonts w:asciiTheme="majorBidi" w:eastAsia="Arial" w:hAnsiTheme="majorBidi"/>
                <w:i w:val="0"/>
                <w:iCs w:val="0"/>
                <w:color w:val="auto"/>
                <w:sz w:val="20"/>
                <w:szCs w:val="20"/>
              </w:rPr>
              <w:t>-Range</w:t>
            </w:r>
          </w:p>
        </w:tc>
        <w:tc>
          <w:tcPr>
            <w:tcW w:w="5058" w:type="dxa"/>
            <w:tcBorders>
              <w:bottom w:val="single" w:sz="8" w:space="0" w:color="000000" w:themeColor="text1"/>
            </w:tcBorders>
          </w:tcPr>
          <w:p w:rsidR="00293AFE" w:rsidRPr="00293AFE" w:rsidRDefault="00293AFE" w:rsidP="00BC22A7">
            <w:pPr>
              <w:pStyle w:val="ListParagrap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p>
          <w:p w:rsidR="00293AFE" w:rsidRPr="00293AFE" w:rsidRDefault="00293AFE" w:rsidP="00BC22A7">
            <w:pPr>
              <w:pStyle w:val="ListParagrap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p>
          <w:p w:rsidR="00293AFE" w:rsidRPr="00293AFE" w:rsidRDefault="00293AFE" w:rsidP="00BC22A7">
            <w:pPr>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color w:val="auto"/>
                <w:sz w:val="20"/>
                <w:szCs w:val="20"/>
              </w:rPr>
            </w:pPr>
            <w:r w:rsidRPr="00293AFE">
              <w:rPr>
                <w:rFonts w:asciiTheme="majorBidi" w:eastAsia="Arial" w:hAnsiTheme="majorBidi" w:cstheme="majorBidi"/>
                <w:color w:val="auto"/>
                <w:sz w:val="20"/>
                <w:szCs w:val="20"/>
              </w:rPr>
              <w:t>1217.2+/-242.3</w:t>
            </w:r>
          </w:p>
          <w:p w:rsidR="00293AFE" w:rsidRPr="00293AFE" w:rsidRDefault="00293AFE" w:rsidP="00BC22A7">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293AFE">
              <w:rPr>
                <w:rFonts w:asciiTheme="majorBidi" w:hAnsiTheme="majorBidi" w:cstheme="majorBidi"/>
                <w:color w:val="auto"/>
                <w:sz w:val="20"/>
                <w:szCs w:val="20"/>
              </w:rPr>
              <w:t>832-2000</w:t>
            </w:r>
          </w:p>
        </w:tc>
      </w:tr>
    </w:tbl>
    <w:p w:rsidR="00293AFE" w:rsidRPr="00293AFE" w:rsidRDefault="00293AFE" w:rsidP="00293AFE">
      <w:pPr>
        <w:pStyle w:val="ListParagraph"/>
        <w:rPr>
          <w:rFonts w:asciiTheme="majorBidi" w:hAnsiTheme="majorBidi" w:cstheme="majorBidi"/>
          <w:sz w:val="20"/>
          <w:szCs w:val="20"/>
        </w:rPr>
      </w:pPr>
      <w:r w:rsidRPr="00293AFE">
        <w:rPr>
          <w:rFonts w:asciiTheme="majorBidi" w:hAnsiTheme="majorBidi" w:cstheme="majorBidi"/>
          <w:b/>
          <w:bCs/>
          <w:sz w:val="20"/>
          <w:szCs w:val="20"/>
        </w:rPr>
        <w:t>CLB</w:t>
      </w:r>
      <w:r w:rsidRPr="00293AFE">
        <w:rPr>
          <w:rFonts w:asciiTheme="majorBidi" w:hAnsiTheme="majorBidi" w:cstheme="majorBidi"/>
          <w:sz w:val="20"/>
          <w:szCs w:val="20"/>
        </w:rPr>
        <w:t xml:space="preserve">: Contra-lateral breast, </w:t>
      </w:r>
      <w:r w:rsidRPr="00293AFE">
        <w:rPr>
          <w:rFonts w:asciiTheme="majorBidi" w:hAnsiTheme="majorBidi" w:cstheme="majorBidi"/>
          <w:b/>
          <w:bCs/>
          <w:sz w:val="20"/>
          <w:szCs w:val="20"/>
        </w:rPr>
        <w:t>SD</w:t>
      </w:r>
      <w:r w:rsidRPr="00293AFE">
        <w:rPr>
          <w:rFonts w:asciiTheme="majorBidi" w:hAnsiTheme="majorBidi" w:cstheme="majorBidi"/>
          <w:sz w:val="20"/>
          <w:szCs w:val="20"/>
        </w:rPr>
        <w:t>: Standard deviation.</w:t>
      </w:r>
    </w:p>
    <w:p w:rsidR="00293AFE" w:rsidRPr="00293AFE" w:rsidRDefault="00293AFE" w:rsidP="00293AFE">
      <w:pPr>
        <w:pStyle w:val="Heading7"/>
        <w:tabs>
          <w:tab w:val="left" w:pos="720"/>
        </w:tabs>
        <w:spacing w:before="0"/>
        <w:rPr>
          <w:rFonts w:asciiTheme="majorBidi" w:hAnsiTheme="majorBidi"/>
          <w:i w:val="0"/>
          <w:iCs w:val="0"/>
          <w:color w:val="auto"/>
          <w:sz w:val="20"/>
          <w:szCs w:val="20"/>
        </w:rPr>
        <w:sectPr w:rsidR="00293AFE" w:rsidRPr="00293AFE" w:rsidSect="00293AFE">
          <w:type w:val="continuous"/>
          <w:pgSz w:w="12240" w:h="15840"/>
          <w:pgMar w:top="1440" w:right="1440" w:bottom="1440" w:left="1440" w:header="720" w:footer="720" w:gutter="0"/>
          <w:cols w:space="550"/>
          <w:docGrid w:linePitch="299"/>
        </w:sectPr>
      </w:pPr>
    </w:p>
    <w:p w:rsidR="00293AFE" w:rsidRPr="00293AFE" w:rsidRDefault="00293AFE" w:rsidP="00293AFE">
      <w:pPr>
        <w:pStyle w:val="Heading7"/>
        <w:tabs>
          <w:tab w:val="left" w:pos="720"/>
        </w:tabs>
        <w:spacing w:before="0"/>
        <w:rPr>
          <w:rFonts w:asciiTheme="majorBidi" w:hAnsiTheme="majorBidi"/>
          <w:i w:val="0"/>
          <w:iCs w:val="0"/>
          <w:color w:val="auto"/>
          <w:sz w:val="20"/>
          <w:szCs w:val="20"/>
        </w:rPr>
      </w:pPr>
    </w:p>
    <w:p w:rsidR="00293AFE" w:rsidRPr="00293AFE" w:rsidRDefault="00293AFE" w:rsidP="00293AFE">
      <w:pPr>
        <w:pStyle w:val="BodyText"/>
        <w:rPr>
          <w:rFonts w:asciiTheme="majorBidi" w:hAnsiTheme="majorBidi" w:cstheme="majorBidi"/>
          <w:sz w:val="20"/>
          <w:szCs w:val="20"/>
        </w:rPr>
        <w:sectPr w:rsidR="00293AFE" w:rsidRPr="00293AFE" w:rsidSect="00083D61">
          <w:type w:val="continuous"/>
          <w:pgSz w:w="12240" w:h="15840"/>
          <w:pgMar w:top="1440" w:right="1440" w:bottom="1440" w:left="1440" w:header="720" w:footer="720" w:gutter="0"/>
          <w:cols w:num="2" w:space="550"/>
          <w:docGrid w:linePitch="299"/>
        </w:sectPr>
      </w:pPr>
    </w:p>
    <w:p w:rsidR="00293AFE" w:rsidRPr="00293AFE" w:rsidRDefault="00293AFE" w:rsidP="00293AFE">
      <w:pPr>
        <w:pStyle w:val="BodyText"/>
        <w:rPr>
          <w:rFonts w:asciiTheme="majorBidi" w:hAnsiTheme="majorBidi" w:cstheme="majorBidi"/>
          <w:sz w:val="20"/>
          <w:szCs w:val="20"/>
        </w:rPr>
      </w:pPr>
      <w:r w:rsidRPr="00293AFE">
        <w:rPr>
          <w:rFonts w:asciiTheme="majorBidi" w:hAnsiTheme="majorBidi" w:cstheme="majorBidi"/>
          <w:noProof/>
          <w:sz w:val="20"/>
          <w:szCs w:val="20"/>
        </w:rPr>
        <w:drawing>
          <wp:inline distT="0" distB="0" distL="0" distR="0" wp14:anchorId="4F15B319" wp14:editId="0E8497E8">
            <wp:extent cx="2636874" cy="201544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r="7375"/>
                    <a:stretch/>
                  </pic:blipFill>
                  <pic:spPr bwMode="auto">
                    <a:xfrm>
                      <a:off x="0" y="0"/>
                      <a:ext cx="2639611" cy="2017537"/>
                    </a:xfrm>
                    <a:prstGeom prst="rect">
                      <a:avLst/>
                    </a:prstGeom>
                    <a:noFill/>
                    <a:ln>
                      <a:noFill/>
                    </a:ln>
                    <a:extLst>
                      <a:ext uri="{53640926-AAD7-44D8-BBD7-CCE9431645EC}">
                        <a14:shadowObscured xmlns:a14="http://schemas.microsoft.com/office/drawing/2010/main"/>
                      </a:ext>
                    </a:extLst>
                  </pic:spPr>
                </pic:pic>
              </a:graphicData>
            </a:graphic>
          </wp:inline>
        </w:drawing>
      </w:r>
      <w:r w:rsidRPr="00293AFE">
        <w:rPr>
          <w:rFonts w:asciiTheme="majorBidi" w:hAnsiTheme="majorBidi" w:cstheme="majorBidi"/>
          <w:noProof/>
          <w:sz w:val="20"/>
          <w:szCs w:val="20"/>
        </w:rPr>
        <w:drawing>
          <wp:inline distT="0" distB="0" distL="0" distR="0" wp14:anchorId="0FC4603F" wp14:editId="7BAD16DE">
            <wp:extent cx="3076575" cy="22318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r="13994"/>
                    <a:stretch/>
                  </pic:blipFill>
                  <pic:spPr bwMode="auto">
                    <a:xfrm>
                      <a:off x="0" y="0"/>
                      <a:ext cx="3079718" cy="2234100"/>
                    </a:xfrm>
                    <a:prstGeom prst="rect">
                      <a:avLst/>
                    </a:prstGeom>
                    <a:noFill/>
                    <a:ln>
                      <a:noFill/>
                    </a:ln>
                    <a:extLst>
                      <a:ext uri="{53640926-AAD7-44D8-BBD7-CCE9431645EC}">
                        <a14:shadowObscured xmlns:a14="http://schemas.microsoft.com/office/drawing/2010/main"/>
                      </a:ext>
                    </a:extLst>
                  </pic:spPr>
                </pic:pic>
              </a:graphicData>
            </a:graphic>
          </wp:inline>
        </w:drawing>
      </w:r>
    </w:p>
    <w:p w:rsidR="00293AFE" w:rsidRPr="00293AFE" w:rsidRDefault="00293AFE" w:rsidP="00293AFE">
      <w:pPr>
        <w:pStyle w:val="BodyText"/>
        <w:rPr>
          <w:rFonts w:asciiTheme="majorBidi" w:hAnsiTheme="majorBidi" w:cstheme="majorBidi"/>
          <w:sz w:val="20"/>
          <w:szCs w:val="20"/>
        </w:rPr>
      </w:pPr>
      <w:r>
        <w:rPr>
          <w:noProof/>
        </w:rPr>
        <mc:AlternateContent>
          <mc:Choice Requires="wps">
            <w:drawing>
              <wp:anchor distT="0" distB="0" distL="114300" distR="114300" simplePos="0" relativeHeight="251663360" behindDoc="0" locked="0" layoutInCell="1" allowOverlap="1">
                <wp:simplePos x="0" y="0"/>
                <wp:positionH relativeFrom="column">
                  <wp:posOffset>3209925</wp:posOffset>
                </wp:positionH>
                <wp:positionV relativeFrom="paragraph">
                  <wp:posOffset>127000</wp:posOffset>
                </wp:positionV>
                <wp:extent cx="2362835" cy="666115"/>
                <wp:effectExtent l="0" t="0" r="22860" b="2032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666115"/>
                        </a:xfrm>
                        <a:prstGeom prst="rect">
                          <a:avLst/>
                        </a:prstGeom>
                        <a:solidFill>
                          <a:srgbClr val="FFFFFF"/>
                        </a:solidFill>
                        <a:ln w="9525">
                          <a:solidFill>
                            <a:srgbClr val="000000"/>
                          </a:solidFill>
                          <a:miter lim="800000"/>
                          <a:headEnd/>
                          <a:tailEnd/>
                        </a:ln>
                      </wps:spPr>
                      <wps:txbx>
                        <w:txbxContent>
                          <w:p w:rsidR="00293AFE" w:rsidRPr="00C14642" w:rsidRDefault="00293AFE" w:rsidP="00293AFE">
                            <w:pPr>
                              <w:adjustRightInd w:val="0"/>
                              <w:spacing w:line="240" w:lineRule="auto"/>
                              <w:jc w:val="both"/>
                              <w:rPr>
                                <w:rFonts w:asciiTheme="majorBidi" w:eastAsia="Times New Roman+FPEF" w:hAnsiTheme="majorBidi" w:cstheme="majorBidi"/>
                                <w:sz w:val="20"/>
                                <w:szCs w:val="20"/>
                              </w:rPr>
                            </w:pPr>
                            <w:r>
                              <w:rPr>
                                <w:rFonts w:asciiTheme="majorBidi" w:eastAsia="Times New Roman Bold+FPEF" w:hAnsiTheme="majorBidi" w:cstheme="majorBidi"/>
                                <w:b/>
                                <w:bCs/>
                                <w:sz w:val="20"/>
                                <w:szCs w:val="20"/>
                              </w:rPr>
                              <w:t>Figure (2</w:t>
                            </w:r>
                            <w:r w:rsidRPr="00C14642">
                              <w:rPr>
                                <w:rFonts w:asciiTheme="majorBidi" w:eastAsia="Times New Roman Bold+FPEF" w:hAnsiTheme="majorBidi" w:cstheme="majorBidi"/>
                                <w:b/>
                                <w:bCs/>
                                <w:sz w:val="20"/>
                                <w:szCs w:val="20"/>
                              </w:rPr>
                              <w:t xml:space="preserve">): </w:t>
                            </w:r>
                            <w:r>
                              <w:rPr>
                                <w:rFonts w:asciiTheme="majorBidi" w:eastAsia="Times New Roman+FPEF" w:hAnsiTheme="majorBidi" w:cstheme="majorBidi"/>
                                <w:sz w:val="20"/>
                                <w:szCs w:val="20"/>
                              </w:rPr>
                              <w:t xml:space="preserve">shows that (28.57%) of the </w:t>
                            </w:r>
                            <w:r>
                              <w:rPr>
                                <w:rFonts w:asciiTheme="majorBidi" w:eastAsia="Times New Roman+FPEF" w:hAnsiTheme="majorBidi" w:cstheme="majorBidi"/>
                                <w:sz w:val="20"/>
                                <w:szCs w:val="20"/>
                              </w:rPr>
                              <w:t>patients had</w:t>
                            </w:r>
                            <w:r>
                              <w:rPr>
                                <w:rFonts w:asciiTheme="majorBidi" w:eastAsia="Times New Roman+FPEF" w:hAnsiTheme="majorBidi" w:cstheme="majorBidi"/>
                                <w:sz w:val="20"/>
                                <w:szCs w:val="20"/>
                              </w:rPr>
                              <w:t xml:space="preserve"> </w:t>
                            </w:r>
                            <w:r w:rsidRPr="00C14642">
                              <w:rPr>
                                <w:rFonts w:asciiTheme="majorBidi" w:eastAsia="Times New Roman+FPEF" w:hAnsiTheme="majorBidi" w:cstheme="majorBidi"/>
                                <w:sz w:val="20"/>
                                <w:szCs w:val="20"/>
                              </w:rPr>
                              <w:t>G1 late skin toxicity no patients had G3 nor G4 la</w:t>
                            </w:r>
                            <w:r>
                              <w:rPr>
                                <w:rFonts w:asciiTheme="majorBidi" w:eastAsia="Times New Roman+FPEF" w:hAnsiTheme="majorBidi" w:cstheme="majorBidi"/>
                                <w:sz w:val="20"/>
                                <w:szCs w:val="20"/>
                              </w:rPr>
                              <w:t xml:space="preserve">te </w:t>
                            </w:r>
                            <w:r w:rsidRPr="00C14642">
                              <w:rPr>
                                <w:rFonts w:asciiTheme="majorBidi" w:eastAsia="Times New Roman+FPEF" w:hAnsiTheme="majorBidi" w:cstheme="majorBidi"/>
                                <w:sz w:val="20"/>
                                <w:szCs w:val="20"/>
                              </w:rPr>
                              <w:t>skin toxicity.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2.75pt;margin-top:10pt;width:186.05pt;height:52.4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">
                <v:textbox style="mso-fit-shape-to-text:t">
                  <w:txbxContent>
                    <w:p w:rsidR="00293AFE" w:rsidRPr="00C14642" w:rsidRDefault="00293AFE" w:rsidP="00293AFE">
                      <w:pPr>
                        <w:adjustRightInd w:val="0"/>
                        <w:spacing w:line="240" w:lineRule="auto"/>
                        <w:jc w:val="both"/>
                        <w:rPr>
                          <w:rFonts w:asciiTheme="majorBidi" w:eastAsia="Times New Roman+FPEF" w:hAnsiTheme="majorBidi" w:cstheme="majorBidi"/>
                          <w:sz w:val="20"/>
                          <w:szCs w:val="20"/>
                        </w:rPr>
                      </w:pPr>
                      <w:r>
                        <w:rPr>
                          <w:rFonts w:asciiTheme="majorBidi" w:eastAsia="Times New Roman Bold+FPEF" w:hAnsiTheme="majorBidi" w:cstheme="majorBidi"/>
                          <w:b/>
                          <w:bCs/>
                          <w:sz w:val="20"/>
                          <w:szCs w:val="20"/>
                        </w:rPr>
                        <w:t>Figure (2</w:t>
                      </w:r>
                      <w:r w:rsidRPr="00C14642">
                        <w:rPr>
                          <w:rFonts w:asciiTheme="majorBidi" w:eastAsia="Times New Roman Bold+FPEF" w:hAnsiTheme="majorBidi" w:cstheme="majorBidi"/>
                          <w:b/>
                          <w:bCs/>
                          <w:sz w:val="20"/>
                          <w:szCs w:val="20"/>
                        </w:rPr>
                        <w:t xml:space="preserve">): </w:t>
                      </w:r>
                      <w:r>
                        <w:rPr>
                          <w:rFonts w:asciiTheme="majorBidi" w:eastAsia="Times New Roman+FPEF" w:hAnsiTheme="majorBidi" w:cstheme="majorBidi"/>
                          <w:sz w:val="20"/>
                          <w:szCs w:val="20"/>
                        </w:rPr>
                        <w:t xml:space="preserve">shows that (28.57%) of the </w:t>
                      </w:r>
                      <w:r>
                        <w:rPr>
                          <w:rFonts w:asciiTheme="majorBidi" w:eastAsia="Times New Roman+FPEF" w:hAnsiTheme="majorBidi" w:cstheme="majorBidi"/>
                          <w:sz w:val="20"/>
                          <w:szCs w:val="20"/>
                        </w:rPr>
                        <w:t>patients had</w:t>
                      </w:r>
                      <w:r>
                        <w:rPr>
                          <w:rFonts w:asciiTheme="majorBidi" w:eastAsia="Times New Roman+FPEF" w:hAnsiTheme="majorBidi" w:cstheme="majorBidi"/>
                          <w:sz w:val="20"/>
                          <w:szCs w:val="20"/>
                        </w:rPr>
                        <w:t xml:space="preserve"> </w:t>
                      </w:r>
                      <w:r w:rsidRPr="00C14642">
                        <w:rPr>
                          <w:rFonts w:asciiTheme="majorBidi" w:eastAsia="Times New Roman+FPEF" w:hAnsiTheme="majorBidi" w:cstheme="majorBidi"/>
                          <w:sz w:val="20"/>
                          <w:szCs w:val="20"/>
                        </w:rPr>
                        <w:t>G1 late skin toxicity no patients had G3 nor G4 la</w:t>
                      </w:r>
                      <w:r>
                        <w:rPr>
                          <w:rFonts w:asciiTheme="majorBidi" w:eastAsia="Times New Roman+FPEF" w:hAnsiTheme="majorBidi" w:cstheme="majorBidi"/>
                          <w:sz w:val="20"/>
                          <w:szCs w:val="20"/>
                        </w:rPr>
                        <w:t xml:space="preserve">te </w:t>
                      </w:r>
                      <w:r w:rsidRPr="00C14642">
                        <w:rPr>
                          <w:rFonts w:asciiTheme="majorBidi" w:eastAsia="Times New Roman+FPEF" w:hAnsiTheme="majorBidi" w:cstheme="majorBidi"/>
                          <w:sz w:val="20"/>
                          <w:szCs w:val="20"/>
                        </w:rPr>
                        <w:t>skin toxicity.</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190500</wp:posOffset>
                </wp:positionH>
                <wp:positionV relativeFrom="paragraph">
                  <wp:posOffset>101600</wp:posOffset>
                </wp:positionV>
                <wp:extent cx="2362835" cy="812165"/>
                <wp:effectExtent l="0" t="0" r="22860" b="26670"/>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812165"/>
                        </a:xfrm>
                        <a:prstGeom prst="rect">
                          <a:avLst/>
                        </a:prstGeom>
                        <a:solidFill>
                          <a:srgbClr val="FFFFFF"/>
                        </a:solidFill>
                        <a:ln w="9525">
                          <a:solidFill>
                            <a:srgbClr val="000000"/>
                          </a:solidFill>
                          <a:miter lim="800000"/>
                          <a:headEnd/>
                          <a:tailEnd/>
                        </a:ln>
                      </wps:spPr>
                      <wps:txbx>
                        <w:txbxContent>
                          <w:p w:rsidR="00293AFE" w:rsidRPr="00C14642" w:rsidRDefault="00293AFE" w:rsidP="00293AFE">
                            <w:pPr>
                              <w:adjustRightInd w:val="0"/>
                              <w:spacing w:line="240" w:lineRule="auto"/>
                              <w:jc w:val="both"/>
                              <w:rPr>
                                <w:rFonts w:asciiTheme="majorBidi" w:eastAsia="Times New Roman+FPEF" w:hAnsiTheme="majorBidi" w:cstheme="majorBidi"/>
                                <w:sz w:val="20"/>
                                <w:szCs w:val="20"/>
                              </w:rPr>
                            </w:pPr>
                            <w:r>
                              <w:rPr>
                                <w:rFonts w:asciiTheme="majorBidi" w:eastAsia="Times New Roman Bold+FPEF" w:hAnsiTheme="majorBidi" w:cstheme="majorBidi"/>
                                <w:b/>
                                <w:bCs/>
                                <w:sz w:val="20"/>
                                <w:szCs w:val="20"/>
                              </w:rPr>
                              <w:t>Figure (1</w:t>
                            </w:r>
                            <w:r w:rsidRPr="00C14642">
                              <w:rPr>
                                <w:rFonts w:asciiTheme="majorBidi" w:eastAsia="Times New Roman Bold+FPEF" w:hAnsiTheme="majorBidi" w:cstheme="majorBidi"/>
                                <w:b/>
                                <w:bCs/>
                                <w:sz w:val="20"/>
                                <w:szCs w:val="20"/>
                              </w:rPr>
                              <w:t xml:space="preserve">): </w:t>
                            </w:r>
                            <w:r w:rsidRPr="00C14642">
                              <w:rPr>
                                <w:rFonts w:asciiTheme="majorBidi" w:eastAsia="Times New Roman+FPEF" w:hAnsiTheme="majorBidi" w:cstheme="majorBidi"/>
                                <w:sz w:val="20"/>
                                <w:szCs w:val="20"/>
                              </w:rPr>
                              <w:t>shows th</w:t>
                            </w:r>
                            <w:r>
                              <w:rPr>
                                <w:rFonts w:asciiTheme="majorBidi" w:eastAsia="Times New Roman+FPEF" w:hAnsiTheme="majorBidi" w:cstheme="majorBidi"/>
                                <w:sz w:val="20"/>
                                <w:szCs w:val="20"/>
                              </w:rPr>
                              <w:t xml:space="preserve">at (68.25%) of the patients had </w:t>
                            </w:r>
                            <w:r w:rsidRPr="00C14642">
                              <w:rPr>
                                <w:rFonts w:asciiTheme="majorBidi" w:eastAsia="Times New Roman+FPEF" w:hAnsiTheme="majorBidi" w:cstheme="majorBidi"/>
                                <w:sz w:val="20"/>
                                <w:szCs w:val="20"/>
                              </w:rPr>
                              <w:t>G1 acute skin toxicit</w:t>
                            </w:r>
                            <w:r>
                              <w:rPr>
                                <w:rFonts w:asciiTheme="majorBidi" w:eastAsia="Times New Roman+FPEF" w:hAnsiTheme="majorBidi" w:cstheme="majorBidi"/>
                                <w:sz w:val="20"/>
                                <w:szCs w:val="20"/>
                              </w:rPr>
                              <w:t xml:space="preserve">y, (20.63%) of the patients had </w:t>
                            </w:r>
                            <w:r w:rsidRPr="00C14642">
                              <w:rPr>
                                <w:rFonts w:asciiTheme="majorBidi" w:eastAsia="Times New Roman+FPEF" w:hAnsiTheme="majorBidi" w:cstheme="majorBidi"/>
                                <w:sz w:val="20"/>
                                <w:szCs w:val="20"/>
                              </w:rPr>
                              <w:t>G2 acute skin toxicity.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15pt;margin-top:8pt;width:186.05pt;height:63.9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">
                <v:textbox style="mso-fit-shape-to-text:t">
                  <w:txbxContent>
                    <w:p w:rsidR="00293AFE" w:rsidRPr="00C14642" w:rsidRDefault="00293AFE" w:rsidP="00293AFE">
                      <w:pPr>
                        <w:adjustRightInd w:val="0"/>
                        <w:spacing w:line="240" w:lineRule="auto"/>
                        <w:jc w:val="both"/>
                        <w:rPr>
                          <w:rFonts w:asciiTheme="majorBidi" w:eastAsia="Times New Roman+FPEF" w:hAnsiTheme="majorBidi" w:cstheme="majorBidi"/>
                          <w:sz w:val="20"/>
                          <w:szCs w:val="20"/>
                        </w:rPr>
                      </w:pPr>
                      <w:r>
                        <w:rPr>
                          <w:rFonts w:asciiTheme="majorBidi" w:eastAsia="Times New Roman Bold+FPEF" w:hAnsiTheme="majorBidi" w:cstheme="majorBidi"/>
                          <w:b/>
                          <w:bCs/>
                          <w:sz w:val="20"/>
                          <w:szCs w:val="20"/>
                        </w:rPr>
                        <w:t>Figure (1</w:t>
                      </w:r>
                      <w:r w:rsidRPr="00C14642">
                        <w:rPr>
                          <w:rFonts w:asciiTheme="majorBidi" w:eastAsia="Times New Roman Bold+FPEF" w:hAnsiTheme="majorBidi" w:cstheme="majorBidi"/>
                          <w:b/>
                          <w:bCs/>
                          <w:sz w:val="20"/>
                          <w:szCs w:val="20"/>
                        </w:rPr>
                        <w:t xml:space="preserve">): </w:t>
                      </w:r>
                      <w:r w:rsidRPr="00C14642">
                        <w:rPr>
                          <w:rFonts w:asciiTheme="majorBidi" w:eastAsia="Times New Roman+FPEF" w:hAnsiTheme="majorBidi" w:cstheme="majorBidi"/>
                          <w:sz w:val="20"/>
                          <w:szCs w:val="20"/>
                        </w:rPr>
                        <w:t>shows th</w:t>
                      </w:r>
                      <w:r>
                        <w:rPr>
                          <w:rFonts w:asciiTheme="majorBidi" w:eastAsia="Times New Roman+FPEF" w:hAnsiTheme="majorBidi" w:cstheme="majorBidi"/>
                          <w:sz w:val="20"/>
                          <w:szCs w:val="20"/>
                        </w:rPr>
                        <w:t xml:space="preserve">at (68.25%) of the patients had </w:t>
                      </w:r>
                      <w:r w:rsidRPr="00C14642">
                        <w:rPr>
                          <w:rFonts w:asciiTheme="majorBidi" w:eastAsia="Times New Roman+FPEF" w:hAnsiTheme="majorBidi" w:cstheme="majorBidi"/>
                          <w:sz w:val="20"/>
                          <w:szCs w:val="20"/>
                        </w:rPr>
                        <w:t>G1 acute skin toxicit</w:t>
                      </w:r>
                      <w:r>
                        <w:rPr>
                          <w:rFonts w:asciiTheme="majorBidi" w:eastAsia="Times New Roman+FPEF" w:hAnsiTheme="majorBidi" w:cstheme="majorBidi"/>
                          <w:sz w:val="20"/>
                          <w:szCs w:val="20"/>
                        </w:rPr>
                        <w:t xml:space="preserve">y, (20.63%) of the patients had </w:t>
                      </w:r>
                      <w:r w:rsidRPr="00C14642">
                        <w:rPr>
                          <w:rFonts w:asciiTheme="majorBidi" w:eastAsia="Times New Roman+FPEF" w:hAnsiTheme="majorBidi" w:cstheme="majorBidi"/>
                          <w:sz w:val="20"/>
                          <w:szCs w:val="20"/>
                        </w:rPr>
                        <w:t>G2 acute skin toxicity.</w:t>
                      </w:r>
                    </w:p>
                  </w:txbxContent>
                </v:textbox>
              </v:shape>
            </w:pict>
          </mc:Fallback>
        </mc:AlternateContent>
      </w:r>
    </w:p>
    <w:p w:rsidR="00293AFE" w:rsidRPr="00293AFE" w:rsidRDefault="00293AFE" w:rsidP="00293AFE">
      <w:pPr>
        <w:pStyle w:val="BodyText"/>
        <w:rPr>
          <w:rFonts w:asciiTheme="majorBidi" w:hAnsiTheme="majorBidi" w:cstheme="majorBidi"/>
          <w:sz w:val="20"/>
          <w:szCs w:val="20"/>
        </w:rPr>
      </w:pPr>
    </w:p>
    <w:p w:rsidR="00293AFE" w:rsidRPr="00293AFE" w:rsidRDefault="00293AFE" w:rsidP="00293AFE">
      <w:pPr>
        <w:pStyle w:val="BodyText"/>
        <w:rPr>
          <w:rFonts w:asciiTheme="majorBidi" w:hAnsiTheme="majorBidi" w:cstheme="majorBidi"/>
          <w:sz w:val="20"/>
          <w:szCs w:val="20"/>
        </w:rPr>
      </w:pPr>
    </w:p>
    <w:p w:rsidR="00293AFE" w:rsidRPr="00293AFE" w:rsidRDefault="00293AFE" w:rsidP="00293AFE">
      <w:pPr>
        <w:pStyle w:val="BodyText"/>
        <w:rPr>
          <w:rFonts w:asciiTheme="majorBidi" w:hAnsiTheme="majorBidi" w:cstheme="majorBidi"/>
          <w:sz w:val="20"/>
          <w:szCs w:val="20"/>
        </w:rPr>
        <w:sectPr w:rsidR="00293AFE" w:rsidRPr="00293AFE" w:rsidSect="00293AFE">
          <w:type w:val="continuous"/>
          <w:pgSz w:w="12240" w:h="15840"/>
          <w:pgMar w:top="1440" w:right="1440" w:bottom="1440" w:left="1440" w:header="720" w:footer="720" w:gutter="0"/>
          <w:cols w:space="550"/>
          <w:docGrid w:linePitch="299"/>
        </w:sectPr>
      </w:pPr>
    </w:p>
    <w:p w:rsidR="00293AFE" w:rsidRPr="00293AFE" w:rsidRDefault="00293AFE" w:rsidP="00293AFE">
      <w:pPr>
        <w:pStyle w:val="BodyText"/>
        <w:rPr>
          <w:rFonts w:asciiTheme="majorBidi" w:hAnsiTheme="majorBidi" w:cstheme="majorBidi"/>
          <w:sz w:val="20"/>
          <w:szCs w:val="20"/>
        </w:rPr>
      </w:pPr>
    </w:p>
    <w:p w:rsidR="00293AFE" w:rsidRPr="00293AFE" w:rsidRDefault="00293AFE" w:rsidP="00293AFE">
      <w:pPr>
        <w:pStyle w:val="BodyText"/>
        <w:rPr>
          <w:rFonts w:asciiTheme="majorBidi" w:hAnsiTheme="majorBidi" w:cstheme="majorBidi"/>
          <w:sz w:val="20"/>
          <w:szCs w:val="20"/>
        </w:rPr>
      </w:pPr>
    </w:p>
    <w:p w:rsidR="00293AFE" w:rsidRPr="00293AFE" w:rsidRDefault="00293AFE" w:rsidP="00293AFE">
      <w:pPr>
        <w:pStyle w:val="BodyText"/>
        <w:rPr>
          <w:rFonts w:asciiTheme="majorBidi" w:hAnsiTheme="majorBidi" w:cstheme="majorBidi"/>
          <w:sz w:val="20"/>
          <w:szCs w:val="20"/>
        </w:rPr>
      </w:pPr>
    </w:p>
    <w:p w:rsidR="00293AFE" w:rsidRPr="00293AFE" w:rsidRDefault="00293AFE" w:rsidP="00293AFE">
      <w:pPr>
        <w:pStyle w:val="BodyText"/>
        <w:rPr>
          <w:rFonts w:asciiTheme="majorBidi" w:hAnsiTheme="majorBidi" w:cstheme="majorBidi"/>
          <w:sz w:val="20"/>
          <w:szCs w:val="20"/>
        </w:rPr>
      </w:pPr>
    </w:p>
    <w:p w:rsidR="00293AFE" w:rsidRPr="00293AFE" w:rsidRDefault="00293AFE" w:rsidP="00293AFE">
      <w:pPr>
        <w:pStyle w:val="BodyText"/>
        <w:rPr>
          <w:rFonts w:asciiTheme="majorBidi" w:hAnsiTheme="majorBidi" w:cstheme="majorBidi"/>
          <w:sz w:val="20"/>
          <w:szCs w:val="20"/>
        </w:rPr>
      </w:pPr>
    </w:p>
    <w:p w:rsidR="00293AFE" w:rsidRPr="00293AFE" w:rsidRDefault="00293AFE" w:rsidP="00293AFE">
      <w:pPr>
        <w:pStyle w:val="BodyText"/>
        <w:rPr>
          <w:rFonts w:asciiTheme="majorBidi" w:hAnsiTheme="majorBidi" w:cstheme="majorBidi"/>
          <w:sz w:val="20"/>
          <w:szCs w:val="20"/>
        </w:rPr>
      </w:pPr>
    </w:p>
    <w:p w:rsidR="00293AFE" w:rsidRPr="00293AFE" w:rsidRDefault="00293AFE" w:rsidP="00293AFE">
      <w:pPr>
        <w:pStyle w:val="BodyText"/>
        <w:rPr>
          <w:rFonts w:asciiTheme="majorBidi" w:hAnsiTheme="majorBidi" w:cstheme="majorBidi"/>
          <w:sz w:val="20"/>
          <w:szCs w:val="20"/>
        </w:rPr>
      </w:pPr>
    </w:p>
    <w:p w:rsidR="00293AFE" w:rsidRPr="00293AFE" w:rsidRDefault="00293AFE" w:rsidP="00293AFE">
      <w:pPr>
        <w:pStyle w:val="BodyText"/>
        <w:rPr>
          <w:rFonts w:asciiTheme="majorBidi" w:hAnsiTheme="majorBidi" w:cstheme="majorBidi"/>
          <w:sz w:val="20"/>
          <w:szCs w:val="20"/>
        </w:rPr>
      </w:pPr>
    </w:p>
    <w:p w:rsidR="00293AFE" w:rsidRPr="00293AFE" w:rsidRDefault="00293AFE" w:rsidP="00293AFE">
      <w:pPr>
        <w:pStyle w:val="BodyText"/>
        <w:rPr>
          <w:rFonts w:asciiTheme="majorBidi" w:hAnsiTheme="majorBidi" w:cstheme="majorBidi"/>
          <w:sz w:val="20"/>
          <w:szCs w:val="20"/>
        </w:rPr>
      </w:pPr>
    </w:p>
    <w:p w:rsidR="00293AFE" w:rsidRPr="00293AFE" w:rsidRDefault="00293AFE" w:rsidP="00293AFE">
      <w:pPr>
        <w:pStyle w:val="BodyText"/>
        <w:rPr>
          <w:rFonts w:asciiTheme="majorBidi" w:hAnsiTheme="majorBidi" w:cstheme="majorBidi"/>
          <w:sz w:val="20"/>
          <w:szCs w:val="20"/>
        </w:rPr>
      </w:pPr>
    </w:p>
    <w:p w:rsidR="00293AFE" w:rsidRPr="00293AFE" w:rsidRDefault="00293AFE" w:rsidP="00293AFE">
      <w:pPr>
        <w:pStyle w:val="BodyText"/>
        <w:rPr>
          <w:rFonts w:asciiTheme="majorBidi" w:hAnsiTheme="majorBidi" w:cstheme="majorBidi"/>
          <w:sz w:val="20"/>
          <w:szCs w:val="20"/>
        </w:rPr>
      </w:pPr>
    </w:p>
    <w:p w:rsidR="00293AFE" w:rsidRDefault="00293AFE" w:rsidP="00293AFE">
      <w:pPr>
        <w:pStyle w:val="BodyText"/>
        <w:rPr>
          <w:rFonts w:asciiTheme="majorBidi" w:hAnsiTheme="majorBidi" w:cstheme="majorBidi"/>
          <w:sz w:val="20"/>
          <w:szCs w:val="20"/>
        </w:rPr>
      </w:pPr>
    </w:p>
    <w:p w:rsidR="00293AFE" w:rsidRDefault="00293AFE" w:rsidP="00293AFE">
      <w:pPr>
        <w:pStyle w:val="BodyText"/>
        <w:rPr>
          <w:rFonts w:asciiTheme="majorBidi" w:hAnsiTheme="majorBidi" w:cstheme="majorBidi"/>
          <w:sz w:val="20"/>
          <w:szCs w:val="20"/>
        </w:rPr>
      </w:pPr>
    </w:p>
    <w:p w:rsidR="00293AFE" w:rsidRPr="00293AFE" w:rsidRDefault="00293AFE" w:rsidP="00293AFE">
      <w:pPr>
        <w:pStyle w:val="BodyText"/>
        <w:rPr>
          <w:rFonts w:asciiTheme="majorBidi" w:hAnsiTheme="majorBidi" w:cstheme="majorBidi"/>
          <w:sz w:val="20"/>
          <w:szCs w:val="20"/>
        </w:rPr>
      </w:pPr>
      <w:bookmarkStart w:id="0" w:name="_GoBack"/>
      <w:bookmarkEnd w:id="0"/>
    </w:p>
    <w:p w:rsidR="00293AFE" w:rsidRPr="00293AFE" w:rsidRDefault="00293AFE" w:rsidP="00293AFE">
      <w:pPr>
        <w:pStyle w:val="Heading7"/>
        <w:keepNext w:val="0"/>
        <w:keepLines w:val="0"/>
        <w:widowControl w:val="0"/>
        <w:numPr>
          <w:ilvl w:val="0"/>
          <w:numId w:val="4"/>
        </w:numPr>
        <w:tabs>
          <w:tab w:val="left" w:pos="426"/>
        </w:tabs>
        <w:autoSpaceDE w:val="0"/>
        <w:autoSpaceDN w:val="0"/>
        <w:spacing w:before="0" w:line="240" w:lineRule="auto"/>
        <w:ind w:left="0" w:firstLine="0"/>
        <w:jc w:val="left"/>
        <w:rPr>
          <w:rFonts w:asciiTheme="majorBidi" w:hAnsiTheme="majorBidi"/>
          <w:b/>
          <w:bCs/>
          <w:i w:val="0"/>
          <w:iCs w:val="0"/>
          <w:color w:val="auto"/>
          <w:sz w:val="20"/>
          <w:szCs w:val="20"/>
        </w:rPr>
      </w:pPr>
      <w:r w:rsidRPr="00293AFE">
        <w:rPr>
          <w:rFonts w:asciiTheme="majorBidi" w:hAnsiTheme="majorBidi"/>
          <w:b/>
          <w:bCs/>
          <w:i w:val="0"/>
          <w:iCs w:val="0"/>
          <w:color w:val="auto"/>
          <w:w w:val="105"/>
          <w:sz w:val="20"/>
          <w:szCs w:val="20"/>
        </w:rPr>
        <w:t>Cosmetic</w:t>
      </w:r>
      <w:r w:rsidRPr="00293AFE">
        <w:rPr>
          <w:rFonts w:asciiTheme="majorBidi" w:hAnsiTheme="majorBidi"/>
          <w:b/>
          <w:bCs/>
          <w:i w:val="0"/>
          <w:iCs w:val="0"/>
          <w:color w:val="auto"/>
          <w:spacing w:val="16"/>
          <w:w w:val="105"/>
          <w:sz w:val="20"/>
          <w:szCs w:val="20"/>
        </w:rPr>
        <w:t xml:space="preserve"> </w:t>
      </w:r>
      <w:r w:rsidRPr="00293AFE">
        <w:rPr>
          <w:rFonts w:asciiTheme="majorBidi" w:hAnsiTheme="majorBidi"/>
          <w:b/>
          <w:bCs/>
          <w:i w:val="0"/>
          <w:iCs w:val="0"/>
          <w:color w:val="auto"/>
          <w:w w:val="105"/>
          <w:sz w:val="20"/>
          <w:szCs w:val="20"/>
        </w:rPr>
        <w:t>result:</w:t>
      </w:r>
    </w:p>
    <w:p w:rsidR="00293AFE" w:rsidRPr="00293AFE" w:rsidRDefault="00293AFE" w:rsidP="00293AFE">
      <w:pPr>
        <w:pStyle w:val="BodyText"/>
        <w:ind w:firstLine="720"/>
        <w:jc w:val="both"/>
        <w:rPr>
          <w:rFonts w:asciiTheme="majorBidi" w:hAnsiTheme="majorBidi" w:cstheme="majorBidi"/>
          <w:b/>
          <w:noProof/>
          <w:sz w:val="20"/>
          <w:szCs w:val="20"/>
        </w:rPr>
      </w:pPr>
      <w:r w:rsidRPr="00293AFE">
        <w:rPr>
          <w:rFonts w:asciiTheme="majorBidi" w:hAnsiTheme="majorBidi" w:cstheme="majorBidi"/>
          <w:sz w:val="20"/>
          <w:szCs w:val="20"/>
        </w:rPr>
        <w:t xml:space="preserve">Patient reported cosmetic scores according to Harverd criteria as following: Excellent cosmesis (defined as designating little or no change) was reported by 51 (80.95%) of the patients. Good cosmesis (defined as minimal but noticeable change) was reported  by  12 (19.05%) patients as shown in </w:t>
      </w:r>
      <w:r w:rsidRPr="00293AFE">
        <w:rPr>
          <w:rFonts w:asciiTheme="majorBidi" w:hAnsiTheme="majorBidi" w:cstheme="majorBidi"/>
          <w:b/>
          <w:sz w:val="20"/>
          <w:szCs w:val="20"/>
        </w:rPr>
        <w:t>Figure</w:t>
      </w:r>
      <w:r w:rsidRPr="00293AFE">
        <w:rPr>
          <w:rFonts w:asciiTheme="majorBidi" w:hAnsiTheme="majorBidi" w:cstheme="majorBidi"/>
          <w:b/>
          <w:spacing w:val="17"/>
          <w:sz w:val="20"/>
          <w:szCs w:val="20"/>
        </w:rPr>
        <w:t xml:space="preserve"> </w:t>
      </w:r>
      <w:r w:rsidRPr="00293AFE">
        <w:rPr>
          <w:rFonts w:asciiTheme="majorBidi" w:hAnsiTheme="majorBidi" w:cstheme="majorBidi"/>
          <w:b/>
          <w:sz w:val="20"/>
          <w:szCs w:val="20"/>
        </w:rPr>
        <w:t xml:space="preserve">(3). </w:t>
      </w:r>
      <w:r w:rsidRPr="00293AFE">
        <w:rPr>
          <w:rFonts w:asciiTheme="majorBidi" w:hAnsiTheme="majorBidi" w:cstheme="majorBidi"/>
          <w:sz w:val="20"/>
          <w:szCs w:val="20"/>
        </w:rPr>
        <w:t xml:space="preserve">None of the recruited patients reported poor cosmesis. Similarly, physician reported cosmetic scores (according to objective score) was as follows: excellent cosmesis was noted in (80.95%) of the patients and good cosmesis was noted in (19.05%) patients as shown in </w:t>
      </w:r>
      <w:r w:rsidRPr="00293AFE">
        <w:rPr>
          <w:rFonts w:asciiTheme="majorBidi" w:hAnsiTheme="majorBidi" w:cstheme="majorBidi"/>
          <w:b/>
          <w:sz w:val="20"/>
          <w:szCs w:val="20"/>
        </w:rPr>
        <w:t>Figure (4).</w:t>
      </w:r>
    </w:p>
    <w:p w:rsidR="00293AFE" w:rsidRPr="00293AFE" w:rsidRDefault="00293AFE" w:rsidP="00293AFE">
      <w:pPr>
        <w:pStyle w:val="BodyText"/>
        <w:rPr>
          <w:rFonts w:asciiTheme="majorBidi" w:hAnsiTheme="majorBidi" w:cstheme="majorBidi"/>
          <w:b/>
          <w:sz w:val="20"/>
          <w:szCs w:val="20"/>
        </w:rPr>
        <w:sectPr w:rsidR="00293AFE" w:rsidRPr="00293AFE" w:rsidSect="00083D61">
          <w:type w:val="continuous"/>
          <w:pgSz w:w="12240" w:h="15840"/>
          <w:pgMar w:top="1440" w:right="1440" w:bottom="1440" w:left="1440" w:header="720" w:footer="720" w:gutter="0"/>
          <w:cols w:num="2" w:space="550"/>
          <w:docGrid w:linePitch="299"/>
        </w:sectPr>
      </w:pPr>
    </w:p>
    <w:p w:rsidR="00293AFE" w:rsidRPr="00293AFE" w:rsidRDefault="00293AFE" w:rsidP="00293AFE">
      <w:pPr>
        <w:pStyle w:val="BodyText"/>
        <w:rPr>
          <w:rFonts w:asciiTheme="majorBidi" w:hAnsiTheme="majorBidi" w:cstheme="majorBidi"/>
          <w:b/>
          <w:sz w:val="20"/>
          <w:szCs w:val="20"/>
        </w:rPr>
      </w:pPr>
      <w:r>
        <w:rPr>
          <w:noProof/>
        </w:rPr>
        <mc:AlternateContent>
          <mc:Choice Requires="wps">
            <w:drawing>
              <wp:anchor distT="0" distB="0" distL="114300" distR="114300" simplePos="0" relativeHeight="251664384" behindDoc="0" locked="0" layoutInCell="1" allowOverlap="1">
                <wp:simplePos x="0" y="0"/>
                <wp:positionH relativeFrom="column">
                  <wp:posOffset>104775</wp:posOffset>
                </wp:positionH>
                <wp:positionV relativeFrom="paragraph">
                  <wp:posOffset>2676525</wp:posOffset>
                </wp:positionV>
                <wp:extent cx="2362835" cy="731520"/>
                <wp:effectExtent l="0" t="0" r="22860" b="12065"/>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731520"/>
                        </a:xfrm>
                        <a:prstGeom prst="rect">
                          <a:avLst/>
                        </a:prstGeom>
                        <a:solidFill>
                          <a:srgbClr val="FFFFFF"/>
                        </a:solidFill>
                        <a:ln w="9525">
                          <a:solidFill>
                            <a:srgbClr val="000000"/>
                          </a:solidFill>
                          <a:miter lim="800000"/>
                          <a:headEnd/>
                          <a:tailEnd/>
                        </a:ln>
                      </wps:spPr>
                      <wps:txbx>
                        <w:txbxContent>
                          <w:p w:rsidR="00293AFE" w:rsidRPr="00A7701C" w:rsidRDefault="00293AFE" w:rsidP="00293AFE">
                            <w:pPr>
                              <w:adjustRightInd w:val="0"/>
                              <w:rPr>
                                <w:rFonts w:asciiTheme="majorBidi" w:eastAsia="Times New Roman+FPEF" w:hAnsiTheme="majorBidi" w:cstheme="majorBidi"/>
                                <w:sz w:val="20"/>
                                <w:szCs w:val="20"/>
                              </w:rPr>
                            </w:pPr>
                            <w:r>
                              <w:rPr>
                                <w:rFonts w:asciiTheme="majorBidi" w:eastAsia="Times New Roman Bold+FPEF" w:hAnsiTheme="majorBidi" w:cstheme="majorBidi"/>
                                <w:b/>
                                <w:bCs/>
                                <w:sz w:val="20"/>
                                <w:szCs w:val="20"/>
                              </w:rPr>
                              <w:t>Figure (3</w:t>
                            </w:r>
                            <w:r w:rsidRPr="00A7701C">
                              <w:rPr>
                                <w:rFonts w:asciiTheme="majorBidi" w:eastAsia="Times New Roman Bold+FPEF" w:hAnsiTheme="majorBidi" w:cstheme="majorBidi"/>
                                <w:b/>
                                <w:bCs/>
                                <w:sz w:val="20"/>
                                <w:szCs w:val="20"/>
                              </w:rPr>
                              <w:t xml:space="preserve">): </w:t>
                            </w:r>
                            <w:r>
                              <w:rPr>
                                <w:rFonts w:asciiTheme="majorBidi" w:eastAsia="Times New Roman+FPEF" w:hAnsiTheme="majorBidi" w:cstheme="majorBidi"/>
                                <w:sz w:val="20"/>
                                <w:szCs w:val="20"/>
                              </w:rPr>
                              <w:t xml:space="preserve">Shows excellent cosmesis in (80.95%) of </w:t>
                            </w:r>
                            <w:r w:rsidRPr="00A7701C">
                              <w:rPr>
                                <w:rFonts w:asciiTheme="majorBidi" w:eastAsia="Times New Roman+FPEF" w:hAnsiTheme="majorBidi" w:cstheme="majorBidi"/>
                                <w:sz w:val="20"/>
                                <w:szCs w:val="20"/>
                              </w:rPr>
                              <w:t>patients and good cosmesis in (19.05%) of patients.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8.25pt;margin-top:210.75pt;width:186.05pt;height:57.6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">
                <v:textbox style="mso-fit-shape-to-text:t">
                  <w:txbxContent>
                    <w:p w:rsidR="00293AFE" w:rsidRPr="00A7701C" w:rsidRDefault="00293AFE" w:rsidP="00293AFE">
                      <w:pPr>
                        <w:adjustRightInd w:val="0"/>
                        <w:rPr>
                          <w:rFonts w:asciiTheme="majorBidi" w:eastAsia="Times New Roman+FPEF" w:hAnsiTheme="majorBidi" w:cstheme="majorBidi"/>
                          <w:sz w:val="20"/>
                          <w:szCs w:val="20"/>
                        </w:rPr>
                      </w:pPr>
                      <w:r>
                        <w:rPr>
                          <w:rFonts w:asciiTheme="majorBidi" w:eastAsia="Times New Roman Bold+FPEF" w:hAnsiTheme="majorBidi" w:cstheme="majorBidi"/>
                          <w:b/>
                          <w:bCs/>
                          <w:sz w:val="20"/>
                          <w:szCs w:val="20"/>
                        </w:rPr>
                        <w:t>Figure (3</w:t>
                      </w:r>
                      <w:r w:rsidRPr="00A7701C">
                        <w:rPr>
                          <w:rFonts w:asciiTheme="majorBidi" w:eastAsia="Times New Roman Bold+FPEF" w:hAnsiTheme="majorBidi" w:cstheme="majorBidi"/>
                          <w:b/>
                          <w:bCs/>
                          <w:sz w:val="20"/>
                          <w:szCs w:val="20"/>
                        </w:rPr>
                        <w:t xml:space="preserve">): </w:t>
                      </w:r>
                      <w:r>
                        <w:rPr>
                          <w:rFonts w:asciiTheme="majorBidi" w:eastAsia="Times New Roman+FPEF" w:hAnsiTheme="majorBidi" w:cstheme="majorBidi"/>
                          <w:sz w:val="20"/>
                          <w:szCs w:val="20"/>
                        </w:rPr>
                        <w:t xml:space="preserve">Shows excellent cosmesis in (80.95%) of </w:t>
                      </w:r>
                      <w:r w:rsidRPr="00A7701C">
                        <w:rPr>
                          <w:rFonts w:asciiTheme="majorBidi" w:eastAsia="Times New Roman+FPEF" w:hAnsiTheme="majorBidi" w:cstheme="majorBidi"/>
                          <w:sz w:val="20"/>
                          <w:szCs w:val="20"/>
                        </w:rPr>
                        <w:t>patients and good cosmesis in (19.05%) of patients.</w:t>
                      </w:r>
                    </w:p>
                  </w:txbxContent>
                </v:textbox>
              </v:shape>
            </w:pict>
          </mc:Fallback>
        </mc:AlternateContent>
      </w:r>
      <w:r w:rsidRPr="00293AFE">
        <w:rPr>
          <w:rFonts w:asciiTheme="majorBidi" w:hAnsiTheme="majorBidi" w:cstheme="majorBidi"/>
          <w:b/>
          <w:noProof/>
          <w:sz w:val="20"/>
          <w:szCs w:val="20"/>
        </w:rPr>
        <w:drawing>
          <wp:inline distT="0" distB="0" distL="0" distR="0" wp14:anchorId="3A533584" wp14:editId="2538CDF7">
            <wp:extent cx="2752725" cy="26860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a:extLst>
                        <a:ext uri="{28A0092B-C50C-407E-A947-70E740481C1C}">
                          <a14:useLocalDpi xmlns:a14="http://schemas.microsoft.com/office/drawing/2010/main" val="0"/>
                        </a:ext>
                      </a:extLst>
                    </a:blip>
                    <a:srcRect l="4180" t="3021" r="2894" b="2349"/>
                    <a:stretch/>
                  </pic:blipFill>
                  <pic:spPr bwMode="auto">
                    <a:xfrm>
                      <a:off x="0" y="0"/>
                      <a:ext cx="2752725" cy="2686050"/>
                    </a:xfrm>
                    <a:prstGeom prst="rect">
                      <a:avLst/>
                    </a:prstGeom>
                    <a:noFill/>
                    <a:ln>
                      <a:noFill/>
                    </a:ln>
                    <a:extLst>
                      <a:ext uri="{53640926-AAD7-44D8-BBD7-CCE9431645EC}">
                        <a14:shadowObscured xmlns:a14="http://schemas.microsoft.com/office/drawing/2010/main"/>
                      </a:ext>
                    </a:extLst>
                  </pic:spPr>
                </pic:pic>
              </a:graphicData>
            </a:graphic>
          </wp:inline>
        </w:drawing>
      </w:r>
      <w:r w:rsidRPr="00293AFE">
        <w:rPr>
          <w:rFonts w:asciiTheme="majorBidi" w:hAnsiTheme="majorBidi" w:cstheme="majorBidi"/>
          <w:b/>
          <w:noProof/>
          <w:sz w:val="20"/>
          <w:szCs w:val="20"/>
        </w:rPr>
        <w:drawing>
          <wp:inline distT="0" distB="0" distL="0" distR="0" wp14:anchorId="0F423B60" wp14:editId="7AEC7FA7">
            <wp:extent cx="2897269" cy="26765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97269" cy="2676525"/>
                    </a:xfrm>
                    <a:prstGeom prst="rect">
                      <a:avLst/>
                    </a:prstGeom>
                    <a:noFill/>
                    <a:ln>
                      <a:noFill/>
                    </a:ln>
                  </pic:spPr>
                </pic:pic>
              </a:graphicData>
            </a:graphic>
          </wp:inline>
        </w:drawing>
      </w:r>
    </w:p>
    <w:p w:rsidR="00293AFE" w:rsidRPr="00293AFE" w:rsidRDefault="00293AFE" w:rsidP="00293AFE">
      <w:pPr>
        <w:pStyle w:val="BodyText"/>
        <w:rPr>
          <w:rFonts w:asciiTheme="majorBidi" w:hAnsiTheme="majorBidi" w:cstheme="majorBidi"/>
          <w:b/>
          <w:sz w:val="20"/>
          <w:szCs w:val="20"/>
        </w:rPr>
      </w:pPr>
      <w:r>
        <w:rPr>
          <w:noProof/>
        </w:rPr>
        <mc:AlternateContent>
          <mc:Choice Requires="wps">
            <w:drawing>
              <wp:anchor distT="0" distB="0" distL="114300" distR="114300" simplePos="0" relativeHeight="251665408" behindDoc="0" locked="0" layoutInCell="1" allowOverlap="1">
                <wp:simplePos x="0" y="0"/>
                <wp:positionH relativeFrom="column">
                  <wp:posOffset>3011805</wp:posOffset>
                </wp:positionH>
                <wp:positionV relativeFrom="paragraph">
                  <wp:posOffset>102870</wp:posOffset>
                </wp:positionV>
                <wp:extent cx="2362835" cy="731520"/>
                <wp:effectExtent l="0" t="0" r="22860" b="12065"/>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731520"/>
                        </a:xfrm>
                        <a:prstGeom prst="rect">
                          <a:avLst/>
                        </a:prstGeom>
                        <a:solidFill>
                          <a:srgbClr val="FFFFFF"/>
                        </a:solidFill>
                        <a:ln w="9525">
                          <a:solidFill>
                            <a:srgbClr val="000000"/>
                          </a:solidFill>
                          <a:miter lim="800000"/>
                          <a:headEnd/>
                          <a:tailEnd/>
                        </a:ln>
                      </wps:spPr>
                      <wps:txbx>
                        <w:txbxContent>
                          <w:p w:rsidR="00293AFE" w:rsidRPr="00A7701C" w:rsidRDefault="00293AFE" w:rsidP="00293AFE">
                            <w:pPr>
                              <w:adjustRightInd w:val="0"/>
                              <w:rPr>
                                <w:rFonts w:asciiTheme="majorBidi" w:eastAsia="Times New Roman+FPEF" w:hAnsiTheme="majorBidi" w:cstheme="majorBidi"/>
                                <w:sz w:val="20"/>
                                <w:szCs w:val="20"/>
                              </w:rPr>
                            </w:pPr>
                            <w:r>
                              <w:rPr>
                                <w:rFonts w:asciiTheme="majorBidi" w:eastAsia="Times New Roman Bold+FPEF" w:hAnsiTheme="majorBidi" w:cstheme="majorBidi"/>
                                <w:b/>
                                <w:bCs/>
                                <w:sz w:val="20"/>
                                <w:szCs w:val="20"/>
                              </w:rPr>
                              <w:t>Figure (4</w:t>
                            </w:r>
                            <w:r w:rsidRPr="00A7701C">
                              <w:rPr>
                                <w:rFonts w:asciiTheme="majorBidi" w:eastAsia="Times New Roman Bold+FPEF" w:hAnsiTheme="majorBidi" w:cstheme="majorBidi"/>
                                <w:b/>
                                <w:bCs/>
                                <w:sz w:val="20"/>
                                <w:szCs w:val="20"/>
                              </w:rPr>
                              <w:t xml:space="preserve">): </w:t>
                            </w:r>
                            <w:r>
                              <w:rPr>
                                <w:rFonts w:asciiTheme="majorBidi" w:eastAsia="Times New Roman+FPEF" w:hAnsiTheme="majorBidi" w:cstheme="majorBidi"/>
                                <w:sz w:val="20"/>
                                <w:szCs w:val="20"/>
                              </w:rPr>
                              <w:t xml:space="preserve">Shows excellent cosmesis in </w:t>
                            </w:r>
                            <w:r w:rsidRPr="00A7701C">
                              <w:rPr>
                                <w:rFonts w:asciiTheme="majorBidi" w:eastAsia="Times New Roman+FPEF" w:hAnsiTheme="majorBidi" w:cstheme="majorBidi"/>
                                <w:sz w:val="20"/>
                                <w:szCs w:val="20"/>
                              </w:rPr>
                              <w:t>(80.95%) of</w:t>
                            </w:r>
                            <w:r>
                              <w:rPr>
                                <w:rFonts w:asciiTheme="majorBidi" w:eastAsia="Times New Roman+FPEF" w:hAnsiTheme="majorBidi" w:cstheme="majorBidi"/>
                                <w:sz w:val="20"/>
                                <w:szCs w:val="20"/>
                              </w:rPr>
                              <w:t xml:space="preserve"> patients and good cosmesis in </w:t>
                            </w:r>
                            <w:r w:rsidRPr="00A7701C">
                              <w:rPr>
                                <w:rFonts w:asciiTheme="majorBidi" w:eastAsia="Times New Roman+FPEF" w:hAnsiTheme="majorBidi" w:cstheme="majorBidi"/>
                                <w:sz w:val="20"/>
                                <w:szCs w:val="20"/>
                              </w:rPr>
                              <w:t>(19.05%) of patients.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margin-left:237.15pt;margin-top:8.1pt;width:186.05pt;height:57.6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">
                <v:textbox style="mso-fit-shape-to-text:t">
                  <w:txbxContent>
                    <w:p w:rsidR="00293AFE" w:rsidRPr="00A7701C" w:rsidRDefault="00293AFE" w:rsidP="00293AFE">
                      <w:pPr>
                        <w:adjustRightInd w:val="0"/>
                        <w:rPr>
                          <w:rFonts w:asciiTheme="majorBidi" w:eastAsia="Times New Roman+FPEF" w:hAnsiTheme="majorBidi" w:cstheme="majorBidi"/>
                          <w:sz w:val="20"/>
                          <w:szCs w:val="20"/>
                        </w:rPr>
                      </w:pPr>
                      <w:r>
                        <w:rPr>
                          <w:rFonts w:asciiTheme="majorBidi" w:eastAsia="Times New Roman Bold+FPEF" w:hAnsiTheme="majorBidi" w:cstheme="majorBidi"/>
                          <w:b/>
                          <w:bCs/>
                          <w:sz w:val="20"/>
                          <w:szCs w:val="20"/>
                        </w:rPr>
                        <w:t>Figure (4</w:t>
                      </w:r>
                      <w:r w:rsidRPr="00A7701C">
                        <w:rPr>
                          <w:rFonts w:asciiTheme="majorBidi" w:eastAsia="Times New Roman Bold+FPEF" w:hAnsiTheme="majorBidi" w:cstheme="majorBidi"/>
                          <w:b/>
                          <w:bCs/>
                          <w:sz w:val="20"/>
                          <w:szCs w:val="20"/>
                        </w:rPr>
                        <w:t xml:space="preserve">): </w:t>
                      </w:r>
                      <w:r>
                        <w:rPr>
                          <w:rFonts w:asciiTheme="majorBidi" w:eastAsia="Times New Roman+FPEF" w:hAnsiTheme="majorBidi" w:cstheme="majorBidi"/>
                          <w:sz w:val="20"/>
                          <w:szCs w:val="20"/>
                        </w:rPr>
                        <w:t xml:space="preserve">Shows excellent cosmesis in </w:t>
                      </w:r>
                      <w:r w:rsidRPr="00A7701C">
                        <w:rPr>
                          <w:rFonts w:asciiTheme="majorBidi" w:eastAsia="Times New Roman+FPEF" w:hAnsiTheme="majorBidi" w:cstheme="majorBidi"/>
                          <w:sz w:val="20"/>
                          <w:szCs w:val="20"/>
                        </w:rPr>
                        <w:t>(80.95%) of</w:t>
                      </w:r>
                      <w:r>
                        <w:rPr>
                          <w:rFonts w:asciiTheme="majorBidi" w:eastAsia="Times New Roman+FPEF" w:hAnsiTheme="majorBidi" w:cstheme="majorBidi"/>
                          <w:sz w:val="20"/>
                          <w:szCs w:val="20"/>
                        </w:rPr>
                        <w:t xml:space="preserve"> patients and good cosmesis in </w:t>
                      </w:r>
                      <w:r w:rsidRPr="00A7701C">
                        <w:rPr>
                          <w:rFonts w:asciiTheme="majorBidi" w:eastAsia="Times New Roman+FPEF" w:hAnsiTheme="majorBidi" w:cstheme="majorBidi"/>
                          <w:sz w:val="20"/>
                          <w:szCs w:val="20"/>
                        </w:rPr>
                        <w:t>(19.05%) of patients.</w:t>
                      </w:r>
                    </w:p>
                  </w:txbxContent>
                </v:textbox>
              </v:shape>
            </w:pict>
          </mc:Fallback>
        </mc:AlternateContent>
      </w:r>
    </w:p>
    <w:p w:rsidR="00293AFE" w:rsidRPr="00293AFE" w:rsidRDefault="00293AFE" w:rsidP="00293AFE">
      <w:pPr>
        <w:pStyle w:val="BodyText"/>
        <w:rPr>
          <w:rFonts w:asciiTheme="majorBidi" w:hAnsiTheme="majorBidi" w:cstheme="majorBidi"/>
          <w:b/>
          <w:sz w:val="20"/>
          <w:szCs w:val="20"/>
        </w:rPr>
      </w:pPr>
    </w:p>
    <w:p w:rsidR="00293AFE" w:rsidRPr="00293AFE" w:rsidRDefault="00293AFE" w:rsidP="00293AFE">
      <w:pPr>
        <w:pStyle w:val="BodyText"/>
        <w:rPr>
          <w:rFonts w:asciiTheme="majorBidi" w:hAnsiTheme="majorBidi" w:cstheme="majorBidi"/>
          <w:b/>
          <w:sz w:val="20"/>
          <w:szCs w:val="20"/>
        </w:rPr>
      </w:pPr>
    </w:p>
    <w:p w:rsidR="00293AFE" w:rsidRPr="00293AFE" w:rsidRDefault="00293AFE" w:rsidP="00293AFE">
      <w:pPr>
        <w:pStyle w:val="BodyText"/>
        <w:rPr>
          <w:rFonts w:asciiTheme="majorBidi" w:hAnsiTheme="majorBidi" w:cstheme="majorBidi"/>
          <w:b/>
          <w:sz w:val="20"/>
          <w:szCs w:val="20"/>
        </w:rPr>
      </w:pPr>
    </w:p>
    <w:p w:rsidR="00293AFE" w:rsidRPr="00293AFE" w:rsidRDefault="00293AFE" w:rsidP="00293AFE">
      <w:pPr>
        <w:pStyle w:val="BodyText"/>
        <w:rPr>
          <w:rFonts w:asciiTheme="majorBidi" w:hAnsiTheme="majorBidi" w:cstheme="majorBidi"/>
          <w:b/>
          <w:sz w:val="20"/>
          <w:szCs w:val="20"/>
        </w:rPr>
      </w:pPr>
    </w:p>
    <w:p w:rsidR="00293AFE" w:rsidRPr="00293AFE" w:rsidRDefault="00293AFE" w:rsidP="00293AFE">
      <w:pPr>
        <w:pStyle w:val="BodyText"/>
        <w:rPr>
          <w:rFonts w:asciiTheme="majorBidi" w:hAnsiTheme="majorBidi" w:cstheme="majorBidi"/>
          <w:b/>
          <w:sz w:val="20"/>
          <w:szCs w:val="20"/>
        </w:rPr>
      </w:pPr>
    </w:p>
    <w:p w:rsidR="00293AFE" w:rsidRPr="00293AFE" w:rsidRDefault="00293AFE" w:rsidP="00293AFE">
      <w:pPr>
        <w:pStyle w:val="BodyText"/>
        <w:rPr>
          <w:rFonts w:asciiTheme="majorBidi" w:hAnsiTheme="majorBidi" w:cstheme="majorBidi"/>
          <w:b/>
          <w:sz w:val="20"/>
          <w:szCs w:val="20"/>
        </w:rPr>
      </w:pPr>
    </w:p>
    <w:p w:rsidR="00293AFE" w:rsidRPr="00293AFE" w:rsidRDefault="00293AFE" w:rsidP="00293AFE">
      <w:pPr>
        <w:pStyle w:val="BodyText"/>
        <w:rPr>
          <w:rFonts w:asciiTheme="majorBidi" w:hAnsiTheme="majorBidi" w:cstheme="majorBidi"/>
          <w:b/>
          <w:sz w:val="20"/>
          <w:szCs w:val="20"/>
        </w:rPr>
        <w:sectPr w:rsidR="00293AFE" w:rsidRPr="00293AFE" w:rsidSect="00293AFE">
          <w:type w:val="continuous"/>
          <w:pgSz w:w="12240" w:h="15840"/>
          <w:pgMar w:top="1440" w:right="1440" w:bottom="1440" w:left="1440" w:header="720" w:footer="720" w:gutter="0"/>
          <w:cols w:space="550"/>
          <w:docGrid w:linePitch="299"/>
        </w:sectPr>
      </w:pPr>
    </w:p>
    <w:p w:rsidR="00293AFE" w:rsidRPr="00293AFE" w:rsidRDefault="00293AFE" w:rsidP="00293AFE">
      <w:pPr>
        <w:pStyle w:val="BodyText"/>
        <w:rPr>
          <w:rFonts w:asciiTheme="majorBidi" w:hAnsiTheme="majorBidi" w:cstheme="majorBidi"/>
          <w:b/>
          <w:sz w:val="20"/>
          <w:szCs w:val="20"/>
        </w:rPr>
      </w:pPr>
    </w:p>
    <w:p w:rsidR="00293AFE" w:rsidRPr="00293AFE" w:rsidRDefault="00293AFE" w:rsidP="00293AFE">
      <w:pPr>
        <w:pStyle w:val="Heading7"/>
        <w:keepNext w:val="0"/>
        <w:keepLines w:val="0"/>
        <w:widowControl w:val="0"/>
        <w:numPr>
          <w:ilvl w:val="0"/>
          <w:numId w:val="4"/>
        </w:numPr>
        <w:tabs>
          <w:tab w:val="left" w:pos="426"/>
        </w:tabs>
        <w:autoSpaceDE w:val="0"/>
        <w:autoSpaceDN w:val="0"/>
        <w:spacing w:before="0" w:line="240" w:lineRule="auto"/>
        <w:ind w:left="426" w:hanging="426"/>
        <w:jc w:val="left"/>
        <w:rPr>
          <w:rFonts w:asciiTheme="majorBidi" w:hAnsiTheme="majorBidi"/>
          <w:b/>
          <w:bCs/>
          <w:i w:val="0"/>
          <w:iCs w:val="0"/>
          <w:color w:val="auto"/>
          <w:sz w:val="20"/>
          <w:szCs w:val="20"/>
        </w:rPr>
      </w:pPr>
      <w:r w:rsidRPr="00293AFE">
        <w:rPr>
          <w:rFonts w:asciiTheme="majorBidi" w:hAnsiTheme="majorBidi"/>
          <w:b/>
          <w:bCs/>
          <w:i w:val="0"/>
          <w:iCs w:val="0"/>
          <w:color w:val="auto"/>
          <w:spacing w:val="-1"/>
          <w:w w:val="102"/>
          <w:sz w:val="20"/>
          <w:szCs w:val="20"/>
        </w:rPr>
        <w:t>Clinica</w:t>
      </w:r>
      <w:r w:rsidRPr="00293AFE">
        <w:rPr>
          <w:rFonts w:asciiTheme="majorBidi" w:hAnsiTheme="majorBidi"/>
          <w:b/>
          <w:bCs/>
          <w:i w:val="0"/>
          <w:iCs w:val="0"/>
          <w:color w:val="auto"/>
          <w:w w:val="102"/>
          <w:sz w:val="20"/>
          <w:szCs w:val="20"/>
        </w:rPr>
        <w:t>l</w:t>
      </w:r>
      <w:r w:rsidRPr="00293AFE">
        <w:rPr>
          <w:rFonts w:asciiTheme="majorBidi" w:hAnsiTheme="majorBidi"/>
          <w:b/>
          <w:bCs/>
          <w:i w:val="0"/>
          <w:iCs w:val="0"/>
          <w:color w:val="auto"/>
          <w:spacing w:val="26"/>
          <w:sz w:val="20"/>
          <w:szCs w:val="20"/>
        </w:rPr>
        <w:t xml:space="preserve"> </w:t>
      </w:r>
      <w:r w:rsidRPr="00293AFE">
        <w:rPr>
          <w:rFonts w:asciiTheme="majorBidi" w:hAnsiTheme="majorBidi"/>
          <w:b/>
          <w:bCs/>
          <w:i w:val="0"/>
          <w:iCs w:val="0"/>
          <w:color w:val="auto"/>
          <w:spacing w:val="-1"/>
          <w:w w:val="101"/>
          <w:sz w:val="20"/>
          <w:szCs w:val="20"/>
        </w:rPr>
        <w:t>outcomes: local contr</w:t>
      </w:r>
      <w:r w:rsidRPr="00293AFE">
        <w:rPr>
          <w:rFonts w:asciiTheme="majorBidi" w:hAnsiTheme="majorBidi"/>
          <w:b/>
          <w:bCs/>
          <w:i w:val="0"/>
          <w:iCs w:val="0"/>
          <w:color w:val="auto"/>
          <w:spacing w:val="-1"/>
          <w:w w:val="102"/>
          <w:sz w:val="20"/>
          <w:szCs w:val="20"/>
        </w:rPr>
        <w:t>o</w:t>
      </w:r>
      <w:r w:rsidRPr="00293AFE">
        <w:rPr>
          <w:rFonts w:asciiTheme="majorBidi" w:hAnsiTheme="majorBidi"/>
          <w:b/>
          <w:bCs/>
          <w:i w:val="0"/>
          <w:iCs w:val="0"/>
          <w:color w:val="auto"/>
          <w:w w:val="102"/>
          <w:sz w:val="20"/>
          <w:szCs w:val="20"/>
        </w:rPr>
        <w:t>l</w:t>
      </w:r>
      <w:r w:rsidRPr="00293AFE">
        <w:rPr>
          <w:rFonts w:asciiTheme="majorBidi" w:hAnsiTheme="majorBidi"/>
          <w:b/>
          <w:bCs/>
          <w:i w:val="0"/>
          <w:iCs w:val="0"/>
          <w:color w:val="auto"/>
          <w:spacing w:val="12"/>
          <w:sz w:val="20"/>
          <w:szCs w:val="20"/>
        </w:rPr>
        <w:t xml:space="preserve"> </w:t>
      </w:r>
      <w:r w:rsidRPr="00293AFE">
        <w:rPr>
          <w:rFonts w:asciiTheme="majorBidi" w:hAnsiTheme="majorBidi"/>
          <w:b/>
          <w:bCs/>
          <w:i w:val="0"/>
          <w:iCs w:val="0"/>
          <w:color w:val="auto"/>
          <w:w w:val="102"/>
          <w:sz w:val="20"/>
          <w:szCs w:val="20"/>
        </w:rPr>
        <w:t>and</w:t>
      </w:r>
      <w:r w:rsidRPr="00293AFE">
        <w:rPr>
          <w:rFonts w:asciiTheme="majorBidi" w:hAnsiTheme="majorBidi"/>
          <w:b/>
          <w:bCs/>
          <w:i w:val="0"/>
          <w:iCs w:val="0"/>
          <w:color w:val="auto"/>
          <w:spacing w:val="13"/>
          <w:sz w:val="20"/>
          <w:szCs w:val="20"/>
        </w:rPr>
        <w:t xml:space="preserve"> </w:t>
      </w:r>
      <w:r w:rsidRPr="00293AFE">
        <w:rPr>
          <w:rFonts w:asciiTheme="majorBidi" w:hAnsiTheme="majorBidi"/>
          <w:b/>
          <w:bCs/>
          <w:i w:val="0"/>
          <w:iCs w:val="0"/>
          <w:color w:val="auto"/>
          <w:spacing w:val="-1"/>
          <w:w w:val="104"/>
          <w:sz w:val="20"/>
          <w:szCs w:val="20"/>
        </w:rPr>
        <w:t>diseas</w:t>
      </w:r>
      <w:r w:rsidRPr="00293AFE">
        <w:rPr>
          <w:rFonts w:asciiTheme="majorBidi" w:hAnsiTheme="majorBidi"/>
          <w:b/>
          <w:bCs/>
          <w:i w:val="0"/>
          <w:iCs w:val="0"/>
          <w:color w:val="auto"/>
          <w:w w:val="104"/>
          <w:sz w:val="20"/>
          <w:szCs w:val="20"/>
        </w:rPr>
        <w:t>e</w:t>
      </w:r>
      <w:r w:rsidRPr="00293AFE">
        <w:rPr>
          <w:rFonts w:asciiTheme="majorBidi" w:hAnsiTheme="majorBidi"/>
          <w:b/>
          <w:bCs/>
          <w:i w:val="0"/>
          <w:iCs w:val="0"/>
          <w:color w:val="auto"/>
          <w:spacing w:val="4"/>
          <w:sz w:val="20"/>
          <w:szCs w:val="20"/>
        </w:rPr>
        <w:t xml:space="preserve"> </w:t>
      </w:r>
      <w:r w:rsidRPr="00293AFE">
        <w:rPr>
          <w:rFonts w:asciiTheme="majorBidi" w:hAnsiTheme="majorBidi"/>
          <w:b/>
          <w:bCs/>
          <w:i w:val="0"/>
          <w:iCs w:val="0"/>
          <w:color w:val="auto"/>
          <w:w w:val="104"/>
          <w:sz w:val="20"/>
          <w:szCs w:val="20"/>
        </w:rPr>
        <w:t>free</w:t>
      </w:r>
      <w:r w:rsidRPr="00293AFE">
        <w:rPr>
          <w:rFonts w:asciiTheme="majorBidi" w:hAnsiTheme="majorBidi"/>
          <w:b/>
          <w:bCs/>
          <w:i w:val="0"/>
          <w:iCs w:val="0"/>
          <w:color w:val="auto"/>
          <w:spacing w:val="-4"/>
          <w:sz w:val="20"/>
          <w:szCs w:val="20"/>
        </w:rPr>
        <w:t xml:space="preserve"> </w:t>
      </w:r>
      <w:r w:rsidRPr="00293AFE">
        <w:rPr>
          <w:rFonts w:asciiTheme="majorBidi" w:hAnsiTheme="majorBidi"/>
          <w:b/>
          <w:bCs/>
          <w:i w:val="0"/>
          <w:iCs w:val="0"/>
          <w:color w:val="auto"/>
          <w:spacing w:val="-1"/>
          <w:w w:val="102"/>
          <w:sz w:val="20"/>
          <w:szCs w:val="20"/>
        </w:rPr>
        <w:t>survival:</w:t>
      </w:r>
    </w:p>
    <w:p w:rsidR="00BD6B4F" w:rsidRPr="00293AFE" w:rsidRDefault="00293AFE" w:rsidP="00293AFE">
      <w:pPr>
        <w:snapToGrid w:val="0"/>
        <w:spacing w:after="0" w:line="240" w:lineRule="auto"/>
        <w:jc w:val="both"/>
        <w:rPr>
          <w:rFonts w:ascii="Times New Roman" w:hAnsi="Times New Roman" w:cs="Times New Roman"/>
          <w:sz w:val="20"/>
          <w:szCs w:val="18"/>
        </w:rPr>
      </w:pPr>
      <w:r w:rsidRPr="00293AFE">
        <w:rPr>
          <w:rFonts w:asciiTheme="majorBidi" w:hAnsiTheme="majorBidi" w:cstheme="majorBidi"/>
          <w:sz w:val="20"/>
          <w:szCs w:val="20"/>
        </w:rPr>
        <w:t xml:space="preserve">In our study, A total of 63 patients were recruited and followed for a median period </w:t>
      </w:r>
      <w:r w:rsidRPr="00293AFE">
        <w:rPr>
          <w:rFonts w:asciiTheme="majorBidi" w:hAnsiTheme="majorBidi" w:cstheme="majorBidi"/>
          <w:spacing w:val="8"/>
          <w:sz w:val="20"/>
          <w:szCs w:val="20"/>
        </w:rPr>
        <w:t xml:space="preserve">of </w:t>
      </w:r>
      <w:r w:rsidRPr="00293AFE">
        <w:rPr>
          <w:rFonts w:asciiTheme="majorBidi" w:hAnsiTheme="majorBidi" w:cstheme="majorBidi"/>
          <w:sz w:val="20"/>
          <w:szCs w:val="20"/>
        </w:rPr>
        <w:t>24 months (ranging from 18 to 32 months). No local recurrences nor distant metastasis were reported during the follow up</w:t>
      </w:r>
      <w:r w:rsidRPr="00293AFE">
        <w:rPr>
          <w:rFonts w:asciiTheme="majorBidi" w:hAnsiTheme="majorBidi" w:cstheme="majorBidi"/>
          <w:spacing w:val="21"/>
          <w:sz w:val="20"/>
          <w:szCs w:val="20"/>
        </w:rPr>
        <w:t xml:space="preserve"> </w:t>
      </w:r>
      <w:r w:rsidRPr="00293AFE">
        <w:rPr>
          <w:rFonts w:asciiTheme="majorBidi" w:hAnsiTheme="majorBidi" w:cstheme="majorBidi"/>
          <w:sz w:val="20"/>
          <w:szCs w:val="20"/>
        </w:rPr>
        <w:t>period.</w:t>
      </w:r>
    </w:p>
    <w:p w:rsidR="00BD6B4F" w:rsidRPr="00293AFE" w:rsidRDefault="00BD6B4F" w:rsidP="00083D61">
      <w:pPr>
        <w:tabs>
          <w:tab w:val="left" w:pos="1635"/>
        </w:tabs>
        <w:snapToGrid w:val="0"/>
        <w:spacing w:after="0" w:line="240" w:lineRule="auto"/>
        <w:ind w:firstLine="425"/>
        <w:jc w:val="both"/>
        <w:rPr>
          <w:rFonts w:ascii="Times New Roman" w:hAnsi="Times New Roman" w:cs="Times New Roman"/>
          <w:sz w:val="20"/>
          <w:szCs w:val="20"/>
        </w:rPr>
      </w:pPr>
      <w:r w:rsidRPr="00293AFE">
        <w:rPr>
          <w:rFonts w:ascii="Times New Roman" w:hAnsi="Times New Roman" w:cs="Times New Roman"/>
          <w:sz w:val="20"/>
          <w:szCs w:val="20"/>
        </w:rPr>
        <w:tab/>
      </w:r>
    </w:p>
    <w:p w:rsidR="00BD6B4F" w:rsidRPr="00293AFE" w:rsidRDefault="00BD6B4F" w:rsidP="00083D61">
      <w:pPr>
        <w:pBdr>
          <w:top w:val="nil"/>
          <w:left w:val="nil"/>
          <w:bottom w:val="nil"/>
          <w:right w:val="nil"/>
          <w:between w:val="nil"/>
        </w:pBdr>
        <w:snapToGrid w:val="0"/>
        <w:spacing w:after="0" w:line="240" w:lineRule="auto"/>
        <w:jc w:val="both"/>
        <w:rPr>
          <w:rFonts w:ascii="Times New Roman" w:eastAsia="Tahoma" w:hAnsi="Times New Roman" w:cs="Times New Roman"/>
          <w:b/>
          <w:sz w:val="20"/>
          <w:szCs w:val="20"/>
        </w:rPr>
      </w:pPr>
      <w:r w:rsidRPr="00293AFE">
        <w:rPr>
          <w:rFonts w:ascii="Times New Roman" w:eastAsia="Tahoma" w:hAnsi="Times New Roman" w:cs="Times New Roman"/>
          <w:b/>
          <w:sz w:val="20"/>
          <w:szCs w:val="20"/>
        </w:rPr>
        <w:t>4. Discussion</w:t>
      </w:r>
    </w:p>
    <w:p w:rsidR="0045768B" w:rsidRPr="00293AFE" w:rsidRDefault="0045768B" w:rsidP="0045768B">
      <w:pPr>
        <w:pStyle w:val="BodyText"/>
        <w:ind w:firstLine="426"/>
        <w:jc w:val="both"/>
        <w:rPr>
          <w:rFonts w:asciiTheme="majorBidi" w:hAnsiTheme="majorBidi" w:cstheme="majorBidi"/>
          <w:sz w:val="20"/>
          <w:szCs w:val="20"/>
        </w:rPr>
      </w:pPr>
      <w:r w:rsidRPr="00293AFE">
        <w:rPr>
          <w:rFonts w:asciiTheme="majorBidi" w:hAnsiTheme="majorBidi" w:cstheme="majorBidi"/>
          <w:sz w:val="20"/>
          <w:szCs w:val="20"/>
        </w:rPr>
        <w:t>With the expanded use of postoperative whole breast irradiation among breast cancer patients undergoing breast saving surgery, interest has grown in contracted radiation schedules as they carry several advantages including owing to the shorter duration of radiation. These advantages include improvement of patient convenience with subsequent higher compliance and adherence to postoperative radiotherapy as well as reduction of machine load and the cost of radiation thus leading to optimizing the utility of available radiotherapy facilities.</w:t>
      </w:r>
    </w:p>
    <w:p w:rsidR="0045768B" w:rsidRPr="00293AFE" w:rsidRDefault="0045768B" w:rsidP="0045768B">
      <w:pPr>
        <w:pStyle w:val="BodyText"/>
        <w:ind w:firstLine="426"/>
        <w:jc w:val="both"/>
        <w:rPr>
          <w:rFonts w:asciiTheme="majorBidi" w:hAnsiTheme="majorBidi" w:cstheme="majorBidi"/>
          <w:sz w:val="20"/>
          <w:szCs w:val="20"/>
        </w:rPr>
      </w:pPr>
      <w:r w:rsidRPr="00293AFE">
        <w:rPr>
          <w:rFonts w:asciiTheme="majorBidi" w:hAnsiTheme="majorBidi" w:cstheme="majorBidi"/>
          <w:sz w:val="20"/>
          <w:szCs w:val="20"/>
        </w:rPr>
        <w:t>At the department of clinical oncology-Cairo university, we conducted a study comparing conventionally fractionated post-operative radiotherapy with concomitant boost versus sequential boost after</w:t>
      </w:r>
      <w:r w:rsidRPr="00293AFE">
        <w:rPr>
          <w:rFonts w:asciiTheme="majorBidi" w:hAnsiTheme="majorBidi" w:cstheme="majorBidi"/>
          <w:spacing w:val="20"/>
          <w:sz w:val="20"/>
          <w:szCs w:val="20"/>
        </w:rPr>
        <w:t xml:space="preserve"> </w:t>
      </w:r>
      <w:r w:rsidRPr="00293AFE">
        <w:rPr>
          <w:rFonts w:asciiTheme="majorBidi" w:hAnsiTheme="majorBidi" w:cstheme="majorBidi"/>
          <w:sz w:val="20"/>
          <w:szCs w:val="20"/>
        </w:rPr>
        <w:t xml:space="preserve">breast conservative surgery among early breast cancer patients in the period between July 2010 and December 2012 in an aim to shorten the radiotherapy course from six weeks to five weeks. At that time, hpofractionated radiotherapy was not yet adopted as a standard of care in our department. Consequently, with the adoption of hypofractionated post-operative radiotherapy the current study was conducted to evaluate the feasibility of delivering a hypofractionated radiation schedule of 40 Gy/2.67 Gy per fraction over 3 weeks to the </w:t>
      </w:r>
      <w:r w:rsidRPr="00293AFE">
        <w:rPr>
          <w:rFonts w:asciiTheme="majorBidi" w:hAnsiTheme="majorBidi" w:cstheme="majorBidi"/>
          <w:spacing w:val="-7"/>
          <w:sz w:val="20"/>
          <w:szCs w:val="20"/>
        </w:rPr>
        <w:t>whole</w:t>
      </w:r>
      <w:r w:rsidRPr="00293AFE">
        <w:rPr>
          <w:rFonts w:asciiTheme="majorBidi" w:hAnsiTheme="majorBidi" w:cstheme="majorBidi"/>
          <w:b/>
          <w:spacing w:val="-7"/>
          <w:sz w:val="20"/>
          <w:szCs w:val="20"/>
        </w:rPr>
        <w:t xml:space="preserve"> br</w:t>
      </w:r>
      <w:r w:rsidRPr="00293AFE">
        <w:rPr>
          <w:rFonts w:asciiTheme="majorBidi" w:hAnsiTheme="majorBidi" w:cstheme="majorBidi"/>
          <w:b/>
          <w:sz w:val="20"/>
          <w:szCs w:val="20"/>
        </w:rPr>
        <w:t xml:space="preserve">east </w:t>
      </w:r>
      <w:r w:rsidRPr="00293AFE">
        <w:rPr>
          <w:rFonts w:asciiTheme="majorBidi" w:hAnsiTheme="majorBidi" w:cstheme="majorBidi"/>
          <w:sz w:val="20"/>
          <w:szCs w:val="20"/>
        </w:rPr>
        <w:t>with</w:t>
      </w:r>
      <w:r w:rsidRPr="00293AFE">
        <w:rPr>
          <w:rFonts w:asciiTheme="majorBidi" w:hAnsiTheme="majorBidi" w:cstheme="majorBidi"/>
          <w:spacing w:val="57"/>
          <w:sz w:val="20"/>
          <w:szCs w:val="20"/>
        </w:rPr>
        <w:t xml:space="preserve"> a</w:t>
      </w:r>
      <w:r w:rsidRPr="00293AFE">
        <w:rPr>
          <w:rFonts w:asciiTheme="majorBidi" w:hAnsiTheme="majorBidi" w:cstheme="majorBidi"/>
          <w:sz w:val="20"/>
          <w:szCs w:val="20"/>
        </w:rPr>
        <w:t xml:space="preserve"> concurrent tumor bed boost of 8.0 Gy/0.5 Gy per fraction over 3 weeks for further reduction of the overall treatment time. Here we report on the early outcomes of the first 63 patients enrolled with a median follow-up period of 24 months (ranging from 18 to 32 months).</w:t>
      </w:r>
    </w:p>
    <w:p w:rsidR="0045768B" w:rsidRPr="00293AFE" w:rsidRDefault="0045768B" w:rsidP="0045768B">
      <w:pPr>
        <w:pStyle w:val="BodyText"/>
        <w:ind w:firstLine="426"/>
        <w:jc w:val="both"/>
        <w:rPr>
          <w:rFonts w:asciiTheme="majorBidi" w:hAnsiTheme="majorBidi" w:cstheme="majorBidi"/>
          <w:sz w:val="20"/>
          <w:szCs w:val="20"/>
        </w:rPr>
      </w:pPr>
      <w:r w:rsidRPr="00293AFE">
        <w:rPr>
          <w:rFonts w:asciiTheme="majorBidi" w:hAnsiTheme="majorBidi" w:cstheme="majorBidi"/>
          <w:spacing w:val="-4"/>
          <w:sz w:val="20"/>
          <w:szCs w:val="20"/>
        </w:rPr>
        <w:t xml:space="preserve">Regarding </w:t>
      </w:r>
      <w:r w:rsidRPr="00293AFE">
        <w:rPr>
          <w:rFonts w:asciiTheme="majorBidi" w:hAnsiTheme="majorBidi" w:cstheme="majorBidi"/>
          <w:sz w:val="20"/>
          <w:szCs w:val="20"/>
        </w:rPr>
        <w:t xml:space="preserve">the enrolled patient characteristics; the median age was 51 years with about 50.78% of our patients being premenopausal. </w:t>
      </w:r>
      <w:r w:rsidRPr="00293AFE">
        <w:rPr>
          <w:rFonts w:asciiTheme="majorBidi" w:hAnsiTheme="majorBidi" w:cstheme="majorBidi"/>
          <w:spacing w:val="4"/>
          <w:sz w:val="20"/>
          <w:szCs w:val="20"/>
        </w:rPr>
        <w:t xml:space="preserve">Noticeably, our patients have a significantly younger age than internationally reported for breast cancer. </w:t>
      </w:r>
      <w:r w:rsidRPr="00293AFE">
        <w:rPr>
          <w:rFonts w:asciiTheme="majorBidi" w:hAnsiTheme="majorBidi" w:cstheme="majorBidi"/>
          <w:sz w:val="20"/>
          <w:szCs w:val="20"/>
        </w:rPr>
        <w:t>In general, epidemiological data on breast cancer in Egypt hint at this younger age</w:t>
      </w:r>
      <w:r w:rsidRPr="00293AFE">
        <w:rPr>
          <w:rFonts w:asciiTheme="majorBidi" w:hAnsiTheme="majorBidi" w:cstheme="majorBidi"/>
          <w:spacing w:val="2"/>
          <w:sz w:val="20"/>
          <w:szCs w:val="20"/>
        </w:rPr>
        <w:t xml:space="preserve">, </w:t>
      </w:r>
      <w:r w:rsidRPr="00293AFE">
        <w:rPr>
          <w:rFonts w:asciiTheme="majorBidi" w:hAnsiTheme="majorBidi" w:cstheme="majorBidi"/>
          <w:sz w:val="20"/>
          <w:szCs w:val="20"/>
        </w:rPr>
        <w:t xml:space="preserve">where the data from the Gharbia cancer registry identifies a median age of breast cancer of 50.1 years similar to that reported in our study (15, 16, 17). </w:t>
      </w:r>
    </w:p>
    <w:p w:rsidR="0045768B" w:rsidRPr="00293AFE" w:rsidRDefault="0045768B" w:rsidP="0045768B">
      <w:pPr>
        <w:pStyle w:val="BodyText"/>
        <w:ind w:firstLine="426"/>
        <w:jc w:val="both"/>
        <w:rPr>
          <w:rFonts w:asciiTheme="majorBidi" w:hAnsiTheme="majorBidi" w:cstheme="majorBidi"/>
          <w:sz w:val="20"/>
          <w:szCs w:val="20"/>
        </w:rPr>
      </w:pPr>
      <w:r w:rsidRPr="00293AFE">
        <w:rPr>
          <w:rFonts w:asciiTheme="majorBidi" w:hAnsiTheme="majorBidi" w:cstheme="majorBidi"/>
          <w:sz w:val="20"/>
          <w:szCs w:val="20"/>
        </w:rPr>
        <w:t>Regarding the disease characteristics; in our study more than 85% of the tumors were IDC, with 83% of the patients having hormone-receptor positive breast cancer, and around 18% had Her2-neu over-expression and 9.5% had TNBC. These numbers are not far from international figures (l 8,19,20)</w:t>
      </w:r>
      <w:r w:rsidRPr="00293AFE">
        <w:rPr>
          <w:rFonts w:asciiTheme="majorBidi" w:hAnsiTheme="majorBidi" w:cstheme="majorBidi"/>
          <w:spacing w:val="-20"/>
          <w:sz w:val="20"/>
          <w:szCs w:val="20"/>
        </w:rPr>
        <w:t xml:space="preserve"> </w:t>
      </w:r>
      <w:r w:rsidRPr="00293AFE">
        <w:rPr>
          <w:rFonts w:asciiTheme="majorBidi" w:hAnsiTheme="majorBidi" w:cstheme="majorBidi"/>
          <w:sz w:val="20"/>
          <w:szCs w:val="20"/>
        </w:rPr>
        <w:t>.</w:t>
      </w:r>
    </w:p>
    <w:p w:rsidR="0045768B" w:rsidRPr="00293AFE" w:rsidRDefault="0045768B" w:rsidP="00293AFE">
      <w:pPr>
        <w:pStyle w:val="BodyText"/>
        <w:tabs>
          <w:tab w:val="left" w:pos="540"/>
        </w:tabs>
        <w:ind w:firstLine="426"/>
        <w:jc w:val="both"/>
        <w:rPr>
          <w:rFonts w:asciiTheme="majorBidi" w:hAnsiTheme="majorBidi" w:cstheme="majorBidi"/>
          <w:w w:val="105"/>
          <w:sz w:val="20"/>
          <w:szCs w:val="20"/>
        </w:rPr>
      </w:pPr>
      <w:r w:rsidRPr="00293AFE">
        <w:rPr>
          <w:rFonts w:asciiTheme="majorBidi" w:hAnsiTheme="majorBidi" w:cstheme="majorBidi"/>
          <w:sz w:val="20"/>
          <w:szCs w:val="20"/>
        </w:rPr>
        <w:tab/>
        <w:t>With a median follow-up of 24 months, we report here on the acute toxicity profile of our schedule which was generally</w:t>
      </w:r>
      <w:r w:rsidRPr="00293AFE">
        <w:rPr>
          <w:rFonts w:asciiTheme="majorBidi" w:hAnsiTheme="majorBidi" w:cstheme="majorBidi"/>
          <w:spacing w:val="5"/>
          <w:sz w:val="20"/>
          <w:szCs w:val="20"/>
        </w:rPr>
        <w:t xml:space="preserve"> </w:t>
      </w:r>
      <w:r w:rsidRPr="00293AFE">
        <w:rPr>
          <w:rFonts w:asciiTheme="majorBidi" w:hAnsiTheme="majorBidi" w:cstheme="majorBidi"/>
          <w:sz w:val="20"/>
          <w:szCs w:val="20"/>
        </w:rPr>
        <w:t xml:space="preserve">tolerable. The maximum acute skin toxicity reported among our patients was grade (1) in 43 patients (68.25%), and grade 2 in 13 patients </w:t>
      </w:r>
      <w:r w:rsidRPr="00293AFE">
        <w:rPr>
          <w:rFonts w:asciiTheme="majorBidi" w:hAnsiTheme="majorBidi" w:cstheme="majorBidi"/>
          <w:spacing w:val="4"/>
          <w:sz w:val="20"/>
          <w:szCs w:val="20"/>
        </w:rPr>
        <w:t xml:space="preserve">(20.6 </w:t>
      </w:r>
      <w:r w:rsidRPr="00293AFE">
        <w:rPr>
          <w:rFonts w:asciiTheme="majorBidi" w:hAnsiTheme="majorBidi" w:cstheme="majorBidi"/>
          <w:sz w:val="20"/>
          <w:szCs w:val="20"/>
        </w:rPr>
        <w:t xml:space="preserve">3%), with no grade 3 or higher </w:t>
      </w:r>
      <w:r w:rsidRPr="00293AFE">
        <w:rPr>
          <w:rFonts w:asciiTheme="majorBidi" w:hAnsiTheme="majorBidi" w:cstheme="majorBidi"/>
          <w:spacing w:val="3"/>
          <w:sz w:val="20"/>
          <w:szCs w:val="20"/>
        </w:rPr>
        <w:t xml:space="preserve">skin </w:t>
      </w:r>
      <w:r w:rsidRPr="00293AFE">
        <w:rPr>
          <w:rFonts w:asciiTheme="majorBidi" w:hAnsiTheme="majorBidi" w:cstheme="majorBidi"/>
          <w:sz w:val="20"/>
          <w:szCs w:val="20"/>
        </w:rPr>
        <w:t xml:space="preserve">toxicity. Our data are in keeping with those </w:t>
      </w:r>
      <w:r w:rsidRPr="00293AFE">
        <w:rPr>
          <w:rFonts w:asciiTheme="majorBidi" w:hAnsiTheme="majorBidi" w:cstheme="majorBidi"/>
          <w:spacing w:val="-5"/>
          <w:sz w:val="20"/>
          <w:szCs w:val="20"/>
        </w:rPr>
        <w:t>rep</w:t>
      </w:r>
      <w:r w:rsidRPr="00293AFE">
        <w:rPr>
          <w:rFonts w:asciiTheme="majorBidi" w:hAnsiTheme="majorBidi" w:cstheme="majorBidi"/>
          <w:sz w:val="20"/>
          <w:szCs w:val="20"/>
        </w:rPr>
        <w:t xml:space="preserve">orted by </w:t>
      </w:r>
      <w:r w:rsidRPr="00293AFE">
        <w:rPr>
          <w:rFonts w:asciiTheme="majorBidi" w:hAnsiTheme="majorBidi" w:cstheme="majorBidi"/>
          <w:b/>
          <w:spacing w:val="2"/>
          <w:sz w:val="20"/>
          <w:szCs w:val="20"/>
        </w:rPr>
        <w:t xml:space="preserve">Albarran </w:t>
      </w:r>
      <w:r w:rsidRPr="00293AFE">
        <w:rPr>
          <w:rFonts w:asciiTheme="majorBidi" w:hAnsiTheme="majorBidi" w:cstheme="majorBidi"/>
          <w:b/>
          <w:sz w:val="20"/>
          <w:szCs w:val="20"/>
        </w:rPr>
        <w:t>et al</w:t>
      </w:r>
      <w:r w:rsidRPr="00293AFE">
        <w:rPr>
          <w:rFonts w:asciiTheme="majorBidi" w:hAnsiTheme="majorBidi" w:cstheme="majorBidi"/>
          <w:b/>
          <w:spacing w:val="7"/>
          <w:sz w:val="20"/>
          <w:szCs w:val="20"/>
        </w:rPr>
        <w:t xml:space="preserve">.; </w:t>
      </w:r>
      <w:r w:rsidRPr="00293AFE">
        <w:rPr>
          <w:rFonts w:asciiTheme="majorBidi" w:hAnsiTheme="majorBidi" w:cstheme="majorBidi"/>
          <w:sz w:val="20"/>
          <w:szCs w:val="20"/>
        </w:rPr>
        <w:t xml:space="preserve">where out of the 50 patients in their trial of hypofractionated WBI with a concomitant boost, </w:t>
      </w:r>
      <w:r w:rsidRPr="00293AFE">
        <w:rPr>
          <w:rFonts w:asciiTheme="majorBidi" w:hAnsiTheme="majorBidi" w:cstheme="majorBidi"/>
          <w:spacing w:val="-4"/>
          <w:sz w:val="20"/>
          <w:szCs w:val="20"/>
        </w:rPr>
        <w:t xml:space="preserve">acute </w:t>
      </w:r>
      <w:r w:rsidRPr="00293AFE">
        <w:rPr>
          <w:rFonts w:asciiTheme="majorBidi" w:hAnsiTheme="majorBidi" w:cstheme="majorBidi"/>
          <w:sz w:val="20"/>
          <w:szCs w:val="20"/>
        </w:rPr>
        <w:t xml:space="preserve">toxicity was confined to the skin and Grade 0-1 skin toxicity was detected in 66% of patients. Grade 2 </w:t>
      </w:r>
      <w:r w:rsidRPr="00293AFE">
        <w:rPr>
          <w:rFonts w:asciiTheme="majorBidi" w:hAnsiTheme="majorBidi" w:cstheme="majorBidi"/>
          <w:spacing w:val="4"/>
          <w:sz w:val="20"/>
          <w:szCs w:val="20"/>
        </w:rPr>
        <w:t xml:space="preserve">skin </w:t>
      </w:r>
      <w:r w:rsidRPr="00293AFE">
        <w:rPr>
          <w:rFonts w:asciiTheme="majorBidi" w:hAnsiTheme="majorBidi" w:cstheme="majorBidi"/>
          <w:sz w:val="20"/>
          <w:szCs w:val="20"/>
        </w:rPr>
        <w:t xml:space="preserve">toxicity was </w:t>
      </w:r>
      <w:r w:rsidRPr="00293AFE">
        <w:rPr>
          <w:rFonts w:asciiTheme="majorBidi" w:hAnsiTheme="majorBidi" w:cstheme="majorBidi"/>
          <w:spacing w:val="3"/>
          <w:sz w:val="20"/>
          <w:szCs w:val="20"/>
        </w:rPr>
        <w:t xml:space="preserve">reported </w:t>
      </w:r>
      <w:r w:rsidRPr="00293AFE">
        <w:rPr>
          <w:rFonts w:asciiTheme="majorBidi" w:hAnsiTheme="majorBidi" w:cstheme="majorBidi"/>
          <w:spacing w:val="9"/>
          <w:sz w:val="20"/>
          <w:szCs w:val="20"/>
        </w:rPr>
        <w:t xml:space="preserve">in </w:t>
      </w:r>
      <w:r w:rsidRPr="00293AFE">
        <w:rPr>
          <w:rFonts w:asciiTheme="majorBidi" w:hAnsiTheme="majorBidi" w:cstheme="majorBidi"/>
          <w:sz w:val="20"/>
          <w:szCs w:val="20"/>
        </w:rPr>
        <w:t xml:space="preserve">28% of patients. No </w:t>
      </w:r>
      <w:r w:rsidRPr="00293AFE">
        <w:rPr>
          <w:rFonts w:asciiTheme="majorBidi" w:hAnsiTheme="majorBidi" w:cstheme="majorBidi"/>
          <w:b/>
          <w:spacing w:val="2"/>
          <w:sz w:val="20"/>
          <w:szCs w:val="20"/>
        </w:rPr>
        <w:t>grade</w:t>
      </w:r>
      <w:r w:rsidRPr="00293AFE">
        <w:rPr>
          <w:rFonts w:asciiTheme="majorBidi" w:hAnsiTheme="majorBidi" w:cstheme="majorBidi"/>
          <w:b/>
          <w:sz w:val="20"/>
          <w:szCs w:val="20"/>
        </w:rPr>
        <w:t xml:space="preserve"> </w:t>
      </w:r>
      <w:r w:rsidRPr="00293AFE">
        <w:rPr>
          <w:rFonts w:asciiTheme="majorBidi" w:hAnsiTheme="majorBidi" w:cstheme="majorBidi"/>
          <w:sz w:val="20"/>
          <w:szCs w:val="20"/>
        </w:rPr>
        <w:t xml:space="preserve">&gt;3 skin </w:t>
      </w:r>
      <w:r w:rsidRPr="00293AFE">
        <w:rPr>
          <w:rFonts w:asciiTheme="majorBidi" w:hAnsiTheme="majorBidi" w:cstheme="majorBidi"/>
          <w:spacing w:val="6"/>
          <w:sz w:val="20"/>
          <w:szCs w:val="20"/>
        </w:rPr>
        <w:t xml:space="preserve">toxicity </w:t>
      </w:r>
      <w:r w:rsidRPr="00293AFE">
        <w:rPr>
          <w:rFonts w:asciiTheme="majorBidi" w:hAnsiTheme="majorBidi" w:cstheme="majorBidi"/>
          <w:sz w:val="20"/>
          <w:szCs w:val="20"/>
        </w:rPr>
        <w:t xml:space="preserve">was observed. The study conducted by </w:t>
      </w:r>
      <w:r w:rsidRPr="00293AFE">
        <w:rPr>
          <w:rFonts w:asciiTheme="majorBidi" w:hAnsiTheme="majorBidi" w:cstheme="majorBidi"/>
          <w:b/>
          <w:sz w:val="20"/>
          <w:szCs w:val="20"/>
        </w:rPr>
        <w:t xml:space="preserve">Chadha, et al. </w:t>
      </w:r>
      <w:r w:rsidRPr="00293AFE">
        <w:rPr>
          <w:rFonts w:asciiTheme="majorBidi" w:hAnsiTheme="majorBidi" w:cstheme="majorBidi"/>
          <w:spacing w:val="6"/>
          <w:sz w:val="20"/>
          <w:szCs w:val="20"/>
        </w:rPr>
        <w:t>reported similar results</w:t>
      </w:r>
      <w:r w:rsidRPr="00293AFE">
        <w:rPr>
          <w:rFonts w:asciiTheme="majorBidi" w:hAnsiTheme="majorBidi" w:cstheme="majorBidi"/>
          <w:b/>
          <w:sz w:val="20"/>
          <w:szCs w:val="20"/>
        </w:rPr>
        <w:t xml:space="preserve"> </w:t>
      </w:r>
      <w:r w:rsidRPr="00293AFE">
        <w:rPr>
          <w:rFonts w:asciiTheme="majorBidi" w:hAnsiTheme="majorBidi" w:cstheme="majorBidi"/>
          <w:sz w:val="20"/>
          <w:szCs w:val="20"/>
        </w:rPr>
        <w:t>among 105 patients receiving a similar radiation schedule with</w:t>
      </w:r>
      <w:r w:rsidRPr="00293AFE">
        <w:rPr>
          <w:rFonts w:asciiTheme="majorBidi" w:hAnsiTheme="majorBidi" w:cstheme="majorBidi"/>
          <w:w w:val="105"/>
          <w:sz w:val="20"/>
          <w:szCs w:val="20"/>
        </w:rPr>
        <w:t xml:space="preserve"> no acute grade 3 or 4 toxicity. </w:t>
      </w:r>
    </w:p>
    <w:p w:rsidR="0045768B" w:rsidRPr="00293AFE" w:rsidRDefault="0045768B" w:rsidP="00293AFE">
      <w:pPr>
        <w:pStyle w:val="BodyText"/>
        <w:tabs>
          <w:tab w:val="left" w:pos="540"/>
        </w:tabs>
        <w:ind w:firstLine="426"/>
        <w:jc w:val="both"/>
        <w:rPr>
          <w:rFonts w:asciiTheme="majorBidi" w:hAnsiTheme="majorBidi" w:cstheme="majorBidi"/>
          <w:sz w:val="20"/>
          <w:szCs w:val="20"/>
        </w:rPr>
      </w:pPr>
      <w:r w:rsidRPr="00293AFE">
        <w:rPr>
          <w:rFonts w:asciiTheme="majorBidi" w:hAnsiTheme="majorBidi" w:cstheme="majorBidi"/>
          <w:w w:val="105"/>
          <w:sz w:val="20"/>
          <w:szCs w:val="20"/>
        </w:rPr>
        <w:tab/>
        <w:t>As for acute and late heart and lung toxic</w:t>
      </w:r>
      <w:r w:rsidRPr="00293AFE">
        <w:rPr>
          <w:rFonts w:asciiTheme="majorBidi" w:hAnsiTheme="majorBidi" w:cstheme="majorBidi"/>
          <w:spacing w:val="2"/>
          <w:w w:val="105"/>
          <w:sz w:val="20"/>
          <w:szCs w:val="20"/>
        </w:rPr>
        <w:t xml:space="preserve">ities, </w:t>
      </w:r>
      <w:r w:rsidRPr="00293AFE">
        <w:rPr>
          <w:rFonts w:asciiTheme="majorBidi" w:hAnsiTheme="majorBidi" w:cstheme="majorBidi"/>
          <w:w w:val="105"/>
          <w:sz w:val="20"/>
          <w:szCs w:val="20"/>
        </w:rPr>
        <w:t>none were reported in our study, however longer follow up is needed to further evaluate late toxicities among our</w:t>
      </w:r>
      <w:r w:rsidRPr="00293AFE">
        <w:rPr>
          <w:rFonts w:asciiTheme="majorBidi" w:hAnsiTheme="majorBidi" w:cstheme="majorBidi"/>
          <w:spacing w:val="16"/>
          <w:w w:val="105"/>
          <w:sz w:val="20"/>
          <w:szCs w:val="20"/>
        </w:rPr>
        <w:t xml:space="preserve"> </w:t>
      </w:r>
      <w:r w:rsidRPr="00293AFE">
        <w:rPr>
          <w:rFonts w:asciiTheme="majorBidi" w:hAnsiTheme="majorBidi" w:cstheme="majorBidi"/>
          <w:w w:val="105"/>
          <w:sz w:val="20"/>
          <w:szCs w:val="20"/>
        </w:rPr>
        <w:t>patients.</w:t>
      </w:r>
      <w:r w:rsidRPr="00293AFE">
        <w:rPr>
          <w:rFonts w:asciiTheme="majorBidi" w:hAnsiTheme="majorBidi" w:cstheme="majorBidi"/>
          <w:spacing w:val="-4"/>
          <w:sz w:val="20"/>
          <w:szCs w:val="20"/>
        </w:rPr>
        <w:t xml:space="preserve"> </w:t>
      </w:r>
    </w:p>
    <w:p w:rsidR="0045768B" w:rsidRPr="00293AFE" w:rsidRDefault="0045768B" w:rsidP="00293AFE">
      <w:pPr>
        <w:spacing w:after="0"/>
        <w:ind w:firstLine="426"/>
        <w:jc w:val="both"/>
        <w:rPr>
          <w:rFonts w:asciiTheme="majorBidi" w:hAnsiTheme="majorBidi" w:cstheme="majorBidi"/>
          <w:w w:val="105"/>
          <w:sz w:val="20"/>
          <w:szCs w:val="20"/>
        </w:rPr>
      </w:pPr>
      <w:r w:rsidRPr="00293AFE">
        <w:rPr>
          <w:rFonts w:asciiTheme="majorBidi" w:hAnsiTheme="majorBidi" w:cstheme="majorBidi"/>
          <w:w w:val="105"/>
          <w:sz w:val="20"/>
          <w:szCs w:val="20"/>
        </w:rPr>
        <w:t xml:space="preserve">In our study, post-treatment patient-reported and physician-reported cosmetic scores were excellent cosmesis in (80.95 %) of patients and good cosmesis in (19.05%) of patients. This data was not far different from those reported by the cited studies; where </w:t>
      </w:r>
      <w:r w:rsidRPr="00293AFE">
        <w:rPr>
          <w:rFonts w:asciiTheme="majorBidi" w:hAnsiTheme="majorBidi" w:cstheme="majorBidi"/>
          <w:b/>
          <w:bCs/>
          <w:w w:val="105"/>
          <w:sz w:val="20"/>
          <w:szCs w:val="20"/>
        </w:rPr>
        <w:t>Valero Albarran et al.</w:t>
      </w:r>
      <w:r w:rsidRPr="00293AFE">
        <w:rPr>
          <w:rFonts w:asciiTheme="majorBidi" w:hAnsiTheme="majorBidi" w:cstheme="majorBidi"/>
          <w:w w:val="105"/>
          <w:sz w:val="20"/>
          <w:szCs w:val="20"/>
        </w:rPr>
        <w:t xml:space="preserve"> reported good-excellent cosmetic outcome in all patients.</w:t>
      </w:r>
      <w:r w:rsidRPr="00293AFE">
        <w:rPr>
          <w:rFonts w:asciiTheme="majorBidi" w:hAnsiTheme="majorBidi" w:cstheme="majorBidi"/>
          <w:w w:val="105"/>
          <w:sz w:val="20"/>
          <w:szCs w:val="20"/>
        </w:rPr>
        <w:tab/>
        <w:t xml:space="preserve"> </w:t>
      </w:r>
      <w:r w:rsidRPr="00293AFE">
        <w:rPr>
          <w:rFonts w:asciiTheme="majorBidi" w:hAnsiTheme="majorBidi" w:cstheme="majorBidi"/>
          <w:b/>
          <w:bCs/>
          <w:w w:val="105"/>
          <w:sz w:val="20"/>
          <w:szCs w:val="20"/>
        </w:rPr>
        <w:t>Chadha et al.</w:t>
      </w:r>
      <w:r w:rsidRPr="00293AFE">
        <w:rPr>
          <w:rFonts w:asciiTheme="majorBidi" w:hAnsiTheme="majorBidi" w:cstheme="majorBidi"/>
          <w:w w:val="105"/>
          <w:sz w:val="20"/>
          <w:szCs w:val="20"/>
        </w:rPr>
        <w:t xml:space="preserve"> documented no significant negative effect reported on cosmesis (21,22).</w:t>
      </w:r>
    </w:p>
    <w:p w:rsidR="0045768B" w:rsidRPr="00293AFE" w:rsidRDefault="0045768B" w:rsidP="00293AFE">
      <w:pPr>
        <w:spacing w:after="0" w:line="240" w:lineRule="auto"/>
        <w:ind w:firstLine="425"/>
        <w:jc w:val="both"/>
        <w:rPr>
          <w:rFonts w:asciiTheme="majorBidi" w:hAnsiTheme="majorBidi" w:cstheme="majorBidi"/>
          <w:sz w:val="20"/>
          <w:szCs w:val="20"/>
        </w:rPr>
      </w:pPr>
      <w:r w:rsidRPr="00293AFE">
        <w:rPr>
          <w:rFonts w:asciiTheme="majorBidi" w:hAnsiTheme="majorBidi" w:cstheme="majorBidi"/>
          <w:w w:val="105"/>
          <w:sz w:val="20"/>
          <w:szCs w:val="20"/>
        </w:rPr>
        <w:t>Regarding the use of accelerated hypofractionation in young patients, 13% of our patient populat</w:t>
      </w:r>
      <w:r w:rsidRPr="00293AFE">
        <w:rPr>
          <w:rFonts w:asciiTheme="majorBidi" w:hAnsiTheme="majorBidi" w:cstheme="majorBidi"/>
          <w:spacing w:val="2"/>
          <w:w w:val="105"/>
          <w:sz w:val="20"/>
          <w:szCs w:val="20"/>
        </w:rPr>
        <w:t xml:space="preserve">ion </w:t>
      </w:r>
      <w:r w:rsidRPr="00293AFE">
        <w:rPr>
          <w:rFonts w:asciiTheme="majorBidi" w:hAnsiTheme="majorBidi" w:cstheme="majorBidi"/>
          <w:w w:val="105"/>
          <w:sz w:val="20"/>
          <w:szCs w:val="20"/>
        </w:rPr>
        <w:t>were under 40 years. We didn’t notice any increase in toxicity nor poorer cosmetic outcome among those patients. In the Ca</w:t>
      </w:r>
      <w:r w:rsidRPr="00293AFE">
        <w:rPr>
          <w:rFonts w:asciiTheme="majorBidi" w:hAnsiTheme="majorBidi" w:cstheme="majorBidi"/>
          <w:b/>
          <w:w w:val="105"/>
          <w:sz w:val="20"/>
          <w:szCs w:val="20"/>
        </w:rPr>
        <w:t xml:space="preserve">nadian study </w:t>
      </w:r>
      <w:r w:rsidRPr="00293AFE">
        <w:rPr>
          <w:rFonts w:asciiTheme="majorBidi" w:hAnsiTheme="majorBidi" w:cstheme="majorBidi"/>
          <w:w w:val="105"/>
          <w:sz w:val="20"/>
          <w:szCs w:val="20"/>
        </w:rPr>
        <w:t>of hypo fractionated postoperative WBI that delivered RT dose to the WB of</w:t>
      </w:r>
      <w:r w:rsidRPr="00293AFE">
        <w:rPr>
          <w:rFonts w:asciiTheme="majorBidi" w:hAnsiTheme="majorBidi" w:cstheme="majorBidi"/>
          <w:spacing w:val="4"/>
          <w:w w:val="105"/>
          <w:sz w:val="20"/>
          <w:szCs w:val="20"/>
        </w:rPr>
        <w:t xml:space="preserve"> </w:t>
      </w:r>
      <w:r w:rsidRPr="00293AFE">
        <w:rPr>
          <w:rFonts w:asciiTheme="majorBidi" w:hAnsiTheme="majorBidi" w:cstheme="majorBidi"/>
          <w:w w:val="105"/>
          <w:sz w:val="20"/>
          <w:szCs w:val="20"/>
        </w:rPr>
        <w:t>42.5</w:t>
      </w:r>
      <w:r w:rsidRPr="00293AFE">
        <w:rPr>
          <w:rFonts w:asciiTheme="majorBidi" w:hAnsiTheme="majorBidi" w:cstheme="majorBidi"/>
          <w:sz w:val="20"/>
          <w:szCs w:val="20"/>
        </w:rPr>
        <w:t xml:space="preserve"> </w:t>
      </w:r>
      <w:r w:rsidRPr="00293AFE">
        <w:rPr>
          <w:rFonts w:asciiTheme="majorBidi" w:hAnsiTheme="majorBidi" w:cstheme="majorBidi"/>
          <w:w w:val="105"/>
          <w:sz w:val="20"/>
          <w:szCs w:val="20"/>
        </w:rPr>
        <w:t xml:space="preserve">Gy/16 </w:t>
      </w:r>
      <w:r w:rsidRPr="00293AFE">
        <w:rPr>
          <w:rFonts w:asciiTheme="majorBidi" w:hAnsiTheme="majorBidi" w:cstheme="majorBidi"/>
          <w:spacing w:val="-6"/>
          <w:w w:val="105"/>
          <w:sz w:val="20"/>
          <w:szCs w:val="20"/>
        </w:rPr>
        <w:t xml:space="preserve">fractions, </w:t>
      </w:r>
      <w:r w:rsidRPr="00293AFE">
        <w:rPr>
          <w:rFonts w:asciiTheme="majorBidi" w:hAnsiTheme="majorBidi" w:cstheme="majorBidi"/>
          <w:w w:val="105"/>
          <w:sz w:val="20"/>
          <w:szCs w:val="20"/>
        </w:rPr>
        <w:t>25% of the enrolled women were under 50 years of</w:t>
      </w:r>
      <w:r w:rsidRPr="00293AFE">
        <w:rPr>
          <w:rFonts w:asciiTheme="majorBidi" w:hAnsiTheme="majorBidi" w:cstheme="majorBidi"/>
          <w:spacing w:val="-5"/>
          <w:w w:val="105"/>
          <w:sz w:val="20"/>
          <w:szCs w:val="20"/>
        </w:rPr>
        <w:t xml:space="preserve"> </w:t>
      </w:r>
      <w:r w:rsidRPr="00293AFE">
        <w:rPr>
          <w:rFonts w:asciiTheme="majorBidi" w:hAnsiTheme="majorBidi" w:cstheme="majorBidi"/>
          <w:w w:val="105"/>
          <w:sz w:val="20"/>
          <w:szCs w:val="20"/>
        </w:rPr>
        <w:t>age and</w:t>
      </w:r>
      <w:r w:rsidRPr="00293AFE">
        <w:rPr>
          <w:rFonts w:asciiTheme="majorBidi" w:hAnsiTheme="majorBidi" w:cstheme="majorBidi"/>
          <w:sz w:val="20"/>
          <w:szCs w:val="20"/>
        </w:rPr>
        <w:t xml:space="preserve"> </w:t>
      </w:r>
      <w:r w:rsidRPr="00293AFE">
        <w:rPr>
          <w:rFonts w:asciiTheme="majorBidi" w:hAnsiTheme="majorBidi" w:cstheme="majorBidi"/>
          <w:w w:val="105"/>
          <w:sz w:val="20"/>
          <w:szCs w:val="20"/>
        </w:rPr>
        <w:t>the hypo fractionated treatment was as efficacious as conventional fractionat</w:t>
      </w:r>
      <w:r w:rsidRPr="00293AFE">
        <w:rPr>
          <w:rFonts w:asciiTheme="majorBidi" w:hAnsiTheme="majorBidi" w:cstheme="majorBidi"/>
          <w:sz w:val="20"/>
          <w:szCs w:val="20"/>
        </w:rPr>
        <w:t>io</w:t>
      </w:r>
      <w:r w:rsidRPr="00293AFE">
        <w:rPr>
          <w:rFonts w:asciiTheme="majorBidi" w:hAnsiTheme="majorBidi" w:cstheme="majorBidi"/>
          <w:w w:val="105"/>
          <w:sz w:val="20"/>
          <w:szCs w:val="20"/>
        </w:rPr>
        <w:t xml:space="preserve">n. The </w:t>
      </w:r>
      <w:r w:rsidRPr="00293AFE">
        <w:rPr>
          <w:rFonts w:asciiTheme="majorBidi" w:hAnsiTheme="majorBidi" w:cstheme="majorBidi"/>
          <w:b/>
          <w:spacing w:val="-5"/>
          <w:w w:val="105"/>
          <w:sz w:val="20"/>
          <w:szCs w:val="20"/>
        </w:rPr>
        <w:t xml:space="preserve">START-B </w:t>
      </w:r>
      <w:r w:rsidRPr="00293AFE">
        <w:rPr>
          <w:rFonts w:asciiTheme="majorBidi" w:hAnsiTheme="majorBidi" w:cstheme="majorBidi"/>
          <w:w w:val="105"/>
          <w:sz w:val="20"/>
          <w:szCs w:val="20"/>
        </w:rPr>
        <w:t xml:space="preserve">delivered hypofractionated </w:t>
      </w:r>
      <w:r w:rsidRPr="00293AFE">
        <w:rPr>
          <w:rFonts w:asciiTheme="majorBidi" w:hAnsiTheme="majorBidi" w:cstheme="majorBidi"/>
          <w:spacing w:val="2"/>
          <w:w w:val="105"/>
          <w:sz w:val="20"/>
          <w:szCs w:val="20"/>
        </w:rPr>
        <w:t xml:space="preserve">radio therapy </w:t>
      </w:r>
      <w:r w:rsidRPr="00293AFE">
        <w:rPr>
          <w:rFonts w:asciiTheme="majorBidi" w:hAnsiTheme="majorBidi" w:cstheme="majorBidi"/>
          <w:w w:val="105"/>
          <w:sz w:val="20"/>
          <w:szCs w:val="20"/>
        </w:rPr>
        <w:t>(40 Gy in 15 fractions) after either breast conserving surgery or mastectomy regardless of age at diagnosis (6, 7, 8, 9, 10).</w:t>
      </w:r>
    </w:p>
    <w:p w:rsidR="0045768B" w:rsidRPr="00293AFE" w:rsidRDefault="0045768B" w:rsidP="00293AFE">
      <w:pPr>
        <w:spacing w:after="0" w:line="240" w:lineRule="auto"/>
        <w:ind w:firstLine="425"/>
        <w:jc w:val="both"/>
        <w:rPr>
          <w:rFonts w:asciiTheme="majorBidi" w:hAnsiTheme="majorBidi" w:cstheme="majorBidi"/>
          <w:sz w:val="20"/>
          <w:szCs w:val="20"/>
        </w:rPr>
      </w:pPr>
      <w:r w:rsidRPr="00293AFE">
        <w:rPr>
          <w:rFonts w:asciiTheme="majorBidi" w:hAnsiTheme="majorBidi" w:cstheme="majorBidi"/>
          <w:w w:val="105"/>
          <w:sz w:val="20"/>
          <w:szCs w:val="20"/>
        </w:rPr>
        <w:t xml:space="preserve">Regarding the use of accelerated hypofractionation in large breast volume, we defined large breast as breast volume to be that above 1500 cm3 as calculated from the planning CT scan, as unfortunately most of our patients could not report their cup size. In our study, 10% of patient population had large breast volume and there was no significant deterioration regarding neither toxicity nor cosmetic outcome in those patients. This is compatible with data reported by the group of </w:t>
      </w:r>
      <w:r w:rsidRPr="00293AFE">
        <w:rPr>
          <w:rFonts w:asciiTheme="majorBidi" w:hAnsiTheme="majorBidi" w:cstheme="majorBidi"/>
          <w:b/>
          <w:bCs/>
          <w:w w:val="105"/>
          <w:sz w:val="20"/>
          <w:szCs w:val="20"/>
        </w:rPr>
        <w:t>Corbin et al</w:t>
      </w:r>
      <w:r w:rsidRPr="00293AFE">
        <w:rPr>
          <w:rFonts w:asciiTheme="majorBidi" w:hAnsiTheme="majorBidi" w:cstheme="majorBidi"/>
          <w:w w:val="105"/>
          <w:sz w:val="20"/>
          <w:szCs w:val="20"/>
        </w:rPr>
        <w:t xml:space="preserve">. who compared the acute toxicity observed in 93 large breasted women  with  early   stage  disease  treated   with   hypofractionated </w:t>
      </w:r>
      <w:r w:rsidRPr="00293AFE">
        <w:rPr>
          <w:rFonts w:asciiTheme="majorBidi" w:hAnsiTheme="majorBidi" w:cstheme="majorBidi"/>
          <w:sz w:val="20"/>
          <w:szCs w:val="20"/>
        </w:rPr>
        <w:t xml:space="preserve">whole breast radiotherapy (42.56 Gy in 16 </w:t>
      </w:r>
      <w:r w:rsidRPr="00293AFE">
        <w:rPr>
          <w:rFonts w:asciiTheme="majorBidi" w:hAnsiTheme="majorBidi" w:cstheme="majorBidi"/>
          <w:spacing w:val="-15"/>
          <w:sz w:val="20"/>
          <w:szCs w:val="20"/>
        </w:rPr>
        <w:t xml:space="preserve">fractions </w:t>
      </w:r>
      <w:r w:rsidRPr="00293AFE">
        <w:rPr>
          <w:rFonts w:asciiTheme="majorBidi" w:hAnsiTheme="majorBidi" w:cstheme="majorBidi"/>
          <w:sz w:val="20"/>
          <w:szCs w:val="20"/>
        </w:rPr>
        <w:t xml:space="preserve">of 2.66 Gy </w:t>
      </w:r>
      <w:r w:rsidRPr="00293AFE">
        <w:rPr>
          <w:rFonts w:asciiTheme="majorBidi" w:hAnsiTheme="majorBidi" w:cstheme="majorBidi"/>
          <w:spacing w:val="42"/>
          <w:sz w:val="20"/>
          <w:szCs w:val="20"/>
        </w:rPr>
        <w:t xml:space="preserve"> </w:t>
      </w:r>
      <w:r w:rsidRPr="00293AFE">
        <w:rPr>
          <w:rFonts w:asciiTheme="majorBidi" w:hAnsiTheme="majorBidi" w:cstheme="majorBidi"/>
          <w:sz w:val="20"/>
          <w:szCs w:val="20"/>
        </w:rPr>
        <w:t>versus conventionally whole breast fractionated radiotherapy. No differences were observed in acute toxicity related to fraction size (23).</w:t>
      </w:r>
    </w:p>
    <w:p w:rsidR="00293AFE" w:rsidRPr="00293AFE" w:rsidRDefault="00293AFE" w:rsidP="00293AFE">
      <w:pPr>
        <w:spacing w:after="0"/>
        <w:rPr>
          <w:rFonts w:asciiTheme="majorBidi" w:hAnsiTheme="majorBidi" w:cstheme="majorBidi"/>
          <w:b/>
          <w:w w:val="105"/>
          <w:sz w:val="20"/>
          <w:szCs w:val="20"/>
        </w:rPr>
      </w:pPr>
    </w:p>
    <w:p w:rsidR="0045768B" w:rsidRPr="00293AFE" w:rsidRDefault="0045768B" w:rsidP="00293AFE">
      <w:pPr>
        <w:spacing w:after="0"/>
        <w:rPr>
          <w:rFonts w:asciiTheme="majorBidi" w:hAnsiTheme="majorBidi" w:cstheme="majorBidi"/>
          <w:b/>
          <w:w w:val="105"/>
          <w:sz w:val="20"/>
          <w:szCs w:val="20"/>
        </w:rPr>
      </w:pPr>
      <w:r w:rsidRPr="00293AFE">
        <w:rPr>
          <w:rFonts w:asciiTheme="majorBidi" w:hAnsiTheme="majorBidi" w:cstheme="majorBidi"/>
          <w:b/>
          <w:w w:val="105"/>
          <w:sz w:val="20"/>
          <w:szCs w:val="20"/>
        </w:rPr>
        <w:t xml:space="preserve">Conclusion </w:t>
      </w:r>
    </w:p>
    <w:p w:rsidR="0045768B" w:rsidRPr="00293AFE" w:rsidRDefault="0045768B" w:rsidP="00293AFE">
      <w:pPr>
        <w:spacing w:after="0"/>
        <w:ind w:firstLine="426"/>
        <w:jc w:val="both"/>
        <w:rPr>
          <w:rFonts w:asciiTheme="majorBidi" w:hAnsiTheme="majorBidi" w:cstheme="majorBidi"/>
          <w:sz w:val="20"/>
          <w:szCs w:val="20"/>
        </w:rPr>
      </w:pPr>
      <w:r w:rsidRPr="00293AFE">
        <w:rPr>
          <w:rFonts w:asciiTheme="majorBidi" w:hAnsiTheme="majorBidi" w:cstheme="majorBidi"/>
          <w:sz w:val="20"/>
          <w:szCs w:val="20"/>
        </w:rPr>
        <w:t>Among patients undergoing breast saving surgery going into hypofractionated post-operative whole breast irradiation, the delivery of the tumor bed boost- when indicated- concomitantly to avoid prolongation of the schedule of radiation, appears to be feasible with acceptable toxicity and cosmetic outcome. However, we acknowledge the need for longer follow-up to observe late toxicity and local control. Larger prospective randomized trials are needed to compare the proposed schedule of accelerated hypofractionation to standard of care.</w:t>
      </w:r>
    </w:p>
    <w:p w:rsidR="00293AFE" w:rsidRPr="00293AFE" w:rsidRDefault="00293AFE" w:rsidP="00293AFE">
      <w:pPr>
        <w:spacing w:after="0"/>
        <w:rPr>
          <w:rFonts w:asciiTheme="majorBidi" w:hAnsiTheme="majorBidi" w:cstheme="majorBidi"/>
          <w:b/>
          <w:w w:val="105"/>
          <w:sz w:val="20"/>
          <w:szCs w:val="20"/>
        </w:rPr>
      </w:pPr>
    </w:p>
    <w:p w:rsidR="0045768B" w:rsidRPr="00293AFE" w:rsidRDefault="0045768B" w:rsidP="00293AFE">
      <w:pPr>
        <w:spacing w:after="0"/>
        <w:rPr>
          <w:rFonts w:asciiTheme="majorBidi" w:hAnsiTheme="majorBidi" w:cstheme="majorBidi"/>
          <w:b/>
          <w:w w:val="105"/>
          <w:sz w:val="20"/>
          <w:szCs w:val="20"/>
        </w:rPr>
      </w:pPr>
      <w:r w:rsidRPr="00293AFE">
        <w:rPr>
          <w:rFonts w:asciiTheme="majorBidi" w:hAnsiTheme="majorBidi" w:cstheme="majorBidi"/>
          <w:b/>
          <w:w w:val="105"/>
          <w:sz w:val="20"/>
          <w:szCs w:val="20"/>
        </w:rPr>
        <w:t>References</w:t>
      </w:r>
    </w:p>
    <w:p w:rsidR="0045768B" w:rsidRPr="00293AFE" w:rsidRDefault="0045768B" w:rsidP="00293AFE">
      <w:pPr>
        <w:spacing w:after="0" w:line="240" w:lineRule="auto"/>
        <w:ind w:left="284" w:hanging="284"/>
        <w:jc w:val="both"/>
        <w:rPr>
          <w:rFonts w:asciiTheme="majorBidi" w:hAnsiTheme="majorBidi" w:cstheme="majorBidi"/>
          <w:sz w:val="20"/>
          <w:szCs w:val="20"/>
        </w:rPr>
      </w:pPr>
      <w:r w:rsidRPr="00293AFE">
        <w:rPr>
          <w:rFonts w:asciiTheme="majorBidi" w:hAnsiTheme="majorBidi" w:cstheme="majorBidi"/>
          <w:sz w:val="20"/>
          <w:szCs w:val="20"/>
        </w:rPr>
        <w:t>1. National Comprehensive Cancer Network: NCCN Clinical Practice Guidelines in Oncology 2010.</w:t>
      </w:r>
    </w:p>
    <w:p w:rsidR="0045768B" w:rsidRPr="00293AFE" w:rsidRDefault="0045768B" w:rsidP="00293AFE">
      <w:pPr>
        <w:spacing w:after="0" w:line="240" w:lineRule="auto"/>
        <w:ind w:left="284" w:hanging="284"/>
        <w:jc w:val="both"/>
        <w:rPr>
          <w:rFonts w:asciiTheme="majorBidi" w:hAnsiTheme="majorBidi" w:cstheme="majorBidi"/>
          <w:sz w:val="20"/>
          <w:szCs w:val="20"/>
        </w:rPr>
      </w:pPr>
      <w:r w:rsidRPr="00293AFE">
        <w:rPr>
          <w:rFonts w:asciiTheme="majorBidi" w:hAnsiTheme="majorBidi" w:cstheme="majorBidi"/>
          <w:sz w:val="20"/>
          <w:szCs w:val="20"/>
        </w:rPr>
        <w:t>2. Clark RM, Whelan T, Levine M, et al. Randomized clinical trial of breast irradiation following lumpectomy and axillary dissection for node-negative breast cancer: an update. Ontario Clinical Oncology Group. J Natl Cancer Inst 1996 Nov 20;88(22):1659-1664.</w:t>
      </w:r>
    </w:p>
    <w:p w:rsidR="0045768B" w:rsidRPr="00293AFE" w:rsidRDefault="0045768B" w:rsidP="00293AFE">
      <w:pPr>
        <w:spacing w:after="0" w:line="240" w:lineRule="auto"/>
        <w:ind w:left="284" w:hanging="284"/>
        <w:jc w:val="both"/>
        <w:rPr>
          <w:rFonts w:asciiTheme="majorBidi" w:hAnsiTheme="majorBidi" w:cstheme="majorBidi"/>
          <w:sz w:val="20"/>
          <w:szCs w:val="20"/>
        </w:rPr>
      </w:pPr>
      <w:r w:rsidRPr="00293AFE">
        <w:rPr>
          <w:rFonts w:asciiTheme="majorBidi" w:hAnsiTheme="majorBidi" w:cstheme="majorBidi"/>
          <w:sz w:val="20"/>
          <w:szCs w:val="20"/>
        </w:rPr>
        <w:t>3. Fisher B, Anderson S, Bryant J, et al. Twenty year follow-up of a randomized trial comparing total mastectomy, lumpectomy, and lumpectomy plus irradiation for the treatment of invasive breast cancer. N Engl J Med. 2002; 347:1233-1241.</w:t>
      </w:r>
    </w:p>
    <w:p w:rsidR="0045768B" w:rsidRPr="00293AFE" w:rsidRDefault="0045768B" w:rsidP="00293AFE">
      <w:pPr>
        <w:spacing w:after="0" w:line="240" w:lineRule="auto"/>
        <w:ind w:left="284" w:hanging="284"/>
        <w:jc w:val="both"/>
        <w:rPr>
          <w:rFonts w:asciiTheme="majorBidi" w:hAnsiTheme="majorBidi" w:cstheme="majorBidi"/>
          <w:sz w:val="20"/>
          <w:szCs w:val="20"/>
        </w:rPr>
      </w:pPr>
      <w:r w:rsidRPr="00293AFE">
        <w:rPr>
          <w:rFonts w:asciiTheme="majorBidi" w:hAnsiTheme="majorBidi" w:cstheme="majorBidi"/>
          <w:sz w:val="20"/>
          <w:szCs w:val="20"/>
        </w:rPr>
        <w:t>4. Veronesi U, Cascinelli N, Mariani L, et al. Twenty-year follow-up of a randomized study comparing breast-conserving surgery with radical mastectomy for early breast cancer. N Engl J Med. 2002; 347:1227- 1232.</w:t>
      </w:r>
    </w:p>
    <w:p w:rsidR="0045768B" w:rsidRPr="00293AFE" w:rsidRDefault="0045768B" w:rsidP="00293AFE">
      <w:pPr>
        <w:spacing w:after="0" w:line="240" w:lineRule="auto"/>
        <w:ind w:left="284" w:hanging="284"/>
        <w:jc w:val="both"/>
        <w:rPr>
          <w:rFonts w:asciiTheme="majorBidi" w:hAnsiTheme="majorBidi" w:cstheme="majorBidi"/>
          <w:sz w:val="20"/>
          <w:szCs w:val="20"/>
        </w:rPr>
      </w:pPr>
      <w:r w:rsidRPr="00293AFE">
        <w:rPr>
          <w:rFonts w:asciiTheme="majorBidi" w:hAnsiTheme="majorBidi" w:cstheme="majorBidi"/>
          <w:sz w:val="20"/>
          <w:szCs w:val="20"/>
        </w:rPr>
        <w:t>5. Early Breast Cancer Trialists’ Collaborative Group (EBCTCG), Darby S, McGale P, et al. Effect of radiotherapy after breast-conserving surgery on 10-year recurrence and 15-year breast cancer death: meta-analysis of individual patient data for 10,801 women in 17 randomized trials. Lancet. 2011; 378:1707-1716.</w:t>
      </w:r>
    </w:p>
    <w:p w:rsidR="0045768B" w:rsidRPr="00293AFE" w:rsidRDefault="0045768B" w:rsidP="00364D22">
      <w:pPr>
        <w:spacing w:after="0" w:line="240" w:lineRule="auto"/>
        <w:ind w:left="284" w:hanging="284"/>
        <w:jc w:val="both"/>
        <w:rPr>
          <w:rFonts w:asciiTheme="majorBidi" w:hAnsiTheme="majorBidi" w:cstheme="majorBidi"/>
          <w:sz w:val="20"/>
          <w:szCs w:val="20"/>
        </w:rPr>
      </w:pPr>
      <w:r w:rsidRPr="00293AFE">
        <w:rPr>
          <w:rFonts w:asciiTheme="majorBidi" w:hAnsiTheme="majorBidi" w:cstheme="majorBidi"/>
          <w:sz w:val="20"/>
          <w:szCs w:val="20"/>
        </w:rPr>
        <w:t>6. Whelan T, Pignol JP, Levine MN, et al. Longterm results of hypofractionated radiation therapy for breast cancer. N Engl J Med 2010;362:513-20.</w:t>
      </w:r>
    </w:p>
    <w:p w:rsidR="0045768B" w:rsidRPr="00293AFE" w:rsidRDefault="0045768B" w:rsidP="00364D22">
      <w:pPr>
        <w:spacing w:after="0" w:line="240" w:lineRule="auto"/>
        <w:ind w:left="284" w:hanging="284"/>
        <w:jc w:val="both"/>
        <w:rPr>
          <w:rFonts w:asciiTheme="majorBidi" w:hAnsiTheme="majorBidi" w:cstheme="majorBidi"/>
          <w:sz w:val="20"/>
          <w:szCs w:val="20"/>
        </w:rPr>
      </w:pPr>
      <w:r w:rsidRPr="00293AFE">
        <w:rPr>
          <w:rFonts w:asciiTheme="majorBidi" w:hAnsiTheme="majorBidi" w:cstheme="majorBidi"/>
          <w:sz w:val="20"/>
          <w:szCs w:val="20"/>
        </w:rPr>
        <w:t>7. Yarnold J, Haviland J, Bentzen SM, et al. Estimation of an overall treatment time factor for local relapse after adjuvant radiotherapy for early breast cancer by the UK START Trialists Group. Eur J Cancer 2013;49(2): S2405.</w:t>
      </w:r>
    </w:p>
    <w:p w:rsidR="0045768B" w:rsidRPr="00293AFE" w:rsidRDefault="0045768B" w:rsidP="00364D22">
      <w:pPr>
        <w:spacing w:after="0" w:line="240" w:lineRule="auto"/>
        <w:ind w:left="284" w:hanging="284"/>
        <w:jc w:val="both"/>
        <w:rPr>
          <w:rFonts w:asciiTheme="majorBidi" w:hAnsiTheme="majorBidi" w:cstheme="majorBidi"/>
          <w:sz w:val="20"/>
          <w:szCs w:val="20"/>
        </w:rPr>
      </w:pPr>
      <w:r w:rsidRPr="00293AFE">
        <w:rPr>
          <w:rFonts w:asciiTheme="majorBidi" w:hAnsiTheme="majorBidi" w:cstheme="majorBidi"/>
          <w:sz w:val="20"/>
          <w:szCs w:val="20"/>
        </w:rPr>
        <w:t>8. Owen JR, Ashton A, Bliss JM, et al. Effect of radiotherapy fraction size on tumour control in patient with early-stage breast cancer after local tumour excision: long-term results of a randomised trial. Lancet Oncol 2006;7:467–71.</w:t>
      </w:r>
    </w:p>
    <w:p w:rsidR="0045768B" w:rsidRPr="00293AFE" w:rsidRDefault="0045768B" w:rsidP="00364D22">
      <w:pPr>
        <w:spacing w:after="0" w:line="240" w:lineRule="auto"/>
        <w:ind w:left="284" w:hanging="284"/>
        <w:jc w:val="both"/>
        <w:rPr>
          <w:rFonts w:asciiTheme="majorBidi" w:hAnsiTheme="majorBidi" w:cstheme="majorBidi"/>
          <w:sz w:val="20"/>
          <w:szCs w:val="20"/>
        </w:rPr>
      </w:pPr>
      <w:r w:rsidRPr="00293AFE">
        <w:rPr>
          <w:rFonts w:asciiTheme="majorBidi" w:hAnsiTheme="majorBidi" w:cstheme="majorBidi"/>
          <w:sz w:val="20"/>
          <w:szCs w:val="20"/>
        </w:rPr>
        <w:t>9. START Trialists’ Group, Bentzen SM, Agrawal RK, Aird EG, et al. The UK Standardisation of Breast Radiotherapy (START) Trial A of radiotherapy hypofractionation for treatment of early breast cancer: a randomized trial. Lancet</w:t>
      </w:r>
    </w:p>
    <w:p w:rsidR="0045768B" w:rsidRPr="00293AFE" w:rsidRDefault="0045768B" w:rsidP="00364D22">
      <w:pPr>
        <w:spacing w:after="0" w:line="240" w:lineRule="auto"/>
        <w:ind w:left="284" w:hanging="284"/>
        <w:jc w:val="both"/>
        <w:rPr>
          <w:rFonts w:asciiTheme="majorBidi" w:hAnsiTheme="majorBidi" w:cstheme="majorBidi"/>
          <w:sz w:val="20"/>
          <w:szCs w:val="20"/>
        </w:rPr>
      </w:pPr>
      <w:r w:rsidRPr="00293AFE">
        <w:rPr>
          <w:rFonts w:asciiTheme="majorBidi" w:hAnsiTheme="majorBidi" w:cstheme="majorBidi"/>
          <w:sz w:val="20"/>
          <w:szCs w:val="20"/>
        </w:rPr>
        <w:t>Oncol 2008;9:331-41.</w:t>
      </w:r>
    </w:p>
    <w:p w:rsidR="0045768B" w:rsidRPr="00293AFE" w:rsidRDefault="0045768B" w:rsidP="00364D22">
      <w:pPr>
        <w:spacing w:after="0" w:line="240" w:lineRule="auto"/>
        <w:ind w:left="284" w:hanging="284"/>
        <w:jc w:val="both"/>
        <w:rPr>
          <w:rFonts w:asciiTheme="majorBidi" w:hAnsiTheme="majorBidi" w:cstheme="majorBidi"/>
          <w:sz w:val="20"/>
          <w:szCs w:val="20"/>
        </w:rPr>
      </w:pPr>
      <w:r w:rsidRPr="00293AFE">
        <w:rPr>
          <w:rFonts w:asciiTheme="majorBidi" w:hAnsiTheme="majorBidi" w:cstheme="majorBidi"/>
          <w:sz w:val="20"/>
          <w:szCs w:val="20"/>
        </w:rPr>
        <w:t>10. START Trialists’ Group, Bentzen SM, Agrawal RK, Aird EG, et al. The UK Standardisation of Breast Radiotherapy (START) Trial B of radiotherapy hypofractionation for treatment of early breast cancer: a randomized trial. Lancet 2008;371:1098-107.</w:t>
      </w:r>
    </w:p>
    <w:p w:rsidR="0045768B" w:rsidRPr="00293AFE" w:rsidRDefault="0045768B" w:rsidP="00364D22">
      <w:pPr>
        <w:spacing w:after="0" w:line="240" w:lineRule="auto"/>
        <w:ind w:left="284" w:hanging="284"/>
        <w:jc w:val="both"/>
        <w:rPr>
          <w:rFonts w:asciiTheme="majorBidi" w:hAnsiTheme="majorBidi" w:cstheme="majorBidi"/>
          <w:sz w:val="20"/>
          <w:szCs w:val="20"/>
        </w:rPr>
      </w:pPr>
      <w:r w:rsidRPr="00293AFE">
        <w:rPr>
          <w:rFonts w:asciiTheme="majorBidi" w:hAnsiTheme="majorBidi" w:cstheme="majorBidi"/>
          <w:sz w:val="20"/>
          <w:szCs w:val="20"/>
        </w:rPr>
        <w:t>11. linear quadratic model S. M. Bentzen, M. Baumann. The linear-quadratic model in clinical practice G. G. Steel (Ed.), Basic Clinical Radiobiology (third ed.), Arnold, London (2002), pp. 134-146.</w:t>
      </w:r>
    </w:p>
    <w:p w:rsidR="0045768B" w:rsidRPr="00293AFE" w:rsidRDefault="0045768B" w:rsidP="00364D22">
      <w:pPr>
        <w:spacing w:after="0" w:line="240" w:lineRule="auto"/>
        <w:ind w:left="284" w:hanging="284"/>
        <w:jc w:val="both"/>
        <w:rPr>
          <w:rFonts w:asciiTheme="majorBidi" w:hAnsiTheme="majorBidi" w:cstheme="majorBidi"/>
          <w:sz w:val="20"/>
          <w:szCs w:val="20"/>
        </w:rPr>
      </w:pPr>
      <w:r w:rsidRPr="00293AFE">
        <w:rPr>
          <w:rFonts w:asciiTheme="majorBidi" w:hAnsiTheme="majorBidi" w:cstheme="majorBidi"/>
          <w:sz w:val="20"/>
          <w:szCs w:val="20"/>
        </w:rPr>
        <w:t>12. Yarnold J, Ashton A, Bliss J, et al. Fractionation sensitivity and dose response of late adverse effects in the breast after radiotherapy for early breast cancer: long-term results of a randomized trial. Radiother Oncol 2005;75:9–17.</w:t>
      </w:r>
    </w:p>
    <w:p w:rsidR="0045768B" w:rsidRPr="00293AFE" w:rsidRDefault="0045768B" w:rsidP="00364D22">
      <w:pPr>
        <w:spacing w:after="0" w:line="240" w:lineRule="auto"/>
        <w:ind w:left="284" w:hanging="284"/>
        <w:jc w:val="both"/>
        <w:rPr>
          <w:rFonts w:asciiTheme="majorBidi" w:hAnsiTheme="majorBidi" w:cstheme="majorBidi"/>
          <w:sz w:val="20"/>
          <w:szCs w:val="20"/>
        </w:rPr>
      </w:pPr>
      <w:r w:rsidRPr="00293AFE">
        <w:rPr>
          <w:rFonts w:asciiTheme="majorBidi" w:hAnsiTheme="majorBidi" w:cstheme="majorBidi"/>
          <w:sz w:val="20"/>
          <w:szCs w:val="20"/>
        </w:rPr>
        <w:t>13. Breast Cancer Atlas for Radiation Therapy Planning.</w:t>
      </w:r>
    </w:p>
    <w:p w:rsidR="0045768B" w:rsidRPr="00293AFE" w:rsidRDefault="0045768B" w:rsidP="00364D22">
      <w:pPr>
        <w:spacing w:after="0" w:line="240" w:lineRule="auto"/>
        <w:ind w:left="284" w:hanging="284"/>
        <w:jc w:val="both"/>
        <w:rPr>
          <w:rFonts w:asciiTheme="majorBidi" w:hAnsiTheme="majorBidi" w:cstheme="majorBidi"/>
          <w:sz w:val="20"/>
          <w:szCs w:val="20"/>
        </w:rPr>
      </w:pPr>
      <w:r w:rsidRPr="00293AFE">
        <w:rPr>
          <w:rFonts w:asciiTheme="majorBidi" w:hAnsiTheme="majorBidi" w:cstheme="majorBidi"/>
          <w:sz w:val="20"/>
          <w:szCs w:val="20"/>
        </w:rPr>
        <w:t>14. The Common Terminology Criteria for Adverse Events, version 3.0, using the RTOG⁄EORTC toxicity. J.D. Cox, J. Stetz, T.F. Int. J. Radiat. Oncol. Biol. Phys., 31 (1995), pp. 1341-1346.</w:t>
      </w:r>
    </w:p>
    <w:p w:rsidR="0045768B" w:rsidRPr="00293AFE" w:rsidRDefault="0045768B" w:rsidP="00364D22">
      <w:pPr>
        <w:spacing w:after="0" w:line="240" w:lineRule="auto"/>
        <w:ind w:left="284" w:hanging="284"/>
        <w:jc w:val="both"/>
        <w:rPr>
          <w:rFonts w:asciiTheme="majorBidi" w:hAnsiTheme="majorBidi" w:cstheme="majorBidi"/>
          <w:sz w:val="20"/>
          <w:szCs w:val="20"/>
        </w:rPr>
      </w:pPr>
      <w:r w:rsidRPr="00293AFE">
        <w:rPr>
          <w:rFonts w:asciiTheme="majorBidi" w:hAnsiTheme="majorBidi" w:cstheme="majorBidi"/>
          <w:sz w:val="20"/>
          <w:szCs w:val="20"/>
        </w:rPr>
        <w:t>15. Howlader N, Noone AM, Krapcho M, et al. SEER Cancer Statistics Review, 1975-2010, National Cancer Institute. Bethesda, MD. http://seer.cancer.gov/csr/1975_2008/, based on November 2010 SEER data submission, posted to the SEER web site.</w:t>
      </w:r>
    </w:p>
    <w:p w:rsidR="0045768B" w:rsidRPr="00293AFE" w:rsidRDefault="0045768B" w:rsidP="00364D22">
      <w:pPr>
        <w:spacing w:after="0" w:line="240" w:lineRule="auto"/>
        <w:ind w:left="284" w:hanging="284"/>
        <w:jc w:val="both"/>
        <w:rPr>
          <w:rFonts w:asciiTheme="majorBidi" w:hAnsiTheme="majorBidi" w:cstheme="majorBidi"/>
          <w:sz w:val="20"/>
          <w:szCs w:val="20"/>
        </w:rPr>
      </w:pPr>
      <w:r w:rsidRPr="00293AFE">
        <w:rPr>
          <w:rFonts w:asciiTheme="majorBidi" w:hAnsiTheme="majorBidi" w:cstheme="majorBidi"/>
          <w:sz w:val="20"/>
          <w:szCs w:val="20"/>
        </w:rPr>
        <w:t>16. Omar S, Khaled H, Gaafar R, et al. Breast cancer in Egypt: a review of disease presentation and detection strategies. East Mediterr Health. 2003 J.; 9(3):448-63.</w:t>
      </w:r>
    </w:p>
    <w:p w:rsidR="0045768B" w:rsidRPr="00293AFE" w:rsidRDefault="0045768B" w:rsidP="00364D22">
      <w:pPr>
        <w:spacing w:after="0" w:line="240" w:lineRule="auto"/>
        <w:ind w:left="284" w:hanging="284"/>
        <w:jc w:val="both"/>
        <w:rPr>
          <w:rFonts w:asciiTheme="majorBidi" w:hAnsiTheme="majorBidi" w:cstheme="majorBidi"/>
          <w:sz w:val="20"/>
          <w:szCs w:val="20"/>
        </w:rPr>
      </w:pPr>
      <w:r w:rsidRPr="00293AFE">
        <w:rPr>
          <w:rFonts w:asciiTheme="majorBidi" w:hAnsiTheme="majorBidi" w:cstheme="majorBidi"/>
          <w:sz w:val="20"/>
          <w:szCs w:val="20"/>
        </w:rPr>
        <w:t>17. Dey S, Soliman AS, Hablas A, et al. Urban–rural differences in breast cancer incidence by hormone receptor status across 6 years in Egypt. Breast Cancer Res Treat, 2010 120:149–160.</w:t>
      </w:r>
    </w:p>
    <w:p w:rsidR="0045768B" w:rsidRPr="00293AFE" w:rsidRDefault="0045768B" w:rsidP="00364D22">
      <w:pPr>
        <w:spacing w:after="0" w:line="240" w:lineRule="auto"/>
        <w:ind w:left="284" w:hanging="284"/>
        <w:jc w:val="both"/>
        <w:rPr>
          <w:rFonts w:asciiTheme="majorBidi" w:hAnsiTheme="majorBidi" w:cstheme="majorBidi"/>
          <w:sz w:val="20"/>
          <w:szCs w:val="20"/>
        </w:rPr>
      </w:pPr>
      <w:r w:rsidRPr="00293AFE">
        <w:rPr>
          <w:rFonts w:asciiTheme="majorBidi" w:hAnsiTheme="majorBidi" w:cstheme="majorBidi"/>
          <w:sz w:val="20"/>
          <w:szCs w:val="20"/>
        </w:rPr>
        <w:t xml:space="preserve">18. Howlader N, Noone AM, Krapcho M, et al. SEER Cancer Statistics Review, 1975-2010, National Cancer Institute. Bethesda MD. </w:t>
      </w:r>
      <w:hyperlink r:id="rId17" w:history="1">
        <w:r w:rsidRPr="00293AFE">
          <w:rPr>
            <w:rStyle w:val="Hyperlink"/>
            <w:rFonts w:asciiTheme="majorBidi" w:hAnsiTheme="majorBidi" w:cstheme="majorBidi"/>
            <w:color w:val="auto"/>
            <w:sz w:val="20"/>
            <w:szCs w:val="20"/>
            <w:u w:val="none"/>
          </w:rPr>
          <w:t>http://seer.cancer.gov/csr/1975_2008/</w:t>
        </w:r>
      </w:hyperlink>
      <w:r w:rsidRPr="00293AFE">
        <w:rPr>
          <w:rFonts w:asciiTheme="majorBidi" w:hAnsiTheme="majorBidi" w:cstheme="majorBidi"/>
          <w:sz w:val="20"/>
          <w:szCs w:val="20"/>
        </w:rPr>
        <w:t>, based on November 2010 SEER data submission, posted to the SEER web site.</w:t>
      </w:r>
    </w:p>
    <w:p w:rsidR="0045768B" w:rsidRPr="00293AFE" w:rsidRDefault="0045768B" w:rsidP="00364D22">
      <w:pPr>
        <w:spacing w:after="0" w:line="240" w:lineRule="auto"/>
        <w:ind w:left="284" w:hanging="284"/>
        <w:jc w:val="both"/>
        <w:rPr>
          <w:rFonts w:asciiTheme="majorBidi" w:hAnsiTheme="majorBidi" w:cstheme="majorBidi"/>
          <w:sz w:val="20"/>
          <w:szCs w:val="20"/>
        </w:rPr>
      </w:pPr>
      <w:r w:rsidRPr="00293AFE">
        <w:rPr>
          <w:rFonts w:asciiTheme="majorBidi" w:hAnsiTheme="majorBidi" w:cstheme="majorBidi"/>
          <w:sz w:val="20"/>
          <w:szCs w:val="20"/>
        </w:rPr>
        <w:t>19. Lund MJ, Butler EN, Hair BY, et al. Age/race differences in HER2 testing and in incidence rates for breast cancer triple subtypes: a population-based study and first report. Cancer, 2010; 116:2549–2559.</w:t>
      </w:r>
    </w:p>
    <w:p w:rsidR="0045768B" w:rsidRPr="00293AFE" w:rsidRDefault="0045768B" w:rsidP="00364D22">
      <w:pPr>
        <w:spacing w:after="0" w:line="240" w:lineRule="auto"/>
        <w:ind w:left="284" w:hanging="284"/>
        <w:jc w:val="both"/>
        <w:rPr>
          <w:rFonts w:asciiTheme="majorBidi" w:hAnsiTheme="majorBidi" w:cstheme="majorBidi"/>
          <w:sz w:val="20"/>
          <w:szCs w:val="20"/>
        </w:rPr>
      </w:pPr>
      <w:r w:rsidRPr="00293AFE">
        <w:rPr>
          <w:rFonts w:asciiTheme="majorBidi" w:hAnsiTheme="majorBidi" w:cstheme="majorBidi"/>
          <w:sz w:val="20"/>
          <w:szCs w:val="20"/>
        </w:rPr>
        <w:t>20. P. Boyle. Triple-negative breast cancer: epidemiological considerations and recommendations, nn Oncol 2012; 23(6): 7-12.</w:t>
      </w:r>
    </w:p>
    <w:p w:rsidR="0045768B" w:rsidRPr="00293AFE" w:rsidRDefault="0045768B" w:rsidP="00364D22">
      <w:pPr>
        <w:spacing w:after="0" w:line="240" w:lineRule="auto"/>
        <w:ind w:left="284" w:hanging="284"/>
        <w:jc w:val="both"/>
        <w:rPr>
          <w:rFonts w:asciiTheme="majorBidi" w:hAnsiTheme="majorBidi" w:cstheme="majorBidi"/>
          <w:sz w:val="20"/>
          <w:szCs w:val="20"/>
        </w:rPr>
      </w:pPr>
      <w:r w:rsidRPr="00293AFE">
        <w:rPr>
          <w:rFonts w:asciiTheme="majorBidi" w:hAnsiTheme="majorBidi" w:cstheme="majorBidi"/>
          <w:sz w:val="20"/>
          <w:szCs w:val="20"/>
        </w:rPr>
        <w:t>21. Valero Albarrán Ciervide Jurio1 et al. Hypofractionated radiotherapy and concomitant boost in breast cancer patients using 3-D conformal radiotherapy. ESTRO ( 33), 2014.</w:t>
      </w:r>
    </w:p>
    <w:p w:rsidR="0045768B" w:rsidRPr="00293AFE" w:rsidRDefault="0045768B" w:rsidP="00364D22">
      <w:pPr>
        <w:spacing w:after="0" w:line="240" w:lineRule="auto"/>
        <w:ind w:left="284" w:hanging="284"/>
        <w:jc w:val="both"/>
        <w:rPr>
          <w:rFonts w:asciiTheme="majorBidi" w:hAnsiTheme="majorBidi" w:cstheme="majorBidi"/>
          <w:sz w:val="20"/>
          <w:szCs w:val="20"/>
        </w:rPr>
      </w:pPr>
      <w:r w:rsidRPr="00293AFE">
        <w:rPr>
          <w:rFonts w:asciiTheme="majorBidi" w:hAnsiTheme="majorBidi" w:cstheme="majorBidi"/>
          <w:sz w:val="20"/>
          <w:szCs w:val="20"/>
        </w:rPr>
        <w:t>22. Chadha M, Woode R, Sillanpaa J, et al. Early stage breast cancer treated with 3-week accelerated whole-breast radiation therapy and concomitant boost. Int J Radiat Oncol Biol Phys 2013;86:40-47. http://dx.doi.org/10.1016/j.ijrobp.2012.11.010.</w:t>
      </w:r>
    </w:p>
    <w:p w:rsidR="00083D61" w:rsidRPr="00293AFE" w:rsidRDefault="0045768B" w:rsidP="00364D22">
      <w:pPr>
        <w:pBdr>
          <w:top w:val="nil"/>
          <w:left w:val="nil"/>
          <w:bottom w:val="nil"/>
          <w:right w:val="nil"/>
          <w:between w:val="nil"/>
        </w:pBdr>
        <w:snapToGrid w:val="0"/>
        <w:spacing w:after="0" w:line="240" w:lineRule="auto"/>
        <w:ind w:left="425" w:hanging="425"/>
        <w:jc w:val="both"/>
        <w:rPr>
          <w:rFonts w:asciiTheme="majorBidi" w:hAnsiTheme="majorBidi" w:cstheme="majorBidi"/>
          <w:sz w:val="20"/>
          <w:szCs w:val="20"/>
        </w:rPr>
      </w:pPr>
      <w:r w:rsidRPr="00293AFE">
        <w:rPr>
          <w:rFonts w:asciiTheme="majorBidi" w:hAnsiTheme="majorBidi" w:cstheme="majorBidi"/>
          <w:sz w:val="20"/>
          <w:szCs w:val="20"/>
        </w:rPr>
        <w:t>23. Corbin KS, Dorn PL, Jain SK, et al. Hypofractionated radiotherapy does not increase acute toxicity in large-breasted women: results from a prospectively collected series. Am J Clin Oncol; 2013.</w:t>
      </w:r>
    </w:p>
    <w:p w:rsidR="00293AFE" w:rsidRPr="00293AFE" w:rsidRDefault="00293AFE" w:rsidP="00364D22">
      <w:p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sectPr w:rsidR="00293AFE" w:rsidRPr="00293AFE" w:rsidSect="00083D61">
          <w:type w:val="continuous"/>
          <w:pgSz w:w="12240" w:h="15840"/>
          <w:pgMar w:top="1440" w:right="1440" w:bottom="1440" w:left="1440" w:header="720" w:footer="720" w:gutter="0"/>
          <w:cols w:num="2" w:space="550"/>
          <w:docGrid w:linePitch="299"/>
        </w:sectPr>
      </w:pPr>
    </w:p>
    <w:p w:rsidR="00CE5696" w:rsidRPr="00293AFE" w:rsidRDefault="00CE5696" w:rsidP="00CE5696">
      <w:pPr>
        <w:pBdr>
          <w:top w:val="nil"/>
          <w:left w:val="nil"/>
          <w:bottom w:val="nil"/>
          <w:right w:val="nil"/>
          <w:between w:val="nil"/>
        </w:pBdr>
        <w:snapToGrid w:val="0"/>
        <w:spacing w:after="0" w:line="240" w:lineRule="auto"/>
        <w:ind w:left="425" w:hanging="425"/>
        <w:jc w:val="both"/>
        <w:rPr>
          <w:rFonts w:ascii="Times New Roman" w:eastAsiaTheme="minorEastAsia" w:hAnsi="Times New Roman" w:cs="Times New Roman"/>
          <w:sz w:val="20"/>
          <w:szCs w:val="20"/>
          <w:lang w:eastAsia="zh-CN"/>
        </w:rPr>
      </w:pPr>
    </w:p>
    <w:p w:rsidR="00CE5696" w:rsidRPr="00293AFE" w:rsidRDefault="00CE5696" w:rsidP="00CE5696">
      <w:pPr>
        <w:pBdr>
          <w:top w:val="nil"/>
          <w:left w:val="nil"/>
          <w:bottom w:val="nil"/>
          <w:right w:val="nil"/>
          <w:between w:val="nil"/>
        </w:pBdr>
        <w:snapToGrid w:val="0"/>
        <w:spacing w:after="0" w:line="240" w:lineRule="auto"/>
        <w:ind w:left="425" w:hanging="425"/>
        <w:jc w:val="both"/>
        <w:rPr>
          <w:rFonts w:ascii="Times New Roman" w:eastAsiaTheme="minorEastAsia" w:hAnsi="Times New Roman" w:cs="Times New Roman"/>
          <w:sz w:val="20"/>
          <w:szCs w:val="20"/>
          <w:lang w:eastAsia="zh-CN"/>
        </w:rPr>
      </w:pPr>
      <w:r w:rsidRPr="00293AFE">
        <w:rPr>
          <w:rFonts w:ascii="Times New Roman" w:eastAsiaTheme="minorEastAsia" w:hAnsi="Times New Roman" w:cs="Times New Roman" w:hint="eastAsia"/>
          <w:sz w:val="20"/>
          <w:szCs w:val="20"/>
          <w:lang w:eastAsia="zh-CN"/>
        </w:rPr>
        <w:t xml:space="preserve"> </w:t>
      </w:r>
    </w:p>
    <w:p w:rsidR="00083D61" w:rsidRPr="00293AFE" w:rsidRDefault="00083D61" w:rsidP="00CE5696">
      <w:pPr>
        <w:snapToGrid w:val="0"/>
        <w:spacing w:after="0" w:line="240" w:lineRule="auto"/>
        <w:ind w:left="425" w:hanging="425"/>
        <w:jc w:val="both"/>
        <w:rPr>
          <w:rFonts w:ascii="Times New Roman" w:eastAsiaTheme="minorEastAsia" w:hAnsi="Times New Roman" w:cs="Times New Roman"/>
          <w:sz w:val="20"/>
          <w:lang w:eastAsia="zh-CN" w:bidi="ar-EG"/>
        </w:rPr>
      </w:pPr>
    </w:p>
    <w:p w:rsidR="000C4720" w:rsidRPr="00293AFE" w:rsidRDefault="006C780E" w:rsidP="00CE5696">
      <w:pPr>
        <w:snapToGrid w:val="0"/>
        <w:spacing w:after="0" w:line="240" w:lineRule="auto"/>
        <w:ind w:left="425" w:hanging="425"/>
        <w:jc w:val="both"/>
        <w:rPr>
          <w:rFonts w:ascii="Times New Roman" w:hAnsi="Times New Roman" w:cs="Times New Roman"/>
          <w:sz w:val="20"/>
          <w:lang w:bidi="ar-EG"/>
        </w:rPr>
      </w:pPr>
      <w:r w:rsidRPr="00293AFE">
        <w:rPr>
          <w:rFonts w:ascii="Times New Roman" w:hAnsi="Times New Roman" w:cs="Times New Roman"/>
          <w:sz w:val="20"/>
          <w:lang w:bidi="ar-EG"/>
        </w:rPr>
        <w:t>12/25/2019</w:t>
      </w:r>
    </w:p>
    <w:sectPr w:rsidR="000C4720" w:rsidRPr="00293AFE" w:rsidSect="006C780E">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30D" w:rsidRDefault="0092430D" w:rsidP="00BD6B4F">
      <w:pPr>
        <w:spacing w:after="0" w:line="240" w:lineRule="auto"/>
      </w:pPr>
      <w:r>
        <w:separator/>
      </w:r>
    </w:p>
  </w:endnote>
  <w:endnote w:type="continuationSeparator" w:id="0">
    <w:p w:rsidR="0092430D" w:rsidRDefault="0092430D" w:rsidP="00BD6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宋">
    <w:altName w:val="Arial Unicode MS"/>
    <w:panose1 w:val="00000000000000000000"/>
    <w:charset w:val="86"/>
    <w:family w:val="roman"/>
    <w:notTrueType/>
    <w:pitch w:val="default"/>
    <w:sig w:usb0="00000000" w:usb1="080E0000" w:usb2="00000010" w:usb3="00000000" w:csb0="00040000" w:csb1="00000000"/>
  </w:font>
  <w:font w:name="Times New Roman Bold+FPEF">
    <w:altName w:val="MS Gothic"/>
    <w:panose1 w:val="00000000000000000000"/>
    <w:charset w:val="80"/>
    <w:family w:val="auto"/>
    <w:notTrueType/>
    <w:pitch w:val="default"/>
    <w:sig w:usb0="00000001" w:usb1="08070000" w:usb2="00000010" w:usb3="00000000" w:csb0="00020000" w:csb1="00000000"/>
  </w:font>
  <w:font w:name="Times New Roman+FPEF">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D61" w:rsidRPr="006C33F8" w:rsidRDefault="007E6AC1" w:rsidP="006C33F8">
    <w:pPr>
      <w:spacing w:after="0" w:line="240" w:lineRule="auto"/>
      <w:jc w:val="center"/>
      <w:rPr>
        <w:rFonts w:ascii="Times New Roman" w:hAnsi="Times New Roman" w:cs="Times New Roman"/>
        <w:sz w:val="20"/>
      </w:rPr>
    </w:pPr>
    <w:r w:rsidRPr="006C33F8">
      <w:rPr>
        <w:rFonts w:ascii="Times New Roman" w:hAnsi="Times New Roman" w:cs="Times New Roman"/>
        <w:sz w:val="20"/>
      </w:rPr>
      <w:fldChar w:fldCharType="begin"/>
    </w:r>
    <w:r w:rsidR="006C33F8" w:rsidRPr="006C33F8">
      <w:rPr>
        <w:rFonts w:ascii="Times New Roman" w:hAnsi="Times New Roman" w:cs="Times New Roman"/>
        <w:sz w:val="20"/>
      </w:rPr>
      <w:instrText xml:space="preserve"> page </w:instrText>
    </w:r>
    <w:r w:rsidRPr="006C33F8">
      <w:rPr>
        <w:rFonts w:ascii="Times New Roman" w:hAnsi="Times New Roman" w:cs="Times New Roman"/>
        <w:sz w:val="20"/>
      </w:rPr>
      <w:fldChar w:fldCharType="separate"/>
    </w:r>
    <w:r w:rsidR="0092430D">
      <w:rPr>
        <w:rFonts w:ascii="Times New Roman" w:hAnsi="Times New Roman" w:cs="Times New Roman"/>
        <w:noProof/>
        <w:sz w:val="20"/>
      </w:rPr>
      <w:t>23</w:t>
    </w:r>
    <w:r w:rsidRPr="006C33F8">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30D" w:rsidRDefault="0092430D" w:rsidP="00BD6B4F">
      <w:pPr>
        <w:spacing w:after="0" w:line="240" w:lineRule="auto"/>
      </w:pPr>
      <w:r>
        <w:separator/>
      </w:r>
    </w:p>
  </w:footnote>
  <w:footnote w:type="continuationSeparator" w:id="0">
    <w:p w:rsidR="0092430D" w:rsidRDefault="0092430D" w:rsidP="00BD6B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3F8" w:rsidRPr="006C33F8" w:rsidRDefault="006C33F8" w:rsidP="006C33F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6C33F8">
      <w:rPr>
        <w:rFonts w:ascii="Times New Roman" w:hAnsi="Times New Roman" w:cs="Times New Roman" w:hint="eastAsia"/>
        <w:iCs/>
        <w:color w:val="000000"/>
        <w:sz w:val="20"/>
      </w:rPr>
      <w:tab/>
    </w:r>
    <w:r w:rsidRPr="006C33F8">
      <w:rPr>
        <w:rFonts w:ascii="Times New Roman" w:hAnsi="Times New Roman" w:cs="Times New Roman"/>
        <w:iCs/>
        <w:color w:val="000000"/>
        <w:sz w:val="20"/>
      </w:rPr>
      <w:t xml:space="preserve">Cancer Biology </w:t>
    </w:r>
    <w:r w:rsidRPr="006C33F8">
      <w:rPr>
        <w:rFonts w:ascii="Times New Roman" w:hAnsi="Times New Roman" w:cs="Times New Roman"/>
        <w:iCs/>
        <w:sz w:val="20"/>
      </w:rPr>
      <w:t>20</w:t>
    </w:r>
    <w:r w:rsidRPr="006C33F8">
      <w:rPr>
        <w:rFonts w:ascii="Times New Roman" w:hAnsi="Times New Roman" w:cs="Times New Roman" w:hint="eastAsia"/>
        <w:iCs/>
        <w:sz w:val="20"/>
      </w:rPr>
      <w:t>20</w:t>
    </w:r>
    <w:r w:rsidRPr="006C33F8">
      <w:rPr>
        <w:rFonts w:ascii="Times New Roman" w:hAnsi="Times New Roman" w:cs="Times New Roman"/>
        <w:iCs/>
        <w:sz w:val="20"/>
      </w:rPr>
      <w:t>;</w:t>
    </w:r>
    <w:r w:rsidRPr="006C33F8">
      <w:rPr>
        <w:rFonts w:ascii="Times New Roman" w:hAnsi="Times New Roman" w:cs="Times New Roman" w:hint="eastAsia"/>
        <w:iCs/>
        <w:sz w:val="20"/>
      </w:rPr>
      <w:t>10</w:t>
    </w:r>
    <w:r w:rsidRPr="006C33F8">
      <w:rPr>
        <w:rFonts w:ascii="Times New Roman" w:hAnsi="Times New Roman" w:cs="Times New Roman"/>
        <w:iCs/>
        <w:sz w:val="20"/>
      </w:rPr>
      <w:t>(</w:t>
    </w:r>
    <w:r w:rsidRPr="006C33F8">
      <w:rPr>
        <w:rFonts w:ascii="Times New Roman" w:hAnsi="Times New Roman" w:cs="Times New Roman" w:hint="eastAsia"/>
        <w:iCs/>
        <w:sz w:val="20"/>
      </w:rPr>
      <w:t>1</w:t>
    </w:r>
    <w:r w:rsidRPr="006C33F8">
      <w:rPr>
        <w:rFonts w:ascii="Times New Roman" w:hAnsi="Times New Roman" w:cs="Times New Roman"/>
        <w:iCs/>
        <w:sz w:val="20"/>
      </w:rPr>
      <w:t xml:space="preserve">)  </w:t>
    </w:r>
    <w:r w:rsidRPr="006C33F8">
      <w:rPr>
        <w:rFonts w:ascii="Times New Roman" w:hAnsi="Times New Roman" w:cs="Times New Roman" w:hint="eastAsia"/>
        <w:iCs/>
        <w:sz w:val="20"/>
      </w:rPr>
      <w:t xml:space="preserve">   </w:t>
    </w:r>
    <w:r w:rsidRPr="006C33F8">
      <w:rPr>
        <w:rFonts w:ascii="Times New Roman" w:hAnsi="Times New Roman" w:cs="Times New Roman" w:hint="eastAsia"/>
        <w:iCs/>
        <w:sz w:val="20"/>
      </w:rPr>
      <w:tab/>
      <w:t xml:space="preserve">   </w:t>
    </w:r>
    <w:r w:rsidRPr="006C33F8">
      <w:rPr>
        <w:rFonts w:ascii="Times New Roman" w:hAnsi="Times New Roman" w:cs="Times New Roman"/>
        <w:iCs/>
        <w:sz w:val="20"/>
      </w:rPr>
      <w:t xml:space="preserve"> </w:t>
    </w:r>
    <w:r w:rsidRPr="006C33F8">
      <w:rPr>
        <w:rFonts w:ascii="Times New Roman" w:hAnsi="Times New Roman" w:cs="Times New Roman"/>
        <w:sz w:val="20"/>
      </w:rPr>
      <w:t xml:space="preserve">  </w:t>
    </w:r>
    <w:hyperlink r:id="rId1" w:history="1">
      <w:r w:rsidRPr="006C33F8">
        <w:rPr>
          <w:rStyle w:val="Hyperlink"/>
          <w:rFonts w:ascii="Times New Roman" w:hAnsi="Times New Roman" w:cs="Times New Roman"/>
          <w:sz w:val="20"/>
        </w:rPr>
        <w:t>http://www.cancerbio.net</w:t>
      </w:r>
    </w:hyperlink>
    <w:r w:rsidRPr="006C33F8">
      <w:rPr>
        <w:rFonts w:ascii="Times New Roman" w:hAnsi="Times New Roman" w:cs="Times New Roman" w:hint="eastAsia"/>
        <w:sz w:val="20"/>
      </w:rPr>
      <w:t xml:space="preserve">   </w:t>
    </w:r>
    <w:r w:rsidRPr="006C33F8">
      <w:rPr>
        <w:rFonts w:ascii="Times New Roman" w:hAnsi="Times New Roman" w:cs="Times New Roman" w:hint="eastAsia"/>
        <w:b/>
        <w:i/>
        <w:color w:val="FF0000"/>
        <w:sz w:val="20"/>
        <w:szCs w:val="20"/>
        <w:bdr w:val="single" w:sz="4" w:space="0" w:color="FF0000"/>
      </w:rPr>
      <w:t>CBJ</w:t>
    </w:r>
  </w:p>
  <w:p w:rsidR="006C33F8" w:rsidRPr="006C33F8" w:rsidRDefault="006C33F8" w:rsidP="006C33F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445AD"/>
    <w:multiLevelType w:val="multilevel"/>
    <w:tmpl w:val="B54A4E6C"/>
    <w:lvl w:ilvl="0">
      <w:start w:val="1"/>
      <w:numFmt w:val="decimal"/>
      <w:lvlText w:val="%1."/>
      <w:lvlJc w:val="left"/>
      <w:pPr>
        <w:ind w:left="36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A355BD5"/>
    <w:multiLevelType w:val="hybridMultilevel"/>
    <w:tmpl w:val="A51A4568"/>
    <w:lvl w:ilvl="0" w:tplc="F4AAA32C">
      <w:start w:val="1"/>
      <w:numFmt w:val="upperRoman"/>
      <w:lvlText w:val="%1."/>
      <w:lvlJc w:val="left"/>
      <w:pPr>
        <w:ind w:left="1654" w:hanging="445"/>
        <w:jc w:val="right"/>
      </w:pPr>
      <w:rPr>
        <w:rFonts w:hint="default"/>
        <w:b/>
        <w:bCs/>
        <w:spacing w:val="-1"/>
        <w:w w:val="104"/>
      </w:rPr>
    </w:lvl>
    <w:lvl w:ilvl="1" w:tplc="66D09E7A">
      <w:start w:val="1"/>
      <w:numFmt w:val="upperLetter"/>
      <w:lvlText w:val="%2."/>
      <w:lvlJc w:val="left"/>
      <w:pPr>
        <w:ind w:left="1958" w:hanging="300"/>
        <w:jc w:val="left"/>
      </w:pPr>
      <w:rPr>
        <w:rFonts w:hint="default"/>
        <w:b/>
        <w:bCs/>
        <w:spacing w:val="-2"/>
        <w:w w:val="103"/>
      </w:rPr>
    </w:lvl>
    <w:lvl w:ilvl="2" w:tplc="379AA14E">
      <w:numFmt w:val="bullet"/>
      <w:lvlText w:val="•"/>
      <w:lvlJc w:val="left"/>
      <w:pPr>
        <w:ind w:left="2986" w:hanging="300"/>
      </w:pPr>
      <w:rPr>
        <w:rFonts w:hint="default"/>
      </w:rPr>
    </w:lvl>
    <w:lvl w:ilvl="3" w:tplc="DF5AFC7E">
      <w:numFmt w:val="bullet"/>
      <w:lvlText w:val="•"/>
      <w:lvlJc w:val="left"/>
      <w:pPr>
        <w:ind w:left="4013" w:hanging="300"/>
      </w:pPr>
      <w:rPr>
        <w:rFonts w:hint="default"/>
      </w:rPr>
    </w:lvl>
    <w:lvl w:ilvl="4" w:tplc="17C66B08">
      <w:numFmt w:val="bullet"/>
      <w:lvlText w:val="•"/>
      <w:lvlJc w:val="left"/>
      <w:pPr>
        <w:ind w:left="5040" w:hanging="300"/>
      </w:pPr>
      <w:rPr>
        <w:rFonts w:hint="default"/>
      </w:rPr>
    </w:lvl>
    <w:lvl w:ilvl="5" w:tplc="699857C8">
      <w:numFmt w:val="bullet"/>
      <w:lvlText w:val="•"/>
      <w:lvlJc w:val="left"/>
      <w:pPr>
        <w:ind w:left="6066" w:hanging="300"/>
      </w:pPr>
      <w:rPr>
        <w:rFonts w:hint="default"/>
      </w:rPr>
    </w:lvl>
    <w:lvl w:ilvl="6" w:tplc="EEAE0F94">
      <w:numFmt w:val="bullet"/>
      <w:lvlText w:val="•"/>
      <w:lvlJc w:val="left"/>
      <w:pPr>
        <w:ind w:left="7093" w:hanging="300"/>
      </w:pPr>
      <w:rPr>
        <w:rFonts w:hint="default"/>
      </w:rPr>
    </w:lvl>
    <w:lvl w:ilvl="7" w:tplc="0712A5B8">
      <w:numFmt w:val="bullet"/>
      <w:lvlText w:val="•"/>
      <w:lvlJc w:val="left"/>
      <w:pPr>
        <w:ind w:left="8120" w:hanging="300"/>
      </w:pPr>
      <w:rPr>
        <w:rFonts w:hint="default"/>
      </w:rPr>
    </w:lvl>
    <w:lvl w:ilvl="8" w:tplc="34527F1E">
      <w:numFmt w:val="bullet"/>
      <w:lvlText w:val="•"/>
      <w:lvlJc w:val="left"/>
      <w:pPr>
        <w:ind w:left="9146" w:hanging="300"/>
      </w:pPr>
      <w:rPr>
        <w:rFonts w:hint="default"/>
      </w:rPr>
    </w:lvl>
  </w:abstractNum>
  <w:abstractNum w:abstractNumId="2">
    <w:nsid w:val="3F4D3F86"/>
    <w:multiLevelType w:val="multilevel"/>
    <w:tmpl w:val="6CF464C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B9023B8"/>
    <w:multiLevelType w:val="multilevel"/>
    <w:tmpl w:val="14EC010A"/>
    <w:lvl w:ilvl="0">
      <w:start w:val="1"/>
      <w:numFmt w:val="decimal"/>
      <w:lvlText w:val="%1."/>
      <w:lvlJc w:val="left"/>
      <w:pPr>
        <w:ind w:left="72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cumentProtection w:edit="readOnly" w:enforcement="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B4F"/>
    <w:rsid w:val="00083D61"/>
    <w:rsid w:val="0009697C"/>
    <w:rsid w:val="000C4720"/>
    <w:rsid w:val="0012189D"/>
    <w:rsid w:val="001544C3"/>
    <w:rsid w:val="001D4BF8"/>
    <w:rsid w:val="00213692"/>
    <w:rsid w:val="00234067"/>
    <w:rsid w:val="00293AFE"/>
    <w:rsid w:val="00301A20"/>
    <w:rsid w:val="00321ADA"/>
    <w:rsid w:val="00364D22"/>
    <w:rsid w:val="0045768B"/>
    <w:rsid w:val="006C33F8"/>
    <w:rsid w:val="006C541F"/>
    <w:rsid w:val="006C780E"/>
    <w:rsid w:val="00703E53"/>
    <w:rsid w:val="00727E05"/>
    <w:rsid w:val="007E6AC1"/>
    <w:rsid w:val="0092430D"/>
    <w:rsid w:val="009E3DC2"/>
    <w:rsid w:val="00A34D13"/>
    <w:rsid w:val="00A6047A"/>
    <w:rsid w:val="00B97A05"/>
    <w:rsid w:val="00BD6B4F"/>
    <w:rsid w:val="00C90D08"/>
    <w:rsid w:val="00CE5696"/>
    <w:rsid w:val="00F10A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B4F"/>
    <w:rPr>
      <w:rFonts w:ascii="Calibri" w:eastAsia="Calibri" w:hAnsi="Calibri" w:cs="Arial"/>
    </w:rPr>
  </w:style>
  <w:style w:type="paragraph" w:styleId="Heading3">
    <w:name w:val="heading 3"/>
    <w:basedOn w:val="Normal"/>
    <w:link w:val="Heading3Char"/>
    <w:uiPriority w:val="9"/>
    <w:qFormat/>
    <w:rsid w:val="00BD6B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7">
    <w:name w:val="heading 7"/>
    <w:basedOn w:val="Normal"/>
    <w:next w:val="Normal"/>
    <w:link w:val="Heading7Char"/>
    <w:uiPriority w:val="9"/>
    <w:unhideWhenUsed/>
    <w:qFormat/>
    <w:rsid w:val="00A34D1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D6B4F"/>
    <w:rPr>
      <w:rFonts w:ascii="Times New Roman" w:eastAsia="Times New Roman" w:hAnsi="Times New Roman" w:cs="Times New Roman"/>
      <w:b/>
      <w:bCs/>
      <w:sz w:val="27"/>
      <w:szCs w:val="27"/>
    </w:rPr>
  </w:style>
  <w:style w:type="character" w:styleId="Hyperlink">
    <w:name w:val="Hyperlink"/>
    <w:uiPriority w:val="99"/>
    <w:unhideWhenUsed/>
    <w:rsid w:val="00BD6B4F"/>
    <w:rPr>
      <w:color w:val="0000FF"/>
      <w:u w:val="single"/>
    </w:rPr>
  </w:style>
  <w:style w:type="paragraph" w:styleId="BalloonText">
    <w:name w:val="Balloon Text"/>
    <w:basedOn w:val="Normal"/>
    <w:link w:val="BalloonTextChar"/>
    <w:uiPriority w:val="99"/>
    <w:semiHidden/>
    <w:unhideWhenUsed/>
    <w:rsid w:val="00BD6B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B4F"/>
    <w:rPr>
      <w:rFonts w:ascii="Tahoma" w:eastAsia="Calibri" w:hAnsi="Tahoma" w:cs="Tahoma"/>
      <w:sz w:val="16"/>
      <w:szCs w:val="16"/>
    </w:rPr>
  </w:style>
  <w:style w:type="paragraph" w:styleId="Header">
    <w:name w:val="header"/>
    <w:basedOn w:val="Normal"/>
    <w:link w:val="HeaderChar"/>
    <w:uiPriority w:val="99"/>
    <w:semiHidden/>
    <w:unhideWhenUsed/>
    <w:rsid w:val="00BD6B4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D6B4F"/>
    <w:rPr>
      <w:rFonts w:ascii="Calibri" w:eastAsia="Calibri" w:hAnsi="Calibri" w:cs="Arial"/>
    </w:rPr>
  </w:style>
  <w:style w:type="paragraph" w:styleId="Footer">
    <w:name w:val="footer"/>
    <w:basedOn w:val="Normal"/>
    <w:link w:val="FooterChar"/>
    <w:uiPriority w:val="99"/>
    <w:semiHidden/>
    <w:unhideWhenUsed/>
    <w:rsid w:val="00BD6B4F"/>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BD6B4F"/>
    <w:rPr>
      <w:rFonts w:ascii="Calibri" w:eastAsia="Calibri" w:hAnsi="Calibri" w:cs="Arial"/>
    </w:rPr>
  </w:style>
  <w:style w:type="paragraph" w:styleId="NoSpacing">
    <w:name w:val="No Spacing"/>
    <w:basedOn w:val="Normal"/>
    <w:link w:val="NoSpacingChar"/>
    <w:qFormat/>
    <w:rsid w:val="00083D61"/>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SpacingChar">
    <w:name w:val="No Spacing Char"/>
    <w:basedOn w:val="DefaultParagraphFont"/>
    <w:link w:val="NoSpacing"/>
    <w:locked/>
    <w:rsid w:val="00083D61"/>
    <w:rPr>
      <w:rFonts w:ascii="Times New Roman" w:eastAsia="SimSun" w:hAnsi="Times New Roman" w:cs="Times New Roman"/>
      <w:sz w:val="24"/>
      <w:szCs w:val="24"/>
      <w:lang w:eastAsia="zh-CN"/>
    </w:rPr>
  </w:style>
  <w:style w:type="character" w:customStyle="1" w:styleId="msonormal0">
    <w:name w:val="msonormal0"/>
    <w:basedOn w:val="DefaultParagraphFont"/>
    <w:rsid w:val="00083D61"/>
  </w:style>
  <w:style w:type="paragraph" w:styleId="BodyText">
    <w:name w:val="Body Text"/>
    <w:basedOn w:val="Normal"/>
    <w:link w:val="BodyTextChar"/>
    <w:uiPriority w:val="1"/>
    <w:qFormat/>
    <w:rsid w:val="00A34D13"/>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A34D13"/>
    <w:rPr>
      <w:rFonts w:ascii="Times New Roman" w:eastAsia="Times New Roman" w:hAnsi="Times New Roman" w:cs="Times New Roman"/>
      <w:sz w:val="23"/>
      <w:szCs w:val="23"/>
    </w:rPr>
  </w:style>
  <w:style w:type="character" w:customStyle="1" w:styleId="Heading7Char">
    <w:name w:val="Heading 7 Char"/>
    <w:basedOn w:val="DefaultParagraphFont"/>
    <w:link w:val="Heading7"/>
    <w:uiPriority w:val="9"/>
    <w:rsid w:val="00A34D13"/>
    <w:rPr>
      <w:rFonts w:asciiTheme="majorHAnsi" w:eastAsiaTheme="majorEastAsia" w:hAnsiTheme="majorHAnsi" w:cstheme="majorBidi"/>
      <w:i/>
      <w:iCs/>
      <w:color w:val="404040" w:themeColor="text1" w:themeTint="BF"/>
    </w:rPr>
  </w:style>
  <w:style w:type="paragraph" w:styleId="ListParagraph">
    <w:name w:val="List Paragraph"/>
    <w:basedOn w:val="Normal"/>
    <w:uiPriority w:val="1"/>
    <w:qFormat/>
    <w:rsid w:val="00293AFE"/>
    <w:pPr>
      <w:widowControl w:val="0"/>
      <w:autoSpaceDE w:val="0"/>
      <w:autoSpaceDN w:val="0"/>
      <w:spacing w:after="0" w:line="240" w:lineRule="auto"/>
      <w:ind w:left="836" w:hanging="654"/>
    </w:pPr>
    <w:rPr>
      <w:rFonts w:ascii="Arial" w:eastAsia="Arial" w:hAnsi="Arial"/>
    </w:rPr>
  </w:style>
  <w:style w:type="table" w:styleId="LightShading">
    <w:name w:val="Light Shading"/>
    <w:basedOn w:val="TableNormal"/>
    <w:uiPriority w:val="60"/>
    <w:rsid w:val="00293AFE"/>
    <w:pPr>
      <w:spacing w:after="0" w:line="240" w:lineRule="auto"/>
    </w:pPr>
    <w:rPr>
      <w:rFonts w:eastAsiaTheme="minorHAns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B4F"/>
    <w:rPr>
      <w:rFonts w:ascii="Calibri" w:eastAsia="Calibri" w:hAnsi="Calibri" w:cs="Arial"/>
    </w:rPr>
  </w:style>
  <w:style w:type="paragraph" w:styleId="Heading3">
    <w:name w:val="heading 3"/>
    <w:basedOn w:val="Normal"/>
    <w:link w:val="Heading3Char"/>
    <w:uiPriority w:val="9"/>
    <w:qFormat/>
    <w:rsid w:val="00BD6B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7">
    <w:name w:val="heading 7"/>
    <w:basedOn w:val="Normal"/>
    <w:next w:val="Normal"/>
    <w:link w:val="Heading7Char"/>
    <w:uiPriority w:val="9"/>
    <w:unhideWhenUsed/>
    <w:qFormat/>
    <w:rsid w:val="00A34D1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D6B4F"/>
    <w:rPr>
      <w:rFonts w:ascii="Times New Roman" w:eastAsia="Times New Roman" w:hAnsi="Times New Roman" w:cs="Times New Roman"/>
      <w:b/>
      <w:bCs/>
      <w:sz w:val="27"/>
      <w:szCs w:val="27"/>
    </w:rPr>
  </w:style>
  <w:style w:type="character" w:styleId="Hyperlink">
    <w:name w:val="Hyperlink"/>
    <w:uiPriority w:val="99"/>
    <w:unhideWhenUsed/>
    <w:rsid w:val="00BD6B4F"/>
    <w:rPr>
      <w:color w:val="0000FF"/>
      <w:u w:val="single"/>
    </w:rPr>
  </w:style>
  <w:style w:type="paragraph" w:styleId="BalloonText">
    <w:name w:val="Balloon Text"/>
    <w:basedOn w:val="Normal"/>
    <w:link w:val="BalloonTextChar"/>
    <w:uiPriority w:val="99"/>
    <w:semiHidden/>
    <w:unhideWhenUsed/>
    <w:rsid w:val="00BD6B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B4F"/>
    <w:rPr>
      <w:rFonts w:ascii="Tahoma" w:eastAsia="Calibri" w:hAnsi="Tahoma" w:cs="Tahoma"/>
      <w:sz w:val="16"/>
      <w:szCs w:val="16"/>
    </w:rPr>
  </w:style>
  <w:style w:type="paragraph" w:styleId="Header">
    <w:name w:val="header"/>
    <w:basedOn w:val="Normal"/>
    <w:link w:val="HeaderChar"/>
    <w:uiPriority w:val="99"/>
    <w:semiHidden/>
    <w:unhideWhenUsed/>
    <w:rsid w:val="00BD6B4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D6B4F"/>
    <w:rPr>
      <w:rFonts w:ascii="Calibri" w:eastAsia="Calibri" w:hAnsi="Calibri" w:cs="Arial"/>
    </w:rPr>
  </w:style>
  <w:style w:type="paragraph" w:styleId="Footer">
    <w:name w:val="footer"/>
    <w:basedOn w:val="Normal"/>
    <w:link w:val="FooterChar"/>
    <w:uiPriority w:val="99"/>
    <w:semiHidden/>
    <w:unhideWhenUsed/>
    <w:rsid w:val="00BD6B4F"/>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BD6B4F"/>
    <w:rPr>
      <w:rFonts w:ascii="Calibri" w:eastAsia="Calibri" w:hAnsi="Calibri" w:cs="Arial"/>
    </w:rPr>
  </w:style>
  <w:style w:type="paragraph" w:styleId="NoSpacing">
    <w:name w:val="No Spacing"/>
    <w:basedOn w:val="Normal"/>
    <w:link w:val="NoSpacingChar"/>
    <w:qFormat/>
    <w:rsid w:val="00083D61"/>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SpacingChar">
    <w:name w:val="No Spacing Char"/>
    <w:basedOn w:val="DefaultParagraphFont"/>
    <w:link w:val="NoSpacing"/>
    <w:locked/>
    <w:rsid w:val="00083D61"/>
    <w:rPr>
      <w:rFonts w:ascii="Times New Roman" w:eastAsia="SimSun" w:hAnsi="Times New Roman" w:cs="Times New Roman"/>
      <w:sz w:val="24"/>
      <w:szCs w:val="24"/>
      <w:lang w:eastAsia="zh-CN"/>
    </w:rPr>
  </w:style>
  <w:style w:type="character" w:customStyle="1" w:styleId="msonormal0">
    <w:name w:val="msonormal0"/>
    <w:basedOn w:val="DefaultParagraphFont"/>
    <w:rsid w:val="00083D61"/>
  </w:style>
  <w:style w:type="paragraph" w:styleId="BodyText">
    <w:name w:val="Body Text"/>
    <w:basedOn w:val="Normal"/>
    <w:link w:val="BodyTextChar"/>
    <w:uiPriority w:val="1"/>
    <w:qFormat/>
    <w:rsid w:val="00A34D13"/>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A34D13"/>
    <w:rPr>
      <w:rFonts w:ascii="Times New Roman" w:eastAsia="Times New Roman" w:hAnsi="Times New Roman" w:cs="Times New Roman"/>
      <w:sz w:val="23"/>
      <w:szCs w:val="23"/>
    </w:rPr>
  </w:style>
  <w:style w:type="character" w:customStyle="1" w:styleId="Heading7Char">
    <w:name w:val="Heading 7 Char"/>
    <w:basedOn w:val="DefaultParagraphFont"/>
    <w:link w:val="Heading7"/>
    <w:uiPriority w:val="9"/>
    <w:rsid w:val="00A34D13"/>
    <w:rPr>
      <w:rFonts w:asciiTheme="majorHAnsi" w:eastAsiaTheme="majorEastAsia" w:hAnsiTheme="majorHAnsi" w:cstheme="majorBidi"/>
      <w:i/>
      <w:iCs/>
      <w:color w:val="404040" w:themeColor="text1" w:themeTint="BF"/>
    </w:rPr>
  </w:style>
  <w:style w:type="paragraph" w:styleId="ListParagraph">
    <w:name w:val="List Paragraph"/>
    <w:basedOn w:val="Normal"/>
    <w:uiPriority w:val="1"/>
    <w:qFormat/>
    <w:rsid w:val="00293AFE"/>
    <w:pPr>
      <w:widowControl w:val="0"/>
      <w:autoSpaceDE w:val="0"/>
      <w:autoSpaceDN w:val="0"/>
      <w:spacing w:after="0" w:line="240" w:lineRule="auto"/>
      <w:ind w:left="836" w:hanging="654"/>
    </w:pPr>
    <w:rPr>
      <w:rFonts w:ascii="Arial" w:eastAsia="Arial" w:hAnsi="Arial"/>
    </w:rPr>
  </w:style>
  <w:style w:type="table" w:styleId="LightShading">
    <w:name w:val="Light Shading"/>
    <w:basedOn w:val="TableNormal"/>
    <w:uiPriority w:val="60"/>
    <w:rsid w:val="00293AFE"/>
    <w:pPr>
      <w:spacing w:after="0" w:line="240" w:lineRule="auto"/>
    </w:pPr>
    <w:rPr>
      <w:rFonts w:eastAsiaTheme="minorHAns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a.hassan.shams85@gmail.com" TargetMode="External"/><Relationship Id="rId13" Type="http://schemas.openxmlformats.org/officeDocument/2006/relationships/image" Target="media/image1.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eer.cancer.gov/csr/1975_2008/" TargetMode="External"/><Relationship Id="rId2" Type="http://schemas.openxmlformats.org/officeDocument/2006/relationships/styles" Target="styles.xml"/><Relationship Id="rId16"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www.dx.doi.org/10.7537/marscbj100120.0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4183</Words>
  <Characters>23846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27974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drmonazaki</dc:creator>
  <cp:lastModifiedBy>hp1</cp:lastModifiedBy>
  <cp:revision>2</cp:revision>
  <dcterms:created xsi:type="dcterms:W3CDTF">2020-04-11T10:29:00Z</dcterms:created>
  <dcterms:modified xsi:type="dcterms:W3CDTF">2020-04-11T10:29:00Z</dcterms:modified>
</cp:coreProperties>
</file>