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0E" w:rsidRPr="00083D61" w:rsidRDefault="00BD6B4F" w:rsidP="00083D61">
      <w:pPr>
        <w:snapToGrid w:val="0"/>
        <w:spacing w:after="0" w:line="240" w:lineRule="auto"/>
        <w:jc w:val="center"/>
        <w:rPr>
          <w:rFonts w:ascii="Times New Roman" w:eastAsia="Tahoma" w:hAnsi="Times New Roman" w:cs="Times New Roman"/>
          <w:b/>
          <w:color w:val="141314"/>
          <w:sz w:val="20"/>
          <w:szCs w:val="20"/>
        </w:rPr>
      </w:pPr>
      <w:r w:rsidRPr="00083D61">
        <w:rPr>
          <w:rFonts w:ascii="Times New Roman" w:eastAsia="Tahoma" w:hAnsi="Times New Roman" w:cs="Times New Roman"/>
          <w:b/>
          <w:color w:val="141314"/>
          <w:sz w:val="20"/>
          <w:szCs w:val="20"/>
        </w:rPr>
        <w:t>Accelerated hypofractionated Whole Breast Irradiation with Concurrent TB Boost:</w:t>
      </w:r>
      <w:r w:rsidR="00301A20" w:rsidRPr="00083D61">
        <w:rPr>
          <w:rFonts w:ascii="Times New Roman" w:eastAsiaTheme="minorEastAsia" w:hAnsi="Times New Roman" w:cs="Times New Roman" w:hint="eastAsia"/>
          <w:b/>
          <w:color w:val="141314"/>
          <w:sz w:val="20"/>
          <w:szCs w:val="20"/>
          <w:lang w:eastAsia="zh-CN"/>
        </w:rPr>
        <w:t xml:space="preserve"> </w:t>
      </w:r>
      <w:r w:rsidRPr="00083D61">
        <w:rPr>
          <w:rFonts w:ascii="Times New Roman" w:eastAsia="Tahoma" w:hAnsi="Times New Roman" w:cs="Times New Roman"/>
          <w:b/>
          <w:color w:val="141314"/>
          <w:sz w:val="20"/>
          <w:szCs w:val="20"/>
        </w:rPr>
        <w:t>Toxicity</w:t>
      </w:r>
      <w:r w:rsidR="006C780E" w:rsidRPr="00083D61">
        <w:rPr>
          <w:rFonts w:ascii="Times New Roman" w:eastAsia="Tahoma" w:hAnsi="Times New Roman" w:cs="Times New Roman"/>
          <w:b/>
          <w:color w:val="141314"/>
          <w:sz w:val="20"/>
          <w:szCs w:val="20"/>
        </w:rPr>
        <w:t xml:space="preserve"> &amp; </w:t>
      </w:r>
      <w:r w:rsidRPr="00083D61">
        <w:rPr>
          <w:rFonts w:ascii="Times New Roman" w:eastAsia="Tahoma" w:hAnsi="Times New Roman" w:cs="Times New Roman"/>
          <w:b/>
          <w:color w:val="141314"/>
          <w:sz w:val="20"/>
          <w:szCs w:val="20"/>
        </w:rPr>
        <w:t>cosmesis</w:t>
      </w:r>
    </w:p>
    <w:p w:rsidR="006C780E" w:rsidRPr="00083D61" w:rsidRDefault="006C780E" w:rsidP="00083D61">
      <w:pPr>
        <w:snapToGrid w:val="0"/>
        <w:spacing w:after="0" w:line="240" w:lineRule="auto"/>
        <w:jc w:val="center"/>
        <w:rPr>
          <w:rFonts w:ascii="Times New Roman" w:eastAsia="Tahoma" w:hAnsi="Times New Roman" w:cs="Times New Roman"/>
          <w:b/>
          <w:color w:val="141314"/>
          <w:sz w:val="20"/>
          <w:szCs w:val="20"/>
        </w:rPr>
      </w:pPr>
    </w:p>
    <w:p w:rsidR="006C780E" w:rsidRPr="00083D61" w:rsidRDefault="00BD6B4F" w:rsidP="00083D61">
      <w:pPr>
        <w:snapToGrid w:val="0"/>
        <w:spacing w:after="0" w:line="240" w:lineRule="auto"/>
        <w:jc w:val="center"/>
        <w:rPr>
          <w:rFonts w:ascii="Times New Roman" w:hAnsi="Times New Roman" w:cs="Times New Roman"/>
          <w:color w:val="141314"/>
          <w:sz w:val="20"/>
          <w:szCs w:val="20"/>
        </w:rPr>
      </w:pPr>
      <w:r w:rsidRPr="00083D61">
        <w:rPr>
          <w:rFonts w:ascii="Times New Roman" w:hAnsi="Times New Roman" w:cs="Times New Roman"/>
          <w:color w:val="141314"/>
          <w:sz w:val="20"/>
          <w:szCs w:val="20"/>
        </w:rPr>
        <w:t xml:space="preserve">Sara </w:t>
      </w:r>
      <w:r w:rsidR="00F10AC9">
        <w:rPr>
          <w:rFonts w:ascii="Times New Roman" w:eastAsiaTheme="minorEastAsia" w:hAnsi="Times New Roman" w:cs="Times New Roman" w:hint="eastAsia"/>
          <w:color w:val="141314"/>
          <w:sz w:val="20"/>
          <w:szCs w:val="20"/>
          <w:lang w:eastAsia="zh-CN"/>
        </w:rPr>
        <w:t>H</w:t>
      </w:r>
      <w:r w:rsidRPr="00083D61">
        <w:rPr>
          <w:rFonts w:ascii="Times New Roman" w:hAnsi="Times New Roman" w:cs="Times New Roman"/>
          <w:color w:val="141314"/>
          <w:sz w:val="20"/>
          <w:szCs w:val="20"/>
        </w:rPr>
        <w:t>assan Shams El Din</w:t>
      </w:r>
      <w:r w:rsidRPr="00083D61">
        <w:rPr>
          <w:rFonts w:ascii="Times New Roman" w:hAnsi="Times New Roman" w:cs="Times New Roman"/>
          <w:color w:val="141314"/>
          <w:sz w:val="20"/>
          <w:szCs w:val="20"/>
          <w:vertAlign w:val="superscript"/>
        </w:rPr>
        <w:t>1</w:t>
      </w:r>
      <w:r w:rsidRPr="00083D61">
        <w:rPr>
          <w:rFonts w:ascii="Times New Roman" w:hAnsi="Times New Roman" w:cs="Times New Roman"/>
          <w:color w:val="141314"/>
          <w:sz w:val="20"/>
          <w:szCs w:val="20"/>
        </w:rPr>
        <w:t>, Shaimaa</w:t>
      </w:r>
      <w:r w:rsidR="00F10AC9">
        <w:rPr>
          <w:rFonts w:ascii="Times New Roman" w:eastAsiaTheme="minorEastAsia" w:hAnsi="Times New Roman" w:cs="Times New Roman" w:hint="eastAsia"/>
          <w:color w:val="141314"/>
          <w:sz w:val="20"/>
          <w:szCs w:val="20"/>
          <w:lang w:eastAsia="zh-CN"/>
        </w:rPr>
        <w:t xml:space="preserve"> </w:t>
      </w:r>
      <w:r w:rsidRPr="00083D61">
        <w:rPr>
          <w:rFonts w:ascii="Times New Roman" w:hAnsi="Times New Roman" w:cs="Times New Roman"/>
          <w:color w:val="141314"/>
          <w:sz w:val="20"/>
          <w:szCs w:val="20"/>
        </w:rPr>
        <w:t>Lasheen</w:t>
      </w:r>
      <w:r w:rsidRPr="00083D61">
        <w:rPr>
          <w:rFonts w:ascii="Times New Roman" w:hAnsi="Times New Roman" w:cs="Times New Roman"/>
          <w:color w:val="141314"/>
          <w:sz w:val="20"/>
          <w:szCs w:val="20"/>
          <w:vertAlign w:val="superscript"/>
        </w:rPr>
        <w:t>1</w:t>
      </w:r>
      <w:r w:rsidRPr="00083D61">
        <w:rPr>
          <w:rFonts w:ascii="Times New Roman" w:hAnsi="Times New Roman" w:cs="Times New Roman"/>
          <w:color w:val="141314"/>
          <w:sz w:val="20"/>
          <w:szCs w:val="20"/>
        </w:rPr>
        <w:t>, Mohamed Hassan</w:t>
      </w:r>
      <w:r w:rsidRPr="00083D61">
        <w:rPr>
          <w:rFonts w:ascii="Times New Roman" w:hAnsi="Times New Roman" w:cs="Times New Roman"/>
          <w:color w:val="141314"/>
          <w:sz w:val="20"/>
          <w:szCs w:val="20"/>
          <w:vertAlign w:val="superscript"/>
        </w:rPr>
        <w:t>1</w:t>
      </w:r>
      <w:r w:rsidRPr="00083D61">
        <w:rPr>
          <w:rFonts w:ascii="Times New Roman" w:hAnsi="Times New Roman" w:cs="Times New Roman"/>
          <w:color w:val="141314"/>
          <w:sz w:val="20"/>
          <w:szCs w:val="20"/>
        </w:rPr>
        <w:t>, Farouk Hagag</w:t>
      </w:r>
      <w:r w:rsidRPr="00083D61">
        <w:rPr>
          <w:rFonts w:ascii="Times New Roman" w:hAnsi="Times New Roman" w:cs="Times New Roman"/>
          <w:color w:val="141314"/>
          <w:sz w:val="20"/>
          <w:szCs w:val="20"/>
          <w:vertAlign w:val="superscript"/>
        </w:rPr>
        <w:t>1</w:t>
      </w:r>
      <w:r w:rsidRPr="00083D61">
        <w:rPr>
          <w:rFonts w:ascii="Times New Roman" w:hAnsi="Times New Roman" w:cs="Times New Roman"/>
          <w:color w:val="141314"/>
          <w:sz w:val="20"/>
          <w:szCs w:val="20"/>
        </w:rPr>
        <w:t>, Rania Moussa</w:t>
      </w:r>
      <w:r w:rsidRPr="00083D61">
        <w:rPr>
          <w:rFonts w:ascii="Times New Roman" w:hAnsi="Times New Roman" w:cs="Times New Roman"/>
          <w:color w:val="141314"/>
          <w:sz w:val="20"/>
          <w:szCs w:val="20"/>
          <w:vertAlign w:val="superscript"/>
        </w:rPr>
        <w:t>2.</w:t>
      </w:r>
    </w:p>
    <w:p w:rsidR="006C780E" w:rsidRPr="00083D61" w:rsidRDefault="006C780E" w:rsidP="00083D61">
      <w:pPr>
        <w:snapToGrid w:val="0"/>
        <w:spacing w:after="0" w:line="240" w:lineRule="auto"/>
        <w:jc w:val="center"/>
        <w:rPr>
          <w:rFonts w:ascii="Times New Roman" w:hAnsi="Times New Roman" w:cs="Times New Roman"/>
          <w:color w:val="141314"/>
          <w:sz w:val="20"/>
          <w:szCs w:val="20"/>
        </w:rPr>
      </w:pPr>
    </w:p>
    <w:p w:rsidR="006C780E" w:rsidRPr="00083D61" w:rsidRDefault="00BD6B4F" w:rsidP="00083D61">
      <w:pPr>
        <w:snapToGrid w:val="0"/>
        <w:spacing w:after="0" w:line="240" w:lineRule="auto"/>
        <w:jc w:val="center"/>
        <w:rPr>
          <w:rFonts w:ascii="Times New Roman" w:hAnsi="Times New Roman" w:cs="Times New Roman"/>
          <w:color w:val="141314"/>
          <w:sz w:val="20"/>
          <w:szCs w:val="20"/>
        </w:rPr>
      </w:pPr>
      <w:r w:rsidRPr="00083D61">
        <w:rPr>
          <w:rFonts w:ascii="Times New Roman" w:hAnsi="Times New Roman" w:cs="Times New Roman"/>
          <w:color w:val="141314"/>
          <w:sz w:val="20"/>
          <w:szCs w:val="20"/>
          <w:vertAlign w:val="superscript"/>
        </w:rPr>
        <w:t>1</w:t>
      </w:r>
      <w:r w:rsidRPr="00083D61">
        <w:rPr>
          <w:rFonts w:ascii="Times New Roman" w:hAnsi="Times New Roman" w:cs="Times New Roman"/>
          <w:color w:val="141314"/>
          <w:sz w:val="20"/>
          <w:szCs w:val="20"/>
        </w:rPr>
        <w:t>NEMROCK Center- Kaser Al-AINI- Faculty of Medicine- Cairo University, Department of Clinical Oncology, Cairo, Egypt.</w:t>
      </w:r>
    </w:p>
    <w:p w:rsidR="00BD6B4F" w:rsidRPr="00083D61" w:rsidRDefault="00BD6B4F" w:rsidP="00083D61">
      <w:pPr>
        <w:snapToGrid w:val="0"/>
        <w:spacing w:after="0" w:line="240" w:lineRule="auto"/>
        <w:jc w:val="center"/>
        <w:rPr>
          <w:rFonts w:ascii="Times New Roman" w:eastAsia="Tahoma" w:hAnsi="Times New Roman" w:cs="Times New Roman"/>
          <w:b/>
          <w:color w:val="141314"/>
          <w:sz w:val="20"/>
          <w:szCs w:val="20"/>
        </w:rPr>
      </w:pPr>
      <w:r w:rsidRPr="00083D61">
        <w:rPr>
          <w:rFonts w:ascii="Times New Roman" w:hAnsi="Times New Roman" w:cs="Times New Roman"/>
          <w:color w:val="141314"/>
          <w:sz w:val="20"/>
          <w:szCs w:val="20"/>
          <w:vertAlign w:val="superscript"/>
        </w:rPr>
        <w:t>2</w:t>
      </w:r>
      <w:r w:rsidRPr="00083D61">
        <w:rPr>
          <w:rFonts w:ascii="Times New Roman" w:hAnsi="Times New Roman" w:cs="Times New Roman"/>
          <w:color w:val="141314"/>
          <w:sz w:val="20"/>
          <w:szCs w:val="20"/>
        </w:rPr>
        <w:t>NEMROCK Center- Kaser Al-AINI- Faculty of Medicine- Cairo University, Department Of Medical Physics, Cairo, Egypt.</w:t>
      </w:r>
    </w:p>
    <w:p w:rsidR="006C780E" w:rsidRPr="00083D61" w:rsidRDefault="007E6AC1" w:rsidP="00083D61">
      <w:pPr>
        <w:snapToGrid w:val="0"/>
        <w:spacing w:after="0" w:line="240" w:lineRule="auto"/>
        <w:jc w:val="center"/>
        <w:rPr>
          <w:rFonts w:ascii="Times New Roman" w:eastAsia="Tahoma" w:hAnsi="Times New Roman" w:cs="Times New Roman"/>
          <w:color w:val="141314"/>
          <w:sz w:val="20"/>
          <w:szCs w:val="20"/>
        </w:rPr>
      </w:pPr>
      <w:hyperlink r:id="rId7" w:history="1">
        <w:r w:rsidR="00BD6B4F" w:rsidRPr="00083D61">
          <w:rPr>
            <w:rStyle w:val="Hyperlink"/>
            <w:rFonts w:ascii="Times New Roman" w:eastAsia="Tahoma" w:hAnsi="Times New Roman" w:cs="Times New Roman"/>
            <w:sz w:val="20"/>
            <w:szCs w:val="20"/>
            <w:u w:val="none"/>
          </w:rPr>
          <w:t>Sara.hassan.shams85@gmail.com</w:t>
        </w:r>
      </w:hyperlink>
    </w:p>
    <w:p w:rsidR="006C780E" w:rsidRPr="00083D61" w:rsidRDefault="006C780E" w:rsidP="00083D61">
      <w:pPr>
        <w:snapToGrid w:val="0"/>
        <w:spacing w:after="0" w:line="240" w:lineRule="auto"/>
        <w:jc w:val="center"/>
        <w:rPr>
          <w:rFonts w:ascii="Times New Roman" w:eastAsia="Tahoma" w:hAnsi="Times New Roman" w:cs="Times New Roman"/>
          <w:color w:val="141314"/>
          <w:sz w:val="20"/>
          <w:szCs w:val="20"/>
        </w:rPr>
      </w:pPr>
    </w:p>
    <w:p w:rsidR="00BD6B4F" w:rsidRPr="00083D61" w:rsidRDefault="00BD6B4F" w:rsidP="00083D61">
      <w:pPr>
        <w:snapToGrid w:val="0"/>
        <w:spacing w:after="0" w:line="240" w:lineRule="auto"/>
        <w:jc w:val="both"/>
        <w:rPr>
          <w:rFonts w:ascii="Times New Roman" w:eastAsia="Tahoma" w:hAnsi="Times New Roman" w:cs="Times New Roman"/>
          <w:b/>
          <w:color w:val="141314"/>
          <w:sz w:val="20"/>
          <w:szCs w:val="20"/>
        </w:rPr>
      </w:pPr>
      <w:r w:rsidRPr="00083D61">
        <w:rPr>
          <w:rFonts w:ascii="Times New Roman" w:eastAsia="Tahoma" w:hAnsi="Times New Roman" w:cs="Times New Roman"/>
          <w:b/>
          <w:color w:val="141314"/>
          <w:sz w:val="20"/>
          <w:szCs w:val="20"/>
        </w:rPr>
        <w:t xml:space="preserve">Abstract: </w:t>
      </w:r>
      <w:r w:rsidRPr="00083D61">
        <w:rPr>
          <w:rFonts w:ascii="Times New Roman" w:eastAsia="Times New Roman" w:hAnsi="Times New Roman" w:cs="Times New Roman"/>
          <w:b/>
          <w:sz w:val="20"/>
          <w:szCs w:val="20"/>
        </w:rPr>
        <w:t xml:space="preserve">Background: </w:t>
      </w:r>
      <w:r w:rsidRPr="00083D61">
        <w:rPr>
          <w:rFonts w:ascii="Times New Roman" w:eastAsia="Times New Roman" w:hAnsi="Times New Roman" w:cs="Times New Roman"/>
          <w:sz w:val="20"/>
          <w:szCs w:val="20"/>
        </w:rPr>
        <w:t xml:space="preserve">Conventional fractionated radiation therapy over 4-5 weeks with sequential boost is the standard of care for postoperative RT treatment for patients with early stage breast cancer who undergo </w:t>
      </w:r>
      <w:r w:rsidRPr="00083D61">
        <w:rPr>
          <w:rFonts w:ascii="Times New Roman" w:eastAsia="Times New Roman" w:hAnsi="Times New Roman" w:cs="Times New Roman"/>
          <w:color w:val="141314"/>
          <w:sz w:val="20"/>
          <w:szCs w:val="20"/>
        </w:rPr>
        <w:t>breast conservative surgery (</w:t>
      </w:r>
      <w:r w:rsidRPr="00083D61">
        <w:rPr>
          <w:rFonts w:ascii="Times New Roman" w:eastAsia="Times New Roman" w:hAnsi="Times New Roman" w:cs="Times New Roman"/>
          <w:sz w:val="20"/>
          <w:szCs w:val="20"/>
        </w:rPr>
        <w:t xml:space="preserve">BCS). However, the use of an accelerated RT course can be used in departments with high patients flow to reduce waiting list and machine loads as well as to improve patient compliance. </w:t>
      </w:r>
      <w:r w:rsidRPr="00083D61">
        <w:rPr>
          <w:rFonts w:ascii="Times New Roman" w:eastAsia="Times New Roman" w:hAnsi="Times New Roman" w:cs="Times New Roman"/>
          <w:b/>
          <w:sz w:val="20"/>
          <w:szCs w:val="20"/>
        </w:rPr>
        <w:t xml:space="preserve">Patients and Methods: </w:t>
      </w:r>
      <w:r w:rsidRPr="00083D61">
        <w:rPr>
          <w:rFonts w:ascii="Times New Roman" w:eastAsia="Times New Roman" w:hAnsi="Times New Roman" w:cs="Times New Roman"/>
          <w:color w:val="141314"/>
          <w:sz w:val="20"/>
          <w:szCs w:val="20"/>
        </w:rPr>
        <w:t>This is a prospective phase II study conducted at Kasr El-aini Center of Clinical Oncology and Nuclear Medicine (NEMROCK)</w:t>
      </w:r>
      <w:r w:rsidRPr="00083D61">
        <w:rPr>
          <w:rFonts w:ascii="Times New Roman" w:eastAsia="Times New Roman" w:hAnsi="Times New Roman" w:cs="Times New Roman"/>
          <w:sz w:val="20"/>
          <w:szCs w:val="20"/>
        </w:rPr>
        <w:t>. Patients who</w:t>
      </w:r>
      <w:r w:rsidRPr="00083D61">
        <w:rPr>
          <w:rFonts w:ascii="Times New Roman" w:eastAsia="Times New Roman" w:hAnsi="Times New Roman" w:cs="Times New Roman"/>
          <w:color w:val="141314"/>
          <w:sz w:val="20"/>
          <w:szCs w:val="20"/>
        </w:rPr>
        <w:t xml:space="preserve"> underwent breast conservative surgery were recruited according to inclusion and exclusion criteria. Recruited</w:t>
      </w:r>
      <w:r w:rsidRPr="00083D61">
        <w:rPr>
          <w:rFonts w:ascii="Times New Roman" w:eastAsia="Times New Roman" w:hAnsi="Times New Roman" w:cs="Times New Roman"/>
          <w:sz w:val="20"/>
          <w:szCs w:val="20"/>
        </w:rPr>
        <w:t xml:space="preserve"> patients </w:t>
      </w:r>
      <w:r w:rsidRPr="00083D61">
        <w:rPr>
          <w:rFonts w:ascii="Times New Roman" w:eastAsia="Times New Roman" w:hAnsi="Times New Roman" w:cs="Times New Roman"/>
          <w:color w:val="141314"/>
          <w:sz w:val="20"/>
          <w:szCs w:val="20"/>
        </w:rPr>
        <w:t xml:space="preserve">were planned using 3D conformal technique to receive </w:t>
      </w:r>
      <w:r w:rsidRPr="00083D61">
        <w:rPr>
          <w:rFonts w:ascii="Times New Roman" w:eastAsia="Times New Roman" w:hAnsi="Times New Roman" w:cs="Times New Roman"/>
          <w:sz w:val="20"/>
          <w:szCs w:val="20"/>
        </w:rPr>
        <w:t>a hypofractionated radiation schedule using 40 Gy/2.67 Gy per fraction over 3 weeks</w:t>
      </w:r>
      <w:r w:rsidR="006C780E" w:rsidRPr="00083D61">
        <w:rPr>
          <w:rFonts w:ascii="Times New Roman" w:eastAsia="Times New Roman" w:hAnsi="Times New Roman" w:cs="Times New Roman"/>
          <w:sz w:val="20"/>
          <w:szCs w:val="20"/>
        </w:rPr>
        <w:t xml:space="preserve"> </w:t>
      </w:r>
      <w:r w:rsidRPr="00083D61">
        <w:rPr>
          <w:rFonts w:ascii="Times New Roman" w:eastAsia="Times New Roman" w:hAnsi="Times New Roman" w:cs="Times New Roman"/>
          <w:sz w:val="20"/>
          <w:szCs w:val="20"/>
        </w:rPr>
        <w:t>to the whole breast with Concurrent boost 8.0 Gy/0.5 Gy per fraction over 3 weeks. All patients was evaluated for acute toxicity and cosmetic outcome.</w:t>
      </w:r>
      <w:r w:rsidRPr="00083D61">
        <w:rPr>
          <w:rFonts w:ascii="Times New Roman" w:eastAsia="Tahoma" w:hAnsi="Times New Roman" w:cs="Times New Roman"/>
          <w:b/>
          <w:color w:val="141314"/>
          <w:sz w:val="20"/>
          <w:szCs w:val="20"/>
        </w:rPr>
        <w:t xml:space="preserve"> </w:t>
      </w:r>
      <w:r w:rsidRPr="00083D61">
        <w:rPr>
          <w:rFonts w:ascii="Times New Roman" w:eastAsia="Times New Roman" w:hAnsi="Times New Roman" w:cs="Times New Roman"/>
          <w:b/>
          <w:sz w:val="20"/>
          <w:szCs w:val="20"/>
        </w:rPr>
        <w:t>Results:</w:t>
      </w:r>
      <w:r w:rsidR="006C780E" w:rsidRPr="00083D61">
        <w:rPr>
          <w:rFonts w:ascii="Times New Roman" w:eastAsia="Times New Roman" w:hAnsi="Times New Roman" w:cs="Times New Roman"/>
          <w:b/>
          <w:sz w:val="20"/>
          <w:szCs w:val="20"/>
        </w:rPr>
        <w:t xml:space="preserve"> </w:t>
      </w:r>
      <w:r w:rsidRPr="00083D61">
        <w:rPr>
          <w:rFonts w:ascii="Times New Roman" w:eastAsia="Times New Roman" w:hAnsi="Times New Roman" w:cs="Times New Roman"/>
          <w:sz w:val="20"/>
          <w:szCs w:val="20"/>
        </w:rPr>
        <w:t>D</w:t>
      </w:r>
      <w:r w:rsidRPr="00083D61">
        <w:rPr>
          <w:rFonts w:ascii="Times New Roman" w:eastAsia="Times New Roman" w:hAnsi="Times New Roman" w:cs="Times New Roman"/>
          <w:color w:val="141314"/>
          <w:sz w:val="20"/>
          <w:szCs w:val="20"/>
        </w:rPr>
        <w:t xml:space="preserve">uring the period from June </w:t>
      </w:r>
      <w:r w:rsidRPr="00083D61">
        <w:rPr>
          <w:rFonts w:ascii="Times New Roman" w:eastAsia="Times New Roman" w:hAnsi="Times New Roman" w:cs="Times New Roman"/>
          <w:sz w:val="20"/>
          <w:szCs w:val="20"/>
        </w:rPr>
        <w:t>2014 to January 2017, a total of 63 patients with a median age of 51 years were included. Regarding acute skin toxicity, only 20% of patients developed GII skin toxicity, while 68% of patients developed G0-I skin toxicity, none of the</w:t>
      </w:r>
      <w:r w:rsidRPr="00083D61">
        <w:rPr>
          <w:rFonts w:ascii="Times New Roman" w:hAnsi="Times New Roman" w:cs="Times New Roman"/>
          <w:sz w:val="20"/>
          <w:szCs w:val="20"/>
        </w:rPr>
        <w:t xml:space="preserve"> </w:t>
      </w:r>
      <w:r w:rsidRPr="00083D61">
        <w:rPr>
          <w:rFonts w:ascii="Times New Roman" w:eastAsia="Times New Roman" w:hAnsi="Times New Roman" w:cs="Times New Roman"/>
          <w:sz w:val="20"/>
          <w:szCs w:val="20"/>
        </w:rPr>
        <w:t>patients developed GIII or more skin toxicity. The overall cosmetic assessment was excellent in 80.95 % of patients and good in 19% of patients.</w:t>
      </w:r>
      <w:r w:rsidRPr="00083D61">
        <w:rPr>
          <w:rFonts w:ascii="Times New Roman" w:eastAsia="Tahoma" w:hAnsi="Times New Roman" w:cs="Times New Roman"/>
          <w:b/>
          <w:color w:val="141314"/>
          <w:sz w:val="20"/>
          <w:szCs w:val="20"/>
        </w:rPr>
        <w:t xml:space="preserve"> </w:t>
      </w:r>
      <w:r w:rsidRPr="00083D61">
        <w:rPr>
          <w:rFonts w:ascii="Times New Roman" w:eastAsia="Times New Roman" w:hAnsi="Times New Roman" w:cs="Times New Roman"/>
          <w:b/>
          <w:sz w:val="20"/>
          <w:szCs w:val="20"/>
        </w:rPr>
        <w:t xml:space="preserve">Conclusions: </w:t>
      </w:r>
      <w:r w:rsidRPr="00083D61">
        <w:rPr>
          <w:rFonts w:ascii="Times New Roman" w:eastAsia="Times New Roman" w:hAnsi="Times New Roman" w:cs="Times New Roman"/>
          <w:sz w:val="20"/>
          <w:szCs w:val="20"/>
        </w:rPr>
        <w:t>Hypofractionated radiotherapy in three weeks to the whole</w:t>
      </w:r>
      <w:r w:rsidRPr="00083D61">
        <w:rPr>
          <w:rFonts w:ascii="Times New Roman" w:eastAsia="Tahoma" w:hAnsi="Times New Roman" w:cs="Times New Roman"/>
          <w:b/>
          <w:color w:val="141314"/>
          <w:sz w:val="20"/>
          <w:szCs w:val="20"/>
        </w:rPr>
        <w:t xml:space="preserve"> </w:t>
      </w:r>
      <w:r w:rsidRPr="00083D61">
        <w:rPr>
          <w:rFonts w:ascii="Times New Roman" w:eastAsia="Times New Roman" w:hAnsi="Times New Roman" w:cs="Times New Roman"/>
          <w:sz w:val="20"/>
          <w:szCs w:val="20"/>
        </w:rPr>
        <w:t>breast with a concomitant boost in patients undergoing breast conserving surgery (BCS), allows acceptable outcomes in terms of acute toxicity and early cosmetic</w:t>
      </w:r>
      <w:r w:rsidR="006C780E" w:rsidRPr="00083D61">
        <w:rPr>
          <w:rFonts w:ascii="Times New Roman" w:eastAsia="Times New Roman" w:hAnsi="Times New Roman" w:cs="Times New Roman"/>
          <w:sz w:val="20"/>
          <w:szCs w:val="20"/>
        </w:rPr>
        <w:t xml:space="preserve"> </w:t>
      </w:r>
      <w:r w:rsidRPr="00083D61">
        <w:rPr>
          <w:rFonts w:ascii="Times New Roman" w:eastAsia="Times New Roman" w:hAnsi="Times New Roman" w:cs="Times New Roman"/>
          <w:sz w:val="20"/>
          <w:szCs w:val="20"/>
        </w:rPr>
        <w:t>results and is a good approach for our department NEMROK</w:t>
      </w:r>
      <w:r w:rsidR="006C780E" w:rsidRPr="00083D61">
        <w:rPr>
          <w:rFonts w:ascii="Times New Roman" w:eastAsia="Times New Roman" w:hAnsi="Times New Roman" w:cs="Times New Roman"/>
          <w:sz w:val="20"/>
          <w:szCs w:val="20"/>
        </w:rPr>
        <w:t xml:space="preserve"> </w:t>
      </w:r>
      <w:r w:rsidRPr="00083D61">
        <w:rPr>
          <w:rFonts w:ascii="Times New Roman" w:eastAsia="Times New Roman" w:hAnsi="Times New Roman" w:cs="Times New Roman"/>
          <w:sz w:val="20"/>
          <w:szCs w:val="20"/>
        </w:rPr>
        <w:t>due to the reduction of 15 days when compared to standard RT treatment of breast cancer. long- term follow up data are needed to assess late toxicity, cosmesis, and clinical outcomes.</w:t>
      </w:r>
    </w:p>
    <w:p w:rsidR="00083D61" w:rsidRPr="00083D61" w:rsidRDefault="00083D61" w:rsidP="00083D61">
      <w:pPr>
        <w:snapToGrid w:val="0"/>
        <w:spacing w:after="0" w:line="240" w:lineRule="auto"/>
        <w:jc w:val="both"/>
        <w:rPr>
          <w:rFonts w:ascii="Times New Roman" w:eastAsia="Tahoma" w:hAnsi="Times New Roman" w:cs="Times New Roman"/>
          <w:b/>
          <w:color w:val="141314"/>
          <w:sz w:val="20"/>
          <w:szCs w:val="20"/>
        </w:rPr>
      </w:pPr>
      <w:r w:rsidRPr="00083D61">
        <w:rPr>
          <w:rFonts w:ascii="Times New Roman" w:hAnsi="Times New Roman" w:cs="Times New Roman" w:hint="eastAsia"/>
          <w:b/>
          <w:sz w:val="20"/>
          <w:szCs w:val="20"/>
          <w:lang w:val="en-GB"/>
        </w:rPr>
        <w:t>[</w:t>
      </w:r>
      <w:r w:rsidRPr="00083D61">
        <w:rPr>
          <w:rFonts w:ascii="Times New Roman" w:hAnsi="Times New Roman" w:cs="Times New Roman"/>
          <w:color w:val="141314"/>
          <w:sz w:val="20"/>
          <w:szCs w:val="20"/>
        </w:rPr>
        <w:t>Sara hassan Shams El Din</w:t>
      </w:r>
      <w:r>
        <w:rPr>
          <w:rFonts w:ascii="Times New Roman" w:hAnsi="Times New Roman" w:cs="Times New Roman"/>
          <w:color w:val="141314"/>
          <w:sz w:val="20"/>
          <w:szCs w:val="20"/>
        </w:rPr>
        <w:t>, Shaimaa</w:t>
      </w:r>
      <w:r>
        <w:rPr>
          <w:rFonts w:ascii="Times New Roman" w:eastAsiaTheme="minorEastAsia" w:hAnsi="Times New Roman" w:cs="Times New Roman" w:hint="eastAsia"/>
          <w:color w:val="141314"/>
          <w:sz w:val="20"/>
          <w:szCs w:val="20"/>
          <w:lang w:eastAsia="zh-CN"/>
        </w:rPr>
        <w:t xml:space="preserve"> </w:t>
      </w:r>
      <w:r w:rsidRPr="00083D61">
        <w:rPr>
          <w:rFonts w:ascii="Times New Roman" w:hAnsi="Times New Roman" w:cs="Times New Roman"/>
          <w:color w:val="141314"/>
          <w:sz w:val="20"/>
          <w:szCs w:val="20"/>
        </w:rPr>
        <w:t>Lasheen, Mohamed Hassan, Farouk Hagag, Rania Moussa</w:t>
      </w:r>
      <w:r>
        <w:rPr>
          <w:rFonts w:ascii="Times New Roman" w:eastAsiaTheme="minorEastAsia" w:hAnsi="Times New Roman" w:cs="Times New Roman" w:hint="eastAsia"/>
          <w:color w:val="141314"/>
          <w:sz w:val="20"/>
          <w:szCs w:val="20"/>
          <w:lang w:eastAsia="zh-CN"/>
        </w:rPr>
        <w:t>.</w:t>
      </w:r>
      <w:r w:rsidRPr="00083D61">
        <w:rPr>
          <w:rFonts w:ascii="Times New Roman" w:hAnsi="Times New Roman" w:cs="Times New Roman"/>
          <w:sz w:val="20"/>
          <w:szCs w:val="20"/>
        </w:rPr>
        <w:t xml:space="preserve"> </w:t>
      </w:r>
      <w:r w:rsidRPr="00083D61">
        <w:rPr>
          <w:rFonts w:ascii="Times New Roman" w:eastAsia="Tahoma" w:hAnsi="Times New Roman" w:cs="Times New Roman"/>
          <w:b/>
          <w:color w:val="141314"/>
          <w:sz w:val="20"/>
          <w:szCs w:val="20"/>
        </w:rPr>
        <w:t>Accelerated hypofractionated Whole Breast Irradiation with Concurrent TB Boost:</w:t>
      </w:r>
      <w:r w:rsidRPr="00083D61">
        <w:rPr>
          <w:rFonts w:ascii="Times New Roman" w:eastAsiaTheme="minorEastAsia" w:hAnsi="Times New Roman" w:cs="Times New Roman" w:hint="eastAsia"/>
          <w:b/>
          <w:color w:val="141314"/>
          <w:sz w:val="20"/>
          <w:szCs w:val="20"/>
          <w:lang w:eastAsia="zh-CN"/>
        </w:rPr>
        <w:t xml:space="preserve"> </w:t>
      </w:r>
      <w:r w:rsidRPr="00083D61">
        <w:rPr>
          <w:rFonts w:ascii="Times New Roman" w:eastAsia="Tahoma" w:hAnsi="Times New Roman" w:cs="Times New Roman"/>
          <w:b/>
          <w:color w:val="141314"/>
          <w:sz w:val="20"/>
          <w:szCs w:val="20"/>
        </w:rPr>
        <w:t>Toxicity &amp; cosmesis</w:t>
      </w:r>
      <w:r w:rsidRPr="00083D61">
        <w:rPr>
          <w:rFonts w:ascii="Times New Roman" w:eastAsia="Times New Roman" w:hAnsi="Times New Roman" w:cs="Times New Roman"/>
          <w:b/>
          <w:bCs/>
          <w:sz w:val="20"/>
          <w:szCs w:val="20"/>
          <w:lang w:bidi="fa-IR"/>
        </w:rPr>
        <w:t>.</w:t>
      </w:r>
      <w:r w:rsidRPr="00083D61">
        <w:rPr>
          <w:rFonts w:ascii="Times New Roman" w:hAnsi="Times New Roman" w:cs="Times New Roman"/>
          <w:i/>
          <w:sz w:val="20"/>
          <w:szCs w:val="20"/>
        </w:rPr>
        <w:t xml:space="preserve"> Cancer Biology</w:t>
      </w:r>
      <w:r w:rsidRPr="00083D61">
        <w:rPr>
          <w:rFonts w:ascii="Times New Roman" w:hAnsi="Times New Roman" w:cs="Times New Roman"/>
          <w:sz w:val="20"/>
          <w:szCs w:val="20"/>
        </w:rPr>
        <w:t xml:space="preserve"> 20</w:t>
      </w:r>
      <w:r w:rsidRPr="00083D61">
        <w:rPr>
          <w:rFonts w:ascii="Times New Roman" w:hAnsi="Times New Roman" w:cs="Times New Roman" w:hint="eastAsia"/>
          <w:sz w:val="20"/>
          <w:szCs w:val="20"/>
        </w:rPr>
        <w:t>20</w:t>
      </w:r>
      <w:r w:rsidRPr="00083D61">
        <w:rPr>
          <w:rFonts w:ascii="Times New Roman" w:hAnsi="Times New Roman" w:cs="Times New Roman"/>
          <w:sz w:val="20"/>
          <w:szCs w:val="20"/>
        </w:rPr>
        <w:t>;</w:t>
      </w:r>
      <w:r w:rsidRPr="00083D61">
        <w:rPr>
          <w:rFonts w:ascii="Times New Roman" w:hAnsi="Times New Roman" w:cs="Times New Roman" w:hint="eastAsia"/>
          <w:sz w:val="20"/>
          <w:szCs w:val="20"/>
        </w:rPr>
        <w:t>10</w:t>
      </w:r>
      <w:r w:rsidRPr="00083D61">
        <w:rPr>
          <w:rFonts w:ascii="Times New Roman" w:hAnsi="Times New Roman" w:cs="Times New Roman"/>
          <w:sz w:val="20"/>
          <w:szCs w:val="20"/>
        </w:rPr>
        <w:t>(</w:t>
      </w:r>
      <w:r w:rsidRPr="00083D61">
        <w:rPr>
          <w:rFonts w:ascii="Times New Roman" w:hAnsi="Times New Roman" w:cs="Times New Roman" w:hint="eastAsia"/>
          <w:sz w:val="20"/>
          <w:szCs w:val="20"/>
        </w:rPr>
        <w:t>1</w:t>
      </w:r>
      <w:r w:rsidRPr="00083D61">
        <w:rPr>
          <w:rFonts w:ascii="Times New Roman" w:hAnsi="Times New Roman" w:cs="Times New Roman"/>
          <w:sz w:val="20"/>
          <w:szCs w:val="20"/>
        </w:rPr>
        <w:t>):</w:t>
      </w:r>
      <w:r w:rsidR="00234067">
        <w:rPr>
          <w:rFonts w:ascii="Times New Roman" w:hAnsi="Times New Roman" w:cs="Times New Roman"/>
          <w:noProof/>
          <w:color w:val="000000"/>
          <w:sz w:val="20"/>
          <w:szCs w:val="20"/>
        </w:rPr>
        <w:t>2</w:t>
      </w:r>
      <w:r w:rsidR="00F10AC9">
        <w:rPr>
          <w:rFonts w:ascii="Times New Roman" w:eastAsiaTheme="minorEastAsia" w:hAnsi="Times New Roman" w:cs="Times New Roman" w:hint="eastAsia"/>
          <w:noProof/>
          <w:color w:val="000000"/>
          <w:sz w:val="20"/>
          <w:szCs w:val="20"/>
          <w:lang w:eastAsia="zh-CN"/>
        </w:rPr>
        <w:t>3</w:t>
      </w:r>
      <w:r w:rsidR="00234067">
        <w:rPr>
          <w:rFonts w:ascii="Times New Roman" w:hAnsi="Times New Roman" w:cs="Times New Roman"/>
          <w:noProof/>
          <w:color w:val="000000"/>
          <w:sz w:val="20"/>
          <w:szCs w:val="20"/>
        </w:rPr>
        <w:t>-</w:t>
      </w:r>
      <w:r w:rsidR="00F10AC9">
        <w:rPr>
          <w:rFonts w:ascii="Times New Roman" w:eastAsiaTheme="minorEastAsia" w:hAnsi="Times New Roman" w:cs="Times New Roman" w:hint="eastAsia"/>
          <w:noProof/>
          <w:color w:val="000000"/>
          <w:sz w:val="20"/>
          <w:szCs w:val="20"/>
          <w:lang w:eastAsia="zh-CN"/>
        </w:rPr>
        <w:t>30</w:t>
      </w:r>
      <w:r w:rsidRPr="00083D61">
        <w:rPr>
          <w:rFonts w:ascii="Times New Roman" w:hAnsi="Times New Roman" w:cs="Times New Roman"/>
          <w:sz w:val="20"/>
          <w:szCs w:val="20"/>
        </w:rPr>
        <w:t xml:space="preserve">]. </w:t>
      </w:r>
      <w:r w:rsidRPr="00083D61">
        <w:rPr>
          <w:rStyle w:val="msonormal0"/>
          <w:rFonts w:ascii="Times New Roman" w:eastAsia="宋" w:hAnsi="Times New Roman" w:cs="Times New Roman"/>
          <w:sz w:val="20"/>
          <w:szCs w:val="20"/>
        </w:rPr>
        <w:t>ISSN: 2150-1041 (print); ISSN: 2150-105X (online)</w:t>
      </w:r>
      <w:r w:rsidRPr="00083D61">
        <w:rPr>
          <w:rFonts w:ascii="Times New Roman" w:hAnsi="Times New Roman" w:cs="Times New Roman"/>
          <w:sz w:val="20"/>
          <w:szCs w:val="20"/>
        </w:rPr>
        <w:t xml:space="preserve">. </w:t>
      </w:r>
      <w:hyperlink r:id="rId8" w:history="1">
        <w:r w:rsidRPr="00083D61">
          <w:rPr>
            <w:rStyle w:val="Hyperlink"/>
            <w:rFonts w:ascii="Times New Roman" w:hAnsi="Times New Roman" w:cs="Times New Roman"/>
            <w:sz w:val="20"/>
            <w:szCs w:val="20"/>
          </w:rPr>
          <w:t>http://www.cancerbio.net</w:t>
        </w:r>
      </w:hyperlink>
      <w:r w:rsidRPr="00083D61">
        <w:rPr>
          <w:rFonts w:ascii="Times New Roman" w:hAnsi="Times New Roman" w:cs="Times New Roman"/>
          <w:sz w:val="20"/>
          <w:szCs w:val="20"/>
        </w:rPr>
        <w:t>.</w:t>
      </w:r>
      <w:r w:rsidRPr="00083D61">
        <w:rPr>
          <w:rFonts w:ascii="Times New Roman" w:hAnsi="Times New Roman" w:cs="Times New Roman" w:hint="eastAsia"/>
          <w:sz w:val="20"/>
          <w:szCs w:val="20"/>
        </w:rPr>
        <w:t xml:space="preserve"> </w:t>
      </w:r>
      <w:r>
        <w:rPr>
          <w:rFonts w:ascii="Times New Roman" w:eastAsiaTheme="minorEastAsia" w:hAnsi="Times New Roman" w:cs="Times New Roman" w:hint="eastAsia"/>
          <w:sz w:val="20"/>
          <w:szCs w:val="20"/>
          <w:lang w:eastAsia="zh-CN"/>
        </w:rPr>
        <w:t>3</w:t>
      </w:r>
      <w:r w:rsidRPr="00083D61">
        <w:rPr>
          <w:rFonts w:ascii="Times New Roman" w:hAnsi="Times New Roman" w:cs="Times New Roman" w:hint="eastAsia"/>
          <w:sz w:val="20"/>
          <w:szCs w:val="20"/>
        </w:rPr>
        <w:t xml:space="preserve">. </w:t>
      </w:r>
      <w:r w:rsidRPr="00083D61">
        <w:rPr>
          <w:rFonts w:ascii="Times New Roman" w:hAnsi="Times New Roman" w:cs="Times New Roman"/>
          <w:color w:val="000000"/>
          <w:sz w:val="20"/>
          <w:szCs w:val="20"/>
          <w:shd w:val="clear" w:color="auto" w:fill="FFFFFF"/>
        </w:rPr>
        <w:t>doi:</w:t>
      </w:r>
      <w:hyperlink r:id="rId9" w:history="1">
        <w:r w:rsidRPr="00083D61">
          <w:rPr>
            <w:rStyle w:val="Hyperlink"/>
            <w:rFonts w:ascii="Times New Roman" w:hAnsi="Times New Roman" w:cs="Times New Roman"/>
            <w:sz w:val="20"/>
            <w:szCs w:val="20"/>
            <w:shd w:val="clear" w:color="auto" w:fill="FFFFFF"/>
          </w:rPr>
          <w:t>10.7537/mars</w:t>
        </w:r>
        <w:r w:rsidRPr="00083D61">
          <w:rPr>
            <w:rStyle w:val="Hyperlink"/>
            <w:rFonts w:ascii="Times New Roman" w:hAnsi="Times New Roman" w:cs="Times New Roman" w:hint="eastAsia"/>
            <w:sz w:val="20"/>
            <w:szCs w:val="20"/>
            <w:shd w:val="clear" w:color="auto" w:fill="FFFFFF"/>
          </w:rPr>
          <w:t>cbj100120.</w:t>
        </w:r>
        <w:r w:rsidRPr="00083D61">
          <w:rPr>
            <w:rStyle w:val="Hyperlink"/>
            <w:rFonts w:ascii="Times New Roman" w:hAnsi="Times New Roman" w:cs="Times New Roman"/>
            <w:sz w:val="20"/>
            <w:szCs w:val="20"/>
            <w:shd w:val="clear" w:color="auto" w:fill="FFFFFF"/>
          </w:rPr>
          <w:t>0</w:t>
        </w:r>
        <w:r>
          <w:rPr>
            <w:rStyle w:val="Hyperlink"/>
            <w:rFonts w:ascii="Times New Roman" w:eastAsiaTheme="minorEastAsia" w:hAnsi="Times New Roman" w:cs="Times New Roman" w:hint="eastAsia"/>
            <w:sz w:val="20"/>
            <w:szCs w:val="20"/>
            <w:shd w:val="clear" w:color="auto" w:fill="FFFFFF"/>
            <w:lang w:eastAsia="zh-CN"/>
          </w:rPr>
          <w:t>3</w:t>
        </w:r>
      </w:hyperlink>
      <w:r w:rsidRPr="00083D61">
        <w:rPr>
          <w:rFonts w:ascii="Times New Roman" w:hAnsi="Times New Roman" w:cs="Times New Roman"/>
          <w:color w:val="000000"/>
          <w:sz w:val="20"/>
          <w:szCs w:val="20"/>
          <w:shd w:val="clear" w:color="auto" w:fill="FFFFFF"/>
        </w:rPr>
        <w:t>.</w:t>
      </w:r>
    </w:p>
    <w:p w:rsidR="00BD6B4F" w:rsidRPr="006C780E" w:rsidRDefault="00BD6B4F" w:rsidP="00083D61">
      <w:pPr>
        <w:tabs>
          <w:tab w:val="left" w:pos="900"/>
        </w:tabs>
        <w:snapToGrid w:val="0"/>
        <w:spacing w:after="0" w:line="240" w:lineRule="auto"/>
        <w:jc w:val="both"/>
        <w:rPr>
          <w:rFonts w:ascii="Times New Roman" w:eastAsia="Times New Roman" w:hAnsi="Times New Roman" w:cs="Times New Roman"/>
          <w:b/>
          <w:sz w:val="20"/>
          <w:szCs w:val="20"/>
        </w:rPr>
      </w:pPr>
    </w:p>
    <w:p w:rsidR="00BD6B4F" w:rsidRPr="006C780E" w:rsidRDefault="00BD6B4F" w:rsidP="00083D61">
      <w:pPr>
        <w:tabs>
          <w:tab w:val="left" w:pos="900"/>
        </w:tabs>
        <w:snapToGrid w:val="0"/>
        <w:spacing w:after="0" w:line="240" w:lineRule="auto"/>
        <w:jc w:val="both"/>
        <w:rPr>
          <w:rFonts w:ascii="Times New Roman" w:eastAsia="Tahoma" w:hAnsi="Times New Roman" w:cs="Times New Roman"/>
          <w:b/>
          <w:color w:val="141314"/>
          <w:sz w:val="20"/>
          <w:szCs w:val="20"/>
        </w:rPr>
      </w:pPr>
      <w:r w:rsidRPr="006C780E">
        <w:rPr>
          <w:rFonts w:ascii="Times New Roman" w:eastAsia="Times New Roman" w:hAnsi="Times New Roman" w:cs="Times New Roman"/>
          <w:b/>
          <w:sz w:val="20"/>
          <w:szCs w:val="20"/>
        </w:rPr>
        <w:t>Key words</w:t>
      </w:r>
      <w:r w:rsidRPr="006C780E">
        <w:rPr>
          <w:rFonts w:ascii="Times New Roman" w:eastAsia="Times New Roman" w:hAnsi="Times New Roman" w:cs="Times New Roman"/>
          <w:sz w:val="20"/>
          <w:szCs w:val="20"/>
        </w:rPr>
        <w:t>: Altered fractionation - Concomitant boost - Breast conserving therapy - Tumor bed.</w:t>
      </w:r>
    </w:p>
    <w:p w:rsidR="00BD6B4F" w:rsidRPr="006C780E" w:rsidRDefault="00BD6B4F" w:rsidP="00083D61">
      <w:pPr>
        <w:tabs>
          <w:tab w:val="left" w:pos="900"/>
        </w:tabs>
        <w:snapToGrid w:val="0"/>
        <w:spacing w:after="0" w:line="240" w:lineRule="auto"/>
        <w:jc w:val="both"/>
        <w:rPr>
          <w:rFonts w:ascii="Times New Roman" w:eastAsia="Tahoma" w:hAnsi="Times New Roman" w:cs="Times New Roman"/>
          <w:b/>
          <w:color w:val="141314"/>
          <w:sz w:val="20"/>
          <w:szCs w:val="20"/>
        </w:rPr>
      </w:pPr>
    </w:p>
    <w:p w:rsidR="00083D61" w:rsidRDefault="00083D61" w:rsidP="00083D61">
      <w:pPr>
        <w:tabs>
          <w:tab w:val="left" w:pos="900"/>
        </w:tabs>
        <w:snapToGrid w:val="0"/>
        <w:spacing w:after="0" w:line="240" w:lineRule="auto"/>
        <w:jc w:val="both"/>
        <w:rPr>
          <w:rFonts w:ascii="Times New Roman" w:eastAsia="Tahoma" w:hAnsi="Times New Roman" w:cs="Times New Roman"/>
          <w:b/>
          <w:color w:val="141314"/>
          <w:sz w:val="20"/>
          <w:szCs w:val="20"/>
        </w:rPr>
        <w:sectPr w:rsidR="00083D61" w:rsidSect="00F10AC9">
          <w:headerReference w:type="default" r:id="rId10"/>
          <w:footerReference w:type="default" r:id="rId11"/>
          <w:type w:val="continuous"/>
          <w:pgSz w:w="12240" w:h="15840"/>
          <w:pgMar w:top="1440" w:right="1440" w:bottom="1440" w:left="1440" w:header="720" w:footer="720" w:gutter="0"/>
          <w:pgNumType w:start="23"/>
          <w:cols w:space="720"/>
          <w:docGrid w:linePitch="299"/>
        </w:sectPr>
      </w:pPr>
    </w:p>
    <w:p w:rsidR="00BD6B4F" w:rsidRPr="006C780E" w:rsidRDefault="00BD6B4F" w:rsidP="00083D61">
      <w:pPr>
        <w:tabs>
          <w:tab w:val="left" w:pos="900"/>
        </w:tabs>
        <w:snapToGrid w:val="0"/>
        <w:spacing w:after="0" w:line="240" w:lineRule="auto"/>
        <w:jc w:val="both"/>
        <w:rPr>
          <w:rFonts w:ascii="Times New Roman" w:eastAsia="Tahoma" w:hAnsi="Times New Roman" w:cs="Times New Roman"/>
          <w:b/>
          <w:color w:val="141314"/>
          <w:sz w:val="20"/>
          <w:szCs w:val="20"/>
        </w:rPr>
      </w:pPr>
      <w:r w:rsidRPr="006C780E">
        <w:rPr>
          <w:rFonts w:ascii="Times New Roman" w:eastAsia="Tahoma" w:hAnsi="Times New Roman" w:cs="Times New Roman"/>
          <w:b/>
          <w:color w:val="141314"/>
          <w:sz w:val="20"/>
          <w:szCs w:val="20"/>
        </w:rPr>
        <w:lastRenderedPageBreak/>
        <w:t>1. Introduction</w:t>
      </w:r>
    </w:p>
    <w:p w:rsidR="00BD6B4F" w:rsidRPr="006C780E" w:rsidRDefault="00BD6B4F" w:rsidP="00083D61">
      <w:pPr>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sz w:val="20"/>
          <w:szCs w:val="20"/>
        </w:rPr>
        <w:t>Breast conserving surgery and post lumpectomy radiotherapy are standard alternatives to mastectomy for eligible patients with early stage breast cance</w:t>
      </w:r>
      <w:r w:rsidR="006C780E" w:rsidRPr="006C780E">
        <w:rPr>
          <w:rFonts w:ascii="Times New Roman" w:eastAsia="Times New Roman" w:hAnsi="Times New Roman" w:cs="Times New Roman"/>
          <w:sz w:val="20"/>
          <w:szCs w:val="20"/>
        </w:rPr>
        <w:t>r (</w:t>
      </w:r>
      <w:r w:rsidRPr="006C780E">
        <w:rPr>
          <w:rFonts w:ascii="Times New Roman" w:eastAsia="Times New Roman" w:hAnsi="Times New Roman" w:cs="Times New Roman"/>
          <w:sz w:val="20"/>
          <w:szCs w:val="20"/>
        </w:rPr>
        <w:t>1). Post lumpectomy radiotherapy has been shown to improve local control and breast cancer mortality in patients treated with breast-conserving surgery (BCS) for invasive breast cancer</w:t>
      </w:r>
      <w:r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sz w:val="20"/>
          <w:szCs w:val="20"/>
        </w:rPr>
        <w:t>(2,3,4)</w:t>
      </w:r>
      <w:r w:rsidRPr="006C780E">
        <w:rPr>
          <w:rFonts w:ascii="Times New Roman" w:eastAsia="Times New Roman" w:hAnsi="Times New Roman" w:cs="Times New Roman"/>
          <w:b/>
          <w:sz w:val="20"/>
          <w:szCs w:val="20"/>
        </w:rPr>
        <w:t>.</w:t>
      </w:r>
    </w:p>
    <w:p w:rsidR="00BD6B4F" w:rsidRPr="006C780E" w:rsidRDefault="00BD6B4F"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 xml:space="preserve">In the </w:t>
      </w:r>
      <w:r w:rsidRPr="006C780E">
        <w:rPr>
          <w:rFonts w:ascii="Times New Roman" w:eastAsia="Times New Roman" w:hAnsi="Times New Roman" w:cs="Times New Roman"/>
          <w:b/>
          <w:sz w:val="20"/>
          <w:szCs w:val="20"/>
        </w:rPr>
        <w:t>Early</w:t>
      </w:r>
      <w:r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b/>
          <w:sz w:val="20"/>
          <w:szCs w:val="20"/>
        </w:rPr>
        <w:t>Breast Cancer Trialists’ Collaborative Group (EBCTCG)</w:t>
      </w:r>
      <w:r w:rsidR="006C780E"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sz w:val="20"/>
          <w:szCs w:val="20"/>
        </w:rPr>
        <w:t xml:space="preserve">meta-analysis of individual patient data for 10,801 women in 17 randomized trials of radiotherapy versus no radiotherapy after breast-conserving surgery, 8,337 with pathologically confirmed node-negative (pN0) or node-positive (pN+) disease, who received BCS, the EBCTCG showed that RT reduced five-year local recurrence rate (LRR) rates any first recurrence by approximately 50% and continued to show improved long-term survival </w:t>
      </w:r>
      <w:r w:rsidRPr="006C780E">
        <w:rPr>
          <w:rFonts w:ascii="Times New Roman" w:eastAsia="Times New Roman" w:hAnsi="Times New Roman" w:cs="Times New Roman"/>
          <w:color w:val="000000"/>
          <w:sz w:val="20"/>
          <w:szCs w:val="20"/>
        </w:rPr>
        <w:t>(5)</w:t>
      </w:r>
      <w:r w:rsidRPr="006C780E">
        <w:rPr>
          <w:rFonts w:ascii="Times New Roman" w:eastAsia="Times New Roman" w:hAnsi="Times New Roman" w:cs="Times New Roman"/>
          <w:sz w:val="20"/>
          <w:szCs w:val="20"/>
        </w:rPr>
        <w:t xml:space="preserve">. </w:t>
      </w:r>
    </w:p>
    <w:p w:rsidR="006C780E" w:rsidRPr="006C780E" w:rsidRDefault="00BD6B4F"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 xml:space="preserve">Four prospective randomized clinical trials have shown promising results with hypofractionated schedules for WBI in each of these studies, the goal </w:t>
      </w:r>
      <w:r w:rsidRPr="006C780E">
        <w:rPr>
          <w:rFonts w:ascii="Times New Roman" w:eastAsia="Times New Roman" w:hAnsi="Times New Roman" w:cs="Times New Roman"/>
          <w:sz w:val="20"/>
          <w:szCs w:val="20"/>
        </w:rPr>
        <w:lastRenderedPageBreak/>
        <w:t xml:space="preserve">was to deliver a hypofractionated dose schedule that is biologically equivalent to the standard fractionation breast dose of 50 Gy in 25 fractions of 2 Gy. With 5-10 year follow-up of these studies, there has been similarity in breast local control and </w:t>
      </w:r>
      <w:r w:rsidRPr="006C780E">
        <w:rPr>
          <w:rFonts w:ascii="Times New Roman" w:eastAsia="Times New Roman" w:hAnsi="Times New Roman" w:cs="Times New Roman"/>
          <w:color w:val="000000"/>
          <w:sz w:val="20"/>
          <w:szCs w:val="20"/>
        </w:rPr>
        <w:t>cosmetic outcomes</w:t>
      </w:r>
      <w:r w:rsidRPr="006C780E">
        <w:rPr>
          <w:rFonts w:ascii="Times New Roman" w:eastAsia="Times New Roman" w:hAnsi="Times New Roman" w:cs="Times New Roman"/>
          <w:sz w:val="20"/>
          <w:szCs w:val="20"/>
        </w:rPr>
        <w:t xml:space="preserve"> between the hypofractionated and standard fractionated arm. As a result, hypofractionated WBI have been adapted as a standard of care options for post operative RT to WBI ( 6,7,8,9,10). </w:t>
      </w:r>
    </w:p>
    <w:p w:rsidR="00BD6B4F" w:rsidRPr="006C780E" w:rsidRDefault="006C780E"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color w:val="141314"/>
          <w:sz w:val="20"/>
          <w:szCs w:val="20"/>
        </w:rPr>
        <w:t>T</w:t>
      </w:r>
      <w:r w:rsidR="00BD6B4F" w:rsidRPr="006C780E">
        <w:rPr>
          <w:rFonts w:ascii="Times New Roman" w:eastAsia="Times New Roman" w:hAnsi="Times New Roman" w:cs="Times New Roman"/>
          <w:color w:val="141314"/>
          <w:sz w:val="20"/>
          <w:szCs w:val="20"/>
        </w:rPr>
        <w:t>he linear-quadratic concept is the most commonly used radiobiologic model to predict the differential response of the</w:t>
      </w:r>
      <w:r w:rsidRPr="006C780E">
        <w:rPr>
          <w:rFonts w:ascii="Times New Roman" w:eastAsia="Times New Roman" w:hAnsi="Times New Roman" w:cs="Times New Roman"/>
          <w:color w:val="141314"/>
          <w:sz w:val="20"/>
          <w:szCs w:val="20"/>
        </w:rPr>
        <w:t xml:space="preserve"> </w:t>
      </w:r>
      <w:r w:rsidR="00BD6B4F" w:rsidRPr="006C780E">
        <w:rPr>
          <w:rFonts w:ascii="Times New Roman" w:eastAsia="Times New Roman" w:hAnsi="Times New Roman" w:cs="Times New Roman"/>
          <w:color w:val="141314"/>
          <w:sz w:val="20"/>
          <w:szCs w:val="20"/>
        </w:rPr>
        <w:t>acute and the late reacting tissues to</w:t>
      </w:r>
      <w:r w:rsidRPr="006C780E">
        <w:rPr>
          <w:rFonts w:ascii="Times New Roman" w:eastAsia="Times New Roman" w:hAnsi="Times New Roman" w:cs="Times New Roman"/>
          <w:color w:val="141314"/>
          <w:sz w:val="20"/>
          <w:szCs w:val="20"/>
        </w:rPr>
        <w:t xml:space="preserve"> </w:t>
      </w:r>
      <w:r w:rsidR="00BD6B4F" w:rsidRPr="006C780E">
        <w:rPr>
          <w:rFonts w:ascii="Times New Roman" w:eastAsia="Times New Roman" w:hAnsi="Times New Roman" w:cs="Times New Roman"/>
          <w:color w:val="141314"/>
          <w:sz w:val="20"/>
          <w:szCs w:val="20"/>
        </w:rPr>
        <w:t xml:space="preserve">radiotherapy. The α/β ratio (the dose at which cell killing by the linear [α] and quadratic [β] components are equal) is an essential part of this concept and reflects the inherent radiation sensitivity of the relevant tissue. Acute reacting tissues, such as skin epidermis, develop a reaction to radiation within 1 to 3 weeks of treatment. They generally have a high α/β ratio (range, 10-30 or more). Although sensitive to the total dose of radiation, they are much less sensitive to the fraction size. In contrast, late reacting tissues, </w:t>
      </w:r>
      <w:r w:rsidR="00BD6B4F" w:rsidRPr="006C780E">
        <w:rPr>
          <w:rFonts w:ascii="Times New Roman" w:eastAsia="Times New Roman" w:hAnsi="Times New Roman" w:cs="Times New Roman"/>
          <w:color w:val="141314"/>
          <w:sz w:val="20"/>
          <w:szCs w:val="20"/>
        </w:rPr>
        <w:lastRenderedPageBreak/>
        <w:t>such as soft-tissue and neurologic structures, do not show reactions to radiation until several years after treatment. They have a lower α/β ratio in the range of 1 to 5 and are much more sensitive to dose per fraction (11)</w:t>
      </w:r>
      <w:r w:rsidR="00BD6B4F" w:rsidRPr="006C780E">
        <w:rPr>
          <w:rFonts w:ascii="Times New Roman" w:eastAsia="Times New Roman" w:hAnsi="Times New Roman" w:cs="Times New Roman"/>
          <w:sz w:val="20"/>
          <w:szCs w:val="20"/>
        </w:rPr>
        <w:t>.</w:t>
      </w:r>
    </w:p>
    <w:p w:rsidR="00BD6B4F" w:rsidRPr="006C780E" w:rsidRDefault="00BD6B4F"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color w:val="141314"/>
          <w:sz w:val="20"/>
          <w:szCs w:val="20"/>
        </w:rPr>
        <w:t>A pilot study was designed by Yarnold et al to test the sensitivity of breast tissue to modest increases in fraction size and to determine an estimate of the α/β ratio for late effects in the breast. Based on differences between the fractionation schedules in change to breast appearance and toxicity over time, α/β ratios were determined. The α/β for late change in breast appearance was 3.6 Gy (95% confidence interval [CI], 1.8-5.4) and the α/β ratio for breast induration was 3.1 Gy (95% CI, 1.8-4.4 Gy. A subsequent analysis estimated the α/β ratio for tumor recurrence to be 4 Gy (95% CI, 1.0-7.8 Gy)</w:t>
      </w:r>
      <w:r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color w:val="141314"/>
          <w:sz w:val="20"/>
          <w:szCs w:val="20"/>
        </w:rPr>
        <w:t>(12)</w:t>
      </w:r>
      <w:r w:rsidRPr="006C780E">
        <w:rPr>
          <w:rFonts w:ascii="Times New Roman" w:eastAsia="Times New Roman" w:hAnsi="Times New Roman" w:cs="Times New Roman"/>
          <w:sz w:val="20"/>
          <w:szCs w:val="20"/>
        </w:rPr>
        <w:t>.</w:t>
      </w:r>
    </w:p>
    <w:p w:rsidR="00BD6B4F" w:rsidRPr="006C780E" w:rsidRDefault="00BD6B4F"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Proposed accelerated</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hypofractionated radiation schedule</w:t>
      </w:r>
      <w:r w:rsidRPr="006C780E">
        <w:rPr>
          <w:rFonts w:ascii="Times New Roman" w:eastAsia="Times New Roman" w:hAnsi="Times New Roman" w:cs="Times New Roman"/>
          <w:color w:val="141314"/>
          <w:sz w:val="20"/>
          <w:szCs w:val="20"/>
        </w:rPr>
        <w:t xml:space="preserve"> using 3D conformal technique a</w:t>
      </w:r>
      <w:r w:rsidRPr="006C780E">
        <w:rPr>
          <w:rFonts w:ascii="Times New Roman" w:eastAsia="Times New Roman" w:hAnsi="Times New Roman" w:cs="Times New Roman"/>
          <w:sz w:val="20"/>
          <w:szCs w:val="20"/>
        </w:rPr>
        <w:t>ppears preliminarily to be a feasible</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technique</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that has the advantage of shortening the treatment course and increasing the dose per fraction which results in the delivery of a potentially more effective biological dose to the breast</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and tumor bed without significantly increasing doses to risk organs.</w:t>
      </w:r>
    </w:p>
    <w:p w:rsidR="00BD6B4F" w:rsidRPr="006C780E" w:rsidRDefault="00BD6B4F" w:rsidP="00083D61">
      <w:pPr>
        <w:snapToGrid w:val="0"/>
        <w:spacing w:after="0" w:line="240" w:lineRule="auto"/>
        <w:ind w:firstLine="425"/>
        <w:jc w:val="both"/>
        <w:rPr>
          <w:rFonts w:ascii="Times New Roman" w:eastAsia="Times New Roman" w:hAnsi="Times New Roman" w:cs="Times New Roman"/>
          <w:sz w:val="20"/>
          <w:szCs w:val="20"/>
        </w:rPr>
      </w:pPr>
    </w:p>
    <w:p w:rsidR="00BD6B4F" w:rsidRPr="006C780E" w:rsidRDefault="00BD6B4F" w:rsidP="00083D61">
      <w:pPr>
        <w:snapToGrid w:val="0"/>
        <w:spacing w:after="0" w:line="240" w:lineRule="auto"/>
        <w:jc w:val="both"/>
        <w:rPr>
          <w:rFonts w:ascii="Times New Roman" w:eastAsia="Tahoma" w:hAnsi="Times New Roman" w:cs="Times New Roman"/>
          <w:b/>
          <w:color w:val="141314"/>
          <w:sz w:val="20"/>
          <w:szCs w:val="20"/>
        </w:rPr>
      </w:pPr>
      <w:r w:rsidRPr="006C780E">
        <w:rPr>
          <w:rFonts w:ascii="Times New Roman" w:eastAsia="Tahoma" w:hAnsi="Times New Roman" w:cs="Times New Roman"/>
          <w:b/>
          <w:color w:val="141314"/>
          <w:sz w:val="20"/>
          <w:szCs w:val="20"/>
        </w:rPr>
        <w:t>2. Patients</w:t>
      </w:r>
      <w:r w:rsidR="006C780E" w:rsidRPr="006C780E">
        <w:rPr>
          <w:rFonts w:ascii="Times New Roman" w:eastAsia="Tahoma" w:hAnsi="Times New Roman" w:cs="Times New Roman"/>
          <w:b/>
          <w:color w:val="141314"/>
          <w:sz w:val="20"/>
          <w:szCs w:val="20"/>
        </w:rPr>
        <w:t xml:space="preserve"> &amp; </w:t>
      </w:r>
      <w:r w:rsidRPr="006C780E">
        <w:rPr>
          <w:rFonts w:ascii="Times New Roman" w:eastAsia="Tahoma" w:hAnsi="Times New Roman" w:cs="Times New Roman"/>
          <w:b/>
          <w:color w:val="141314"/>
          <w:sz w:val="20"/>
          <w:szCs w:val="20"/>
        </w:rPr>
        <w:t>Methods</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This study was conducted at Kasr Al-Aini Center of Clinical Oncology</w:t>
      </w:r>
      <w:r w:rsidR="006C780E" w:rsidRPr="006C780E">
        <w:rPr>
          <w:rFonts w:ascii="Times New Roman" w:eastAsia="Times New Roman" w:hAnsi="Times New Roman" w:cs="Times New Roman"/>
          <w:sz w:val="20"/>
          <w:szCs w:val="20"/>
        </w:rPr>
        <w:t xml:space="preserve"> &amp; </w:t>
      </w:r>
      <w:r w:rsidRPr="006C780E">
        <w:rPr>
          <w:rFonts w:ascii="Times New Roman" w:eastAsia="Times New Roman" w:hAnsi="Times New Roman" w:cs="Times New Roman"/>
          <w:sz w:val="20"/>
          <w:szCs w:val="20"/>
        </w:rPr>
        <w:t>Nuclear Medicine (NEMROCK) during the period</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between June</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2014 to January 2017. A total of 63 patients</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were recruited according to the inclusion</w:t>
      </w:r>
      <w:r w:rsidR="006C780E" w:rsidRPr="006C780E">
        <w:rPr>
          <w:rFonts w:ascii="Times New Roman" w:eastAsia="Times New Roman" w:hAnsi="Times New Roman" w:cs="Times New Roman"/>
          <w:sz w:val="20"/>
          <w:szCs w:val="20"/>
        </w:rPr>
        <w:t xml:space="preserve"> &amp; </w:t>
      </w:r>
      <w:r w:rsidRPr="006C780E">
        <w:rPr>
          <w:rFonts w:ascii="Times New Roman" w:eastAsia="Times New Roman" w:hAnsi="Times New Roman" w:cs="Times New Roman"/>
          <w:sz w:val="20"/>
          <w:szCs w:val="20"/>
        </w:rPr>
        <w:t xml:space="preserve">exclusion criteria. </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b/>
          <w:sz w:val="20"/>
          <w:szCs w:val="20"/>
        </w:rPr>
        <w:t xml:space="preserve">Inclusion criteria </w:t>
      </w:r>
      <w:r w:rsidRPr="006C780E">
        <w:rPr>
          <w:rFonts w:ascii="Times New Roman" w:eastAsia="Times New Roman" w:hAnsi="Times New Roman" w:cs="Times New Roman"/>
          <w:sz w:val="20"/>
          <w:szCs w:val="20"/>
        </w:rPr>
        <w:t>included histologically proven diagnosis of breast adenocarcinoma</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 xml:space="preserve"> conservative breast surgery, negative surgical margins, pathological stage pT1-T3 pN0 according to the America Joint Committee-Union </w:t>
      </w:r>
      <w:r w:rsidR="00F10AC9" w:rsidRPr="006C780E">
        <w:rPr>
          <w:rFonts w:ascii="Times New Roman" w:eastAsia="Times New Roman" w:hAnsi="Times New Roman" w:cs="Times New Roman"/>
          <w:sz w:val="20"/>
          <w:szCs w:val="20"/>
        </w:rPr>
        <w:t>International</w:t>
      </w:r>
      <w:r w:rsidRPr="006C780E">
        <w:rPr>
          <w:rFonts w:ascii="Times New Roman" w:eastAsia="Times New Roman" w:hAnsi="Times New Roman" w:cs="Times New Roman"/>
          <w:sz w:val="20"/>
          <w:szCs w:val="20"/>
        </w:rPr>
        <w:t xml:space="preserve"> Contrele Cancer staging system (7</w:t>
      </w:r>
      <w:r w:rsidRPr="006C780E">
        <w:rPr>
          <w:rFonts w:ascii="Times New Roman" w:eastAsia="Times New Roman" w:hAnsi="Times New Roman" w:cs="Times New Roman"/>
          <w:sz w:val="20"/>
          <w:szCs w:val="20"/>
          <w:vertAlign w:val="superscript"/>
        </w:rPr>
        <w:t>th</w:t>
      </w:r>
      <w:r w:rsidRPr="006C780E">
        <w:rPr>
          <w:rFonts w:ascii="Times New Roman" w:eastAsia="Times New Roman" w:hAnsi="Times New Roman" w:cs="Times New Roman"/>
          <w:sz w:val="20"/>
          <w:szCs w:val="20"/>
        </w:rPr>
        <w:t xml:space="preserve"> edition AJCC-TNM) and no evidence of distant metastases at diagnosis. </w:t>
      </w:r>
    </w:p>
    <w:p w:rsidR="006C780E"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b/>
          <w:sz w:val="20"/>
          <w:szCs w:val="20"/>
        </w:rPr>
        <w:t>Exclusion criteria</w:t>
      </w:r>
      <w:r w:rsidRPr="006C780E">
        <w:rPr>
          <w:rFonts w:ascii="Times New Roman" w:eastAsia="Times New Roman" w:hAnsi="Times New Roman" w:cs="Times New Roman"/>
          <w:sz w:val="20"/>
          <w:szCs w:val="20"/>
        </w:rPr>
        <w:t xml:space="preserve"> included positive resection margins, contraindication to breast conservative surgery e.g. locally advanced disease ( T4, N3 breast cancer), metastatic disease, prior radiation to the thoracic region. pregnancy, and double primary disease. </w:t>
      </w:r>
    </w:p>
    <w:p w:rsidR="00BD6B4F" w:rsidRPr="006C780E" w:rsidRDefault="006C780E" w:rsidP="00083D61">
      <w:pPr>
        <w:tabs>
          <w:tab w:val="left" w:pos="1080"/>
        </w:tabs>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P</w:t>
      </w:r>
      <w:r w:rsidR="00BD6B4F" w:rsidRPr="006C780E">
        <w:rPr>
          <w:rFonts w:ascii="Times New Roman" w:eastAsia="Times New Roman" w:hAnsi="Times New Roman" w:cs="Times New Roman"/>
          <w:b/>
          <w:sz w:val="20"/>
          <w:szCs w:val="20"/>
        </w:rPr>
        <w:t>atient Positioning</w:t>
      </w:r>
      <w:r w:rsidRPr="006C780E">
        <w:rPr>
          <w:rFonts w:ascii="Times New Roman" w:eastAsia="Times New Roman" w:hAnsi="Times New Roman" w:cs="Times New Roman"/>
          <w:b/>
          <w:sz w:val="20"/>
          <w:szCs w:val="20"/>
        </w:rPr>
        <w:t>,</w:t>
      </w:r>
      <w:r w:rsidR="00BD6B4F" w:rsidRPr="006C780E">
        <w:rPr>
          <w:rFonts w:ascii="Times New Roman" w:eastAsia="Times New Roman" w:hAnsi="Times New Roman" w:cs="Times New Roman"/>
          <w:b/>
          <w:sz w:val="20"/>
          <w:szCs w:val="20"/>
        </w:rPr>
        <w:t xml:space="preserve"> Immobilization</w:t>
      </w:r>
      <w:r w:rsidRPr="006C780E">
        <w:rPr>
          <w:rFonts w:ascii="Times New Roman" w:eastAsia="Times New Roman" w:hAnsi="Times New Roman" w:cs="Times New Roman"/>
          <w:b/>
          <w:sz w:val="20"/>
          <w:szCs w:val="20"/>
        </w:rPr>
        <w:t xml:space="preserve"> &amp; </w:t>
      </w:r>
      <w:r w:rsidR="00BD6B4F" w:rsidRPr="006C780E">
        <w:rPr>
          <w:rFonts w:ascii="Times New Roman" w:eastAsia="Times New Roman" w:hAnsi="Times New Roman" w:cs="Times New Roman"/>
          <w:b/>
          <w:sz w:val="20"/>
          <w:szCs w:val="20"/>
        </w:rPr>
        <w:t>CT Scanning</w:t>
      </w:r>
      <w:r w:rsidRPr="006C780E">
        <w:rPr>
          <w:rFonts w:ascii="Times New Roman" w:eastAsia="Times New Roman" w:hAnsi="Times New Roman" w:cs="Times New Roman"/>
          <w:b/>
          <w:sz w:val="20"/>
          <w:szCs w:val="20"/>
        </w:rPr>
        <w:t>:</w:t>
      </w:r>
      <w:r w:rsidR="00BD6B4F" w:rsidRPr="006C780E">
        <w:rPr>
          <w:rFonts w:ascii="Times New Roman" w:eastAsia="Times New Roman" w:hAnsi="Times New Roman" w:cs="Times New Roman"/>
          <w:sz w:val="20"/>
          <w:szCs w:val="20"/>
        </w:rPr>
        <w:t xml:space="preserve"> Patients were positioned with breast boards elevated at 10 degrees with both hands grasping the middle column. A</w:t>
      </w:r>
      <w:r w:rsidRPr="006C780E">
        <w:rPr>
          <w:rFonts w:ascii="Times New Roman" w:eastAsia="Times New Roman" w:hAnsi="Times New Roman" w:cs="Times New Roman"/>
          <w:sz w:val="20"/>
          <w:szCs w:val="20"/>
        </w:rPr>
        <w:t xml:space="preserve"> </w:t>
      </w:r>
      <w:r w:rsidR="00BD6B4F" w:rsidRPr="006C780E">
        <w:rPr>
          <w:rFonts w:ascii="Times New Roman" w:eastAsia="Times New Roman" w:hAnsi="Times New Roman" w:cs="Times New Roman"/>
          <w:sz w:val="20"/>
          <w:szCs w:val="20"/>
        </w:rPr>
        <w:t>treatment planning CT scan in the treatment position was required to define the clinical target volumes (CTV) and planning target volumes (PTV). Radio-opaque markers (guide-wire) were placed on external landmarks at the acquisition of the CT scan to facilitate contouring of target volumes</w:t>
      </w:r>
      <w:r w:rsidRPr="006C780E">
        <w:rPr>
          <w:rFonts w:ascii="Times New Roman" w:eastAsia="Times New Roman" w:hAnsi="Times New Roman" w:cs="Times New Roman"/>
          <w:sz w:val="20"/>
          <w:szCs w:val="20"/>
        </w:rPr>
        <w:t>.</w:t>
      </w:r>
      <w:r w:rsidR="00BD6B4F" w:rsidRPr="006C780E">
        <w:rPr>
          <w:rFonts w:ascii="Times New Roman" w:eastAsia="Times New Roman" w:hAnsi="Times New Roman" w:cs="Times New Roman"/>
          <w:sz w:val="20"/>
          <w:szCs w:val="20"/>
        </w:rPr>
        <w:t xml:space="preserve"> A CT scan image thickness of ≤ 0.5 cm was done. </w:t>
      </w:r>
      <w:r w:rsidR="00BD6B4F" w:rsidRPr="006C780E">
        <w:rPr>
          <w:rFonts w:ascii="Times New Roman" w:eastAsia="Times New Roman" w:hAnsi="Times New Roman" w:cs="Times New Roman"/>
          <w:sz w:val="20"/>
          <w:szCs w:val="20"/>
        </w:rPr>
        <w:lastRenderedPageBreak/>
        <w:t>External skin localizing marks i</w:t>
      </w:r>
      <w:r w:rsidR="00F10AC9">
        <w:rPr>
          <w:rFonts w:ascii="Times New Roman" w:eastAsiaTheme="minorEastAsia" w:hAnsi="Times New Roman" w:cs="Times New Roman" w:hint="eastAsia"/>
          <w:sz w:val="20"/>
          <w:szCs w:val="20"/>
          <w:lang w:eastAsia="zh-CN"/>
        </w:rPr>
        <w:t>.</w:t>
      </w:r>
      <w:r w:rsidR="00BD6B4F" w:rsidRPr="006C780E">
        <w:rPr>
          <w:rFonts w:ascii="Times New Roman" w:eastAsia="Times New Roman" w:hAnsi="Times New Roman" w:cs="Times New Roman"/>
          <w:sz w:val="20"/>
          <w:szCs w:val="20"/>
        </w:rPr>
        <w:t>e</w:t>
      </w:r>
      <w:r w:rsidR="00F10AC9">
        <w:rPr>
          <w:rFonts w:ascii="Times New Roman" w:eastAsiaTheme="minorEastAsia" w:hAnsi="Times New Roman" w:cs="Times New Roman" w:hint="eastAsia"/>
          <w:sz w:val="20"/>
          <w:szCs w:val="20"/>
          <w:lang w:eastAsia="zh-CN"/>
        </w:rPr>
        <w:t>.</w:t>
      </w:r>
      <w:r w:rsidR="00BD6B4F" w:rsidRPr="006C780E">
        <w:rPr>
          <w:rFonts w:ascii="Times New Roman" w:eastAsia="Times New Roman" w:hAnsi="Times New Roman" w:cs="Times New Roman"/>
          <w:sz w:val="20"/>
          <w:szCs w:val="20"/>
        </w:rPr>
        <w:t>, permanent tattoos, were used for</w:t>
      </w:r>
      <w:r w:rsidRPr="006C780E">
        <w:rPr>
          <w:rFonts w:ascii="Times New Roman" w:eastAsia="Times New Roman" w:hAnsi="Times New Roman" w:cs="Times New Roman"/>
          <w:sz w:val="20"/>
          <w:szCs w:val="20"/>
        </w:rPr>
        <w:t xml:space="preserve"> </w:t>
      </w:r>
      <w:r w:rsidR="00BD6B4F" w:rsidRPr="006C780E">
        <w:rPr>
          <w:rFonts w:ascii="Times New Roman" w:eastAsia="Times New Roman" w:hAnsi="Times New Roman" w:cs="Times New Roman"/>
          <w:sz w:val="20"/>
          <w:szCs w:val="20"/>
        </w:rPr>
        <w:t>daily localization and set-up accuracy.</w:t>
      </w:r>
    </w:p>
    <w:p w:rsidR="006C780E"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Targets volumes and Organs at Risk (OAR) Contouring</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b/>
          <w:sz w:val="20"/>
          <w:szCs w:val="20"/>
        </w:rPr>
        <w:t>Breast CTV</w:t>
      </w:r>
      <w:r w:rsidR="006C780E"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sz w:val="20"/>
          <w:szCs w:val="20"/>
        </w:rPr>
        <w:t xml:space="preserve">was delineated following the consensus guidelines from </w:t>
      </w:r>
      <w:r w:rsidRPr="006C780E">
        <w:rPr>
          <w:rFonts w:ascii="Times New Roman" w:eastAsia="Times New Roman" w:hAnsi="Times New Roman" w:cs="Times New Roman"/>
          <w:b/>
          <w:sz w:val="20"/>
          <w:szCs w:val="20"/>
        </w:rPr>
        <w:t>The RTOG</w:t>
      </w:r>
      <w:r w:rsidR="006C780E" w:rsidRPr="006C780E">
        <w:rPr>
          <w:rFonts w:ascii="Times New Roman" w:eastAsia="Times New Roman" w:hAnsi="Times New Roman" w:cs="Times New Roman"/>
          <w:b/>
          <w:sz w:val="20"/>
          <w:szCs w:val="20"/>
        </w:rPr>
        <w:t xml:space="preserve"> </w:t>
      </w:r>
      <w:r w:rsidRPr="006C780E">
        <w:rPr>
          <w:rFonts w:ascii="Times New Roman" w:hAnsi="Times New Roman" w:cs="Times New Roman"/>
          <w:b/>
          <w:sz w:val="20"/>
          <w:szCs w:val="20"/>
        </w:rPr>
        <w:t>Breast Cancer Atlas for Radiation Therapy Planning</w:t>
      </w:r>
      <w:r w:rsidR="006C780E" w:rsidRPr="006C780E">
        <w:rPr>
          <w:rFonts w:ascii="Times New Roman" w:hAnsi="Times New Roman" w:cs="Times New Roman"/>
          <w:b/>
          <w:sz w:val="20"/>
          <w:szCs w:val="20"/>
        </w:rPr>
        <w:t>.</w:t>
      </w:r>
      <w:r w:rsidR="006C780E"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b/>
          <w:sz w:val="20"/>
          <w:szCs w:val="20"/>
        </w:rPr>
        <w:t>Lumpectomy CTV</w:t>
      </w:r>
      <w:r w:rsidR="006C780E"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sz w:val="20"/>
          <w:szCs w:val="20"/>
        </w:rPr>
        <w:t>was identified by the wires localized over the lumpectomy scar and</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by</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the pre-operative</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mammography</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 xml:space="preserve"> also</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by the seroma</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in CT cuts, and by the surgical clips if present</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 xml:space="preserve"> Tumor cavity size</w:t>
      </w:r>
      <w:r w:rsidR="006C780E" w:rsidRPr="006C780E">
        <w:rPr>
          <w:rFonts w:ascii="Times New Roman" w:eastAsia="Times New Roman" w:hAnsi="Times New Roman" w:cs="Times New Roman"/>
          <w:sz w:val="20"/>
          <w:szCs w:val="20"/>
        </w:rPr>
        <w:t xml:space="preserve"> &amp; </w:t>
      </w:r>
      <w:r w:rsidRPr="006C780E">
        <w:rPr>
          <w:rFonts w:ascii="Times New Roman" w:eastAsia="Times New Roman" w:hAnsi="Times New Roman" w:cs="Times New Roman"/>
          <w:sz w:val="20"/>
          <w:szCs w:val="20"/>
        </w:rPr>
        <w:t>depth from the skin was known through</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the pathological report of surgery</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 xml:space="preserve"> In general, the pectoralis and/or serratus anterior muscles were excluded from the lumpectomy CTV unless indicated by the patient's pathological</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report.</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b/>
          <w:sz w:val="20"/>
          <w:szCs w:val="20"/>
        </w:rPr>
        <w:t>Lumpectomy PTV</w:t>
      </w:r>
      <w:r w:rsidRPr="006C780E">
        <w:rPr>
          <w:rFonts w:ascii="Times New Roman" w:eastAsia="Times New Roman" w:hAnsi="Times New Roman" w:cs="Times New Roman"/>
          <w:sz w:val="20"/>
          <w:szCs w:val="20"/>
        </w:rPr>
        <w:t xml:space="preserve"> was generated by adding 5mm 3D</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symmetrical expansion around the lumpectomy CTV.</w:t>
      </w:r>
      <w:r w:rsidRPr="006C780E">
        <w:rPr>
          <w:rFonts w:ascii="Times New Roman" w:eastAsia="Times New Roman" w:hAnsi="Times New Roman" w:cs="Times New Roman"/>
          <w:b/>
          <w:sz w:val="20"/>
          <w:szCs w:val="20"/>
        </w:rPr>
        <w:t xml:space="preserve"> Contouring Of Organs at Risk (OAR); Ipsilateral lung</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was contoured using</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auto-segmentation with manual verification.</w:t>
      </w:r>
      <w:r w:rsidRPr="006C780E">
        <w:rPr>
          <w:rFonts w:ascii="Times New Roman" w:eastAsia="Times New Roman" w:hAnsi="Times New Roman" w:cs="Times New Roman"/>
          <w:b/>
          <w:sz w:val="20"/>
          <w:szCs w:val="20"/>
        </w:rPr>
        <w:t xml:space="preserve"> Contralateral lung</w:t>
      </w:r>
      <w:r w:rsidRPr="006C780E">
        <w:rPr>
          <w:rFonts w:ascii="Times New Roman" w:eastAsia="Times New Roman" w:hAnsi="Times New Roman" w:cs="Times New Roman"/>
          <w:sz w:val="20"/>
          <w:szCs w:val="20"/>
        </w:rPr>
        <w:t xml:space="preserve"> was contoured using</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auto-segmentation with manual verification.</w:t>
      </w:r>
      <w:r w:rsidR="006C780E" w:rsidRPr="006C780E">
        <w:rPr>
          <w:rFonts w:ascii="Times New Roman" w:eastAsia="Times New Roman" w:hAnsi="Times New Roman" w:cs="Times New Roman"/>
          <w:b/>
          <w:sz w:val="20"/>
          <w:szCs w:val="20"/>
        </w:rPr>
        <w:t xml:space="preserve"> </w:t>
      </w:r>
      <w:r w:rsidRPr="006C780E">
        <w:rPr>
          <w:rFonts w:ascii="Times New Roman" w:eastAsia="Times New Roman" w:hAnsi="Times New Roman" w:cs="Times New Roman"/>
          <w:b/>
          <w:sz w:val="20"/>
          <w:szCs w:val="20"/>
        </w:rPr>
        <w:t>Heart</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was contoured on all cases- not just</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left sided breast cancer cases. The heart was contoured beginning just inferior to the level in which the pulmonary trunk branches into the left and right pulmonary arteries (PA). The heart was contoured on every contiguous slice thereafter to its inferior most extent near the diaphragm and the pericardium was excluded.</w:t>
      </w:r>
      <w:r w:rsidRPr="006C780E">
        <w:rPr>
          <w:rFonts w:ascii="Times New Roman" w:eastAsia="Times New Roman" w:hAnsi="Times New Roman" w:cs="Times New Roman"/>
          <w:b/>
          <w:sz w:val="20"/>
          <w:szCs w:val="20"/>
        </w:rPr>
        <w:t xml:space="preserve"> Contralateral breast</w:t>
      </w:r>
      <w:r w:rsidRPr="006C780E">
        <w:rPr>
          <w:rFonts w:ascii="Times New Roman" w:eastAsia="Times New Roman" w:hAnsi="Times New Roman" w:cs="Times New Roman"/>
          <w:sz w:val="20"/>
          <w:szCs w:val="20"/>
        </w:rPr>
        <w:t xml:space="preserve"> was contoured to include</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the apparent CT glandular breast tissue visualized by CT including the overlying skin and excluding the pectoralis muscles, serratous anterior muscles</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 xml:space="preserve"> ribs, bony thorax and lung/heart.</w:t>
      </w:r>
    </w:p>
    <w:p w:rsidR="00BD6B4F" w:rsidRPr="006C780E" w:rsidRDefault="006C780E" w:rsidP="00083D61">
      <w:pPr>
        <w:pStyle w:val="Heading3"/>
        <w:snapToGrid w:val="0"/>
        <w:spacing w:before="0" w:beforeAutospacing="0" w:after="0" w:afterAutospacing="0"/>
        <w:ind w:firstLine="425"/>
        <w:jc w:val="both"/>
        <w:rPr>
          <w:b w:val="0"/>
          <w:sz w:val="20"/>
          <w:szCs w:val="20"/>
        </w:rPr>
      </w:pPr>
      <w:r w:rsidRPr="006C780E">
        <w:rPr>
          <w:color w:val="000000"/>
          <w:sz w:val="20"/>
          <w:szCs w:val="20"/>
        </w:rPr>
        <w:t>R</w:t>
      </w:r>
      <w:r w:rsidR="00BD6B4F" w:rsidRPr="006C780E">
        <w:rPr>
          <w:color w:val="000000"/>
          <w:sz w:val="20"/>
          <w:szCs w:val="20"/>
        </w:rPr>
        <w:t>adiobiological equivalent dose</w:t>
      </w:r>
      <w:r w:rsidR="00BD6B4F" w:rsidRPr="006C780E">
        <w:rPr>
          <w:b w:val="0"/>
          <w:color w:val="2E2E2E"/>
          <w:sz w:val="20"/>
          <w:szCs w:val="20"/>
        </w:rPr>
        <w:t xml:space="preserve"> was calculated according to the </w:t>
      </w:r>
      <w:hyperlink r:id="rId12">
        <w:r w:rsidR="00BD6B4F" w:rsidRPr="006C780E">
          <w:rPr>
            <w:b w:val="0"/>
            <w:color w:val="000000"/>
            <w:sz w:val="20"/>
            <w:szCs w:val="20"/>
          </w:rPr>
          <w:t>linear quadratic model</w:t>
        </w:r>
      </w:hyperlink>
      <w:r w:rsidR="00BD6B4F" w:rsidRPr="006C780E">
        <w:rPr>
          <w:b w:val="0"/>
          <w:color w:val="2E2E2E"/>
          <w:sz w:val="20"/>
          <w:szCs w:val="20"/>
        </w:rPr>
        <w:t>  (11).</w:t>
      </w:r>
    </w:p>
    <w:p w:rsidR="00CE5696"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b/>
          <w:sz w:val="20"/>
          <w:szCs w:val="20"/>
        </w:rPr>
        <w:t>Treatment Planning;</w:t>
      </w:r>
      <w:r w:rsidRPr="006C780E">
        <w:rPr>
          <w:rFonts w:ascii="Times New Roman" w:eastAsia="Times New Roman" w:hAnsi="Times New Roman" w:cs="Times New Roman"/>
          <w:sz w:val="20"/>
          <w:szCs w:val="20"/>
        </w:rPr>
        <w:t xml:space="preserve"> Doses coverage of the target volumes and dosimetric constraine regarding (OAR) were </w:t>
      </w:r>
      <w:r w:rsidR="00F10AC9" w:rsidRPr="006C780E">
        <w:rPr>
          <w:rFonts w:ascii="Times New Roman" w:eastAsia="Times New Roman" w:hAnsi="Times New Roman" w:cs="Times New Roman"/>
          <w:sz w:val="20"/>
          <w:szCs w:val="20"/>
        </w:rPr>
        <w:t>compatible</w:t>
      </w:r>
      <w:r w:rsidRPr="006C780E">
        <w:rPr>
          <w:rFonts w:ascii="Times New Roman" w:eastAsia="Times New Roman" w:hAnsi="Times New Roman" w:cs="Times New Roman"/>
          <w:sz w:val="20"/>
          <w:szCs w:val="20"/>
        </w:rPr>
        <w:t xml:space="preserve"> per our hypofractionated protoco</w:t>
      </w:r>
      <w:r w:rsidR="00CE5696" w:rsidRPr="006C780E">
        <w:rPr>
          <w:rFonts w:ascii="Times New Roman" w:eastAsia="Times New Roman" w:hAnsi="Times New Roman" w:cs="Times New Roman"/>
          <w:sz w:val="20"/>
          <w:szCs w:val="20"/>
        </w:rPr>
        <w:t>l</w:t>
      </w:r>
      <w:r w:rsidR="00CE5696">
        <w:rPr>
          <w:rFonts w:ascii="Times New Roman" w:eastAsia="Times New Roman" w:hAnsi="Times New Roman" w:cs="Times New Roman"/>
          <w:sz w:val="20"/>
          <w:szCs w:val="20"/>
        </w:rPr>
        <w:t>.</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Plan acceptance</w:t>
      </w:r>
      <w:r w:rsidRPr="006C780E">
        <w:rPr>
          <w:rFonts w:ascii="Times New Roman" w:eastAsia="Times New Roman" w:hAnsi="Times New Roman" w:cs="Times New Roman"/>
          <w:sz w:val="20"/>
          <w:szCs w:val="20"/>
        </w:rPr>
        <w:t xml:space="preserve"> was done by reviewing whole breast plan</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 xml:space="preserve">and boost plan separately, then a plan summation was evaluated. Finally, the isocenter and the dose normalization point for the breast and the boost plan were identical (when possible). </w:t>
      </w:r>
      <w:r w:rsidRPr="006C780E">
        <w:rPr>
          <w:rFonts w:ascii="Times New Roman" w:eastAsia="Times New Roman" w:hAnsi="Times New Roman" w:cs="Times New Roman"/>
          <w:color w:val="000000"/>
          <w:sz w:val="20"/>
          <w:szCs w:val="20"/>
        </w:rPr>
        <w:t>Beam-eye view was revised for each plan to ensure proper coverage of the CTV with maximum sparing of the risk organs. Isodose lines on axial CT cuts were revised to evaluate dose homogeneity and adequate CTV coverage.</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Simulation</w:t>
      </w:r>
      <w:r w:rsidRPr="006C780E">
        <w:rPr>
          <w:rFonts w:ascii="Times New Roman" w:eastAsia="Times New Roman" w:hAnsi="Times New Roman" w:cs="Times New Roman"/>
          <w:sz w:val="20"/>
          <w:szCs w:val="20"/>
        </w:rPr>
        <w:t xml:space="preserve"> to localize treatment portals isocenter</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on each patient’s skin using its definition in relation to the C.T reference point from the treatment planning system data, by means of distances in X</w:t>
      </w:r>
      <w:r w:rsidR="006C780E" w:rsidRPr="006C780E">
        <w:rPr>
          <w:rFonts w:ascii="Times New Roman" w:eastAsia="Times New Roman" w:hAnsi="Times New Roman" w:cs="Times New Roman"/>
          <w:sz w:val="20"/>
          <w:szCs w:val="20"/>
        </w:rPr>
        <w:t>,</w:t>
      </w:r>
      <w:r w:rsidRPr="006C780E">
        <w:rPr>
          <w:rFonts w:ascii="Times New Roman" w:eastAsia="Times New Roman" w:hAnsi="Times New Roman" w:cs="Times New Roman"/>
          <w:sz w:val="20"/>
          <w:szCs w:val="20"/>
        </w:rPr>
        <w:t>Y</w:t>
      </w:r>
      <w:r w:rsidR="006C780E" w:rsidRPr="006C780E">
        <w:rPr>
          <w:rFonts w:ascii="Times New Roman" w:eastAsia="Times New Roman" w:hAnsi="Times New Roman" w:cs="Times New Roman"/>
          <w:sz w:val="20"/>
          <w:szCs w:val="20"/>
        </w:rPr>
        <w:t xml:space="preserve"> &amp; </w:t>
      </w:r>
      <w:r w:rsidRPr="006C780E">
        <w:rPr>
          <w:rFonts w:ascii="Times New Roman" w:eastAsia="Times New Roman" w:hAnsi="Times New Roman" w:cs="Times New Roman"/>
          <w:sz w:val="20"/>
          <w:szCs w:val="20"/>
        </w:rPr>
        <w:t xml:space="preserve">Z directions. The isocenter of the treatment portal was verified by comparing simulator images with the </w:t>
      </w:r>
      <w:r w:rsidRPr="006C780E">
        <w:rPr>
          <w:rFonts w:ascii="Times New Roman" w:eastAsia="Times New Roman" w:hAnsi="Times New Roman" w:cs="Times New Roman"/>
          <w:sz w:val="20"/>
          <w:szCs w:val="20"/>
        </w:rPr>
        <w:lastRenderedPageBreak/>
        <w:t xml:space="preserve">corresponding </w:t>
      </w:r>
      <w:bookmarkStart w:id="0" w:name="gjdgxs" w:colFirst="0" w:colLast="0"/>
      <w:bookmarkEnd w:id="0"/>
      <w:r w:rsidRPr="006C780E">
        <w:rPr>
          <w:rFonts w:ascii="Times New Roman" w:eastAsia="Times New Roman" w:hAnsi="Times New Roman" w:cs="Times New Roman"/>
          <w:sz w:val="20"/>
          <w:szCs w:val="20"/>
        </w:rPr>
        <w:t>DRRs</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obtained from planning computed tomography (CT) scan.</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color w:val="000000"/>
          <w:sz w:val="20"/>
          <w:szCs w:val="20"/>
        </w:rPr>
      </w:pPr>
      <w:r w:rsidRPr="006C780E">
        <w:rPr>
          <w:rFonts w:ascii="Times New Roman" w:eastAsia="Times New Roman" w:hAnsi="Times New Roman" w:cs="Times New Roman"/>
          <w:b/>
          <w:sz w:val="20"/>
          <w:szCs w:val="20"/>
        </w:rPr>
        <w:t>Treatment Verification:</w:t>
      </w:r>
      <w:r w:rsidRPr="006C780E">
        <w:rPr>
          <w:rFonts w:ascii="Times New Roman" w:eastAsia="Times New Roman" w:hAnsi="Times New Roman" w:cs="Times New Roman"/>
          <w:sz w:val="20"/>
          <w:szCs w:val="20"/>
        </w:rPr>
        <w:t xml:space="preserve"> by Electronic portal image (</w:t>
      </w:r>
      <w:bookmarkStart w:id="1" w:name="30j0zll" w:colFirst="0" w:colLast="0"/>
      <w:bookmarkEnd w:id="1"/>
      <w:r w:rsidRPr="006C780E">
        <w:rPr>
          <w:rFonts w:ascii="Times New Roman" w:eastAsia="Times New Roman" w:hAnsi="Times New Roman" w:cs="Times New Roman"/>
          <w:sz w:val="20"/>
          <w:szCs w:val="20"/>
        </w:rPr>
        <w:t>EPI)</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of the set up and for the tangential fields</w:t>
      </w:r>
      <w:r w:rsidR="006C780E" w:rsidRPr="006C780E">
        <w:rPr>
          <w:rFonts w:ascii="Times New Roman" w:eastAsia="Times New Roman" w:hAnsi="Times New Roman" w:cs="Times New Roman"/>
          <w:sz w:val="20"/>
          <w:szCs w:val="20"/>
        </w:rPr>
        <w:t xml:space="preserve"> </w:t>
      </w:r>
      <w:r w:rsidRPr="006C780E">
        <w:rPr>
          <w:rFonts w:ascii="Times New Roman" w:eastAsia="Times New Roman" w:hAnsi="Times New Roman" w:cs="Times New Roman"/>
          <w:sz w:val="20"/>
          <w:szCs w:val="20"/>
        </w:rPr>
        <w:t>were taken before the first treatment session and were matched with digitally reconstructed radiographs (DRRs) obtained from planning computed tomography (CT) scan.</w:t>
      </w:r>
      <w:r w:rsidRPr="006C780E">
        <w:rPr>
          <w:rFonts w:ascii="Times New Roman" w:eastAsia="Times New Roman" w:hAnsi="Times New Roman" w:cs="Times New Roman"/>
          <w:color w:val="000000"/>
          <w:sz w:val="20"/>
          <w:szCs w:val="20"/>
        </w:rPr>
        <w:t xml:space="preserve"> Differences of 0-4.9 mm were considered acceptable while ≥5mm. were not accepted.</w:t>
      </w:r>
      <w:r w:rsidR="006C780E" w:rsidRPr="006C780E">
        <w:rPr>
          <w:rFonts w:ascii="Times New Roman" w:eastAsia="Times New Roman" w:hAnsi="Times New Roman" w:cs="Times New Roman"/>
          <w:color w:val="000000"/>
          <w:sz w:val="20"/>
          <w:szCs w:val="20"/>
        </w:rPr>
        <w:t xml:space="preserve"> &amp; </w:t>
      </w:r>
      <w:r w:rsidRPr="006C780E">
        <w:rPr>
          <w:rFonts w:ascii="Times New Roman" w:eastAsia="Times New Roman" w:hAnsi="Times New Roman" w:cs="Times New Roman"/>
          <w:color w:val="000000"/>
          <w:sz w:val="20"/>
          <w:szCs w:val="20"/>
        </w:rPr>
        <w:t>in that case patients were re-simulated.</w:t>
      </w:r>
      <w:r w:rsidR="006C780E" w:rsidRPr="006C780E">
        <w:rPr>
          <w:rFonts w:ascii="Times New Roman" w:eastAsia="Times New Roman" w:hAnsi="Times New Roman" w:cs="Times New Roman"/>
          <w:color w:val="000000"/>
          <w:sz w:val="20"/>
          <w:szCs w:val="20"/>
        </w:rPr>
        <w:t xml:space="preserve"> </w:t>
      </w:r>
      <w:r w:rsidRPr="006C780E">
        <w:rPr>
          <w:rFonts w:ascii="Times New Roman" w:eastAsia="Times New Roman" w:hAnsi="Times New Roman" w:cs="Times New Roman"/>
          <w:color w:val="000000"/>
          <w:sz w:val="20"/>
          <w:szCs w:val="20"/>
        </w:rPr>
        <w:t xml:space="preserve">Plan verification with Electronic portal imaging </w:t>
      </w:r>
      <w:r w:rsidRPr="006C780E">
        <w:rPr>
          <w:rFonts w:ascii="Times New Roman" w:eastAsia="Times New Roman" w:hAnsi="Times New Roman" w:cs="Times New Roman"/>
          <w:sz w:val="20"/>
          <w:szCs w:val="20"/>
        </w:rPr>
        <w:t xml:space="preserve">device </w:t>
      </w:r>
      <w:r w:rsidRPr="006C780E">
        <w:rPr>
          <w:rFonts w:ascii="Times New Roman" w:eastAsia="Times New Roman" w:hAnsi="Times New Roman" w:cs="Times New Roman"/>
          <w:color w:val="000000"/>
          <w:sz w:val="20"/>
          <w:szCs w:val="20"/>
        </w:rPr>
        <w:t>(EPID) was done</w:t>
      </w:r>
      <w:r w:rsidR="006C780E" w:rsidRPr="006C780E">
        <w:rPr>
          <w:rFonts w:ascii="Times New Roman" w:eastAsia="Times New Roman" w:hAnsi="Times New Roman" w:cs="Times New Roman"/>
          <w:color w:val="000000"/>
          <w:sz w:val="20"/>
          <w:szCs w:val="20"/>
        </w:rPr>
        <w:t xml:space="preserve"> </w:t>
      </w:r>
      <w:r w:rsidRPr="006C780E">
        <w:rPr>
          <w:rFonts w:ascii="Times New Roman" w:eastAsia="Times New Roman" w:hAnsi="Times New Roman" w:cs="Times New Roman"/>
          <w:color w:val="000000"/>
          <w:sz w:val="20"/>
          <w:szCs w:val="20"/>
        </w:rPr>
        <w:t>once weekly to verify setup reproducibility.</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b/>
          <w:sz w:val="20"/>
          <w:szCs w:val="20"/>
        </w:rPr>
        <w:t xml:space="preserve">Follow-up and Cosmetic Evaluation for </w:t>
      </w:r>
      <w:r w:rsidRPr="006C780E">
        <w:rPr>
          <w:rFonts w:ascii="Times New Roman" w:eastAsia="Times New Roman" w:hAnsi="Times New Roman" w:cs="Times New Roman"/>
          <w:sz w:val="20"/>
          <w:szCs w:val="20"/>
        </w:rPr>
        <w:t xml:space="preserve">all patients were evaluated on a weekly basis during the whole treatment course to asses acute toxicity. Late toxicity was scored starting from 6 months after the </w:t>
      </w:r>
      <w:r w:rsidRPr="006C780E">
        <w:rPr>
          <w:rFonts w:ascii="Times New Roman" w:eastAsia="Times New Roman" w:hAnsi="Times New Roman" w:cs="Times New Roman"/>
          <w:sz w:val="20"/>
          <w:szCs w:val="20"/>
        </w:rPr>
        <w:lastRenderedPageBreak/>
        <w:t xml:space="preserve">end of the treatment course. The maximal detected toxicity was scored according to </w:t>
      </w:r>
      <w:r w:rsidRPr="006C780E">
        <w:rPr>
          <w:rFonts w:ascii="Times New Roman" w:eastAsia="Times New Roman" w:hAnsi="Times New Roman" w:cs="Times New Roman"/>
          <w:b/>
          <w:sz w:val="20"/>
          <w:szCs w:val="20"/>
        </w:rPr>
        <w:t>The RTOG/EORTC</w:t>
      </w:r>
      <w:r w:rsidRPr="006C780E">
        <w:rPr>
          <w:rFonts w:ascii="Times New Roman" w:eastAsia="Times New Roman" w:hAnsi="Times New Roman" w:cs="Times New Roman"/>
          <w:b/>
          <w:i/>
          <w:sz w:val="20"/>
          <w:szCs w:val="20"/>
        </w:rPr>
        <w:t xml:space="preserve"> </w:t>
      </w:r>
      <w:r w:rsidRPr="006C780E">
        <w:rPr>
          <w:rFonts w:ascii="Times New Roman" w:eastAsia="Times New Roman" w:hAnsi="Times New Roman" w:cs="Times New Roman"/>
          <w:b/>
          <w:sz w:val="20"/>
          <w:szCs w:val="20"/>
        </w:rPr>
        <w:t>Common Terminology Criteria for Radiation Morbidity Scoring Schema, version 3.0</w:t>
      </w:r>
      <w:r w:rsidRPr="006C780E">
        <w:rPr>
          <w:rFonts w:ascii="Times New Roman" w:eastAsia="Times New Roman" w:hAnsi="Times New Roman" w:cs="Times New Roman"/>
          <w:sz w:val="20"/>
          <w:szCs w:val="20"/>
        </w:rPr>
        <w:t xml:space="preserve"> (14).</w:t>
      </w:r>
    </w:p>
    <w:p w:rsidR="00BD6B4F" w:rsidRPr="006C780E" w:rsidRDefault="00BD6B4F" w:rsidP="00083D61">
      <w:pPr>
        <w:snapToGrid w:val="0"/>
        <w:spacing w:after="0" w:line="240" w:lineRule="auto"/>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 xml:space="preserve">Ethical considerations: </w:t>
      </w:r>
    </w:p>
    <w:p w:rsidR="00BD6B4F" w:rsidRPr="006C780E" w:rsidRDefault="00BD6B4F" w:rsidP="00083D61">
      <w:pPr>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sz w:val="20"/>
          <w:szCs w:val="20"/>
        </w:rPr>
        <w:t>The research protocol was presented and accepted by the research ethics committee and the scientific research committee of the department of clinical oncology, Faculty of Medicine, Cairo University</w:t>
      </w:r>
      <w:r w:rsidRPr="006C780E">
        <w:rPr>
          <w:rFonts w:ascii="Times New Roman" w:eastAsia="Times New Roman" w:hAnsi="Times New Roman" w:cs="Times New Roman"/>
          <w:b/>
          <w:sz w:val="20"/>
          <w:szCs w:val="20"/>
        </w:rPr>
        <w:t>.</w:t>
      </w:r>
    </w:p>
    <w:p w:rsidR="00BD6B4F" w:rsidRPr="006C780E" w:rsidRDefault="00BD6B4F" w:rsidP="00083D61">
      <w:pPr>
        <w:snapToGrid w:val="0"/>
        <w:spacing w:after="0" w:line="240" w:lineRule="auto"/>
        <w:jc w:val="both"/>
        <w:rPr>
          <w:rFonts w:ascii="Times New Roman" w:eastAsia="Times New Roman" w:hAnsi="Times New Roman" w:cs="Times New Roman"/>
          <w:b/>
          <w:sz w:val="20"/>
          <w:szCs w:val="20"/>
        </w:rPr>
      </w:pPr>
      <w:r w:rsidRPr="006C780E">
        <w:rPr>
          <w:rFonts w:ascii="Times New Roman" w:eastAsia="Times New Roman" w:hAnsi="Times New Roman" w:cs="Times New Roman"/>
          <w:b/>
          <w:sz w:val="20"/>
          <w:szCs w:val="20"/>
        </w:rPr>
        <w:t xml:space="preserve">Statistical analysis: </w:t>
      </w:r>
    </w:p>
    <w:p w:rsidR="00BD6B4F" w:rsidRPr="006C780E" w:rsidRDefault="00BD6B4F" w:rsidP="00083D61">
      <w:pPr>
        <w:tabs>
          <w:tab w:val="left" w:pos="108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All data were evaluated statistically by the statistical package for the social sciences (SPSS) version 16.</w:t>
      </w:r>
    </w:p>
    <w:p w:rsidR="00BD6B4F" w:rsidRPr="006C780E" w:rsidRDefault="00BD6B4F" w:rsidP="00083D61">
      <w:pPr>
        <w:tabs>
          <w:tab w:val="left" w:pos="1080"/>
        </w:tabs>
        <w:snapToGrid w:val="0"/>
        <w:spacing w:after="0" w:line="240" w:lineRule="auto"/>
        <w:jc w:val="both"/>
        <w:rPr>
          <w:rFonts w:ascii="Times New Roman" w:eastAsia="Times New Roman" w:hAnsi="Times New Roman" w:cs="Times New Roman"/>
          <w:b/>
          <w:sz w:val="20"/>
          <w:szCs w:val="20"/>
        </w:rPr>
      </w:pPr>
    </w:p>
    <w:p w:rsidR="00BD6B4F" w:rsidRPr="006C780E" w:rsidRDefault="00BD6B4F" w:rsidP="00083D61">
      <w:pPr>
        <w:tabs>
          <w:tab w:val="left" w:pos="1080"/>
        </w:tabs>
        <w:snapToGrid w:val="0"/>
        <w:spacing w:after="0" w:line="240" w:lineRule="auto"/>
        <w:jc w:val="both"/>
        <w:rPr>
          <w:rFonts w:ascii="Times New Roman" w:eastAsia="Times New Roman" w:hAnsi="Times New Roman" w:cs="Times New Roman"/>
          <w:sz w:val="20"/>
          <w:szCs w:val="20"/>
        </w:rPr>
      </w:pPr>
      <w:r w:rsidRPr="006C780E">
        <w:rPr>
          <w:rFonts w:ascii="Times New Roman" w:eastAsia="Times New Roman" w:hAnsi="Times New Roman" w:cs="Times New Roman"/>
          <w:b/>
          <w:sz w:val="20"/>
          <w:szCs w:val="20"/>
        </w:rPr>
        <w:t>3. Result</w:t>
      </w:r>
    </w:p>
    <w:p w:rsidR="00083D61" w:rsidRDefault="00083D61" w:rsidP="00083D61">
      <w:pPr>
        <w:snapToGrid w:val="0"/>
        <w:spacing w:after="0" w:line="240" w:lineRule="auto"/>
        <w:jc w:val="center"/>
        <w:rPr>
          <w:rFonts w:ascii="Times New Roman" w:eastAsia="Times New Roman" w:hAnsi="Times New Roman" w:cs="Times New Roman"/>
          <w:b/>
          <w:sz w:val="20"/>
          <w:szCs w:val="20"/>
        </w:rPr>
        <w:sectPr w:rsidR="00083D61" w:rsidSect="00083D61">
          <w:type w:val="continuous"/>
          <w:pgSz w:w="12240" w:h="15840"/>
          <w:pgMar w:top="1440" w:right="1440" w:bottom="1440" w:left="1440" w:header="720" w:footer="720" w:gutter="0"/>
          <w:cols w:num="2" w:space="550"/>
          <w:docGrid w:linePitch="299"/>
        </w:sectPr>
      </w:pPr>
    </w:p>
    <w:p w:rsidR="00BD6B4F" w:rsidRPr="006C780E" w:rsidRDefault="00BD6B4F" w:rsidP="00083D61">
      <w:pPr>
        <w:snapToGrid w:val="0"/>
        <w:spacing w:after="0" w:line="240" w:lineRule="auto"/>
        <w:jc w:val="center"/>
        <w:rPr>
          <w:rFonts w:ascii="Times New Roman" w:eastAsia="Times New Roman" w:hAnsi="Times New Roman" w:cs="Times New Roman"/>
          <w:b/>
          <w:sz w:val="20"/>
          <w:szCs w:val="20"/>
        </w:rPr>
      </w:pPr>
    </w:p>
    <w:p w:rsidR="00BD6B4F" w:rsidRPr="006C780E" w:rsidRDefault="00BD6B4F" w:rsidP="00083D61">
      <w:pPr>
        <w:snapToGrid w:val="0"/>
        <w:spacing w:after="0" w:line="240" w:lineRule="auto"/>
        <w:jc w:val="center"/>
        <w:rPr>
          <w:rFonts w:ascii="Times New Roman" w:eastAsia="Times New Roman" w:hAnsi="Times New Roman" w:cs="Times New Roman"/>
          <w:b/>
          <w:color w:val="141314"/>
          <w:sz w:val="20"/>
          <w:szCs w:val="20"/>
        </w:rPr>
      </w:pPr>
      <w:r w:rsidRPr="006C780E">
        <w:rPr>
          <w:rFonts w:ascii="Times New Roman" w:eastAsia="Times New Roman" w:hAnsi="Times New Roman" w:cs="Times New Roman"/>
          <w:b/>
          <w:sz w:val="20"/>
          <w:szCs w:val="20"/>
        </w:rPr>
        <w:t>Table 1: Clinical features of patients:</w:t>
      </w:r>
    </w:p>
    <w:tbl>
      <w:tblPr>
        <w:tblW w:w="5000" w:type="pct"/>
        <w:jc w:val="center"/>
        <w:tblBorders>
          <w:top w:val="single" w:sz="8" w:space="0" w:color="000000"/>
          <w:bottom w:val="single" w:sz="8" w:space="0" w:color="000000"/>
        </w:tblBorders>
        <w:tblCellMar>
          <w:left w:w="57" w:type="dxa"/>
          <w:right w:w="57" w:type="dxa"/>
        </w:tblCellMar>
        <w:tblLook w:val="0400"/>
      </w:tblPr>
      <w:tblGrid>
        <w:gridCol w:w="5319"/>
        <w:gridCol w:w="4155"/>
      </w:tblGrid>
      <w:tr w:rsidR="00BD6B4F" w:rsidRPr="00083D61" w:rsidTr="006C780E">
        <w:trPr>
          <w:jc w:val="center"/>
        </w:trPr>
        <w:tc>
          <w:tcPr>
            <w:tcW w:w="2807" w:type="pct"/>
            <w:tcBorders>
              <w:top w:val="single" w:sz="8" w:space="0" w:color="000000"/>
              <w:left w:val="nil"/>
              <w:bottom w:val="single" w:sz="8" w:space="0" w:color="000000"/>
              <w:right w:val="nil"/>
            </w:tcBorders>
            <w:vAlign w:val="center"/>
          </w:tcPr>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Age (years):</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-median</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-mean+/-SD</w:t>
            </w:r>
            <w:r w:rsidR="006C780E" w:rsidRPr="00083D61">
              <w:rPr>
                <w:rFonts w:ascii="Times New Roman" w:eastAsia="Times New Roman" w:hAnsi="Times New Roman" w:cs="Times New Roman"/>
                <w:b/>
                <w:color w:val="141314"/>
                <w:sz w:val="18"/>
                <w:szCs w:val="18"/>
              </w:rPr>
              <w:t xml:space="preserve"> </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-range</w:t>
            </w:r>
            <w:r w:rsidR="006C780E" w:rsidRPr="00083D61">
              <w:rPr>
                <w:rFonts w:ascii="Times New Roman" w:eastAsia="Times New Roman" w:hAnsi="Times New Roman" w:cs="Times New Roman"/>
                <w:b/>
                <w:color w:val="141314"/>
                <w:sz w:val="18"/>
                <w:szCs w:val="18"/>
              </w:rPr>
              <w:t xml:space="preserve"> </w:t>
            </w:r>
          </w:p>
        </w:tc>
        <w:tc>
          <w:tcPr>
            <w:tcW w:w="2193" w:type="pct"/>
            <w:tcBorders>
              <w:top w:val="single" w:sz="8" w:space="0" w:color="000000"/>
              <w:left w:val="nil"/>
              <w:bottom w:val="single" w:sz="8" w:space="0" w:color="000000"/>
              <w:right w:val="nil"/>
            </w:tcBorders>
            <w:vAlign w:val="center"/>
          </w:tcPr>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r w:rsidRPr="00083D61">
              <w:rPr>
                <w:rFonts w:ascii="Times New Roman" w:eastAsia="Times New Roman" w:hAnsi="Times New Roman" w:cs="Times New Roman"/>
                <w:color w:val="141314"/>
                <w:sz w:val="18"/>
                <w:szCs w:val="18"/>
              </w:rPr>
              <w:t>51</w:t>
            </w:r>
          </w:p>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r w:rsidRPr="00083D61">
              <w:rPr>
                <w:rFonts w:ascii="Times New Roman" w:eastAsia="Times New Roman" w:hAnsi="Times New Roman" w:cs="Times New Roman"/>
                <w:color w:val="141314"/>
                <w:sz w:val="18"/>
                <w:szCs w:val="18"/>
              </w:rPr>
              <w:t xml:space="preserve">50.85% </w:t>
            </w:r>
            <w:r w:rsidRPr="00083D61">
              <w:rPr>
                <w:rFonts w:ascii="Times New Roman" w:eastAsia="Times New Roman" w:hAnsi="Times New Roman" w:cs="Times New Roman"/>
                <w:i/>
                <w:color w:val="141314"/>
                <w:sz w:val="18"/>
                <w:szCs w:val="18"/>
              </w:rPr>
              <w:t>+/-8.98</w:t>
            </w:r>
          </w:p>
          <w:p w:rsidR="00BD6B4F" w:rsidRPr="00083D61" w:rsidRDefault="00BD6B4F" w:rsidP="00083D61">
            <w:pPr>
              <w:snapToGrid w:val="0"/>
              <w:spacing w:after="0" w:line="240" w:lineRule="auto"/>
              <w:jc w:val="both"/>
              <w:rPr>
                <w:rFonts w:ascii="Times New Roman" w:eastAsia="Times New Roman" w:hAnsi="Times New Roman" w:cs="Times New Roman"/>
                <w:b/>
                <w:i/>
                <w:color w:val="141314"/>
                <w:sz w:val="18"/>
                <w:szCs w:val="18"/>
              </w:rPr>
            </w:pPr>
            <w:r w:rsidRPr="00083D61">
              <w:rPr>
                <w:rFonts w:ascii="Times New Roman" w:eastAsia="Times New Roman" w:hAnsi="Times New Roman" w:cs="Times New Roman"/>
                <w:color w:val="141314"/>
                <w:sz w:val="18"/>
                <w:szCs w:val="18"/>
              </w:rPr>
              <w:t>(22-65</w:t>
            </w:r>
            <w:r w:rsidRPr="00083D61">
              <w:rPr>
                <w:rFonts w:ascii="Times New Roman" w:eastAsia="Times New Roman" w:hAnsi="Times New Roman" w:cs="Times New Roman"/>
                <w:i/>
                <w:color w:val="141314"/>
                <w:sz w:val="18"/>
                <w:szCs w:val="18"/>
              </w:rPr>
              <w:t xml:space="preserve"> years</w:t>
            </w:r>
            <w:r w:rsidRPr="00083D61">
              <w:rPr>
                <w:rFonts w:ascii="Times New Roman" w:eastAsia="Times New Roman" w:hAnsi="Times New Roman" w:cs="Times New Roman"/>
                <w:color w:val="141314"/>
                <w:sz w:val="18"/>
                <w:szCs w:val="18"/>
              </w:rPr>
              <w:t>)</w:t>
            </w:r>
            <w:r w:rsidR="006C780E" w:rsidRPr="00083D61">
              <w:rPr>
                <w:rFonts w:ascii="Times New Roman" w:eastAsia="Times New Roman" w:hAnsi="Times New Roman" w:cs="Times New Roman"/>
                <w:b/>
                <w:i/>
                <w:color w:val="141314"/>
                <w:sz w:val="18"/>
                <w:szCs w:val="18"/>
              </w:rPr>
              <w:t xml:space="preserve"> </w:t>
            </w:r>
          </w:p>
        </w:tc>
      </w:tr>
      <w:tr w:rsidR="00BD6B4F" w:rsidRPr="00083D61" w:rsidTr="006C780E">
        <w:trPr>
          <w:jc w:val="center"/>
        </w:trPr>
        <w:tc>
          <w:tcPr>
            <w:tcW w:w="2807" w:type="pct"/>
            <w:tcBorders>
              <w:left w:val="nil"/>
              <w:right w:val="nil"/>
            </w:tcBorders>
            <w:shd w:val="clear" w:color="auto" w:fill="C0C0C0"/>
            <w:vAlign w:val="center"/>
          </w:tcPr>
          <w:p w:rsidR="006C780E"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Menopausal status:</w:t>
            </w:r>
          </w:p>
          <w:p w:rsidR="006C780E" w:rsidRPr="00083D61" w:rsidRDefault="006C780E"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w:t>
            </w:r>
            <w:r w:rsidR="00BD6B4F" w:rsidRPr="00083D61">
              <w:rPr>
                <w:rFonts w:ascii="Times New Roman" w:eastAsia="Times New Roman" w:hAnsi="Times New Roman" w:cs="Times New Roman"/>
                <w:b/>
                <w:color w:val="141314"/>
                <w:sz w:val="18"/>
                <w:szCs w:val="18"/>
              </w:rPr>
              <w:t>pre-menopausal</w:t>
            </w:r>
            <w:r w:rsidRPr="00083D61">
              <w:rPr>
                <w:rFonts w:ascii="Times New Roman" w:eastAsia="Times New Roman" w:hAnsi="Times New Roman" w:cs="Times New Roman"/>
                <w:b/>
                <w:color w:val="141314"/>
                <w:sz w:val="18"/>
                <w:szCs w:val="18"/>
              </w:rPr>
              <w:t xml:space="preserve"> </w:t>
            </w:r>
          </w:p>
          <w:p w:rsidR="00BD6B4F" w:rsidRPr="00083D61" w:rsidRDefault="006C780E"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w:t>
            </w:r>
            <w:r w:rsidR="00BD6B4F" w:rsidRPr="00083D61">
              <w:rPr>
                <w:rFonts w:ascii="Times New Roman" w:eastAsia="Times New Roman" w:hAnsi="Times New Roman" w:cs="Times New Roman"/>
                <w:b/>
                <w:color w:val="141314"/>
                <w:sz w:val="18"/>
                <w:szCs w:val="18"/>
              </w:rPr>
              <w:t>post-menopausal</w:t>
            </w:r>
            <w:r w:rsidRPr="00083D61">
              <w:rPr>
                <w:rFonts w:ascii="Times New Roman" w:eastAsia="Times New Roman" w:hAnsi="Times New Roman" w:cs="Times New Roman"/>
                <w:b/>
                <w:color w:val="141314"/>
                <w:sz w:val="18"/>
                <w:szCs w:val="18"/>
              </w:rPr>
              <w:t xml:space="preserve"> </w:t>
            </w:r>
          </w:p>
        </w:tc>
        <w:tc>
          <w:tcPr>
            <w:tcW w:w="2193" w:type="pct"/>
            <w:tcBorders>
              <w:left w:val="nil"/>
              <w:right w:val="nil"/>
            </w:tcBorders>
            <w:shd w:val="clear" w:color="auto" w:fill="C0C0C0"/>
            <w:vAlign w:val="center"/>
          </w:tcPr>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r w:rsidRPr="00083D61">
              <w:rPr>
                <w:rFonts w:ascii="Times New Roman" w:eastAsia="Times New Roman" w:hAnsi="Times New Roman" w:cs="Times New Roman"/>
                <w:color w:val="141314"/>
                <w:sz w:val="18"/>
                <w:szCs w:val="18"/>
              </w:rPr>
              <w:t>32 (50.79%)</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color w:val="141314"/>
                <w:sz w:val="18"/>
                <w:szCs w:val="18"/>
              </w:rPr>
              <w:t>31 (49.21%)</w:t>
            </w:r>
          </w:p>
        </w:tc>
      </w:tr>
      <w:tr w:rsidR="00BD6B4F" w:rsidRPr="00083D61" w:rsidTr="006C780E">
        <w:trPr>
          <w:jc w:val="center"/>
        </w:trPr>
        <w:tc>
          <w:tcPr>
            <w:tcW w:w="2807" w:type="pct"/>
            <w:vAlign w:val="center"/>
          </w:tcPr>
          <w:p w:rsidR="006C780E"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Side:</w:t>
            </w:r>
          </w:p>
          <w:p w:rsidR="006C780E" w:rsidRPr="00083D61" w:rsidRDefault="006C780E"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w:t>
            </w:r>
            <w:r w:rsidR="00BD6B4F" w:rsidRPr="00083D61">
              <w:rPr>
                <w:rFonts w:ascii="Times New Roman" w:eastAsia="Times New Roman" w:hAnsi="Times New Roman" w:cs="Times New Roman"/>
                <w:b/>
                <w:color w:val="141314"/>
                <w:sz w:val="18"/>
                <w:szCs w:val="18"/>
              </w:rPr>
              <w:t xml:space="preserve">right </w:t>
            </w:r>
          </w:p>
          <w:p w:rsidR="00BD6B4F" w:rsidRPr="00083D61" w:rsidRDefault="006C780E"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w:t>
            </w:r>
            <w:r w:rsidR="00BD6B4F" w:rsidRPr="00083D61">
              <w:rPr>
                <w:rFonts w:ascii="Times New Roman" w:eastAsia="Times New Roman" w:hAnsi="Times New Roman" w:cs="Times New Roman"/>
                <w:b/>
                <w:color w:val="141314"/>
                <w:sz w:val="18"/>
                <w:szCs w:val="18"/>
              </w:rPr>
              <w:t xml:space="preserve">left </w:t>
            </w:r>
          </w:p>
        </w:tc>
        <w:tc>
          <w:tcPr>
            <w:tcW w:w="2193" w:type="pct"/>
            <w:vAlign w:val="center"/>
          </w:tcPr>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r w:rsidRPr="00083D61">
              <w:rPr>
                <w:rFonts w:ascii="Times New Roman" w:eastAsia="Times New Roman" w:hAnsi="Times New Roman" w:cs="Times New Roman"/>
                <w:color w:val="141314"/>
                <w:sz w:val="18"/>
                <w:szCs w:val="18"/>
              </w:rPr>
              <w:t>29 (46.03%)</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color w:val="141314"/>
                <w:sz w:val="18"/>
                <w:szCs w:val="18"/>
              </w:rPr>
              <w:t>34 (53.97%)</w:t>
            </w:r>
          </w:p>
        </w:tc>
      </w:tr>
      <w:tr w:rsidR="00BD6B4F" w:rsidRPr="00083D61" w:rsidTr="006C780E">
        <w:trPr>
          <w:jc w:val="center"/>
        </w:trPr>
        <w:tc>
          <w:tcPr>
            <w:tcW w:w="2807" w:type="pct"/>
            <w:tcBorders>
              <w:left w:val="nil"/>
              <w:right w:val="nil"/>
            </w:tcBorders>
            <w:shd w:val="clear" w:color="auto" w:fill="C0C0C0"/>
            <w:vAlign w:val="center"/>
          </w:tcPr>
          <w:p w:rsidR="006C780E"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Site:</w:t>
            </w:r>
          </w:p>
          <w:p w:rsidR="00BD6B4F" w:rsidRPr="00083D61" w:rsidRDefault="006C780E"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w:t>
            </w:r>
            <w:r w:rsidR="00BD6B4F" w:rsidRPr="00083D61">
              <w:rPr>
                <w:rFonts w:ascii="Times New Roman" w:eastAsia="Times New Roman" w:hAnsi="Times New Roman" w:cs="Times New Roman"/>
                <w:b/>
                <w:color w:val="141314"/>
                <w:sz w:val="18"/>
                <w:szCs w:val="18"/>
              </w:rPr>
              <w:t xml:space="preserve">UOQ </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 xml:space="preserve">-UIQ </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 xml:space="preserve">-LOQ </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 xml:space="preserve">-LIQ </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 xml:space="preserve">Retroareolar </w:t>
            </w:r>
          </w:p>
        </w:tc>
        <w:tc>
          <w:tcPr>
            <w:tcW w:w="2193" w:type="pct"/>
            <w:tcBorders>
              <w:left w:val="nil"/>
              <w:right w:val="nil"/>
            </w:tcBorders>
            <w:shd w:val="clear" w:color="auto" w:fill="C0C0C0"/>
            <w:vAlign w:val="center"/>
          </w:tcPr>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color w:val="141314"/>
                <w:sz w:val="18"/>
                <w:szCs w:val="18"/>
              </w:rPr>
              <w:t>30 (47.62%)</w:t>
            </w:r>
            <w:r w:rsidR="006C780E" w:rsidRPr="00083D61">
              <w:rPr>
                <w:rFonts w:ascii="Times New Roman" w:eastAsia="Times New Roman" w:hAnsi="Times New Roman" w:cs="Times New Roman"/>
                <w:i/>
                <w:color w:val="141314"/>
                <w:sz w:val="18"/>
                <w:szCs w:val="18"/>
              </w:rPr>
              <w:t xml:space="preserve"> </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color w:val="141314"/>
                <w:sz w:val="18"/>
                <w:szCs w:val="18"/>
              </w:rPr>
              <w:t>19 (30.16%)</w:t>
            </w:r>
            <w:r w:rsidR="006C780E" w:rsidRPr="00083D61">
              <w:rPr>
                <w:rFonts w:ascii="Times New Roman" w:eastAsia="Times New Roman" w:hAnsi="Times New Roman" w:cs="Times New Roman"/>
                <w:i/>
                <w:color w:val="141314"/>
                <w:sz w:val="18"/>
                <w:szCs w:val="18"/>
              </w:rPr>
              <w:t xml:space="preserve"> </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i/>
                <w:color w:val="141314"/>
                <w:sz w:val="18"/>
                <w:szCs w:val="18"/>
              </w:rPr>
              <w:t>6 (</w:t>
            </w:r>
            <w:r w:rsidRPr="00083D61">
              <w:rPr>
                <w:rFonts w:ascii="Times New Roman" w:eastAsia="Times New Roman" w:hAnsi="Times New Roman" w:cs="Times New Roman"/>
                <w:color w:val="141314"/>
                <w:sz w:val="18"/>
                <w:szCs w:val="18"/>
              </w:rPr>
              <w:t>9.52%)</w:t>
            </w:r>
            <w:r w:rsidR="006C780E" w:rsidRPr="00083D61">
              <w:rPr>
                <w:rFonts w:ascii="Times New Roman" w:eastAsia="Times New Roman" w:hAnsi="Times New Roman" w:cs="Times New Roman"/>
                <w:i/>
                <w:color w:val="141314"/>
                <w:sz w:val="18"/>
                <w:szCs w:val="18"/>
              </w:rPr>
              <w:t xml:space="preserve"> </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i/>
                <w:color w:val="141314"/>
                <w:sz w:val="18"/>
                <w:szCs w:val="18"/>
              </w:rPr>
              <w:t>4(</w:t>
            </w:r>
            <w:r w:rsidRPr="00083D61">
              <w:rPr>
                <w:rFonts w:ascii="Times New Roman" w:eastAsia="Times New Roman" w:hAnsi="Times New Roman" w:cs="Times New Roman"/>
                <w:color w:val="141314"/>
                <w:sz w:val="18"/>
                <w:szCs w:val="18"/>
              </w:rPr>
              <w:t>6.35%)</w:t>
            </w:r>
            <w:r w:rsidR="006C780E" w:rsidRPr="00083D61">
              <w:rPr>
                <w:rFonts w:ascii="Times New Roman" w:eastAsia="Times New Roman" w:hAnsi="Times New Roman" w:cs="Times New Roman"/>
                <w:i/>
                <w:color w:val="141314"/>
                <w:sz w:val="18"/>
                <w:szCs w:val="18"/>
              </w:rPr>
              <w:t xml:space="preserve"> </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i/>
                <w:color w:val="141314"/>
                <w:sz w:val="18"/>
                <w:szCs w:val="18"/>
              </w:rPr>
              <w:t>4(</w:t>
            </w:r>
            <w:r w:rsidRPr="00083D61">
              <w:rPr>
                <w:rFonts w:ascii="Times New Roman" w:eastAsia="Times New Roman" w:hAnsi="Times New Roman" w:cs="Times New Roman"/>
                <w:color w:val="141314"/>
                <w:sz w:val="18"/>
                <w:szCs w:val="18"/>
              </w:rPr>
              <w:t>6.35%)</w:t>
            </w:r>
            <w:r w:rsidR="006C780E" w:rsidRPr="00083D61">
              <w:rPr>
                <w:rFonts w:ascii="Times New Roman" w:eastAsia="Times New Roman" w:hAnsi="Times New Roman" w:cs="Times New Roman"/>
                <w:i/>
                <w:color w:val="141314"/>
                <w:sz w:val="18"/>
                <w:szCs w:val="18"/>
              </w:rPr>
              <w:t xml:space="preserve"> </w:t>
            </w:r>
          </w:p>
        </w:tc>
      </w:tr>
      <w:tr w:rsidR="00BD6B4F" w:rsidRPr="00083D61" w:rsidTr="006C780E">
        <w:trPr>
          <w:jc w:val="center"/>
        </w:trPr>
        <w:tc>
          <w:tcPr>
            <w:tcW w:w="2807" w:type="pct"/>
            <w:vAlign w:val="center"/>
          </w:tcPr>
          <w:p w:rsidR="00BD6B4F" w:rsidRPr="00083D61" w:rsidRDefault="00BD6B4F" w:rsidP="00083D61">
            <w:pPr>
              <w:snapToGrid w:val="0"/>
              <w:spacing w:after="0" w:line="240" w:lineRule="auto"/>
              <w:jc w:val="both"/>
              <w:rPr>
                <w:rFonts w:ascii="Times New Roman" w:eastAsia="Times New Roman" w:hAnsi="Times New Roman" w:cs="Times New Roman"/>
                <w:b/>
                <w:color w:val="000000"/>
                <w:sz w:val="18"/>
                <w:szCs w:val="18"/>
              </w:rPr>
            </w:pPr>
            <w:r w:rsidRPr="00083D61">
              <w:rPr>
                <w:rFonts w:ascii="Times New Roman" w:eastAsia="Times New Roman" w:hAnsi="Times New Roman" w:cs="Times New Roman"/>
                <w:b/>
                <w:color w:val="000000"/>
                <w:sz w:val="18"/>
                <w:szCs w:val="18"/>
              </w:rPr>
              <w:t>Family history:</w:t>
            </w:r>
          </w:p>
          <w:p w:rsidR="00BD6B4F" w:rsidRPr="00083D61" w:rsidRDefault="00BD6B4F" w:rsidP="00083D61">
            <w:pPr>
              <w:snapToGrid w:val="0"/>
              <w:spacing w:after="0" w:line="240" w:lineRule="auto"/>
              <w:jc w:val="both"/>
              <w:rPr>
                <w:rFonts w:ascii="Times New Roman" w:eastAsia="Times New Roman" w:hAnsi="Times New Roman" w:cs="Times New Roman"/>
                <w:b/>
                <w:color w:val="000000"/>
                <w:sz w:val="18"/>
                <w:szCs w:val="18"/>
              </w:rPr>
            </w:pPr>
            <w:r w:rsidRPr="00083D61">
              <w:rPr>
                <w:rFonts w:ascii="Times New Roman" w:eastAsia="Times New Roman" w:hAnsi="Times New Roman" w:cs="Times New Roman"/>
                <w:b/>
                <w:color w:val="000000"/>
                <w:sz w:val="18"/>
                <w:szCs w:val="18"/>
              </w:rPr>
              <w:t>- Negative</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000000"/>
                <w:sz w:val="18"/>
                <w:szCs w:val="18"/>
              </w:rPr>
              <w:t>- Positive</w:t>
            </w:r>
          </w:p>
        </w:tc>
        <w:tc>
          <w:tcPr>
            <w:tcW w:w="2193" w:type="pct"/>
            <w:vAlign w:val="center"/>
          </w:tcPr>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color w:val="000000"/>
                <w:sz w:val="18"/>
                <w:szCs w:val="18"/>
              </w:rPr>
            </w:pPr>
            <w:r w:rsidRPr="00083D61">
              <w:rPr>
                <w:rFonts w:ascii="Times New Roman" w:eastAsia="Times New Roman" w:hAnsi="Times New Roman" w:cs="Times New Roman"/>
                <w:color w:val="000000"/>
                <w:sz w:val="18"/>
                <w:szCs w:val="18"/>
              </w:rPr>
              <w:t>49 (77.78%)</w:t>
            </w:r>
          </w:p>
          <w:p w:rsidR="00BD6B4F" w:rsidRPr="00083D61" w:rsidRDefault="00BD6B4F" w:rsidP="00083D61">
            <w:pPr>
              <w:snapToGrid w:val="0"/>
              <w:spacing w:after="0" w:line="240" w:lineRule="auto"/>
              <w:jc w:val="both"/>
              <w:rPr>
                <w:rFonts w:ascii="Times New Roman" w:eastAsia="Times New Roman" w:hAnsi="Times New Roman" w:cs="Times New Roman"/>
                <w:color w:val="141314"/>
                <w:sz w:val="18"/>
                <w:szCs w:val="18"/>
              </w:rPr>
            </w:pPr>
            <w:r w:rsidRPr="00083D61">
              <w:rPr>
                <w:rFonts w:ascii="Times New Roman" w:eastAsia="Times New Roman" w:hAnsi="Times New Roman" w:cs="Times New Roman"/>
                <w:color w:val="000000"/>
                <w:sz w:val="18"/>
                <w:szCs w:val="18"/>
              </w:rPr>
              <w:t>14 (22.22%)</w:t>
            </w:r>
          </w:p>
        </w:tc>
      </w:tr>
      <w:tr w:rsidR="00BD6B4F" w:rsidRPr="00083D61" w:rsidTr="006C780E">
        <w:trPr>
          <w:jc w:val="center"/>
        </w:trPr>
        <w:tc>
          <w:tcPr>
            <w:tcW w:w="2807" w:type="pct"/>
            <w:tcBorders>
              <w:left w:val="nil"/>
              <w:right w:val="nil"/>
            </w:tcBorders>
            <w:shd w:val="clear" w:color="auto" w:fill="C0C0C0"/>
            <w:vAlign w:val="center"/>
          </w:tcPr>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EF%:</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-mean+/-SD</w:t>
            </w:r>
          </w:p>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r w:rsidRPr="00083D61">
              <w:rPr>
                <w:rFonts w:ascii="Times New Roman" w:eastAsia="Times New Roman" w:hAnsi="Times New Roman" w:cs="Times New Roman"/>
                <w:b/>
                <w:color w:val="141314"/>
                <w:sz w:val="18"/>
                <w:szCs w:val="18"/>
              </w:rPr>
              <w:t>- range</w:t>
            </w:r>
            <w:r w:rsidR="006C780E" w:rsidRPr="00083D61">
              <w:rPr>
                <w:rFonts w:ascii="Times New Roman" w:eastAsia="Times New Roman" w:hAnsi="Times New Roman" w:cs="Times New Roman"/>
                <w:b/>
                <w:color w:val="141314"/>
                <w:sz w:val="18"/>
                <w:szCs w:val="18"/>
              </w:rPr>
              <w:t xml:space="preserve"> </w:t>
            </w:r>
          </w:p>
        </w:tc>
        <w:tc>
          <w:tcPr>
            <w:tcW w:w="2193" w:type="pct"/>
            <w:tcBorders>
              <w:left w:val="nil"/>
              <w:right w:val="nil"/>
            </w:tcBorders>
            <w:shd w:val="clear" w:color="auto" w:fill="C0C0C0"/>
            <w:vAlign w:val="center"/>
          </w:tcPr>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i/>
                <w:color w:val="141314"/>
                <w:sz w:val="18"/>
                <w:szCs w:val="18"/>
              </w:rPr>
              <w:t>63%</w:t>
            </w:r>
            <w:r w:rsidR="006C780E" w:rsidRPr="00083D61">
              <w:rPr>
                <w:rFonts w:ascii="Times New Roman" w:eastAsia="Times New Roman" w:hAnsi="Times New Roman" w:cs="Times New Roman"/>
                <w:i/>
                <w:color w:val="141314"/>
                <w:sz w:val="18"/>
                <w:szCs w:val="18"/>
              </w:rPr>
              <w:t xml:space="preserve"> </w:t>
            </w:r>
            <w:r w:rsidRPr="00083D61">
              <w:rPr>
                <w:rFonts w:ascii="Times New Roman" w:eastAsia="Times New Roman" w:hAnsi="Times New Roman" w:cs="Times New Roman"/>
                <w:i/>
                <w:color w:val="141314"/>
                <w:sz w:val="18"/>
                <w:szCs w:val="18"/>
              </w:rPr>
              <w:t>+/-</w:t>
            </w:r>
            <w:r w:rsidR="006C780E" w:rsidRPr="00083D61">
              <w:rPr>
                <w:rFonts w:ascii="Times New Roman" w:eastAsia="Times New Roman" w:hAnsi="Times New Roman" w:cs="Times New Roman"/>
                <w:i/>
                <w:color w:val="141314"/>
                <w:sz w:val="18"/>
                <w:szCs w:val="18"/>
              </w:rPr>
              <w:t>.</w:t>
            </w:r>
            <w:r w:rsidRPr="00083D61">
              <w:rPr>
                <w:rFonts w:ascii="Times New Roman" w:eastAsia="Times New Roman" w:hAnsi="Times New Roman" w:cs="Times New Roman"/>
                <w:i/>
                <w:color w:val="141314"/>
                <w:sz w:val="18"/>
                <w:szCs w:val="18"/>
              </w:rPr>
              <w:t>055</w:t>
            </w:r>
          </w:p>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i/>
                <w:color w:val="141314"/>
                <w:sz w:val="18"/>
                <w:szCs w:val="18"/>
              </w:rPr>
              <w:t>53-77</w:t>
            </w:r>
          </w:p>
        </w:tc>
      </w:tr>
      <w:tr w:rsidR="00BD6B4F" w:rsidRPr="00083D61" w:rsidTr="006C780E">
        <w:trPr>
          <w:jc w:val="center"/>
        </w:trPr>
        <w:tc>
          <w:tcPr>
            <w:tcW w:w="2807" w:type="pct"/>
            <w:vAlign w:val="center"/>
          </w:tcPr>
          <w:p w:rsidR="00BD6B4F" w:rsidRPr="00083D61" w:rsidRDefault="00BD6B4F" w:rsidP="00083D61">
            <w:pPr>
              <w:snapToGrid w:val="0"/>
              <w:spacing w:after="0" w:line="240" w:lineRule="auto"/>
              <w:jc w:val="both"/>
              <w:rPr>
                <w:rFonts w:ascii="Times New Roman" w:eastAsia="Times New Roman" w:hAnsi="Times New Roman" w:cs="Times New Roman"/>
                <w:b/>
                <w:color w:val="141314"/>
                <w:sz w:val="18"/>
                <w:szCs w:val="18"/>
              </w:rPr>
            </w:pPr>
          </w:p>
        </w:tc>
        <w:tc>
          <w:tcPr>
            <w:tcW w:w="2193" w:type="pct"/>
            <w:vAlign w:val="center"/>
          </w:tcPr>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p>
        </w:tc>
      </w:tr>
    </w:tbl>
    <w:p w:rsidR="00BD6B4F" w:rsidRPr="00083D61" w:rsidRDefault="00BD6B4F" w:rsidP="00083D61">
      <w:pPr>
        <w:snapToGrid w:val="0"/>
        <w:spacing w:after="0" w:line="240" w:lineRule="auto"/>
        <w:jc w:val="both"/>
        <w:rPr>
          <w:rFonts w:ascii="Times New Roman" w:eastAsia="Times New Roman" w:hAnsi="Times New Roman" w:cs="Times New Roman"/>
          <w:sz w:val="18"/>
          <w:szCs w:val="18"/>
        </w:rPr>
      </w:pPr>
      <w:r w:rsidRPr="00083D61">
        <w:rPr>
          <w:rFonts w:ascii="Times New Roman" w:eastAsia="Times New Roman" w:hAnsi="Times New Roman" w:cs="Times New Roman"/>
          <w:b/>
          <w:i/>
          <w:color w:val="141314"/>
          <w:sz w:val="18"/>
          <w:szCs w:val="18"/>
        </w:rPr>
        <w:t>(UOQ</w:t>
      </w:r>
      <w:r w:rsidRPr="00083D61">
        <w:rPr>
          <w:rFonts w:ascii="Times New Roman" w:eastAsia="Times New Roman" w:hAnsi="Times New Roman" w:cs="Times New Roman"/>
          <w:i/>
          <w:color w:val="141314"/>
          <w:sz w:val="18"/>
          <w:szCs w:val="18"/>
        </w:rPr>
        <w:t>: Upper outer quadrant,</w:t>
      </w:r>
      <w:r w:rsidRPr="00083D61">
        <w:rPr>
          <w:rFonts w:ascii="Times New Roman" w:eastAsia="Times New Roman" w:hAnsi="Times New Roman" w:cs="Times New Roman"/>
          <w:sz w:val="18"/>
          <w:szCs w:val="18"/>
        </w:rPr>
        <w:t xml:space="preserve"> </w:t>
      </w:r>
      <w:r w:rsidRPr="00083D61">
        <w:rPr>
          <w:rFonts w:ascii="Times New Roman" w:eastAsia="Times New Roman" w:hAnsi="Times New Roman" w:cs="Times New Roman"/>
          <w:b/>
          <w:sz w:val="18"/>
          <w:szCs w:val="18"/>
        </w:rPr>
        <w:t>UIQ</w:t>
      </w:r>
      <w:r w:rsidRPr="00083D61">
        <w:rPr>
          <w:rFonts w:ascii="Times New Roman" w:eastAsia="Times New Roman" w:hAnsi="Times New Roman" w:cs="Times New Roman"/>
          <w:sz w:val="18"/>
          <w:szCs w:val="18"/>
        </w:rPr>
        <w:t>:</w:t>
      </w:r>
      <w:r w:rsidRPr="00083D61">
        <w:rPr>
          <w:rFonts w:ascii="Times New Roman" w:eastAsia="Times New Roman" w:hAnsi="Times New Roman" w:cs="Times New Roman"/>
          <w:i/>
          <w:color w:val="141314"/>
          <w:sz w:val="18"/>
          <w:szCs w:val="18"/>
        </w:rPr>
        <w:t xml:space="preserve"> Upper inner quadrant</w:t>
      </w:r>
      <w:r w:rsidR="006C780E" w:rsidRPr="00083D61">
        <w:rPr>
          <w:rFonts w:ascii="Times New Roman" w:eastAsia="Times New Roman" w:hAnsi="Times New Roman" w:cs="Times New Roman"/>
          <w:sz w:val="18"/>
          <w:szCs w:val="18"/>
        </w:rPr>
        <w:t>,</w:t>
      </w:r>
      <w:r w:rsidRPr="00083D61">
        <w:rPr>
          <w:rFonts w:ascii="Times New Roman" w:eastAsia="Times New Roman" w:hAnsi="Times New Roman" w:cs="Times New Roman"/>
          <w:sz w:val="18"/>
          <w:szCs w:val="18"/>
        </w:rPr>
        <w:t xml:space="preserve"> </w:t>
      </w:r>
      <w:r w:rsidRPr="00083D61">
        <w:rPr>
          <w:rFonts w:ascii="Times New Roman" w:eastAsia="Times New Roman" w:hAnsi="Times New Roman" w:cs="Times New Roman"/>
          <w:b/>
          <w:sz w:val="18"/>
          <w:szCs w:val="18"/>
        </w:rPr>
        <w:t>LOQ</w:t>
      </w:r>
      <w:r w:rsidR="006C780E" w:rsidRPr="00083D61">
        <w:rPr>
          <w:rFonts w:ascii="Times New Roman" w:eastAsia="Times New Roman" w:hAnsi="Times New Roman" w:cs="Times New Roman"/>
          <w:sz w:val="18"/>
          <w:szCs w:val="18"/>
        </w:rPr>
        <w:t>:</w:t>
      </w:r>
      <w:r w:rsidR="00F10AC9">
        <w:rPr>
          <w:rFonts w:ascii="Times New Roman" w:eastAsiaTheme="minorEastAsia" w:hAnsi="Times New Roman" w:cs="Times New Roman" w:hint="eastAsia"/>
          <w:sz w:val="18"/>
          <w:szCs w:val="18"/>
          <w:lang w:eastAsia="zh-CN"/>
        </w:rPr>
        <w:t xml:space="preserve"> </w:t>
      </w:r>
      <w:r w:rsidRPr="00083D61">
        <w:rPr>
          <w:rFonts w:ascii="Times New Roman" w:eastAsia="Times New Roman" w:hAnsi="Times New Roman" w:cs="Times New Roman"/>
          <w:sz w:val="18"/>
          <w:szCs w:val="18"/>
        </w:rPr>
        <w:t>lower outer quadrant</w:t>
      </w:r>
      <w:r w:rsidRPr="00083D61">
        <w:rPr>
          <w:rFonts w:ascii="Times New Roman" w:eastAsia="Times New Roman" w:hAnsi="Times New Roman" w:cs="Times New Roman"/>
          <w:b/>
          <w:sz w:val="18"/>
          <w:szCs w:val="18"/>
        </w:rPr>
        <w:t>, LIQ</w:t>
      </w:r>
      <w:r w:rsidRPr="00083D61">
        <w:rPr>
          <w:rFonts w:ascii="Times New Roman" w:eastAsia="Times New Roman" w:hAnsi="Times New Roman" w:cs="Times New Roman"/>
          <w:sz w:val="18"/>
          <w:szCs w:val="18"/>
        </w:rPr>
        <w:t>: lower inner quadrant),</w:t>
      </w:r>
      <w:r w:rsidRPr="00083D61">
        <w:rPr>
          <w:rFonts w:ascii="Times New Roman" w:eastAsia="Times New Roman" w:hAnsi="Times New Roman" w:cs="Times New Roman"/>
          <w:b/>
          <w:i/>
          <w:color w:val="141314"/>
          <w:sz w:val="18"/>
          <w:szCs w:val="18"/>
        </w:rPr>
        <w:t xml:space="preserve"> EF</w:t>
      </w:r>
      <w:r w:rsidRPr="00083D61">
        <w:rPr>
          <w:rFonts w:ascii="Times New Roman" w:eastAsia="Times New Roman" w:hAnsi="Times New Roman" w:cs="Times New Roman"/>
          <w:i/>
          <w:color w:val="141314"/>
          <w:sz w:val="18"/>
          <w:szCs w:val="18"/>
        </w:rPr>
        <w:t>: Ejection fraction</w:t>
      </w:r>
      <w:r w:rsidRPr="00083D61">
        <w:rPr>
          <w:rFonts w:ascii="Times New Roman" w:eastAsia="Times New Roman" w:hAnsi="Times New Roman" w:cs="Times New Roman"/>
          <w:sz w:val="18"/>
          <w:szCs w:val="18"/>
        </w:rPr>
        <w:t>.</w:t>
      </w:r>
    </w:p>
    <w:p w:rsidR="00BD6B4F" w:rsidRDefault="00BD6B4F" w:rsidP="00083D61">
      <w:pPr>
        <w:snapToGrid w:val="0"/>
        <w:spacing w:after="0" w:line="240" w:lineRule="auto"/>
        <w:jc w:val="center"/>
        <w:rPr>
          <w:rFonts w:ascii="Times New Roman" w:eastAsiaTheme="minorEastAsia" w:hAnsi="Times New Roman" w:cs="Times New Roman"/>
          <w:b/>
          <w:sz w:val="20"/>
          <w:szCs w:val="20"/>
          <w:lang w:eastAsia="zh-CN"/>
        </w:rPr>
      </w:pPr>
    </w:p>
    <w:p w:rsidR="00083D61" w:rsidRDefault="00083D61" w:rsidP="00083D61">
      <w:pPr>
        <w:snapToGrid w:val="0"/>
        <w:spacing w:after="0" w:line="240" w:lineRule="auto"/>
        <w:jc w:val="both"/>
        <w:rPr>
          <w:rFonts w:ascii="Times New Roman" w:eastAsia="Times New Roman" w:hAnsi="Times New Roman" w:cs="Times New Roman"/>
          <w:b/>
          <w:sz w:val="20"/>
          <w:szCs w:val="20"/>
        </w:rPr>
        <w:sectPr w:rsidR="00083D61" w:rsidSect="006C780E">
          <w:type w:val="continuous"/>
          <w:pgSz w:w="12240" w:h="15840"/>
          <w:pgMar w:top="1440" w:right="1440" w:bottom="1440" w:left="1440" w:header="720" w:footer="720" w:gutter="0"/>
          <w:cols w:space="720"/>
          <w:docGrid w:linePitch="299"/>
        </w:sectPr>
      </w:pPr>
    </w:p>
    <w:p w:rsidR="00083D61" w:rsidRPr="006C780E" w:rsidRDefault="00083D61" w:rsidP="00083D61">
      <w:pPr>
        <w:snapToGrid w:val="0"/>
        <w:spacing w:after="0" w:line="240" w:lineRule="auto"/>
        <w:jc w:val="both"/>
        <w:rPr>
          <w:rFonts w:ascii="Times New Roman" w:eastAsia="Times New Roman" w:hAnsi="Times New Roman" w:cs="Times New Roman"/>
          <w:color w:val="141314"/>
          <w:sz w:val="20"/>
          <w:szCs w:val="20"/>
        </w:rPr>
      </w:pPr>
      <w:r w:rsidRPr="006C780E">
        <w:rPr>
          <w:rFonts w:ascii="Times New Roman" w:eastAsia="Times New Roman" w:hAnsi="Times New Roman" w:cs="Times New Roman"/>
          <w:b/>
          <w:sz w:val="20"/>
          <w:szCs w:val="20"/>
        </w:rPr>
        <w:lastRenderedPageBreak/>
        <w:t>Patients Characteristics:</w:t>
      </w:r>
    </w:p>
    <w:p w:rsidR="00083D61" w:rsidRPr="006C780E" w:rsidRDefault="00083D61" w:rsidP="00083D61">
      <w:pPr>
        <w:numPr>
          <w:ilvl w:val="0"/>
          <w:numId w:val="3"/>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color w:val="000000"/>
          <w:sz w:val="20"/>
          <w:szCs w:val="20"/>
        </w:rPr>
      </w:pPr>
      <w:r w:rsidRPr="006C780E">
        <w:rPr>
          <w:rFonts w:ascii="Times New Roman" w:eastAsia="Times New Roman" w:hAnsi="Times New Roman" w:cs="Times New Roman"/>
          <w:b/>
          <w:color w:val="000000"/>
          <w:sz w:val="20"/>
          <w:szCs w:val="20"/>
        </w:rPr>
        <w:t xml:space="preserve">Clinical features: </w:t>
      </w:r>
    </w:p>
    <w:p w:rsidR="00083D61" w:rsidRPr="006C780E" w:rsidRDefault="00083D61" w:rsidP="00083D61">
      <w:pPr>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color w:val="141314"/>
          <w:sz w:val="20"/>
          <w:szCs w:val="20"/>
        </w:rPr>
        <w:t>Including median age was 51, menopausal status, side and site of disease, family history,</w:t>
      </w:r>
      <w:r w:rsidRPr="006C780E">
        <w:rPr>
          <w:rFonts w:ascii="Times New Roman" w:eastAsia="Times New Roman" w:hAnsi="Times New Roman" w:cs="Times New Roman"/>
          <w:i/>
          <w:color w:val="141314"/>
          <w:sz w:val="20"/>
          <w:szCs w:val="20"/>
        </w:rPr>
        <w:t xml:space="preserve"> EF%</w:t>
      </w:r>
      <w:r w:rsidRPr="006C780E">
        <w:rPr>
          <w:rFonts w:ascii="Times New Roman" w:eastAsia="Times New Roman" w:hAnsi="Times New Roman" w:cs="Times New Roman"/>
          <w:color w:val="141314"/>
          <w:sz w:val="20"/>
          <w:szCs w:val="20"/>
        </w:rPr>
        <w:t xml:space="preserve">. These data are shown in </w:t>
      </w:r>
      <w:r w:rsidR="00F10AC9">
        <w:rPr>
          <w:rFonts w:ascii="Times New Roman" w:eastAsiaTheme="minorEastAsia" w:hAnsi="Times New Roman" w:cs="Times New Roman" w:hint="eastAsia"/>
          <w:color w:val="141314"/>
          <w:sz w:val="20"/>
          <w:szCs w:val="20"/>
          <w:lang w:eastAsia="zh-CN"/>
        </w:rPr>
        <w:t>T</w:t>
      </w:r>
      <w:r w:rsidRPr="006C780E">
        <w:rPr>
          <w:rFonts w:ascii="Times New Roman" w:eastAsia="Times New Roman" w:hAnsi="Times New Roman" w:cs="Times New Roman"/>
          <w:b/>
          <w:color w:val="141314"/>
          <w:sz w:val="20"/>
          <w:szCs w:val="20"/>
        </w:rPr>
        <w:t>able 1</w:t>
      </w:r>
      <w:r w:rsidRPr="006C780E">
        <w:rPr>
          <w:rFonts w:ascii="Times New Roman" w:eastAsia="Times New Roman" w:hAnsi="Times New Roman" w:cs="Times New Roman"/>
          <w:color w:val="141314"/>
          <w:sz w:val="20"/>
          <w:szCs w:val="20"/>
        </w:rPr>
        <w:t>.</w:t>
      </w:r>
    </w:p>
    <w:p w:rsidR="00083D61" w:rsidRPr="006C780E" w:rsidRDefault="00083D61" w:rsidP="00083D61">
      <w:pPr>
        <w:numPr>
          <w:ilvl w:val="0"/>
          <w:numId w:val="3"/>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color w:val="000000"/>
          <w:sz w:val="20"/>
          <w:szCs w:val="20"/>
        </w:rPr>
      </w:pPr>
      <w:r w:rsidRPr="006C780E">
        <w:rPr>
          <w:rFonts w:ascii="Times New Roman" w:eastAsia="Times New Roman" w:hAnsi="Times New Roman" w:cs="Times New Roman"/>
          <w:b/>
          <w:color w:val="000000"/>
          <w:sz w:val="20"/>
          <w:szCs w:val="20"/>
        </w:rPr>
        <w:t>Pathological features:</w:t>
      </w:r>
    </w:p>
    <w:p w:rsidR="00083D61" w:rsidRPr="006C780E" w:rsidRDefault="00083D61"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color w:val="141314"/>
          <w:sz w:val="20"/>
          <w:szCs w:val="20"/>
        </w:rPr>
        <w:t xml:space="preserve">Including </w:t>
      </w:r>
      <w:r w:rsidRPr="006C780E">
        <w:rPr>
          <w:rFonts w:ascii="Times New Roman" w:eastAsia="Times New Roman" w:hAnsi="Times New Roman" w:cs="Times New Roman"/>
          <w:sz w:val="20"/>
          <w:szCs w:val="20"/>
        </w:rPr>
        <w:t xml:space="preserve">the pathological type, grade, T stage of the tumor, ER, PR and Her-2-neu status, KI 67, biological subtypes as shown in </w:t>
      </w:r>
      <w:r w:rsidR="00F10AC9">
        <w:rPr>
          <w:rFonts w:ascii="Times New Roman" w:eastAsiaTheme="minorEastAsia" w:hAnsi="Times New Roman" w:cs="Times New Roman" w:hint="eastAsia"/>
          <w:b/>
          <w:sz w:val="20"/>
          <w:szCs w:val="20"/>
          <w:lang w:eastAsia="zh-CN"/>
        </w:rPr>
        <w:t>T</w:t>
      </w:r>
      <w:r w:rsidRPr="006C780E">
        <w:rPr>
          <w:rFonts w:ascii="Times New Roman" w:eastAsia="Times New Roman" w:hAnsi="Times New Roman" w:cs="Times New Roman"/>
          <w:b/>
          <w:sz w:val="20"/>
          <w:szCs w:val="20"/>
        </w:rPr>
        <w:t>able 2</w:t>
      </w:r>
      <w:r w:rsidRPr="006C780E">
        <w:rPr>
          <w:rFonts w:ascii="Times New Roman" w:eastAsia="Times New Roman" w:hAnsi="Times New Roman" w:cs="Times New Roman"/>
          <w:sz w:val="20"/>
          <w:szCs w:val="20"/>
        </w:rPr>
        <w:t xml:space="preserve">. </w:t>
      </w:r>
    </w:p>
    <w:p w:rsidR="00083D61" w:rsidRPr="006C780E" w:rsidRDefault="00083D61" w:rsidP="00083D61">
      <w:pPr>
        <w:numPr>
          <w:ilvl w:val="0"/>
          <w:numId w:val="3"/>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color w:val="000000"/>
          <w:sz w:val="20"/>
          <w:szCs w:val="20"/>
        </w:rPr>
      </w:pPr>
      <w:r w:rsidRPr="006C780E">
        <w:rPr>
          <w:rFonts w:ascii="Times New Roman" w:eastAsia="Times New Roman" w:hAnsi="Times New Roman" w:cs="Times New Roman"/>
          <w:b/>
          <w:color w:val="000000"/>
          <w:sz w:val="20"/>
          <w:szCs w:val="20"/>
        </w:rPr>
        <w:t>Adjuvant systemic therapy:</w:t>
      </w:r>
    </w:p>
    <w:p w:rsidR="00083D61" w:rsidRPr="006C780E" w:rsidRDefault="00083D61" w:rsidP="00083D61">
      <w:pPr>
        <w:tabs>
          <w:tab w:val="left" w:pos="900"/>
        </w:tabs>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For the current study (65.08</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of the patients received adjuvant chemotherapy while (34.92</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xml:space="preserve">) of the patients didn’t received adjuvant chemotherapy as shown in </w:t>
      </w:r>
      <w:r w:rsidRPr="006C780E">
        <w:rPr>
          <w:rFonts w:ascii="Times New Roman" w:eastAsia="Times New Roman" w:hAnsi="Times New Roman" w:cs="Times New Roman"/>
          <w:b/>
          <w:sz w:val="20"/>
          <w:szCs w:val="20"/>
        </w:rPr>
        <w:t>Figure (1)</w:t>
      </w:r>
      <w:r w:rsidRPr="006C780E">
        <w:rPr>
          <w:rFonts w:ascii="Times New Roman" w:eastAsia="Times New Roman" w:hAnsi="Times New Roman" w:cs="Times New Roman"/>
          <w:sz w:val="20"/>
          <w:szCs w:val="20"/>
        </w:rPr>
        <w:t xml:space="preserve">, and as regard the adjuvant </w:t>
      </w:r>
      <w:r w:rsidRPr="006C780E">
        <w:rPr>
          <w:rFonts w:ascii="Times New Roman" w:eastAsia="Times New Roman" w:hAnsi="Times New Roman" w:cs="Times New Roman"/>
          <w:sz w:val="20"/>
          <w:szCs w:val="20"/>
        </w:rPr>
        <w:lastRenderedPageBreak/>
        <w:t>hormonal therapy (82.54</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of the patients received adjuvant hormonal therapy as shown in</w:t>
      </w:r>
      <w:r w:rsidRPr="006C780E">
        <w:rPr>
          <w:rFonts w:ascii="Times New Roman" w:eastAsia="Times New Roman" w:hAnsi="Times New Roman" w:cs="Times New Roman"/>
          <w:b/>
          <w:sz w:val="20"/>
          <w:szCs w:val="20"/>
        </w:rPr>
        <w:t xml:space="preserve"> Figure (</w:t>
      </w:r>
      <w:r w:rsidRPr="006C780E">
        <w:rPr>
          <w:rFonts w:ascii="Times New Roman" w:eastAsia="Times New Roman" w:hAnsi="Times New Roman" w:cs="Times New Roman"/>
          <w:b/>
          <w:i/>
          <w:sz w:val="20"/>
          <w:szCs w:val="20"/>
        </w:rPr>
        <w:t>2)</w:t>
      </w:r>
    </w:p>
    <w:p w:rsidR="00083D61" w:rsidRPr="006C780E" w:rsidRDefault="00083D61" w:rsidP="00083D61">
      <w:pPr>
        <w:numPr>
          <w:ilvl w:val="0"/>
          <w:numId w:val="3"/>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color w:val="000000"/>
          <w:sz w:val="20"/>
          <w:szCs w:val="20"/>
        </w:rPr>
      </w:pPr>
      <w:r w:rsidRPr="006C780E">
        <w:rPr>
          <w:rFonts w:ascii="Times New Roman" w:eastAsia="Times New Roman" w:hAnsi="Times New Roman" w:cs="Times New Roman"/>
          <w:b/>
          <w:color w:val="000000"/>
          <w:sz w:val="20"/>
          <w:szCs w:val="20"/>
        </w:rPr>
        <w:t>Baseline body measures:</w:t>
      </w:r>
    </w:p>
    <w:p w:rsidR="00083D61" w:rsidRPr="006C780E" w:rsidRDefault="00083D61" w:rsidP="00083D61">
      <w:pPr>
        <w:snapToGrid w:val="0"/>
        <w:spacing w:after="0" w:line="240" w:lineRule="auto"/>
        <w:ind w:firstLine="425"/>
        <w:jc w:val="both"/>
        <w:rPr>
          <w:rFonts w:ascii="Times New Roman" w:eastAsia="Times New Roman" w:hAnsi="Times New Roman" w:cs="Times New Roman"/>
          <w:color w:val="141314"/>
          <w:sz w:val="20"/>
          <w:szCs w:val="20"/>
        </w:rPr>
      </w:pPr>
      <w:r w:rsidRPr="006C780E">
        <w:rPr>
          <w:rFonts w:ascii="Times New Roman" w:eastAsia="Times New Roman" w:hAnsi="Times New Roman" w:cs="Times New Roman"/>
          <w:sz w:val="20"/>
          <w:szCs w:val="20"/>
        </w:rPr>
        <w:t xml:space="preserve">For the current study </w:t>
      </w:r>
      <w:r w:rsidRPr="006C780E">
        <w:rPr>
          <w:rFonts w:ascii="Times New Roman" w:eastAsia="Times New Roman" w:hAnsi="Times New Roman" w:cs="Times New Roman"/>
          <w:color w:val="141314"/>
          <w:sz w:val="20"/>
          <w:szCs w:val="20"/>
        </w:rPr>
        <w:t>Mean +/-SD for</w:t>
      </w:r>
      <w:r w:rsidRPr="006C780E">
        <w:rPr>
          <w:rFonts w:ascii="Times New Roman" w:eastAsia="Times New Roman" w:hAnsi="Times New Roman" w:cs="Times New Roman"/>
          <w:b/>
          <w:color w:val="141314"/>
          <w:sz w:val="20"/>
          <w:szCs w:val="20"/>
        </w:rPr>
        <w:t xml:space="preserve"> tangential separation (cm</w:t>
      </w:r>
      <w:r w:rsidR="00CE5696" w:rsidRPr="006C780E">
        <w:rPr>
          <w:rFonts w:ascii="Times New Roman" w:eastAsia="Times New Roman" w:hAnsi="Times New Roman" w:cs="Times New Roman"/>
          <w:b/>
          <w:color w:val="141314"/>
          <w:sz w:val="20"/>
          <w:szCs w:val="20"/>
        </w:rPr>
        <w:t>)</w:t>
      </w:r>
      <w:r w:rsidR="00CE5696">
        <w:rPr>
          <w:rFonts w:ascii="Times New Roman" w:eastAsia="Times New Roman" w:hAnsi="Times New Roman" w:cs="Times New Roman"/>
          <w:b/>
          <w:color w:val="141314"/>
          <w:sz w:val="20"/>
          <w:szCs w:val="20"/>
        </w:rPr>
        <w:t xml:space="preserve"> </w:t>
      </w:r>
      <w:r w:rsidR="00CE5696" w:rsidRPr="006C780E">
        <w:rPr>
          <w:rFonts w:ascii="Times New Roman" w:eastAsia="Times New Roman" w:hAnsi="Times New Roman" w:cs="Times New Roman"/>
          <w:sz w:val="20"/>
          <w:szCs w:val="20"/>
        </w:rPr>
        <w:t>w</w:t>
      </w:r>
      <w:r w:rsidRPr="006C780E">
        <w:rPr>
          <w:rFonts w:ascii="Times New Roman" w:eastAsia="Times New Roman" w:hAnsi="Times New Roman" w:cs="Times New Roman"/>
          <w:sz w:val="20"/>
          <w:szCs w:val="20"/>
        </w:rPr>
        <w:t>as 16.12</w:t>
      </w:r>
      <w:r w:rsidRPr="006C780E">
        <w:rPr>
          <w:rFonts w:ascii="Times New Roman" w:eastAsia="Times New Roman" w:hAnsi="Times New Roman" w:cs="Times New Roman"/>
          <w:b/>
          <w:i/>
          <w:color w:val="141314"/>
          <w:sz w:val="20"/>
          <w:szCs w:val="20"/>
        </w:rPr>
        <w:t>+/-</w:t>
      </w:r>
      <w:r w:rsidRPr="006C780E">
        <w:rPr>
          <w:rFonts w:ascii="Times New Roman" w:eastAsia="Times New Roman" w:hAnsi="Times New Roman" w:cs="Times New Roman"/>
          <w:color w:val="141314"/>
          <w:sz w:val="20"/>
          <w:szCs w:val="20"/>
        </w:rPr>
        <w:t>2.5. Other</w:t>
      </w:r>
      <w:r w:rsidRPr="006C780E">
        <w:rPr>
          <w:rFonts w:ascii="Times New Roman" w:eastAsia="Times New Roman" w:hAnsi="Times New Roman" w:cs="Times New Roman"/>
          <w:b/>
          <w:color w:val="141314"/>
          <w:sz w:val="20"/>
          <w:szCs w:val="20"/>
        </w:rPr>
        <w:t xml:space="preserve"> </w:t>
      </w:r>
      <w:r w:rsidRPr="006C780E">
        <w:rPr>
          <w:rFonts w:ascii="Times New Roman" w:eastAsia="Times New Roman" w:hAnsi="Times New Roman" w:cs="Times New Roman"/>
          <w:color w:val="141314"/>
          <w:sz w:val="20"/>
          <w:szCs w:val="20"/>
        </w:rPr>
        <w:t>body measurements eg breast volume and width</w:t>
      </w:r>
      <w:r w:rsidR="00CE5696" w:rsidRPr="006C780E">
        <w:rPr>
          <w:rFonts w:ascii="Times New Roman" w:eastAsia="Times New Roman" w:hAnsi="Times New Roman" w:cs="Times New Roman"/>
          <w:color w:val="141314"/>
          <w:sz w:val="20"/>
          <w:szCs w:val="20"/>
        </w:rPr>
        <w:t>,</w:t>
      </w:r>
      <w:r w:rsidR="00CE5696">
        <w:rPr>
          <w:rFonts w:ascii="Times New Roman" w:eastAsia="Times New Roman" w:hAnsi="Times New Roman" w:cs="Times New Roman"/>
          <w:color w:val="141314"/>
          <w:sz w:val="20"/>
          <w:szCs w:val="20"/>
        </w:rPr>
        <w:t xml:space="preserve"> </w:t>
      </w:r>
      <w:r w:rsidR="00CE5696" w:rsidRPr="006C780E">
        <w:rPr>
          <w:rFonts w:ascii="Times New Roman" w:eastAsia="Times New Roman" w:hAnsi="Times New Roman" w:cs="Times New Roman"/>
          <w:color w:val="141314"/>
          <w:sz w:val="20"/>
          <w:szCs w:val="20"/>
        </w:rPr>
        <w:t>b</w:t>
      </w:r>
      <w:r w:rsidRPr="006C780E">
        <w:rPr>
          <w:rFonts w:ascii="Times New Roman" w:eastAsia="Times New Roman" w:hAnsi="Times New Roman" w:cs="Times New Roman"/>
          <w:color w:val="141314"/>
          <w:sz w:val="20"/>
          <w:szCs w:val="20"/>
        </w:rPr>
        <w:t>oost volume are</w:t>
      </w:r>
      <w:r>
        <w:rPr>
          <w:rFonts w:ascii="Times New Roman" w:eastAsiaTheme="minorEastAsia" w:hAnsi="Times New Roman" w:cs="Times New Roman" w:hint="eastAsia"/>
          <w:color w:val="141314"/>
          <w:sz w:val="20"/>
          <w:szCs w:val="20"/>
          <w:lang w:eastAsia="zh-CN"/>
        </w:rPr>
        <w:t xml:space="preserve"> </w:t>
      </w:r>
      <w:r w:rsidRPr="006C780E">
        <w:rPr>
          <w:rFonts w:ascii="Times New Roman" w:eastAsia="Times New Roman" w:hAnsi="Times New Roman" w:cs="Times New Roman"/>
          <w:sz w:val="20"/>
          <w:szCs w:val="20"/>
        </w:rPr>
        <w:t xml:space="preserve">shown in </w:t>
      </w:r>
      <w:r w:rsidR="00F10AC9">
        <w:rPr>
          <w:rFonts w:ascii="Times New Roman" w:eastAsiaTheme="minorEastAsia" w:hAnsi="Times New Roman" w:cs="Times New Roman" w:hint="eastAsia"/>
          <w:b/>
          <w:sz w:val="20"/>
          <w:szCs w:val="20"/>
          <w:lang w:eastAsia="zh-CN"/>
        </w:rPr>
        <w:t>T</w:t>
      </w:r>
      <w:r w:rsidRPr="006C780E">
        <w:rPr>
          <w:rFonts w:ascii="Times New Roman" w:eastAsia="Times New Roman" w:hAnsi="Times New Roman" w:cs="Times New Roman"/>
          <w:b/>
          <w:sz w:val="20"/>
          <w:szCs w:val="20"/>
        </w:rPr>
        <w:t>able</w:t>
      </w:r>
      <w:r w:rsidRPr="006C780E">
        <w:rPr>
          <w:rFonts w:ascii="Times New Roman" w:eastAsia="Times New Roman" w:hAnsi="Times New Roman" w:cs="Times New Roman"/>
          <w:color w:val="141314"/>
          <w:sz w:val="20"/>
          <w:szCs w:val="20"/>
        </w:rPr>
        <w:t xml:space="preserve"> </w:t>
      </w:r>
      <w:r w:rsidRPr="006C780E">
        <w:rPr>
          <w:rFonts w:ascii="Times New Roman" w:eastAsia="Times New Roman" w:hAnsi="Times New Roman" w:cs="Times New Roman"/>
          <w:b/>
          <w:color w:val="141314"/>
          <w:sz w:val="20"/>
          <w:szCs w:val="20"/>
        </w:rPr>
        <w:t>3</w:t>
      </w:r>
      <w:r w:rsidRPr="006C780E">
        <w:rPr>
          <w:rFonts w:ascii="Times New Roman" w:eastAsia="Times New Roman" w:hAnsi="Times New Roman" w:cs="Times New Roman"/>
          <w:color w:val="141314"/>
          <w:sz w:val="20"/>
          <w:szCs w:val="20"/>
        </w:rPr>
        <w:t>.</w:t>
      </w:r>
    </w:p>
    <w:p w:rsidR="00083D61" w:rsidRPr="006C780E" w:rsidRDefault="00083D61" w:rsidP="00083D61">
      <w:pPr>
        <w:pBdr>
          <w:top w:val="nil"/>
          <w:left w:val="nil"/>
          <w:bottom w:val="nil"/>
          <w:right w:val="nil"/>
          <w:between w:val="nil"/>
        </w:pBdr>
        <w:tabs>
          <w:tab w:val="left" w:pos="709"/>
        </w:tabs>
        <w:snapToGrid w:val="0"/>
        <w:spacing w:after="0" w:line="240" w:lineRule="auto"/>
        <w:jc w:val="both"/>
        <w:rPr>
          <w:rFonts w:ascii="Times New Roman" w:eastAsia="Times New Roman" w:hAnsi="Times New Roman" w:cs="Times New Roman"/>
          <w:color w:val="000000"/>
          <w:sz w:val="20"/>
          <w:szCs w:val="20"/>
        </w:rPr>
      </w:pPr>
      <w:r w:rsidRPr="006C780E">
        <w:rPr>
          <w:rFonts w:ascii="Times New Roman" w:eastAsia="Times New Roman" w:hAnsi="Times New Roman" w:cs="Times New Roman"/>
          <w:b/>
          <w:color w:val="000000"/>
          <w:sz w:val="20"/>
          <w:szCs w:val="20"/>
        </w:rPr>
        <w:t>Toxicity Result</w:t>
      </w:r>
    </w:p>
    <w:p w:rsidR="00083D61" w:rsidRPr="006C780E" w:rsidRDefault="00083D61" w:rsidP="00083D61">
      <w:pPr>
        <w:tabs>
          <w:tab w:val="left" w:pos="900"/>
        </w:tabs>
        <w:snapToGrid w:val="0"/>
        <w:spacing w:after="0" w:line="240" w:lineRule="auto"/>
        <w:ind w:firstLine="425"/>
        <w:jc w:val="both"/>
        <w:rPr>
          <w:rFonts w:ascii="Times New Roman" w:eastAsia="Times New Roman" w:hAnsi="Times New Roman" w:cs="Times New Roman"/>
          <w:b/>
          <w:sz w:val="20"/>
          <w:szCs w:val="20"/>
        </w:rPr>
      </w:pPr>
      <w:r w:rsidRPr="006C780E">
        <w:rPr>
          <w:rFonts w:ascii="Times New Roman" w:eastAsia="Times New Roman" w:hAnsi="Times New Roman" w:cs="Times New Roman"/>
          <w:sz w:val="20"/>
          <w:szCs w:val="20"/>
        </w:rPr>
        <w:t xml:space="preserve">All patients were evaluated on a weekly basis during the whole treatment course to asses acute toxicity. Late toxicity was scored starting from 6 months after the end of the treatment course. The maximal detected toxicity was scored according to </w:t>
      </w:r>
      <w:r w:rsidRPr="006C780E">
        <w:rPr>
          <w:rFonts w:ascii="Times New Roman" w:eastAsia="Times New Roman" w:hAnsi="Times New Roman" w:cs="Times New Roman"/>
          <w:b/>
          <w:sz w:val="20"/>
          <w:szCs w:val="20"/>
        </w:rPr>
        <w:t xml:space="preserve">The Common Terminology Criteria for Adverse </w:t>
      </w:r>
      <w:r w:rsidRPr="006C780E">
        <w:rPr>
          <w:rFonts w:ascii="Times New Roman" w:eastAsia="Times New Roman" w:hAnsi="Times New Roman" w:cs="Times New Roman"/>
          <w:b/>
          <w:sz w:val="20"/>
          <w:szCs w:val="20"/>
        </w:rPr>
        <w:lastRenderedPageBreak/>
        <w:t>Events, version 3.0, using the RTOG⁄EORTC toxicity.</w:t>
      </w:r>
    </w:p>
    <w:p w:rsidR="00083D61" w:rsidRPr="006C780E" w:rsidRDefault="00083D61" w:rsidP="00083D61">
      <w:pPr>
        <w:snapToGrid w:val="0"/>
        <w:spacing w:after="0" w:line="240" w:lineRule="auto"/>
        <w:ind w:firstLine="425"/>
        <w:jc w:val="both"/>
        <w:rPr>
          <w:rFonts w:ascii="Times New Roman" w:eastAsia="Times New Roman" w:hAnsi="Times New Roman" w:cs="Times New Roman"/>
          <w:sz w:val="20"/>
          <w:szCs w:val="20"/>
        </w:rPr>
      </w:pPr>
      <w:r w:rsidRPr="006C780E">
        <w:rPr>
          <w:rFonts w:ascii="Times New Roman" w:eastAsia="Times New Roman" w:hAnsi="Times New Roman" w:cs="Times New Roman"/>
          <w:sz w:val="20"/>
          <w:szCs w:val="20"/>
        </w:rPr>
        <w:t>In our study; (68.25</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xml:space="preserve">) of the patients had G1 acute skin toxicity, (20.63%) of the patients had G2 acute skin toxicity, and no patients had G3 nor G4 acute skin toxicity as shown in </w:t>
      </w:r>
      <w:r w:rsidRPr="006C780E">
        <w:rPr>
          <w:rFonts w:ascii="Times New Roman" w:eastAsia="Times New Roman" w:hAnsi="Times New Roman" w:cs="Times New Roman"/>
          <w:b/>
          <w:sz w:val="20"/>
          <w:szCs w:val="20"/>
        </w:rPr>
        <w:t>Figure (3)</w:t>
      </w:r>
      <w:r w:rsidRPr="006C780E">
        <w:rPr>
          <w:rFonts w:ascii="Times New Roman" w:eastAsia="Times New Roman" w:hAnsi="Times New Roman" w:cs="Times New Roman"/>
          <w:sz w:val="20"/>
          <w:szCs w:val="20"/>
        </w:rPr>
        <w:t xml:space="preserve">. There were no reported acute cardiac nor pulmonary toxicity. </w:t>
      </w:r>
    </w:p>
    <w:p w:rsidR="00083D61" w:rsidRPr="006C780E" w:rsidRDefault="00083D61" w:rsidP="00083D61">
      <w:pPr>
        <w:snapToGrid w:val="0"/>
        <w:spacing w:after="0" w:line="240" w:lineRule="auto"/>
        <w:ind w:firstLine="425"/>
        <w:jc w:val="both"/>
        <w:rPr>
          <w:rFonts w:ascii="Times New Roman" w:eastAsia="Times New Roman" w:hAnsi="Times New Roman" w:cs="Times New Roman"/>
          <w:b/>
          <w:i/>
          <w:sz w:val="20"/>
          <w:szCs w:val="20"/>
        </w:rPr>
      </w:pPr>
      <w:r w:rsidRPr="006C780E">
        <w:rPr>
          <w:rFonts w:ascii="Times New Roman" w:eastAsia="Times New Roman" w:hAnsi="Times New Roman" w:cs="Times New Roman"/>
          <w:sz w:val="20"/>
          <w:szCs w:val="20"/>
        </w:rPr>
        <w:t>As regard late skin toxicity (71.43</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of the patients had G0 late skin toxicity, and (28.57</w:t>
      </w:r>
      <w:r w:rsidRPr="006C780E">
        <w:rPr>
          <w:rFonts w:ascii="Times New Roman" w:eastAsia="Times New Roman" w:hAnsi="Times New Roman" w:cs="Times New Roman"/>
          <w:color w:val="000000"/>
          <w:sz w:val="20"/>
          <w:szCs w:val="20"/>
        </w:rPr>
        <w:t>%</w:t>
      </w:r>
      <w:r w:rsidRPr="006C780E">
        <w:rPr>
          <w:rFonts w:ascii="Times New Roman" w:eastAsia="Times New Roman" w:hAnsi="Times New Roman" w:cs="Times New Roman"/>
          <w:sz w:val="20"/>
          <w:szCs w:val="20"/>
        </w:rPr>
        <w:t xml:space="preserve">) of the patients had G1 late skin toxicity no patients had G3 nor G4 late skin toxicity as shown in </w:t>
      </w:r>
      <w:r w:rsidRPr="006C780E">
        <w:rPr>
          <w:rFonts w:ascii="Times New Roman" w:eastAsia="Times New Roman" w:hAnsi="Times New Roman" w:cs="Times New Roman"/>
          <w:b/>
          <w:sz w:val="20"/>
          <w:szCs w:val="20"/>
        </w:rPr>
        <w:t>Figure (4)</w:t>
      </w:r>
      <w:r w:rsidRPr="006C780E">
        <w:rPr>
          <w:rFonts w:ascii="Times New Roman" w:eastAsia="Times New Roman" w:hAnsi="Times New Roman" w:cs="Times New Roman"/>
          <w:sz w:val="20"/>
          <w:szCs w:val="20"/>
        </w:rPr>
        <w:t xml:space="preserve">. There were no reported cardiac nor pulmonary late toxicity, however longer follow up is needed to evaluate late toxicity. </w:t>
      </w:r>
    </w:p>
    <w:p w:rsidR="00083D61" w:rsidRPr="006C780E" w:rsidRDefault="00083D61" w:rsidP="00083D61">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6C780E">
        <w:rPr>
          <w:rFonts w:ascii="Times New Roman" w:eastAsia="Times New Roman" w:hAnsi="Times New Roman" w:cs="Times New Roman"/>
          <w:b/>
          <w:color w:val="000000"/>
          <w:sz w:val="20"/>
          <w:szCs w:val="20"/>
        </w:rPr>
        <w:t>Cosmetic result:</w:t>
      </w:r>
    </w:p>
    <w:p w:rsidR="00083D61" w:rsidRPr="006C780E" w:rsidRDefault="00083D61" w:rsidP="00083D61">
      <w:pPr>
        <w:snapToGrid w:val="0"/>
        <w:spacing w:after="0" w:line="240" w:lineRule="auto"/>
        <w:ind w:firstLine="425"/>
        <w:jc w:val="both"/>
        <w:rPr>
          <w:rFonts w:ascii="Times New Roman" w:eastAsia="Times New Roman" w:hAnsi="Times New Roman" w:cs="Times New Roman"/>
          <w:b/>
          <w:i/>
          <w:sz w:val="20"/>
          <w:szCs w:val="20"/>
        </w:rPr>
      </w:pPr>
      <w:r w:rsidRPr="006C780E">
        <w:rPr>
          <w:rFonts w:ascii="Times New Roman" w:eastAsia="Times New Roman" w:hAnsi="Times New Roman" w:cs="Times New Roman"/>
          <w:sz w:val="20"/>
          <w:szCs w:val="20"/>
        </w:rPr>
        <w:t xml:space="preserve">Patient reported cosmetic scores according to Harverd criteria as following: Excellent cosmesis: </w:t>
      </w:r>
      <w:r w:rsidRPr="006C780E">
        <w:rPr>
          <w:rFonts w:ascii="Times New Roman" w:eastAsia="Times New Roman" w:hAnsi="Times New Roman" w:cs="Times New Roman"/>
          <w:sz w:val="20"/>
          <w:szCs w:val="20"/>
        </w:rPr>
        <w:lastRenderedPageBreak/>
        <w:t>defined as designating little or no change,</w:t>
      </w:r>
      <w:r w:rsidR="00F10AC9">
        <w:rPr>
          <w:rFonts w:ascii="Times New Roman" w:eastAsiaTheme="minorEastAsia" w:hAnsi="Times New Roman" w:cs="Times New Roman" w:hint="eastAsia"/>
          <w:sz w:val="20"/>
          <w:szCs w:val="20"/>
          <w:lang w:eastAsia="zh-CN"/>
        </w:rPr>
        <w:t xml:space="preserve"> </w:t>
      </w:r>
      <w:r w:rsidRPr="006C780E">
        <w:rPr>
          <w:rFonts w:ascii="Times New Roman" w:eastAsia="Times New Roman" w:hAnsi="Times New Roman" w:cs="Times New Roman"/>
          <w:sz w:val="20"/>
          <w:szCs w:val="20"/>
        </w:rPr>
        <w:t xml:space="preserve">it was reported by 51 (80.95%) of the patients. Good cosmesis: defined as minimal but noticeable change was reported by 12 (19.05%) patients as shown in </w:t>
      </w:r>
      <w:r w:rsidRPr="006C780E">
        <w:rPr>
          <w:rFonts w:ascii="Times New Roman" w:eastAsia="Times New Roman" w:hAnsi="Times New Roman" w:cs="Times New Roman"/>
          <w:b/>
          <w:i/>
          <w:sz w:val="20"/>
          <w:szCs w:val="20"/>
        </w:rPr>
        <w:t>Figure (5).</w:t>
      </w:r>
    </w:p>
    <w:p w:rsidR="00083D61" w:rsidRPr="006C780E" w:rsidRDefault="00083D61" w:rsidP="00083D61">
      <w:pPr>
        <w:snapToGrid w:val="0"/>
        <w:spacing w:after="0" w:line="240" w:lineRule="auto"/>
        <w:ind w:firstLine="425"/>
        <w:jc w:val="both"/>
        <w:rPr>
          <w:rFonts w:ascii="Times New Roman" w:eastAsia="Times New Roman" w:hAnsi="Times New Roman" w:cs="Times New Roman"/>
          <w:b/>
          <w:i/>
          <w:sz w:val="20"/>
          <w:szCs w:val="20"/>
        </w:rPr>
      </w:pPr>
      <w:r w:rsidRPr="006C780E">
        <w:rPr>
          <w:rFonts w:ascii="Times New Roman" w:eastAsia="Times New Roman" w:hAnsi="Times New Roman" w:cs="Times New Roman"/>
          <w:sz w:val="20"/>
          <w:szCs w:val="20"/>
        </w:rPr>
        <w:t xml:space="preserve">Similarly, physician reported cosmetic scores according to objective score as following excellent cosmesis was noted in (80.95%) of the patients, good cosmesis was noted in (19.05%) patients as shown in </w:t>
      </w:r>
      <w:r w:rsidRPr="006C780E">
        <w:rPr>
          <w:rFonts w:ascii="Times New Roman" w:eastAsia="Times New Roman" w:hAnsi="Times New Roman" w:cs="Times New Roman"/>
          <w:b/>
          <w:i/>
          <w:sz w:val="20"/>
          <w:szCs w:val="20"/>
        </w:rPr>
        <w:t>Figure (6).</w:t>
      </w:r>
    </w:p>
    <w:p w:rsidR="00083D61" w:rsidRPr="006C780E" w:rsidRDefault="00083D61" w:rsidP="00083D61">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6C780E">
        <w:rPr>
          <w:rFonts w:ascii="Times New Roman" w:eastAsia="Times New Roman" w:hAnsi="Times New Roman" w:cs="Times New Roman"/>
          <w:b/>
          <w:color w:val="000000"/>
          <w:sz w:val="20"/>
          <w:szCs w:val="20"/>
        </w:rPr>
        <w:t xml:space="preserve">Clinical results: Local control and disease free survival: </w:t>
      </w:r>
    </w:p>
    <w:p w:rsidR="00083D61" w:rsidRDefault="00083D61" w:rsidP="00083D61">
      <w:pPr>
        <w:snapToGrid w:val="0"/>
        <w:spacing w:after="0" w:line="240" w:lineRule="auto"/>
        <w:ind w:firstLine="425"/>
        <w:jc w:val="both"/>
        <w:rPr>
          <w:rFonts w:ascii="Times New Roman" w:eastAsiaTheme="minorEastAsia" w:hAnsi="Times New Roman" w:cs="Times New Roman"/>
          <w:b/>
          <w:sz w:val="20"/>
          <w:szCs w:val="20"/>
          <w:lang w:eastAsia="zh-CN"/>
        </w:rPr>
      </w:pPr>
      <w:r w:rsidRPr="006C780E">
        <w:rPr>
          <w:rFonts w:ascii="Times New Roman" w:eastAsia="Times New Roman" w:hAnsi="Times New Roman" w:cs="Times New Roman"/>
          <w:color w:val="000000"/>
          <w:sz w:val="20"/>
          <w:szCs w:val="20"/>
        </w:rPr>
        <w:t>In our study, A total of 63 patients were recruited and followed for a median period of 24 months ranged from 18 to 32 months. No local recurrences or distant metastasis were reported during the follow up period.</w:t>
      </w:r>
    </w:p>
    <w:p w:rsidR="00083D61" w:rsidRDefault="00083D61" w:rsidP="00083D61">
      <w:pPr>
        <w:snapToGrid w:val="0"/>
        <w:spacing w:after="0" w:line="240" w:lineRule="auto"/>
        <w:jc w:val="center"/>
        <w:rPr>
          <w:rFonts w:ascii="Times New Roman" w:eastAsiaTheme="minorEastAsia" w:hAnsi="Times New Roman" w:cs="Times New Roman"/>
          <w:b/>
          <w:sz w:val="20"/>
          <w:szCs w:val="20"/>
          <w:lang w:eastAsia="zh-CN"/>
        </w:rPr>
        <w:sectPr w:rsidR="00083D61" w:rsidSect="00083D61">
          <w:type w:val="continuous"/>
          <w:pgSz w:w="12240" w:h="15840"/>
          <w:pgMar w:top="1440" w:right="1440" w:bottom="1440" w:left="1440" w:header="720" w:footer="720" w:gutter="0"/>
          <w:cols w:num="2" w:space="550"/>
          <w:docGrid w:linePitch="299"/>
        </w:sectPr>
      </w:pPr>
    </w:p>
    <w:p w:rsidR="00083D61" w:rsidRPr="00083D61" w:rsidRDefault="00083D61" w:rsidP="00083D61">
      <w:pPr>
        <w:snapToGrid w:val="0"/>
        <w:spacing w:after="0" w:line="240" w:lineRule="auto"/>
        <w:jc w:val="center"/>
        <w:rPr>
          <w:rFonts w:ascii="Times New Roman" w:eastAsiaTheme="minorEastAsia" w:hAnsi="Times New Roman" w:cs="Times New Roman"/>
          <w:b/>
          <w:sz w:val="20"/>
          <w:szCs w:val="20"/>
          <w:lang w:eastAsia="zh-CN"/>
        </w:rPr>
      </w:pPr>
    </w:p>
    <w:p w:rsidR="00BD6B4F" w:rsidRPr="006C780E" w:rsidRDefault="00BD6B4F" w:rsidP="00083D61">
      <w:pPr>
        <w:snapToGrid w:val="0"/>
        <w:spacing w:after="0" w:line="240" w:lineRule="auto"/>
        <w:jc w:val="center"/>
        <w:rPr>
          <w:rFonts w:ascii="Times New Roman" w:eastAsia="Times New Roman" w:hAnsi="Times New Roman" w:cs="Times New Roman"/>
          <w:b/>
          <w:sz w:val="20"/>
          <w:szCs w:val="18"/>
        </w:rPr>
      </w:pPr>
      <w:r w:rsidRPr="006C780E">
        <w:rPr>
          <w:rFonts w:ascii="Times New Roman" w:eastAsia="Times New Roman" w:hAnsi="Times New Roman" w:cs="Times New Roman"/>
          <w:b/>
          <w:sz w:val="20"/>
          <w:szCs w:val="18"/>
        </w:rPr>
        <w:t>Table2: Pathological</w:t>
      </w:r>
      <w:r w:rsidRPr="006C780E">
        <w:rPr>
          <w:rFonts w:ascii="Times New Roman" w:eastAsia="Times New Roman" w:hAnsi="Times New Roman" w:cs="Times New Roman"/>
          <w:b/>
          <w:i/>
          <w:sz w:val="20"/>
          <w:szCs w:val="18"/>
        </w:rPr>
        <w:t xml:space="preserve"> </w:t>
      </w:r>
      <w:r w:rsidRPr="006C780E">
        <w:rPr>
          <w:rFonts w:ascii="Times New Roman" w:eastAsia="Times New Roman" w:hAnsi="Times New Roman" w:cs="Times New Roman"/>
          <w:b/>
          <w:sz w:val="20"/>
          <w:szCs w:val="18"/>
        </w:rPr>
        <w:t>features of the tumor:</w:t>
      </w:r>
    </w:p>
    <w:tbl>
      <w:tblPr>
        <w:tblW w:w="5000" w:type="pct"/>
        <w:jc w:val="center"/>
        <w:tblBorders>
          <w:top w:val="single" w:sz="8" w:space="0" w:color="000000"/>
          <w:bottom w:val="single" w:sz="8" w:space="0" w:color="000000"/>
        </w:tblBorders>
        <w:tblCellMar>
          <w:left w:w="57" w:type="dxa"/>
          <w:right w:w="57" w:type="dxa"/>
        </w:tblCellMar>
        <w:tblLook w:val="0400"/>
      </w:tblPr>
      <w:tblGrid>
        <w:gridCol w:w="7121"/>
        <w:gridCol w:w="2353"/>
      </w:tblGrid>
      <w:tr w:rsidR="00BD6B4F" w:rsidRPr="00F10AC9" w:rsidTr="006C780E">
        <w:trPr>
          <w:jc w:val="center"/>
        </w:trPr>
        <w:tc>
          <w:tcPr>
            <w:tcW w:w="3758" w:type="pct"/>
            <w:tcBorders>
              <w:top w:val="single" w:sz="8" w:space="0" w:color="000000"/>
              <w:left w:val="nil"/>
              <w:bottom w:val="single" w:sz="8" w:space="0" w:color="000000"/>
              <w:right w:val="nil"/>
            </w:tcBorders>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Pathological types</w:t>
            </w:r>
            <w:r w:rsidR="006C780E" w:rsidRPr="00F10AC9">
              <w:rPr>
                <w:rFonts w:ascii="Times New Roman" w:eastAsia="Times New Roman" w:hAnsi="Times New Roman" w:cs="Times New Roman"/>
                <w:b/>
                <w:color w:val="000000"/>
                <w:sz w:val="19"/>
                <w:szCs w:val="19"/>
              </w:rPr>
              <w:t>:</w:t>
            </w:r>
            <w:r w:rsidRPr="00F10AC9">
              <w:rPr>
                <w:rFonts w:ascii="Times New Roman" w:eastAsia="Times New Roman" w:hAnsi="Times New Roman" w:cs="Times New Roman"/>
                <w:b/>
                <w:color w:val="000000"/>
                <w:sz w:val="19"/>
                <w:szCs w:val="19"/>
              </w:rPr>
              <w:t xml:space="preserve"> </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IDC</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ILC</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Medullary carcinoma</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Mixed IDC/ILC</w:t>
            </w:r>
          </w:p>
        </w:tc>
        <w:tc>
          <w:tcPr>
            <w:tcW w:w="1242" w:type="pct"/>
            <w:tcBorders>
              <w:top w:val="single" w:sz="8" w:space="0" w:color="000000"/>
              <w:left w:val="nil"/>
              <w:bottom w:val="single" w:sz="8" w:space="0" w:color="000000"/>
              <w:right w:val="nil"/>
            </w:tcBorders>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54 (85.71%)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4 (6.35%)</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3 (4.76)</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 (4.76)</w:t>
            </w:r>
          </w:p>
        </w:tc>
      </w:tr>
      <w:tr w:rsidR="00BD6B4F" w:rsidRPr="00F10AC9" w:rsidTr="006C780E">
        <w:trPr>
          <w:jc w:val="center"/>
        </w:trPr>
        <w:tc>
          <w:tcPr>
            <w:tcW w:w="3758"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Tumor grade:</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G1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G2</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G3</w:t>
            </w:r>
          </w:p>
        </w:tc>
        <w:tc>
          <w:tcPr>
            <w:tcW w:w="1242"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 (3.17%)</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56 (88.89%)</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 (7.94%)</w:t>
            </w:r>
          </w:p>
        </w:tc>
      </w:tr>
      <w:tr w:rsidR="00BD6B4F" w:rsidRPr="00F10AC9" w:rsidTr="006C780E">
        <w:trPr>
          <w:jc w:val="center"/>
        </w:trPr>
        <w:tc>
          <w:tcPr>
            <w:tcW w:w="3758"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T stage:</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T1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T2</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T3</w:t>
            </w:r>
          </w:p>
        </w:tc>
        <w:tc>
          <w:tcPr>
            <w:tcW w:w="1242"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24 (38.10%)</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37 (58.73%)</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 (3.17%)</w:t>
            </w:r>
            <w:r w:rsidR="006C780E" w:rsidRPr="00F10AC9">
              <w:rPr>
                <w:rFonts w:ascii="Times New Roman" w:eastAsia="Times New Roman" w:hAnsi="Times New Roman" w:cs="Times New Roman"/>
                <w:color w:val="000000"/>
                <w:sz w:val="19"/>
                <w:szCs w:val="19"/>
              </w:rPr>
              <w:t xml:space="preserve"> </w:t>
            </w:r>
          </w:p>
        </w:tc>
      </w:tr>
      <w:tr w:rsidR="00BD6B4F" w:rsidRPr="00F10AC9" w:rsidTr="006C780E">
        <w:trPr>
          <w:jc w:val="center"/>
        </w:trPr>
        <w:tc>
          <w:tcPr>
            <w:tcW w:w="3758"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Maximum diameter:</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Median</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Mean+/-SD</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Range</w:t>
            </w:r>
          </w:p>
        </w:tc>
        <w:tc>
          <w:tcPr>
            <w:tcW w:w="1242"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2.6</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2.27+/-1.11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0.8-6 cm</w:t>
            </w:r>
          </w:p>
        </w:tc>
      </w:tr>
      <w:tr w:rsidR="00BD6B4F" w:rsidRPr="00F10AC9" w:rsidTr="006C780E">
        <w:trPr>
          <w:jc w:val="center"/>
        </w:trPr>
        <w:tc>
          <w:tcPr>
            <w:tcW w:w="3758"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Surgical management of axillary LNs</w:t>
            </w:r>
            <w:r w:rsidR="006C780E" w:rsidRPr="00F10AC9">
              <w:rPr>
                <w:rFonts w:ascii="Times New Roman" w:eastAsia="Times New Roman" w:hAnsi="Times New Roman" w:cs="Times New Roman"/>
                <w:b/>
                <w:color w:val="000000"/>
                <w:sz w:val="19"/>
                <w:szCs w:val="19"/>
              </w:rPr>
              <w:t>:</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-ALND:</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Median</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Mean+/-SD</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Range</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w:t>
            </w:r>
            <w:r w:rsidRPr="00F10AC9">
              <w:rPr>
                <w:rFonts w:ascii="Times New Roman" w:eastAsia="Times New Roman" w:hAnsi="Times New Roman" w:cs="Times New Roman"/>
                <w:color w:val="000000"/>
                <w:sz w:val="19"/>
                <w:szCs w:val="19"/>
              </w:rPr>
              <w:t>SLNB</w:t>
            </w:r>
          </w:p>
        </w:tc>
        <w:tc>
          <w:tcPr>
            <w:tcW w:w="1242"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59 (94%)</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17</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2.7+/-1.1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8-31</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4 (6%)</w:t>
            </w:r>
          </w:p>
        </w:tc>
      </w:tr>
      <w:tr w:rsidR="00BD6B4F" w:rsidRPr="00F10AC9" w:rsidTr="006C780E">
        <w:trPr>
          <w:jc w:val="center"/>
        </w:trPr>
        <w:tc>
          <w:tcPr>
            <w:tcW w:w="3758"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ER status:</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ER positive</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ER negative</w:t>
            </w:r>
          </w:p>
        </w:tc>
        <w:tc>
          <w:tcPr>
            <w:tcW w:w="1242"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51(80.95%)</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12 (19.05%)</w:t>
            </w:r>
          </w:p>
        </w:tc>
      </w:tr>
      <w:tr w:rsidR="00BD6B4F" w:rsidRPr="00F10AC9" w:rsidTr="006C780E">
        <w:trPr>
          <w:jc w:val="center"/>
        </w:trPr>
        <w:tc>
          <w:tcPr>
            <w:tcW w:w="3758"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PR status:</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PR positive</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PR negative</w:t>
            </w:r>
          </w:p>
        </w:tc>
        <w:tc>
          <w:tcPr>
            <w:tcW w:w="1242"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6C780E"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51 (80.95%)</w:t>
            </w:r>
          </w:p>
          <w:p w:rsidR="00BD6B4F" w:rsidRPr="00F10AC9" w:rsidRDefault="006C780E"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1</w:t>
            </w:r>
            <w:r w:rsidR="00BD6B4F" w:rsidRPr="00F10AC9">
              <w:rPr>
                <w:rFonts w:ascii="Times New Roman" w:eastAsia="Times New Roman" w:hAnsi="Times New Roman" w:cs="Times New Roman"/>
                <w:color w:val="000000"/>
                <w:sz w:val="19"/>
                <w:szCs w:val="19"/>
              </w:rPr>
              <w:t>2(19.05%)</w:t>
            </w:r>
          </w:p>
        </w:tc>
      </w:tr>
      <w:tr w:rsidR="00BD6B4F" w:rsidRPr="00F10AC9" w:rsidTr="006C780E">
        <w:trPr>
          <w:jc w:val="center"/>
        </w:trPr>
        <w:tc>
          <w:tcPr>
            <w:tcW w:w="3758"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Her2neu amplification:</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Negative</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Positive</w:t>
            </w:r>
          </w:p>
        </w:tc>
        <w:tc>
          <w:tcPr>
            <w:tcW w:w="1242"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52 (82.54%)</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11 (17.46%)</w:t>
            </w:r>
          </w:p>
        </w:tc>
      </w:tr>
      <w:tr w:rsidR="00BD6B4F" w:rsidRPr="00F10AC9" w:rsidTr="006C780E">
        <w:trPr>
          <w:jc w:val="center"/>
        </w:trPr>
        <w:tc>
          <w:tcPr>
            <w:tcW w:w="3758"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b/>
                <w:color w:val="000000"/>
                <w:sz w:val="19"/>
                <w:szCs w:val="19"/>
              </w:rPr>
              <w:t>KI 67:</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Low i.e. ≤ 14</w:t>
            </w:r>
          </w:p>
          <w:p w:rsidR="00BD6B4F" w:rsidRPr="00F10AC9" w:rsidRDefault="00BD6B4F" w:rsidP="00083D61">
            <w:pPr>
              <w:snapToGrid w:val="0"/>
              <w:spacing w:after="0" w:line="240" w:lineRule="auto"/>
              <w:jc w:val="both"/>
              <w:rPr>
                <w:rFonts w:ascii="Times New Roman" w:eastAsia="Times New Roman" w:hAnsi="Times New Roman" w:cs="Times New Roman"/>
                <w:b/>
                <w:color w:val="000000"/>
                <w:sz w:val="19"/>
                <w:szCs w:val="19"/>
              </w:rPr>
            </w:pPr>
            <w:r w:rsidRPr="00F10AC9">
              <w:rPr>
                <w:rFonts w:ascii="Times New Roman" w:eastAsia="Times New Roman" w:hAnsi="Times New Roman" w:cs="Times New Roman"/>
                <w:color w:val="000000"/>
                <w:sz w:val="19"/>
                <w:szCs w:val="19"/>
              </w:rPr>
              <w:t>High i.e. &gt; 14</w:t>
            </w:r>
          </w:p>
        </w:tc>
        <w:tc>
          <w:tcPr>
            <w:tcW w:w="1242" w:type="pct"/>
            <w:tcBorders>
              <w:left w:val="nil"/>
              <w:right w:val="nil"/>
            </w:tcBorders>
            <w:shd w:val="clear" w:color="auto" w:fill="C0C0C0"/>
            <w:vAlign w:val="center"/>
          </w:tcPr>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35 (55.56%)</w:t>
            </w:r>
          </w:p>
          <w:p w:rsidR="00BD6B4F" w:rsidRPr="00F10AC9" w:rsidRDefault="00BD6B4F" w:rsidP="00083D61">
            <w:pPr>
              <w:snapToGrid w:val="0"/>
              <w:spacing w:after="0" w:line="240" w:lineRule="auto"/>
              <w:jc w:val="both"/>
              <w:rPr>
                <w:rFonts w:ascii="Times New Roman" w:eastAsia="Times New Roman" w:hAnsi="Times New Roman" w:cs="Times New Roman"/>
                <w:color w:val="000000"/>
                <w:sz w:val="19"/>
                <w:szCs w:val="19"/>
              </w:rPr>
            </w:pPr>
            <w:r w:rsidRPr="00F10AC9">
              <w:rPr>
                <w:rFonts w:ascii="Times New Roman" w:eastAsia="Times New Roman" w:hAnsi="Times New Roman" w:cs="Times New Roman"/>
                <w:color w:val="000000"/>
                <w:sz w:val="19"/>
                <w:szCs w:val="19"/>
              </w:rPr>
              <w:t>28 (44.44%)</w:t>
            </w:r>
          </w:p>
        </w:tc>
      </w:tr>
    </w:tbl>
    <w:p w:rsidR="00083D61" w:rsidRDefault="00BD6B4F" w:rsidP="00083D61">
      <w:pPr>
        <w:snapToGrid w:val="0"/>
        <w:spacing w:after="0" w:line="240" w:lineRule="auto"/>
        <w:jc w:val="both"/>
        <w:rPr>
          <w:rFonts w:ascii="Times New Roman" w:eastAsiaTheme="minorEastAsia" w:hAnsi="Times New Roman" w:cs="Times New Roman" w:hint="eastAsia"/>
          <w:i/>
          <w:iCs/>
          <w:color w:val="141314"/>
          <w:sz w:val="18"/>
          <w:szCs w:val="18"/>
          <w:lang w:eastAsia="zh-CN"/>
        </w:rPr>
      </w:pPr>
      <w:r w:rsidRPr="00083D61">
        <w:rPr>
          <w:rFonts w:ascii="Times New Roman" w:eastAsia="Times New Roman" w:hAnsi="Times New Roman" w:cs="Times New Roman"/>
          <w:b/>
          <w:i/>
          <w:iCs/>
          <w:sz w:val="18"/>
          <w:szCs w:val="18"/>
        </w:rPr>
        <w:t>(ALD)</w:t>
      </w:r>
      <w:r w:rsidRPr="00083D61">
        <w:rPr>
          <w:rFonts w:ascii="Times New Roman" w:eastAsia="Times New Roman" w:hAnsi="Times New Roman" w:cs="Times New Roman"/>
          <w:i/>
          <w:iCs/>
          <w:sz w:val="18"/>
          <w:szCs w:val="18"/>
        </w:rPr>
        <w:t xml:space="preserve"> axillary lymph node dissection – </w:t>
      </w:r>
      <w:r w:rsidRPr="00083D61">
        <w:rPr>
          <w:rFonts w:ascii="Times New Roman" w:eastAsia="Times New Roman" w:hAnsi="Times New Roman" w:cs="Times New Roman"/>
          <w:b/>
          <w:i/>
          <w:iCs/>
          <w:sz w:val="18"/>
          <w:szCs w:val="18"/>
        </w:rPr>
        <w:t>(SLNB)</w:t>
      </w:r>
      <w:r w:rsidRPr="00083D61">
        <w:rPr>
          <w:rFonts w:ascii="Times New Roman" w:eastAsia="Times New Roman" w:hAnsi="Times New Roman" w:cs="Times New Roman"/>
          <w:i/>
          <w:iCs/>
          <w:sz w:val="18"/>
          <w:szCs w:val="18"/>
        </w:rPr>
        <w:t xml:space="preserve"> sentinel lymph node biopsy-</w:t>
      </w:r>
      <w:r w:rsidRPr="00083D61">
        <w:rPr>
          <w:rFonts w:ascii="Times New Roman" w:eastAsia="Times New Roman" w:hAnsi="Times New Roman" w:cs="Times New Roman"/>
          <w:b/>
          <w:i/>
          <w:iCs/>
          <w:color w:val="141314"/>
          <w:sz w:val="18"/>
          <w:szCs w:val="18"/>
        </w:rPr>
        <w:t xml:space="preserve"> IDC</w:t>
      </w:r>
      <w:r w:rsidRPr="00083D61">
        <w:rPr>
          <w:rFonts w:ascii="Times New Roman" w:eastAsia="Times New Roman" w:hAnsi="Times New Roman" w:cs="Times New Roman"/>
          <w:i/>
          <w:iCs/>
          <w:color w:val="141314"/>
          <w:sz w:val="18"/>
          <w:szCs w:val="18"/>
        </w:rPr>
        <w:t>: Invasive duct carcinoma,</w:t>
      </w:r>
      <w:r w:rsidRPr="00083D61">
        <w:rPr>
          <w:rFonts w:ascii="Times New Roman" w:eastAsia="Times New Roman" w:hAnsi="Times New Roman" w:cs="Times New Roman"/>
          <w:b/>
          <w:i/>
          <w:iCs/>
          <w:color w:val="141314"/>
          <w:sz w:val="18"/>
          <w:szCs w:val="18"/>
        </w:rPr>
        <w:t xml:space="preserve"> ILC</w:t>
      </w:r>
      <w:r w:rsidRPr="00083D61">
        <w:rPr>
          <w:rFonts w:ascii="Times New Roman" w:eastAsia="Times New Roman" w:hAnsi="Times New Roman" w:cs="Times New Roman"/>
          <w:i/>
          <w:iCs/>
          <w:color w:val="141314"/>
          <w:sz w:val="18"/>
          <w:szCs w:val="18"/>
        </w:rPr>
        <w:t>: Invasive lobular carcinoma,</w:t>
      </w:r>
      <w:r w:rsidR="006C780E" w:rsidRPr="00083D61">
        <w:rPr>
          <w:rFonts w:ascii="Times New Roman" w:eastAsia="Times New Roman" w:hAnsi="Times New Roman" w:cs="Times New Roman"/>
          <w:i/>
          <w:iCs/>
          <w:color w:val="141314"/>
          <w:sz w:val="18"/>
          <w:szCs w:val="18"/>
        </w:rPr>
        <w:t xml:space="preserve"> </w:t>
      </w:r>
      <w:r w:rsidRPr="00083D61">
        <w:rPr>
          <w:rFonts w:ascii="Times New Roman" w:eastAsia="Times New Roman" w:hAnsi="Times New Roman" w:cs="Times New Roman"/>
          <w:b/>
          <w:i/>
          <w:iCs/>
          <w:color w:val="141314"/>
          <w:sz w:val="18"/>
          <w:szCs w:val="18"/>
        </w:rPr>
        <w:t>ER</w:t>
      </w:r>
      <w:r w:rsidRPr="00083D61">
        <w:rPr>
          <w:rFonts w:ascii="Times New Roman" w:eastAsia="Times New Roman" w:hAnsi="Times New Roman" w:cs="Times New Roman"/>
          <w:i/>
          <w:iCs/>
          <w:color w:val="141314"/>
          <w:sz w:val="18"/>
          <w:szCs w:val="18"/>
        </w:rPr>
        <w:t xml:space="preserve">: Estrogen receptor, </w:t>
      </w:r>
      <w:r w:rsidRPr="00083D61">
        <w:rPr>
          <w:rFonts w:ascii="Times New Roman" w:eastAsia="Times New Roman" w:hAnsi="Times New Roman" w:cs="Times New Roman"/>
          <w:b/>
          <w:i/>
          <w:iCs/>
          <w:color w:val="141314"/>
          <w:sz w:val="18"/>
          <w:szCs w:val="18"/>
        </w:rPr>
        <w:t>PR</w:t>
      </w:r>
      <w:r w:rsidRPr="00083D61">
        <w:rPr>
          <w:rFonts w:ascii="Times New Roman" w:eastAsia="Times New Roman" w:hAnsi="Times New Roman" w:cs="Times New Roman"/>
          <w:i/>
          <w:iCs/>
          <w:color w:val="141314"/>
          <w:sz w:val="18"/>
          <w:szCs w:val="18"/>
        </w:rPr>
        <w:t>: Progesterone receptor.</w:t>
      </w:r>
    </w:p>
    <w:p w:rsidR="00F10AC9" w:rsidRDefault="00F10AC9" w:rsidP="00083D61">
      <w:pPr>
        <w:snapToGrid w:val="0"/>
        <w:spacing w:after="0" w:line="240" w:lineRule="auto"/>
        <w:jc w:val="both"/>
        <w:rPr>
          <w:rFonts w:ascii="Times New Roman" w:eastAsiaTheme="minorEastAsia" w:hAnsi="Times New Roman" w:cs="Times New Roman" w:hint="eastAsia"/>
          <w:i/>
          <w:iCs/>
          <w:color w:val="141314"/>
          <w:sz w:val="18"/>
          <w:szCs w:val="18"/>
          <w:lang w:eastAsia="zh-CN"/>
        </w:rPr>
      </w:pPr>
    </w:p>
    <w:p w:rsidR="00BD6B4F" w:rsidRPr="00F10AC9" w:rsidRDefault="00BD6B4F" w:rsidP="00083D61">
      <w:pPr>
        <w:snapToGrid w:val="0"/>
        <w:spacing w:after="0" w:line="240" w:lineRule="auto"/>
        <w:jc w:val="center"/>
        <w:rPr>
          <w:rFonts w:ascii="Times New Roman" w:eastAsia="Times New Roman" w:hAnsi="Times New Roman" w:cs="Times New Roman"/>
          <w:b/>
          <w:sz w:val="20"/>
          <w:szCs w:val="20"/>
        </w:rPr>
      </w:pPr>
      <w:r w:rsidRPr="00F10AC9">
        <w:rPr>
          <w:rFonts w:ascii="Times New Roman" w:eastAsia="Times New Roman" w:hAnsi="Times New Roman" w:cs="Times New Roman"/>
          <w:b/>
          <w:sz w:val="20"/>
          <w:szCs w:val="20"/>
        </w:rPr>
        <w:lastRenderedPageBreak/>
        <w:t>Table</w:t>
      </w:r>
      <w:r w:rsidR="00F10AC9" w:rsidRPr="00F10AC9">
        <w:rPr>
          <w:rFonts w:ascii="Times New Roman" w:eastAsiaTheme="minorEastAsia" w:hAnsi="Times New Roman" w:cs="Times New Roman" w:hint="eastAsia"/>
          <w:b/>
          <w:sz w:val="20"/>
          <w:szCs w:val="20"/>
          <w:lang w:eastAsia="zh-CN"/>
        </w:rPr>
        <w:t xml:space="preserve"> </w:t>
      </w:r>
      <w:r w:rsidRPr="00F10AC9">
        <w:rPr>
          <w:rFonts w:ascii="Times New Roman" w:eastAsia="Times New Roman" w:hAnsi="Times New Roman" w:cs="Times New Roman"/>
          <w:b/>
          <w:sz w:val="20"/>
          <w:szCs w:val="20"/>
        </w:rPr>
        <w:t>3: Body measures of patients: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6315"/>
        <w:gridCol w:w="3159"/>
      </w:tblGrid>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b/>
                <w:color w:val="141314"/>
                <w:sz w:val="20"/>
                <w:szCs w:val="20"/>
              </w:rPr>
              <w:t>Parameter</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b/>
                <w:sz w:val="20"/>
                <w:szCs w:val="20"/>
              </w:rPr>
              <w:t>Value</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Tangential separation (cm):</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16.12</w:t>
            </w:r>
            <w:r w:rsidRPr="00F10AC9">
              <w:rPr>
                <w:rFonts w:ascii="Times New Roman" w:eastAsia="Times New Roman" w:hAnsi="Times New Roman" w:cs="Times New Roman"/>
                <w:b/>
                <w:i/>
                <w:color w:val="141314"/>
                <w:sz w:val="20"/>
                <w:szCs w:val="20"/>
              </w:rPr>
              <w:t>+/-</w:t>
            </w:r>
            <w:r w:rsidRPr="00F10AC9">
              <w:rPr>
                <w:rFonts w:ascii="Times New Roman" w:eastAsia="Times New Roman" w:hAnsi="Times New Roman" w:cs="Times New Roman"/>
                <w:color w:val="141314"/>
                <w:sz w:val="20"/>
                <w:szCs w:val="20"/>
              </w:rPr>
              <w:t>2.5</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11-24.5</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Breast width (cm):</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5.3</w:t>
            </w:r>
            <w:r w:rsidRPr="00F10AC9">
              <w:rPr>
                <w:rFonts w:ascii="Times New Roman" w:eastAsia="Times New Roman" w:hAnsi="Times New Roman" w:cs="Times New Roman"/>
                <w:color w:val="141314"/>
                <w:sz w:val="20"/>
                <w:szCs w:val="20"/>
              </w:rPr>
              <w:t>+/-2.0</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2-13</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Breast volume (cm3):</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b/>
                <w:color w:val="141314"/>
                <w:sz w:val="20"/>
                <w:szCs w:val="20"/>
              </w:rPr>
              <w:t>-</w:t>
            </w: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929</w:t>
            </w:r>
            <w:r w:rsidRPr="00F10AC9">
              <w:rPr>
                <w:rFonts w:ascii="Times New Roman" w:eastAsia="Times New Roman" w:hAnsi="Times New Roman" w:cs="Times New Roman"/>
                <w:color w:val="141314"/>
                <w:sz w:val="20"/>
                <w:szCs w:val="20"/>
              </w:rPr>
              <w:t>+/-471</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268-2673</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Boost volume (cm3);</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b/>
                <w:color w:val="141314"/>
                <w:sz w:val="20"/>
                <w:szCs w:val="20"/>
              </w:rPr>
              <w:t>-</w:t>
            </w: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42.2</w:t>
            </w:r>
            <w:r w:rsidRPr="00F10AC9">
              <w:rPr>
                <w:rFonts w:ascii="Times New Roman" w:eastAsia="Times New Roman" w:hAnsi="Times New Roman" w:cs="Times New Roman"/>
                <w:color w:val="141314"/>
                <w:sz w:val="20"/>
                <w:szCs w:val="20"/>
              </w:rPr>
              <w:t>+/-23.6</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3.5-122</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bookmarkStart w:id="2" w:name="1fob9te" w:colFirst="0" w:colLast="0"/>
            <w:bookmarkEnd w:id="2"/>
            <w:r w:rsidRPr="00F10AC9">
              <w:rPr>
                <w:rFonts w:ascii="Times New Roman" w:eastAsia="Times New Roman" w:hAnsi="Times New Roman" w:cs="Times New Roman"/>
                <w:b/>
                <w:color w:val="141314"/>
                <w:sz w:val="20"/>
                <w:szCs w:val="20"/>
              </w:rPr>
              <w:t>CLB volume (cm3):</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b/>
                <w:color w:val="141314"/>
                <w:sz w:val="20"/>
                <w:szCs w:val="20"/>
              </w:rPr>
              <w:t>-</w:t>
            </w: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1004.7</w:t>
            </w:r>
            <w:r w:rsidRPr="00F10AC9">
              <w:rPr>
                <w:rFonts w:ascii="Times New Roman" w:eastAsia="Times New Roman" w:hAnsi="Times New Roman" w:cs="Times New Roman"/>
                <w:color w:val="141314"/>
                <w:sz w:val="20"/>
                <w:szCs w:val="20"/>
              </w:rPr>
              <w:t>+/-367.7</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330-1895</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Heart volume (cm3):</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b/>
                <w:color w:val="141314"/>
                <w:sz w:val="20"/>
                <w:szCs w:val="20"/>
              </w:rPr>
              <w:t>-</w:t>
            </w: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588.9</w:t>
            </w:r>
            <w:r w:rsidRPr="00F10AC9">
              <w:rPr>
                <w:rFonts w:ascii="Times New Roman" w:eastAsia="Times New Roman" w:hAnsi="Times New Roman" w:cs="Times New Roman"/>
                <w:color w:val="141314"/>
                <w:sz w:val="20"/>
                <w:szCs w:val="20"/>
              </w:rPr>
              <w:t xml:space="preserve"> +/-144.6</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385-1152</w:t>
            </w:r>
          </w:p>
        </w:tc>
      </w:tr>
      <w:tr w:rsidR="00BD6B4F" w:rsidRPr="00F10AC9" w:rsidTr="006C780E">
        <w:trPr>
          <w:jc w:val="center"/>
        </w:trPr>
        <w:tc>
          <w:tcPr>
            <w:tcW w:w="3333"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b/>
                <w:color w:val="141314"/>
                <w:sz w:val="20"/>
                <w:szCs w:val="20"/>
              </w:rPr>
            </w:pPr>
            <w:r w:rsidRPr="00F10AC9">
              <w:rPr>
                <w:rFonts w:ascii="Times New Roman" w:eastAsia="Times New Roman" w:hAnsi="Times New Roman" w:cs="Times New Roman"/>
                <w:b/>
                <w:color w:val="141314"/>
                <w:sz w:val="20"/>
                <w:szCs w:val="20"/>
              </w:rPr>
              <w:t>Ipsilateral lung volume (cm3):</w:t>
            </w: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b/>
                <w:color w:val="141314"/>
                <w:sz w:val="20"/>
                <w:szCs w:val="20"/>
              </w:rPr>
              <w:t>-</w:t>
            </w:r>
            <w:r w:rsidRPr="00F10AC9">
              <w:rPr>
                <w:rFonts w:ascii="Times New Roman" w:eastAsia="Times New Roman" w:hAnsi="Times New Roman" w:cs="Times New Roman"/>
                <w:color w:val="141314"/>
                <w:sz w:val="20"/>
                <w:szCs w:val="20"/>
              </w:rPr>
              <w:t>mean +/-SD</w:t>
            </w:r>
          </w:p>
          <w:p w:rsidR="00BD6B4F" w:rsidRPr="00F10AC9" w:rsidRDefault="00BD6B4F" w:rsidP="00083D61">
            <w:pPr>
              <w:snapToGrid w:val="0"/>
              <w:spacing w:after="0" w:line="240" w:lineRule="auto"/>
              <w:jc w:val="both"/>
              <w:rPr>
                <w:rFonts w:ascii="Times New Roman" w:eastAsia="Times New Roman" w:hAnsi="Times New Roman" w:cs="Times New Roman"/>
                <w:b/>
                <w:sz w:val="20"/>
                <w:szCs w:val="20"/>
              </w:rPr>
            </w:pPr>
            <w:r w:rsidRPr="00F10AC9">
              <w:rPr>
                <w:rFonts w:ascii="Times New Roman" w:eastAsia="Times New Roman" w:hAnsi="Times New Roman" w:cs="Times New Roman"/>
                <w:color w:val="141314"/>
                <w:sz w:val="20"/>
                <w:szCs w:val="20"/>
              </w:rPr>
              <w:t>-Range</w:t>
            </w:r>
          </w:p>
        </w:tc>
        <w:tc>
          <w:tcPr>
            <w:tcW w:w="1667" w:type="pct"/>
            <w:vAlign w:val="center"/>
          </w:tcPr>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p>
          <w:p w:rsidR="00BD6B4F" w:rsidRPr="00F10AC9" w:rsidRDefault="00BD6B4F" w:rsidP="00083D61">
            <w:pPr>
              <w:snapToGrid w:val="0"/>
              <w:spacing w:after="0" w:line="240" w:lineRule="auto"/>
              <w:jc w:val="both"/>
              <w:rPr>
                <w:rFonts w:ascii="Times New Roman" w:eastAsia="Times New Roman" w:hAnsi="Times New Roman" w:cs="Times New Roman"/>
                <w:color w:val="141314"/>
                <w:sz w:val="20"/>
                <w:szCs w:val="20"/>
              </w:rPr>
            </w:pPr>
            <w:r w:rsidRPr="00F10AC9">
              <w:rPr>
                <w:rFonts w:ascii="Times New Roman" w:eastAsia="Times New Roman" w:hAnsi="Times New Roman" w:cs="Times New Roman"/>
                <w:sz w:val="20"/>
                <w:szCs w:val="20"/>
              </w:rPr>
              <w:t>1217.2</w:t>
            </w:r>
            <w:r w:rsidRPr="00F10AC9">
              <w:rPr>
                <w:rFonts w:ascii="Times New Roman" w:eastAsia="Times New Roman" w:hAnsi="Times New Roman" w:cs="Times New Roman"/>
                <w:color w:val="141314"/>
                <w:sz w:val="20"/>
                <w:szCs w:val="20"/>
              </w:rPr>
              <w:t>+/-242.3</w:t>
            </w:r>
          </w:p>
          <w:p w:rsidR="00BD6B4F" w:rsidRPr="00F10AC9" w:rsidRDefault="00BD6B4F" w:rsidP="00083D61">
            <w:pPr>
              <w:snapToGrid w:val="0"/>
              <w:spacing w:after="0" w:line="240" w:lineRule="auto"/>
              <w:jc w:val="both"/>
              <w:rPr>
                <w:rFonts w:ascii="Times New Roman" w:eastAsia="Times New Roman" w:hAnsi="Times New Roman" w:cs="Times New Roman"/>
                <w:sz w:val="20"/>
                <w:szCs w:val="20"/>
              </w:rPr>
            </w:pPr>
            <w:r w:rsidRPr="00F10AC9">
              <w:rPr>
                <w:rFonts w:ascii="Times New Roman" w:eastAsia="Times New Roman" w:hAnsi="Times New Roman" w:cs="Times New Roman"/>
                <w:color w:val="141314"/>
                <w:sz w:val="20"/>
                <w:szCs w:val="20"/>
              </w:rPr>
              <w:t>832-2000</w:t>
            </w:r>
          </w:p>
        </w:tc>
      </w:tr>
    </w:tbl>
    <w:p w:rsidR="00BD6B4F" w:rsidRPr="00083D61" w:rsidRDefault="00BD6B4F" w:rsidP="00083D61">
      <w:pPr>
        <w:snapToGrid w:val="0"/>
        <w:spacing w:after="0" w:line="240" w:lineRule="auto"/>
        <w:jc w:val="both"/>
        <w:rPr>
          <w:rFonts w:ascii="Times New Roman" w:eastAsia="Times New Roman" w:hAnsi="Times New Roman" w:cs="Times New Roman"/>
          <w:i/>
          <w:color w:val="141314"/>
          <w:sz w:val="18"/>
          <w:szCs w:val="18"/>
        </w:rPr>
      </w:pPr>
      <w:r w:rsidRPr="00083D61">
        <w:rPr>
          <w:rFonts w:ascii="Times New Roman" w:eastAsia="Times New Roman" w:hAnsi="Times New Roman" w:cs="Times New Roman"/>
          <w:b/>
          <w:i/>
          <w:color w:val="141314"/>
          <w:sz w:val="18"/>
          <w:szCs w:val="18"/>
        </w:rPr>
        <w:t>CLB</w:t>
      </w:r>
      <w:r w:rsidRPr="00083D61">
        <w:rPr>
          <w:rFonts w:ascii="Times New Roman" w:eastAsia="Times New Roman" w:hAnsi="Times New Roman" w:cs="Times New Roman"/>
          <w:i/>
          <w:color w:val="141314"/>
          <w:sz w:val="18"/>
          <w:szCs w:val="18"/>
        </w:rPr>
        <w:t>: Contra-lateral breast,</w:t>
      </w:r>
      <w:r w:rsidRPr="00083D61">
        <w:rPr>
          <w:rFonts w:ascii="Times New Roman" w:eastAsia="Times New Roman" w:hAnsi="Times New Roman" w:cs="Times New Roman"/>
          <w:b/>
          <w:i/>
          <w:color w:val="141314"/>
          <w:sz w:val="18"/>
          <w:szCs w:val="18"/>
        </w:rPr>
        <w:t xml:space="preserve"> SD</w:t>
      </w:r>
      <w:r w:rsidRPr="00083D61">
        <w:rPr>
          <w:rFonts w:ascii="Times New Roman" w:eastAsia="Times New Roman" w:hAnsi="Times New Roman" w:cs="Times New Roman"/>
          <w:i/>
          <w:color w:val="141314"/>
          <w:sz w:val="18"/>
          <w:szCs w:val="18"/>
        </w:rPr>
        <w:t>: Standard deviation.</w:t>
      </w:r>
    </w:p>
    <w:p w:rsidR="00083D61" w:rsidRDefault="00083D61" w:rsidP="00F10AC9">
      <w:pPr>
        <w:tabs>
          <w:tab w:val="left" w:pos="900"/>
        </w:tabs>
        <w:snapToGrid w:val="0"/>
        <w:spacing w:after="0" w:line="240" w:lineRule="auto"/>
        <w:rPr>
          <w:rFonts w:ascii="Times New Roman" w:eastAsiaTheme="minorEastAsia" w:hAnsi="Times New Roman" w:cs="Times New Roman"/>
          <w:sz w:val="20"/>
          <w:szCs w:val="20"/>
          <w:lang w:eastAsia="zh-CN"/>
        </w:rPr>
      </w:pPr>
    </w:p>
    <w:p w:rsidR="00083D61" w:rsidRPr="00083D61" w:rsidRDefault="00083D61" w:rsidP="00083D61">
      <w:pPr>
        <w:tabs>
          <w:tab w:val="left" w:pos="900"/>
        </w:tabs>
        <w:snapToGrid w:val="0"/>
        <w:spacing w:after="0" w:line="240" w:lineRule="auto"/>
        <w:jc w:val="center"/>
        <w:rPr>
          <w:rFonts w:ascii="Times New Roman" w:eastAsiaTheme="minorEastAsia" w:hAnsi="Times New Roman" w:cs="Times New Roman"/>
          <w:sz w:val="20"/>
          <w:szCs w:val="20"/>
          <w:lang w:eastAsia="zh-CN"/>
        </w:rPr>
        <w:sectPr w:rsidR="00083D61" w:rsidRPr="00083D61" w:rsidSect="006C780E">
          <w:type w:val="continuous"/>
          <w:pgSz w:w="12240" w:h="15840"/>
          <w:pgMar w:top="1440" w:right="1440" w:bottom="1440" w:left="1440" w:header="720" w:footer="720" w:gutter="0"/>
          <w:cols w:space="720"/>
          <w:docGrid w:linePitch="299"/>
        </w:sectPr>
      </w:pPr>
    </w:p>
    <w:p w:rsidR="00BD6B4F" w:rsidRPr="006C780E" w:rsidRDefault="00BD6B4F" w:rsidP="00083D61">
      <w:pPr>
        <w:tabs>
          <w:tab w:val="left" w:pos="900"/>
        </w:tabs>
        <w:snapToGrid w:val="0"/>
        <w:spacing w:after="0" w:line="240" w:lineRule="auto"/>
        <w:jc w:val="center"/>
        <w:rPr>
          <w:rFonts w:ascii="Times New Roman" w:eastAsia="Times New Roman" w:hAnsi="Times New Roman" w:cs="Times New Roman"/>
          <w:sz w:val="20"/>
          <w:szCs w:val="20"/>
        </w:rPr>
      </w:pPr>
      <w:r w:rsidRPr="006C780E">
        <w:rPr>
          <w:rFonts w:ascii="Times New Roman" w:eastAsia="Times New Roman" w:hAnsi="Times New Roman" w:cs="Times New Roman"/>
          <w:noProof/>
          <w:sz w:val="20"/>
          <w:szCs w:val="20"/>
          <w:lang w:eastAsia="zh-CN"/>
        </w:rPr>
        <w:lastRenderedPageBreak/>
        <w:drawing>
          <wp:inline distT="0" distB="0" distL="0" distR="0">
            <wp:extent cx="2733857" cy="1630018"/>
            <wp:effectExtent l="19050" t="0" r="9343"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46078" cy="1637305"/>
                    </a:xfrm>
                    <a:prstGeom prst="rect">
                      <a:avLst/>
                    </a:prstGeom>
                    <a:noFill/>
                    <a:ln w="9525">
                      <a:noFill/>
                      <a:miter lim="800000"/>
                      <a:headEnd/>
                      <a:tailEnd/>
                    </a:ln>
                  </pic:spPr>
                </pic:pic>
              </a:graphicData>
            </a:graphic>
          </wp:inline>
        </w:drawing>
      </w:r>
    </w:p>
    <w:p w:rsidR="00BD6B4F" w:rsidRDefault="00BD6B4F" w:rsidP="00083D61">
      <w:pPr>
        <w:tabs>
          <w:tab w:val="left" w:pos="1515"/>
        </w:tabs>
        <w:snapToGrid w:val="0"/>
        <w:spacing w:after="0" w:line="240" w:lineRule="auto"/>
        <w:jc w:val="both"/>
        <w:rPr>
          <w:rFonts w:ascii="Times New Roman" w:eastAsiaTheme="minorEastAsia" w:hAnsi="Times New Roman" w:cs="Times New Roman"/>
          <w:color w:val="141314"/>
          <w:sz w:val="20"/>
          <w:szCs w:val="18"/>
          <w:lang w:eastAsia="zh-CN"/>
        </w:rPr>
      </w:pPr>
      <w:r w:rsidRPr="006C780E">
        <w:rPr>
          <w:rFonts w:ascii="Times New Roman" w:eastAsia="Times New Roman" w:hAnsi="Times New Roman" w:cs="Times New Roman"/>
          <w:b/>
          <w:sz w:val="20"/>
          <w:szCs w:val="18"/>
        </w:rPr>
        <w:t>Figure (1)</w:t>
      </w:r>
      <w:r w:rsidRPr="006C780E">
        <w:rPr>
          <w:rFonts w:ascii="Times New Roman" w:eastAsia="Times New Roman" w:hAnsi="Times New Roman" w:cs="Times New Roman"/>
          <w:sz w:val="20"/>
          <w:szCs w:val="18"/>
        </w:rPr>
        <w:t>: Shows that (65.01</w:t>
      </w:r>
      <w:r w:rsidRPr="006C780E">
        <w:rPr>
          <w:rFonts w:ascii="Times New Roman" w:eastAsia="Times New Roman" w:hAnsi="Times New Roman" w:cs="Times New Roman"/>
          <w:color w:val="000000"/>
          <w:sz w:val="20"/>
          <w:szCs w:val="18"/>
        </w:rPr>
        <w:t>%</w:t>
      </w:r>
      <w:r w:rsidRPr="006C780E">
        <w:rPr>
          <w:rFonts w:ascii="Times New Roman" w:eastAsia="Times New Roman" w:hAnsi="Times New Roman" w:cs="Times New Roman"/>
          <w:sz w:val="20"/>
          <w:szCs w:val="18"/>
        </w:rPr>
        <w:t>) of the patients received adjuvant</w:t>
      </w:r>
      <w:r w:rsidRPr="006C780E">
        <w:rPr>
          <w:rFonts w:ascii="Times New Roman" w:eastAsia="Times New Roman" w:hAnsi="Times New Roman" w:cs="Times New Roman"/>
          <w:color w:val="141314"/>
          <w:sz w:val="20"/>
          <w:szCs w:val="18"/>
        </w:rPr>
        <w:t xml:space="preserve"> chemotherapy</w:t>
      </w:r>
      <w:r w:rsidRPr="006C780E">
        <w:rPr>
          <w:rFonts w:ascii="Times New Roman" w:eastAsia="Times New Roman" w:hAnsi="Times New Roman" w:cs="Times New Roman"/>
          <w:sz w:val="20"/>
          <w:szCs w:val="18"/>
        </w:rPr>
        <w:t xml:space="preserve"> therapy and (34.92</w:t>
      </w:r>
      <w:r w:rsidRPr="006C780E">
        <w:rPr>
          <w:rFonts w:ascii="Times New Roman" w:eastAsia="Times New Roman" w:hAnsi="Times New Roman" w:cs="Times New Roman"/>
          <w:color w:val="000000"/>
          <w:sz w:val="20"/>
          <w:szCs w:val="18"/>
        </w:rPr>
        <w:t>%</w:t>
      </w:r>
      <w:r w:rsidRPr="006C780E">
        <w:rPr>
          <w:rFonts w:ascii="Times New Roman" w:eastAsia="Times New Roman" w:hAnsi="Times New Roman" w:cs="Times New Roman"/>
          <w:sz w:val="20"/>
          <w:szCs w:val="18"/>
        </w:rPr>
        <w:t xml:space="preserve">) of the patients didn’t receive adjuvant </w:t>
      </w:r>
      <w:r w:rsidRPr="006C780E">
        <w:rPr>
          <w:rFonts w:ascii="Times New Roman" w:eastAsia="Times New Roman" w:hAnsi="Times New Roman" w:cs="Times New Roman"/>
          <w:color w:val="141314"/>
          <w:sz w:val="20"/>
          <w:szCs w:val="18"/>
        </w:rPr>
        <w:t>chemotherapy.</w:t>
      </w:r>
    </w:p>
    <w:p w:rsidR="00083D61" w:rsidRPr="00083D61" w:rsidRDefault="00083D61" w:rsidP="00083D61">
      <w:pPr>
        <w:tabs>
          <w:tab w:val="left" w:pos="1515"/>
        </w:tabs>
        <w:snapToGrid w:val="0"/>
        <w:spacing w:after="0" w:line="240" w:lineRule="auto"/>
        <w:jc w:val="both"/>
        <w:rPr>
          <w:rFonts w:ascii="Times New Roman" w:eastAsiaTheme="minorEastAsia" w:hAnsi="Times New Roman" w:cs="Times New Roman"/>
          <w:sz w:val="20"/>
          <w:szCs w:val="18"/>
          <w:lang w:eastAsia="zh-CN"/>
        </w:rPr>
      </w:pPr>
    </w:p>
    <w:p w:rsidR="00BD6B4F" w:rsidRPr="006C780E" w:rsidRDefault="00BD6B4F" w:rsidP="00083D61">
      <w:pPr>
        <w:tabs>
          <w:tab w:val="left" w:pos="1530"/>
        </w:tabs>
        <w:snapToGrid w:val="0"/>
        <w:spacing w:after="0" w:line="240" w:lineRule="auto"/>
        <w:jc w:val="center"/>
        <w:rPr>
          <w:rFonts w:ascii="Times New Roman" w:eastAsia="Times New Roman" w:hAnsi="Times New Roman" w:cs="Times New Roman"/>
          <w:b/>
          <w:sz w:val="20"/>
          <w:szCs w:val="18"/>
        </w:rPr>
      </w:pPr>
      <w:r w:rsidRPr="006C780E">
        <w:rPr>
          <w:rFonts w:ascii="Times New Roman" w:eastAsia="Times New Roman" w:hAnsi="Times New Roman" w:cs="Times New Roman"/>
          <w:b/>
          <w:noProof/>
          <w:sz w:val="20"/>
          <w:szCs w:val="18"/>
          <w:lang w:eastAsia="zh-CN"/>
        </w:rPr>
        <w:drawing>
          <wp:inline distT="0" distB="0" distL="0" distR="0">
            <wp:extent cx="2715689" cy="1701579"/>
            <wp:effectExtent l="19050" t="0" r="8461"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721858" cy="1705445"/>
                    </a:xfrm>
                    <a:prstGeom prst="rect">
                      <a:avLst/>
                    </a:prstGeom>
                    <a:noFill/>
                    <a:ln w="9525">
                      <a:noFill/>
                      <a:miter lim="800000"/>
                      <a:headEnd/>
                      <a:tailEnd/>
                    </a:ln>
                  </pic:spPr>
                </pic:pic>
              </a:graphicData>
            </a:graphic>
          </wp:inline>
        </w:drawing>
      </w:r>
    </w:p>
    <w:p w:rsidR="00BD6B4F" w:rsidRPr="00F10AC9" w:rsidRDefault="00BD6B4F" w:rsidP="00083D61">
      <w:pPr>
        <w:tabs>
          <w:tab w:val="left" w:pos="1530"/>
        </w:tabs>
        <w:snapToGrid w:val="0"/>
        <w:spacing w:after="0" w:line="240" w:lineRule="auto"/>
        <w:jc w:val="both"/>
        <w:rPr>
          <w:rFonts w:ascii="Times New Roman" w:eastAsiaTheme="minorEastAsia" w:hAnsi="Times New Roman" w:cs="Times New Roman"/>
          <w:color w:val="000000" w:themeColor="text1"/>
          <w:sz w:val="20"/>
          <w:szCs w:val="18"/>
          <w:lang w:eastAsia="zh-CN"/>
        </w:rPr>
      </w:pPr>
      <w:r w:rsidRPr="006C780E">
        <w:rPr>
          <w:rFonts w:ascii="Times New Roman" w:eastAsia="Times New Roman" w:hAnsi="Times New Roman" w:cs="Times New Roman"/>
          <w:b/>
          <w:sz w:val="20"/>
          <w:szCs w:val="18"/>
        </w:rPr>
        <w:t>F</w:t>
      </w:r>
      <w:r w:rsidRPr="00F10AC9">
        <w:rPr>
          <w:rFonts w:ascii="Times New Roman" w:eastAsia="Times New Roman" w:hAnsi="Times New Roman" w:cs="Times New Roman"/>
          <w:b/>
          <w:color w:val="000000" w:themeColor="text1"/>
          <w:sz w:val="20"/>
          <w:szCs w:val="18"/>
        </w:rPr>
        <w:t xml:space="preserve">igure (2): </w:t>
      </w:r>
      <w:r w:rsidRPr="00F10AC9">
        <w:rPr>
          <w:rFonts w:ascii="Times New Roman" w:eastAsia="Times New Roman" w:hAnsi="Times New Roman" w:cs="Times New Roman"/>
          <w:color w:val="000000" w:themeColor="text1"/>
          <w:sz w:val="20"/>
          <w:szCs w:val="18"/>
        </w:rPr>
        <w:t>shows that (82.54%) of the patients received adjuvant hormonal therapy and (17.94%) of the patients didn’t receive adjuvant hormonal therapy.</w:t>
      </w:r>
    </w:p>
    <w:p w:rsidR="00083D61" w:rsidRPr="00F10AC9" w:rsidRDefault="00083D61" w:rsidP="00083D61">
      <w:pPr>
        <w:tabs>
          <w:tab w:val="left" w:pos="1530"/>
        </w:tabs>
        <w:snapToGrid w:val="0"/>
        <w:spacing w:after="0" w:line="240" w:lineRule="auto"/>
        <w:jc w:val="both"/>
        <w:rPr>
          <w:rFonts w:ascii="Times New Roman" w:eastAsiaTheme="minorEastAsia" w:hAnsi="Times New Roman" w:cs="Times New Roman"/>
          <w:color w:val="000000" w:themeColor="text1"/>
          <w:sz w:val="20"/>
          <w:szCs w:val="18"/>
          <w:lang w:eastAsia="zh-CN"/>
        </w:rPr>
      </w:pPr>
    </w:p>
    <w:p w:rsidR="00BD6B4F" w:rsidRPr="00F10AC9" w:rsidRDefault="00BD6B4F" w:rsidP="00083D61">
      <w:pPr>
        <w:snapToGrid w:val="0"/>
        <w:spacing w:after="0" w:line="240" w:lineRule="auto"/>
        <w:jc w:val="center"/>
        <w:rPr>
          <w:rFonts w:ascii="Times New Roman" w:eastAsia="Times New Roman" w:hAnsi="Times New Roman" w:cs="Times New Roman"/>
          <w:b/>
          <w:i/>
          <w:color w:val="000000" w:themeColor="text1"/>
          <w:sz w:val="20"/>
          <w:szCs w:val="18"/>
        </w:rPr>
      </w:pPr>
      <w:r w:rsidRPr="00F10AC9">
        <w:rPr>
          <w:rFonts w:ascii="Times New Roman" w:eastAsia="Times New Roman" w:hAnsi="Times New Roman" w:cs="Times New Roman"/>
          <w:b/>
          <w:i/>
          <w:noProof/>
          <w:color w:val="000000" w:themeColor="text1"/>
          <w:sz w:val="20"/>
          <w:szCs w:val="18"/>
          <w:lang w:eastAsia="zh-CN"/>
        </w:rPr>
        <w:lastRenderedPageBreak/>
        <w:drawing>
          <wp:inline distT="0" distB="0" distL="0" distR="0">
            <wp:extent cx="2064192" cy="1749286"/>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66169" cy="1750961"/>
                    </a:xfrm>
                    <a:prstGeom prst="rect">
                      <a:avLst/>
                    </a:prstGeom>
                    <a:noFill/>
                    <a:ln w="9525">
                      <a:noFill/>
                      <a:miter lim="800000"/>
                      <a:headEnd/>
                      <a:tailEnd/>
                    </a:ln>
                  </pic:spPr>
                </pic:pic>
              </a:graphicData>
            </a:graphic>
          </wp:inline>
        </w:drawing>
      </w:r>
    </w:p>
    <w:p w:rsidR="00083D61" w:rsidRPr="00F10AC9" w:rsidRDefault="00BD6B4F" w:rsidP="00083D61">
      <w:pPr>
        <w:snapToGrid w:val="0"/>
        <w:spacing w:after="0" w:line="240" w:lineRule="auto"/>
        <w:jc w:val="both"/>
        <w:rPr>
          <w:rFonts w:ascii="Times New Roman" w:eastAsiaTheme="minorEastAsia" w:hAnsi="Times New Roman" w:cs="Times New Roman"/>
          <w:color w:val="000000" w:themeColor="text1"/>
          <w:sz w:val="20"/>
          <w:szCs w:val="18"/>
          <w:lang w:eastAsia="zh-CN"/>
        </w:rPr>
      </w:pPr>
      <w:r w:rsidRPr="00F10AC9">
        <w:rPr>
          <w:rFonts w:ascii="Times New Roman" w:eastAsia="Times New Roman" w:hAnsi="Times New Roman" w:cs="Times New Roman"/>
          <w:b/>
          <w:color w:val="000000" w:themeColor="text1"/>
          <w:sz w:val="20"/>
          <w:szCs w:val="18"/>
        </w:rPr>
        <w:t xml:space="preserve">Figure (3): </w:t>
      </w:r>
      <w:r w:rsidRPr="00F10AC9">
        <w:rPr>
          <w:rFonts w:ascii="Times New Roman" w:eastAsia="Times New Roman" w:hAnsi="Times New Roman" w:cs="Times New Roman"/>
          <w:color w:val="000000" w:themeColor="text1"/>
          <w:sz w:val="20"/>
          <w:szCs w:val="18"/>
        </w:rPr>
        <w:t>shows that (68.25%) of the patients had G1 acute skin toxicity, (20.63%) of the patients had G2 acute skin toxicity</w:t>
      </w:r>
      <w:r w:rsidR="006C780E" w:rsidRPr="00F10AC9">
        <w:rPr>
          <w:rFonts w:ascii="Times New Roman" w:eastAsia="Times New Roman" w:hAnsi="Times New Roman" w:cs="Times New Roman"/>
          <w:color w:val="000000" w:themeColor="text1"/>
          <w:sz w:val="20"/>
          <w:szCs w:val="18"/>
        </w:rPr>
        <w:t>.</w:t>
      </w:r>
    </w:p>
    <w:p w:rsidR="00BD6B4F" w:rsidRPr="00F10AC9" w:rsidRDefault="00BD6B4F" w:rsidP="00083D61">
      <w:pPr>
        <w:snapToGrid w:val="0"/>
        <w:spacing w:after="0" w:line="240" w:lineRule="auto"/>
        <w:jc w:val="center"/>
        <w:rPr>
          <w:rFonts w:ascii="Times New Roman" w:eastAsia="Times New Roman" w:hAnsi="Times New Roman" w:cs="Times New Roman"/>
          <w:b/>
          <w:color w:val="000000" w:themeColor="text1"/>
          <w:sz w:val="20"/>
          <w:szCs w:val="18"/>
        </w:rPr>
      </w:pPr>
      <w:r w:rsidRPr="00F10AC9">
        <w:rPr>
          <w:rFonts w:ascii="Times New Roman" w:eastAsia="Times New Roman" w:hAnsi="Times New Roman" w:cs="Times New Roman"/>
          <w:b/>
          <w:noProof/>
          <w:color w:val="000000" w:themeColor="text1"/>
          <w:sz w:val="20"/>
          <w:szCs w:val="18"/>
          <w:lang w:eastAsia="zh-CN"/>
        </w:rPr>
        <w:drawing>
          <wp:inline distT="0" distB="0" distL="0" distR="0">
            <wp:extent cx="2101860" cy="1693628"/>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109057" cy="1699427"/>
                    </a:xfrm>
                    <a:prstGeom prst="rect">
                      <a:avLst/>
                    </a:prstGeom>
                    <a:noFill/>
                    <a:ln w="9525">
                      <a:noFill/>
                      <a:miter lim="800000"/>
                      <a:headEnd/>
                      <a:tailEnd/>
                    </a:ln>
                  </pic:spPr>
                </pic:pic>
              </a:graphicData>
            </a:graphic>
          </wp:inline>
        </w:drawing>
      </w:r>
    </w:p>
    <w:p w:rsidR="00BD6B4F" w:rsidRPr="00F10AC9" w:rsidRDefault="00BD6B4F" w:rsidP="00083D61">
      <w:pPr>
        <w:snapToGrid w:val="0"/>
        <w:spacing w:after="0" w:line="240" w:lineRule="auto"/>
        <w:jc w:val="both"/>
        <w:rPr>
          <w:rFonts w:ascii="Times New Roman" w:eastAsiaTheme="minorEastAsia" w:hAnsi="Times New Roman" w:cs="Times New Roman"/>
          <w:color w:val="000000" w:themeColor="text1"/>
          <w:sz w:val="20"/>
          <w:szCs w:val="18"/>
          <w:lang w:eastAsia="zh-CN"/>
        </w:rPr>
      </w:pPr>
      <w:r w:rsidRPr="00F10AC9">
        <w:rPr>
          <w:rFonts w:ascii="Times New Roman" w:eastAsia="Times New Roman" w:hAnsi="Times New Roman" w:cs="Times New Roman"/>
          <w:b/>
          <w:color w:val="000000" w:themeColor="text1"/>
          <w:sz w:val="20"/>
          <w:szCs w:val="18"/>
        </w:rPr>
        <w:t xml:space="preserve">Figure (4): </w:t>
      </w:r>
      <w:r w:rsidRPr="00F10AC9">
        <w:rPr>
          <w:rFonts w:ascii="Times New Roman" w:eastAsia="Times New Roman" w:hAnsi="Times New Roman" w:cs="Times New Roman"/>
          <w:color w:val="000000" w:themeColor="text1"/>
          <w:sz w:val="20"/>
          <w:szCs w:val="18"/>
        </w:rPr>
        <w:t>shows that (28.57%) of the patients had G1 late skin toxicity no patients had G3 nor G4 late skin toxicity.</w:t>
      </w:r>
    </w:p>
    <w:p w:rsidR="00083D61" w:rsidRPr="00F10AC9" w:rsidRDefault="00083D61" w:rsidP="00083D61">
      <w:pPr>
        <w:snapToGrid w:val="0"/>
        <w:spacing w:after="0" w:line="240" w:lineRule="auto"/>
        <w:jc w:val="both"/>
        <w:rPr>
          <w:rFonts w:ascii="Times New Roman" w:eastAsiaTheme="minorEastAsia" w:hAnsi="Times New Roman" w:cs="Times New Roman"/>
          <w:color w:val="000000" w:themeColor="text1"/>
          <w:sz w:val="20"/>
          <w:szCs w:val="18"/>
          <w:lang w:eastAsia="zh-CN"/>
        </w:rPr>
      </w:pPr>
    </w:p>
    <w:p w:rsidR="00BD6B4F" w:rsidRPr="00F10AC9" w:rsidRDefault="00BD6B4F" w:rsidP="00083D61">
      <w:pPr>
        <w:tabs>
          <w:tab w:val="left" w:pos="2815"/>
        </w:tabs>
        <w:snapToGrid w:val="0"/>
        <w:spacing w:after="0" w:line="240" w:lineRule="auto"/>
        <w:jc w:val="center"/>
        <w:rPr>
          <w:rFonts w:ascii="Times New Roman" w:eastAsia="Times New Roman" w:hAnsi="Times New Roman" w:cs="Times New Roman"/>
          <w:b/>
          <w:i/>
          <w:color w:val="000000" w:themeColor="text1"/>
          <w:sz w:val="20"/>
          <w:szCs w:val="18"/>
        </w:rPr>
      </w:pPr>
      <w:r w:rsidRPr="00F10AC9">
        <w:rPr>
          <w:rFonts w:ascii="Times New Roman" w:eastAsia="Times New Roman" w:hAnsi="Times New Roman" w:cs="Times New Roman"/>
          <w:b/>
          <w:i/>
          <w:noProof/>
          <w:color w:val="000000" w:themeColor="text1"/>
          <w:sz w:val="20"/>
          <w:szCs w:val="18"/>
          <w:lang w:eastAsia="zh-CN"/>
        </w:rPr>
        <w:lastRenderedPageBreak/>
        <w:drawing>
          <wp:inline distT="0" distB="0" distL="0" distR="0">
            <wp:extent cx="2294780" cy="2379088"/>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20865" r="22468"/>
                    <a:stretch>
                      <a:fillRect/>
                    </a:stretch>
                  </pic:blipFill>
                  <pic:spPr bwMode="auto">
                    <a:xfrm>
                      <a:off x="0" y="0"/>
                      <a:ext cx="2294780" cy="2379088"/>
                    </a:xfrm>
                    <a:prstGeom prst="rect">
                      <a:avLst/>
                    </a:prstGeom>
                    <a:noFill/>
                    <a:ln w="9525">
                      <a:noFill/>
                      <a:miter lim="800000"/>
                      <a:headEnd/>
                      <a:tailEnd/>
                    </a:ln>
                  </pic:spPr>
                </pic:pic>
              </a:graphicData>
            </a:graphic>
          </wp:inline>
        </w:drawing>
      </w:r>
    </w:p>
    <w:p w:rsidR="00BD6B4F" w:rsidRPr="00F10AC9" w:rsidRDefault="00BD6B4F" w:rsidP="00083D61">
      <w:pPr>
        <w:tabs>
          <w:tab w:val="left" w:pos="2815"/>
        </w:tabs>
        <w:snapToGrid w:val="0"/>
        <w:spacing w:after="0" w:line="240" w:lineRule="auto"/>
        <w:jc w:val="both"/>
        <w:rPr>
          <w:rFonts w:ascii="Times New Roman" w:eastAsiaTheme="minorEastAsia" w:hAnsi="Times New Roman" w:cs="Times New Roman"/>
          <w:iCs/>
          <w:color w:val="000000" w:themeColor="text1"/>
          <w:sz w:val="20"/>
          <w:szCs w:val="18"/>
          <w:lang w:eastAsia="zh-CN"/>
        </w:rPr>
      </w:pPr>
      <w:r w:rsidRPr="00F10AC9">
        <w:rPr>
          <w:rFonts w:ascii="Times New Roman" w:eastAsia="Times New Roman" w:hAnsi="Times New Roman" w:cs="Times New Roman"/>
          <w:b/>
          <w:iCs/>
          <w:color w:val="000000" w:themeColor="text1"/>
          <w:sz w:val="20"/>
          <w:szCs w:val="18"/>
        </w:rPr>
        <w:t>Figure (5):</w:t>
      </w:r>
      <w:r w:rsidRPr="00F10AC9">
        <w:rPr>
          <w:rFonts w:ascii="Times New Roman" w:eastAsia="Times New Roman" w:hAnsi="Times New Roman" w:cs="Times New Roman"/>
          <w:iCs/>
          <w:color w:val="000000" w:themeColor="text1"/>
          <w:sz w:val="20"/>
          <w:szCs w:val="18"/>
        </w:rPr>
        <w:t xml:space="preserve"> Shows excellent cosmesis in (80.95%) of patients and good cosmesis in (19.05%) of patients</w:t>
      </w:r>
      <w:r w:rsidRPr="00F10AC9">
        <w:rPr>
          <w:rFonts w:ascii="Times New Roman" w:hAnsi="Times New Roman" w:cs="Times New Roman"/>
          <w:iCs/>
          <w:color w:val="000000" w:themeColor="text1"/>
          <w:sz w:val="20"/>
          <w:szCs w:val="18"/>
        </w:rPr>
        <w:t>.</w:t>
      </w:r>
    </w:p>
    <w:p w:rsidR="00083D61" w:rsidRPr="00F10AC9" w:rsidRDefault="00083D61" w:rsidP="00083D61">
      <w:pPr>
        <w:tabs>
          <w:tab w:val="left" w:pos="2815"/>
        </w:tabs>
        <w:snapToGrid w:val="0"/>
        <w:spacing w:after="0" w:line="240" w:lineRule="auto"/>
        <w:ind w:firstLine="425"/>
        <w:jc w:val="both"/>
        <w:rPr>
          <w:rFonts w:ascii="Times New Roman" w:eastAsiaTheme="minorEastAsia" w:hAnsi="Times New Roman" w:cs="Times New Roman"/>
          <w:iCs/>
          <w:color w:val="000000" w:themeColor="text1"/>
          <w:sz w:val="20"/>
          <w:szCs w:val="18"/>
          <w:lang w:eastAsia="zh-CN"/>
        </w:rPr>
      </w:pPr>
    </w:p>
    <w:p w:rsidR="00BD6B4F" w:rsidRPr="00F10AC9" w:rsidRDefault="00BD6B4F" w:rsidP="00083D61">
      <w:pPr>
        <w:snapToGrid w:val="0"/>
        <w:spacing w:after="0" w:line="240" w:lineRule="auto"/>
        <w:jc w:val="center"/>
        <w:rPr>
          <w:rFonts w:ascii="Times New Roman" w:eastAsia="Times New Roman" w:hAnsi="Times New Roman" w:cs="Times New Roman"/>
          <w:b/>
          <w:iCs/>
          <w:color w:val="000000" w:themeColor="text1"/>
          <w:sz w:val="20"/>
          <w:szCs w:val="18"/>
        </w:rPr>
      </w:pPr>
      <w:r w:rsidRPr="00F10AC9">
        <w:rPr>
          <w:rFonts w:ascii="Times New Roman" w:eastAsia="Times New Roman" w:hAnsi="Times New Roman" w:cs="Times New Roman"/>
          <w:b/>
          <w:iCs/>
          <w:noProof/>
          <w:color w:val="000000" w:themeColor="text1"/>
          <w:sz w:val="20"/>
          <w:szCs w:val="18"/>
          <w:lang w:eastAsia="zh-CN"/>
        </w:rPr>
        <w:drawing>
          <wp:inline distT="0" distB="0" distL="0" distR="0">
            <wp:extent cx="2413024" cy="2345635"/>
            <wp:effectExtent l="19050" t="0" r="6326"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l="19645" r="19209"/>
                    <a:stretch>
                      <a:fillRect/>
                    </a:stretch>
                  </pic:blipFill>
                  <pic:spPr bwMode="auto">
                    <a:xfrm>
                      <a:off x="0" y="0"/>
                      <a:ext cx="2413024" cy="2345635"/>
                    </a:xfrm>
                    <a:prstGeom prst="rect">
                      <a:avLst/>
                    </a:prstGeom>
                    <a:noFill/>
                    <a:ln w="9525">
                      <a:noFill/>
                      <a:miter lim="800000"/>
                      <a:headEnd/>
                      <a:tailEnd/>
                    </a:ln>
                  </pic:spPr>
                </pic:pic>
              </a:graphicData>
            </a:graphic>
          </wp:inline>
        </w:drawing>
      </w:r>
    </w:p>
    <w:p w:rsidR="00BD6B4F" w:rsidRPr="00F10AC9" w:rsidRDefault="00BD6B4F" w:rsidP="00083D61">
      <w:pPr>
        <w:snapToGrid w:val="0"/>
        <w:spacing w:after="0" w:line="240" w:lineRule="auto"/>
        <w:jc w:val="both"/>
        <w:rPr>
          <w:rFonts w:ascii="Times New Roman" w:hAnsi="Times New Roman" w:cs="Times New Roman"/>
          <w:iCs/>
          <w:color w:val="000000" w:themeColor="text1"/>
          <w:sz w:val="20"/>
          <w:szCs w:val="18"/>
        </w:rPr>
      </w:pPr>
      <w:r w:rsidRPr="00F10AC9">
        <w:rPr>
          <w:rFonts w:ascii="Times New Roman" w:eastAsia="Times New Roman" w:hAnsi="Times New Roman" w:cs="Times New Roman"/>
          <w:b/>
          <w:iCs/>
          <w:color w:val="000000" w:themeColor="text1"/>
          <w:sz w:val="20"/>
          <w:szCs w:val="18"/>
        </w:rPr>
        <w:t>Figure (6):</w:t>
      </w:r>
      <w:r w:rsidRPr="00F10AC9">
        <w:rPr>
          <w:rFonts w:ascii="Times New Roman" w:eastAsia="Times New Roman" w:hAnsi="Times New Roman" w:cs="Times New Roman"/>
          <w:iCs/>
          <w:color w:val="000000" w:themeColor="text1"/>
          <w:sz w:val="20"/>
          <w:szCs w:val="18"/>
        </w:rPr>
        <w:t xml:space="preserve"> Shows excellent cosmesis in (80.95%) of patients and good cosmesis in (19.05%) of patients.</w:t>
      </w:r>
    </w:p>
    <w:p w:rsidR="00BD6B4F" w:rsidRPr="00F10AC9" w:rsidRDefault="00BD6B4F" w:rsidP="00083D61">
      <w:pPr>
        <w:tabs>
          <w:tab w:val="left" w:pos="1635"/>
        </w:tabs>
        <w:snapToGrid w:val="0"/>
        <w:spacing w:after="0" w:line="240" w:lineRule="auto"/>
        <w:ind w:firstLine="425"/>
        <w:jc w:val="both"/>
        <w:rPr>
          <w:rFonts w:ascii="Times New Roman" w:hAnsi="Times New Roman" w:cs="Times New Roman"/>
          <w:iCs/>
          <w:color w:val="000000" w:themeColor="text1"/>
          <w:sz w:val="20"/>
          <w:szCs w:val="20"/>
        </w:rPr>
      </w:pPr>
      <w:r w:rsidRPr="00F10AC9">
        <w:rPr>
          <w:rFonts w:ascii="Times New Roman" w:hAnsi="Times New Roman" w:cs="Times New Roman"/>
          <w:iCs/>
          <w:color w:val="000000" w:themeColor="text1"/>
          <w:sz w:val="20"/>
          <w:szCs w:val="20"/>
        </w:rPr>
        <w:tab/>
      </w:r>
    </w:p>
    <w:p w:rsidR="00BD6B4F" w:rsidRPr="00F10AC9" w:rsidRDefault="00BD6B4F" w:rsidP="00083D61">
      <w:pPr>
        <w:pBdr>
          <w:top w:val="nil"/>
          <w:left w:val="nil"/>
          <w:bottom w:val="nil"/>
          <w:right w:val="nil"/>
          <w:between w:val="nil"/>
        </w:pBdr>
        <w:snapToGrid w:val="0"/>
        <w:spacing w:after="0" w:line="240" w:lineRule="auto"/>
        <w:jc w:val="both"/>
        <w:rPr>
          <w:rFonts w:ascii="Times New Roman" w:eastAsia="Tahoma" w:hAnsi="Times New Roman" w:cs="Times New Roman"/>
          <w:b/>
          <w:color w:val="000000" w:themeColor="text1"/>
          <w:sz w:val="20"/>
          <w:szCs w:val="20"/>
        </w:rPr>
      </w:pPr>
      <w:r w:rsidRPr="00F10AC9">
        <w:rPr>
          <w:rFonts w:ascii="Times New Roman" w:eastAsia="Tahoma" w:hAnsi="Times New Roman" w:cs="Times New Roman"/>
          <w:b/>
          <w:color w:val="000000" w:themeColor="text1"/>
          <w:sz w:val="20"/>
          <w:szCs w:val="20"/>
        </w:rPr>
        <w:t>4. Discussion</w:t>
      </w:r>
    </w:p>
    <w:p w:rsidR="00BD6B4F" w:rsidRPr="00F10AC9" w:rsidRDefault="00BD6B4F" w:rsidP="00083D61">
      <w:pPr>
        <w:snapToGrid w:val="0"/>
        <w:spacing w:after="0" w:line="240" w:lineRule="auto"/>
        <w:ind w:firstLine="425"/>
        <w:jc w:val="both"/>
        <w:rPr>
          <w:rFonts w:ascii="Times New Roman" w:eastAsia="Times New Roman" w:hAnsi="Times New Roman" w:cs="Times New Roman"/>
          <w:b/>
          <w:color w:val="000000" w:themeColor="text1"/>
          <w:sz w:val="20"/>
          <w:szCs w:val="20"/>
        </w:rPr>
      </w:pPr>
      <w:r w:rsidRPr="00F10AC9">
        <w:rPr>
          <w:rFonts w:ascii="Times New Roman" w:eastAsia="Times New Roman" w:hAnsi="Times New Roman" w:cs="Times New Roman"/>
          <w:color w:val="000000" w:themeColor="text1"/>
          <w:sz w:val="20"/>
          <w:szCs w:val="20"/>
        </w:rPr>
        <w:t>In our department</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around sixty</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breast cancer patients receive postoperative radiation monthly</w:t>
      </w:r>
      <w:r w:rsidR="00CE5696" w:rsidRPr="00F10AC9">
        <w:rPr>
          <w:rFonts w:ascii="Times New Roman" w:eastAsia="Times New Roman" w:hAnsi="Times New Roman" w:cs="Times New Roman"/>
          <w:color w:val="000000" w:themeColor="text1"/>
          <w:sz w:val="20"/>
          <w:szCs w:val="20"/>
        </w:rPr>
        <w:t>, t</w:t>
      </w:r>
      <w:r w:rsidRPr="00F10AC9">
        <w:rPr>
          <w:rFonts w:ascii="Times New Roman" w:eastAsia="Times New Roman" w:hAnsi="Times New Roman" w:cs="Times New Roman"/>
          <w:color w:val="000000" w:themeColor="text1"/>
          <w:sz w:val="20"/>
          <w:szCs w:val="20"/>
        </w:rPr>
        <w:t>here are many potential benefits in delivering postoperative radiotherapy in a shorter period of time. The advantages include greater convenience for patients and therefore higher compliance, broad applicability to nearly all patients following lumpectomy,</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decreased treatment costs, and increased utilization of existing RT resources. Therefore, between July 2010 and December 2012 a study of</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conventional fractionation with</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 xml:space="preserve">concomitant boost versus sequential boost in breast conservative therapy for early stage breast cancer was conducted in our department to shorten the radiotherapy course from six weeks to five weeks. </w:t>
      </w:r>
    </w:p>
    <w:p w:rsidR="00BD6B4F" w:rsidRPr="00F10AC9" w:rsidRDefault="00BD6B4F" w:rsidP="00083D61">
      <w:pPr>
        <w:snapToGrid w:val="0"/>
        <w:spacing w:after="0" w:line="240" w:lineRule="auto"/>
        <w:ind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Then, between June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2014 to January 2017</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we conducted this study to evaluate a hypofractionated </w:t>
      </w:r>
      <w:r w:rsidRPr="00F10AC9">
        <w:rPr>
          <w:rFonts w:ascii="Times New Roman" w:eastAsia="Times New Roman" w:hAnsi="Times New Roman" w:cs="Times New Roman"/>
          <w:color w:val="000000" w:themeColor="text1"/>
          <w:sz w:val="20"/>
          <w:szCs w:val="20"/>
        </w:rPr>
        <w:lastRenderedPageBreak/>
        <w:t>radiation schedule using 40 Gy/2.67 Gy per fraction over 3 weeks</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to the whole breast with Concurrent boost 8.0 Gy/0.5 Gy per fraction over 3 weeks. The results of 63 patients were reported at a median follow-up period of 24 months ranged from 18 to 32 months.</w:t>
      </w:r>
    </w:p>
    <w:p w:rsidR="00BD6B4F" w:rsidRPr="00F10AC9" w:rsidRDefault="00BD6B4F" w:rsidP="00083D61">
      <w:pPr>
        <w:snapToGrid w:val="0"/>
        <w:spacing w:after="0" w:line="240" w:lineRule="auto"/>
        <w:ind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Regarding, the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clinical features</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the median age was 51 years also about 50.78% of our patients were premenopausal. This is in contrast to international figures e.g. the SEER data document the median age at diagnosis for cancer of the breast to be 61 years of age</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One explanation for this difference comes from Egyptian data of breast cancer epidemiology, where the data of the Gharbia cancer registry identified 3673 breast cancer patients having a median age of 50.1, while NCI of Egypt point to a median age of 46 years at presentation</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(15,16,17). Data from NEMROCK registry in the last ten years</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confirm a younger age of breast cancer patients at presentation, with median age 49 years</w:t>
      </w:r>
      <w:r w:rsidR="006C780E" w:rsidRPr="00F10AC9">
        <w:rPr>
          <w:rFonts w:ascii="Times New Roman" w:eastAsia="Times New Roman" w:hAnsi="Times New Roman" w:cs="Times New Roman"/>
          <w:color w:val="000000" w:themeColor="text1"/>
          <w:sz w:val="20"/>
          <w:szCs w:val="20"/>
        </w:rPr>
        <w:t>.</w:t>
      </w:r>
    </w:p>
    <w:p w:rsidR="00BD6B4F" w:rsidRPr="00F10AC9" w:rsidRDefault="00BD6B4F" w:rsidP="00083D61">
      <w:pPr>
        <w:snapToGrid w:val="0"/>
        <w:spacing w:after="0" w:line="240" w:lineRule="auto"/>
        <w:ind w:firstLine="425"/>
        <w:jc w:val="both"/>
        <w:rPr>
          <w:rFonts w:ascii="Times New Roman" w:eastAsia="Times New Roman" w:hAnsi="Times New Roman" w:cs="Times New Roman"/>
          <w:b/>
          <w:i/>
          <w:color w:val="000000" w:themeColor="text1"/>
          <w:sz w:val="20"/>
          <w:szCs w:val="20"/>
        </w:rPr>
      </w:pPr>
      <w:r w:rsidRPr="00F10AC9">
        <w:rPr>
          <w:rFonts w:ascii="Times New Roman" w:eastAsia="Times New Roman" w:hAnsi="Times New Roman" w:cs="Times New Roman"/>
          <w:color w:val="000000" w:themeColor="text1"/>
          <w:sz w:val="20"/>
          <w:szCs w:val="20"/>
        </w:rPr>
        <w:t>Regarding the pathological features; in this study more than 85% of the tumours were IDC which is not far from the SEER</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data reporting IDC in 80%-90% of the breast cancer.</w:t>
      </w:r>
      <w:r w:rsidRPr="00F10AC9">
        <w:rPr>
          <w:rFonts w:ascii="Times New Roman" w:eastAsia="Times New Roman" w:hAnsi="Times New Roman" w:cs="Times New Roman"/>
          <w:b/>
          <w:i/>
          <w:color w:val="000000" w:themeColor="text1"/>
          <w:sz w:val="20"/>
          <w:szCs w:val="20"/>
        </w:rPr>
        <w:t xml:space="preserve"> </w:t>
      </w:r>
      <w:r w:rsidRPr="00F10AC9">
        <w:rPr>
          <w:rFonts w:ascii="Times New Roman" w:eastAsia="Times New Roman" w:hAnsi="Times New Roman" w:cs="Times New Roman"/>
          <w:color w:val="000000" w:themeColor="text1"/>
          <w:sz w:val="20"/>
          <w:szCs w:val="20"/>
        </w:rPr>
        <w:t>And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more than 83% of the patients had hormone receptor positive breast cancer, which is not far from the SEER reporting hormone-receptor positive breast cancer to represent</w:t>
      </w:r>
      <w:r w:rsidRPr="00F10AC9">
        <w:rPr>
          <w:rFonts w:ascii="Times New Roman" w:hAnsi="Times New Roman" w:cs="Times New Roman"/>
          <w:color w:val="000000" w:themeColor="text1"/>
          <w:sz w:val="20"/>
          <w:szCs w:val="20"/>
          <w:highlight w:val="white"/>
        </w:rPr>
        <w:t xml:space="preserve"> </w:t>
      </w:r>
      <w:r w:rsidRPr="00F10AC9">
        <w:rPr>
          <w:rFonts w:ascii="Times New Roman" w:eastAsia="Times New Roman" w:hAnsi="Times New Roman" w:cs="Times New Roman"/>
          <w:color w:val="000000" w:themeColor="text1"/>
          <w:sz w:val="20"/>
          <w:szCs w:val="20"/>
          <w:highlight w:val="white"/>
        </w:rPr>
        <w:t>approximately</w:t>
      </w:r>
      <w:r w:rsidRPr="00F10AC9">
        <w:rPr>
          <w:rFonts w:ascii="Times New Roman" w:eastAsia="Times New Roman" w:hAnsi="Times New Roman" w:cs="Times New Roman"/>
          <w:color w:val="000000" w:themeColor="text1"/>
          <w:sz w:val="20"/>
          <w:szCs w:val="20"/>
        </w:rPr>
        <w:t xml:space="preserve"> 75% of invasive breast cancers</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As for Her-2-neu expression, about 17.49 % of the patients had over-expression of Her-2-neu by IHC, these figures are consistent with international figures, e.g. in the U.S. HER2 gene amplification was reported to be present in 15%-30% of invasive breast cancers</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As for</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TNBC, about 9.52% of the patients were TNBC these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is consistant with</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data reported that</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TNBC represents 10%–20% of invasive breast cancer</w:t>
      </w:r>
      <w:r w:rsidR="006C780E" w:rsidRPr="00F10AC9">
        <w:rPr>
          <w:rFonts w:ascii="Times New Roman" w:eastAsia="Times New Roman" w:hAnsi="Times New Roman" w:cs="Times New Roman"/>
          <w:color w:val="000000" w:themeColor="text1"/>
          <w:sz w:val="20"/>
          <w:szCs w:val="20"/>
        </w:rPr>
        <w:t>s (</w:t>
      </w:r>
      <w:r w:rsidRPr="00F10AC9">
        <w:rPr>
          <w:rFonts w:ascii="Times New Roman" w:eastAsia="Times New Roman" w:hAnsi="Times New Roman" w:cs="Times New Roman"/>
          <w:color w:val="000000" w:themeColor="text1"/>
          <w:sz w:val="20"/>
          <w:szCs w:val="20"/>
        </w:rPr>
        <w:t>18,19,20</w:t>
      </w:r>
      <w:r w:rsidRPr="00F10AC9">
        <w:rPr>
          <w:rFonts w:ascii="Times New Roman" w:eastAsia="Times New Roman" w:hAnsi="Times New Roman" w:cs="Times New Roman"/>
          <w:b/>
          <w:color w:val="000000" w:themeColor="text1"/>
          <w:sz w:val="20"/>
          <w:szCs w:val="20"/>
        </w:rPr>
        <w:t>)</w:t>
      </w:r>
      <w:r w:rsidR="006C780E" w:rsidRPr="00F10AC9">
        <w:rPr>
          <w:rFonts w:ascii="Times New Roman" w:eastAsia="Times New Roman" w:hAnsi="Times New Roman" w:cs="Times New Roman"/>
          <w:b/>
          <w:color w:val="000000" w:themeColor="text1"/>
          <w:sz w:val="20"/>
          <w:szCs w:val="20"/>
        </w:rPr>
        <w:t>.</w:t>
      </w:r>
      <w:r w:rsidRPr="00F10AC9">
        <w:rPr>
          <w:rFonts w:ascii="Times New Roman" w:eastAsia="Times New Roman" w:hAnsi="Times New Roman" w:cs="Times New Roman"/>
          <w:b/>
          <w:color w:val="000000" w:themeColor="text1"/>
          <w:sz w:val="20"/>
          <w:szCs w:val="20"/>
        </w:rPr>
        <w:t xml:space="preserve"> </w:t>
      </w:r>
    </w:p>
    <w:p w:rsidR="00BD6B4F" w:rsidRPr="00F10AC9" w:rsidRDefault="00BD6B4F" w:rsidP="00083D61">
      <w:pPr>
        <w:snapToGrid w:val="0"/>
        <w:spacing w:after="0" w:line="240" w:lineRule="auto"/>
        <w:ind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The acute toxicity profile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of our schedule was generally tolerable. The maximum acute skin toxicity by the end of treatment was grade 1 in 43 patients (68.25%), and grade 2 in 13 patients (20.63%). There was no grade 3 or higher skin toxicity. Late skin toxicity was grade 1 in</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(28.57%) of the patient. There were no late grade 2 or higher toxicity</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Our data are not far different from those reported by </w:t>
      </w:r>
      <w:r w:rsidRPr="00F10AC9">
        <w:rPr>
          <w:rFonts w:ascii="Times New Roman" w:eastAsia="Times New Roman" w:hAnsi="Times New Roman" w:cs="Times New Roman"/>
          <w:b/>
          <w:color w:val="000000" w:themeColor="text1"/>
          <w:sz w:val="20"/>
          <w:szCs w:val="20"/>
        </w:rPr>
        <w:t>Valero Albarrán et al</w:t>
      </w:r>
      <w:r w:rsidRPr="00F10AC9">
        <w:rPr>
          <w:rFonts w:ascii="Times New Roman" w:eastAsia="Times New Roman" w:hAnsi="Times New Roman" w:cs="Times New Roman"/>
          <w:color w:val="000000" w:themeColor="text1"/>
          <w:sz w:val="20"/>
          <w:szCs w:val="20"/>
        </w:rPr>
        <w:t>.; where out of the 50 patients in their trial acute toxicity was confined to the skin and Grade 0-1 skin toxicity was present in 66% of patients. Grade 2 skin toxicity was reported in 28% of patients</w:t>
      </w:r>
      <w:r w:rsidR="00CE5696" w:rsidRPr="00F10AC9">
        <w:rPr>
          <w:rFonts w:ascii="Times New Roman" w:eastAsia="Times New Roman" w:hAnsi="Times New Roman" w:cs="Times New Roman"/>
          <w:color w:val="000000" w:themeColor="text1"/>
          <w:sz w:val="20"/>
          <w:szCs w:val="20"/>
        </w:rPr>
        <w:t>. N</w:t>
      </w:r>
      <w:r w:rsidRPr="00F10AC9">
        <w:rPr>
          <w:rFonts w:ascii="Times New Roman" w:eastAsia="Times New Roman" w:hAnsi="Times New Roman" w:cs="Times New Roman"/>
          <w:color w:val="000000" w:themeColor="text1"/>
          <w:sz w:val="20"/>
          <w:szCs w:val="20"/>
        </w:rPr>
        <w:t>o grade &gt;3 skin toxicity was observed</w:t>
      </w:r>
      <w:r w:rsidR="00CE5696" w:rsidRPr="00F10AC9">
        <w:rPr>
          <w:rFonts w:ascii="Times New Roman" w:eastAsia="Times New Roman" w:hAnsi="Times New Roman" w:cs="Times New Roman"/>
          <w:color w:val="000000" w:themeColor="text1"/>
          <w:sz w:val="20"/>
          <w:szCs w:val="20"/>
        </w:rPr>
        <w:t>. T</w:t>
      </w:r>
      <w:r w:rsidRPr="00F10AC9">
        <w:rPr>
          <w:rFonts w:ascii="Times New Roman" w:eastAsia="Times New Roman" w:hAnsi="Times New Roman" w:cs="Times New Roman"/>
          <w:color w:val="000000" w:themeColor="text1"/>
          <w:sz w:val="20"/>
          <w:szCs w:val="20"/>
        </w:rPr>
        <w:t xml:space="preserve">he study conducted by </w:t>
      </w:r>
      <w:r w:rsidRPr="00F10AC9">
        <w:rPr>
          <w:rFonts w:ascii="Times New Roman" w:eastAsia="Times New Roman" w:hAnsi="Times New Roman" w:cs="Times New Roman"/>
          <w:b/>
          <w:color w:val="000000" w:themeColor="text1"/>
          <w:sz w:val="20"/>
          <w:szCs w:val="20"/>
        </w:rPr>
        <w:t xml:space="preserve">Chadha, et al; </w:t>
      </w:r>
      <w:r w:rsidRPr="00F10AC9">
        <w:rPr>
          <w:rFonts w:ascii="Times New Roman" w:eastAsia="Times New Roman" w:hAnsi="Times New Roman" w:cs="Times New Roman"/>
          <w:color w:val="000000" w:themeColor="text1"/>
          <w:sz w:val="20"/>
          <w:szCs w:val="20"/>
        </w:rPr>
        <w:t>the results of 105 patients were reported at a median follow-up of 24 months. There was no acute grade 3 or 4 toxicity There</w:t>
      </w:r>
      <w:r w:rsidRPr="00F10AC9">
        <w:rPr>
          <w:rFonts w:ascii="Times New Roman" w:eastAsia="ArialMT"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were no reported late toxicities</w:t>
      </w:r>
      <w:r w:rsidRPr="00F10AC9">
        <w:rPr>
          <w:rFonts w:ascii="Times New Roman" w:eastAsia="Times New Roman" w:hAnsi="Times New Roman" w:cs="Times New Roman"/>
          <w:b/>
          <w:color w:val="000000" w:themeColor="text1"/>
          <w:sz w:val="20"/>
          <w:szCs w:val="20"/>
        </w:rPr>
        <w:t>.</w:t>
      </w:r>
      <w:r w:rsidRPr="00F10AC9">
        <w:rPr>
          <w:rFonts w:ascii="Times New Roman" w:eastAsia="Times New Roman" w:hAnsi="Times New Roman" w:cs="Times New Roman"/>
          <w:color w:val="000000" w:themeColor="text1"/>
          <w:sz w:val="20"/>
          <w:szCs w:val="20"/>
        </w:rPr>
        <w:t xml:space="preserve"> As for acute and late heart and lung toxicities, none were reported; however longer follow up is needed to further evaluate late toxicities among our patients.</w:t>
      </w:r>
    </w:p>
    <w:p w:rsidR="00BD6B4F" w:rsidRPr="00F10AC9" w:rsidRDefault="00BD6B4F" w:rsidP="00083D61">
      <w:pPr>
        <w:snapToGrid w:val="0"/>
        <w:spacing w:after="0" w:line="240" w:lineRule="auto"/>
        <w:ind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lastRenderedPageBreak/>
        <w:t>In our study; post-treatment patient-reported and physician-reported cosmetic scores were excellent cosmesis in (80.95 %) of patients and good cosmesis in (19.05%) of patients. This</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data was not far different from those reported by the cited studies as by</w:t>
      </w:r>
      <w:r w:rsidRPr="00F10AC9">
        <w:rPr>
          <w:rFonts w:ascii="Times New Roman" w:eastAsia="Times New Roman" w:hAnsi="Times New Roman" w:cs="Times New Roman"/>
          <w:b/>
          <w:color w:val="000000" w:themeColor="text1"/>
          <w:sz w:val="20"/>
          <w:szCs w:val="20"/>
        </w:rPr>
        <w:t xml:space="preserve"> Valero Albarrán et al</w:t>
      </w:r>
      <w:r w:rsidRPr="00F10AC9">
        <w:rPr>
          <w:rFonts w:ascii="Times New Roman" w:eastAsia="Times New Roman" w:hAnsi="Times New Roman" w:cs="Times New Roman"/>
          <w:color w:val="000000" w:themeColor="text1"/>
          <w:sz w:val="20"/>
          <w:szCs w:val="20"/>
        </w:rPr>
        <w:t>.; Cosmetic assessment was good-excellent in the 100% of patients</w:t>
      </w:r>
      <w:r w:rsidR="00CE5696" w:rsidRPr="00F10AC9">
        <w:rPr>
          <w:rFonts w:ascii="Times New Roman" w:eastAsia="Times New Roman" w:hAnsi="Times New Roman" w:cs="Times New Roman"/>
          <w:b/>
          <w:i/>
          <w:color w:val="000000" w:themeColor="text1"/>
          <w:sz w:val="20"/>
          <w:szCs w:val="20"/>
        </w:rPr>
        <w:t xml:space="preserve">, </w:t>
      </w:r>
      <w:r w:rsidR="00CE5696" w:rsidRPr="00F10AC9">
        <w:rPr>
          <w:rFonts w:ascii="Times New Roman" w:eastAsia="Times New Roman" w:hAnsi="Times New Roman" w:cs="Times New Roman"/>
          <w:color w:val="000000" w:themeColor="text1"/>
          <w:sz w:val="20"/>
          <w:szCs w:val="20"/>
        </w:rPr>
        <w:t>a</w:t>
      </w:r>
      <w:r w:rsidRPr="00F10AC9">
        <w:rPr>
          <w:rFonts w:ascii="Times New Roman" w:eastAsia="Times New Roman" w:hAnsi="Times New Roman" w:cs="Times New Roman"/>
          <w:color w:val="000000" w:themeColor="text1"/>
          <w:sz w:val="20"/>
          <w:szCs w:val="20"/>
        </w:rPr>
        <w:t>nd also by</w:t>
      </w:r>
      <w:r w:rsidRPr="00F10AC9">
        <w:rPr>
          <w:rFonts w:ascii="Times New Roman" w:eastAsia="Times New Roman" w:hAnsi="Times New Roman" w:cs="Times New Roman"/>
          <w:b/>
          <w:i/>
          <w:color w:val="000000" w:themeColor="text1"/>
          <w:sz w:val="20"/>
          <w:szCs w:val="20"/>
        </w:rPr>
        <w:t xml:space="preserve"> </w:t>
      </w:r>
      <w:r w:rsidRPr="00F10AC9">
        <w:rPr>
          <w:rFonts w:ascii="Times New Roman" w:eastAsia="Times New Roman" w:hAnsi="Times New Roman" w:cs="Times New Roman"/>
          <w:b/>
          <w:color w:val="000000" w:themeColor="text1"/>
          <w:sz w:val="20"/>
          <w:szCs w:val="20"/>
        </w:rPr>
        <w:t>Chadha, et al;</w:t>
      </w:r>
      <w:r w:rsidRPr="00F10AC9">
        <w:rPr>
          <w:rFonts w:ascii="Times New Roman" w:eastAsia="Times New Roman" w:hAnsi="Times New Roman" w:cs="Times New Roman"/>
          <w:color w:val="000000" w:themeColor="text1"/>
          <w:sz w:val="20"/>
          <w:szCs w:val="20"/>
        </w:rPr>
        <w:t xml:space="preserve"> there was no significant negative effect reported on cosmesis (21,22). </w:t>
      </w:r>
    </w:p>
    <w:p w:rsidR="00BD6B4F" w:rsidRPr="00F10AC9" w:rsidRDefault="00BD6B4F" w:rsidP="00083D61">
      <w:pPr>
        <w:snapToGrid w:val="0"/>
        <w:spacing w:after="0" w:line="240" w:lineRule="auto"/>
        <w:ind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Regarding the use of accelerated hypofractionation in young patients 13% of our patient population were under 40 years, in these patients we didn’t notice any increase in</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toxicities</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 xml:space="preserve">nor deterioration in the cosmetic outcome. In the </w:t>
      </w:r>
      <w:r w:rsidRPr="00F10AC9">
        <w:rPr>
          <w:rFonts w:ascii="Times New Roman" w:eastAsia="Times New Roman" w:hAnsi="Times New Roman" w:cs="Times New Roman"/>
          <w:b/>
          <w:color w:val="000000" w:themeColor="text1"/>
          <w:sz w:val="20"/>
          <w:szCs w:val="20"/>
        </w:rPr>
        <w:t>Canadian study</w:t>
      </w:r>
      <w:r w:rsidRPr="00F10AC9">
        <w:rPr>
          <w:rFonts w:ascii="Times New Roman" w:eastAsia="Times New Roman" w:hAnsi="Times New Roman" w:cs="Times New Roman"/>
          <w:color w:val="000000" w:themeColor="text1"/>
          <w:sz w:val="20"/>
          <w:szCs w:val="20"/>
        </w:rPr>
        <w:t xml:space="preserve"> that delivered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highlight w:val="white"/>
        </w:rPr>
        <w:t>RT dose to the WB</w:t>
      </w:r>
      <w:r w:rsidR="006C780E" w:rsidRPr="00F10AC9">
        <w:rPr>
          <w:rFonts w:ascii="Times New Roman" w:eastAsia="Times New Roman" w:hAnsi="Times New Roman" w:cs="Times New Roman"/>
          <w:color w:val="000000" w:themeColor="text1"/>
          <w:sz w:val="20"/>
          <w:szCs w:val="20"/>
          <w:highlight w:val="white"/>
        </w:rPr>
        <w:t xml:space="preserve"> </w:t>
      </w:r>
      <w:r w:rsidRPr="00F10AC9">
        <w:rPr>
          <w:rFonts w:ascii="Times New Roman" w:eastAsia="Times New Roman" w:hAnsi="Times New Roman" w:cs="Times New Roman"/>
          <w:color w:val="000000" w:themeColor="text1"/>
          <w:sz w:val="20"/>
          <w:szCs w:val="20"/>
        </w:rPr>
        <w:t>42.5 Gy / 16 fraction, among the 25% of women who were under 50 years of age,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the hypofractionated treatment was as efficacious as conventional fractionation</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The</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b/>
          <w:color w:val="000000" w:themeColor="text1"/>
          <w:sz w:val="20"/>
          <w:szCs w:val="20"/>
        </w:rPr>
        <w:t xml:space="preserve">START-B </w:t>
      </w:r>
      <w:r w:rsidRPr="00F10AC9">
        <w:rPr>
          <w:rFonts w:ascii="Times New Roman" w:eastAsia="Times New Roman" w:hAnsi="Times New Roman" w:cs="Times New Roman"/>
          <w:color w:val="000000" w:themeColor="text1"/>
          <w:sz w:val="20"/>
          <w:szCs w:val="20"/>
        </w:rPr>
        <w:t>delivered hypofractionated radiotherapy (40 Gy in 15 fractions) for both breast conserving surgery and mastectomy regardless of age at diagnose</w:t>
      </w:r>
      <w:r w:rsidR="006C780E" w:rsidRPr="00F10AC9">
        <w:rPr>
          <w:rFonts w:ascii="Times New Roman" w:eastAsia="Times New Roman" w:hAnsi="Times New Roman" w:cs="Times New Roman"/>
          <w:color w:val="000000" w:themeColor="text1"/>
          <w:sz w:val="20"/>
          <w:szCs w:val="20"/>
        </w:rPr>
        <w:t>s (</w:t>
      </w:r>
      <w:r w:rsidRPr="00F10AC9">
        <w:rPr>
          <w:rFonts w:ascii="Times New Roman" w:eastAsia="Times New Roman" w:hAnsi="Times New Roman" w:cs="Times New Roman"/>
          <w:color w:val="000000" w:themeColor="text1"/>
          <w:sz w:val="20"/>
          <w:szCs w:val="20"/>
        </w:rPr>
        <w:t xml:space="preserve"> 6,7,8,9,10).</w:t>
      </w:r>
    </w:p>
    <w:p w:rsidR="00BD6B4F" w:rsidRPr="00F10AC9" w:rsidRDefault="00BD6B4F" w:rsidP="00083D61">
      <w:pPr>
        <w:snapToGrid w:val="0"/>
        <w:spacing w:after="0" w:line="240" w:lineRule="auto"/>
        <w:ind w:firstLine="425"/>
        <w:jc w:val="both"/>
        <w:rPr>
          <w:rFonts w:ascii="Times New Roman" w:eastAsia="Times New Roman" w:hAnsi="Times New Roman" w:cs="Times New Roman"/>
          <w:b/>
          <w:color w:val="000000" w:themeColor="text1"/>
          <w:sz w:val="20"/>
          <w:szCs w:val="20"/>
        </w:rPr>
      </w:pPr>
      <w:r w:rsidRPr="00F10AC9">
        <w:rPr>
          <w:rFonts w:ascii="Times New Roman" w:eastAsia="Times New Roman" w:hAnsi="Times New Roman" w:cs="Times New Roman"/>
          <w:color w:val="000000" w:themeColor="text1"/>
          <w:sz w:val="20"/>
          <w:szCs w:val="20"/>
        </w:rPr>
        <w:t>Regarding the use of accelerated hypofractionation in large breast volume we defined large breast as breast volume &gt;1500 cm</w:t>
      </w:r>
      <w:r w:rsidRPr="00F10AC9">
        <w:rPr>
          <w:rFonts w:ascii="Times New Roman" w:eastAsia="Times New Roman" w:hAnsi="Times New Roman" w:cs="Times New Roman"/>
          <w:color w:val="000000" w:themeColor="text1"/>
          <w:sz w:val="20"/>
          <w:szCs w:val="20"/>
          <w:vertAlign w:val="superscript"/>
        </w:rPr>
        <w:t>3</w:t>
      </w:r>
      <w:r w:rsidRPr="00F10AC9">
        <w:rPr>
          <w:rFonts w:ascii="Times New Roman" w:eastAsia="Times New Roman" w:hAnsi="Times New Roman" w:cs="Times New Roman"/>
          <w:color w:val="000000" w:themeColor="text1"/>
          <w:sz w:val="20"/>
          <w:szCs w:val="20"/>
        </w:rPr>
        <w:t xml:space="preserve"> calculated at</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CT planning,</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as it couldn’t</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be defined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by cup size (our patients could not report it)</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In our study, 10% of</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patient population</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 xml:space="preserve">had large breast volume and we didn’t notice any deterioration regarding toxicity nor cosmetic outcome in those patients. This is compatible with data reported by the group of </w:t>
      </w:r>
      <w:r w:rsidRPr="00F10AC9">
        <w:rPr>
          <w:rFonts w:ascii="Times New Roman" w:eastAsia="Times New Roman" w:hAnsi="Times New Roman" w:cs="Times New Roman"/>
          <w:b/>
          <w:color w:val="000000" w:themeColor="text1"/>
          <w:sz w:val="20"/>
          <w:szCs w:val="20"/>
        </w:rPr>
        <w:t>Corbin et al</w:t>
      </w:r>
      <w:r w:rsidRPr="00F10AC9">
        <w:rPr>
          <w:rFonts w:ascii="Times New Roman" w:eastAsia="Times New Roman" w:hAnsi="Times New Roman" w:cs="Times New Roman"/>
          <w:color w:val="000000" w:themeColor="text1"/>
          <w:sz w:val="20"/>
          <w:szCs w:val="20"/>
        </w:rPr>
        <w:t xml:space="preserve"> who compared the acute toxicity observed in 93 large breasted women with early stage disease treated with hypofractionated whole breast radiotherapy (42.56 Gy in 16 fractions of 2.66 Gy or conventionally whole breast fractionated radiotherapy. No differences were observed in acute toxicity related to fraction siz</w:t>
      </w:r>
      <w:r w:rsidR="006C780E" w:rsidRPr="00F10AC9">
        <w:rPr>
          <w:rFonts w:ascii="Times New Roman" w:eastAsia="Times New Roman" w:hAnsi="Times New Roman" w:cs="Times New Roman"/>
          <w:color w:val="000000" w:themeColor="text1"/>
          <w:sz w:val="20"/>
          <w:szCs w:val="20"/>
        </w:rPr>
        <w:t>e (</w:t>
      </w:r>
      <w:r w:rsidRPr="00F10AC9">
        <w:rPr>
          <w:rFonts w:ascii="Times New Roman" w:eastAsia="Times New Roman" w:hAnsi="Times New Roman" w:cs="Times New Roman"/>
          <w:color w:val="000000" w:themeColor="text1"/>
          <w:sz w:val="20"/>
          <w:szCs w:val="20"/>
        </w:rPr>
        <w:t xml:space="preserve">23). </w:t>
      </w:r>
    </w:p>
    <w:p w:rsidR="00BD6B4F" w:rsidRPr="00F10AC9" w:rsidRDefault="00BD6B4F" w:rsidP="00083D61">
      <w:pPr>
        <w:snapToGrid w:val="0"/>
        <w:spacing w:after="0" w:line="240" w:lineRule="auto"/>
        <w:jc w:val="both"/>
        <w:rPr>
          <w:rFonts w:ascii="Times New Roman" w:eastAsia="Tahoma" w:hAnsi="Times New Roman" w:cs="Times New Roman"/>
          <w:b/>
          <w:color w:val="000000" w:themeColor="text1"/>
          <w:sz w:val="20"/>
          <w:szCs w:val="20"/>
        </w:rPr>
      </w:pPr>
      <w:bookmarkStart w:id="3" w:name="_1fob9te" w:colFirst="0" w:colLast="0"/>
      <w:bookmarkEnd w:id="3"/>
    </w:p>
    <w:p w:rsidR="00BD6B4F" w:rsidRPr="00F10AC9" w:rsidRDefault="00BD6B4F" w:rsidP="00083D61">
      <w:pPr>
        <w:snapToGrid w:val="0"/>
        <w:spacing w:after="0" w:line="240" w:lineRule="auto"/>
        <w:jc w:val="both"/>
        <w:rPr>
          <w:rFonts w:ascii="Times New Roman" w:eastAsia="Tahoma" w:hAnsi="Times New Roman" w:cs="Times New Roman"/>
          <w:b/>
          <w:color w:val="000000" w:themeColor="text1"/>
          <w:sz w:val="20"/>
          <w:szCs w:val="20"/>
        </w:rPr>
      </w:pPr>
      <w:r w:rsidRPr="00F10AC9">
        <w:rPr>
          <w:rFonts w:ascii="Times New Roman" w:eastAsia="Tahoma" w:hAnsi="Times New Roman" w:cs="Times New Roman"/>
          <w:b/>
          <w:color w:val="000000" w:themeColor="text1"/>
          <w:sz w:val="20"/>
          <w:szCs w:val="20"/>
        </w:rPr>
        <w:t>Conclusion and Recommendation</w:t>
      </w:r>
    </w:p>
    <w:p w:rsidR="00BD6B4F" w:rsidRPr="00F10AC9" w:rsidRDefault="00BD6B4F" w:rsidP="00083D61">
      <w:pPr>
        <w:snapToGrid w:val="0"/>
        <w:spacing w:after="0" w:line="240" w:lineRule="auto"/>
        <w:ind w:firstLine="425"/>
        <w:jc w:val="both"/>
        <w:rPr>
          <w:rFonts w:ascii="Times New Roman" w:eastAsia="Tahoma" w:hAnsi="Times New Roman" w:cs="Times New Roman"/>
          <w:color w:val="000000" w:themeColor="text1"/>
          <w:sz w:val="20"/>
          <w:szCs w:val="20"/>
        </w:rPr>
      </w:pPr>
      <w:bookmarkStart w:id="4" w:name="_3znysh7" w:colFirst="0" w:colLast="0"/>
      <w:bookmarkEnd w:id="4"/>
      <w:r w:rsidRPr="00F10AC9">
        <w:rPr>
          <w:rFonts w:ascii="Times New Roman" w:eastAsia="Times New Roman" w:hAnsi="Times New Roman" w:cs="Times New Roman"/>
          <w:color w:val="000000" w:themeColor="text1"/>
          <w:sz w:val="20"/>
          <w:szCs w:val="20"/>
        </w:rPr>
        <w:t xml:space="preserve">Radiotherapy, when indicated, is typically given after surgery and chemotherapy and usually represents the ﬁnal component of a physically and emotionally demanding period of multimodality treatment that can stretch over a period of up to half a year or longer. </w:t>
      </w:r>
    </w:p>
    <w:p w:rsidR="00BD6B4F" w:rsidRPr="00F10AC9" w:rsidRDefault="00BD6B4F" w:rsidP="00083D61">
      <w:pPr>
        <w:numPr>
          <w:ilvl w:val="0"/>
          <w:numId w:val="1"/>
        </w:numPr>
        <w:pBdr>
          <w:top w:val="nil"/>
          <w:left w:val="nil"/>
          <w:bottom w:val="nil"/>
          <w:right w:val="nil"/>
          <w:between w:val="nil"/>
        </w:pBdr>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The accelerated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hypofractionated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with concomitant boost radiation technique is proposed for standard use in breast-conserving RT, because such short course of radiation therapy has obvious advantages in terms of patient convenience and cost.</w:t>
      </w:r>
    </w:p>
    <w:p w:rsidR="00BD6B4F" w:rsidRPr="00F10AC9" w:rsidRDefault="00BD6B4F" w:rsidP="00083D61">
      <w:pPr>
        <w:numPr>
          <w:ilvl w:val="0"/>
          <w:numId w:val="1"/>
        </w:numPr>
        <w:pBdr>
          <w:top w:val="nil"/>
          <w:left w:val="nil"/>
          <w:bottom w:val="nil"/>
          <w:right w:val="nil"/>
          <w:between w:val="nil"/>
        </w:pBdr>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Longer follow-up is needed to assess the impact of accelerated</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hypofractionated radiation</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therapy</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on local recurrence and disease free survival in early breast cancer</w:t>
      </w:r>
      <w:r w:rsidR="006C780E" w:rsidRPr="00F10AC9">
        <w:rPr>
          <w:rFonts w:ascii="Times New Roman" w:eastAsia="Times New Roman" w:hAnsi="Times New Roman" w:cs="Times New Roman"/>
          <w:color w:val="000000" w:themeColor="text1"/>
          <w:sz w:val="20"/>
          <w:szCs w:val="20"/>
        </w:rPr>
        <w:t>.</w:t>
      </w:r>
    </w:p>
    <w:p w:rsidR="00CE5696" w:rsidRPr="00F10AC9" w:rsidRDefault="00BD6B4F" w:rsidP="00083D61">
      <w:pPr>
        <w:numPr>
          <w:ilvl w:val="0"/>
          <w:numId w:val="1"/>
        </w:numPr>
        <w:shd w:val="clear" w:color="auto" w:fill="FFFFFF"/>
        <w:snapToGrid w:val="0"/>
        <w:spacing w:after="0" w:line="240" w:lineRule="auto"/>
        <w:ind w:left="0" w:firstLine="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Larger well-planned prospective randomized trials are needed to validate the optimal fractionation schedule and technique to be use</w:t>
      </w:r>
      <w:r w:rsidR="00CE5696" w:rsidRPr="00F10AC9">
        <w:rPr>
          <w:rFonts w:ascii="Times New Roman" w:eastAsia="Times New Roman" w:hAnsi="Times New Roman" w:cs="Times New Roman"/>
          <w:color w:val="000000" w:themeColor="text1"/>
          <w:sz w:val="20"/>
          <w:szCs w:val="20"/>
        </w:rPr>
        <w:t>d.</w:t>
      </w:r>
    </w:p>
    <w:p w:rsidR="00BD6B4F" w:rsidRPr="00F10AC9" w:rsidRDefault="00BD6B4F" w:rsidP="00083D61">
      <w:pPr>
        <w:shd w:val="clear" w:color="auto" w:fill="FFFFFF"/>
        <w:snapToGrid w:val="0"/>
        <w:spacing w:after="0" w:line="240" w:lineRule="auto"/>
        <w:jc w:val="both"/>
        <w:rPr>
          <w:rFonts w:ascii="Times New Roman" w:eastAsia="Times New Roman" w:hAnsi="Times New Roman" w:cs="Times New Roman"/>
          <w:b/>
          <w:color w:val="000000" w:themeColor="text1"/>
          <w:sz w:val="20"/>
          <w:szCs w:val="20"/>
        </w:rPr>
      </w:pPr>
    </w:p>
    <w:p w:rsidR="00BD6B4F" w:rsidRPr="00F10AC9" w:rsidRDefault="00BD6B4F" w:rsidP="00083D61">
      <w:pPr>
        <w:shd w:val="clear" w:color="auto" w:fill="FFFFFF"/>
        <w:snapToGrid w:val="0"/>
        <w:spacing w:after="0" w:line="240" w:lineRule="auto"/>
        <w:jc w:val="both"/>
        <w:rPr>
          <w:rFonts w:ascii="Times New Roman" w:eastAsia="Times New Roman" w:hAnsi="Times New Roman" w:cs="Times New Roman"/>
          <w:b/>
          <w:color w:val="000000" w:themeColor="text1"/>
          <w:sz w:val="20"/>
          <w:szCs w:val="20"/>
        </w:rPr>
      </w:pPr>
      <w:r w:rsidRPr="00F10AC9">
        <w:rPr>
          <w:rFonts w:ascii="Times New Roman" w:eastAsia="Times New Roman" w:hAnsi="Times New Roman" w:cs="Times New Roman"/>
          <w:b/>
          <w:color w:val="000000" w:themeColor="text1"/>
          <w:sz w:val="20"/>
          <w:szCs w:val="20"/>
        </w:rPr>
        <w:t>Ref</w:t>
      </w:r>
      <w:r w:rsidR="00CE5696" w:rsidRPr="00F10AC9">
        <w:rPr>
          <w:rFonts w:ascii="Times New Roman" w:eastAsiaTheme="minorEastAsia" w:hAnsi="Times New Roman" w:cs="Times New Roman" w:hint="eastAsia"/>
          <w:b/>
          <w:color w:val="000000" w:themeColor="text1"/>
          <w:sz w:val="20"/>
          <w:szCs w:val="20"/>
          <w:lang w:eastAsia="zh-CN"/>
        </w:rPr>
        <w:t>e</w:t>
      </w:r>
      <w:r w:rsidRPr="00F10AC9">
        <w:rPr>
          <w:rFonts w:ascii="Times New Roman" w:eastAsia="Times New Roman" w:hAnsi="Times New Roman" w:cs="Times New Roman"/>
          <w:b/>
          <w:color w:val="000000" w:themeColor="text1"/>
          <w:sz w:val="20"/>
          <w:szCs w:val="20"/>
        </w:rPr>
        <w:t>rences</w:t>
      </w:r>
    </w:p>
    <w:p w:rsidR="00CE5696" w:rsidRPr="00F10AC9" w:rsidRDefault="00BD6B4F" w:rsidP="00CE5696">
      <w:pPr>
        <w:numPr>
          <w:ilvl w:val="0"/>
          <w:numId w:val="2"/>
        </w:numPr>
        <w:shd w:val="clear" w:color="auto" w:fill="FFFFFF"/>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National Comprehensive Cancer Network: </w:t>
      </w:r>
      <w:r w:rsidRPr="00F10AC9">
        <w:rPr>
          <w:rFonts w:ascii="Times New Roman" w:eastAsia="Times New Roman" w:hAnsi="Times New Roman" w:cs="Times New Roman"/>
          <w:color w:val="000000" w:themeColor="text1"/>
          <w:sz w:val="20"/>
          <w:szCs w:val="20"/>
          <w:highlight w:val="white"/>
        </w:rPr>
        <w:t xml:space="preserve">NCCN Clinical Practice Guidelines in Oncology </w:t>
      </w:r>
      <w:r w:rsidRPr="00F10AC9">
        <w:rPr>
          <w:rFonts w:ascii="Times New Roman" w:eastAsia="Times New Roman" w:hAnsi="Times New Roman" w:cs="Times New Roman"/>
          <w:color w:val="000000" w:themeColor="text1"/>
          <w:sz w:val="20"/>
          <w:szCs w:val="20"/>
        </w:rPr>
        <w:t>2010.</w:t>
      </w:r>
    </w:p>
    <w:p w:rsidR="00CE5696" w:rsidRPr="00F10AC9" w:rsidRDefault="00BD6B4F" w:rsidP="00CE5696">
      <w:pPr>
        <w:numPr>
          <w:ilvl w:val="0"/>
          <w:numId w:val="2"/>
        </w:numPr>
        <w:tabs>
          <w:tab w:val="left" w:pos="540"/>
        </w:tabs>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Clark RM, Whelan T, Levine M, et al. Randomized clinical trial of breast irradiation following lumpectomy and axillary dissection for node-negative breast cancer: an update. Ontario Clinical Oncology Group. J Natl Cancer Inst 1996 Nov 20;88(22):1659-166</w:t>
      </w:r>
      <w:r w:rsidR="00CE5696" w:rsidRPr="00F10AC9">
        <w:rPr>
          <w:rFonts w:ascii="Times New Roman" w:eastAsia="Times New Roman" w:hAnsi="Times New Roman" w:cs="Times New Roman"/>
          <w:color w:val="000000" w:themeColor="text1"/>
          <w:sz w:val="20"/>
          <w:szCs w:val="20"/>
        </w:rPr>
        <w:t>4.</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Fisher B, Anderson S, Bryant J, et al. Twenty-year follow-up of a randomized trial comparing total mastectomy, lumpectomy, and lumpectomy plus irradiation for the treatment of invasive breast cancer. </w:t>
      </w:r>
      <w:r w:rsidRPr="00F10AC9">
        <w:rPr>
          <w:rFonts w:ascii="Times New Roman" w:eastAsia="Times New Roman" w:hAnsi="Times New Roman" w:cs="Times New Roman"/>
          <w:i/>
          <w:color w:val="000000" w:themeColor="text1"/>
          <w:sz w:val="20"/>
          <w:szCs w:val="20"/>
        </w:rPr>
        <w:t xml:space="preserve">N Engl J Med. </w:t>
      </w:r>
      <w:r w:rsidRPr="00F10AC9">
        <w:rPr>
          <w:rFonts w:ascii="Times New Roman" w:eastAsia="Times New Roman" w:hAnsi="Times New Roman" w:cs="Times New Roman"/>
          <w:color w:val="000000" w:themeColor="text1"/>
          <w:sz w:val="20"/>
          <w:szCs w:val="20"/>
        </w:rPr>
        <w:t>2002; 347:1233-1241.</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Veronesi U, Cascinelli N, Mariani L, et al. Twenty-year follow-up of a randomized study comparing breast-conserving surgery with radical mastectomy for early breast cancer. </w:t>
      </w:r>
      <w:r w:rsidRPr="00F10AC9">
        <w:rPr>
          <w:rFonts w:ascii="Times New Roman" w:eastAsia="Times New Roman" w:hAnsi="Times New Roman" w:cs="Times New Roman"/>
          <w:i/>
          <w:color w:val="000000" w:themeColor="text1"/>
          <w:sz w:val="20"/>
          <w:szCs w:val="20"/>
        </w:rPr>
        <w:t xml:space="preserve">N Engl J Med. </w:t>
      </w:r>
      <w:r w:rsidRPr="00F10AC9">
        <w:rPr>
          <w:rFonts w:ascii="Times New Roman" w:eastAsia="Times New Roman" w:hAnsi="Times New Roman" w:cs="Times New Roman"/>
          <w:color w:val="000000" w:themeColor="text1"/>
          <w:sz w:val="20"/>
          <w:szCs w:val="20"/>
        </w:rPr>
        <w:t>2002; 347:1227- 1232.</w:t>
      </w:r>
      <w:r w:rsidRPr="00F10AC9">
        <w:rPr>
          <w:rFonts w:ascii="Times New Roman" w:eastAsia="ScalaLancetPro" w:hAnsi="Times New Roman" w:cs="Times New Roman"/>
          <w:color w:val="000000" w:themeColor="text1"/>
          <w:sz w:val="20"/>
          <w:szCs w:val="20"/>
        </w:rPr>
        <w:t xml:space="preserve"> </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Early Breast Cancer Trialists’ Collaborative Group (EBCTCG), Darby S, McGale P, et al. Effect of radiotherapy after breast-conserving surgery on 10-year recurrence and 15-year breast cancer death: meta-analysis of individual patient data for 10,801 women in 17 randomized trials. </w:t>
      </w:r>
      <w:r w:rsidRPr="00F10AC9">
        <w:rPr>
          <w:rFonts w:ascii="Times New Roman" w:eastAsia="Times New Roman" w:hAnsi="Times New Roman" w:cs="Times New Roman"/>
          <w:i/>
          <w:color w:val="000000" w:themeColor="text1"/>
          <w:sz w:val="20"/>
          <w:szCs w:val="20"/>
        </w:rPr>
        <w:t xml:space="preserve">Lancet. </w:t>
      </w:r>
      <w:r w:rsidRPr="00F10AC9">
        <w:rPr>
          <w:rFonts w:ascii="Times New Roman" w:eastAsia="Times New Roman" w:hAnsi="Times New Roman" w:cs="Times New Roman"/>
          <w:color w:val="000000" w:themeColor="text1"/>
          <w:sz w:val="20"/>
          <w:szCs w:val="20"/>
        </w:rPr>
        <w:t>2011; 378:1707-1716.</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Whelan T, Pignol JP, Levine MN, et al. Longterm results of hypofractionated radiation therapy for breast cancer. N Engl J Med 2010;362:513-2</w:t>
      </w:r>
      <w:r w:rsidR="00CE5696" w:rsidRPr="00F10AC9">
        <w:rPr>
          <w:rFonts w:ascii="Times New Roman" w:eastAsia="Times New Roman" w:hAnsi="Times New Roman" w:cs="Times New Roman"/>
          <w:color w:val="000000" w:themeColor="text1"/>
          <w:sz w:val="20"/>
          <w:szCs w:val="20"/>
        </w:rPr>
        <w:t>0.</w:t>
      </w:r>
    </w:p>
    <w:p w:rsidR="00CE5696" w:rsidRPr="00F10AC9" w:rsidRDefault="00BD6B4F" w:rsidP="00CE5696">
      <w:pPr>
        <w:numPr>
          <w:ilvl w:val="0"/>
          <w:numId w:val="2"/>
        </w:numPr>
        <w:shd w:val="clear" w:color="auto" w:fill="FFFFFF"/>
        <w:snapToGrid w:val="0"/>
        <w:spacing w:after="0" w:line="240" w:lineRule="auto"/>
        <w:ind w:left="425" w:hanging="425"/>
        <w:jc w:val="both"/>
        <w:rPr>
          <w:rFonts w:ascii="Times New Roman" w:eastAsia="inherit"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Yarnold J, Haviland J, Bentzen SM, et al. Estimation of an overall treatment time factor for local relapse after adjuvant radiotherapy for early breast cancer by the UK START Trialists’ Group. Eur J Cancer 2013;49(2)</w:t>
      </w:r>
      <w:r w:rsidR="00CE5696" w:rsidRPr="00F10AC9">
        <w:rPr>
          <w:rFonts w:ascii="Times New Roman" w:eastAsia="Times New Roman" w:hAnsi="Times New Roman" w:cs="Times New Roman"/>
          <w:color w:val="000000" w:themeColor="text1"/>
          <w:sz w:val="20"/>
          <w:szCs w:val="20"/>
        </w:rPr>
        <w:t>: S</w:t>
      </w:r>
      <w:r w:rsidRPr="00F10AC9">
        <w:rPr>
          <w:rFonts w:ascii="Times New Roman" w:eastAsia="Times New Roman" w:hAnsi="Times New Roman" w:cs="Times New Roman"/>
          <w:color w:val="000000" w:themeColor="text1"/>
          <w:sz w:val="20"/>
          <w:szCs w:val="20"/>
        </w:rPr>
        <w:t>2405.</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Owen JR, Ashton A, Bliss JM, et al. Effect of radiotherapy fraction size on tumour control in patient with early-stage breast cancer after local tumour excision: long-term results of a randomised trial. </w:t>
      </w:r>
      <w:r w:rsidRPr="00F10AC9">
        <w:rPr>
          <w:rFonts w:ascii="Times New Roman" w:eastAsia="Times New Roman" w:hAnsi="Times New Roman" w:cs="Times New Roman"/>
          <w:i/>
          <w:color w:val="000000" w:themeColor="text1"/>
          <w:sz w:val="20"/>
          <w:szCs w:val="20"/>
        </w:rPr>
        <w:t xml:space="preserve">Lancet Oncol </w:t>
      </w:r>
      <w:r w:rsidRPr="00F10AC9">
        <w:rPr>
          <w:rFonts w:ascii="Times New Roman" w:eastAsia="Times New Roman" w:hAnsi="Times New Roman" w:cs="Times New Roman"/>
          <w:color w:val="000000" w:themeColor="text1"/>
          <w:sz w:val="20"/>
          <w:szCs w:val="20"/>
        </w:rPr>
        <w:t>2006;7:467–71.</w:t>
      </w:r>
    </w:p>
    <w:p w:rsidR="00CE5696" w:rsidRPr="00F10AC9" w:rsidRDefault="006C780E"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S</w:t>
      </w:r>
      <w:r w:rsidR="00BD6B4F" w:rsidRPr="00F10AC9">
        <w:rPr>
          <w:rFonts w:ascii="Times New Roman" w:eastAsia="Times New Roman" w:hAnsi="Times New Roman" w:cs="Times New Roman"/>
          <w:color w:val="000000" w:themeColor="text1"/>
          <w:sz w:val="20"/>
          <w:szCs w:val="20"/>
        </w:rPr>
        <w:t>TART Trialists’ Group, Bentzen SM, Agrawal RK, Aird EG, et al. The UK Standardisation of Breast Radiotherapy (START) Trial A of radiotherapy hypofractionation for treatment of early breast cancer: a randomized trial. Lancet Oncol 2008;9:331-41.</w:t>
      </w:r>
    </w:p>
    <w:p w:rsidR="00CE5696" w:rsidRPr="00F10AC9" w:rsidRDefault="00BD6B4F" w:rsidP="00CE5696">
      <w:pPr>
        <w:numPr>
          <w:ilvl w:val="0"/>
          <w:numId w:val="2"/>
        </w:numPr>
        <w:snapToGrid w:val="0"/>
        <w:spacing w:after="0" w:line="240" w:lineRule="auto"/>
        <w:ind w:left="425" w:hanging="425"/>
        <w:jc w:val="both"/>
        <w:rPr>
          <w:rFonts w:ascii="Times New Roman" w:hAnsi="Times New Roman" w:cs="Times New Roman"/>
          <w:color w:val="000000" w:themeColor="text1"/>
          <w:sz w:val="20"/>
          <w:szCs w:val="20"/>
        </w:rPr>
      </w:pPr>
      <w:r w:rsidRPr="00F10AC9">
        <w:rPr>
          <w:rFonts w:ascii="Times New Roman" w:hAnsi="Times New Roman" w:cs="Times New Roman"/>
          <w:color w:val="000000" w:themeColor="text1"/>
          <w:sz w:val="20"/>
          <w:szCs w:val="20"/>
        </w:rPr>
        <w:t>START Trialists’ Group, Bentzen SM, Agrawal RK, Aird EG, et al. The UK Standardisation of Breast Radiotherapy (START) Trial B of radiotherapy hypofractionation for treatment of early breast cancer: a randomized trial. Lancet 2008;371:1098-10</w:t>
      </w:r>
      <w:r w:rsidR="00CE5696" w:rsidRPr="00F10AC9">
        <w:rPr>
          <w:rFonts w:ascii="Times New Roman" w:hAnsi="Times New Roman" w:cs="Times New Roman"/>
          <w:color w:val="000000" w:themeColor="text1"/>
          <w:sz w:val="20"/>
          <w:szCs w:val="20"/>
        </w:rPr>
        <w:t>7.</w:t>
      </w:r>
    </w:p>
    <w:p w:rsidR="00CE5696" w:rsidRPr="00F10AC9" w:rsidRDefault="007E6AC1"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hyperlink r:id="rId19">
        <w:r w:rsidR="00BD6B4F" w:rsidRPr="00F10AC9">
          <w:rPr>
            <w:rFonts w:ascii="Times New Roman" w:hAnsi="Times New Roman" w:cs="Times New Roman"/>
            <w:color w:val="000000" w:themeColor="text1"/>
            <w:sz w:val="20"/>
            <w:szCs w:val="20"/>
          </w:rPr>
          <w:t>linear</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quadratic</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model</w:t>
        </w:r>
      </w:hyperlink>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S</w:t>
      </w:r>
      <w:r w:rsidR="00CE5696" w:rsidRPr="00F10AC9">
        <w:rPr>
          <w:rFonts w:ascii="Times New Roman" w:hAnsi="Times New Roman" w:cs="Times New Roman"/>
          <w:color w:val="000000" w:themeColor="text1"/>
          <w:sz w:val="20"/>
          <w:szCs w:val="20"/>
        </w:rPr>
        <w:t>. M</w:t>
      </w:r>
      <w:r w:rsidR="00BD6B4F" w:rsidRPr="00F10AC9">
        <w:rPr>
          <w:rFonts w:ascii="Times New Roman" w:hAnsi="Times New Roman" w:cs="Times New Roman"/>
          <w:color w:val="000000" w:themeColor="text1"/>
          <w:sz w:val="20"/>
          <w:szCs w:val="20"/>
        </w:rPr>
        <w:t>.</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Bentzen,</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M.</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Baumann</w:t>
      </w:r>
      <w:r w:rsidR="00CE5696" w:rsidRPr="00F10AC9">
        <w:rPr>
          <w:rFonts w:ascii="Times New Roman" w:hAnsi="Times New Roman" w:cs="Times New Roman"/>
          <w:color w:val="000000" w:themeColor="text1"/>
          <w:sz w:val="20"/>
          <w:szCs w:val="20"/>
        </w:rPr>
        <w:t>. T</w:t>
      </w:r>
      <w:r w:rsidR="00BD6B4F" w:rsidRPr="00F10AC9">
        <w:rPr>
          <w:rFonts w:ascii="Times New Roman" w:hAnsi="Times New Roman" w:cs="Times New Roman"/>
          <w:color w:val="000000" w:themeColor="text1"/>
          <w:sz w:val="20"/>
          <w:szCs w:val="20"/>
        </w:rPr>
        <w:t>he</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linear-quadratic</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model</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in</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clinical</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practice</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G</w:t>
      </w:r>
      <w:r w:rsidR="00CE5696" w:rsidRPr="00F10AC9">
        <w:rPr>
          <w:rFonts w:ascii="Times New Roman" w:hAnsi="Times New Roman" w:cs="Times New Roman"/>
          <w:color w:val="000000" w:themeColor="text1"/>
          <w:sz w:val="20"/>
          <w:szCs w:val="20"/>
        </w:rPr>
        <w:t>. G</w:t>
      </w:r>
      <w:r w:rsidR="00BD6B4F" w:rsidRPr="00F10AC9">
        <w:rPr>
          <w:rFonts w:ascii="Times New Roman" w:hAnsi="Times New Roman" w:cs="Times New Roman"/>
          <w:color w:val="000000" w:themeColor="text1"/>
          <w:sz w:val="20"/>
          <w:szCs w:val="20"/>
        </w:rPr>
        <w:t>.</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Steel</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(Ed.),</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Basic</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Clinical</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Radiobiology</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(third</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ed.),</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Arnold,</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London</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(2002),</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pp.</w:t>
      </w:r>
      <w:r w:rsidR="00083D61" w:rsidRPr="00F10AC9">
        <w:rPr>
          <w:rFonts w:ascii="Times New Roman" w:hAnsi="Times New Roman" w:cs="Times New Roman"/>
          <w:color w:val="000000" w:themeColor="text1"/>
          <w:sz w:val="20"/>
          <w:szCs w:val="20"/>
        </w:rPr>
        <w:t xml:space="preserve"> </w:t>
      </w:r>
      <w:r w:rsidR="00BD6B4F" w:rsidRPr="00F10AC9">
        <w:rPr>
          <w:rFonts w:ascii="Times New Roman" w:hAnsi="Times New Roman" w:cs="Times New Roman"/>
          <w:color w:val="000000" w:themeColor="text1"/>
          <w:sz w:val="20"/>
          <w:szCs w:val="20"/>
        </w:rPr>
        <w:t>134-146.</w:t>
      </w:r>
      <w:r w:rsidR="00083D61" w:rsidRPr="00F10AC9">
        <w:rPr>
          <w:rFonts w:ascii="Times New Roman" w:eastAsia="Times New Roman" w:hAnsi="Times New Roman" w:cs="Times New Roman"/>
          <w:color w:val="000000" w:themeColor="text1"/>
          <w:sz w:val="20"/>
          <w:szCs w:val="20"/>
        </w:rPr>
        <w:t xml:space="preserve"> </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Yarnold</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J,</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Ashton</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Bliss</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J,</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et</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al.</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Fractionation</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sensitivity</w:t>
      </w:r>
      <w:r w:rsidR="00083D61"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and dose response of late adverse effects in the breast after radiotherapy for early breast cancer: long-term results of a randomized trial</w:t>
      </w:r>
      <w:r w:rsidRPr="00F10AC9">
        <w:rPr>
          <w:rFonts w:ascii="Times New Roman" w:eastAsia="Times New Roman" w:hAnsi="Times New Roman" w:cs="Times New Roman"/>
          <w:i/>
          <w:color w:val="000000" w:themeColor="text1"/>
          <w:sz w:val="20"/>
          <w:szCs w:val="20"/>
        </w:rPr>
        <w:t xml:space="preserve">. Radiother Oncol </w:t>
      </w:r>
      <w:r w:rsidRPr="00F10AC9">
        <w:rPr>
          <w:rFonts w:ascii="Times New Roman" w:eastAsia="Times New Roman" w:hAnsi="Times New Roman" w:cs="Times New Roman"/>
          <w:color w:val="000000" w:themeColor="text1"/>
          <w:sz w:val="20"/>
          <w:szCs w:val="20"/>
        </w:rPr>
        <w:t>2005;75:9–17.</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themeColor="text1"/>
          <w:sz w:val="20"/>
          <w:szCs w:val="20"/>
        </w:rPr>
      </w:pPr>
      <w:r w:rsidRPr="00F10AC9">
        <w:rPr>
          <w:rFonts w:ascii="Times New Roman" w:hAnsi="Times New Roman" w:cs="Times New Roman"/>
          <w:color w:val="000000" w:themeColor="text1"/>
          <w:sz w:val="20"/>
          <w:szCs w:val="20"/>
        </w:rPr>
        <w:t>Breast Cancer Atlas for Radiation Therapy Plannin</w:t>
      </w:r>
      <w:r w:rsidR="00CE5696" w:rsidRPr="00F10AC9">
        <w:rPr>
          <w:rFonts w:ascii="Times New Roman" w:hAnsi="Times New Roman" w:cs="Times New Roman"/>
          <w:color w:val="000000" w:themeColor="text1"/>
          <w:sz w:val="20"/>
          <w:szCs w:val="20"/>
        </w:rPr>
        <w:t>g.</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themeColor="text1"/>
          <w:sz w:val="20"/>
          <w:szCs w:val="20"/>
        </w:rPr>
      </w:pPr>
      <w:r w:rsidRPr="00F10AC9">
        <w:rPr>
          <w:rFonts w:ascii="Times New Roman" w:hAnsi="Times New Roman" w:cs="Times New Roman"/>
          <w:color w:val="000000" w:themeColor="text1"/>
          <w:sz w:val="20"/>
          <w:szCs w:val="20"/>
        </w:rPr>
        <w:t>The Common Terminology Criteria for Adverse Events, version 3.0, using the RTOG⁄EORTC toxicity. J.D. Cox, J. Stetz, T.F. Int. J. Radiat. Oncol. Biol. Phys., 31 (1995), pp. 1341-1346.</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Howlader N, Noone AM, Krapcho M, et al. </w:t>
      </w:r>
      <w:r w:rsidRPr="00F10AC9">
        <w:rPr>
          <w:rFonts w:ascii="Times New Roman" w:eastAsia="Times New Roman" w:hAnsi="Times New Roman" w:cs="Times New Roman"/>
          <w:i/>
          <w:color w:val="000000" w:themeColor="text1"/>
          <w:sz w:val="20"/>
          <w:szCs w:val="20"/>
        </w:rPr>
        <w:t>SEER Cancer Statistics Review, 1975-2010</w:t>
      </w:r>
      <w:r w:rsidRPr="00F10AC9">
        <w:rPr>
          <w:rFonts w:ascii="Times New Roman" w:eastAsia="Times New Roman" w:hAnsi="Times New Roman" w:cs="Times New Roman"/>
          <w:color w:val="000000" w:themeColor="text1"/>
          <w:sz w:val="20"/>
          <w:szCs w:val="20"/>
        </w:rPr>
        <w:t>, National Cancer Institute. Bethesda, MD. http://seer.cancer.gov/csr/1975_2008/, based on November 2010 SEER data submission, posted to the SEER web site.</w:t>
      </w:r>
    </w:p>
    <w:p w:rsidR="00CE5696" w:rsidRPr="00F10AC9" w:rsidRDefault="007E6AC1"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hyperlink r:id="rId20">
        <w:r w:rsidR="00BD6B4F" w:rsidRPr="00F10AC9">
          <w:rPr>
            <w:rFonts w:ascii="Times New Roman" w:eastAsia="Times New Roman" w:hAnsi="Times New Roman" w:cs="Times New Roman"/>
            <w:color w:val="000000" w:themeColor="text1"/>
            <w:sz w:val="20"/>
            <w:szCs w:val="20"/>
          </w:rPr>
          <w:t>Omar S</w:t>
        </w:r>
      </w:hyperlink>
      <w:r w:rsidR="00BD6B4F" w:rsidRPr="00F10AC9">
        <w:rPr>
          <w:rFonts w:ascii="Times New Roman" w:eastAsia="Times New Roman" w:hAnsi="Times New Roman" w:cs="Times New Roman"/>
          <w:color w:val="000000" w:themeColor="text1"/>
          <w:sz w:val="20"/>
          <w:szCs w:val="20"/>
        </w:rPr>
        <w:t>,</w:t>
      </w:r>
      <w:r w:rsidR="00F10AC9" w:rsidRPr="00F10AC9">
        <w:rPr>
          <w:rFonts w:ascii="Times New Roman" w:eastAsiaTheme="minorEastAsia" w:hAnsi="Times New Roman" w:cs="Times New Roman" w:hint="eastAsia"/>
          <w:color w:val="000000" w:themeColor="text1"/>
          <w:sz w:val="20"/>
          <w:szCs w:val="20"/>
          <w:lang w:eastAsia="zh-CN"/>
        </w:rPr>
        <w:t xml:space="preserve"> </w:t>
      </w:r>
      <w:hyperlink r:id="rId21">
        <w:r w:rsidR="00BD6B4F" w:rsidRPr="00F10AC9">
          <w:rPr>
            <w:rFonts w:ascii="Times New Roman" w:eastAsia="Times New Roman" w:hAnsi="Times New Roman" w:cs="Times New Roman"/>
            <w:color w:val="000000" w:themeColor="text1"/>
            <w:sz w:val="20"/>
            <w:szCs w:val="20"/>
          </w:rPr>
          <w:t>Khaled H</w:t>
        </w:r>
      </w:hyperlink>
      <w:r w:rsidR="00BD6B4F" w:rsidRPr="00F10AC9">
        <w:rPr>
          <w:rFonts w:ascii="Times New Roman" w:eastAsia="Times New Roman" w:hAnsi="Times New Roman" w:cs="Times New Roman"/>
          <w:color w:val="000000" w:themeColor="text1"/>
          <w:sz w:val="20"/>
          <w:szCs w:val="20"/>
        </w:rPr>
        <w:t>, </w:t>
      </w:r>
      <w:hyperlink r:id="rId22">
        <w:r w:rsidR="00BD6B4F" w:rsidRPr="00F10AC9">
          <w:rPr>
            <w:rFonts w:ascii="Times New Roman" w:eastAsia="Times New Roman" w:hAnsi="Times New Roman" w:cs="Times New Roman"/>
            <w:color w:val="000000" w:themeColor="text1"/>
            <w:sz w:val="20"/>
            <w:szCs w:val="20"/>
          </w:rPr>
          <w:t>Gaafar R</w:t>
        </w:r>
      </w:hyperlink>
      <w:r w:rsidR="00BD6B4F" w:rsidRPr="00F10AC9">
        <w:rPr>
          <w:rFonts w:ascii="Times New Roman" w:eastAsia="Times New Roman" w:hAnsi="Times New Roman" w:cs="Times New Roman"/>
          <w:color w:val="000000" w:themeColor="text1"/>
          <w:sz w:val="20"/>
          <w:szCs w:val="20"/>
        </w:rPr>
        <w:t>, et al. Breast cancer</w:t>
      </w:r>
      <w:r w:rsidR="00F10AC9" w:rsidRPr="00F10AC9">
        <w:rPr>
          <w:rFonts w:ascii="Times New Roman" w:eastAsiaTheme="minorEastAsia" w:hAnsi="Times New Roman" w:cs="Times New Roman" w:hint="eastAsia"/>
          <w:color w:val="000000" w:themeColor="text1"/>
          <w:sz w:val="20"/>
          <w:szCs w:val="20"/>
          <w:lang w:eastAsia="zh-CN"/>
        </w:rPr>
        <w:t xml:space="preserve"> </w:t>
      </w:r>
      <w:r w:rsidR="00BD6B4F" w:rsidRPr="00F10AC9">
        <w:rPr>
          <w:rFonts w:ascii="Times New Roman" w:eastAsia="Times New Roman" w:hAnsi="Times New Roman" w:cs="Times New Roman"/>
          <w:color w:val="000000" w:themeColor="text1"/>
          <w:sz w:val="20"/>
          <w:szCs w:val="20"/>
        </w:rPr>
        <w:t>in Egypt: a review of disease presentation and detection strategies.</w:t>
      </w:r>
      <w:r w:rsidR="00BD6B4F" w:rsidRPr="00F10AC9">
        <w:rPr>
          <w:rFonts w:ascii="Times New Roman" w:eastAsia="Times New Roman" w:hAnsi="Times New Roman" w:cs="Times New Roman"/>
          <w:color w:val="000000" w:themeColor="text1"/>
          <w:sz w:val="20"/>
          <w:szCs w:val="20"/>
          <w:highlight w:val="white"/>
        </w:rPr>
        <w:t xml:space="preserve"> </w:t>
      </w:r>
      <w:hyperlink r:id="rId23">
        <w:r w:rsidR="00BD6B4F" w:rsidRPr="00F10AC9">
          <w:rPr>
            <w:rFonts w:ascii="Times New Roman" w:eastAsia="Times New Roman" w:hAnsi="Times New Roman" w:cs="Times New Roman"/>
            <w:i/>
            <w:color w:val="000000" w:themeColor="text1"/>
            <w:sz w:val="20"/>
            <w:szCs w:val="20"/>
          </w:rPr>
          <w:t>East Mediterr Health</w:t>
        </w:r>
      </w:hyperlink>
      <w:hyperlink r:id="rId24">
        <w:r w:rsidR="00BD6B4F" w:rsidRPr="00F10AC9">
          <w:rPr>
            <w:rFonts w:ascii="Times New Roman" w:eastAsia="Times New Roman" w:hAnsi="Times New Roman" w:cs="Times New Roman"/>
            <w:color w:val="000000" w:themeColor="text1"/>
            <w:sz w:val="20"/>
            <w:szCs w:val="20"/>
          </w:rPr>
          <w:t>.</w:t>
        </w:r>
      </w:hyperlink>
      <w:r w:rsidR="00F10AC9" w:rsidRPr="00F10AC9">
        <w:rPr>
          <w:rFonts w:eastAsiaTheme="minorEastAsia" w:hint="eastAsia"/>
          <w:color w:val="000000" w:themeColor="text1"/>
          <w:lang w:eastAsia="zh-CN"/>
        </w:rPr>
        <w:t xml:space="preserve"> </w:t>
      </w:r>
      <w:hyperlink r:id="rId25">
        <w:r w:rsidR="00BD6B4F" w:rsidRPr="00F10AC9">
          <w:rPr>
            <w:rFonts w:ascii="Times New Roman" w:eastAsia="Times New Roman" w:hAnsi="Times New Roman" w:cs="Times New Roman"/>
            <w:color w:val="000000" w:themeColor="text1"/>
            <w:sz w:val="20"/>
            <w:szCs w:val="20"/>
          </w:rPr>
          <w:t>2003</w:t>
        </w:r>
      </w:hyperlink>
      <w:hyperlink r:id="rId26">
        <w:r w:rsidR="00BD6B4F" w:rsidRPr="00F10AC9">
          <w:rPr>
            <w:rFonts w:ascii="Times New Roman" w:eastAsia="Times New Roman" w:hAnsi="Times New Roman" w:cs="Times New Roman"/>
            <w:i/>
            <w:color w:val="000000" w:themeColor="text1"/>
            <w:sz w:val="20"/>
            <w:szCs w:val="20"/>
          </w:rPr>
          <w:t xml:space="preserve"> J.</w:t>
        </w:r>
      </w:hyperlink>
      <w:r w:rsidR="00BD6B4F" w:rsidRPr="00F10AC9">
        <w:rPr>
          <w:rFonts w:ascii="Times New Roman" w:eastAsia="Times New Roman" w:hAnsi="Times New Roman" w:cs="Times New Roman"/>
          <w:color w:val="000000" w:themeColor="text1"/>
          <w:sz w:val="20"/>
          <w:szCs w:val="20"/>
        </w:rPr>
        <w:t>;</w:t>
      </w:r>
      <w:r w:rsidR="00F10AC9" w:rsidRPr="00F10AC9">
        <w:rPr>
          <w:rFonts w:ascii="Times New Roman" w:eastAsiaTheme="minorEastAsia" w:hAnsi="Times New Roman" w:cs="Times New Roman" w:hint="eastAsia"/>
          <w:color w:val="000000" w:themeColor="text1"/>
          <w:sz w:val="20"/>
          <w:szCs w:val="20"/>
          <w:lang w:eastAsia="zh-CN"/>
        </w:rPr>
        <w:t xml:space="preserve"> </w:t>
      </w:r>
      <w:r w:rsidR="00BD6B4F" w:rsidRPr="00F10AC9">
        <w:rPr>
          <w:rFonts w:ascii="Times New Roman" w:eastAsia="Times New Roman" w:hAnsi="Times New Roman" w:cs="Times New Roman"/>
          <w:color w:val="000000" w:themeColor="text1"/>
          <w:sz w:val="20"/>
          <w:szCs w:val="20"/>
        </w:rPr>
        <w:t>9(3):448-63.</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 xml:space="preserve">Dey S, Soliman AS, Hablas A, et al. Urban–rural differences in breast cancer incidence by hormone receptor status across 6 years in Egypt. </w:t>
      </w:r>
      <w:r w:rsidRPr="00F10AC9">
        <w:rPr>
          <w:rFonts w:ascii="Times New Roman" w:eastAsia="Times New Roman" w:hAnsi="Times New Roman" w:cs="Times New Roman"/>
          <w:i/>
          <w:color w:val="000000" w:themeColor="text1"/>
          <w:sz w:val="20"/>
          <w:szCs w:val="20"/>
        </w:rPr>
        <w:t>Breast Cancer Res Treat</w:t>
      </w:r>
      <w:r w:rsidRPr="00F10AC9">
        <w:rPr>
          <w:rFonts w:ascii="Times New Roman" w:eastAsia="Times New Roman" w:hAnsi="Times New Roman" w:cs="Times New Roman"/>
          <w:color w:val="000000" w:themeColor="text1"/>
          <w:sz w:val="20"/>
          <w:szCs w:val="20"/>
        </w:rPr>
        <w:t>, 2010 120:149–160.</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lastRenderedPageBreak/>
        <w:t xml:space="preserve">Howlader N, Noone AM, Krapcho M, et al. </w:t>
      </w:r>
      <w:r w:rsidRPr="00F10AC9">
        <w:rPr>
          <w:rFonts w:ascii="Times New Roman" w:eastAsia="Times New Roman" w:hAnsi="Times New Roman" w:cs="Times New Roman"/>
          <w:i/>
          <w:color w:val="000000" w:themeColor="text1"/>
          <w:sz w:val="20"/>
          <w:szCs w:val="20"/>
        </w:rPr>
        <w:t>SEER Cancer Statistics Review, 1975-2010</w:t>
      </w:r>
      <w:r w:rsidRPr="00F10AC9">
        <w:rPr>
          <w:rFonts w:ascii="Times New Roman" w:eastAsia="Times New Roman" w:hAnsi="Times New Roman" w:cs="Times New Roman"/>
          <w:color w:val="000000" w:themeColor="text1"/>
          <w:sz w:val="20"/>
          <w:szCs w:val="20"/>
        </w:rPr>
        <w:t>, National Cancer Institute. Bethesda, MD.  http://seer.cancer.gov/csr/1975_2008/, based on November 2010 SEER data submission, posted to the SEER web site.</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Lund MJ, Butler EN, Hair BY</w:t>
      </w:r>
      <w:r w:rsidR="00CE5696" w:rsidRPr="00F10AC9">
        <w:rPr>
          <w:rFonts w:ascii="Times New Roman" w:eastAsia="Times New Roman" w:hAnsi="Times New Roman" w:cs="Times New Roman"/>
          <w:color w:val="000000" w:themeColor="text1"/>
          <w:sz w:val="20"/>
          <w:szCs w:val="20"/>
        </w:rPr>
        <w:t>, e</w:t>
      </w:r>
      <w:r w:rsidRPr="00F10AC9">
        <w:rPr>
          <w:rFonts w:ascii="Times New Roman" w:eastAsia="Times New Roman" w:hAnsi="Times New Roman" w:cs="Times New Roman"/>
          <w:color w:val="000000" w:themeColor="text1"/>
          <w:sz w:val="20"/>
          <w:szCs w:val="20"/>
        </w:rPr>
        <w:t xml:space="preserve">t al. Age/race differences in HER2 testing and in incidence rates for breast cancer triple subtypes: a population-based study and first report. </w:t>
      </w:r>
      <w:r w:rsidRPr="00F10AC9">
        <w:rPr>
          <w:rFonts w:ascii="Times New Roman" w:eastAsia="Times New Roman" w:hAnsi="Times New Roman" w:cs="Times New Roman"/>
          <w:i/>
          <w:color w:val="000000" w:themeColor="text1"/>
          <w:sz w:val="20"/>
          <w:szCs w:val="20"/>
        </w:rPr>
        <w:t>Cancer</w:t>
      </w:r>
      <w:r w:rsidRPr="00F10AC9">
        <w:rPr>
          <w:rFonts w:ascii="Times New Roman" w:eastAsia="Times New Roman" w:hAnsi="Times New Roman" w:cs="Times New Roman"/>
          <w:color w:val="000000" w:themeColor="text1"/>
          <w:sz w:val="20"/>
          <w:szCs w:val="20"/>
        </w:rPr>
        <w:t>, 2010; 116:2549–255</w:t>
      </w:r>
      <w:r w:rsidR="00CE5696" w:rsidRPr="00F10AC9">
        <w:rPr>
          <w:rFonts w:ascii="Times New Roman" w:eastAsia="Times New Roman" w:hAnsi="Times New Roman" w:cs="Times New Roman"/>
          <w:color w:val="000000" w:themeColor="text1"/>
          <w:sz w:val="20"/>
          <w:szCs w:val="20"/>
        </w:rPr>
        <w:t>9.</w:t>
      </w:r>
    </w:p>
    <w:p w:rsidR="00CE5696" w:rsidRPr="00F10AC9" w:rsidRDefault="007E6AC1"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hyperlink r:id="rId27">
        <w:r w:rsidR="00BD6B4F" w:rsidRPr="00F10AC9">
          <w:rPr>
            <w:rFonts w:ascii="Times New Roman" w:eastAsia="Times New Roman" w:hAnsi="Times New Roman" w:cs="Times New Roman"/>
            <w:color w:val="000000" w:themeColor="text1"/>
            <w:sz w:val="20"/>
            <w:szCs w:val="20"/>
          </w:rPr>
          <w:t>P. Boyle</w:t>
        </w:r>
      </w:hyperlink>
      <w:r w:rsidR="00BD6B4F" w:rsidRPr="00F10AC9">
        <w:rPr>
          <w:rFonts w:ascii="Times New Roman" w:eastAsia="Times New Roman" w:hAnsi="Times New Roman" w:cs="Times New Roman"/>
          <w:color w:val="000000" w:themeColor="text1"/>
          <w:sz w:val="20"/>
          <w:szCs w:val="20"/>
        </w:rPr>
        <w:t>. Triple-negative breast cancer: epidemiological considerations and recommendations,</w:t>
      </w:r>
      <w:r w:rsidR="00BD6B4F" w:rsidRPr="00F10AC9">
        <w:rPr>
          <w:rFonts w:ascii="Times New Roman" w:eastAsia="Arial" w:hAnsi="Times New Roman" w:cs="Times New Roman"/>
          <w:color w:val="000000" w:themeColor="text1"/>
          <w:sz w:val="20"/>
          <w:szCs w:val="20"/>
          <w:highlight w:val="white"/>
        </w:rPr>
        <w:t xml:space="preserve"> nn Oncol</w:t>
      </w:r>
      <w:r w:rsidR="006C780E" w:rsidRPr="00F10AC9">
        <w:rPr>
          <w:rFonts w:ascii="Times New Roman" w:eastAsia="Arial" w:hAnsi="Times New Roman" w:cs="Times New Roman"/>
          <w:color w:val="000000" w:themeColor="text1"/>
          <w:sz w:val="20"/>
          <w:szCs w:val="20"/>
          <w:highlight w:val="white"/>
        </w:rPr>
        <w:t xml:space="preserve"> </w:t>
      </w:r>
      <w:r w:rsidR="00BD6B4F" w:rsidRPr="00F10AC9">
        <w:rPr>
          <w:rFonts w:ascii="Times New Roman" w:eastAsia="Arial" w:hAnsi="Times New Roman" w:cs="Times New Roman"/>
          <w:color w:val="000000" w:themeColor="text1"/>
          <w:sz w:val="20"/>
          <w:szCs w:val="20"/>
          <w:highlight w:val="white"/>
        </w:rPr>
        <w:t>2012; 23(6)</w:t>
      </w:r>
      <w:r w:rsidR="006C780E" w:rsidRPr="00F10AC9">
        <w:rPr>
          <w:rFonts w:ascii="Times New Roman" w:eastAsia="Arial" w:hAnsi="Times New Roman" w:cs="Times New Roman"/>
          <w:color w:val="000000" w:themeColor="text1"/>
          <w:sz w:val="20"/>
          <w:szCs w:val="20"/>
          <w:highlight w:val="white"/>
        </w:rPr>
        <w:t>:</w:t>
      </w:r>
      <w:r w:rsidR="00BD6B4F" w:rsidRPr="00F10AC9">
        <w:rPr>
          <w:rFonts w:ascii="Times New Roman" w:eastAsia="Arial" w:hAnsi="Times New Roman" w:cs="Times New Roman"/>
          <w:color w:val="000000" w:themeColor="text1"/>
          <w:sz w:val="20"/>
          <w:szCs w:val="20"/>
          <w:highlight w:val="white"/>
        </w:rPr>
        <w:t xml:space="preserve"> 7-12.</w:t>
      </w:r>
    </w:p>
    <w:p w:rsidR="00CE5696" w:rsidRPr="00F10AC9" w:rsidRDefault="00BD6B4F" w:rsidP="00CE5696">
      <w:pPr>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Valero Albarrán Ciervide Jurio1 et al. Hypofractionated radiotherapy and concomitant boost in breast cancer patients using 3-D conformal radiotherapy.</w:t>
      </w:r>
      <w:r w:rsidR="006C780E" w:rsidRPr="00F10AC9">
        <w:rPr>
          <w:rFonts w:ascii="Times New Roman" w:eastAsia="Times New Roman" w:hAnsi="Times New Roman" w:cs="Times New Roman"/>
          <w:color w:val="000000" w:themeColor="text1"/>
          <w:sz w:val="20"/>
          <w:szCs w:val="20"/>
        </w:rPr>
        <w:t xml:space="preserve"> </w:t>
      </w:r>
      <w:r w:rsidRPr="00F10AC9">
        <w:rPr>
          <w:rFonts w:ascii="Times New Roman" w:eastAsia="Times New Roman" w:hAnsi="Times New Roman" w:cs="Times New Roman"/>
          <w:color w:val="000000" w:themeColor="text1"/>
          <w:sz w:val="20"/>
          <w:szCs w:val="20"/>
        </w:rPr>
        <w:t>ESTR</w:t>
      </w:r>
      <w:r w:rsidR="006C780E" w:rsidRPr="00F10AC9">
        <w:rPr>
          <w:rFonts w:ascii="Times New Roman" w:eastAsia="Times New Roman" w:hAnsi="Times New Roman" w:cs="Times New Roman"/>
          <w:color w:val="000000" w:themeColor="text1"/>
          <w:sz w:val="20"/>
          <w:szCs w:val="20"/>
        </w:rPr>
        <w:t>O (</w:t>
      </w:r>
      <w:r w:rsidRPr="00F10AC9">
        <w:rPr>
          <w:rFonts w:ascii="Times New Roman" w:eastAsia="Times New Roman" w:hAnsi="Times New Roman" w:cs="Times New Roman"/>
          <w:color w:val="000000" w:themeColor="text1"/>
          <w:sz w:val="20"/>
          <w:szCs w:val="20"/>
        </w:rPr>
        <w:t xml:space="preserve"> 33), 201</w:t>
      </w:r>
      <w:r w:rsidR="00CE5696" w:rsidRPr="00F10AC9">
        <w:rPr>
          <w:rFonts w:ascii="Times New Roman" w:eastAsia="Times New Roman" w:hAnsi="Times New Roman" w:cs="Times New Roman"/>
          <w:color w:val="000000" w:themeColor="text1"/>
          <w:sz w:val="20"/>
          <w:szCs w:val="20"/>
        </w:rPr>
        <w:t>4.</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Chadha M, Woode R, Sillanpaa J, et al. Early</w:t>
      </w:r>
      <w:r w:rsidR="00F10AC9" w:rsidRPr="00F10AC9">
        <w:rPr>
          <w:rFonts w:ascii="Times New Roman" w:eastAsiaTheme="minorEastAsia" w:hAnsi="Times New Roman" w:cs="Times New Roman" w:hint="eastAsia"/>
          <w:color w:val="000000" w:themeColor="text1"/>
          <w:sz w:val="20"/>
          <w:szCs w:val="20"/>
          <w:lang w:eastAsia="zh-CN"/>
        </w:rPr>
        <w:t xml:space="preserve"> </w:t>
      </w:r>
      <w:r w:rsidRPr="00F10AC9">
        <w:rPr>
          <w:rFonts w:ascii="Times New Roman" w:eastAsia="Times New Roman" w:hAnsi="Times New Roman" w:cs="Times New Roman"/>
          <w:color w:val="000000" w:themeColor="text1"/>
          <w:sz w:val="20"/>
          <w:szCs w:val="20"/>
        </w:rPr>
        <w:t>stage breast cancer treated with 3-week accelerated whole-breast radiation therapy and concomitant boost. Int J Radiat Oncol Biol Phys 2013;86:40-47.</w:t>
      </w:r>
      <w:r w:rsidR="00F10AC9" w:rsidRPr="00F10AC9">
        <w:rPr>
          <w:rFonts w:ascii="Times New Roman" w:eastAsiaTheme="minorEastAsia" w:hAnsi="Times New Roman" w:cs="Times New Roman" w:hint="eastAsia"/>
          <w:color w:val="000000" w:themeColor="text1"/>
          <w:sz w:val="20"/>
          <w:szCs w:val="20"/>
          <w:lang w:eastAsia="zh-CN"/>
        </w:rPr>
        <w:t xml:space="preserve"> </w:t>
      </w:r>
      <w:r w:rsidRPr="00F10AC9">
        <w:rPr>
          <w:rFonts w:ascii="Times New Roman" w:eastAsia="Times New Roman" w:hAnsi="Times New Roman" w:cs="Times New Roman"/>
          <w:color w:val="000000" w:themeColor="text1"/>
          <w:sz w:val="20"/>
          <w:szCs w:val="20"/>
        </w:rPr>
        <w:t>http://dx.doi.org/10.1016/j.ijrobp.2012.11.010.</w:t>
      </w:r>
    </w:p>
    <w:p w:rsidR="00CE5696" w:rsidRPr="00F10AC9" w:rsidRDefault="00BD6B4F" w:rsidP="00CE5696">
      <w:pPr>
        <w:numPr>
          <w:ilvl w:val="0"/>
          <w:numId w:val="2"/>
        </w:numPr>
        <w:snapToGrid w:val="0"/>
        <w:spacing w:after="0" w:line="240" w:lineRule="auto"/>
        <w:ind w:left="425" w:hanging="425"/>
        <w:jc w:val="both"/>
        <w:rPr>
          <w:rFonts w:ascii="Times New Roman" w:eastAsia="Times New Roman" w:hAnsi="Times New Roman" w:cs="Times New Roman"/>
          <w:color w:val="000000" w:themeColor="text1"/>
          <w:sz w:val="20"/>
          <w:szCs w:val="20"/>
        </w:rPr>
      </w:pPr>
      <w:r w:rsidRPr="00F10AC9">
        <w:rPr>
          <w:rFonts w:ascii="Times New Roman" w:eastAsia="Times New Roman" w:hAnsi="Times New Roman" w:cs="Times New Roman"/>
          <w:color w:val="000000" w:themeColor="text1"/>
          <w:sz w:val="20"/>
          <w:szCs w:val="20"/>
        </w:rPr>
        <w:t>Corbin KS, Dorn PL, Jain SK</w:t>
      </w:r>
      <w:r w:rsidR="006C780E" w:rsidRPr="00F10AC9">
        <w:rPr>
          <w:rFonts w:ascii="Times New Roman" w:hAnsi="Times New Roman" w:cs="Times New Roman"/>
          <w:color w:val="000000" w:themeColor="text1"/>
          <w:sz w:val="20"/>
          <w:szCs w:val="20"/>
        </w:rPr>
        <w:t>,</w:t>
      </w:r>
      <w:r w:rsidRPr="00F10AC9">
        <w:rPr>
          <w:rFonts w:ascii="Times New Roman" w:hAnsi="Times New Roman" w:cs="Times New Roman"/>
          <w:color w:val="000000" w:themeColor="text1"/>
          <w:sz w:val="20"/>
          <w:szCs w:val="20"/>
        </w:rPr>
        <w:t xml:space="preserve"> et al</w:t>
      </w:r>
      <w:r w:rsidR="006C780E" w:rsidRPr="00F10AC9">
        <w:rPr>
          <w:rFonts w:ascii="Times New Roman" w:eastAsia="Times New Roman" w:hAnsi="Times New Roman" w:cs="Times New Roman"/>
          <w:color w:val="000000" w:themeColor="text1"/>
          <w:sz w:val="20"/>
          <w:szCs w:val="20"/>
        </w:rPr>
        <w:t>.</w:t>
      </w:r>
      <w:r w:rsidRPr="00F10AC9">
        <w:rPr>
          <w:rFonts w:ascii="Times New Roman" w:eastAsia="Times New Roman" w:hAnsi="Times New Roman" w:cs="Times New Roman"/>
          <w:color w:val="000000" w:themeColor="text1"/>
          <w:sz w:val="20"/>
          <w:szCs w:val="20"/>
        </w:rPr>
        <w:t xml:space="preserve"> Hypofractionated radiotherapy does not increase acute toxicity in large-breasted women: results from a prospectively collected series. Am J Clin Oncol; 2013</w:t>
      </w:r>
      <w:r w:rsidR="00CE5696" w:rsidRPr="00F10AC9">
        <w:rPr>
          <w:rFonts w:ascii="Times New Roman" w:eastAsiaTheme="minorEastAsia" w:hAnsi="Times New Roman" w:cs="Times New Roman" w:hint="eastAsia"/>
          <w:color w:val="000000" w:themeColor="text1"/>
          <w:sz w:val="20"/>
          <w:szCs w:val="20"/>
          <w:lang w:eastAsia="zh-CN"/>
        </w:rPr>
        <w:t>.</w:t>
      </w:r>
    </w:p>
    <w:p w:rsidR="00083D61" w:rsidRDefault="00083D61" w:rsidP="00CE5696">
      <w:p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sectPr w:rsidR="00083D61" w:rsidSect="00083D61">
          <w:type w:val="continuous"/>
          <w:pgSz w:w="12240" w:h="15840"/>
          <w:pgMar w:top="1440" w:right="1440" w:bottom="1440" w:left="1440" w:header="720" w:footer="720" w:gutter="0"/>
          <w:cols w:num="2" w:space="550"/>
          <w:docGrid w:linePitch="299"/>
        </w:sectPr>
      </w:pPr>
    </w:p>
    <w:p w:rsidR="00CE5696" w:rsidRDefault="00CE5696" w:rsidP="00CE5696">
      <w:pPr>
        <w:pBdr>
          <w:top w:val="nil"/>
          <w:left w:val="nil"/>
          <w:bottom w:val="nil"/>
          <w:right w:val="nil"/>
          <w:between w:val="nil"/>
        </w:pBdr>
        <w:snapToGrid w:val="0"/>
        <w:spacing w:after="0" w:line="240" w:lineRule="auto"/>
        <w:ind w:left="425" w:hanging="425"/>
        <w:jc w:val="both"/>
        <w:rPr>
          <w:rFonts w:ascii="Times New Roman" w:eastAsiaTheme="minorEastAsia" w:hAnsi="Times New Roman" w:cs="Times New Roman"/>
          <w:sz w:val="20"/>
          <w:szCs w:val="20"/>
          <w:lang w:eastAsia="zh-CN"/>
        </w:rPr>
      </w:pPr>
    </w:p>
    <w:p w:rsidR="00CE5696" w:rsidRPr="00CE5696" w:rsidRDefault="00CE5696" w:rsidP="00CE5696">
      <w:pPr>
        <w:pBdr>
          <w:top w:val="nil"/>
          <w:left w:val="nil"/>
          <w:bottom w:val="nil"/>
          <w:right w:val="nil"/>
          <w:between w:val="nil"/>
        </w:pBdr>
        <w:snapToGrid w:val="0"/>
        <w:spacing w:after="0" w:line="240" w:lineRule="auto"/>
        <w:ind w:left="425" w:hanging="425"/>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083D61" w:rsidRPr="00083D61" w:rsidRDefault="00083D61" w:rsidP="00CE5696">
      <w:pPr>
        <w:snapToGrid w:val="0"/>
        <w:spacing w:after="0" w:line="240" w:lineRule="auto"/>
        <w:ind w:left="425" w:hanging="425"/>
        <w:jc w:val="both"/>
        <w:rPr>
          <w:rFonts w:ascii="Times New Roman" w:eastAsiaTheme="minorEastAsia" w:hAnsi="Times New Roman" w:cs="Times New Roman"/>
          <w:sz w:val="20"/>
          <w:lang w:eastAsia="zh-CN" w:bidi="ar-EG"/>
        </w:rPr>
      </w:pPr>
    </w:p>
    <w:p w:rsidR="000C4720" w:rsidRPr="006C780E" w:rsidRDefault="006C780E" w:rsidP="00CE5696">
      <w:pPr>
        <w:snapToGrid w:val="0"/>
        <w:spacing w:after="0" w:line="240" w:lineRule="auto"/>
        <w:ind w:left="425" w:hanging="425"/>
        <w:jc w:val="both"/>
        <w:rPr>
          <w:rFonts w:ascii="Times New Roman" w:hAnsi="Times New Roman" w:cs="Times New Roman"/>
          <w:sz w:val="20"/>
          <w:lang w:bidi="ar-EG"/>
        </w:rPr>
      </w:pPr>
      <w:r w:rsidRPr="006C780E">
        <w:rPr>
          <w:rFonts w:ascii="Times New Roman" w:hAnsi="Times New Roman" w:cs="Times New Roman"/>
          <w:sz w:val="20"/>
          <w:lang w:bidi="ar-EG"/>
        </w:rPr>
        <w:t>12/25/2019</w:t>
      </w:r>
    </w:p>
    <w:sectPr w:rsidR="000C4720" w:rsidRPr="006C780E" w:rsidSect="006C780E">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E05" w:rsidRDefault="00727E05" w:rsidP="00BD6B4F">
      <w:pPr>
        <w:spacing w:after="0" w:line="240" w:lineRule="auto"/>
      </w:pPr>
      <w:r>
        <w:separator/>
      </w:r>
    </w:p>
  </w:endnote>
  <w:endnote w:type="continuationSeparator" w:id="0">
    <w:p w:rsidR="00727E05" w:rsidRDefault="00727E05" w:rsidP="00BD6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ArialMT">
    <w:altName w:val="Times New Roman"/>
    <w:charset w:val="00"/>
    <w:family w:val="auto"/>
    <w:pitch w:val="default"/>
    <w:sig w:usb0="00000000" w:usb1="00000000" w:usb2="00000000" w:usb3="00000000" w:csb0="00000000" w:csb1="00000000"/>
  </w:font>
  <w:font w:name="ScalaLancetPro">
    <w:altName w:val="Times New Roman"/>
    <w:charset w:val="00"/>
    <w:family w:val="auto"/>
    <w:pitch w:val="default"/>
    <w:sig w:usb0="00000000" w:usb1="00000000" w:usb2="00000000" w:usb3="00000000" w:csb0="00000000" w:csb1="00000000"/>
  </w:font>
  <w:font w:name="inheri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61" w:rsidRPr="006C33F8" w:rsidRDefault="007E6AC1" w:rsidP="006C33F8">
    <w:pPr>
      <w:spacing w:after="0" w:line="240" w:lineRule="auto"/>
      <w:jc w:val="center"/>
      <w:rPr>
        <w:rFonts w:ascii="Times New Roman" w:hAnsi="Times New Roman" w:cs="Times New Roman"/>
        <w:sz w:val="20"/>
      </w:rPr>
    </w:pPr>
    <w:r w:rsidRPr="006C33F8">
      <w:rPr>
        <w:rFonts w:ascii="Times New Roman" w:hAnsi="Times New Roman" w:cs="Times New Roman"/>
        <w:sz w:val="20"/>
      </w:rPr>
      <w:fldChar w:fldCharType="begin"/>
    </w:r>
    <w:r w:rsidR="006C33F8" w:rsidRPr="006C33F8">
      <w:rPr>
        <w:rFonts w:ascii="Times New Roman" w:hAnsi="Times New Roman" w:cs="Times New Roman"/>
        <w:sz w:val="20"/>
      </w:rPr>
      <w:instrText xml:space="preserve"> page </w:instrText>
    </w:r>
    <w:r w:rsidRPr="006C33F8">
      <w:rPr>
        <w:rFonts w:ascii="Times New Roman" w:hAnsi="Times New Roman" w:cs="Times New Roman"/>
        <w:sz w:val="20"/>
      </w:rPr>
      <w:fldChar w:fldCharType="separate"/>
    </w:r>
    <w:r w:rsidR="00F10AC9">
      <w:rPr>
        <w:rFonts w:ascii="Times New Roman" w:hAnsi="Times New Roman" w:cs="Times New Roman"/>
        <w:noProof/>
        <w:sz w:val="20"/>
      </w:rPr>
      <w:t>29</w:t>
    </w:r>
    <w:r w:rsidRPr="006C33F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E05" w:rsidRDefault="00727E05" w:rsidP="00BD6B4F">
      <w:pPr>
        <w:spacing w:after="0" w:line="240" w:lineRule="auto"/>
      </w:pPr>
      <w:r>
        <w:separator/>
      </w:r>
    </w:p>
  </w:footnote>
  <w:footnote w:type="continuationSeparator" w:id="0">
    <w:p w:rsidR="00727E05" w:rsidRDefault="00727E05" w:rsidP="00BD6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F8" w:rsidRPr="006C33F8" w:rsidRDefault="006C33F8" w:rsidP="006C33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6C33F8">
      <w:rPr>
        <w:rFonts w:ascii="Times New Roman" w:hAnsi="Times New Roman" w:cs="Times New Roman" w:hint="eastAsia"/>
        <w:iCs/>
        <w:color w:val="000000"/>
        <w:sz w:val="20"/>
      </w:rPr>
      <w:tab/>
    </w:r>
    <w:r w:rsidRPr="006C33F8">
      <w:rPr>
        <w:rFonts w:ascii="Times New Roman" w:hAnsi="Times New Roman" w:cs="Times New Roman"/>
        <w:iCs/>
        <w:color w:val="000000"/>
        <w:sz w:val="20"/>
      </w:rPr>
      <w:t xml:space="preserve">Cancer Biology </w:t>
    </w:r>
    <w:r w:rsidRPr="006C33F8">
      <w:rPr>
        <w:rFonts w:ascii="Times New Roman" w:hAnsi="Times New Roman" w:cs="Times New Roman"/>
        <w:iCs/>
        <w:sz w:val="20"/>
      </w:rPr>
      <w:t>20</w:t>
    </w:r>
    <w:r w:rsidRPr="006C33F8">
      <w:rPr>
        <w:rFonts w:ascii="Times New Roman" w:hAnsi="Times New Roman" w:cs="Times New Roman" w:hint="eastAsia"/>
        <w:iCs/>
        <w:sz w:val="20"/>
      </w:rPr>
      <w:t>20</w:t>
    </w:r>
    <w:r w:rsidRPr="006C33F8">
      <w:rPr>
        <w:rFonts w:ascii="Times New Roman" w:hAnsi="Times New Roman" w:cs="Times New Roman"/>
        <w:iCs/>
        <w:sz w:val="20"/>
      </w:rPr>
      <w:t>;</w:t>
    </w:r>
    <w:r w:rsidRPr="006C33F8">
      <w:rPr>
        <w:rFonts w:ascii="Times New Roman" w:hAnsi="Times New Roman" w:cs="Times New Roman" w:hint="eastAsia"/>
        <w:iCs/>
        <w:sz w:val="20"/>
      </w:rPr>
      <w:t>10</w:t>
    </w:r>
    <w:r w:rsidRPr="006C33F8">
      <w:rPr>
        <w:rFonts w:ascii="Times New Roman" w:hAnsi="Times New Roman" w:cs="Times New Roman"/>
        <w:iCs/>
        <w:sz w:val="20"/>
      </w:rPr>
      <w:t>(</w:t>
    </w:r>
    <w:r w:rsidRPr="006C33F8">
      <w:rPr>
        <w:rFonts w:ascii="Times New Roman" w:hAnsi="Times New Roman" w:cs="Times New Roman" w:hint="eastAsia"/>
        <w:iCs/>
        <w:sz w:val="20"/>
      </w:rPr>
      <w:t>1</w:t>
    </w:r>
    <w:r w:rsidRPr="006C33F8">
      <w:rPr>
        <w:rFonts w:ascii="Times New Roman" w:hAnsi="Times New Roman" w:cs="Times New Roman"/>
        <w:iCs/>
        <w:sz w:val="20"/>
      </w:rPr>
      <w:t xml:space="preserve">)  </w:t>
    </w:r>
    <w:r w:rsidRPr="006C33F8">
      <w:rPr>
        <w:rFonts w:ascii="Times New Roman" w:hAnsi="Times New Roman" w:cs="Times New Roman" w:hint="eastAsia"/>
        <w:iCs/>
        <w:sz w:val="20"/>
      </w:rPr>
      <w:t xml:space="preserve">   </w:t>
    </w:r>
    <w:r w:rsidRPr="006C33F8">
      <w:rPr>
        <w:rFonts w:ascii="Times New Roman" w:hAnsi="Times New Roman" w:cs="Times New Roman" w:hint="eastAsia"/>
        <w:iCs/>
        <w:sz w:val="20"/>
      </w:rPr>
      <w:tab/>
      <w:t xml:space="preserve">   </w:t>
    </w:r>
    <w:r w:rsidRPr="006C33F8">
      <w:rPr>
        <w:rFonts w:ascii="Times New Roman" w:hAnsi="Times New Roman" w:cs="Times New Roman"/>
        <w:iCs/>
        <w:sz w:val="20"/>
      </w:rPr>
      <w:t xml:space="preserve"> </w:t>
    </w:r>
    <w:r w:rsidRPr="006C33F8">
      <w:rPr>
        <w:rFonts w:ascii="Times New Roman" w:hAnsi="Times New Roman" w:cs="Times New Roman"/>
        <w:sz w:val="20"/>
      </w:rPr>
      <w:t xml:space="preserve">  </w:t>
    </w:r>
    <w:hyperlink r:id="rId1" w:history="1">
      <w:r w:rsidRPr="006C33F8">
        <w:rPr>
          <w:rStyle w:val="Hyperlink"/>
          <w:rFonts w:ascii="Times New Roman" w:hAnsi="Times New Roman" w:cs="Times New Roman"/>
          <w:sz w:val="20"/>
        </w:rPr>
        <w:t>http://www.cancerbio.net</w:t>
      </w:r>
    </w:hyperlink>
    <w:r w:rsidRPr="006C33F8">
      <w:rPr>
        <w:rFonts w:ascii="Times New Roman" w:hAnsi="Times New Roman" w:cs="Times New Roman" w:hint="eastAsia"/>
        <w:sz w:val="20"/>
      </w:rPr>
      <w:t xml:space="preserve">   </w:t>
    </w:r>
    <w:r w:rsidRPr="006C33F8">
      <w:rPr>
        <w:rFonts w:ascii="Times New Roman" w:hAnsi="Times New Roman" w:cs="Times New Roman" w:hint="eastAsia"/>
        <w:b/>
        <w:i/>
        <w:color w:val="FF0000"/>
        <w:sz w:val="20"/>
        <w:szCs w:val="20"/>
        <w:bdr w:val="single" w:sz="4" w:space="0" w:color="FF0000"/>
      </w:rPr>
      <w:t>CBJ</w:t>
    </w:r>
  </w:p>
  <w:p w:rsidR="006C33F8" w:rsidRPr="006C33F8" w:rsidRDefault="006C33F8" w:rsidP="006C33F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45AD"/>
    <w:multiLevelType w:val="multilevel"/>
    <w:tmpl w:val="B54A4E6C"/>
    <w:lvl w:ilvl="0">
      <w:start w:val="1"/>
      <w:numFmt w:val="decimal"/>
      <w:lvlText w:val="%1."/>
      <w:lvlJc w:val="left"/>
      <w:pPr>
        <w:ind w:left="36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4D3F86"/>
    <w:multiLevelType w:val="multilevel"/>
    <w:tmpl w:val="6CF464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9023B8"/>
    <w:multiLevelType w:val="multilevel"/>
    <w:tmpl w:val="14EC010A"/>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BD6B4F"/>
    <w:rsid w:val="00083D61"/>
    <w:rsid w:val="0009697C"/>
    <w:rsid w:val="000C4720"/>
    <w:rsid w:val="0012189D"/>
    <w:rsid w:val="001544C3"/>
    <w:rsid w:val="00213692"/>
    <w:rsid w:val="00234067"/>
    <w:rsid w:val="00301A20"/>
    <w:rsid w:val="00321ADA"/>
    <w:rsid w:val="006C33F8"/>
    <w:rsid w:val="006C541F"/>
    <w:rsid w:val="006C780E"/>
    <w:rsid w:val="00703E53"/>
    <w:rsid w:val="00727E05"/>
    <w:rsid w:val="007E6AC1"/>
    <w:rsid w:val="009E3DC2"/>
    <w:rsid w:val="00A6047A"/>
    <w:rsid w:val="00B97A05"/>
    <w:rsid w:val="00BD6B4F"/>
    <w:rsid w:val="00C90D08"/>
    <w:rsid w:val="00CE5696"/>
    <w:rsid w:val="00F10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4F"/>
    <w:rPr>
      <w:rFonts w:ascii="Calibri" w:eastAsia="Calibri" w:hAnsi="Calibri" w:cs="Arial"/>
    </w:rPr>
  </w:style>
  <w:style w:type="paragraph" w:styleId="Heading3">
    <w:name w:val="heading 3"/>
    <w:basedOn w:val="Normal"/>
    <w:link w:val="Heading3Char"/>
    <w:uiPriority w:val="9"/>
    <w:qFormat/>
    <w:rsid w:val="00BD6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6B4F"/>
    <w:rPr>
      <w:rFonts w:ascii="Times New Roman" w:eastAsia="Times New Roman" w:hAnsi="Times New Roman" w:cs="Times New Roman"/>
      <w:b/>
      <w:bCs/>
      <w:sz w:val="27"/>
      <w:szCs w:val="27"/>
    </w:rPr>
  </w:style>
  <w:style w:type="character" w:styleId="Hyperlink">
    <w:name w:val="Hyperlink"/>
    <w:uiPriority w:val="99"/>
    <w:unhideWhenUsed/>
    <w:rsid w:val="00BD6B4F"/>
    <w:rPr>
      <w:color w:val="0000FF"/>
      <w:u w:val="single"/>
    </w:rPr>
  </w:style>
  <w:style w:type="paragraph" w:styleId="BalloonText">
    <w:name w:val="Balloon Text"/>
    <w:basedOn w:val="Normal"/>
    <w:link w:val="BalloonTextChar"/>
    <w:uiPriority w:val="99"/>
    <w:semiHidden/>
    <w:unhideWhenUsed/>
    <w:rsid w:val="00BD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4F"/>
    <w:rPr>
      <w:rFonts w:ascii="Tahoma" w:eastAsia="Calibri" w:hAnsi="Tahoma" w:cs="Tahoma"/>
      <w:sz w:val="16"/>
      <w:szCs w:val="16"/>
    </w:rPr>
  </w:style>
  <w:style w:type="paragraph" w:styleId="Header">
    <w:name w:val="header"/>
    <w:basedOn w:val="Normal"/>
    <w:link w:val="HeaderChar"/>
    <w:uiPriority w:val="99"/>
    <w:semiHidden/>
    <w:unhideWhenUsed/>
    <w:rsid w:val="00BD6B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6B4F"/>
    <w:rPr>
      <w:rFonts w:ascii="Calibri" w:eastAsia="Calibri" w:hAnsi="Calibri" w:cs="Arial"/>
    </w:rPr>
  </w:style>
  <w:style w:type="paragraph" w:styleId="Footer">
    <w:name w:val="footer"/>
    <w:basedOn w:val="Normal"/>
    <w:link w:val="FooterChar"/>
    <w:uiPriority w:val="99"/>
    <w:semiHidden/>
    <w:unhideWhenUsed/>
    <w:rsid w:val="00BD6B4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B4F"/>
    <w:rPr>
      <w:rFonts w:ascii="Calibri" w:eastAsia="Calibri" w:hAnsi="Calibri" w:cs="Arial"/>
    </w:rPr>
  </w:style>
  <w:style w:type="paragraph" w:styleId="NoSpacing">
    <w:name w:val="No Spacing"/>
    <w:basedOn w:val="Normal"/>
    <w:link w:val="NoSpacingChar"/>
    <w:qFormat/>
    <w:rsid w:val="00083D61"/>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083D61"/>
    <w:rPr>
      <w:rFonts w:ascii="Times New Roman" w:eastAsia="宋体" w:hAnsi="Times New Roman" w:cs="Times New Roman"/>
      <w:sz w:val="24"/>
      <w:szCs w:val="24"/>
      <w:lang w:eastAsia="zh-CN"/>
    </w:rPr>
  </w:style>
  <w:style w:type="character" w:customStyle="1" w:styleId="msonormal0">
    <w:name w:val="msonormal0"/>
    <w:basedOn w:val="DefaultParagraphFont"/>
    <w:rsid w:val="00083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yperlink" Target="http://www.ncbi.nlm.nih.gov/pubmed/15751939" TargetMode="External"/><Relationship Id="rId3" Type="http://schemas.openxmlformats.org/officeDocument/2006/relationships/settings" Target="settings.xml"/><Relationship Id="rId21" Type="http://schemas.openxmlformats.org/officeDocument/2006/relationships/hyperlink" Target="http://www.ncbi.nlm.nih.gov/pubmed?term=Khaled%20H%5BAuthor%5D&amp;cauthor=true&amp;cauthor_uid=15751939" TargetMode="External"/><Relationship Id="rId7" Type="http://schemas.openxmlformats.org/officeDocument/2006/relationships/hyperlink" Target="mailto:Sara.hassan.shams85@gmail.com" TargetMode="External"/><Relationship Id="rId12" Type="http://schemas.openxmlformats.org/officeDocument/2006/relationships/hyperlink" Target="https://www.sciencedirect.com/topics/medicine-and-dentistry/linear-quadratic-models" TargetMode="External"/><Relationship Id="rId17" Type="http://schemas.openxmlformats.org/officeDocument/2006/relationships/image" Target="media/image5.emf"/><Relationship Id="rId25" Type="http://schemas.openxmlformats.org/officeDocument/2006/relationships/hyperlink" Target="http://www.ncbi.nlm.nih.gov/pubmed/15751939"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ncbi.nlm.nih.gov/pubmed?term=Omar%20S%5BAuthor%5D&amp;cauthor=true&amp;cauthor_uid=157519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15751939"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www.ncbi.nlm.nih.gov/pubmed/15751939"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ciencedirect.com/topics/medicine-and-dentistry/linear-quadratic-models" TargetMode="External"/><Relationship Id="rId4" Type="http://schemas.openxmlformats.org/officeDocument/2006/relationships/webSettings" Target="webSettings.xml"/><Relationship Id="rId9" Type="http://schemas.openxmlformats.org/officeDocument/2006/relationships/hyperlink" Target="http://www.dx.doi.org/10.7537/marscbj100120.03" TargetMode="External"/><Relationship Id="rId14" Type="http://schemas.openxmlformats.org/officeDocument/2006/relationships/image" Target="media/image2.emf"/><Relationship Id="rId22" Type="http://schemas.openxmlformats.org/officeDocument/2006/relationships/hyperlink" Target="http://www.ncbi.nlm.nih.gov/pubmed?term=Gaafar%20R%5BAuthor%5D&amp;cauthor=true&amp;cauthor_uid=15751939" TargetMode="External"/><Relationship Id="rId27"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3</cp:revision>
  <dcterms:created xsi:type="dcterms:W3CDTF">2019-12-27T15:16:00Z</dcterms:created>
  <dcterms:modified xsi:type="dcterms:W3CDTF">2019-12-28T02:55:00Z</dcterms:modified>
</cp:coreProperties>
</file>