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B0E" w:rsidRPr="00D94366" w:rsidRDefault="003C0B0E" w:rsidP="003C0B0E">
      <w:pPr>
        <w:suppressAutoHyphens w:val="0"/>
        <w:snapToGrid w:val="0"/>
        <w:jc w:val="center"/>
        <w:rPr>
          <w:b/>
          <w:sz w:val="20"/>
          <w:szCs w:val="20"/>
          <w:lang w:eastAsia="zh-CN"/>
        </w:rPr>
      </w:pPr>
    </w:p>
    <w:p w:rsidR="00881828" w:rsidRPr="00D94366" w:rsidRDefault="00490AA9" w:rsidP="003C0B0E">
      <w:pPr>
        <w:suppressAutoHyphens w:val="0"/>
        <w:snapToGrid w:val="0"/>
        <w:jc w:val="center"/>
        <w:rPr>
          <w:b/>
          <w:sz w:val="20"/>
          <w:szCs w:val="20"/>
        </w:rPr>
      </w:pPr>
      <w:r w:rsidRPr="00D94366">
        <w:rPr>
          <w:b/>
          <w:sz w:val="20"/>
          <w:szCs w:val="20"/>
        </w:rPr>
        <w:t>Prognostic role of MiR-497-5p as a molecular marker in papillary thyroid carcinoma in Saudi patients</w:t>
      </w:r>
    </w:p>
    <w:p w:rsidR="00881828" w:rsidRPr="00D94366" w:rsidRDefault="00881828" w:rsidP="003C0B0E">
      <w:pPr>
        <w:suppressAutoHyphens w:val="0"/>
        <w:snapToGrid w:val="0"/>
        <w:jc w:val="center"/>
        <w:rPr>
          <w:b/>
          <w:sz w:val="20"/>
          <w:szCs w:val="20"/>
        </w:rPr>
      </w:pPr>
    </w:p>
    <w:p w:rsidR="00881828" w:rsidRPr="00D94366" w:rsidRDefault="00B532CD" w:rsidP="003C0B0E">
      <w:pPr>
        <w:suppressAutoHyphens w:val="0"/>
        <w:snapToGrid w:val="0"/>
        <w:jc w:val="center"/>
        <w:rPr>
          <w:sz w:val="20"/>
          <w:szCs w:val="20"/>
          <w:vertAlign w:val="superscript"/>
          <w:lang w:eastAsia="zh-CN"/>
        </w:rPr>
      </w:pPr>
      <w:r w:rsidRPr="00D94366">
        <w:rPr>
          <w:sz w:val="20"/>
          <w:szCs w:val="20"/>
        </w:rPr>
        <w:t>Rajab Alzahrani</w:t>
      </w:r>
      <w:r w:rsidRPr="00D94366">
        <w:rPr>
          <w:sz w:val="20"/>
          <w:szCs w:val="20"/>
          <w:vertAlign w:val="superscript"/>
        </w:rPr>
        <w:t>1</w:t>
      </w:r>
      <w:r w:rsidRPr="00D94366">
        <w:rPr>
          <w:sz w:val="20"/>
          <w:szCs w:val="20"/>
        </w:rPr>
        <w:t>, Wael H. Elsaw</w:t>
      </w:r>
      <w:r w:rsidR="00097E55" w:rsidRPr="00D94366">
        <w:rPr>
          <w:sz w:val="20"/>
          <w:szCs w:val="20"/>
        </w:rPr>
        <w:t>y</w:t>
      </w:r>
      <w:r w:rsidRPr="00D94366">
        <w:rPr>
          <w:sz w:val="20"/>
          <w:szCs w:val="20"/>
          <w:vertAlign w:val="superscript"/>
        </w:rPr>
        <w:t>2</w:t>
      </w:r>
    </w:p>
    <w:p w:rsidR="00881828" w:rsidRPr="00D94366" w:rsidRDefault="00881828" w:rsidP="003C0B0E">
      <w:pPr>
        <w:suppressAutoHyphens w:val="0"/>
        <w:snapToGrid w:val="0"/>
        <w:jc w:val="center"/>
        <w:rPr>
          <w:sz w:val="20"/>
          <w:szCs w:val="20"/>
          <w:vertAlign w:val="superscript"/>
          <w:lang w:eastAsia="zh-CN"/>
        </w:rPr>
      </w:pPr>
    </w:p>
    <w:p w:rsidR="003C0B0E" w:rsidRPr="00D94366" w:rsidRDefault="00490AA9" w:rsidP="003C0B0E">
      <w:pPr>
        <w:suppressAutoHyphens w:val="0"/>
        <w:snapToGrid w:val="0"/>
        <w:jc w:val="center"/>
        <w:rPr>
          <w:sz w:val="20"/>
          <w:szCs w:val="20"/>
          <w:vertAlign w:val="superscript"/>
          <w:lang w:eastAsia="zh-CN"/>
        </w:rPr>
      </w:pPr>
      <w:r w:rsidRPr="00D94366">
        <w:rPr>
          <w:sz w:val="20"/>
          <w:szCs w:val="20"/>
        </w:rPr>
        <w:t xml:space="preserve">Department of </w:t>
      </w:r>
      <w:r w:rsidR="00554BDA" w:rsidRPr="00D94366">
        <w:rPr>
          <w:sz w:val="20"/>
          <w:szCs w:val="20"/>
        </w:rPr>
        <w:t>Surgery, Medical</w:t>
      </w:r>
      <w:r w:rsidRPr="00D94366">
        <w:rPr>
          <w:sz w:val="20"/>
          <w:szCs w:val="20"/>
        </w:rPr>
        <w:t xml:space="preserve"> College, Albaha University, SA.</w:t>
      </w:r>
      <w:r w:rsidRPr="00D94366">
        <w:rPr>
          <w:sz w:val="20"/>
          <w:szCs w:val="20"/>
          <w:vertAlign w:val="superscript"/>
        </w:rPr>
        <w:t xml:space="preserve"> </w:t>
      </w:r>
    </w:p>
    <w:p w:rsidR="00881828" w:rsidRPr="00D94366" w:rsidRDefault="00B532CD" w:rsidP="003C0B0E">
      <w:pPr>
        <w:suppressAutoHyphens w:val="0"/>
        <w:snapToGrid w:val="0"/>
        <w:jc w:val="center"/>
        <w:rPr>
          <w:sz w:val="20"/>
          <w:szCs w:val="20"/>
        </w:rPr>
      </w:pPr>
      <w:r w:rsidRPr="00D94366">
        <w:rPr>
          <w:sz w:val="20"/>
          <w:szCs w:val="20"/>
        </w:rPr>
        <w:t>Department of Clinical Oncology, Faculty of medicine Zagazig University,</w:t>
      </w:r>
      <w:r w:rsidR="00097E55" w:rsidRPr="00D94366">
        <w:rPr>
          <w:sz w:val="20"/>
          <w:szCs w:val="20"/>
        </w:rPr>
        <w:t xml:space="preserve"> Zagazig, Egypt.</w:t>
      </w:r>
      <w:r w:rsidRPr="00D94366">
        <w:rPr>
          <w:sz w:val="20"/>
          <w:szCs w:val="20"/>
        </w:rPr>
        <w:t xml:space="preserve"> </w:t>
      </w:r>
    </w:p>
    <w:p w:rsidR="003C0B0E" w:rsidRPr="00D94366" w:rsidRDefault="00623201" w:rsidP="003C0B0E">
      <w:pPr>
        <w:suppressAutoHyphens w:val="0"/>
        <w:snapToGrid w:val="0"/>
        <w:jc w:val="center"/>
        <w:rPr>
          <w:sz w:val="20"/>
          <w:szCs w:val="20"/>
        </w:rPr>
      </w:pPr>
      <w:hyperlink r:id="rId7" w:history="1">
        <w:r w:rsidR="003C0B0E" w:rsidRPr="00D94366">
          <w:rPr>
            <w:rStyle w:val="Hyperlink"/>
            <w:sz w:val="20"/>
            <w:szCs w:val="20"/>
          </w:rPr>
          <w:t>drrajabg@gmail.com</w:t>
        </w:r>
      </w:hyperlink>
      <w:r w:rsidR="003C0B0E" w:rsidRPr="00D94366">
        <w:rPr>
          <w:rStyle w:val="Hyperlink"/>
          <w:sz w:val="20"/>
          <w:szCs w:val="20"/>
        </w:rPr>
        <w:t>, rasalzahrani@bu.com.sa</w:t>
      </w:r>
      <w:r w:rsidR="003C0B0E" w:rsidRPr="00D94366">
        <w:rPr>
          <w:sz w:val="20"/>
          <w:szCs w:val="20"/>
        </w:rPr>
        <w:t xml:space="preserve"> </w:t>
      </w:r>
    </w:p>
    <w:p w:rsidR="00881828" w:rsidRPr="00D94366" w:rsidRDefault="00881828" w:rsidP="003C0B0E">
      <w:pPr>
        <w:suppressAutoHyphens w:val="0"/>
        <w:snapToGrid w:val="0"/>
        <w:jc w:val="center"/>
        <w:rPr>
          <w:sz w:val="20"/>
          <w:szCs w:val="20"/>
        </w:rPr>
      </w:pPr>
    </w:p>
    <w:p w:rsidR="00027882" w:rsidRPr="00D94366" w:rsidRDefault="00471E57" w:rsidP="003C0B0E">
      <w:pPr>
        <w:suppressAutoHyphens w:val="0"/>
        <w:snapToGrid w:val="0"/>
        <w:jc w:val="both"/>
        <w:rPr>
          <w:rFonts w:eastAsia="Times New Roman"/>
          <w:color w:val="0000FF"/>
          <w:sz w:val="20"/>
          <w:szCs w:val="20"/>
          <w:u w:val="single"/>
          <w:lang w:eastAsia="zh-CN"/>
        </w:rPr>
      </w:pPr>
      <w:r w:rsidRPr="00D94366">
        <w:rPr>
          <w:b/>
          <w:sz w:val="20"/>
          <w:szCs w:val="20"/>
        </w:rPr>
        <w:t xml:space="preserve">Abstract: </w:t>
      </w:r>
      <w:r w:rsidR="00490AA9" w:rsidRPr="00D94366">
        <w:rPr>
          <w:sz w:val="20"/>
          <w:szCs w:val="20"/>
        </w:rPr>
        <w:t xml:space="preserve">Thyroid cancer constitutes a major health problem in Saudi females. We conducted this study to evaluate the role of MiR-497-5p as a possible molecular marker for prognosis and survival in Saudi patients. qRT-PCR was used to assess MiR-497-5p expression in 36 Saudi patients with papillary thyroid carcinoma (PTC) and in their nearby normal tissues. Downregulation of MiR-497-5p was noted in all malignant tumor tissues in relation to their corresponding normal tissues. Downregulation was linked with poor prognostic features and short overall and disease-free survival. MiR-497-5p function as a tumor suppressor gene in PTC. The low levels of expression were correlated with adverse prognostic clinical features and short survival in Saudi patients with PTC. It may be used as a possible molecular marker for prognosis and survival in PTC. </w:t>
      </w:r>
    </w:p>
    <w:p w:rsidR="003C0B0E" w:rsidRPr="00D94366" w:rsidRDefault="003C0B0E" w:rsidP="003C0B0E">
      <w:pPr>
        <w:suppressAutoHyphens w:val="0"/>
        <w:snapToGrid w:val="0"/>
        <w:jc w:val="both"/>
        <w:rPr>
          <w:b/>
          <w:sz w:val="20"/>
          <w:szCs w:val="20"/>
        </w:rPr>
      </w:pPr>
      <w:r w:rsidRPr="00D94366">
        <w:rPr>
          <w:rFonts w:hint="eastAsia"/>
          <w:b/>
          <w:sz w:val="20"/>
          <w:szCs w:val="20"/>
          <w:lang w:val="en-GB"/>
        </w:rPr>
        <w:t>[</w:t>
      </w:r>
      <w:r w:rsidRPr="00D94366">
        <w:rPr>
          <w:sz w:val="20"/>
          <w:szCs w:val="20"/>
        </w:rPr>
        <w:t xml:space="preserve">Rajab Alzahrani, Wael H. Elsawy. </w:t>
      </w:r>
      <w:r w:rsidRPr="00D94366">
        <w:rPr>
          <w:b/>
          <w:sz w:val="20"/>
          <w:szCs w:val="20"/>
        </w:rPr>
        <w:t>Prognostic role of MiR-497-5p as a molecular marker in papillary thyroid carcinoma in Saudi patients</w:t>
      </w:r>
      <w:r w:rsidRPr="00D94366">
        <w:rPr>
          <w:rFonts w:eastAsia="Times New Roman"/>
          <w:b/>
          <w:bCs/>
          <w:sz w:val="20"/>
          <w:szCs w:val="20"/>
          <w:lang w:bidi="fa-IR"/>
        </w:rPr>
        <w:t>.</w:t>
      </w:r>
      <w:r w:rsidRPr="00D94366">
        <w:rPr>
          <w:i/>
          <w:sz w:val="20"/>
          <w:szCs w:val="20"/>
        </w:rPr>
        <w:t xml:space="preserve"> Cancer Biology</w:t>
      </w:r>
      <w:r w:rsidRPr="00D94366">
        <w:rPr>
          <w:sz w:val="20"/>
          <w:szCs w:val="20"/>
        </w:rPr>
        <w:t xml:space="preserve"> 20</w:t>
      </w:r>
      <w:r w:rsidRPr="00D94366">
        <w:rPr>
          <w:rFonts w:hint="eastAsia"/>
          <w:sz w:val="20"/>
          <w:szCs w:val="20"/>
        </w:rPr>
        <w:t>20</w:t>
      </w:r>
      <w:r w:rsidRPr="00D94366">
        <w:rPr>
          <w:sz w:val="20"/>
          <w:szCs w:val="20"/>
        </w:rPr>
        <w:t>;</w:t>
      </w:r>
      <w:r w:rsidRPr="00D94366">
        <w:rPr>
          <w:rFonts w:hint="eastAsia"/>
          <w:sz w:val="20"/>
          <w:szCs w:val="20"/>
        </w:rPr>
        <w:t>10</w:t>
      </w:r>
      <w:r w:rsidRPr="00D94366">
        <w:rPr>
          <w:sz w:val="20"/>
          <w:szCs w:val="20"/>
        </w:rPr>
        <w:t>(</w:t>
      </w:r>
      <w:r w:rsidRPr="00D94366">
        <w:rPr>
          <w:rFonts w:hint="eastAsia"/>
          <w:sz w:val="20"/>
          <w:szCs w:val="20"/>
        </w:rPr>
        <w:t>2</w:t>
      </w:r>
      <w:r w:rsidRPr="00D94366">
        <w:rPr>
          <w:sz w:val="20"/>
          <w:szCs w:val="20"/>
        </w:rPr>
        <w:t>):</w:t>
      </w:r>
      <w:r w:rsidR="00624938" w:rsidRPr="00D94366">
        <w:rPr>
          <w:noProof/>
          <w:color w:val="000000"/>
          <w:sz w:val="20"/>
          <w:szCs w:val="20"/>
        </w:rPr>
        <w:t>1-5</w:t>
      </w:r>
      <w:r w:rsidRPr="00D94366">
        <w:rPr>
          <w:sz w:val="20"/>
          <w:szCs w:val="20"/>
        </w:rPr>
        <w:t xml:space="preserve">]. </w:t>
      </w:r>
      <w:r w:rsidRPr="00D94366">
        <w:rPr>
          <w:rStyle w:val="msonormal0"/>
          <w:rFonts w:eastAsia="宋"/>
          <w:sz w:val="20"/>
          <w:szCs w:val="20"/>
        </w:rPr>
        <w:t>ISSN: 2150-1041 (print); ISSN: 2150-105X (online)</w:t>
      </w:r>
      <w:r w:rsidRPr="00D94366">
        <w:rPr>
          <w:sz w:val="20"/>
          <w:szCs w:val="20"/>
        </w:rPr>
        <w:t xml:space="preserve">. </w:t>
      </w:r>
      <w:hyperlink r:id="rId8" w:history="1">
        <w:r w:rsidRPr="00D94366">
          <w:rPr>
            <w:rStyle w:val="Hyperlink"/>
            <w:sz w:val="20"/>
            <w:szCs w:val="20"/>
          </w:rPr>
          <w:t>http://www.cancerbio.net</w:t>
        </w:r>
      </w:hyperlink>
      <w:r w:rsidRPr="00D94366">
        <w:rPr>
          <w:sz w:val="20"/>
          <w:szCs w:val="20"/>
        </w:rPr>
        <w:t>.</w:t>
      </w:r>
      <w:r w:rsidRPr="00D94366">
        <w:rPr>
          <w:rFonts w:hint="eastAsia"/>
          <w:sz w:val="20"/>
          <w:szCs w:val="20"/>
        </w:rPr>
        <w:t xml:space="preserve"> </w:t>
      </w:r>
      <w:r w:rsidRPr="00D94366">
        <w:rPr>
          <w:rFonts w:hint="eastAsia"/>
          <w:sz w:val="20"/>
          <w:szCs w:val="20"/>
          <w:lang w:eastAsia="zh-CN"/>
        </w:rPr>
        <w:t>1</w:t>
      </w:r>
      <w:r w:rsidRPr="00D94366">
        <w:rPr>
          <w:rFonts w:hint="eastAsia"/>
          <w:sz w:val="20"/>
          <w:szCs w:val="20"/>
        </w:rPr>
        <w:t xml:space="preserve">. </w:t>
      </w:r>
      <w:r w:rsidRPr="00D94366">
        <w:rPr>
          <w:color w:val="000000"/>
          <w:sz w:val="20"/>
          <w:szCs w:val="20"/>
          <w:shd w:val="clear" w:color="auto" w:fill="FFFFFF"/>
        </w:rPr>
        <w:t>doi:</w:t>
      </w:r>
      <w:hyperlink r:id="rId9" w:history="1">
        <w:r w:rsidRPr="00D94366">
          <w:rPr>
            <w:rStyle w:val="Hyperlink"/>
            <w:sz w:val="20"/>
            <w:szCs w:val="20"/>
            <w:shd w:val="clear" w:color="auto" w:fill="FFFFFF"/>
          </w:rPr>
          <w:t>10.7537/mars</w:t>
        </w:r>
        <w:r w:rsidRPr="00D94366">
          <w:rPr>
            <w:rStyle w:val="Hyperlink"/>
            <w:rFonts w:hint="eastAsia"/>
            <w:sz w:val="20"/>
            <w:szCs w:val="20"/>
            <w:shd w:val="clear" w:color="auto" w:fill="FFFFFF"/>
          </w:rPr>
          <w:t>cbj100220.</w:t>
        </w:r>
        <w:r w:rsidRPr="00D94366">
          <w:rPr>
            <w:rStyle w:val="Hyperlink"/>
            <w:sz w:val="20"/>
            <w:szCs w:val="20"/>
            <w:shd w:val="clear" w:color="auto" w:fill="FFFFFF"/>
          </w:rPr>
          <w:t>0</w:t>
        </w:r>
        <w:r w:rsidRPr="00D94366">
          <w:rPr>
            <w:rStyle w:val="Hyperlink"/>
            <w:rFonts w:hint="eastAsia"/>
            <w:sz w:val="20"/>
            <w:szCs w:val="20"/>
            <w:shd w:val="clear" w:color="auto" w:fill="FFFFFF"/>
            <w:lang w:eastAsia="zh-CN"/>
          </w:rPr>
          <w:t>1</w:t>
        </w:r>
      </w:hyperlink>
      <w:r w:rsidRPr="00D94366">
        <w:rPr>
          <w:color w:val="000000"/>
          <w:sz w:val="20"/>
          <w:szCs w:val="20"/>
          <w:shd w:val="clear" w:color="auto" w:fill="FFFFFF"/>
        </w:rPr>
        <w:t>.</w:t>
      </w:r>
    </w:p>
    <w:p w:rsidR="001817C7" w:rsidRPr="00D94366" w:rsidRDefault="001817C7" w:rsidP="003C0B0E">
      <w:pPr>
        <w:suppressAutoHyphens w:val="0"/>
        <w:snapToGrid w:val="0"/>
        <w:jc w:val="both"/>
        <w:rPr>
          <w:sz w:val="20"/>
          <w:szCs w:val="20"/>
        </w:rPr>
      </w:pPr>
    </w:p>
    <w:p w:rsidR="001817C7" w:rsidRPr="00D94366" w:rsidRDefault="001817C7" w:rsidP="003C0B0E">
      <w:pPr>
        <w:suppressAutoHyphens w:val="0"/>
        <w:snapToGrid w:val="0"/>
        <w:jc w:val="both"/>
        <w:rPr>
          <w:sz w:val="20"/>
          <w:szCs w:val="20"/>
        </w:rPr>
      </w:pPr>
      <w:r w:rsidRPr="00D94366">
        <w:rPr>
          <w:b/>
          <w:sz w:val="20"/>
          <w:szCs w:val="20"/>
        </w:rPr>
        <w:t xml:space="preserve">Keywords: </w:t>
      </w:r>
      <w:r w:rsidR="00943214" w:rsidRPr="00D94366">
        <w:rPr>
          <w:sz w:val="20"/>
          <w:szCs w:val="20"/>
        </w:rPr>
        <w:t>Papillary thyroid cancer, MiR-497-5p, Tissues, Prognosis</w:t>
      </w:r>
    </w:p>
    <w:p w:rsidR="001817C7" w:rsidRPr="00D94366" w:rsidRDefault="001817C7" w:rsidP="003C0B0E">
      <w:pPr>
        <w:suppressAutoHyphens w:val="0"/>
        <w:snapToGrid w:val="0"/>
        <w:ind w:firstLine="425"/>
        <w:jc w:val="both"/>
        <w:rPr>
          <w:sz w:val="20"/>
          <w:szCs w:val="20"/>
        </w:rPr>
      </w:pPr>
    </w:p>
    <w:p w:rsidR="003C0B0E" w:rsidRPr="00D94366" w:rsidRDefault="003C0B0E" w:rsidP="003C0B0E">
      <w:pPr>
        <w:suppressAutoHyphens w:val="0"/>
        <w:snapToGrid w:val="0"/>
        <w:jc w:val="both"/>
        <w:rPr>
          <w:b/>
          <w:sz w:val="20"/>
          <w:szCs w:val="20"/>
        </w:rPr>
        <w:sectPr w:rsidR="003C0B0E" w:rsidRPr="00D94366" w:rsidSect="00881828">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cols w:space="720"/>
          <w:docGrid w:linePitch="360"/>
        </w:sectPr>
      </w:pPr>
    </w:p>
    <w:p w:rsidR="00471E57" w:rsidRPr="00D94366" w:rsidRDefault="00471E57" w:rsidP="003C0B0E">
      <w:pPr>
        <w:suppressAutoHyphens w:val="0"/>
        <w:snapToGrid w:val="0"/>
        <w:jc w:val="both"/>
        <w:rPr>
          <w:b/>
          <w:sz w:val="20"/>
          <w:szCs w:val="20"/>
        </w:rPr>
      </w:pPr>
      <w:r w:rsidRPr="00D94366">
        <w:rPr>
          <w:b/>
          <w:sz w:val="20"/>
          <w:szCs w:val="20"/>
        </w:rPr>
        <w:lastRenderedPageBreak/>
        <w:t>1. Introduction</w:t>
      </w:r>
    </w:p>
    <w:p w:rsidR="00943214" w:rsidRPr="00D94366" w:rsidRDefault="00943214" w:rsidP="003C0B0E">
      <w:pPr>
        <w:suppressAutoHyphens w:val="0"/>
        <w:snapToGrid w:val="0"/>
        <w:ind w:firstLine="425"/>
        <w:jc w:val="both"/>
        <w:rPr>
          <w:sz w:val="20"/>
          <w:szCs w:val="20"/>
        </w:rPr>
      </w:pPr>
      <w:r w:rsidRPr="00D94366">
        <w:rPr>
          <w:sz w:val="20"/>
          <w:szCs w:val="20"/>
        </w:rPr>
        <w:t>Thyroid cancer (TC) is the second most common malignancy among women in the Kingdom of Saudi Arabia. It constitutes 12% of all female malignancies; it is less common in Saudi males [1]. In 2015, the Saudi Cancer Registry reported 1020 new cases of TC 8.5% of TC among the Saudi population [2, 3].</w:t>
      </w:r>
    </w:p>
    <w:p w:rsidR="00943214" w:rsidRPr="00D94366" w:rsidRDefault="00943214" w:rsidP="003C0B0E">
      <w:pPr>
        <w:suppressAutoHyphens w:val="0"/>
        <w:snapToGrid w:val="0"/>
        <w:ind w:firstLine="425"/>
        <w:jc w:val="both"/>
        <w:rPr>
          <w:sz w:val="20"/>
          <w:szCs w:val="20"/>
        </w:rPr>
      </w:pPr>
      <w:r w:rsidRPr="00D94366">
        <w:rPr>
          <w:sz w:val="20"/>
          <w:szCs w:val="20"/>
        </w:rPr>
        <w:t>Tumorigenesis and papillary thyroid cancer (PTC) development is a complex mechanism emerging from interactions between genetics and environmental factors. For most patients with thyroid cancer, surgical treatment, ablation with radioactive iodine (RAI) and suppressive therapy with TSH results in 97.7% overall 5 years survival rate [4].</w:t>
      </w:r>
    </w:p>
    <w:p w:rsidR="00943214" w:rsidRPr="00D94366" w:rsidRDefault="00943214" w:rsidP="003C0B0E">
      <w:pPr>
        <w:suppressAutoHyphens w:val="0"/>
        <w:snapToGrid w:val="0"/>
        <w:ind w:firstLine="425"/>
        <w:jc w:val="both"/>
        <w:rPr>
          <w:sz w:val="20"/>
          <w:szCs w:val="20"/>
        </w:rPr>
      </w:pPr>
      <w:r w:rsidRPr="00D94366">
        <w:rPr>
          <w:rFonts w:hint="eastAsia"/>
          <w:sz w:val="20"/>
          <w:szCs w:val="20"/>
        </w:rPr>
        <w:t>MicroRNAs are 18-25 nucleotides, single-stranded non-coded RNAs. MicroRNAs regulate many biological processes and incorporated in the pathogenesis in many diseases [5]. The attachment of MicroRNAs to 3</w:t>
      </w:r>
      <w:r w:rsidRPr="00D94366">
        <w:rPr>
          <w:rFonts w:hint="eastAsia"/>
          <w:sz w:val="20"/>
          <w:szCs w:val="20"/>
        </w:rPr>
        <w:t>′</w:t>
      </w:r>
      <w:r w:rsidRPr="00D94366">
        <w:rPr>
          <w:rFonts w:hint="eastAsia"/>
          <w:sz w:val="20"/>
          <w:szCs w:val="20"/>
        </w:rPr>
        <w:t>UTR end of the controlled mRNA inhibits its degradatio</w:t>
      </w:r>
      <w:r w:rsidRPr="00D94366">
        <w:rPr>
          <w:sz w:val="20"/>
          <w:szCs w:val="20"/>
        </w:rPr>
        <w:t>n or protein translation [6].</w:t>
      </w:r>
    </w:p>
    <w:p w:rsidR="00943214" w:rsidRPr="00D94366" w:rsidRDefault="00943214" w:rsidP="003C0B0E">
      <w:pPr>
        <w:suppressAutoHyphens w:val="0"/>
        <w:snapToGrid w:val="0"/>
        <w:ind w:firstLine="425"/>
        <w:jc w:val="both"/>
        <w:rPr>
          <w:sz w:val="20"/>
          <w:szCs w:val="20"/>
        </w:rPr>
      </w:pPr>
      <w:r w:rsidRPr="00D94366">
        <w:rPr>
          <w:rFonts w:hint="eastAsia"/>
          <w:sz w:val="20"/>
          <w:szCs w:val="20"/>
        </w:rPr>
        <w:t>MiR</w:t>
      </w:r>
      <w:r w:rsidRPr="00D94366">
        <w:rPr>
          <w:rFonts w:hint="eastAsia"/>
          <w:sz w:val="20"/>
          <w:szCs w:val="20"/>
        </w:rPr>
        <w:t>‐</w:t>
      </w:r>
      <w:r w:rsidRPr="00D94366">
        <w:rPr>
          <w:rFonts w:hint="eastAsia"/>
          <w:sz w:val="20"/>
          <w:szCs w:val="20"/>
        </w:rPr>
        <w:t>497-5p is downregulated in many malignancies such as head and neck cancer [7], pancreatic cancer [8], breast cancer [9], hepatocellular carcinoma [10], and colorectal cancer [11]. Functional analysis of MiR-497-5p revealed its tumor suppressor role [11]. The clinical significance of MiR</w:t>
      </w:r>
      <w:r w:rsidRPr="00D94366">
        <w:rPr>
          <w:rFonts w:hint="eastAsia"/>
          <w:sz w:val="20"/>
          <w:szCs w:val="20"/>
        </w:rPr>
        <w:t>‐</w:t>
      </w:r>
      <w:r w:rsidRPr="00D94366">
        <w:rPr>
          <w:rFonts w:hint="eastAsia"/>
          <w:sz w:val="20"/>
          <w:szCs w:val="20"/>
        </w:rPr>
        <w:t>497 and its functions in TC remains largely explored.</w:t>
      </w:r>
    </w:p>
    <w:p w:rsidR="00EB51F4" w:rsidRPr="00D94366" w:rsidRDefault="00943214" w:rsidP="003C0B0E">
      <w:pPr>
        <w:suppressAutoHyphens w:val="0"/>
        <w:snapToGrid w:val="0"/>
        <w:ind w:firstLine="425"/>
        <w:jc w:val="both"/>
        <w:rPr>
          <w:sz w:val="20"/>
          <w:szCs w:val="20"/>
        </w:rPr>
      </w:pPr>
      <w:r w:rsidRPr="00D94366">
        <w:rPr>
          <w:sz w:val="20"/>
          <w:szCs w:val="20"/>
        </w:rPr>
        <w:t>The current study aims to explore the role of Mir-497-5p in papillary thyroid cancer in Saudi patients and its relation to prognosis and survival.</w:t>
      </w:r>
    </w:p>
    <w:p w:rsidR="00471E57" w:rsidRPr="00D94366" w:rsidRDefault="00471E57" w:rsidP="003C0B0E">
      <w:pPr>
        <w:suppressAutoHyphens w:val="0"/>
        <w:snapToGrid w:val="0"/>
        <w:jc w:val="both"/>
        <w:rPr>
          <w:b/>
          <w:sz w:val="20"/>
          <w:szCs w:val="20"/>
        </w:rPr>
      </w:pPr>
      <w:r w:rsidRPr="00D94366">
        <w:rPr>
          <w:b/>
          <w:sz w:val="20"/>
          <w:szCs w:val="20"/>
        </w:rPr>
        <w:lastRenderedPageBreak/>
        <w:t xml:space="preserve">2. Material and Methods </w:t>
      </w:r>
    </w:p>
    <w:p w:rsidR="00943214" w:rsidRPr="00D94366" w:rsidRDefault="00943214" w:rsidP="003C0B0E">
      <w:pPr>
        <w:suppressAutoHyphens w:val="0"/>
        <w:snapToGrid w:val="0"/>
        <w:ind w:firstLine="425"/>
        <w:jc w:val="both"/>
        <w:rPr>
          <w:sz w:val="20"/>
          <w:szCs w:val="20"/>
        </w:rPr>
      </w:pPr>
      <w:r w:rsidRPr="00D94366">
        <w:rPr>
          <w:sz w:val="20"/>
          <w:szCs w:val="20"/>
        </w:rPr>
        <w:t xml:space="preserve">The study was conducted </w:t>
      </w:r>
      <w:r w:rsidR="00097E55" w:rsidRPr="00D94366">
        <w:rPr>
          <w:sz w:val="20"/>
          <w:szCs w:val="20"/>
        </w:rPr>
        <w:t>from group of patient from</w:t>
      </w:r>
      <w:r w:rsidRPr="00D94366">
        <w:rPr>
          <w:sz w:val="20"/>
          <w:szCs w:val="20"/>
        </w:rPr>
        <w:t xml:space="preserve"> Jeddah</w:t>
      </w:r>
      <w:r w:rsidR="00097E55" w:rsidRPr="00D94366">
        <w:rPr>
          <w:sz w:val="20"/>
          <w:szCs w:val="20"/>
        </w:rPr>
        <w:t xml:space="preserve"> population</w:t>
      </w:r>
      <w:r w:rsidRPr="00D94366">
        <w:rPr>
          <w:sz w:val="20"/>
          <w:szCs w:val="20"/>
        </w:rPr>
        <w:t>, between August 2015 and December 2019 and the study was approved by the hospital’s</w:t>
      </w:r>
      <w:r w:rsidR="00881828" w:rsidRPr="00D94366">
        <w:rPr>
          <w:sz w:val="20"/>
          <w:szCs w:val="20"/>
        </w:rPr>
        <w:t xml:space="preserve"> </w:t>
      </w:r>
      <w:r w:rsidRPr="00D94366">
        <w:rPr>
          <w:sz w:val="20"/>
          <w:szCs w:val="20"/>
        </w:rPr>
        <w:t xml:space="preserve">committee. 36 patients with pathologically proved PTC were included and written informed consent was obtained from each patient. </w:t>
      </w:r>
    </w:p>
    <w:p w:rsidR="00943214" w:rsidRPr="00D94366" w:rsidRDefault="00943214" w:rsidP="003C0B0E">
      <w:pPr>
        <w:suppressAutoHyphens w:val="0"/>
        <w:snapToGrid w:val="0"/>
        <w:ind w:firstLine="425"/>
        <w:jc w:val="both"/>
        <w:rPr>
          <w:sz w:val="20"/>
          <w:szCs w:val="20"/>
        </w:rPr>
      </w:pPr>
      <w:r w:rsidRPr="00D94366">
        <w:rPr>
          <w:sz w:val="20"/>
          <w:szCs w:val="20"/>
        </w:rPr>
        <w:t>Tumor tissue biopsies were obtained from the PTC tissues and the nearby corresponding normal tissues (NCNT) without infiltration by the tumor. Tissue specimens were stored in liquid nitrogen at -80°C until analysis</w:t>
      </w:r>
      <w:r w:rsidR="0055125D" w:rsidRPr="00D94366">
        <w:rPr>
          <w:sz w:val="20"/>
          <w:szCs w:val="20"/>
        </w:rPr>
        <w:t xml:space="preserve"> in separate lab facility</w:t>
      </w:r>
      <w:r w:rsidRPr="00D94366">
        <w:rPr>
          <w:sz w:val="20"/>
          <w:szCs w:val="20"/>
        </w:rPr>
        <w:t>. Patients were clinically staged according to the 8th edition of the American Joint Committee on Cancer (AJCC) [12].</w:t>
      </w:r>
    </w:p>
    <w:p w:rsidR="00943214" w:rsidRPr="00D94366" w:rsidRDefault="00943214" w:rsidP="003C0B0E">
      <w:pPr>
        <w:suppressAutoHyphens w:val="0"/>
        <w:snapToGrid w:val="0"/>
        <w:ind w:firstLine="425"/>
        <w:jc w:val="both"/>
        <w:rPr>
          <w:sz w:val="20"/>
          <w:szCs w:val="20"/>
        </w:rPr>
      </w:pPr>
      <w:r w:rsidRPr="00D94366">
        <w:rPr>
          <w:sz w:val="20"/>
          <w:szCs w:val="20"/>
        </w:rPr>
        <w:t>RNA EXTRACTION AND QUANTITATIVE REAL-TIME RT–PCR</w:t>
      </w:r>
    </w:p>
    <w:p w:rsidR="00943214" w:rsidRPr="00D94366" w:rsidRDefault="00943214" w:rsidP="003C0B0E">
      <w:pPr>
        <w:suppressAutoHyphens w:val="0"/>
        <w:snapToGrid w:val="0"/>
        <w:ind w:firstLine="425"/>
        <w:jc w:val="both"/>
        <w:rPr>
          <w:sz w:val="20"/>
          <w:szCs w:val="20"/>
        </w:rPr>
      </w:pPr>
      <w:r w:rsidRPr="00D94366">
        <w:rPr>
          <w:sz w:val="20"/>
          <w:szCs w:val="20"/>
        </w:rPr>
        <w:t>30-50 mg of PTC tissues and NCNT were used for the extraction of RNA and MiRNAs using the miRNeasy Mini Kit (Qiagen, Hilden, Germany) guided by the company guide. High Capacity cDNA reverse transcription Kit (Applied Biosystems, USA) was used for reverse transcription. 2μg of total RNA was used to synthesize cDNA.</w:t>
      </w:r>
    </w:p>
    <w:p w:rsidR="00624938" w:rsidRPr="00D94366" w:rsidRDefault="00943214" w:rsidP="003C0B0E">
      <w:pPr>
        <w:suppressAutoHyphens w:val="0"/>
        <w:snapToGrid w:val="0"/>
        <w:ind w:firstLine="425"/>
        <w:jc w:val="both"/>
        <w:rPr>
          <w:sz w:val="20"/>
          <w:szCs w:val="20"/>
        </w:rPr>
        <w:sectPr w:rsidR="00624938" w:rsidRPr="00D94366" w:rsidSect="003C0B0E">
          <w:footnotePr>
            <w:pos w:val="beneathText"/>
          </w:footnotePr>
          <w:type w:val="continuous"/>
          <w:pgSz w:w="12240" w:h="15840" w:code="1"/>
          <w:pgMar w:top="1440" w:right="1440" w:bottom="1440" w:left="1440" w:header="720" w:footer="720" w:gutter="0"/>
          <w:cols w:num="2" w:space="600"/>
          <w:docGrid w:linePitch="360"/>
        </w:sectPr>
      </w:pPr>
      <w:r w:rsidRPr="00D94366">
        <w:rPr>
          <w:sz w:val="20"/>
          <w:szCs w:val="20"/>
        </w:rPr>
        <w:t>Mir497-p5 expression levels were assessed by qRT-PCR using Power SYBR® Green and 7500</w:t>
      </w:r>
      <w:r w:rsidR="00D94366">
        <w:rPr>
          <w:rFonts w:hint="eastAsia"/>
          <w:sz w:val="20"/>
          <w:szCs w:val="20"/>
          <w:lang w:eastAsia="zh-CN"/>
        </w:rPr>
        <w:t xml:space="preserve"> </w:t>
      </w:r>
      <w:r w:rsidR="00D94366" w:rsidRPr="00D94366">
        <w:rPr>
          <w:sz w:val="20"/>
          <w:szCs w:val="20"/>
        </w:rPr>
        <w:t>Sequence Detection System (Applied Biosystems, USA).</w:t>
      </w:r>
      <w:r w:rsidRPr="00D94366">
        <w:rPr>
          <w:sz w:val="20"/>
          <w:szCs w:val="20"/>
        </w:rPr>
        <w:t xml:space="preserve"> </w:t>
      </w:r>
    </w:p>
    <w:p w:rsidR="00943214" w:rsidRPr="00D94366" w:rsidRDefault="00943214" w:rsidP="003C0B0E">
      <w:pPr>
        <w:suppressAutoHyphens w:val="0"/>
        <w:snapToGrid w:val="0"/>
        <w:ind w:firstLine="425"/>
        <w:jc w:val="both"/>
        <w:rPr>
          <w:sz w:val="20"/>
          <w:szCs w:val="20"/>
        </w:rPr>
      </w:pPr>
      <w:r w:rsidRPr="00D94366">
        <w:rPr>
          <w:sz w:val="20"/>
          <w:szCs w:val="20"/>
        </w:rPr>
        <w:lastRenderedPageBreak/>
        <w:t>We performed all reactions in triplicate. The mir497-p5 expression level was normalized to U6 as a control. Results were expressed using the 2−ΔΔCt method [13].</w:t>
      </w:r>
    </w:p>
    <w:p w:rsidR="00943214" w:rsidRPr="00D94366" w:rsidRDefault="00943214" w:rsidP="003C0B0E">
      <w:pPr>
        <w:suppressAutoHyphens w:val="0"/>
        <w:snapToGrid w:val="0"/>
        <w:jc w:val="both"/>
        <w:rPr>
          <w:b/>
          <w:bCs/>
          <w:sz w:val="20"/>
          <w:szCs w:val="20"/>
        </w:rPr>
      </w:pPr>
      <w:r w:rsidRPr="00D94366">
        <w:rPr>
          <w:b/>
          <w:bCs/>
          <w:sz w:val="20"/>
          <w:szCs w:val="20"/>
        </w:rPr>
        <w:t>Statistical analysis</w:t>
      </w:r>
    </w:p>
    <w:p w:rsidR="00471E57" w:rsidRPr="00D94366" w:rsidRDefault="00943214" w:rsidP="003C0B0E">
      <w:pPr>
        <w:suppressAutoHyphens w:val="0"/>
        <w:snapToGrid w:val="0"/>
        <w:ind w:firstLine="425"/>
        <w:jc w:val="both"/>
        <w:rPr>
          <w:sz w:val="20"/>
          <w:szCs w:val="20"/>
        </w:rPr>
      </w:pPr>
      <w:r w:rsidRPr="00D94366">
        <w:rPr>
          <w:sz w:val="20"/>
          <w:szCs w:val="20"/>
        </w:rPr>
        <w:t>Statistical analysis was performed using version 9.4 of the SAS software package (SAS Institute, Inc.; Cary, NC, USA).</w:t>
      </w:r>
      <w:r w:rsidR="00881828" w:rsidRPr="00D94366">
        <w:rPr>
          <w:sz w:val="20"/>
          <w:szCs w:val="20"/>
        </w:rPr>
        <w:t xml:space="preserve"> </w:t>
      </w:r>
      <w:r w:rsidRPr="00D94366">
        <w:rPr>
          <w:sz w:val="20"/>
          <w:szCs w:val="20"/>
        </w:rPr>
        <w:t xml:space="preserve">Data has been reported as mean ± SD. Student’s t-test and one way ANOVA were used </w:t>
      </w:r>
      <w:r w:rsidRPr="00D94366">
        <w:rPr>
          <w:sz w:val="20"/>
          <w:szCs w:val="20"/>
        </w:rPr>
        <w:lastRenderedPageBreak/>
        <w:t>to compare MiR-497-5p expression between groups. Receiver operating characteristic (ROC) curve analysis was used to assess the accuracy of tissue MiR-497-5p levels as an indicator of PTC prognosis. Survival was estimated by Kaplan-Meier curves and compared by the log-rank test in univariate analysis and multivariate Cox hazard regression analysis for the independency of prognostic features in PTC.</w:t>
      </w:r>
      <w:r w:rsidR="00881828" w:rsidRPr="00D94366">
        <w:rPr>
          <w:sz w:val="20"/>
          <w:szCs w:val="20"/>
        </w:rPr>
        <w:t xml:space="preserve"> </w:t>
      </w:r>
    </w:p>
    <w:p w:rsidR="003C0B0E" w:rsidRPr="00D94366" w:rsidRDefault="003C0B0E" w:rsidP="003C0B0E">
      <w:pPr>
        <w:suppressAutoHyphens w:val="0"/>
        <w:snapToGrid w:val="0"/>
        <w:jc w:val="center"/>
        <w:rPr>
          <w:sz w:val="20"/>
          <w:szCs w:val="20"/>
        </w:rPr>
        <w:sectPr w:rsidR="003C0B0E" w:rsidRPr="00D94366" w:rsidSect="00624938">
          <w:headerReference w:type="default" r:id="rId13"/>
          <w:footnotePr>
            <w:pos w:val="beneathText"/>
          </w:footnotePr>
          <w:pgSz w:w="12240" w:h="15840" w:code="1"/>
          <w:pgMar w:top="1440" w:right="1440" w:bottom="1440" w:left="1440" w:header="720" w:footer="720" w:gutter="0"/>
          <w:cols w:num="2" w:space="600"/>
          <w:docGrid w:linePitch="360"/>
        </w:sectPr>
      </w:pPr>
    </w:p>
    <w:p w:rsidR="00943214" w:rsidRPr="00D94366" w:rsidRDefault="00943214" w:rsidP="003C0B0E">
      <w:pPr>
        <w:suppressAutoHyphens w:val="0"/>
        <w:snapToGrid w:val="0"/>
        <w:jc w:val="center"/>
        <w:rPr>
          <w:sz w:val="20"/>
          <w:szCs w:val="20"/>
        </w:rPr>
      </w:pPr>
    </w:p>
    <w:p w:rsidR="00471E57" w:rsidRPr="00D94366" w:rsidRDefault="00DD7358" w:rsidP="003C0B0E">
      <w:pPr>
        <w:suppressAutoHyphens w:val="0"/>
        <w:snapToGrid w:val="0"/>
        <w:jc w:val="center"/>
        <w:rPr>
          <w:sz w:val="20"/>
          <w:szCs w:val="20"/>
        </w:rPr>
      </w:pPr>
      <w:r w:rsidRPr="00D94366">
        <w:rPr>
          <w:sz w:val="20"/>
          <w:szCs w:val="20"/>
        </w:rPr>
        <w:t>Table 1. MiR-497-5p expression and clinical features of the patients</w:t>
      </w:r>
      <w:r w:rsidR="00D442D6" w:rsidRPr="00D94366">
        <w:rPr>
          <w:sz w:val="20"/>
          <w:szCs w:val="20"/>
        </w:rPr>
        <w:t>.</w:t>
      </w:r>
    </w:p>
    <w:tbl>
      <w:tblPr>
        <w:tblStyle w:val="TableGrid1"/>
        <w:tblW w:w="5000" w:type="pct"/>
        <w:jc w:val="center"/>
        <w:tblCellMar>
          <w:left w:w="57" w:type="dxa"/>
          <w:right w:w="57" w:type="dxa"/>
        </w:tblCellMar>
        <w:tblLook w:val="04A0"/>
      </w:tblPr>
      <w:tblGrid>
        <w:gridCol w:w="2315"/>
        <w:gridCol w:w="709"/>
        <w:gridCol w:w="1501"/>
        <w:gridCol w:w="1504"/>
        <w:gridCol w:w="1465"/>
        <w:gridCol w:w="1980"/>
      </w:tblGrid>
      <w:tr w:rsidR="00D442D6" w:rsidRPr="00D94366" w:rsidTr="003C0B0E">
        <w:trPr>
          <w:jc w:val="center"/>
        </w:trPr>
        <w:tc>
          <w:tcPr>
            <w:tcW w:w="1222" w:type="pct"/>
            <w:vMerge w:val="restart"/>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b/>
                <w:bCs/>
                <w:sz w:val="20"/>
                <w:szCs w:val="20"/>
              </w:rPr>
            </w:pPr>
            <w:r w:rsidRPr="00D94366">
              <w:rPr>
                <w:rFonts w:ascii="Times New Roman" w:hAnsi="Times New Roman" w:cs="Times New Roman"/>
                <w:b/>
                <w:bCs/>
                <w:sz w:val="20"/>
                <w:szCs w:val="20"/>
              </w:rPr>
              <w:t>Parameter</w:t>
            </w:r>
          </w:p>
        </w:tc>
        <w:tc>
          <w:tcPr>
            <w:tcW w:w="374" w:type="pct"/>
            <w:vMerge w:val="restart"/>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b/>
                <w:bCs/>
                <w:sz w:val="20"/>
                <w:szCs w:val="20"/>
              </w:rPr>
            </w:pPr>
            <w:r w:rsidRPr="00D94366">
              <w:rPr>
                <w:rFonts w:ascii="Times New Roman" w:hAnsi="Times New Roman" w:cs="Times New Roman"/>
                <w:b/>
                <w:bCs/>
                <w:sz w:val="20"/>
                <w:szCs w:val="20"/>
              </w:rPr>
              <w:t>n</w:t>
            </w:r>
          </w:p>
        </w:tc>
        <w:tc>
          <w:tcPr>
            <w:tcW w:w="1585" w:type="pct"/>
            <w:gridSpan w:val="2"/>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b/>
                <w:bCs/>
                <w:sz w:val="20"/>
                <w:szCs w:val="20"/>
              </w:rPr>
            </w:pPr>
            <w:r w:rsidRPr="00D94366">
              <w:rPr>
                <w:rFonts w:ascii="Times New Roman" w:hAnsi="Times New Roman" w:cs="Times New Roman"/>
                <w:b/>
                <w:bCs/>
                <w:sz w:val="20"/>
                <w:szCs w:val="20"/>
              </w:rPr>
              <w:t>MiR-497-5p</w:t>
            </w:r>
          </w:p>
        </w:tc>
        <w:tc>
          <w:tcPr>
            <w:tcW w:w="773" w:type="pc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b/>
                <w:bCs/>
                <w:sz w:val="20"/>
                <w:szCs w:val="20"/>
              </w:rPr>
            </w:pPr>
            <w:r w:rsidRPr="00D94366">
              <w:rPr>
                <w:rFonts w:ascii="Times New Roman" w:hAnsi="Times New Roman" w:cs="Times New Roman"/>
                <w:b/>
                <w:bCs/>
                <w:sz w:val="20"/>
                <w:szCs w:val="20"/>
              </w:rPr>
              <w:t>t - test</w:t>
            </w:r>
          </w:p>
        </w:tc>
        <w:tc>
          <w:tcPr>
            <w:tcW w:w="1045" w:type="pc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b/>
                <w:bCs/>
                <w:sz w:val="20"/>
                <w:szCs w:val="20"/>
              </w:rPr>
            </w:pPr>
            <w:r w:rsidRPr="00D94366">
              <w:rPr>
                <w:rFonts w:ascii="Times New Roman" w:hAnsi="Times New Roman" w:cs="Times New Roman"/>
                <w:b/>
                <w:bCs/>
                <w:sz w:val="20"/>
                <w:szCs w:val="20"/>
              </w:rPr>
              <w:t>P</w:t>
            </w:r>
          </w:p>
        </w:tc>
      </w:tr>
      <w:tr w:rsidR="00D442D6" w:rsidRPr="00D94366" w:rsidTr="003C0B0E">
        <w:trPr>
          <w:jc w:val="center"/>
        </w:trPr>
        <w:tc>
          <w:tcPr>
            <w:tcW w:w="1222" w:type="pct"/>
            <w:vMerge/>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b/>
                <w:bCs/>
                <w:sz w:val="20"/>
                <w:szCs w:val="20"/>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b/>
                <w:bCs/>
                <w:sz w:val="20"/>
                <w:szCs w:val="20"/>
              </w:rPr>
            </w:pPr>
          </w:p>
        </w:tc>
        <w:tc>
          <w:tcPr>
            <w:tcW w:w="792" w:type="pc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b/>
                <w:bCs/>
                <w:sz w:val="20"/>
                <w:szCs w:val="20"/>
              </w:rPr>
            </w:pPr>
            <w:r w:rsidRPr="00D94366">
              <w:rPr>
                <w:rFonts w:ascii="Times New Roman" w:hAnsi="Times New Roman" w:cs="Times New Roman"/>
                <w:b/>
                <w:bCs/>
                <w:sz w:val="20"/>
                <w:szCs w:val="20"/>
              </w:rPr>
              <w:t>Mean</w:t>
            </w:r>
          </w:p>
        </w:tc>
        <w:tc>
          <w:tcPr>
            <w:tcW w:w="793" w:type="pc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b/>
                <w:bCs/>
                <w:sz w:val="20"/>
                <w:szCs w:val="20"/>
              </w:rPr>
            </w:pPr>
            <w:r w:rsidRPr="00D94366">
              <w:rPr>
                <w:rFonts w:ascii="Times New Roman" w:hAnsi="Times New Roman" w:cs="Times New Roman"/>
                <w:b/>
                <w:bCs/>
                <w:sz w:val="20"/>
                <w:szCs w:val="20"/>
              </w:rPr>
              <w:t>SD</w:t>
            </w:r>
          </w:p>
        </w:tc>
        <w:tc>
          <w:tcPr>
            <w:tcW w:w="773" w:type="pct"/>
            <w:tcBorders>
              <w:top w:val="single" w:sz="4" w:space="0" w:color="auto"/>
              <w:left w:val="single" w:sz="4" w:space="0" w:color="auto"/>
              <w:bottom w:val="single" w:sz="4" w:space="0" w:color="auto"/>
              <w:right w:val="single" w:sz="4" w:space="0" w:color="auto"/>
            </w:tcBorders>
            <w:vAlign w:val="center"/>
          </w:tcPr>
          <w:p w:rsidR="00D442D6" w:rsidRPr="00D94366" w:rsidRDefault="00D442D6" w:rsidP="003C0B0E">
            <w:pPr>
              <w:suppressAutoHyphens w:val="0"/>
              <w:snapToGrid w:val="0"/>
              <w:jc w:val="both"/>
              <w:rPr>
                <w:rFonts w:ascii="Times New Roman" w:hAnsi="Times New Roman" w:cs="Times New Roman"/>
                <w:b/>
                <w:bCs/>
                <w:sz w:val="20"/>
                <w:szCs w:val="20"/>
              </w:rPr>
            </w:pPr>
          </w:p>
        </w:tc>
        <w:tc>
          <w:tcPr>
            <w:tcW w:w="1045" w:type="pct"/>
            <w:tcBorders>
              <w:top w:val="single" w:sz="4" w:space="0" w:color="auto"/>
              <w:left w:val="single" w:sz="4" w:space="0" w:color="auto"/>
              <w:bottom w:val="single" w:sz="4" w:space="0" w:color="auto"/>
              <w:right w:val="single" w:sz="4" w:space="0" w:color="auto"/>
            </w:tcBorders>
            <w:vAlign w:val="center"/>
          </w:tcPr>
          <w:p w:rsidR="00D442D6" w:rsidRPr="00D94366" w:rsidRDefault="00D442D6" w:rsidP="003C0B0E">
            <w:pPr>
              <w:suppressAutoHyphens w:val="0"/>
              <w:snapToGrid w:val="0"/>
              <w:jc w:val="both"/>
              <w:rPr>
                <w:rFonts w:ascii="Times New Roman" w:hAnsi="Times New Roman" w:cs="Times New Roman"/>
                <w:b/>
                <w:bCs/>
                <w:sz w:val="20"/>
                <w:szCs w:val="20"/>
              </w:rPr>
            </w:pPr>
          </w:p>
        </w:tc>
      </w:tr>
      <w:tr w:rsidR="00D442D6" w:rsidRPr="00D94366" w:rsidTr="003C0B0E">
        <w:trPr>
          <w:jc w:val="center"/>
        </w:trPr>
        <w:tc>
          <w:tcPr>
            <w:tcW w:w="3182" w:type="pct"/>
            <w:gridSpan w:val="4"/>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b/>
                <w:bCs/>
                <w:sz w:val="20"/>
                <w:szCs w:val="20"/>
              </w:rPr>
            </w:pPr>
            <w:r w:rsidRPr="00D94366">
              <w:rPr>
                <w:rFonts w:ascii="Times New Roman" w:hAnsi="Times New Roman" w:cs="Times New Roman"/>
                <w:b/>
                <w:bCs/>
                <w:sz w:val="20"/>
                <w:szCs w:val="20"/>
              </w:rPr>
              <w:t>Gender</w:t>
            </w:r>
          </w:p>
        </w:tc>
        <w:tc>
          <w:tcPr>
            <w:tcW w:w="773" w:type="pct"/>
            <w:vMerge w:val="restar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11.31</w:t>
            </w:r>
          </w:p>
        </w:tc>
        <w:tc>
          <w:tcPr>
            <w:tcW w:w="1045" w:type="pct"/>
            <w:vMerge w:val="restar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&lt;0.0001</w:t>
            </w:r>
          </w:p>
        </w:tc>
      </w:tr>
      <w:tr w:rsidR="00D442D6" w:rsidRPr="00D94366" w:rsidTr="003C0B0E">
        <w:trPr>
          <w:jc w:val="center"/>
        </w:trPr>
        <w:tc>
          <w:tcPr>
            <w:tcW w:w="1222" w:type="pct"/>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Male</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Female</w:t>
            </w:r>
          </w:p>
        </w:tc>
        <w:tc>
          <w:tcPr>
            <w:tcW w:w="374" w:type="pct"/>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17</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19</w:t>
            </w:r>
          </w:p>
        </w:tc>
        <w:tc>
          <w:tcPr>
            <w:tcW w:w="792" w:type="pc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0.392</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1.429</w:t>
            </w:r>
          </w:p>
        </w:tc>
        <w:tc>
          <w:tcPr>
            <w:tcW w:w="793" w:type="pc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0.237</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0.304</w:t>
            </w: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p>
        </w:tc>
        <w:tc>
          <w:tcPr>
            <w:tcW w:w="1045" w:type="pct"/>
            <w:vMerge/>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p>
        </w:tc>
      </w:tr>
      <w:tr w:rsidR="00D442D6" w:rsidRPr="00D94366" w:rsidTr="003C0B0E">
        <w:trPr>
          <w:jc w:val="center"/>
        </w:trPr>
        <w:tc>
          <w:tcPr>
            <w:tcW w:w="3182" w:type="pct"/>
            <w:gridSpan w:val="4"/>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b/>
                <w:bCs/>
                <w:sz w:val="20"/>
                <w:szCs w:val="20"/>
              </w:rPr>
              <w:t>Age</w:t>
            </w:r>
          </w:p>
        </w:tc>
        <w:tc>
          <w:tcPr>
            <w:tcW w:w="773" w:type="pct"/>
            <w:vMerge w:val="restar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8.00</w:t>
            </w:r>
          </w:p>
        </w:tc>
        <w:tc>
          <w:tcPr>
            <w:tcW w:w="1045" w:type="pct"/>
            <w:vMerge w:val="restar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&lt;0.0001</w:t>
            </w:r>
          </w:p>
        </w:tc>
      </w:tr>
      <w:tr w:rsidR="00D442D6" w:rsidRPr="00D94366" w:rsidTr="003C0B0E">
        <w:trPr>
          <w:jc w:val="center"/>
        </w:trPr>
        <w:tc>
          <w:tcPr>
            <w:tcW w:w="1222" w:type="pct"/>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&lt; 45 years</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 45 years</w:t>
            </w:r>
          </w:p>
        </w:tc>
        <w:tc>
          <w:tcPr>
            <w:tcW w:w="374" w:type="pct"/>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23</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13</w:t>
            </w:r>
          </w:p>
        </w:tc>
        <w:tc>
          <w:tcPr>
            <w:tcW w:w="792" w:type="pc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1.293</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0.3132</w:t>
            </w:r>
          </w:p>
        </w:tc>
        <w:tc>
          <w:tcPr>
            <w:tcW w:w="793" w:type="pc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0.4095</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0.2139</w:t>
            </w: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p>
        </w:tc>
        <w:tc>
          <w:tcPr>
            <w:tcW w:w="1045" w:type="pct"/>
            <w:vMerge/>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p>
        </w:tc>
      </w:tr>
      <w:tr w:rsidR="00D442D6" w:rsidRPr="00D94366" w:rsidTr="003C0B0E">
        <w:trPr>
          <w:jc w:val="center"/>
        </w:trPr>
        <w:tc>
          <w:tcPr>
            <w:tcW w:w="3182" w:type="pct"/>
            <w:gridSpan w:val="4"/>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b/>
                <w:bCs/>
                <w:sz w:val="20"/>
                <w:szCs w:val="20"/>
              </w:rPr>
              <w:t>Grade</w:t>
            </w:r>
          </w:p>
        </w:tc>
        <w:tc>
          <w:tcPr>
            <w:tcW w:w="773" w:type="pct"/>
            <w:vMerge w:val="restar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12.70</w:t>
            </w:r>
          </w:p>
        </w:tc>
        <w:tc>
          <w:tcPr>
            <w:tcW w:w="1045" w:type="pct"/>
            <w:vMerge w:val="restar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&lt;0.0001</w:t>
            </w:r>
          </w:p>
        </w:tc>
      </w:tr>
      <w:tr w:rsidR="00D442D6" w:rsidRPr="00D94366" w:rsidTr="003C0B0E">
        <w:trPr>
          <w:jc w:val="center"/>
        </w:trPr>
        <w:tc>
          <w:tcPr>
            <w:tcW w:w="1222" w:type="pct"/>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GI + GII</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GIII + GIV</w:t>
            </w:r>
          </w:p>
        </w:tc>
        <w:tc>
          <w:tcPr>
            <w:tcW w:w="374" w:type="pct"/>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18</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18</w:t>
            </w:r>
          </w:p>
        </w:tc>
        <w:tc>
          <w:tcPr>
            <w:tcW w:w="792" w:type="pc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1.47</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0.26</w:t>
            </w:r>
          </w:p>
        </w:tc>
        <w:tc>
          <w:tcPr>
            <w:tcW w:w="793" w:type="pc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0.410</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0.242</w:t>
            </w: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p>
        </w:tc>
        <w:tc>
          <w:tcPr>
            <w:tcW w:w="1045" w:type="pct"/>
            <w:vMerge/>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p>
        </w:tc>
      </w:tr>
      <w:tr w:rsidR="00D442D6" w:rsidRPr="00D94366" w:rsidTr="003C0B0E">
        <w:trPr>
          <w:jc w:val="center"/>
        </w:trPr>
        <w:tc>
          <w:tcPr>
            <w:tcW w:w="3182" w:type="pct"/>
            <w:gridSpan w:val="4"/>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b/>
                <w:bCs/>
                <w:sz w:val="20"/>
                <w:szCs w:val="20"/>
              </w:rPr>
              <w:t>T</w:t>
            </w:r>
          </w:p>
        </w:tc>
        <w:tc>
          <w:tcPr>
            <w:tcW w:w="773" w:type="pct"/>
            <w:vMerge w:val="restar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8.81*</w:t>
            </w:r>
          </w:p>
        </w:tc>
        <w:tc>
          <w:tcPr>
            <w:tcW w:w="1045" w:type="pct"/>
            <w:vMerge w:val="restar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&lt;0.0001*</w:t>
            </w:r>
          </w:p>
        </w:tc>
      </w:tr>
      <w:tr w:rsidR="00D442D6" w:rsidRPr="00D94366" w:rsidTr="003C0B0E">
        <w:trPr>
          <w:jc w:val="center"/>
        </w:trPr>
        <w:tc>
          <w:tcPr>
            <w:tcW w:w="1222" w:type="pct"/>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T1</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T2</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T3</w:t>
            </w:r>
          </w:p>
        </w:tc>
        <w:tc>
          <w:tcPr>
            <w:tcW w:w="374" w:type="pct"/>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12</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16</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8</w:t>
            </w:r>
          </w:p>
        </w:tc>
        <w:tc>
          <w:tcPr>
            <w:tcW w:w="792" w:type="pc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1.404</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0.977</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0.167</w:t>
            </w:r>
          </w:p>
        </w:tc>
        <w:tc>
          <w:tcPr>
            <w:tcW w:w="793" w:type="pc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0.2903</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0.5085</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0.0560</w:t>
            </w: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p>
        </w:tc>
        <w:tc>
          <w:tcPr>
            <w:tcW w:w="1045" w:type="pct"/>
            <w:vMerge/>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p>
        </w:tc>
      </w:tr>
      <w:tr w:rsidR="00D442D6" w:rsidRPr="00D94366" w:rsidTr="003C0B0E">
        <w:trPr>
          <w:jc w:val="center"/>
        </w:trPr>
        <w:tc>
          <w:tcPr>
            <w:tcW w:w="3182" w:type="pct"/>
            <w:gridSpan w:val="4"/>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N</w:t>
            </w:r>
          </w:p>
        </w:tc>
        <w:tc>
          <w:tcPr>
            <w:tcW w:w="773" w:type="pct"/>
            <w:vMerge w:val="restar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5.86</w:t>
            </w:r>
          </w:p>
        </w:tc>
        <w:tc>
          <w:tcPr>
            <w:tcW w:w="1045" w:type="pct"/>
            <w:vMerge w:val="restar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&lt;0.0001</w:t>
            </w:r>
          </w:p>
        </w:tc>
      </w:tr>
      <w:tr w:rsidR="00D442D6" w:rsidRPr="00D94366" w:rsidTr="003C0B0E">
        <w:trPr>
          <w:jc w:val="center"/>
        </w:trPr>
        <w:tc>
          <w:tcPr>
            <w:tcW w:w="1222" w:type="pct"/>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N0</w:t>
            </w:r>
          </w:p>
        </w:tc>
        <w:tc>
          <w:tcPr>
            <w:tcW w:w="374" w:type="pct"/>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28</w:t>
            </w:r>
          </w:p>
        </w:tc>
        <w:tc>
          <w:tcPr>
            <w:tcW w:w="792" w:type="pc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1.160</w:t>
            </w:r>
          </w:p>
        </w:tc>
        <w:tc>
          <w:tcPr>
            <w:tcW w:w="793" w:type="pc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0.474</w:t>
            </w: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p>
        </w:tc>
        <w:tc>
          <w:tcPr>
            <w:tcW w:w="1045" w:type="pct"/>
            <w:vMerge/>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p>
        </w:tc>
      </w:tr>
      <w:tr w:rsidR="00D442D6" w:rsidRPr="00D94366" w:rsidTr="003C0B0E">
        <w:trPr>
          <w:jc w:val="center"/>
        </w:trPr>
        <w:tc>
          <w:tcPr>
            <w:tcW w:w="1222" w:type="pct"/>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N1</w:t>
            </w:r>
          </w:p>
        </w:tc>
        <w:tc>
          <w:tcPr>
            <w:tcW w:w="374" w:type="pct"/>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8</w:t>
            </w:r>
          </w:p>
        </w:tc>
        <w:tc>
          <w:tcPr>
            <w:tcW w:w="792" w:type="pc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0.17</w:t>
            </w:r>
          </w:p>
        </w:tc>
        <w:tc>
          <w:tcPr>
            <w:tcW w:w="793" w:type="pc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0.056</w:t>
            </w: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p>
        </w:tc>
        <w:tc>
          <w:tcPr>
            <w:tcW w:w="1045" w:type="pct"/>
            <w:vMerge/>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p>
        </w:tc>
      </w:tr>
      <w:tr w:rsidR="00D442D6" w:rsidRPr="00D94366" w:rsidTr="003C0B0E">
        <w:trPr>
          <w:jc w:val="center"/>
        </w:trPr>
        <w:tc>
          <w:tcPr>
            <w:tcW w:w="3182" w:type="pct"/>
            <w:gridSpan w:val="4"/>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Stage</w:t>
            </w:r>
          </w:p>
        </w:tc>
        <w:tc>
          <w:tcPr>
            <w:tcW w:w="773" w:type="pct"/>
            <w:vMerge w:val="restar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5.86</w:t>
            </w:r>
          </w:p>
        </w:tc>
        <w:tc>
          <w:tcPr>
            <w:tcW w:w="1045" w:type="pct"/>
            <w:vMerge w:val="restar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&lt;0.0001</w:t>
            </w:r>
          </w:p>
        </w:tc>
      </w:tr>
      <w:tr w:rsidR="00D442D6" w:rsidRPr="00D94366" w:rsidTr="003C0B0E">
        <w:trPr>
          <w:jc w:val="center"/>
        </w:trPr>
        <w:tc>
          <w:tcPr>
            <w:tcW w:w="1222" w:type="pct"/>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I</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II</w:t>
            </w:r>
          </w:p>
        </w:tc>
        <w:tc>
          <w:tcPr>
            <w:tcW w:w="374" w:type="pct"/>
            <w:tcBorders>
              <w:top w:val="single" w:sz="4" w:space="0" w:color="auto"/>
              <w:left w:val="single" w:sz="4" w:space="0" w:color="auto"/>
              <w:bottom w:val="single" w:sz="4" w:space="0" w:color="auto"/>
              <w:right w:val="single" w:sz="4" w:space="0" w:color="auto"/>
            </w:tcBorders>
            <w:noWrap/>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28</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8</w:t>
            </w:r>
          </w:p>
        </w:tc>
        <w:tc>
          <w:tcPr>
            <w:tcW w:w="792" w:type="pc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1.160</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0.167</w:t>
            </w:r>
          </w:p>
        </w:tc>
        <w:tc>
          <w:tcPr>
            <w:tcW w:w="793" w:type="pct"/>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0.474</w:t>
            </w:r>
          </w:p>
          <w:p w:rsidR="00D442D6" w:rsidRPr="00D94366" w:rsidRDefault="00D442D6" w:rsidP="003C0B0E">
            <w:pPr>
              <w:suppressAutoHyphens w:val="0"/>
              <w:snapToGrid w:val="0"/>
              <w:jc w:val="both"/>
              <w:rPr>
                <w:rFonts w:ascii="Times New Roman" w:hAnsi="Times New Roman" w:cs="Times New Roman"/>
                <w:sz w:val="20"/>
                <w:szCs w:val="20"/>
              </w:rPr>
            </w:pPr>
            <w:r w:rsidRPr="00D94366">
              <w:rPr>
                <w:rFonts w:ascii="Times New Roman" w:hAnsi="Times New Roman" w:cs="Times New Roman"/>
                <w:sz w:val="20"/>
                <w:szCs w:val="20"/>
              </w:rPr>
              <w:t>0.056</w:t>
            </w: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p>
        </w:tc>
        <w:tc>
          <w:tcPr>
            <w:tcW w:w="1045" w:type="pct"/>
            <w:vMerge/>
            <w:tcBorders>
              <w:top w:val="single" w:sz="4" w:space="0" w:color="auto"/>
              <w:left w:val="single" w:sz="4" w:space="0" w:color="auto"/>
              <w:bottom w:val="single" w:sz="4" w:space="0" w:color="auto"/>
              <w:right w:val="single" w:sz="4" w:space="0" w:color="auto"/>
            </w:tcBorders>
            <w:vAlign w:val="center"/>
            <w:hideMark/>
          </w:tcPr>
          <w:p w:rsidR="00D442D6" w:rsidRPr="00D94366" w:rsidRDefault="00D442D6" w:rsidP="003C0B0E">
            <w:pPr>
              <w:suppressAutoHyphens w:val="0"/>
              <w:snapToGrid w:val="0"/>
              <w:jc w:val="both"/>
              <w:rPr>
                <w:rFonts w:ascii="Times New Roman" w:hAnsi="Times New Roman" w:cs="Times New Roman"/>
                <w:sz w:val="20"/>
                <w:szCs w:val="20"/>
              </w:rPr>
            </w:pPr>
          </w:p>
        </w:tc>
      </w:tr>
    </w:tbl>
    <w:p w:rsidR="00471E57" w:rsidRPr="00D94366" w:rsidRDefault="00471E57" w:rsidP="003C0B0E">
      <w:pPr>
        <w:suppressAutoHyphens w:val="0"/>
        <w:snapToGrid w:val="0"/>
        <w:ind w:firstLine="425"/>
        <w:jc w:val="both"/>
        <w:rPr>
          <w:sz w:val="20"/>
          <w:szCs w:val="20"/>
        </w:rPr>
      </w:pPr>
    </w:p>
    <w:p w:rsidR="003C0B0E" w:rsidRPr="00D94366" w:rsidRDefault="003C0B0E" w:rsidP="003C0B0E">
      <w:pPr>
        <w:suppressAutoHyphens w:val="0"/>
        <w:snapToGrid w:val="0"/>
        <w:ind w:firstLine="425"/>
        <w:jc w:val="both"/>
        <w:rPr>
          <w:sz w:val="20"/>
          <w:szCs w:val="20"/>
        </w:rPr>
        <w:sectPr w:rsidR="003C0B0E" w:rsidRPr="00D94366" w:rsidSect="00881828">
          <w:footnotePr>
            <w:pos w:val="beneathText"/>
          </w:footnotePr>
          <w:type w:val="continuous"/>
          <w:pgSz w:w="12240" w:h="15840" w:code="1"/>
          <w:pgMar w:top="1440" w:right="1440" w:bottom="1440" w:left="1440" w:header="720" w:footer="720" w:gutter="0"/>
          <w:cols w:space="720"/>
          <w:docGrid w:linePitch="360"/>
        </w:sectPr>
      </w:pPr>
    </w:p>
    <w:p w:rsidR="00471E57" w:rsidRPr="00D94366" w:rsidRDefault="00471E57" w:rsidP="003C0B0E">
      <w:pPr>
        <w:suppressAutoHyphens w:val="0"/>
        <w:snapToGrid w:val="0"/>
        <w:jc w:val="both"/>
        <w:rPr>
          <w:b/>
          <w:sz w:val="20"/>
          <w:szCs w:val="20"/>
        </w:rPr>
      </w:pPr>
      <w:r w:rsidRPr="00D94366">
        <w:rPr>
          <w:b/>
          <w:sz w:val="20"/>
          <w:szCs w:val="20"/>
        </w:rPr>
        <w:lastRenderedPageBreak/>
        <w:t xml:space="preserve">3. Results </w:t>
      </w:r>
    </w:p>
    <w:p w:rsidR="00E10BE6" w:rsidRPr="00D94366" w:rsidRDefault="00E10BE6" w:rsidP="003C0B0E">
      <w:pPr>
        <w:suppressAutoHyphens w:val="0"/>
        <w:snapToGrid w:val="0"/>
        <w:ind w:firstLine="425"/>
        <w:jc w:val="both"/>
        <w:rPr>
          <w:i/>
          <w:iCs/>
          <w:sz w:val="20"/>
          <w:szCs w:val="20"/>
        </w:rPr>
      </w:pPr>
      <w:r w:rsidRPr="00D94366">
        <w:rPr>
          <w:i/>
          <w:iCs/>
          <w:sz w:val="20"/>
          <w:szCs w:val="20"/>
        </w:rPr>
        <w:t>Patients Characteristics</w:t>
      </w:r>
    </w:p>
    <w:p w:rsidR="00E10BE6" w:rsidRPr="00D94366" w:rsidRDefault="00E10BE6" w:rsidP="003C0B0E">
      <w:pPr>
        <w:suppressAutoHyphens w:val="0"/>
        <w:snapToGrid w:val="0"/>
        <w:ind w:firstLine="425"/>
        <w:jc w:val="both"/>
        <w:rPr>
          <w:sz w:val="20"/>
          <w:szCs w:val="20"/>
        </w:rPr>
      </w:pPr>
      <w:r w:rsidRPr="00D94366">
        <w:rPr>
          <w:sz w:val="20"/>
          <w:szCs w:val="20"/>
        </w:rPr>
        <w:t>Our study included 19 females and 17 male, their age ranged between 25 and 56 years, stage I tumors was the most common (Table 1).</w:t>
      </w:r>
      <w:r w:rsidR="00881828" w:rsidRPr="00D94366">
        <w:rPr>
          <w:sz w:val="20"/>
          <w:szCs w:val="20"/>
        </w:rPr>
        <w:t xml:space="preserve"> </w:t>
      </w:r>
    </w:p>
    <w:p w:rsidR="00E10BE6" w:rsidRPr="00D94366" w:rsidRDefault="00E10BE6" w:rsidP="003C0B0E">
      <w:pPr>
        <w:suppressAutoHyphens w:val="0"/>
        <w:snapToGrid w:val="0"/>
        <w:ind w:firstLine="425"/>
        <w:jc w:val="both"/>
        <w:rPr>
          <w:i/>
          <w:iCs/>
          <w:sz w:val="20"/>
          <w:szCs w:val="20"/>
        </w:rPr>
      </w:pPr>
      <w:r w:rsidRPr="00D94366">
        <w:rPr>
          <w:i/>
          <w:iCs/>
          <w:sz w:val="20"/>
          <w:szCs w:val="20"/>
        </w:rPr>
        <w:t>MiR-497-5p expression level in PTC tissues and NCNT</w:t>
      </w:r>
    </w:p>
    <w:p w:rsidR="00881828" w:rsidRPr="00D94366" w:rsidRDefault="00E10BE6" w:rsidP="003C0B0E">
      <w:pPr>
        <w:suppressAutoHyphens w:val="0"/>
        <w:snapToGrid w:val="0"/>
        <w:ind w:firstLine="425"/>
        <w:jc w:val="both"/>
        <w:rPr>
          <w:sz w:val="20"/>
          <w:szCs w:val="20"/>
          <w:lang w:eastAsia="zh-CN"/>
        </w:rPr>
      </w:pPr>
      <w:r w:rsidRPr="00D94366">
        <w:rPr>
          <w:sz w:val="20"/>
          <w:szCs w:val="20"/>
        </w:rPr>
        <w:t>We analyzed MiR-497-5p in papillary thyroid tissues and their nearby normal tissues obtained from 36 patients. We used the mean ± SD of 2-ΔΔCt for calculating the MiR-497-5p expression. MiR-497-5p was downregulated in the papillary thyroid carcinoma in comparison to normal tissues. The mean ± SD of MiR-497-5p level was 0.939 ± 0.591 in papillary thyroid carcinoma and 3.691 ± 0.802 in normal tissues, this difference was statistically significant (t = 16.58, P &lt;0.0001) (</w:t>
      </w:r>
      <w:r w:rsidR="00B749C9" w:rsidRPr="00D94366">
        <w:rPr>
          <w:sz w:val="20"/>
          <w:szCs w:val="20"/>
        </w:rPr>
        <w:t>Figure</w:t>
      </w:r>
      <w:r w:rsidRPr="00D94366">
        <w:rPr>
          <w:sz w:val="20"/>
          <w:szCs w:val="20"/>
        </w:rPr>
        <w:t xml:space="preserve"> 1). Receiver operating characteristic (ROC) curve was generated for both groups to assess the specificity of MiR-497-5p in prediction of prognosis, it revealed area under the curve (AUC) for MiR-497-5p in malignant and </w:t>
      </w:r>
      <w:r w:rsidRPr="00D94366">
        <w:rPr>
          <w:sz w:val="20"/>
          <w:szCs w:val="20"/>
        </w:rPr>
        <w:lastRenderedPageBreak/>
        <w:t>normal tissues equal 1.</w:t>
      </w:r>
      <w:r w:rsidR="00881828" w:rsidRPr="00D94366">
        <w:rPr>
          <w:sz w:val="20"/>
          <w:szCs w:val="20"/>
        </w:rPr>
        <w:t xml:space="preserve"> </w:t>
      </w:r>
      <w:r w:rsidRPr="00D94366">
        <w:rPr>
          <w:sz w:val="20"/>
          <w:szCs w:val="20"/>
        </w:rPr>
        <w:t>(AUC =1; 95% CI: 1.000 to 1.000; P &lt;0.0001) (Figure</w:t>
      </w:r>
      <w:r w:rsidR="00881828" w:rsidRPr="00D94366">
        <w:rPr>
          <w:sz w:val="20"/>
          <w:szCs w:val="20"/>
        </w:rPr>
        <w:t xml:space="preserve"> </w:t>
      </w:r>
      <w:r w:rsidRPr="00D94366">
        <w:rPr>
          <w:sz w:val="20"/>
          <w:szCs w:val="20"/>
        </w:rPr>
        <w:t xml:space="preserve">2). </w:t>
      </w:r>
    </w:p>
    <w:p w:rsidR="00282DE5" w:rsidRPr="00D94366" w:rsidRDefault="00282DE5" w:rsidP="003C0B0E">
      <w:pPr>
        <w:suppressAutoHyphens w:val="0"/>
        <w:snapToGrid w:val="0"/>
        <w:jc w:val="center"/>
        <w:rPr>
          <w:sz w:val="20"/>
          <w:szCs w:val="20"/>
        </w:rPr>
      </w:pPr>
      <w:r w:rsidRPr="00D94366">
        <w:rPr>
          <w:rFonts w:eastAsia="Calibri"/>
          <w:noProof/>
          <w:sz w:val="20"/>
          <w:szCs w:val="20"/>
          <w:lang w:eastAsia="zh-CN"/>
        </w:rPr>
        <w:drawing>
          <wp:inline distT="0" distB="0" distL="0" distR="0">
            <wp:extent cx="2178658" cy="260802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5754" cy="2616521"/>
                    </a:xfrm>
                    <a:prstGeom prst="rect">
                      <a:avLst/>
                    </a:prstGeom>
                    <a:noFill/>
                    <a:ln>
                      <a:noFill/>
                    </a:ln>
                  </pic:spPr>
                </pic:pic>
              </a:graphicData>
            </a:graphic>
          </wp:inline>
        </w:drawing>
      </w:r>
    </w:p>
    <w:p w:rsidR="00282DE5" w:rsidRDefault="00282DE5" w:rsidP="003C0B0E">
      <w:pPr>
        <w:suppressAutoHyphens w:val="0"/>
        <w:snapToGrid w:val="0"/>
        <w:jc w:val="center"/>
        <w:rPr>
          <w:rFonts w:hint="eastAsia"/>
          <w:sz w:val="20"/>
          <w:szCs w:val="20"/>
          <w:lang w:eastAsia="zh-CN"/>
        </w:rPr>
      </w:pPr>
      <w:r w:rsidRPr="00D94366">
        <w:rPr>
          <w:sz w:val="20"/>
          <w:szCs w:val="20"/>
        </w:rPr>
        <w:t>Figure 1</w:t>
      </w:r>
      <w:r w:rsidR="00D220A5" w:rsidRPr="00D94366">
        <w:rPr>
          <w:rFonts w:hint="eastAsia"/>
          <w:sz w:val="20"/>
          <w:szCs w:val="20"/>
          <w:lang w:eastAsia="zh-CN"/>
        </w:rPr>
        <w:t>.</w:t>
      </w:r>
      <w:r w:rsidRPr="00D94366">
        <w:rPr>
          <w:sz w:val="20"/>
          <w:szCs w:val="20"/>
        </w:rPr>
        <w:t xml:space="preserve"> MiR-497-5p levels PTC and their NCNT</w:t>
      </w:r>
    </w:p>
    <w:p w:rsidR="00D94366" w:rsidRPr="00D94366" w:rsidRDefault="00D94366" w:rsidP="003C0B0E">
      <w:pPr>
        <w:suppressAutoHyphens w:val="0"/>
        <w:snapToGrid w:val="0"/>
        <w:jc w:val="center"/>
        <w:rPr>
          <w:rFonts w:hint="eastAsia"/>
          <w:sz w:val="20"/>
          <w:szCs w:val="20"/>
          <w:lang w:eastAsia="zh-CN"/>
        </w:rPr>
      </w:pPr>
    </w:p>
    <w:p w:rsidR="00B749C9" w:rsidRPr="00D94366" w:rsidRDefault="00B749C9" w:rsidP="003C0B0E">
      <w:pPr>
        <w:suppressAutoHyphens w:val="0"/>
        <w:snapToGrid w:val="0"/>
        <w:jc w:val="center"/>
        <w:rPr>
          <w:sz w:val="20"/>
          <w:szCs w:val="20"/>
        </w:rPr>
      </w:pPr>
      <w:r w:rsidRPr="00D94366">
        <w:rPr>
          <w:noProof/>
          <w:sz w:val="20"/>
          <w:szCs w:val="20"/>
          <w:lang w:eastAsia="zh-CN"/>
        </w:rPr>
        <w:lastRenderedPageBreak/>
        <w:drawing>
          <wp:inline distT="0" distB="0" distL="0" distR="0">
            <wp:extent cx="2518913" cy="27188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1933" cy="2722068"/>
                    </a:xfrm>
                    <a:prstGeom prst="rect">
                      <a:avLst/>
                    </a:prstGeom>
                    <a:noFill/>
                  </pic:spPr>
                </pic:pic>
              </a:graphicData>
            </a:graphic>
          </wp:inline>
        </w:drawing>
      </w:r>
    </w:p>
    <w:p w:rsidR="00282DE5" w:rsidRPr="00D94366" w:rsidRDefault="00B749C9" w:rsidP="003C0B0E">
      <w:pPr>
        <w:suppressAutoHyphens w:val="0"/>
        <w:snapToGrid w:val="0"/>
        <w:jc w:val="both"/>
        <w:rPr>
          <w:sz w:val="20"/>
          <w:szCs w:val="20"/>
        </w:rPr>
      </w:pPr>
      <w:r w:rsidRPr="00D94366">
        <w:rPr>
          <w:sz w:val="20"/>
          <w:szCs w:val="20"/>
        </w:rPr>
        <w:t>Figure 2</w:t>
      </w:r>
      <w:r w:rsidR="00D220A5" w:rsidRPr="00D94366">
        <w:rPr>
          <w:rFonts w:hint="eastAsia"/>
          <w:sz w:val="20"/>
          <w:szCs w:val="20"/>
          <w:lang w:eastAsia="zh-CN"/>
        </w:rPr>
        <w:t>.</w:t>
      </w:r>
      <w:r w:rsidRPr="00D94366">
        <w:rPr>
          <w:sz w:val="20"/>
          <w:szCs w:val="20"/>
        </w:rPr>
        <w:t xml:space="preserve"> ROC curve for MiR-497-5p levels in PTC and their NCNT</w:t>
      </w:r>
    </w:p>
    <w:p w:rsidR="00B749C9" w:rsidRPr="00D94366" w:rsidRDefault="00B749C9" w:rsidP="003C0B0E">
      <w:pPr>
        <w:suppressAutoHyphens w:val="0"/>
        <w:snapToGrid w:val="0"/>
        <w:ind w:firstLine="425"/>
        <w:jc w:val="both"/>
        <w:rPr>
          <w:sz w:val="20"/>
          <w:szCs w:val="20"/>
        </w:rPr>
      </w:pPr>
    </w:p>
    <w:p w:rsidR="000C7957" w:rsidRPr="00D94366" w:rsidRDefault="000C7957" w:rsidP="003C0B0E">
      <w:pPr>
        <w:suppressAutoHyphens w:val="0"/>
        <w:snapToGrid w:val="0"/>
        <w:ind w:firstLine="425"/>
        <w:jc w:val="both"/>
        <w:rPr>
          <w:i/>
          <w:iCs/>
          <w:sz w:val="20"/>
          <w:szCs w:val="20"/>
        </w:rPr>
      </w:pPr>
      <w:r w:rsidRPr="00D94366">
        <w:rPr>
          <w:i/>
          <w:iCs/>
          <w:sz w:val="20"/>
          <w:szCs w:val="20"/>
        </w:rPr>
        <w:lastRenderedPageBreak/>
        <w:t xml:space="preserve">MiR-497-5p expression in PTC with the clinical characteristics </w:t>
      </w:r>
    </w:p>
    <w:p w:rsidR="00471E57" w:rsidRPr="00D94366" w:rsidRDefault="000C7957" w:rsidP="003C0B0E">
      <w:pPr>
        <w:suppressAutoHyphens w:val="0"/>
        <w:snapToGrid w:val="0"/>
        <w:ind w:firstLine="425"/>
        <w:jc w:val="both"/>
        <w:rPr>
          <w:sz w:val="20"/>
          <w:szCs w:val="20"/>
        </w:rPr>
      </w:pPr>
      <w:r w:rsidRPr="00D94366">
        <w:rPr>
          <w:rFonts w:hint="eastAsia"/>
          <w:sz w:val="20"/>
          <w:szCs w:val="20"/>
        </w:rPr>
        <w:t xml:space="preserve">Analysis of MiR-497-5p levels according to the clinical features of the patients revealed that downregulation of MiR-497-5p was significantly observed in male patients (P&lt;0.0111), older patients with age </w:t>
      </w:r>
      <w:r w:rsidRPr="00D94366">
        <w:rPr>
          <w:rFonts w:hint="eastAsia"/>
          <w:sz w:val="20"/>
          <w:szCs w:val="20"/>
        </w:rPr>
        <w:t>≥</w:t>
      </w:r>
      <w:r w:rsidRPr="00D94366">
        <w:rPr>
          <w:rFonts w:hint="eastAsia"/>
          <w:sz w:val="20"/>
          <w:szCs w:val="20"/>
        </w:rPr>
        <w:t xml:space="preserve"> 45 years (&lt;0.0001), high-grade tumors (&lt;0.0001), l</w:t>
      </w:r>
      <w:r w:rsidRPr="00D94366">
        <w:rPr>
          <w:sz w:val="20"/>
          <w:szCs w:val="20"/>
        </w:rPr>
        <w:t>arge tumor size (&lt;0.0001), cervical lymph nodes involvement (&lt;0.0001), and advanced tumor stage (&lt;0.0001) (Table 1).</w:t>
      </w:r>
    </w:p>
    <w:p w:rsidR="003C0B0E" w:rsidRPr="00D94366" w:rsidRDefault="003C0B0E" w:rsidP="003C0B0E">
      <w:pPr>
        <w:suppressAutoHyphens w:val="0"/>
        <w:snapToGrid w:val="0"/>
        <w:ind w:firstLine="425"/>
        <w:jc w:val="both"/>
        <w:rPr>
          <w:i/>
          <w:iCs/>
          <w:sz w:val="20"/>
          <w:szCs w:val="20"/>
        </w:rPr>
      </w:pPr>
      <w:r w:rsidRPr="00D94366">
        <w:rPr>
          <w:i/>
          <w:iCs/>
          <w:sz w:val="20"/>
          <w:szCs w:val="20"/>
        </w:rPr>
        <w:t>Multivariate analysis of clinical and pathological features MiR-497-5p expression</w:t>
      </w:r>
    </w:p>
    <w:p w:rsidR="003C0B0E" w:rsidRPr="00D94366" w:rsidRDefault="003C0B0E" w:rsidP="003C0B0E">
      <w:pPr>
        <w:suppressAutoHyphens w:val="0"/>
        <w:snapToGrid w:val="0"/>
        <w:ind w:firstLine="425"/>
        <w:jc w:val="both"/>
        <w:rPr>
          <w:sz w:val="20"/>
          <w:szCs w:val="20"/>
        </w:rPr>
      </w:pPr>
      <w:r w:rsidRPr="00D94366">
        <w:rPr>
          <w:sz w:val="20"/>
          <w:szCs w:val="20"/>
        </w:rPr>
        <w:t xml:space="preserve">Multivariate analysis of the MiR-497-5p and clinical features of the patients revealed that the patient’s sex and cervical lymph nodes infiltration were related significantly to MiR-497-5p expression, the P-value was 0.001 and 0.016 respectively. (Table 2). </w:t>
      </w:r>
    </w:p>
    <w:p w:rsidR="003C0B0E" w:rsidRPr="00D94366" w:rsidRDefault="003C0B0E" w:rsidP="003C0B0E">
      <w:pPr>
        <w:suppressAutoHyphens w:val="0"/>
        <w:snapToGrid w:val="0"/>
        <w:ind w:firstLine="425"/>
        <w:jc w:val="both"/>
        <w:rPr>
          <w:i/>
          <w:iCs/>
          <w:sz w:val="20"/>
          <w:szCs w:val="20"/>
          <w:lang w:eastAsia="zh-CN"/>
        </w:rPr>
        <w:sectPr w:rsidR="003C0B0E" w:rsidRPr="00D94366" w:rsidSect="003C0B0E">
          <w:footnotePr>
            <w:pos w:val="beneathText"/>
          </w:footnotePr>
          <w:type w:val="continuous"/>
          <w:pgSz w:w="12240" w:h="15840" w:code="1"/>
          <w:pgMar w:top="1440" w:right="1440" w:bottom="1440" w:left="1440" w:header="720" w:footer="720" w:gutter="0"/>
          <w:cols w:num="2" w:space="600"/>
          <w:docGrid w:linePitch="360"/>
        </w:sectPr>
      </w:pPr>
    </w:p>
    <w:p w:rsidR="00793807" w:rsidRPr="00D94366" w:rsidRDefault="00793807" w:rsidP="003C0B0E">
      <w:pPr>
        <w:suppressAutoHyphens w:val="0"/>
        <w:snapToGrid w:val="0"/>
        <w:jc w:val="center"/>
        <w:rPr>
          <w:sz w:val="20"/>
          <w:szCs w:val="20"/>
        </w:rPr>
      </w:pPr>
      <w:r w:rsidRPr="00D94366">
        <w:rPr>
          <w:sz w:val="20"/>
          <w:szCs w:val="20"/>
        </w:rPr>
        <w:lastRenderedPageBreak/>
        <w:t>Table 2</w:t>
      </w:r>
      <w:r w:rsidR="00D220A5" w:rsidRPr="00D94366">
        <w:rPr>
          <w:rFonts w:hint="eastAsia"/>
          <w:sz w:val="20"/>
          <w:szCs w:val="20"/>
          <w:lang w:eastAsia="zh-CN"/>
        </w:rPr>
        <w:t>.</w:t>
      </w:r>
      <w:r w:rsidRPr="00D94366">
        <w:rPr>
          <w:sz w:val="20"/>
          <w:szCs w:val="20"/>
        </w:rPr>
        <w:t xml:space="preserve"> Multivariate analysis of clinical features and MiR-497-5p expression</w:t>
      </w:r>
    </w:p>
    <w:tbl>
      <w:tblPr>
        <w:tblW w:w="5000" w:type="pct"/>
        <w:jc w:val="center"/>
        <w:tblCellMar>
          <w:left w:w="57" w:type="dxa"/>
          <w:right w:w="57" w:type="dxa"/>
        </w:tblCellMar>
        <w:tblLook w:val="04A0"/>
      </w:tblPr>
      <w:tblGrid>
        <w:gridCol w:w="1572"/>
        <w:gridCol w:w="1437"/>
        <w:gridCol w:w="1818"/>
        <w:gridCol w:w="847"/>
        <w:gridCol w:w="1004"/>
        <w:gridCol w:w="1398"/>
        <w:gridCol w:w="1398"/>
      </w:tblGrid>
      <w:tr w:rsidR="00881828" w:rsidRPr="00D94366" w:rsidTr="00881828">
        <w:trPr>
          <w:jc w:val="center"/>
        </w:trPr>
        <w:tc>
          <w:tcPr>
            <w:tcW w:w="829" w:type="pct"/>
            <w:tcBorders>
              <w:top w:val="single" w:sz="8" w:space="0" w:color="auto"/>
              <w:left w:val="nil"/>
              <w:bottom w:val="single" w:sz="4" w:space="0" w:color="auto"/>
              <w:right w:val="nil"/>
            </w:tcBorders>
            <w:noWrap/>
            <w:vAlign w:val="center"/>
            <w:hideMark/>
          </w:tcPr>
          <w:p w:rsidR="00793807" w:rsidRPr="00D94366" w:rsidRDefault="00793807" w:rsidP="003C0B0E">
            <w:pPr>
              <w:suppressAutoHyphens w:val="0"/>
              <w:snapToGrid w:val="0"/>
              <w:jc w:val="both"/>
              <w:rPr>
                <w:rFonts w:eastAsia="Times New Roman"/>
                <w:i/>
                <w:iCs/>
                <w:color w:val="000000"/>
                <w:sz w:val="20"/>
                <w:szCs w:val="20"/>
                <w:lang w:eastAsia="en-US"/>
              </w:rPr>
            </w:pPr>
            <w:r w:rsidRPr="00D94366">
              <w:rPr>
                <w:rFonts w:eastAsia="Times New Roman"/>
                <w:i/>
                <w:iCs/>
                <w:color w:val="000000"/>
                <w:sz w:val="20"/>
                <w:szCs w:val="20"/>
                <w:lang w:eastAsia="en-US"/>
              </w:rPr>
              <w:t> </w:t>
            </w:r>
          </w:p>
        </w:tc>
        <w:tc>
          <w:tcPr>
            <w:tcW w:w="758" w:type="pct"/>
            <w:tcBorders>
              <w:top w:val="single" w:sz="8" w:space="0" w:color="auto"/>
              <w:left w:val="nil"/>
              <w:bottom w:val="single" w:sz="4" w:space="0" w:color="auto"/>
              <w:right w:val="nil"/>
            </w:tcBorders>
            <w:noWrap/>
            <w:vAlign w:val="center"/>
            <w:hideMark/>
          </w:tcPr>
          <w:p w:rsidR="00793807" w:rsidRPr="00D94366" w:rsidRDefault="00793807" w:rsidP="003C0B0E">
            <w:pPr>
              <w:suppressAutoHyphens w:val="0"/>
              <w:snapToGrid w:val="0"/>
              <w:jc w:val="both"/>
              <w:rPr>
                <w:rFonts w:eastAsia="Times New Roman"/>
                <w:i/>
                <w:iCs/>
                <w:color w:val="000000"/>
                <w:sz w:val="20"/>
                <w:szCs w:val="20"/>
                <w:lang w:eastAsia="en-US"/>
              </w:rPr>
            </w:pPr>
            <w:r w:rsidRPr="00D94366">
              <w:rPr>
                <w:rFonts w:eastAsia="Times New Roman"/>
                <w:i/>
                <w:iCs/>
                <w:color w:val="000000"/>
                <w:sz w:val="20"/>
                <w:szCs w:val="20"/>
                <w:lang w:eastAsia="en-US"/>
              </w:rPr>
              <w:t>Coefficients</w:t>
            </w:r>
          </w:p>
        </w:tc>
        <w:tc>
          <w:tcPr>
            <w:tcW w:w="959" w:type="pct"/>
            <w:tcBorders>
              <w:top w:val="single" w:sz="8" w:space="0" w:color="auto"/>
              <w:left w:val="nil"/>
              <w:bottom w:val="single" w:sz="4" w:space="0" w:color="auto"/>
              <w:right w:val="nil"/>
            </w:tcBorders>
            <w:noWrap/>
            <w:vAlign w:val="center"/>
            <w:hideMark/>
          </w:tcPr>
          <w:p w:rsidR="00793807" w:rsidRPr="00D94366" w:rsidRDefault="00793807" w:rsidP="003C0B0E">
            <w:pPr>
              <w:suppressAutoHyphens w:val="0"/>
              <w:snapToGrid w:val="0"/>
              <w:jc w:val="both"/>
              <w:rPr>
                <w:rFonts w:eastAsia="Times New Roman"/>
                <w:i/>
                <w:iCs/>
                <w:color w:val="000000"/>
                <w:sz w:val="20"/>
                <w:szCs w:val="20"/>
                <w:lang w:eastAsia="en-US"/>
              </w:rPr>
            </w:pPr>
            <w:r w:rsidRPr="00D94366">
              <w:rPr>
                <w:rFonts w:eastAsia="Times New Roman"/>
                <w:i/>
                <w:iCs/>
                <w:color w:val="000000"/>
                <w:sz w:val="20"/>
                <w:szCs w:val="20"/>
                <w:lang w:eastAsia="en-US"/>
              </w:rPr>
              <w:t>Standard Error</w:t>
            </w:r>
          </w:p>
        </w:tc>
        <w:tc>
          <w:tcPr>
            <w:tcW w:w="447" w:type="pct"/>
            <w:tcBorders>
              <w:top w:val="single" w:sz="8" w:space="0" w:color="auto"/>
              <w:left w:val="nil"/>
              <w:bottom w:val="single" w:sz="4" w:space="0" w:color="auto"/>
              <w:right w:val="nil"/>
            </w:tcBorders>
            <w:noWrap/>
            <w:vAlign w:val="center"/>
            <w:hideMark/>
          </w:tcPr>
          <w:p w:rsidR="00793807" w:rsidRPr="00D94366" w:rsidRDefault="00793807" w:rsidP="003C0B0E">
            <w:pPr>
              <w:suppressAutoHyphens w:val="0"/>
              <w:snapToGrid w:val="0"/>
              <w:jc w:val="both"/>
              <w:rPr>
                <w:rFonts w:eastAsia="Times New Roman"/>
                <w:i/>
                <w:iCs/>
                <w:color w:val="000000"/>
                <w:sz w:val="20"/>
                <w:szCs w:val="20"/>
                <w:lang w:eastAsia="en-US"/>
              </w:rPr>
            </w:pPr>
            <w:r w:rsidRPr="00D94366">
              <w:rPr>
                <w:rFonts w:eastAsia="Times New Roman"/>
                <w:i/>
                <w:iCs/>
                <w:color w:val="000000"/>
                <w:sz w:val="20"/>
                <w:szCs w:val="20"/>
                <w:lang w:eastAsia="en-US"/>
              </w:rPr>
              <w:t>t Stat</w:t>
            </w:r>
          </w:p>
        </w:tc>
        <w:tc>
          <w:tcPr>
            <w:tcW w:w="530" w:type="pct"/>
            <w:tcBorders>
              <w:top w:val="single" w:sz="8" w:space="0" w:color="auto"/>
              <w:left w:val="nil"/>
              <w:bottom w:val="single" w:sz="4" w:space="0" w:color="auto"/>
              <w:right w:val="nil"/>
            </w:tcBorders>
            <w:noWrap/>
            <w:vAlign w:val="center"/>
            <w:hideMark/>
          </w:tcPr>
          <w:p w:rsidR="00793807" w:rsidRPr="00D94366" w:rsidRDefault="00793807" w:rsidP="003C0B0E">
            <w:pPr>
              <w:suppressAutoHyphens w:val="0"/>
              <w:snapToGrid w:val="0"/>
              <w:jc w:val="both"/>
              <w:rPr>
                <w:rFonts w:eastAsia="Times New Roman"/>
                <w:i/>
                <w:iCs/>
                <w:color w:val="000000"/>
                <w:sz w:val="20"/>
                <w:szCs w:val="20"/>
                <w:lang w:eastAsia="en-US"/>
              </w:rPr>
            </w:pPr>
            <w:r w:rsidRPr="00D94366">
              <w:rPr>
                <w:rFonts w:eastAsia="Times New Roman"/>
                <w:i/>
                <w:iCs/>
                <w:color w:val="000000"/>
                <w:sz w:val="20"/>
                <w:szCs w:val="20"/>
                <w:lang w:eastAsia="en-US"/>
              </w:rPr>
              <w:t>P-value</w:t>
            </w:r>
          </w:p>
        </w:tc>
        <w:tc>
          <w:tcPr>
            <w:tcW w:w="738" w:type="pct"/>
            <w:tcBorders>
              <w:top w:val="single" w:sz="8" w:space="0" w:color="auto"/>
              <w:left w:val="nil"/>
              <w:bottom w:val="single" w:sz="4" w:space="0" w:color="auto"/>
              <w:right w:val="nil"/>
            </w:tcBorders>
            <w:noWrap/>
            <w:vAlign w:val="center"/>
            <w:hideMark/>
          </w:tcPr>
          <w:p w:rsidR="00793807" w:rsidRPr="00D94366" w:rsidRDefault="00793807" w:rsidP="003C0B0E">
            <w:pPr>
              <w:suppressAutoHyphens w:val="0"/>
              <w:snapToGrid w:val="0"/>
              <w:jc w:val="both"/>
              <w:rPr>
                <w:rFonts w:eastAsia="Times New Roman"/>
                <w:i/>
                <w:iCs/>
                <w:color w:val="000000"/>
                <w:sz w:val="20"/>
                <w:szCs w:val="20"/>
                <w:lang w:eastAsia="en-US"/>
              </w:rPr>
            </w:pPr>
            <w:r w:rsidRPr="00D94366">
              <w:rPr>
                <w:rFonts w:eastAsia="Times New Roman"/>
                <w:i/>
                <w:iCs/>
                <w:color w:val="000000"/>
                <w:sz w:val="20"/>
                <w:szCs w:val="20"/>
                <w:lang w:eastAsia="en-US"/>
              </w:rPr>
              <w:t>Lower 95%</w:t>
            </w:r>
          </w:p>
        </w:tc>
        <w:tc>
          <w:tcPr>
            <w:tcW w:w="738" w:type="pct"/>
            <w:tcBorders>
              <w:top w:val="single" w:sz="8" w:space="0" w:color="auto"/>
              <w:left w:val="nil"/>
              <w:bottom w:val="single" w:sz="4" w:space="0" w:color="auto"/>
              <w:right w:val="nil"/>
            </w:tcBorders>
            <w:noWrap/>
            <w:vAlign w:val="center"/>
            <w:hideMark/>
          </w:tcPr>
          <w:p w:rsidR="00793807" w:rsidRPr="00D94366" w:rsidRDefault="00793807" w:rsidP="003C0B0E">
            <w:pPr>
              <w:suppressAutoHyphens w:val="0"/>
              <w:snapToGrid w:val="0"/>
              <w:jc w:val="both"/>
              <w:rPr>
                <w:rFonts w:eastAsia="Times New Roman"/>
                <w:i/>
                <w:iCs/>
                <w:color w:val="000000"/>
                <w:sz w:val="20"/>
                <w:szCs w:val="20"/>
                <w:lang w:eastAsia="en-US"/>
              </w:rPr>
            </w:pPr>
            <w:r w:rsidRPr="00D94366">
              <w:rPr>
                <w:rFonts w:eastAsia="Times New Roman"/>
                <w:i/>
                <w:iCs/>
                <w:color w:val="000000"/>
                <w:sz w:val="20"/>
                <w:szCs w:val="20"/>
                <w:lang w:eastAsia="en-US"/>
              </w:rPr>
              <w:t>Upper 95%</w:t>
            </w:r>
          </w:p>
        </w:tc>
      </w:tr>
      <w:tr w:rsidR="00881828" w:rsidRPr="00D94366" w:rsidTr="00881828">
        <w:trPr>
          <w:jc w:val="center"/>
        </w:trPr>
        <w:tc>
          <w:tcPr>
            <w:tcW w:w="829"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Intercept</w:t>
            </w:r>
          </w:p>
        </w:tc>
        <w:tc>
          <w:tcPr>
            <w:tcW w:w="75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0.501</w:t>
            </w:r>
          </w:p>
        </w:tc>
        <w:tc>
          <w:tcPr>
            <w:tcW w:w="959"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0.529</w:t>
            </w:r>
          </w:p>
        </w:tc>
        <w:tc>
          <w:tcPr>
            <w:tcW w:w="447"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0.947</w:t>
            </w:r>
          </w:p>
        </w:tc>
        <w:tc>
          <w:tcPr>
            <w:tcW w:w="530"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0.351</w:t>
            </w:r>
          </w:p>
        </w:tc>
        <w:tc>
          <w:tcPr>
            <w:tcW w:w="73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-0.581</w:t>
            </w:r>
          </w:p>
        </w:tc>
        <w:tc>
          <w:tcPr>
            <w:tcW w:w="73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1.583</w:t>
            </w:r>
          </w:p>
        </w:tc>
      </w:tr>
      <w:tr w:rsidR="00881828" w:rsidRPr="00D94366" w:rsidTr="00881828">
        <w:trPr>
          <w:jc w:val="center"/>
        </w:trPr>
        <w:tc>
          <w:tcPr>
            <w:tcW w:w="829"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T</w:t>
            </w:r>
          </w:p>
        </w:tc>
        <w:tc>
          <w:tcPr>
            <w:tcW w:w="75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0.172</w:t>
            </w:r>
          </w:p>
        </w:tc>
        <w:tc>
          <w:tcPr>
            <w:tcW w:w="959"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0.159</w:t>
            </w:r>
          </w:p>
        </w:tc>
        <w:tc>
          <w:tcPr>
            <w:tcW w:w="447"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1.085</w:t>
            </w:r>
          </w:p>
        </w:tc>
        <w:tc>
          <w:tcPr>
            <w:tcW w:w="530"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0.287</w:t>
            </w:r>
          </w:p>
        </w:tc>
        <w:tc>
          <w:tcPr>
            <w:tcW w:w="73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-0.153</w:t>
            </w:r>
          </w:p>
        </w:tc>
        <w:tc>
          <w:tcPr>
            <w:tcW w:w="73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0.497</w:t>
            </w:r>
          </w:p>
        </w:tc>
      </w:tr>
      <w:tr w:rsidR="00881828" w:rsidRPr="00D94366" w:rsidTr="00881828">
        <w:trPr>
          <w:jc w:val="center"/>
        </w:trPr>
        <w:tc>
          <w:tcPr>
            <w:tcW w:w="829"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n</w:t>
            </w:r>
          </w:p>
        </w:tc>
        <w:tc>
          <w:tcPr>
            <w:tcW w:w="75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-0.459</w:t>
            </w:r>
          </w:p>
        </w:tc>
        <w:tc>
          <w:tcPr>
            <w:tcW w:w="959"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0.180</w:t>
            </w:r>
          </w:p>
        </w:tc>
        <w:tc>
          <w:tcPr>
            <w:tcW w:w="447"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-2.548</w:t>
            </w:r>
          </w:p>
        </w:tc>
        <w:tc>
          <w:tcPr>
            <w:tcW w:w="530"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0.016</w:t>
            </w:r>
          </w:p>
        </w:tc>
        <w:tc>
          <w:tcPr>
            <w:tcW w:w="73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-0.828</w:t>
            </w:r>
          </w:p>
        </w:tc>
        <w:tc>
          <w:tcPr>
            <w:tcW w:w="73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-0.091</w:t>
            </w:r>
          </w:p>
        </w:tc>
      </w:tr>
      <w:tr w:rsidR="00881828" w:rsidRPr="00D94366" w:rsidTr="00881828">
        <w:trPr>
          <w:jc w:val="center"/>
        </w:trPr>
        <w:tc>
          <w:tcPr>
            <w:tcW w:w="829"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grade</w:t>
            </w:r>
          </w:p>
        </w:tc>
        <w:tc>
          <w:tcPr>
            <w:tcW w:w="75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-0.117</w:t>
            </w:r>
          </w:p>
        </w:tc>
        <w:tc>
          <w:tcPr>
            <w:tcW w:w="959"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0.123</w:t>
            </w:r>
          </w:p>
        </w:tc>
        <w:tc>
          <w:tcPr>
            <w:tcW w:w="447"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-0.955</w:t>
            </w:r>
          </w:p>
        </w:tc>
        <w:tc>
          <w:tcPr>
            <w:tcW w:w="530"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#NUM!</w:t>
            </w:r>
          </w:p>
        </w:tc>
        <w:tc>
          <w:tcPr>
            <w:tcW w:w="73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-0.368</w:t>
            </w:r>
          </w:p>
        </w:tc>
        <w:tc>
          <w:tcPr>
            <w:tcW w:w="73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0.134</w:t>
            </w:r>
          </w:p>
        </w:tc>
      </w:tr>
      <w:tr w:rsidR="00881828" w:rsidRPr="00D94366" w:rsidTr="00881828">
        <w:trPr>
          <w:jc w:val="center"/>
        </w:trPr>
        <w:tc>
          <w:tcPr>
            <w:tcW w:w="829"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age</w:t>
            </w:r>
          </w:p>
        </w:tc>
        <w:tc>
          <w:tcPr>
            <w:tcW w:w="75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-0.044</w:t>
            </w:r>
          </w:p>
        </w:tc>
        <w:tc>
          <w:tcPr>
            <w:tcW w:w="959"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0.267</w:t>
            </w:r>
          </w:p>
        </w:tc>
        <w:tc>
          <w:tcPr>
            <w:tcW w:w="447"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-0.166</w:t>
            </w:r>
          </w:p>
        </w:tc>
        <w:tc>
          <w:tcPr>
            <w:tcW w:w="530"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0.869</w:t>
            </w:r>
          </w:p>
        </w:tc>
        <w:tc>
          <w:tcPr>
            <w:tcW w:w="73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-0.589</w:t>
            </w:r>
          </w:p>
        </w:tc>
        <w:tc>
          <w:tcPr>
            <w:tcW w:w="73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0.501</w:t>
            </w:r>
          </w:p>
        </w:tc>
      </w:tr>
      <w:tr w:rsidR="00881828" w:rsidRPr="00D94366" w:rsidTr="00881828">
        <w:trPr>
          <w:jc w:val="center"/>
        </w:trPr>
        <w:tc>
          <w:tcPr>
            <w:tcW w:w="829"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sex</w:t>
            </w:r>
          </w:p>
        </w:tc>
        <w:tc>
          <w:tcPr>
            <w:tcW w:w="75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0.712</w:t>
            </w:r>
          </w:p>
        </w:tc>
        <w:tc>
          <w:tcPr>
            <w:tcW w:w="959"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0.197</w:t>
            </w:r>
          </w:p>
        </w:tc>
        <w:tc>
          <w:tcPr>
            <w:tcW w:w="447"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3.607</w:t>
            </w:r>
          </w:p>
        </w:tc>
        <w:tc>
          <w:tcPr>
            <w:tcW w:w="530"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0.001</w:t>
            </w:r>
          </w:p>
        </w:tc>
        <w:tc>
          <w:tcPr>
            <w:tcW w:w="73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0.308</w:t>
            </w:r>
          </w:p>
        </w:tc>
        <w:tc>
          <w:tcPr>
            <w:tcW w:w="73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1.116</w:t>
            </w:r>
          </w:p>
        </w:tc>
      </w:tr>
      <w:tr w:rsidR="00881828" w:rsidRPr="00D94366" w:rsidTr="00881828">
        <w:trPr>
          <w:jc w:val="center"/>
        </w:trPr>
        <w:tc>
          <w:tcPr>
            <w:tcW w:w="829"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Multifocality</w:t>
            </w:r>
          </w:p>
        </w:tc>
        <w:tc>
          <w:tcPr>
            <w:tcW w:w="75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-0.044</w:t>
            </w:r>
          </w:p>
        </w:tc>
        <w:tc>
          <w:tcPr>
            <w:tcW w:w="959"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0.280</w:t>
            </w:r>
          </w:p>
        </w:tc>
        <w:tc>
          <w:tcPr>
            <w:tcW w:w="447"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-0.158</w:t>
            </w:r>
          </w:p>
        </w:tc>
        <w:tc>
          <w:tcPr>
            <w:tcW w:w="530"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0.875</w:t>
            </w:r>
          </w:p>
        </w:tc>
        <w:tc>
          <w:tcPr>
            <w:tcW w:w="73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-0.616</w:t>
            </w:r>
          </w:p>
        </w:tc>
        <w:tc>
          <w:tcPr>
            <w:tcW w:w="738" w:type="pct"/>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0.528</w:t>
            </w:r>
          </w:p>
        </w:tc>
      </w:tr>
      <w:tr w:rsidR="00881828" w:rsidRPr="00D94366" w:rsidTr="00881828">
        <w:trPr>
          <w:jc w:val="center"/>
        </w:trPr>
        <w:tc>
          <w:tcPr>
            <w:tcW w:w="829" w:type="pct"/>
            <w:tcBorders>
              <w:top w:val="nil"/>
              <w:left w:val="nil"/>
              <w:bottom w:val="single" w:sz="8" w:space="0" w:color="auto"/>
              <w:right w:val="nil"/>
            </w:tcBorders>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stage</w:t>
            </w:r>
          </w:p>
        </w:tc>
        <w:tc>
          <w:tcPr>
            <w:tcW w:w="758" w:type="pct"/>
            <w:tcBorders>
              <w:top w:val="nil"/>
              <w:left w:val="nil"/>
              <w:bottom w:val="single" w:sz="8" w:space="0" w:color="auto"/>
              <w:right w:val="nil"/>
            </w:tcBorders>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-0.459</w:t>
            </w:r>
          </w:p>
        </w:tc>
        <w:tc>
          <w:tcPr>
            <w:tcW w:w="959" w:type="pct"/>
            <w:tcBorders>
              <w:top w:val="nil"/>
              <w:left w:val="nil"/>
              <w:bottom w:val="single" w:sz="8" w:space="0" w:color="auto"/>
              <w:right w:val="nil"/>
            </w:tcBorders>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0.180</w:t>
            </w:r>
          </w:p>
        </w:tc>
        <w:tc>
          <w:tcPr>
            <w:tcW w:w="447" w:type="pct"/>
            <w:tcBorders>
              <w:top w:val="nil"/>
              <w:left w:val="nil"/>
              <w:bottom w:val="single" w:sz="8" w:space="0" w:color="auto"/>
              <w:right w:val="nil"/>
            </w:tcBorders>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-2.548</w:t>
            </w:r>
          </w:p>
        </w:tc>
        <w:tc>
          <w:tcPr>
            <w:tcW w:w="530" w:type="pct"/>
            <w:tcBorders>
              <w:top w:val="nil"/>
              <w:left w:val="nil"/>
              <w:bottom w:val="single" w:sz="8" w:space="0" w:color="auto"/>
              <w:right w:val="nil"/>
            </w:tcBorders>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0.016</w:t>
            </w:r>
          </w:p>
        </w:tc>
        <w:tc>
          <w:tcPr>
            <w:tcW w:w="738" w:type="pct"/>
            <w:tcBorders>
              <w:top w:val="nil"/>
              <w:left w:val="nil"/>
              <w:bottom w:val="single" w:sz="8" w:space="0" w:color="auto"/>
              <w:right w:val="nil"/>
            </w:tcBorders>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-0.828</w:t>
            </w:r>
          </w:p>
        </w:tc>
        <w:tc>
          <w:tcPr>
            <w:tcW w:w="738" w:type="pct"/>
            <w:tcBorders>
              <w:top w:val="nil"/>
              <w:left w:val="nil"/>
              <w:bottom w:val="single" w:sz="8" w:space="0" w:color="auto"/>
              <w:right w:val="nil"/>
            </w:tcBorders>
            <w:noWrap/>
            <w:vAlign w:val="center"/>
            <w:hideMark/>
          </w:tcPr>
          <w:p w:rsidR="00793807" w:rsidRPr="00D94366" w:rsidRDefault="00793807" w:rsidP="003C0B0E">
            <w:pPr>
              <w:suppressAutoHyphens w:val="0"/>
              <w:snapToGrid w:val="0"/>
              <w:jc w:val="both"/>
              <w:rPr>
                <w:rFonts w:eastAsia="Times New Roman"/>
                <w:color w:val="000000"/>
                <w:sz w:val="20"/>
                <w:szCs w:val="20"/>
                <w:lang w:eastAsia="en-US"/>
              </w:rPr>
            </w:pPr>
            <w:r w:rsidRPr="00D94366">
              <w:rPr>
                <w:rFonts w:eastAsia="Times New Roman"/>
                <w:color w:val="000000"/>
                <w:sz w:val="20"/>
                <w:szCs w:val="20"/>
                <w:lang w:eastAsia="en-US"/>
              </w:rPr>
              <w:t>-0.091</w:t>
            </w:r>
          </w:p>
        </w:tc>
      </w:tr>
    </w:tbl>
    <w:p w:rsidR="000C7957" w:rsidRPr="00D94366" w:rsidRDefault="000C7957" w:rsidP="003C0B0E">
      <w:pPr>
        <w:suppressAutoHyphens w:val="0"/>
        <w:snapToGrid w:val="0"/>
        <w:ind w:firstLine="425"/>
        <w:jc w:val="both"/>
        <w:rPr>
          <w:i/>
          <w:iCs/>
          <w:sz w:val="20"/>
          <w:szCs w:val="20"/>
        </w:rPr>
      </w:pPr>
    </w:p>
    <w:p w:rsidR="003C0B0E" w:rsidRPr="00D94366" w:rsidRDefault="003C0B0E" w:rsidP="003C0B0E">
      <w:pPr>
        <w:suppressAutoHyphens w:val="0"/>
        <w:snapToGrid w:val="0"/>
        <w:ind w:firstLine="425"/>
        <w:jc w:val="both"/>
        <w:rPr>
          <w:i/>
          <w:iCs/>
          <w:sz w:val="20"/>
          <w:szCs w:val="20"/>
        </w:rPr>
        <w:sectPr w:rsidR="003C0B0E" w:rsidRPr="00D94366" w:rsidSect="00881828">
          <w:footnotePr>
            <w:pos w:val="beneathText"/>
          </w:footnotePr>
          <w:type w:val="continuous"/>
          <w:pgSz w:w="12240" w:h="15840" w:code="1"/>
          <w:pgMar w:top="1440" w:right="1440" w:bottom="1440" w:left="1440" w:header="720" w:footer="720" w:gutter="0"/>
          <w:cols w:space="720"/>
          <w:docGrid w:linePitch="360"/>
        </w:sectPr>
      </w:pPr>
    </w:p>
    <w:p w:rsidR="000C7957" w:rsidRPr="00D94366" w:rsidRDefault="007B41DE" w:rsidP="003C0B0E">
      <w:pPr>
        <w:suppressAutoHyphens w:val="0"/>
        <w:snapToGrid w:val="0"/>
        <w:jc w:val="center"/>
        <w:rPr>
          <w:sz w:val="20"/>
          <w:szCs w:val="20"/>
        </w:rPr>
      </w:pPr>
      <w:r w:rsidRPr="00D94366">
        <w:rPr>
          <w:noProof/>
          <w:sz w:val="20"/>
          <w:szCs w:val="20"/>
          <w:lang w:eastAsia="zh-CN"/>
        </w:rPr>
        <w:lastRenderedPageBreak/>
        <w:drawing>
          <wp:inline distT="0" distB="0" distL="0" distR="0">
            <wp:extent cx="2520564" cy="22139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2011" cy="2215191"/>
                    </a:xfrm>
                    <a:prstGeom prst="rect">
                      <a:avLst/>
                    </a:prstGeom>
                    <a:noFill/>
                  </pic:spPr>
                </pic:pic>
              </a:graphicData>
            </a:graphic>
          </wp:inline>
        </w:drawing>
      </w:r>
    </w:p>
    <w:p w:rsidR="000C7957" w:rsidRPr="00D94366" w:rsidRDefault="007B41DE" w:rsidP="003C0B0E">
      <w:pPr>
        <w:suppressAutoHyphens w:val="0"/>
        <w:snapToGrid w:val="0"/>
        <w:jc w:val="both"/>
        <w:rPr>
          <w:sz w:val="20"/>
          <w:szCs w:val="20"/>
        </w:rPr>
      </w:pPr>
      <w:r w:rsidRPr="00D94366">
        <w:rPr>
          <w:sz w:val="20"/>
          <w:szCs w:val="20"/>
        </w:rPr>
        <w:t>Figure 3 Kaplan-Meier overall survival curve according to MiR-497-5p expression</w:t>
      </w:r>
    </w:p>
    <w:p w:rsidR="003C0B0E" w:rsidRPr="00D94366" w:rsidRDefault="003C0B0E" w:rsidP="003C0B0E">
      <w:pPr>
        <w:suppressAutoHyphens w:val="0"/>
        <w:snapToGrid w:val="0"/>
        <w:ind w:firstLine="425"/>
        <w:jc w:val="both"/>
        <w:rPr>
          <w:i/>
          <w:iCs/>
          <w:sz w:val="20"/>
          <w:szCs w:val="20"/>
          <w:lang w:eastAsia="zh-CN"/>
        </w:rPr>
      </w:pPr>
    </w:p>
    <w:p w:rsidR="003C0B0E" w:rsidRPr="00D94366" w:rsidRDefault="003C0B0E" w:rsidP="003C0B0E">
      <w:pPr>
        <w:suppressAutoHyphens w:val="0"/>
        <w:snapToGrid w:val="0"/>
        <w:ind w:firstLine="425"/>
        <w:jc w:val="both"/>
        <w:rPr>
          <w:i/>
          <w:iCs/>
          <w:sz w:val="20"/>
          <w:szCs w:val="20"/>
        </w:rPr>
      </w:pPr>
      <w:r w:rsidRPr="00D94366">
        <w:rPr>
          <w:i/>
          <w:iCs/>
          <w:sz w:val="20"/>
          <w:szCs w:val="20"/>
        </w:rPr>
        <w:t>Survival and MiR-497-5p expression</w:t>
      </w:r>
    </w:p>
    <w:p w:rsidR="003C0B0E" w:rsidRPr="00D94366" w:rsidRDefault="003C0B0E" w:rsidP="003C0B0E">
      <w:pPr>
        <w:suppressAutoHyphens w:val="0"/>
        <w:snapToGrid w:val="0"/>
        <w:ind w:firstLine="425"/>
        <w:jc w:val="both"/>
        <w:rPr>
          <w:sz w:val="20"/>
          <w:szCs w:val="20"/>
        </w:rPr>
      </w:pPr>
      <w:r w:rsidRPr="00D94366">
        <w:rPr>
          <w:sz w:val="20"/>
          <w:szCs w:val="20"/>
        </w:rPr>
        <w:t xml:space="preserve">We classified patients into high and low expression according to the mean ± SD of MiR-497-5p level. Downregulation of MiR-497-5p was associated significantly with short overall survival </w:t>
      </w:r>
      <w:r w:rsidRPr="00D94366">
        <w:rPr>
          <w:sz w:val="20"/>
          <w:szCs w:val="20"/>
        </w:rPr>
        <w:lastRenderedPageBreak/>
        <w:t>(42% versus 65%, P = 0.004) and disease-free survival (35% versus 58%, P = 0.041) at 48 months of follow-up (Figure 3 and 4).</w:t>
      </w:r>
    </w:p>
    <w:p w:rsidR="000C7957" w:rsidRPr="00D94366" w:rsidRDefault="000C7957" w:rsidP="003C0B0E">
      <w:pPr>
        <w:suppressAutoHyphens w:val="0"/>
        <w:snapToGrid w:val="0"/>
        <w:ind w:firstLine="425"/>
        <w:jc w:val="both"/>
        <w:rPr>
          <w:sz w:val="20"/>
          <w:szCs w:val="20"/>
        </w:rPr>
      </w:pPr>
    </w:p>
    <w:p w:rsidR="000C7957" w:rsidRPr="00D94366" w:rsidRDefault="007B41DE" w:rsidP="003C0B0E">
      <w:pPr>
        <w:suppressAutoHyphens w:val="0"/>
        <w:snapToGrid w:val="0"/>
        <w:jc w:val="center"/>
        <w:rPr>
          <w:sz w:val="20"/>
          <w:szCs w:val="20"/>
        </w:rPr>
      </w:pPr>
      <w:r w:rsidRPr="00D94366">
        <w:rPr>
          <w:noProof/>
          <w:sz w:val="20"/>
          <w:szCs w:val="20"/>
          <w:lang w:eastAsia="zh-CN"/>
        </w:rPr>
        <w:drawing>
          <wp:inline distT="0" distB="0" distL="0" distR="0">
            <wp:extent cx="2568271" cy="2227687"/>
            <wp:effectExtent l="19050" t="0" r="347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917" cy="2230849"/>
                    </a:xfrm>
                    <a:prstGeom prst="rect">
                      <a:avLst/>
                    </a:prstGeom>
                    <a:noFill/>
                  </pic:spPr>
                </pic:pic>
              </a:graphicData>
            </a:graphic>
          </wp:inline>
        </w:drawing>
      </w:r>
    </w:p>
    <w:p w:rsidR="000C7957" w:rsidRPr="00D94366" w:rsidRDefault="007B41DE" w:rsidP="003C0B0E">
      <w:pPr>
        <w:suppressAutoHyphens w:val="0"/>
        <w:snapToGrid w:val="0"/>
        <w:jc w:val="both"/>
        <w:rPr>
          <w:sz w:val="20"/>
          <w:szCs w:val="20"/>
        </w:rPr>
      </w:pPr>
      <w:r w:rsidRPr="00D94366">
        <w:rPr>
          <w:sz w:val="20"/>
          <w:szCs w:val="20"/>
        </w:rPr>
        <w:t>Figure 4 Kaplan-Meier disease-free survival curve according to MiR-497-5p expression.</w:t>
      </w:r>
    </w:p>
    <w:p w:rsidR="007B41DE" w:rsidRPr="00D94366" w:rsidRDefault="007B41DE" w:rsidP="003C0B0E">
      <w:pPr>
        <w:suppressAutoHyphens w:val="0"/>
        <w:snapToGrid w:val="0"/>
        <w:ind w:firstLine="425"/>
        <w:jc w:val="both"/>
        <w:rPr>
          <w:sz w:val="20"/>
          <w:szCs w:val="20"/>
        </w:rPr>
      </w:pPr>
    </w:p>
    <w:p w:rsidR="00D442D6" w:rsidRPr="00D94366" w:rsidRDefault="00D442D6" w:rsidP="003C0B0E">
      <w:pPr>
        <w:suppressAutoHyphens w:val="0"/>
        <w:snapToGrid w:val="0"/>
        <w:ind w:firstLine="425"/>
        <w:jc w:val="both"/>
        <w:rPr>
          <w:sz w:val="20"/>
          <w:szCs w:val="20"/>
        </w:rPr>
      </w:pPr>
      <w:r w:rsidRPr="00D94366">
        <w:rPr>
          <w:sz w:val="20"/>
          <w:szCs w:val="20"/>
        </w:rPr>
        <w:lastRenderedPageBreak/>
        <w:t>We performed univariate survival analysis; downregulation of MiR-497-5p had a significantly worse 4 years overall survival (42% versus 65%, P = 0.004) and disease-free survival (35% versus 58%, P = 0.041) (Figure 3 and 4).</w:t>
      </w:r>
    </w:p>
    <w:p w:rsidR="000C7957" w:rsidRPr="00D94366" w:rsidRDefault="00D442D6" w:rsidP="003C0B0E">
      <w:pPr>
        <w:suppressAutoHyphens w:val="0"/>
        <w:snapToGrid w:val="0"/>
        <w:ind w:firstLine="425"/>
        <w:jc w:val="both"/>
        <w:rPr>
          <w:sz w:val="20"/>
          <w:szCs w:val="20"/>
        </w:rPr>
      </w:pPr>
      <w:r w:rsidRPr="00D94366">
        <w:rPr>
          <w:sz w:val="20"/>
          <w:szCs w:val="20"/>
        </w:rPr>
        <w:t>The multivariate study included patient sex and age, tumor size, infiltration of cervical lymph node, stage, histopathological tumor grade, and MiR-497-5p expression in PTC tissues by Cox regression analysis to identify independent molecular markers for PTC patients. A decreased level of MiR-497-5p was recognized as an independent risk factor for survival in PTC (P&lt;0.01; hazard ratio, 2.63; 95% CI: 1.17–7.94), independent of the usual prognostic clinical features as tumor stage ((P&lt;0.01; hazard ratio, 3.39; 95% CI: 1.91–8.54) and histopathological tumor grade (P = 0.01; hazard ratio, 1.34; 95% CI: 1.14–3.51).</w:t>
      </w:r>
    </w:p>
    <w:p w:rsidR="008233D0" w:rsidRPr="00D94366" w:rsidRDefault="008233D0" w:rsidP="003C0B0E">
      <w:pPr>
        <w:suppressAutoHyphens w:val="0"/>
        <w:snapToGrid w:val="0"/>
        <w:ind w:firstLine="425"/>
        <w:jc w:val="both"/>
        <w:rPr>
          <w:sz w:val="20"/>
          <w:szCs w:val="20"/>
          <w:lang w:eastAsia="zh-CN"/>
        </w:rPr>
      </w:pPr>
    </w:p>
    <w:p w:rsidR="00471E57" w:rsidRPr="00D94366" w:rsidRDefault="00471E57" w:rsidP="003C0B0E">
      <w:pPr>
        <w:suppressAutoHyphens w:val="0"/>
        <w:snapToGrid w:val="0"/>
        <w:jc w:val="both"/>
        <w:rPr>
          <w:b/>
          <w:sz w:val="20"/>
          <w:szCs w:val="20"/>
        </w:rPr>
      </w:pPr>
      <w:r w:rsidRPr="00D94366">
        <w:rPr>
          <w:b/>
          <w:sz w:val="20"/>
          <w:szCs w:val="20"/>
        </w:rPr>
        <w:t xml:space="preserve">4. Discussions </w:t>
      </w:r>
    </w:p>
    <w:p w:rsidR="003C0B0E" w:rsidRPr="00D94366" w:rsidRDefault="00495C0B" w:rsidP="003C0B0E">
      <w:pPr>
        <w:suppressAutoHyphens w:val="0"/>
        <w:snapToGrid w:val="0"/>
        <w:ind w:firstLine="425"/>
        <w:jc w:val="both"/>
        <w:rPr>
          <w:sz w:val="20"/>
          <w:szCs w:val="20"/>
        </w:rPr>
      </w:pPr>
      <w:r w:rsidRPr="00D94366">
        <w:rPr>
          <w:sz w:val="20"/>
          <w:szCs w:val="20"/>
        </w:rPr>
        <w:t xml:space="preserve">In Saudi females, thyroid cancer represents the 2nd most common malignant tumors [2]. It represents 12% of all female malignancies [3] and constitutes a major health problem in females [1]. In the current study, we aimed to study the MiR-497-5p in tumors excised from Saudi patients and its relation to the clinical and pathological features in them. We also examined its relation to their prognosis and survival, and whether we can use it as a prognostic molecular biomarker for PTC. </w:t>
      </w:r>
    </w:p>
    <w:p w:rsidR="003C0B0E" w:rsidRPr="00D94366" w:rsidRDefault="00495C0B" w:rsidP="003C0B0E">
      <w:pPr>
        <w:suppressAutoHyphens w:val="0"/>
        <w:snapToGrid w:val="0"/>
        <w:ind w:firstLine="425"/>
        <w:jc w:val="both"/>
        <w:rPr>
          <w:sz w:val="20"/>
          <w:szCs w:val="20"/>
        </w:rPr>
      </w:pPr>
      <w:r w:rsidRPr="00D94366">
        <w:rPr>
          <w:sz w:val="20"/>
          <w:szCs w:val="20"/>
        </w:rPr>
        <w:t>We observed that MiR-497-5p was downregulated in PTC to the nearby normal tissues, this downregulation means that MiR-497-5p functions as a tumor suppressor gene in PTC. In a study conducted on 36 patients with melanoma, MiR-497-5p was found to be downregulated [14]. In Hepatocellular carcinoma (HCC), Zhang et al. also reported that the MiR-497-5p level was lower in HCC tissues than in normal tissues [15]. The same observations were reported also in non-small cell lung cancer (NSCLC) [6]. In diffuse large B cell lymphoma, Troppan et al. observed that MiR-497-5p was up-regulated compared to normal germinal cells [16].</w:t>
      </w:r>
      <w:r w:rsidR="00881828" w:rsidRPr="00D94366">
        <w:rPr>
          <w:sz w:val="20"/>
          <w:szCs w:val="20"/>
        </w:rPr>
        <w:t xml:space="preserve"> </w:t>
      </w:r>
    </w:p>
    <w:p w:rsidR="003C0B0E" w:rsidRPr="00D94366" w:rsidRDefault="00495C0B" w:rsidP="003C0B0E">
      <w:pPr>
        <w:suppressAutoHyphens w:val="0"/>
        <w:snapToGrid w:val="0"/>
        <w:ind w:firstLine="425"/>
        <w:jc w:val="both"/>
        <w:rPr>
          <w:sz w:val="20"/>
          <w:szCs w:val="20"/>
        </w:rPr>
      </w:pPr>
      <w:r w:rsidRPr="00D94366">
        <w:rPr>
          <w:sz w:val="20"/>
          <w:szCs w:val="20"/>
        </w:rPr>
        <w:t>We studied the relation between MiR-497-5p expression and the clinical features of the included patients. Downregulation of MiR-497-5p was significantly associated with poor prognostic features known in PTC such as male patients, older age over 45 years, high-grade tumors, large tumors, the involvement of neck nodes and advanced clinical stage. In HCC, the data reported revealed also that low levels of MiR-497-5p were linked to adverse clinical characteristics [15]. Our observations were also reported by other authors, Chai et al. in melanoma [14], Xu et al. in pancreatic carcinoma [8], Huang et al. in NSCLC [6]. However, Chamorro-</w:t>
      </w:r>
      <w:r w:rsidRPr="00D94366">
        <w:rPr>
          <w:sz w:val="20"/>
          <w:szCs w:val="20"/>
        </w:rPr>
        <w:lastRenderedPageBreak/>
        <w:t>Petronacci et al. reported that no relation between MiR-497-5p downregulation and adverse prognostic parameters in oral squamous cell carcinomas (OSCC) [17]. Petronacci et al. [18] on the contrary to the results of Chamorro-Petronacci and his colleagues [17] and in line with our results reported that MiR-497-5p downregulation was related to bad clinical parameters in OSCC.</w:t>
      </w:r>
      <w:r w:rsidR="00881828" w:rsidRPr="00D94366">
        <w:rPr>
          <w:sz w:val="20"/>
          <w:szCs w:val="20"/>
        </w:rPr>
        <w:t xml:space="preserve"> </w:t>
      </w:r>
    </w:p>
    <w:p w:rsidR="003C0B0E" w:rsidRPr="00D94366" w:rsidRDefault="00E01CC1" w:rsidP="003C0B0E">
      <w:pPr>
        <w:suppressAutoHyphens w:val="0"/>
        <w:snapToGrid w:val="0"/>
        <w:ind w:firstLine="425"/>
        <w:jc w:val="both"/>
        <w:rPr>
          <w:b/>
          <w:sz w:val="20"/>
          <w:szCs w:val="20"/>
        </w:rPr>
      </w:pPr>
      <w:r w:rsidRPr="00D94366">
        <w:rPr>
          <w:bCs/>
          <w:sz w:val="20"/>
          <w:szCs w:val="20"/>
        </w:rPr>
        <w:t>In the present study, we analyzed the MiR-497-5p downregulation with the survival of patients with PCT. Downregulation was found to be significantly associated with short overall and disease-free survival. At 4 years of follow-up, the overall survival rate in downregulated patients was 42% in comparison with those with up-regulation 65%. The same observation was also found with respect to disease-free survival, 35% versus 58%. Our observations were reported also in HCC [15], pancreatic carcinoma [8], melanoma [14], NSCLC [6], and OSCC [18].</w:t>
      </w:r>
    </w:p>
    <w:p w:rsidR="003C0B0E" w:rsidRPr="00D94366" w:rsidRDefault="00E01CC1" w:rsidP="003C0B0E">
      <w:pPr>
        <w:suppressAutoHyphens w:val="0"/>
        <w:snapToGrid w:val="0"/>
        <w:ind w:firstLine="425"/>
        <w:jc w:val="both"/>
        <w:rPr>
          <w:bCs/>
          <w:sz w:val="20"/>
          <w:szCs w:val="20"/>
        </w:rPr>
      </w:pPr>
      <w:r w:rsidRPr="00D94366">
        <w:rPr>
          <w:bCs/>
          <w:sz w:val="20"/>
          <w:szCs w:val="20"/>
        </w:rPr>
        <w:t>In multivariate regression analysis using the Cox model, we found that the downregulation of MiR-497-5p is an independent risk factor to predict survival in PTC in Saudi patients and independent of the recognized prognostic clinical parameters as neck node infiltration, and male gender. In OSCC, Petronacci et al. reported no statistically significant differences between downregulated and up-regulated patients in survival [18]. In addition, Zhang et al. also reported MiR-497-5p level was an independent factor for the prediction of survival in HCC [15].</w:t>
      </w:r>
    </w:p>
    <w:p w:rsidR="00881828" w:rsidRPr="00D94366" w:rsidRDefault="00E01CC1" w:rsidP="003C0B0E">
      <w:pPr>
        <w:suppressAutoHyphens w:val="0"/>
        <w:snapToGrid w:val="0"/>
        <w:ind w:firstLine="425"/>
        <w:jc w:val="both"/>
        <w:rPr>
          <w:bCs/>
          <w:sz w:val="20"/>
          <w:szCs w:val="20"/>
        </w:rPr>
      </w:pPr>
      <w:r w:rsidRPr="00D94366">
        <w:rPr>
          <w:bCs/>
          <w:sz w:val="20"/>
          <w:szCs w:val="20"/>
        </w:rPr>
        <w:t>In conclusion, in the current study MiR-497-5p function as a tumor suppressor gene in PTC. The low levels of expression were correlated with adverse prognostic clinical features and short survival in Saudi patients with PTC. MiR-497-5p may be used as a possible molecular marker. Further research with a large number of patients is needed to confirm these results.</w:t>
      </w:r>
    </w:p>
    <w:p w:rsidR="00881828" w:rsidRPr="00D94366" w:rsidRDefault="00881828" w:rsidP="003C0B0E">
      <w:pPr>
        <w:suppressAutoHyphens w:val="0"/>
        <w:snapToGrid w:val="0"/>
        <w:jc w:val="both"/>
        <w:rPr>
          <w:b/>
          <w:sz w:val="20"/>
          <w:szCs w:val="20"/>
        </w:rPr>
      </w:pPr>
    </w:p>
    <w:p w:rsidR="00471E57" w:rsidRPr="00D94366" w:rsidRDefault="00C44596" w:rsidP="003C0B0E">
      <w:pPr>
        <w:suppressAutoHyphens w:val="0"/>
        <w:snapToGrid w:val="0"/>
        <w:jc w:val="both"/>
        <w:rPr>
          <w:b/>
          <w:sz w:val="20"/>
          <w:szCs w:val="20"/>
        </w:rPr>
      </w:pPr>
      <w:r w:rsidRPr="00D94366">
        <w:rPr>
          <w:b/>
          <w:sz w:val="20"/>
          <w:szCs w:val="20"/>
        </w:rPr>
        <w:t xml:space="preserve">Acknowledgements: </w:t>
      </w:r>
    </w:p>
    <w:p w:rsidR="00471E57" w:rsidRPr="00D94366" w:rsidRDefault="00F14DC9" w:rsidP="003C0B0E">
      <w:pPr>
        <w:suppressAutoHyphens w:val="0"/>
        <w:snapToGrid w:val="0"/>
        <w:ind w:firstLine="425"/>
        <w:jc w:val="both"/>
        <w:rPr>
          <w:sz w:val="20"/>
          <w:szCs w:val="20"/>
        </w:rPr>
      </w:pPr>
      <w:r w:rsidRPr="00D94366">
        <w:rPr>
          <w:sz w:val="20"/>
          <w:szCs w:val="20"/>
        </w:rPr>
        <w:t xml:space="preserve">I wish to thank professor Amal F Gharib, Professor of Medical Biochemistry and Molecular Biology, </w:t>
      </w:r>
      <w:r w:rsidR="0055125D" w:rsidRPr="00D94366">
        <w:rPr>
          <w:sz w:val="20"/>
          <w:szCs w:val="20"/>
        </w:rPr>
        <w:t xml:space="preserve">for her work </w:t>
      </w:r>
      <w:r w:rsidR="00554BDA" w:rsidRPr="00D94366">
        <w:rPr>
          <w:sz w:val="20"/>
          <w:szCs w:val="20"/>
        </w:rPr>
        <w:t xml:space="preserve">which we almost depend on her efforts, experience and analysis to have the results of this study. </w:t>
      </w:r>
      <w:r w:rsidRPr="00D94366">
        <w:rPr>
          <w:sz w:val="20"/>
          <w:szCs w:val="20"/>
        </w:rPr>
        <w:t>College of Applied Medical sciences, Taif University, SA.</w:t>
      </w:r>
    </w:p>
    <w:p w:rsidR="00FB5B6A" w:rsidRPr="00D94366" w:rsidRDefault="00FB5B6A" w:rsidP="003C0B0E">
      <w:pPr>
        <w:suppressAutoHyphens w:val="0"/>
        <w:snapToGrid w:val="0"/>
        <w:ind w:firstLine="425"/>
        <w:jc w:val="both"/>
        <w:rPr>
          <w:sz w:val="20"/>
          <w:szCs w:val="20"/>
        </w:rPr>
      </w:pPr>
    </w:p>
    <w:p w:rsidR="00471E57" w:rsidRPr="00D94366" w:rsidRDefault="00471E57" w:rsidP="003C0B0E">
      <w:pPr>
        <w:suppressAutoHyphens w:val="0"/>
        <w:snapToGrid w:val="0"/>
        <w:jc w:val="both"/>
        <w:rPr>
          <w:b/>
          <w:sz w:val="20"/>
          <w:szCs w:val="20"/>
        </w:rPr>
      </w:pPr>
      <w:r w:rsidRPr="00D94366">
        <w:rPr>
          <w:b/>
          <w:sz w:val="20"/>
          <w:szCs w:val="20"/>
        </w:rPr>
        <w:t>Corresponding Author:</w:t>
      </w:r>
    </w:p>
    <w:p w:rsidR="003C0B0E" w:rsidRPr="00D94366" w:rsidRDefault="00F14DC9" w:rsidP="003C0B0E">
      <w:pPr>
        <w:suppressAutoHyphens w:val="0"/>
        <w:snapToGrid w:val="0"/>
        <w:jc w:val="both"/>
        <w:rPr>
          <w:sz w:val="20"/>
          <w:szCs w:val="20"/>
          <w:lang w:eastAsia="zh-CN"/>
        </w:rPr>
      </w:pPr>
      <w:r w:rsidRPr="00D94366">
        <w:rPr>
          <w:sz w:val="20"/>
          <w:szCs w:val="20"/>
        </w:rPr>
        <w:t>Dr</w:t>
      </w:r>
      <w:r w:rsidR="003C0B0E" w:rsidRPr="00D94366">
        <w:rPr>
          <w:sz w:val="20"/>
          <w:szCs w:val="20"/>
        </w:rPr>
        <w:t>. R</w:t>
      </w:r>
      <w:r w:rsidRPr="00D94366">
        <w:rPr>
          <w:sz w:val="20"/>
          <w:szCs w:val="20"/>
        </w:rPr>
        <w:t xml:space="preserve">ajab Alzahrani, </w:t>
      </w:r>
    </w:p>
    <w:p w:rsidR="003C0B0E" w:rsidRPr="00D94366" w:rsidRDefault="00F14DC9" w:rsidP="003C0B0E">
      <w:pPr>
        <w:suppressAutoHyphens w:val="0"/>
        <w:snapToGrid w:val="0"/>
        <w:jc w:val="both"/>
        <w:rPr>
          <w:sz w:val="20"/>
          <w:szCs w:val="20"/>
          <w:lang w:eastAsia="zh-CN"/>
        </w:rPr>
      </w:pPr>
      <w:r w:rsidRPr="00D94366">
        <w:rPr>
          <w:sz w:val="20"/>
          <w:szCs w:val="20"/>
        </w:rPr>
        <w:t>Assistant Professor of Surgery, Medical College, Albaha University and Consultant Otorhinolaryngology Head and Neck Surgery.</w:t>
      </w:r>
      <w:r w:rsidR="00881828" w:rsidRPr="00D94366">
        <w:rPr>
          <w:sz w:val="20"/>
          <w:szCs w:val="20"/>
        </w:rPr>
        <w:t xml:space="preserve"> </w:t>
      </w:r>
    </w:p>
    <w:p w:rsidR="003C0B0E" w:rsidRPr="00D94366" w:rsidRDefault="00957C66" w:rsidP="003C0B0E">
      <w:pPr>
        <w:suppressAutoHyphens w:val="0"/>
        <w:snapToGrid w:val="0"/>
        <w:jc w:val="both"/>
        <w:rPr>
          <w:rFonts w:hint="eastAsia"/>
          <w:sz w:val="20"/>
          <w:szCs w:val="20"/>
          <w:lang w:eastAsia="zh-CN"/>
        </w:rPr>
      </w:pPr>
      <w:r w:rsidRPr="00D94366">
        <w:rPr>
          <w:sz w:val="20"/>
          <w:szCs w:val="20"/>
        </w:rPr>
        <w:t xml:space="preserve">e-mail: </w:t>
      </w:r>
      <w:hyperlink r:id="rId18" w:history="1">
        <w:r w:rsidRPr="00D94366">
          <w:rPr>
            <w:rStyle w:val="Hyperlink"/>
            <w:sz w:val="20"/>
            <w:szCs w:val="20"/>
          </w:rPr>
          <w:t>drrajabg@gmail.com</w:t>
        </w:r>
      </w:hyperlink>
      <w:r w:rsidRPr="00D94366">
        <w:rPr>
          <w:rFonts w:hint="eastAsia"/>
          <w:sz w:val="20"/>
          <w:szCs w:val="20"/>
          <w:lang w:eastAsia="zh-CN"/>
        </w:rPr>
        <w:t xml:space="preserve"> </w:t>
      </w:r>
    </w:p>
    <w:p w:rsidR="003C0B0E" w:rsidRPr="00D94366" w:rsidRDefault="00957C66" w:rsidP="003C0B0E">
      <w:pPr>
        <w:suppressAutoHyphens w:val="0"/>
        <w:snapToGrid w:val="0"/>
        <w:jc w:val="both"/>
        <w:rPr>
          <w:rFonts w:hint="eastAsia"/>
          <w:sz w:val="20"/>
          <w:szCs w:val="20"/>
          <w:lang w:eastAsia="zh-CN"/>
        </w:rPr>
      </w:pPr>
      <w:hyperlink r:id="rId19" w:history="1">
        <w:r w:rsidRPr="00D94366">
          <w:rPr>
            <w:rStyle w:val="Hyperlink"/>
            <w:sz w:val="20"/>
            <w:szCs w:val="20"/>
          </w:rPr>
          <w:t>https://orcid.org/0000-0002-5411-0454</w:t>
        </w:r>
      </w:hyperlink>
    </w:p>
    <w:p w:rsidR="00957C66" w:rsidRPr="00D94366" w:rsidRDefault="00957C66" w:rsidP="003C0B0E">
      <w:pPr>
        <w:suppressAutoHyphens w:val="0"/>
        <w:snapToGrid w:val="0"/>
        <w:jc w:val="both"/>
        <w:rPr>
          <w:rFonts w:hint="eastAsia"/>
          <w:sz w:val="20"/>
          <w:szCs w:val="20"/>
          <w:lang w:eastAsia="zh-CN"/>
        </w:rPr>
      </w:pPr>
    </w:p>
    <w:p w:rsidR="00957C66" w:rsidRPr="00D94366" w:rsidRDefault="00957C66" w:rsidP="003C0B0E">
      <w:pPr>
        <w:suppressAutoHyphens w:val="0"/>
        <w:snapToGrid w:val="0"/>
        <w:jc w:val="both"/>
        <w:rPr>
          <w:rFonts w:hint="eastAsia"/>
          <w:sz w:val="20"/>
          <w:szCs w:val="20"/>
          <w:lang w:eastAsia="zh-CN"/>
        </w:rPr>
      </w:pPr>
    </w:p>
    <w:p w:rsidR="003C0B0E" w:rsidRPr="00D94366" w:rsidRDefault="00471E57" w:rsidP="003C0B0E">
      <w:pPr>
        <w:suppressAutoHyphens w:val="0"/>
        <w:snapToGrid w:val="0"/>
        <w:jc w:val="both"/>
        <w:rPr>
          <w:b/>
          <w:sz w:val="20"/>
          <w:szCs w:val="20"/>
        </w:rPr>
      </w:pPr>
      <w:r w:rsidRPr="00D94366">
        <w:rPr>
          <w:b/>
          <w:sz w:val="20"/>
          <w:szCs w:val="20"/>
        </w:rPr>
        <w:lastRenderedPageBreak/>
        <w:t>References</w:t>
      </w:r>
    </w:p>
    <w:p w:rsidR="003C0B0E" w:rsidRPr="00D94366" w:rsidRDefault="00F14DC9" w:rsidP="003C0B0E">
      <w:pPr>
        <w:pStyle w:val="ListParagraph"/>
        <w:numPr>
          <w:ilvl w:val="0"/>
          <w:numId w:val="6"/>
        </w:numPr>
        <w:suppressAutoHyphens w:val="0"/>
        <w:snapToGrid w:val="0"/>
        <w:ind w:left="425" w:firstLineChars="0" w:hanging="425"/>
        <w:jc w:val="both"/>
        <w:rPr>
          <w:bCs/>
          <w:sz w:val="20"/>
          <w:szCs w:val="20"/>
        </w:rPr>
      </w:pPr>
      <w:r w:rsidRPr="00D94366">
        <w:rPr>
          <w:bCs/>
          <w:sz w:val="20"/>
          <w:szCs w:val="20"/>
        </w:rPr>
        <w:t>Hussain</w:t>
      </w:r>
      <w:r w:rsidR="00881828" w:rsidRPr="00D94366">
        <w:rPr>
          <w:bCs/>
          <w:sz w:val="20"/>
          <w:szCs w:val="20"/>
        </w:rPr>
        <w:t xml:space="preserve"> </w:t>
      </w:r>
      <w:r w:rsidRPr="00D94366">
        <w:rPr>
          <w:bCs/>
          <w:sz w:val="20"/>
          <w:szCs w:val="20"/>
        </w:rPr>
        <w:t>F,</w:t>
      </w:r>
      <w:r w:rsidR="00881828" w:rsidRPr="00D94366">
        <w:rPr>
          <w:bCs/>
          <w:sz w:val="20"/>
          <w:szCs w:val="20"/>
        </w:rPr>
        <w:t xml:space="preserve"> </w:t>
      </w:r>
      <w:r w:rsidRPr="00D94366">
        <w:rPr>
          <w:bCs/>
          <w:sz w:val="20"/>
          <w:szCs w:val="20"/>
        </w:rPr>
        <w:t>Iqbal</w:t>
      </w:r>
      <w:r w:rsidR="00881828" w:rsidRPr="00D94366">
        <w:rPr>
          <w:bCs/>
          <w:sz w:val="20"/>
          <w:szCs w:val="20"/>
        </w:rPr>
        <w:t xml:space="preserve"> </w:t>
      </w:r>
      <w:r w:rsidRPr="00D94366">
        <w:rPr>
          <w:bCs/>
          <w:sz w:val="20"/>
          <w:szCs w:val="20"/>
        </w:rPr>
        <w:t>S,</w:t>
      </w:r>
      <w:r w:rsidR="00881828" w:rsidRPr="00D94366">
        <w:rPr>
          <w:bCs/>
          <w:sz w:val="20"/>
          <w:szCs w:val="20"/>
        </w:rPr>
        <w:t xml:space="preserve"> </w:t>
      </w:r>
      <w:r w:rsidRPr="00D94366">
        <w:rPr>
          <w:bCs/>
          <w:sz w:val="20"/>
          <w:szCs w:val="20"/>
        </w:rPr>
        <w:t>Mehmood</w:t>
      </w:r>
      <w:r w:rsidR="00881828" w:rsidRPr="00D94366">
        <w:rPr>
          <w:bCs/>
          <w:sz w:val="20"/>
          <w:szCs w:val="20"/>
        </w:rPr>
        <w:t xml:space="preserve"> </w:t>
      </w:r>
      <w:r w:rsidRPr="00D94366">
        <w:rPr>
          <w:bCs/>
          <w:sz w:val="20"/>
          <w:szCs w:val="20"/>
        </w:rPr>
        <w:t>A,</w:t>
      </w:r>
      <w:r w:rsidR="00881828" w:rsidRPr="00D94366">
        <w:rPr>
          <w:bCs/>
          <w:sz w:val="20"/>
          <w:szCs w:val="20"/>
        </w:rPr>
        <w:t xml:space="preserve"> </w:t>
      </w:r>
      <w:r w:rsidRPr="00D94366">
        <w:rPr>
          <w:bCs/>
          <w:sz w:val="20"/>
          <w:szCs w:val="20"/>
        </w:rPr>
        <w:t>Bazarbashi</w:t>
      </w:r>
      <w:r w:rsidR="00881828" w:rsidRPr="00D94366">
        <w:rPr>
          <w:bCs/>
          <w:sz w:val="20"/>
          <w:szCs w:val="20"/>
        </w:rPr>
        <w:t xml:space="preserve"> </w:t>
      </w:r>
      <w:r w:rsidRPr="00D94366">
        <w:rPr>
          <w:bCs/>
          <w:sz w:val="20"/>
          <w:szCs w:val="20"/>
        </w:rPr>
        <w:t>S,</w:t>
      </w:r>
      <w:r w:rsidR="00881828" w:rsidRPr="00D94366">
        <w:rPr>
          <w:bCs/>
          <w:sz w:val="20"/>
          <w:szCs w:val="20"/>
        </w:rPr>
        <w:t xml:space="preserve"> </w:t>
      </w:r>
      <w:r w:rsidRPr="00D94366">
        <w:rPr>
          <w:bCs/>
          <w:sz w:val="20"/>
          <w:szCs w:val="20"/>
        </w:rPr>
        <w:t>ElHassan</w:t>
      </w:r>
      <w:r w:rsidR="00881828" w:rsidRPr="00D94366">
        <w:rPr>
          <w:bCs/>
          <w:sz w:val="20"/>
          <w:szCs w:val="20"/>
        </w:rPr>
        <w:t xml:space="preserve"> </w:t>
      </w:r>
      <w:r w:rsidRPr="00D94366">
        <w:rPr>
          <w:bCs/>
          <w:sz w:val="20"/>
          <w:szCs w:val="20"/>
        </w:rPr>
        <w:t>T,</w:t>
      </w:r>
      <w:r w:rsidR="00881828" w:rsidRPr="00D94366">
        <w:rPr>
          <w:bCs/>
          <w:sz w:val="20"/>
          <w:szCs w:val="20"/>
        </w:rPr>
        <w:t xml:space="preserve"> </w:t>
      </w:r>
      <w:r w:rsidRPr="00D94366">
        <w:rPr>
          <w:bCs/>
          <w:sz w:val="20"/>
          <w:szCs w:val="20"/>
        </w:rPr>
        <w:t>Chaudhri</w:t>
      </w:r>
      <w:r w:rsidR="00881828" w:rsidRPr="00D94366">
        <w:rPr>
          <w:bCs/>
          <w:sz w:val="20"/>
          <w:szCs w:val="20"/>
        </w:rPr>
        <w:t xml:space="preserve"> </w:t>
      </w:r>
      <w:r w:rsidRPr="00D94366">
        <w:rPr>
          <w:bCs/>
          <w:sz w:val="20"/>
          <w:szCs w:val="20"/>
        </w:rPr>
        <w:t>N.</w:t>
      </w:r>
      <w:r w:rsidR="00881828" w:rsidRPr="00D94366">
        <w:rPr>
          <w:bCs/>
          <w:sz w:val="20"/>
          <w:szCs w:val="20"/>
        </w:rPr>
        <w:t xml:space="preserve"> </w:t>
      </w:r>
      <w:r w:rsidRPr="00D94366">
        <w:rPr>
          <w:bCs/>
          <w:sz w:val="20"/>
          <w:szCs w:val="20"/>
        </w:rPr>
        <w:t>Incidence</w:t>
      </w:r>
      <w:r w:rsidR="00881828" w:rsidRPr="00D94366">
        <w:rPr>
          <w:bCs/>
          <w:sz w:val="20"/>
          <w:szCs w:val="20"/>
        </w:rPr>
        <w:t xml:space="preserve"> </w:t>
      </w:r>
      <w:r w:rsidRPr="00D94366">
        <w:rPr>
          <w:bCs/>
          <w:sz w:val="20"/>
          <w:szCs w:val="20"/>
        </w:rPr>
        <w:t>of</w:t>
      </w:r>
      <w:r w:rsidR="00881828" w:rsidRPr="00D94366">
        <w:rPr>
          <w:bCs/>
          <w:sz w:val="20"/>
          <w:szCs w:val="20"/>
        </w:rPr>
        <w:t xml:space="preserve"> </w:t>
      </w:r>
      <w:r w:rsidRPr="00D94366">
        <w:rPr>
          <w:bCs/>
          <w:sz w:val="20"/>
          <w:szCs w:val="20"/>
        </w:rPr>
        <w:t>thyroid</w:t>
      </w:r>
      <w:r w:rsidR="00881828" w:rsidRPr="00D94366">
        <w:rPr>
          <w:bCs/>
          <w:sz w:val="20"/>
          <w:szCs w:val="20"/>
        </w:rPr>
        <w:t xml:space="preserve"> </w:t>
      </w:r>
      <w:r w:rsidRPr="00D94366">
        <w:rPr>
          <w:bCs/>
          <w:sz w:val="20"/>
          <w:szCs w:val="20"/>
        </w:rPr>
        <w:t>cancer</w:t>
      </w:r>
      <w:r w:rsidR="00881828" w:rsidRPr="00D94366">
        <w:rPr>
          <w:bCs/>
          <w:sz w:val="20"/>
          <w:szCs w:val="20"/>
        </w:rPr>
        <w:t xml:space="preserve"> </w:t>
      </w:r>
      <w:r w:rsidRPr="00D94366">
        <w:rPr>
          <w:bCs/>
          <w:sz w:val="20"/>
          <w:szCs w:val="20"/>
        </w:rPr>
        <w:t>in</w:t>
      </w:r>
      <w:r w:rsidR="00881828" w:rsidRPr="00D94366">
        <w:rPr>
          <w:bCs/>
          <w:sz w:val="20"/>
          <w:szCs w:val="20"/>
        </w:rPr>
        <w:t xml:space="preserve"> </w:t>
      </w:r>
      <w:r w:rsidRPr="00D94366">
        <w:rPr>
          <w:bCs/>
          <w:sz w:val="20"/>
          <w:szCs w:val="20"/>
        </w:rPr>
        <w:t>the</w:t>
      </w:r>
      <w:r w:rsidR="00881828" w:rsidRPr="00D94366">
        <w:rPr>
          <w:bCs/>
          <w:sz w:val="20"/>
          <w:szCs w:val="20"/>
        </w:rPr>
        <w:t xml:space="preserve"> </w:t>
      </w:r>
      <w:r w:rsidRPr="00D94366">
        <w:rPr>
          <w:bCs/>
          <w:sz w:val="20"/>
          <w:szCs w:val="20"/>
        </w:rPr>
        <w:t>Kingdom</w:t>
      </w:r>
      <w:r w:rsidR="00881828" w:rsidRPr="00D94366">
        <w:rPr>
          <w:bCs/>
          <w:sz w:val="20"/>
          <w:szCs w:val="20"/>
        </w:rPr>
        <w:t xml:space="preserve"> </w:t>
      </w:r>
      <w:r w:rsidRPr="00D94366">
        <w:rPr>
          <w:bCs/>
          <w:sz w:val="20"/>
          <w:szCs w:val="20"/>
        </w:rPr>
        <w:t>of</w:t>
      </w:r>
      <w:r w:rsidR="00881828" w:rsidRPr="00D94366">
        <w:rPr>
          <w:bCs/>
          <w:sz w:val="20"/>
          <w:szCs w:val="20"/>
        </w:rPr>
        <w:t xml:space="preserve"> </w:t>
      </w:r>
      <w:r w:rsidRPr="00D94366">
        <w:rPr>
          <w:bCs/>
          <w:sz w:val="20"/>
          <w:szCs w:val="20"/>
        </w:rPr>
        <w:t>Saudi</w:t>
      </w:r>
      <w:r w:rsidR="00881828" w:rsidRPr="00D94366">
        <w:rPr>
          <w:bCs/>
          <w:sz w:val="20"/>
          <w:szCs w:val="20"/>
        </w:rPr>
        <w:t xml:space="preserve"> </w:t>
      </w:r>
      <w:r w:rsidRPr="00D94366">
        <w:rPr>
          <w:bCs/>
          <w:sz w:val="20"/>
          <w:szCs w:val="20"/>
        </w:rPr>
        <w:t>Arabia,</w:t>
      </w:r>
      <w:r w:rsidR="00881828" w:rsidRPr="00D94366">
        <w:rPr>
          <w:bCs/>
          <w:sz w:val="20"/>
          <w:szCs w:val="20"/>
        </w:rPr>
        <w:t xml:space="preserve"> </w:t>
      </w:r>
      <w:r w:rsidRPr="00D94366">
        <w:rPr>
          <w:bCs/>
          <w:sz w:val="20"/>
          <w:szCs w:val="20"/>
        </w:rPr>
        <w:t>2000–2010.</w:t>
      </w:r>
      <w:r w:rsidR="00881828" w:rsidRPr="00D94366">
        <w:rPr>
          <w:bCs/>
          <w:sz w:val="20"/>
          <w:szCs w:val="20"/>
        </w:rPr>
        <w:t xml:space="preserve"> </w:t>
      </w:r>
      <w:r w:rsidRPr="00D94366">
        <w:rPr>
          <w:bCs/>
          <w:sz w:val="20"/>
          <w:szCs w:val="20"/>
        </w:rPr>
        <w:t>Hematology/oncology</w:t>
      </w:r>
      <w:r w:rsidR="00881828" w:rsidRPr="00D94366">
        <w:rPr>
          <w:bCs/>
          <w:sz w:val="20"/>
          <w:szCs w:val="20"/>
        </w:rPr>
        <w:t xml:space="preserve"> </w:t>
      </w:r>
      <w:r w:rsidRPr="00D94366">
        <w:rPr>
          <w:bCs/>
          <w:sz w:val="20"/>
          <w:szCs w:val="20"/>
        </w:rPr>
        <w:t>and</w:t>
      </w:r>
      <w:r w:rsidR="00881828" w:rsidRPr="00D94366">
        <w:rPr>
          <w:bCs/>
          <w:sz w:val="20"/>
          <w:szCs w:val="20"/>
        </w:rPr>
        <w:t xml:space="preserve"> </w:t>
      </w:r>
      <w:r w:rsidRPr="00D94366">
        <w:rPr>
          <w:bCs/>
          <w:sz w:val="20"/>
          <w:szCs w:val="20"/>
        </w:rPr>
        <w:t>stem</w:t>
      </w:r>
      <w:r w:rsidR="00881828" w:rsidRPr="00D94366">
        <w:rPr>
          <w:bCs/>
          <w:sz w:val="20"/>
          <w:szCs w:val="20"/>
        </w:rPr>
        <w:t xml:space="preserve"> </w:t>
      </w:r>
      <w:r w:rsidRPr="00D94366">
        <w:rPr>
          <w:bCs/>
          <w:sz w:val="20"/>
          <w:szCs w:val="20"/>
        </w:rPr>
        <w:t>cell</w:t>
      </w:r>
      <w:r w:rsidR="00881828" w:rsidRPr="00D94366">
        <w:rPr>
          <w:bCs/>
          <w:sz w:val="20"/>
          <w:szCs w:val="20"/>
        </w:rPr>
        <w:t xml:space="preserve"> </w:t>
      </w:r>
      <w:r w:rsidRPr="00D94366">
        <w:rPr>
          <w:bCs/>
          <w:sz w:val="20"/>
          <w:szCs w:val="20"/>
        </w:rPr>
        <w:t>therapy.</w:t>
      </w:r>
      <w:r w:rsidR="00881828" w:rsidRPr="00D94366">
        <w:rPr>
          <w:bCs/>
          <w:sz w:val="20"/>
          <w:szCs w:val="20"/>
        </w:rPr>
        <w:t xml:space="preserve"> </w:t>
      </w:r>
      <w:r w:rsidRPr="00D94366">
        <w:rPr>
          <w:bCs/>
          <w:sz w:val="20"/>
          <w:szCs w:val="20"/>
        </w:rPr>
        <w:t>2013</w:t>
      </w:r>
      <w:r w:rsidR="00881828" w:rsidRPr="00D94366">
        <w:rPr>
          <w:bCs/>
          <w:sz w:val="20"/>
          <w:szCs w:val="20"/>
        </w:rPr>
        <w:t xml:space="preserve"> </w:t>
      </w:r>
      <w:r w:rsidRPr="00D94366">
        <w:rPr>
          <w:bCs/>
          <w:sz w:val="20"/>
          <w:szCs w:val="20"/>
        </w:rPr>
        <w:t>Jun</w:t>
      </w:r>
      <w:r w:rsidR="00881828" w:rsidRPr="00D94366">
        <w:rPr>
          <w:bCs/>
          <w:sz w:val="20"/>
          <w:szCs w:val="20"/>
        </w:rPr>
        <w:t xml:space="preserve"> </w:t>
      </w:r>
      <w:r w:rsidRPr="00D94366">
        <w:rPr>
          <w:bCs/>
          <w:sz w:val="20"/>
          <w:szCs w:val="20"/>
        </w:rPr>
        <w:t>1;6(2):58-64.</w:t>
      </w:r>
    </w:p>
    <w:p w:rsidR="003C0B0E" w:rsidRPr="00D94366" w:rsidRDefault="00F14DC9" w:rsidP="003C0B0E">
      <w:pPr>
        <w:pStyle w:val="ListParagraph"/>
        <w:numPr>
          <w:ilvl w:val="0"/>
          <w:numId w:val="6"/>
        </w:numPr>
        <w:suppressAutoHyphens w:val="0"/>
        <w:snapToGrid w:val="0"/>
        <w:ind w:left="425" w:firstLineChars="0" w:hanging="425"/>
        <w:jc w:val="both"/>
        <w:rPr>
          <w:bCs/>
          <w:sz w:val="20"/>
          <w:szCs w:val="20"/>
        </w:rPr>
      </w:pPr>
      <w:r w:rsidRPr="00D94366">
        <w:rPr>
          <w:bCs/>
          <w:sz w:val="20"/>
          <w:szCs w:val="20"/>
        </w:rPr>
        <w:t>Bazarbashi</w:t>
      </w:r>
      <w:r w:rsidR="00881828" w:rsidRPr="00D94366">
        <w:rPr>
          <w:bCs/>
          <w:sz w:val="20"/>
          <w:szCs w:val="20"/>
        </w:rPr>
        <w:t xml:space="preserve"> </w:t>
      </w:r>
      <w:r w:rsidRPr="00D94366">
        <w:rPr>
          <w:bCs/>
          <w:sz w:val="20"/>
          <w:szCs w:val="20"/>
        </w:rPr>
        <w:t>S,</w:t>
      </w:r>
      <w:r w:rsidR="00881828" w:rsidRPr="00D94366">
        <w:rPr>
          <w:bCs/>
          <w:sz w:val="20"/>
          <w:szCs w:val="20"/>
        </w:rPr>
        <w:t xml:space="preserve"> </w:t>
      </w:r>
      <w:r w:rsidRPr="00D94366">
        <w:rPr>
          <w:bCs/>
          <w:sz w:val="20"/>
          <w:szCs w:val="20"/>
        </w:rPr>
        <w:t>Al</w:t>
      </w:r>
      <w:r w:rsidR="00881828" w:rsidRPr="00D94366">
        <w:rPr>
          <w:bCs/>
          <w:sz w:val="20"/>
          <w:szCs w:val="20"/>
        </w:rPr>
        <w:t xml:space="preserve"> </w:t>
      </w:r>
      <w:r w:rsidRPr="00D94366">
        <w:rPr>
          <w:bCs/>
          <w:sz w:val="20"/>
          <w:szCs w:val="20"/>
        </w:rPr>
        <w:t>Eid</w:t>
      </w:r>
      <w:r w:rsidR="00881828" w:rsidRPr="00D94366">
        <w:rPr>
          <w:bCs/>
          <w:sz w:val="20"/>
          <w:szCs w:val="20"/>
        </w:rPr>
        <w:t xml:space="preserve"> </w:t>
      </w:r>
      <w:r w:rsidRPr="00D94366">
        <w:rPr>
          <w:bCs/>
          <w:sz w:val="20"/>
          <w:szCs w:val="20"/>
        </w:rPr>
        <w:t>H,</w:t>
      </w:r>
      <w:r w:rsidR="00881828" w:rsidRPr="00D94366">
        <w:rPr>
          <w:bCs/>
          <w:sz w:val="20"/>
          <w:szCs w:val="20"/>
        </w:rPr>
        <w:t xml:space="preserve"> </w:t>
      </w:r>
      <w:r w:rsidRPr="00D94366">
        <w:rPr>
          <w:bCs/>
          <w:sz w:val="20"/>
          <w:szCs w:val="20"/>
        </w:rPr>
        <w:t>Minguet</w:t>
      </w:r>
      <w:r w:rsidR="00881828" w:rsidRPr="00D94366">
        <w:rPr>
          <w:bCs/>
          <w:sz w:val="20"/>
          <w:szCs w:val="20"/>
        </w:rPr>
        <w:t xml:space="preserve"> </w:t>
      </w:r>
      <w:r w:rsidRPr="00D94366">
        <w:rPr>
          <w:bCs/>
          <w:sz w:val="20"/>
          <w:szCs w:val="20"/>
        </w:rPr>
        <w:t>J.</w:t>
      </w:r>
      <w:r w:rsidR="00881828" w:rsidRPr="00D94366">
        <w:rPr>
          <w:bCs/>
          <w:sz w:val="20"/>
          <w:szCs w:val="20"/>
        </w:rPr>
        <w:t xml:space="preserve"> </w:t>
      </w:r>
      <w:r w:rsidRPr="00D94366">
        <w:rPr>
          <w:bCs/>
          <w:sz w:val="20"/>
          <w:szCs w:val="20"/>
        </w:rPr>
        <w:t>Cancer</w:t>
      </w:r>
      <w:r w:rsidR="00881828" w:rsidRPr="00D94366">
        <w:rPr>
          <w:bCs/>
          <w:sz w:val="20"/>
          <w:szCs w:val="20"/>
        </w:rPr>
        <w:t xml:space="preserve"> </w:t>
      </w:r>
      <w:r w:rsidRPr="00D94366">
        <w:rPr>
          <w:bCs/>
          <w:sz w:val="20"/>
          <w:szCs w:val="20"/>
        </w:rPr>
        <w:t>incidence</w:t>
      </w:r>
      <w:r w:rsidR="00881828" w:rsidRPr="00D94366">
        <w:rPr>
          <w:bCs/>
          <w:sz w:val="20"/>
          <w:szCs w:val="20"/>
        </w:rPr>
        <w:t xml:space="preserve"> </w:t>
      </w:r>
      <w:r w:rsidRPr="00D94366">
        <w:rPr>
          <w:bCs/>
          <w:sz w:val="20"/>
          <w:szCs w:val="20"/>
        </w:rPr>
        <w:t>in</w:t>
      </w:r>
      <w:r w:rsidR="00881828" w:rsidRPr="00D94366">
        <w:rPr>
          <w:bCs/>
          <w:sz w:val="20"/>
          <w:szCs w:val="20"/>
        </w:rPr>
        <w:t xml:space="preserve"> </w:t>
      </w:r>
      <w:r w:rsidRPr="00D94366">
        <w:rPr>
          <w:bCs/>
          <w:sz w:val="20"/>
          <w:szCs w:val="20"/>
        </w:rPr>
        <w:t>Saudi</w:t>
      </w:r>
      <w:r w:rsidR="00881828" w:rsidRPr="00D94366">
        <w:rPr>
          <w:bCs/>
          <w:sz w:val="20"/>
          <w:szCs w:val="20"/>
        </w:rPr>
        <w:t xml:space="preserve"> </w:t>
      </w:r>
      <w:r w:rsidRPr="00D94366">
        <w:rPr>
          <w:bCs/>
          <w:sz w:val="20"/>
          <w:szCs w:val="20"/>
        </w:rPr>
        <w:t>Arabia:</w:t>
      </w:r>
      <w:r w:rsidR="00881828" w:rsidRPr="00D94366">
        <w:rPr>
          <w:bCs/>
          <w:sz w:val="20"/>
          <w:szCs w:val="20"/>
        </w:rPr>
        <w:t xml:space="preserve"> </w:t>
      </w:r>
      <w:r w:rsidRPr="00D94366">
        <w:rPr>
          <w:bCs/>
          <w:sz w:val="20"/>
          <w:szCs w:val="20"/>
        </w:rPr>
        <w:t>2012</w:t>
      </w:r>
      <w:r w:rsidR="00881828" w:rsidRPr="00D94366">
        <w:rPr>
          <w:bCs/>
          <w:sz w:val="20"/>
          <w:szCs w:val="20"/>
        </w:rPr>
        <w:t xml:space="preserve"> </w:t>
      </w:r>
      <w:r w:rsidRPr="00D94366">
        <w:rPr>
          <w:bCs/>
          <w:sz w:val="20"/>
          <w:szCs w:val="20"/>
        </w:rPr>
        <w:t>data</w:t>
      </w:r>
      <w:r w:rsidR="00881828" w:rsidRPr="00D94366">
        <w:rPr>
          <w:bCs/>
          <w:sz w:val="20"/>
          <w:szCs w:val="20"/>
        </w:rPr>
        <w:t xml:space="preserve"> </w:t>
      </w:r>
      <w:r w:rsidRPr="00D94366">
        <w:rPr>
          <w:bCs/>
          <w:sz w:val="20"/>
          <w:szCs w:val="20"/>
        </w:rPr>
        <w:t>from</w:t>
      </w:r>
      <w:r w:rsidR="00881828" w:rsidRPr="00D94366">
        <w:rPr>
          <w:bCs/>
          <w:sz w:val="20"/>
          <w:szCs w:val="20"/>
        </w:rPr>
        <w:t xml:space="preserve"> </w:t>
      </w:r>
      <w:r w:rsidRPr="00D94366">
        <w:rPr>
          <w:bCs/>
          <w:sz w:val="20"/>
          <w:szCs w:val="20"/>
        </w:rPr>
        <w:t>the</w:t>
      </w:r>
      <w:r w:rsidR="00881828" w:rsidRPr="00D94366">
        <w:rPr>
          <w:bCs/>
          <w:sz w:val="20"/>
          <w:szCs w:val="20"/>
        </w:rPr>
        <w:t xml:space="preserve"> </w:t>
      </w:r>
      <w:r w:rsidRPr="00D94366">
        <w:rPr>
          <w:bCs/>
          <w:sz w:val="20"/>
          <w:szCs w:val="20"/>
        </w:rPr>
        <w:t>Saudi</w:t>
      </w:r>
      <w:r w:rsidR="00881828" w:rsidRPr="00D94366">
        <w:rPr>
          <w:bCs/>
          <w:sz w:val="20"/>
          <w:szCs w:val="20"/>
        </w:rPr>
        <w:t xml:space="preserve"> </w:t>
      </w:r>
      <w:r w:rsidRPr="00D94366">
        <w:rPr>
          <w:bCs/>
          <w:sz w:val="20"/>
          <w:szCs w:val="20"/>
        </w:rPr>
        <w:t>cancer</w:t>
      </w:r>
      <w:r w:rsidR="00881828" w:rsidRPr="00D94366">
        <w:rPr>
          <w:bCs/>
          <w:sz w:val="20"/>
          <w:szCs w:val="20"/>
        </w:rPr>
        <w:t xml:space="preserve"> </w:t>
      </w:r>
      <w:r w:rsidRPr="00D94366">
        <w:rPr>
          <w:bCs/>
          <w:sz w:val="20"/>
          <w:szCs w:val="20"/>
        </w:rPr>
        <w:t>registry.</w:t>
      </w:r>
      <w:r w:rsidR="00881828" w:rsidRPr="00D94366">
        <w:rPr>
          <w:bCs/>
          <w:sz w:val="20"/>
          <w:szCs w:val="20"/>
        </w:rPr>
        <w:t xml:space="preserve"> </w:t>
      </w:r>
      <w:r w:rsidRPr="00D94366">
        <w:rPr>
          <w:bCs/>
          <w:sz w:val="20"/>
          <w:szCs w:val="20"/>
        </w:rPr>
        <w:t>Asian</w:t>
      </w:r>
      <w:r w:rsidR="00881828" w:rsidRPr="00D94366">
        <w:rPr>
          <w:bCs/>
          <w:sz w:val="20"/>
          <w:szCs w:val="20"/>
        </w:rPr>
        <w:t xml:space="preserve"> </w:t>
      </w:r>
      <w:r w:rsidRPr="00D94366">
        <w:rPr>
          <w:bCs/>
          <w:sz w:val="20"/>
          <w:szCs w:val="20"/>
        </w:rPr>
        <w:t>Pacific</w:t>
      </w:r>
      <w:r w:rsidR="00881828" w:rsidRPr="00D94366">
        <w:rPr>
          <w:bCs/>
          <w:sz w:val="20"/>
          <w:szCs w:val="20"/>
        </w:rPr>
        <w:t xml:space="preserve"> </w:t>
      </w:r>
      <w:r w:rsidRPr="00D94366">
        <w:rPr>
          <w:bCs/>
          <w:sz w:val="20"/>
          <w:szCs w:val="20"/>
        </w:rPr>
        <w:t>journal</w:t>
      </w:r>
      <w:r w:rsidR="00881828" w:rsidRPr="00D94366">
        <w:rPr>
          <w:bCs/>
          <w:sz w:val="20"/>
          <w:szCs w:val="20"/>
        </w:rPr>
        <w:t xml:space="preserve"> </w:t>
      </w:r>
      <w:r w:rsidRPr="00D94366">
        <w:rPr>
          <w:bCs/>
          <w:sz w:val="20"/>
          <w:szCs w:val="20"/>
        </w:rPr>
        <w:t>of</w:t>
      </w:r>
      <w:r w:rsidR="00881828" w:rsidRPr="00D94366">
        <w:rPr>
          <w:bCs/>
          <w:sz w:val="20"/>
          <w:szCs w:val="20"/>
        </w:rPr>
        <w:t xml:space="preserve"> </w:t>
      </w:r>
      <w:r w:rsidRPr="00D94366">
        <w:rPr>
          <w:bCs/>
          <w:sz w:val="20"/>
          <w:szCs w:val="20"/>
        </w:rPr>
        <w:t>cancer</w:t>
      </w:r>
      <w:r w:rsidR="00881828" w:rsidRPr="00D94366">
        <w:rPr>
          <w:bCs/>
          <w:sz w:val="20"/>
          <w:szCs w:val="20"/>
        </w:rPr>
        <w:t xml:space="preserve"> </w:t>
      </w:r>
      <w:r w:rsidRPr="00D94366">
        <w:rPr>
          <w:bCs/>
          <w:sz w:val="20"/>
          <w:szCs w:val="20"/>
        </w:rPr>
        <w:t>prevention:</w:t>
      </w:r>
      <w:r w:rsidR="00881828" w:rsidRPr="00D94366">
        <w:rPr>
          <w:bCs/>
          <w:sz w:val="20"/>
          <w:szCs w:val="20"/>
        </w:rPr>
        <w:t xml:space="preserve"> </w:t>
      </w:r>
      <w:r w:rsidRPr="00D94366">
        <w:rPr>
          <w:bCs/>
          <w:sz w:val="20"/>
          <w:szCs w:val="20"/>
        </w:rPr>
        <w:t>APJCP.</w:t>
      </w:r>
      <w:r w:rsidR="00881828" w:rsidRPr="00D94366">
        <w:rPr>
          <w:bCs/>
          <w:sz w:val="20"/>
          <w:szCs w:val="20"/>
        </w:rPr>
        <w:t xml:space="preserve"> </w:t>
      </w:r>
      <w:r w:rsidRPr="00D94366">
        <w:rPr>
          <w:bCs/>
          <w:sz w:val="20"/>
          <w:szCs w:val="20"/>
        </w:rPr>
        <w:t>2017;18(9):2437.</w:t>
      </w:r>
    </w:p>
    <w:p w:rsidR="003C0B0E" w:rsidRPr="00D94366" w:rsidRDefault="00F14DC9" w:rsidP="003C0B0E">
      <w:pPr>
        <w:pStyle w:val="ListParagraph"/>
        <w:numPr>
          <w:ilvl w:val="0"/>
          <w:numId w:val="6"/>
        </w:numPr>
        <w:suppressAutoHyphens w:val="0"/>
        <w:snapToGrid w:val="0"/>
        <w:ind w:left="425" w:firstLineChars="0" w:hanging="425"/>
        <w:jc w:val="both"/>
        <w:rPr>
          <w:bCs/>
          <w:sz w:val="20"/>
          <w:szCs w:val="20"/>
        </w:rPr>
      </w:pPr>
      <w:r w:rsidRPr="00D94366">
        <w:rPr>
          <w:bCs/>
          <w:sz w:val="20"/>
          <w:szCs w:val="20"/>
        </w:rPr>
        <w:t>Saudi</w:t>
      </w:r>
      <w:r w:rsidR="00881828" w:rsidRPr="00D94366">
        <w:rPr>
          <w:bCs/>
          <w:sz w:val="20"/>
          <w:szCs w:val="20"/>
        </w:rPr>
        <w:t xml:space="preserve"> </w:t>
      </w:r>
      <w:r w:rsidRPr="00D94366">
        <w:rPr>
          <w:bCs/>
          <w:sz w:val="20"/>
          <w:szCs w:val="20"/>
        </w:rPr>
        <w:t>Health</w:t>
      </w:r>
      <w:r w:rsidR="00881828" w:rsidRPr="00D94366">
        <w:rPr>
          <w:bCs/>
          <w:sz w:val="20"/>
          <w:szCs w:val="20"/>
        </w:rPr>
        <w:t xml:space="preserve"> </w:t>
      </w:r>
      <w:r w:rsidRPr="00D94366">
        <w:rPr>
          <w:bCs/>
          <w:sz w:val="20"/>
          <w:szCs w:val="20"/>
        </w:rPr>
        <w:t>Council</w:t>
      </w:r>
      <w:r w:rsidR="00881828" w:rsidRPr="00D94366">
        <w:rPr>
          <w:bCs/>
          <w:sz w:val="20"/>
          <w:szCs w:val="20"/>
        </w:rPr>
        <w:t xml:space="preserve"> </w:t>
      </w:r>
      <w:r w:rsidRPr="00D94366">
        <w:rPr>
          <w:bCs/>
          <w:sz w:val="20"/>
          <w:szCs w:val="20"/>
        </w:rPr>
        <w:t>National</w:t>
      </w:r>
      <w:r w:rsidR="00881828" w:rsidRPr="00D94366">
        <w:rPr>
          <w:bCs/>
          <w:sz w:val="20"/>
          <w:szCs w:val="20"/>
        </w:rPr>
        <w:t xml:space="preserve"> </w:t>
      </w:r>
      <w:r w:rsidRPr="00D94366">
        <w:rPr>
          <w:bCs/>
          <w:sz w:val="20"/>
          <w:szCs w:val="20"/>
        </w:rPr>
        <w:t>Health</w:t>
      </w:r>
      <w:r w:rsidR="00881828" w:rsidRPr="00D94366">
        <w:rPr>
          <w:bCs/>
          <w:sz w:val="20"/>
          <w:szCs w:val="20"/>
        </w:rPr>
        <w:t xml:space="preserve"> </w:t>
      </w:r>
      <w:r w:rsidRPr="00D94366">
        <w:rPr>
          <w:bCs/>
          <w:sz w:val="20"/>
          <w:szCs w:val="20"/>
        </w:rPr>
        <w:t>Information</w:t>
      </w:r>
      <w:r w:rsidR="00881828" w:rsidRPr="00D94366">
        <w:rPr>
          <w:bCs/>
          <w:sz w:val="20"/>
          <w:szCs w:val="20"/>
        </w:rPr>
        <w:t xml:space="preserve"> </w:t>
      </w:r>
      <w:r w:rsidRPr="00D94366">
        <w:rPr>
          <w:bCs/>
          <w:sz w:val="20"/>
          <w:szCs w:val="20"/>
        </w:rPr>
        <w:t>Center</w:t>
      </w:r>
      <w:r w:rsidR="00881828" w:rsidRPr="00D94366">
        <w:rPr>
          <w:bCs/>
          <w:sz w:val="20"/>
          <w:szCs w:val="20"/>
        </w:rPr>
        <w:t xml:space="preserve"> </w:t>
      </w:r>
      <w:r w:rsidRPr="00D94366">
        <w:rPr>
          <w:bCs/>
          <w:sz w:val="20"/>
          <w:szCs w:val="20"/>
        </w:rPr>
        <w:t>Saudi</w:t>
      </w:r>
      <w:r w:rsidR="00881828" w:rsidRPr="00D94366">
        <w:rPr>
          <w:bCs/>
          <w:sz w:val="20"/>
          <w:szCs w:val="20"/>
        </w:rPr>
        <w:t xml:space="preserve"> </w:t>
      </w:r>
      <w:r w:rsidRPr="00D94366">
        <w:rPr>
          <w:bCs/>
          <w:sz w:val="20"/>
          <w:szCs w:val="20"/>
        </w:rPr>
        <w:t>Cancer</w:t>
      </w:r>
      <w:r w:rsidR="00881828" w:rsidRPr="00D94366">
        <w:rPr>
          <w:bCs/>
          <w:sz w:val="20"/>
          <w:szCs w:val="20"/>
        </w:rPr>
        <w:t xml:space="preserve"> </w:t>
      </w:r>
      <w:r w:rsidRPr="00D94366">
        <w:rPr>
          <w:bCs/>
          <w:sz w:val="20"/>
          <w:szCs w:val="20"/>
        </w:rPr>
        <w:t>Registry,</w:t>
      </w:r>
      <w:r w:rsidR="00881828" w:rsidRPr="00D94366">
        <w:rPr>
          <w:bCs/>
          <w:sz w:val="20"/>
          <w:szCs w:val="20"/>
        </w:rPr>
        <w:t xml:space="preserve"> </w:t>
      </w:r>
      <w:r w:rsidRPr="00D94366">
        <w:rPr>
          <w:bCs/>
          <w:sz w:val="20"/>
          <w:szCs w:val="20"/>
        </w:rPr>
        <w:t>Cancer</w:t>
      </w:r>
      <w:r w:rsidR="00881828" w:rsidRPr="00D94366">
        <w:rPr>
          <w:bCs/>
          <w:sz w:val="20"/>
          <w:szCs w:val="20"/>
        </w:rPr>
        <w:t xml:space="preserve"> </w:t>
      </w:r>
      <w:r w:rsidRPr="00D94366">
        <w:rPr>
          <w:bCs/>
          <w:sz w:val="20"/>
          <w:szCs w:val="20"/>
        </w:rPr>
        <w:t>Incidence</w:t>
      </w:r>
      <w:r w:rsidR="00881828" w:rsidRPr="00D94366">
        <w:rPr>
          <w:bCs/>
          <w:sz w:val="20"/>
          <w:szCs w:val="20"/>
        </w:rPr>
        <w:t xml:space="preserve"> </w:t>
      </w:r>
      <w:r w:rsidRPr="00D94366">
        <w:rPr>
          <w:bCs/>
          <w:sz w:val="20"/>
          <w:szCs w:val="20"/>
        </w:rPr>
        <w:t>Report,</w:t>
      </w:r>
      <w:r w:rsidR="00881828" w:rsidRPr="00D94366">
        <w:rPr>
          <w:bCs/>
          <w:sz w:val="20"/>
          <w:szCs w:val="20"/>
        </w:rPr>
        <w:t xml:space="preserve"> </w:t>
      </w:r>
      <w:r w:rsidRPr="00D94366">
        <w:rPr>
          <w:bCs/>
          <w:sz w:val="20"/>
          <w:szCs w:val="20"/>
        </w:rPr>
        <w:t>2015.</w:t>
      </w:r>
    </w:p>
    <w:p w:rsidR="003C0B0E" w:rsidRPr="00D94366" w:rsidRDefault="00F14DC9" w:rsidP="003C0B0E">
      <w:pPr>
        <w:pStyle w:val="ListParagraph"/>
        <w:numPr>
          <w:ilvl w:val="0"/>
          <w:numId w:val="6"/>
        </w:numPr>
        <w:suppressAutoHyphens w:val="0"/>
        <w:snapToGrid w:val="0"/>
        <w:ind w:left="425" w:firstLineChars="0" w:hanging="425"/>
        <w:jc w:val="both"/>
        <w:rPr>
          <w:bCs/>
          <w:sz w:val="20"/>
          <w:szCs w:val="20"/>
        </w:rPr>
      </w:pPr>
      <w:r w:rsidRPr="00D94366">
        <w:rPr>
          <w:bCs/>
          <w:sz w:val="20"/>
          <w:szCs w:val="20"/>
        </w:rPr>
        <w:t>Riesco-Eizaguirre</w:t>
      </w:r>
      <w:r w:rsidR="00881828" w:rsidRPr="00D94366">
        <w:rPr>
          <w:bCs/>
          <w:sz w:val="20"/>
          <w:szCs w:val="20"/>
        </w:rPr>
        <w:t xml:space="preserve"> </w:t>
      </w:r>
      <w:r w:rsidRPr="00D94366">
        <w:rPr>
          <w:bCs/>
          <w:sz w:val="20"/>
          <w:szCs w:val="20"/>
        </w:rPr>
        <w:t>G,</w:t>
      </w:r>
      <w:r w:rsidR="00881828" w:rsidRPr="00D94366">
        <w:rPr>
          <w:bCs/>
          <w:sz w:val="20"/>
          <w:szCs w:val="20"/>
        </w:rPr>
        <w:t xml:space="preserve"> </w:t>
      </w:r>
      <w:r w:rsidRPr="00D94366">
        <w:rPr>
          <w:bCs/>
          <w:sz w:val="20"/>
          <w:szCs w:val="20"/>
        </w:rPr>
        <w:t>Santisteban</w:t>
      </w:r>
      <w:r w:rsidR="00881828" w:rsidRPr="00D94366">
        <w:rPr>
          <w:bCs/>
          <w:sz w:val="20"/>
          <w:szCs w:val="20"/>
        </w:rPr>
        <w:t xml:space="preserve"> </w:t>
      </w:r>
      <w:r w:rsidRPr="00D94366">
        <w:rPr>
          <w:bCs/>
          <w:sz w:val="20"/>
          <w:szCs w:val="20"/>
        </w:rPr>
        <w:t>P.</w:t>
      </w:r>
      <w:r w:rsidR="00881828" w:rsidRPr="00D94366">
        <w:rPr>
          <w:bCs/>
          <w:sz w:val="20"/>
          <w:szCs w:val="20"/>
        </w:rPr>
        <w:t xml:space="preserve"> </w:t>
      </w:r>
      <w:r w:rsidRPr="00D94366">
        <w:rPr>
          <w:bCs/>
          <w:sz w:val="20"/>
          <w:szCs w:val="20"/>
        </w:rPr>
        <w:t>ENDOCRINE</w:t>
      </w:r>
      <w:r w:rsidR="00881828" w:rsidRPr="00D94366">
        <w:rPr>
          <w:bCs/>
          <w:sz w:val="20"/>
          <w:szCs w:val="20"/>
        </w:rPr>
        <w:t xml:space="preserve"> </w:t>
      </w:r>
      <w:r w:rsidRPr="00D94366">
        <w:rPr>
          <w:bCs/>
          <w:sz w:val="20"/>
          <w:szCs w:val="20"/>
        </w:rPr>
        <w:t>TUMOURS:</w:t>
      </w:r>
      <w:r w:rsidR="00881828" w:rsidRPr="00D94366">
        <w:rPr>
          <w:bCs/>
          <w:sz w:val="20"/>
          <w:szCs w:val="20"/>
        </w:rPr>
        <w:t xml:space="preserve"> </w:t>
      </w:r>
      <w:r w:rsidRPr="00D94366">
        <w:rPr>
          <w:bCs/>
          <w:sz w:val="20"/>
          <w:szCs w:val="20"/>
        </w:rPr>
        <w:t>Advances</w:t>
      </w:r>
      <w:r w:rsidR="00881828" w:rsidRPr="00D94366">
        <w:rPr>
          <w:bCs/>
          <w:sz w:val="20"/>
          <w:szCs w:val="20"/>
        </w:rPr>
        <w:t xml:space="preserve"> </w:t>
      </w:r>
      <w:r w:rsidRPr="00D94366">
        <w:rPr>
          <w:bCs/>
          <w:sz w:val="20"/>
          <w:szCs w:val="20"/>
        </w:rPr>
        <w:t>in</w:t>
      </w:r>
      <w:r w:rsidR="00881828" w:rsidRPr="00D94366">
        <w:rPr>
          <w:bCs/>
          <w:sz w:val="20"/>
          <w:szCs w:val="20"/>
        </w:rPr>
        <w:t xml:space="preserve"> </w:t>
      </w:r>
      <w:r w:rsidRPr="00D94366">
        <w:rPr>
          <w:bCs/>
          <w:sz w:val="20"/>
          <w:szCs w:val="20"/>
        </w:rPr>
        <w:t>the</w:t>
      </w:r>
      <w:r w:rsidR="00881828" w:rsidRPr="00D94366">
        <w:rPr>
          <w:bCs/>
          <w:sz w:val="20"/>
          <w:szCs w:val="20"/>
        </w:rPr>
        <w:t xml:space="preserve"> </w:t>
      </w:r>
      <w:r w:rsidRPr="00D94366">
        <w:rPr>
          <w:bCs/>
          <w:sz w:val="20"/>
          <w:szCs w:val="20"/>
        </w:rPr>
        <w:t>molecular</w:t>
      </w:r>
      <w:r w:rsidR="00881828" w:rsidRPr="00D94366">
        <w:rPr>
          <w:bCs/>
          <w:sz w:val="20"/>
          <w:szCs w:val="20"/>
        </w:rPr>
        <w:t xml:space="preserve"> </w:t>
      </w:r>
      <w:r w:rsidRPr="00D94366">
        <w:rPr>
          <w:bCs/>
          <w:sz w:val="20"/>
          <w:szCs w:val="20"/>
        </w:rPr>
        <w:t>pathogenesis</w:t>
      </w:r>
      <w:r w:rsidR="00881828" w:rsidRPr="00D94366">
        <w:rPr>
          <w:bCs/>
          <w:sz w:val="20"/>
          <w:szCs w:val="20"/>
        </w:rPr>
        <w:t xml:space="preserve"> </w:t>
      </w:r>
      <w:r w:rsidRPr="00D94366">
        <w:rPr>
          <w:bCs/>
          <w:sz w:val="20"/>
          <w:szCs w:val="20"/>
        </w:rPr>
        <w:t>of</w:t>
      </w:r>
      <w:r w:rsidR="00881828" w:rsidRPr="00D94366">
        <w:rPr>
          <w:bCs/>
          <w:sz w:val="20"/>
          <w:szCs w:val="20"/>
        </w:rPr>
        <w:t xml:space="preserve"> </w:t>
      </w:r>
      <w:r w:rsidRPr="00D94366">
        <w:rPr>
          <w:bCs/>
          <w:sz w:val="20"/>
          <w:szCs w:val="20"/>
        </w:rPr>
        <w:t>thyroid</w:t>
      </w:r>
      <w:r w:rsidR="00881828" w:rsidRPr="00D94366">
        <w:rPr>
          <w:bCs/>
          <w:sz w:val="20"/>
          <w:szCs w:val="20"/>
        </w:rPr>
        <w:t xml:space="preserve"> </w:t>
      </w:r>
      <w:r w:rsidRPr="00D94366">
        <w:rPr>
          <w:bCs/>
          <w:sz w:val="20"/>
          <w:szCs w:val="20"/>
        </w:rPr>
        <w:t>cancer:</w:t>
      </w:r>
      <w:r w:rsidR="00881828" w:rsidRPr="00D94366">
        <w:rPr>
          <w:bCs/>
          <w:sz w:val="20"/>
          <w:szCs w:val="20"/>
        </w:rPr>
        <w:t xml:space="preserve"> </w:t>
      </w:r>
      <w:r w:rsidRPr="00D94366">
        <w:rPr>
          <w:bCs/>
          <w:sz w:val="20"/>
          <w:szCs w:val="20"/>
        </w:rPr>
        <w:t>lessons</w:t>
      </w:r>
      <w:r w:rsidR="00881828" w:rsidRPr="00D94366">
        <w:rPr>
          <w:bCs/>
          <w:sz w:val="20"/>
          <w:szCs w:val="20"/>
        </w:rPr>
        <w:t xml:space="preserve"> </w:t>
      </w:r>
      <w:r w:rsidRPr="00D94366">
        <w:rPr>
          <w:bCs/>
          <w:sz w:val="20"/>
          <w:szCs w:val="20"/>
        </w:rPr>
        <w:t>from</w:t>
      </w:r>
      <w:r w:rsidR="00881828" w:rsidRPr="00D94366">
        <w:rPr>
          <w:bCs/>
          <w:sz w:val="20"/>
          <w:szCs w:val="20"/>
        </w:rPr>
        <w:t xml:space="preserve"> </w:t>
      </w:r>
      <w:r w:rsidRPr="00D94366">
        <w:rPr>
          <w:bCs/>
          <w:sz w:val="20"/>
          <w:szCs w:val="20"/>
        </w:rPr>
        <w:t>the</w:t>
      </w:r>
      <w:r w:rsidR="00881828" w:rsidRPr="00D94366">
        <w:rPr>
          <w:bCs/>
          <w:sz w:val="20"/>
          <w:szCs w:val="20"/>
        </w:rPr>
        <w:t xml:space="preserve"> </w:t>
      </w:r>
      <w:r w:rsidRPr="00D94366">
        <w:rPr>
          <w:bCs/>
          <w:sz w:val="20"/>
          <w:szCs w:val="20"/>
        </w:rPr>
        <w:t>cancer</w:t>
      </w:r>
      <w:r w:rsidR="00881828" w:rsidRPr="00D94366">
        <w:rPr>
          <w:bCs/>
          <w:sz w:val="20"/>
          <w:szCs w:val="20"/>
        </w:rPr>
        <w:t xml:space="preserve"> </w:t>
      </w:r>
      <w:r w:rsidRPr="00D94366">
        <w:rPr>
          <w:bCs/>
          <w:sz w:val="20"/>
          <w:szCs w:val="20"/>
        </w:rPr>
        <w:t>genome.</w:t>
      </w:r>
      <w:r w:rsidR="00881828" w:rsidRPr="00D94366">
        <w:rPr>
          <w:bCs/>
          <w:sz w:val="20"/>
          <w:szCs w:val="20"/>
        </w:rPr>
        <w:t xml:space="preserve"> </w:t>
      </w:r>
      <w:r w:rsidRPr="00D94366">
        <w:rPr>
          <w:bCs/>
          <w:sz w:val="20"/>
          <w:szCs w:val="20"/>
        </w:rPr>
        <w:t>European</w:t>
      </w:r>
      <w:r w:rsidR="00881828" w:rsidRPr="00D94366">
        <w:rPr>
          <w:bCs/>
          <w:sz w:val="20"/>
          <w:szCs w:val="20"/>
        </w:rPr>
        <w:t xml:space="preserve"> </w:t>
      </w:r>
      <w:r w:rsidRPr="00D94366">
        <w:rPr>
          <w:bCs/>
          <w:sz w:val="20"/>
          <w:szCs w:val="20"/>
        </w:rPr>
        <w:t>journal</w:t>
      </w:r>
      <w:r w:rsidR="00881828" w:rsidRPr="00D94366">
        <w:rPr>
          <w:bCs/>
          <w:sz w:val="20"/>
          <w:szCs w:val="20"/>
        </w:rPr>
        <w:t xml:space="preserve"> </w:t>
      </w:r>
      <w:r w:rsidRPr="00D94366">
        <w:rPr>
          <w:bCs/>
          <w:sz w:val="20"/>
          <w:szCs w:val="20"/>
        </w:rPr>
        <w:t>of</w:t>
      </w:r>
      <w:r w:rsidR="00881828" w:rsidRPr="00D94366">
        <w:rPr>
          <w:bCs/>
          <w:sz w:val="20"/>
          <w:szCs w:val="20"/>
        </w:rPr>
        <w:t xml:space="preserve"> </w:t>
      </w:r>
      <w:r w:rsidRPr="00D94366">
        <w:rPr>
          <w:bCs/>
          <w:sz w:val="20"/>
          <w:szCs w:val="20"/>
        </w:rPr>
        <w:t>endocrinology.</w:t>
      </w:r>
      <w:r w:rsidR="00881828" w:rsidRPr="00D94366">
        <w:rPr>
          <w:bCs/>
          <w:sz w:val="20"/>
          <w:szCs w:val="20"/>
        </w:rPr>
        <w:t xml:space="preserve"> </w:t>
      </w:r>
      <w:r w:rsidRPr="00D94366">
        <w:rPr>
          <w:bCs/>
          <w:sz w:val="20"/>
          <w:szCs w:val="20"/>
        </w:rPr>
        <w:t>2016</w:t>
      </w:r>
      <w:r w:rsidR="00881828" w:rsidRPr="00D94366">
        <w:rPr>
          <w:bCs/>
          <w:sz w:val="20"/>
          <w:szCs w:val="20"/>
        </w:rPr>
        <w:t xml:space="preserve"> </w:t>
      </w:r>
      <w:r w:rsidRPr="00D94366">
        <w:rPr>
          <w:bCs/>
          <w:sz w:val="20"/>
          <w:szCs w:val="20"/>
        </w:rPr>
        <w:t>Nov</w:t>
      </w:r>
      <w:r w:rsidR="00881828" w:rsidRPr="00D94366">
        <w:rPr>
          <w:bCs/>
          <w:sz w:val="20"/>
          <w:szCs w:val="20"/>
        </w:rPr>
        <w:t xml:space="preserve"> </w:t>
      </w:r>
      <w:r w:rsidRPr="00D94366">
        <w:rPr>
          <w:bCs/>
          <w:sz w:val="20"/>
          <w:szCs w:val="20"/>
        </w:rPr>
        <w:t>1;175(5)</w:t>
      </w:r>
      <w:r w:rsidR="003C0B0E" w:rsidRPr="00D94366">
        <w:rPr>
          <w:bCs/>
          <w:sz w:val="20"/>
          <w:szCs w:val="20"/>
        </w:rPr>
        <w:t>: R</w:t>
      </w:r>
      <w:r w:rsidRPr="00D94366">
        <w:rPr>
          <w:bCs/>
          <w:sz w:val="20"/>
          <w:szCs w:val="20"/>
        </w:rPr>
        <w:t>203-17.</w:t>
      </w:r>
    </w:p>
    <w:p w:rsidR="003C0B0E" w:rsidRPr="00D94366" w:rsidRDefault="00F14DC9" w:rsidP="003C0B0E">
      <w:pPr>
        <w:pStyle w:val="ListParagraph"/>
        <w:numPr>
          <w:ilvl w:val="0"/>
          <w:numId w:val="6"/>
        </w:numPr>
        <w:suppressAutoHyphens w:val="0"/>
        <w:snapToGrid w:val="0"/>
        <w:ind w:left="425" w:firstLineChars="0" w:hanging="425"/>
        <w:jc w:val="both"/>
        <w:rPr>
          <w:bCs/>
          <w:sz w:val="20"/>
          <w:szCs w:val="20"/>
        </w:rPr>
      </w:pPr>
      <w:r w:rsidRPr="00D94366">
        <w:rPr>
          <w:bCs/>
          <w:sz w:val="20"/>
          <w:szCs w:val="20"/>
        </w:rPr>
        <w:t>Ruksha</w:t>
      </w:r>
      <w:r w:rsidR="00881828" w:rsidRPr="00D94366">
        <w:rPr>
          <w:bCs/>
          <w:sz w:val="20"/>
          <w:szCs w:val="20"/>
        </w:rPr>
        <w:t xml:space="preserve"> </w:t>
      </w:r>
      <w:r w:rsidRPr="00D94366">
        <w:rPr>
          <w:bCs/>
          <w:sz w:val="20"/>
          <w:szCs w:val="20"/>
        </w:rPr>
        <w:t>TG,</w:t>
      </w:r>
      <w:r w:rsidR="00881828" w:rsidRPr="00D94366">
        <w:rPr>
          <w:bCs/>
          <w:sz w:val="20"/>
          <w:szCs w:val="20"/>
        </w:rPr>
        <w:t xml:space="preserve"> </w:t>
      </w:r>
      <w:r w:rsidRPr="00D94366">
        <w:rPr>
          <w:bCs/>
          <w:sz w:val="20"/>
          <w:szCs w:val="20"/>
        </w:rPr>
        <w:t>Komina</w:t>
      </w:r>
      <w:r w:rsidR="00881828" w:rsidRPr="00D94366">
        <w:rPr>
          <w:bCs/>
          <w:sz w:val="20"/>
          <w:szCs w:val="20"/>
        </w:rPr>
        <w:t xml:space="preserve"> </w:t>
      </w:r>
      <w:r w:rsidRPr="00D94366">
        <w:rPr>
          <w:bCs/>
          <w:sz w:val="20"/>
          <w:szCs w:val="20"/>
        </w:rPr>
        <w:t>AV,</w:t>
      </w:r>
      <w:r w:rsidR="00881828" w:rsidRPr="00D94366">
        <w:rPr>
          <w:bCs/>
          <w:sz w:val="20"/>
          <w:szCs w:val="20"/>
        </w:rPr>
        <w:t xml:space="preserve"> </w:t>
      </w:r>
      <w:r w:rsidRPr="00D94366">
        <w:rPr>
          <w:bCs/>
          <w:sz w:val="20"/>
          <w:szCs w:val="20"/>
        </w:rPr>
        <w:t>Palkina</w:t>
      </w:r>
      <w:r w:rsidR="00881828" w:rsidRPr="00D94366">
        <w:rPr>
          <w:bCs/>
          <w:sz w:val="20"/>
          <w:szCs w:val="20"/>
        </w:rPr>
        <w:t xml:space="preserve"> </w:t>
      </w:r>
      <w:r w:rsidRPr="00D94366">
        <w:rPr>
          <w:bCs/>
          <w:sz w:val="20"/>
          <w:szCs w:val="20"/>
        </w:rPr>
        <w:t>NV.</w:t>
      </w:r>
      <w:r w:rsidR="00881828" w:rsidRPr="00D94366">
        <w:rPr>
          <w:bCs/>
          <w:sz w:val="20"/>
          <w:szCs w:val="20"/>
        </w:rPr>
        <w:t xml:space="preserve"> </w:t>
      </w:r>
      <w:r w:rsidRPr="00D94366">
        <w:rPr>
          <w:bCs/>
          <w:sz w:val="20"/>
          <w:szCs w:val="20"/>
        </w:rPr>
        <w:t>MicroRNA</w:t>
      </w:r>
      <w:r w:rsidR="00881828" w:rsidRPr="00D94366">
        <w:rPr>
          <w:bCs/>
          <w:sz w:val="20"/>
          <w:szCs w:val="20"/>
        </w:rPr>
        <w:t xml:space="preserve"> </w:t>
      </w:r>
      <w:r w:rsidRPr="00D94366">
        <w:rPr>
          <w:bCs/>
          <w:sz w:val="20"/>
          <w:szCs w:val="20"/>
        </w:rPr>
        <w:t>in</w:t>
      </w:r>
      <w:r w:rsidR="00881828" w:rsidRPr="00D94366">
        <w:rPr>
          <w:bCs/>
          <w:sz w:val="20"/>
          <w:szCs w:val="20"/>
        </w:rPr>
        <w:t xml:space="preserve"> </w:t>
      </w:r>
      <w:r w:rsidRPr="00D94366">
        <w:rPr>
          <w:bCs/>
          <w:sz w:val="20"/>
          <w:szCs w:val="20"/>
        </w:rPr>
        <w:t>skin</w:t>
      </w:r>
      <w:r w:rsidR="00881828" w:rsidRPr="00D94366">
        <w:rPr>
          <w:bCs/>
          <w:sz w:val="20"/>
          <w:szCs w:val="20"/>
        </w:rPr>
        <w:t xml:space="preserve"> </w:t>
      </w:r>
      <w:r w:rsidRPr="00D94366">
        <w:rPr>
          <w:bCs/>
          <w:sz w:val="20"/>
          <w:szCs w:val="20"/>
        </w:rPr>
        <w:t>diseases.</w:t>
      </w:r>
      <w:r w:rsidR="00881828" w:rsidRPr="00D94366">
        <w:rPr>
          <w:bCs/>
          <w:sz w:val="20"/>
          <w:szCs w:val="20"/>
        </w:rPr>
        <w:t xml:space="preserve"> </w:t>
      </w:r>
      <w:r w:rsidRPr="00D94366">
        <w:rPr>
          <w:bCs/>
          <w:sz w:val="20"/>
          <w:szCs w:val="20"/>
        </w:rPr>
        <w:t>European</w:t>
      </w:r>
      <w:r w:rsidR="00881828" w:rsidRPr="00D94366">
        <w:rPr>
          <w:bCs/>
          <w:sz w:val="20"/>
          <w:szCs w:val="20"/>
        </w:rPr>
        <w:t xml:space="preserve"> </w:t>
      </w:r>
      <w:r w:rsidRPr="00D94366">
        <w:rPr>
          <w:bCs/>
          <w:sz w:val="20"/>
          <w:szCs w:val="20"/>
        </w:rPr>
        <w:t>Journal</w:t>
      </w:r>
      <w:r w:rsidR="00881828" w:rsidRPr="00D94366">
        <w:rPr>
          <w:bCs/>
          <w:sz w:val="20"/>
          <w:szCs w:val="20"/>
        </w:rPr>
        <w:t xml:space="preserve"> </w:t>
      </w:r>
      <w:r w:rsidRPr="00D94366">
        <w:rPr>
          <w:bCs/>
          <w:sz w:val="20"/>
          <w:szCs w:val="20"/>
        </w:rPr>
        <w:t>of</w:t>
      </w:r>
      <w:r w:rsidR="00881828" w:rsidRPr="00D94366">
        <w:rPr>
          <w:bCs/>
          <w:sz w:val="20"/>
          <w:szCs w:val="20"/>
        </w:rPr>
        <w:t xml:space="preserve"> </w:t>
      </w:r>
      <w:r w:rsidRPr="00D94366">
        <w:rPr>
          <w:bCs/>
          <w:sz w:val="20"/>
          <w:szCs w:val="20"/>
        </w:rPr>
        <w:t>Dermatology.</w:t>
      </w:r>
      <w:r w:rsidR="00881828" w:rsidRPr="00D94366">
        <w:rPr>
          <w:bCs/>
          <w:sz w:val="20"/>
          <w:szCs w:val="20"/>
        </w:rPr>
        <w:t xml:space="preserve"> </w:t>
      </w:r>
      <w:r w:rsidRPr="00D94366">
        <w:rPr>
          <w:bCs/>
          <w:sz w:val="20"/>
          <w:szCs w:val="20"/>
        </w:rPr>
        <w:t>2017</w:t>
      </w:r>
      <w:r w:rsidR="00881828" w:rsidRPr="00D94366">
        <w:rPr>
          <w:bCs/>
          <w:sz w:val="20"/>
          <w:szCs w:val="20"/>
        </w:rPr>
        <w:t xml:space="preserve"> </w:t>
      </w:r>
      <w:r w:rsidRPr="00D94366">
        <w:rPr>
          <w:bCs/>
          <w:sz w:val="20"/>
          <w:szCs w:val="20"/>
        </w:rPr>
        <w:t>Jul</w:t>
      </w:r>
      <w:r w:rsidR="00881828" w:rsidRPr="00D94366">
        <w:rPr>
          <w:bCs/>
          <w:sz w:val="20"/>
          <w:szCs w:val="20"/>
        </w:rPr>
        <w:t xml:space="preserve"> </w:t>
      </w:r>
      <w:r w:rsidRPr="00D94366">
        <w:rPr>
          <w:bCs/>
          <w:sz w:val="20"/>
          <w:szCs w:val="20"/>
        </w:rPr>
        <w:t>1;27(4):343-52.</w:t>
      </w:r>
    </w:p>
    <w:p w:rsidR="003C0B0E" w:rsidRPr="00D94366" w:rsidRDefault="00F14DC9" w:rsidP="003C0B0E">
      <w:pPr>
        <w:pStyle w:val="ListParagraph"/>
        <w:numPr>
          <w:ilvl w:val="0"/>
          <w:numId w:val="6"/>
        </w:numPr>
        <w:suppressAutoHyphens w:val="0"/>
        <w:snapToGrid w:val="0"/>
        <w:ind w:left="425" w:firstLineChars="0" w:hanging="425"/>
        <w:jc w:val="both"/>
        <w:rPr>
          <w:bCs/>
          <w:sz w:val="20"/>
          <w:szCs w:val="20"/>
        </w:rPr>
      </w:pPr>
      <w:r w:rsidRPr="00D94366">
        <w:rPr>
          <w:bCs/>
          <w:sz w:val="20"/>
          <w:szCs w:val="20"/>
        </w:rPr>
        <w:t>Huang</w:t>
      </w:r>
      <w:r w:rsidR="00881828" w:rsidRPr="00D94366">
        <w:rPr>
          <w:bCs/>
          <w:sz w:val="20"/>
          <w:szCs w:val="20"/>
        </w:rPr>
        <w:t xml:space="preserve"> </w:t>
      </w:r>
      <w:r w:rsidRPr="00D94366">
        <w:rPr>
          <w:bCs/>
          <w:sz w:val="20"/>
          <w:szCs w:val="20"/>
        </w:rPr>
        <w:t>X,</w:t>
      </w:r>
      <w:r w:rsidR="00881828" w:rsidRPr="00D94366">
        <w:rPr>
          <w:bCs/>
          <w:sz w:val="20"/>
          <w:szCs w:val="20"/>
        </w:rPr>
        <w:t xml:space="preserve"> </w:t>
      </w:r>
      <w:r w:rsidRPr="00D94366">
        <w:rPr>
          <w:bCs/>
          <w:sz w:val="20"/>
          <w:szCs w:val="20"/>
        </w:rPr>
        <w:t>Wang</w:t>
      </w:r>
      <w:r w:rsidR="00881828" w:rsidRPr="00D94366">
        <w:rPr>
          <w:bCs/>
          <w:sz w:val="20"/>
          <w:szCs w:val="20"/>
        </w:rPr>
        <w:t xml:space="preserve"> </w:t>
      </w:r>
      <w:r w:rsidRPr="00D94366">
        <w:rPr>
          <w:bCs/>
          <w:sz w:val="20"/>
          <w:szCs w:val="20"/>
        </w:rPr>
        <w:t>L,</w:t>
      </w:r>
      <w:r w:rsidR="00881828" w:rsidRPr="00D94366">
        <w:rPr>
          <w:bCs/>
          <w:sz w:val="20"/>
          <w:szCs w:val="20"/>
        </w:rPr>
        <w:t xml:space="preserve"> </w:t>
      </w:r>
      <w:r w:rsidRPr="00D94366">
        <w:rPr>
          <w:bCs/>
          <w:sz w:val="20"/>
          <w:szCs w:val="20"/>
        </w:rPr>
        <w:t>Liu</w:t>
      </w:r>
      <w:r w:rsidR="00881828" w:rsidRPr="00D94366">
        <w:rPr>
          <w:bCs/>
          <w:sz w:val="20"/>
          <w:szCs w:val="20"/>
        </w:rPr>
        <w:t xml:space="preserve"> </w:t>
      </w:r>
      <w:r w:rsidRPr="00D94366">
        <w:rPr>
          <w:bCs/>
          <w:sz w:val="20"/>
          <w:szCs w:val="20"/>
        </w:rPr>
        <w:t>W,</w:t>
      </w:r>
      <w:r w:rsidR="00881828" w:rsidRPr="00D94366">
        <w:rPr>
          <w:bCs/>
          <w:sz w:val="20"/>
          <w:szCs w:val="20"/>
        </w:rPr>
        <w:t xml:space="preserve"> </w:t>
      </w:r>
      <w:r w:rsidRPr="00D94366">
        <w:rPr>
          <w:bCs/>
          <w:sz w:val="20"/>
          <w:szCs w:val="20"/>
        </w:rPr>
        <w:t>Li</w:t>
      </w:r>
      <w:r w:rsidR="00881828" w:rsidRPr="00D94366">
        <w:rPr>
          <w:bCs/>
          <w:sz w:val="20"/>
          <w:szCs w:val="20"/>
        </w:rPr>
        <w:t xml:space="preserve"> </w:t>
      </w:r>
      <w:r w:rsidRPr="00D94366">
        <w:rPr>
          <w:bCs/>
          <w:sz w:val="20"/>
          <w:szCs w:val="20"/>
        </w:rPr>
        <w:t>F.</w:t>
      </w:r>
      <w:r w:rsidR="00881828" w:rsidRPr="00D94366">
        <w:rPr>
          <w:bCs/>
          <w:sz w:val="20"/>
          <w:szCs w:val="20"/>
        </w:rPr>
        <w:t xml:space="preserve"> </w:t>
      </w:r>
      <w:r w:rsidRPr="00D94366">
        <w:rPr>
          <w:bCs/>
          <w:sz w:val="20"/>
          <w:szCs w:val="20"/>
        </w:rPr>
        <w:t>MicroRNA-497-5p</w:t>
      </w:r>
      <w:r w:rsidR="00881828" w:rsidRPr="00D94366">
        <w:rPr>
          <w:bCs/>
          <w:sz w:val="20"/>
          <w:szCs w:val="20"/>
        </w:rPr>
        <w:t xml:space="preserve"> </w:t>
      </w:r>
      <w:r w:rsidRPr="00D94366">
        <w:rPr>
          <w:bCs/>
          <w:sz w:val="20"/>
          <w:szCs w:val="20"/>
        </w:rPr>
        <w:t>inhibits</w:t>
      </w:r>
      <w:r w:rsidR="00881828" w:rsidRPr="00D94366">
        <w:rPr>
          <w:bCs/>
          <w:sz w:val="20"/>
          <w:szCs w:val="20"/>
        </w:rPr>
        <w:t xml:space="preserve"> </w:t>
      </w:r>
      <w:r w:rsidRPr="00D94366">
        <w:rPr>
          <w:bCs/>
          <w:sz w:val="20"/>
          <w:szCs w:val="20"/>
        </w:rPr>
        <w:t>proliferation</w:t>
      </w:r>
      <w:r w:rsidR="00881828" w:rsidRPr="00D94366">
        <w:rPr>
          <w:bCs/>
          <w:sz w:val="20"/>
          <w:szCs w:val="20"/>
        </w:rPr>
        <w:t xml:space="preserve"> </w:t>
      </w:r>
      <w:r w:rsidRPr="00D94366">
        <w:rPr>
          <w:bCs/>
          <w:sz w:val="20"/>
          <w:szCs w:val="20"/>
        </w:rPr>
        <w:t>and</w:t>
      </w:r>
      <w:r w:rsidR="00881828" w:rsidRPr="00D94366">
        <w:rPr>
          <w:bCs/>
          <w:sz w:val="20"/>
          <w:szCs w:val="20"/>
        </w:rPr>
        <w:t xml:space="preserve"> </w:t>
      </w:r>
      <w:r w:rsidRPr="00D94366">
        <w:rPr>
          <w:bCs/>
          <w:sz w:val="20"/>
          <w:szCs w:val="20"/>
        </w:rPr>
        <w:t>invasion</w:t>
      </w:r>
      <w:r w:rsidR="00881828" w:rsidRPr="00D94366">
        <w:rPr>
          <w:bCs/>
          <w:sz w:val="20"/>
          <w:szCs w:val="20"/>
        </w:rPr>
        <w:t xml:space="preserve"> </w:t>
      </w:r>
      <w:r w:rsidRPr="00D94366">
        <w:rPr>
          <w:bCs/>
          <w:sz w:val="20"/>
          <w:szCs w:val="20"/>
        </w:rPr>
        <w:t>of</w:t>
      </w:r>
      <w:r w:rsidR="00881828" w:rsidRPr="00D94366">
        <w:rPr>
          <w:bCs/>
          <w:sz w:val="20"/>
          <w:szCs w:val="20"/>
        </w:rPr>
        <w:t xml:space="preserve"> </w:t>
      </w:r>
      <w:r w:rsidRPr="00D94366">
        <w:rPr>
          <w:bCs/>
          <w:sz w:val="20"/>
          <w:szCs w:val="20"/>
        </w:rPr>
        <w:t>non-small</w:t>
      </w:r>
      <w:r w:rsidR="00881828" w:rsidRPr="00D94366">
        <w:rPr>
          <w:bCs/>
          <w:sz w:val="20"/>
          <w:szCs w:val="20"/>
        </w:rPr>
        <w:t xml:space="preserve"> </w:t>
      </w:r>
      <w:r w:rsidRPr="00D94366">
        <w:rPr>
          <w:bCs/>
          <w:sz w:val="20"/>
          <w:szCs w:val="20"/>
        </w:rPr>
        <w:t>cell</w:t>
      </w:r>
      <w:r w:rsidR="00881828" w:rsidRPr="00D94366">
        <w:rPr>
          <w:bCs/>
          <w:sz w:val="20"/>
          <w:szCs w:val="20"/>
        </w:rPr>
        <w:t xml:space="preserve"> </w:t>
      </w:r>
      <w:r w:rsidRPr="00D94366">
        <w:rPr>
          <w:bCs/>
          <w:sz w:val="20"/>
          <w:szCs w:val="20"/>
        </w:rPr>
        <w:t>lung</w:t>
      </w:r>
      <w:r w:rsidR="00881828" w:rsidRPr="00D94366">
        <w:rPr>
          <w:bCs/>
          <w:sz w:val="20"/>
          <w:szCs w:val="20"/>
        </w:rPr>
        <w:t xml:space="preserve"> </w:t>
      </w:r>
      <w:r w:rsidRPr="00D94366">
        <w:rPr>
          <w:bCs/>
          <w:sz w:val="20"/>
          <w:szCs w:val="20"/>
        </w:rPr>
        <w:t>cancer</w:t>
      </w:r>
      <w:r w:rsidR="00881828" w:rsidRPr="00D94366">
        <w:rPr>
          <w:bCs/>
          <w:sz w:val="20"/>
          <w:szCs w:val="20"/>
        </w:rPr>
        <w:t xml:space="preserve"> </w:t>
      </w:r>
      <w:r w:rsidRPr="00D94366">
        <w:rPr>
          <w:bCs/>
          <w:sz w:val="20"/>
          <w:szCs w:val="20"/>
        </w:rPr>
        <w:t>by</w:t>
      </w:r>
      <w:r w:rsidR="00881828" w:rsidRPr="00D94366">
        <w:rPr>
          <w:bCs/>
          <w:sz w:val="20"/>
          <w:szCs w:val="20"/>
        </w:rPr>
        <w:t xml:space="preserve"> </w:t>
      </w:r>
      <w:r w:rsidRPr="00D94366">
        <w:rPr>
          <w:bCs/>
          <w:sz w:val="20"/>
          <w:szCs w:val="20"/>
        </w:rPr>
        <w:t>regulating</w:t>
      </w:r>
      <w:r w:rsidR="00881828" w:rsidRPr="00D94366">
        <w:rPr>
          <w:bCs/>
          <w:sz w:val="20"/>
          <w:szCs w:val="20"/>
        </w:rPr>
        <w:t xml:space="preserve"> </w:t>
      </w:r>
      <w:r w:rsidRPr="00D94366">
        <w:rPr>
          <w:bCs/>
          <w:sz w:val="20"/>
          <w:szCs w:val="20"/>
        </w:rPr>
        <w:t>FGF2.</w:t>
      </w:r>
      <w:r w:rsidR="00881828" w:rsidRPr="00D94366">
        <w:rPr>
          <w:bCs/>
          <w:sz w:val="20"/>
          <w:szCs w:val="20"/>
        </w:rPr>
        <w:t xml:space="preserve"> </w:t>
      </w:r>
      <w:r w:rsidRPr="00D94366">
        <w:rPr>
          <w:bCs/>
          <w:sz w:val="20"/>
          <w:szCs w:val="20"/>
        </w:rPr>
        <w:t>Oncology</w:t>
      </w:r>
      <w:r w:rsidR="00881828" w:rsidRPr="00D94366">
        <w:rPr>
          <w:bCs/>
          <w:sz w:val="20"/>
          <w:szCs w:val="20"/>
        </w:rPr>
        <w:t xml:space="preserve"> </w:t>
      </w:r>
      <w:r w:rsidRPr="00D94366">
        <w:rPr>
          <w:bCs/>
          <w:sz w:val="20"/>
          <w:szCs w:val="20"/>
        </w:rPr>
        <w:t>letters.</w:t>
      </w:r>
      <w:r w:rsidR="00881828" w:rsidRPr="00D94366">
        <w:rPr>
          <w:bCs/>
          <w:sz w:val="20"/>
          <w:szCs w:val="20"/>
        </w:rPr>
        <w:t xml:space="preserve"> </w:t>
      </w:r>
      <w:r w:rsidRPr="00D94366">
        <w:rPr>
          <w:bCs/>
          <w:sz w:val="20"/>
          <w:szCs w:val="20"/>
        </w:rPr>
        <w:t>2019</w:t>
      </w:r>
      <w:r w:rsidR="00881828" w:rsidRPr="00D94366">
        <w:rPr>
          <w:bCs/>
          <w:sz w:val="20"/>
          <w:szCs w:val="20"/>
        </w:rPr>
        <w:t xml:space="preserve"> </w:t>
      </w:r>
      <w:r w:rsidRPr="00D94366">
        <w:rPr>
          <w:bCs/>
          <w:sz w:val="20"/>
          <w:szCs w:val="20"/>
        </w:rPr>
        <w:t>Mar</w:t>
      </w:r>
      <w:r w:rsidR="00881828" w:rsidRPr="00D94366">
        <w:rPr>
          <w:bCs/>
          <w:sz w:val="20"/>
          <w:szCs w:val="20"/>
        </w:rPr>
        <w:t xml:space="preserve"> </w:t>
      </w:r>
      <w:r w:rsidRPr="00D94366">
        <w:rPr>
          <w:bCs/>
          <w:sz w:val="20"/>
          <w:szCs w:val="20"/>
        </w:rPr>
        <w:t>1;17(3):3425-31.</w:t>
      </w:r>
    </w:p>
    <w:p w:rsidR="003C0B0E" w:rsidRPr="00D94366" w:rsidRDefault="00F14DC9" w:rsidP="003C0B0E">
      <w:pPr>
        <w:pStyle w:val="ListParagraph"/>
        <w:numPr>
          <w:ilvl w:val="0"/>
          <w:numId w:val="6"/>
        </w:numPr>
        <w:suppressAutoHyphens w:val="0"/>
        <w:snapToGrid w:val="0"/>
        <w:ind w:left="425" w:firstLineChars="0" w:hanging="425"/>
        <w:jc w:val="both"/>
        <w:rPr>
          <w:bCs/>
          <w:sz w:val="20"/>
          <w:szCs w:val="20"/>
        </w:rPr>
      </w:pPr>
      <w:r w:rsidRPr="00D94366">
        <w:rPr>
          <w:bCs/>
          <w:sz w:val="20"/>
          <w:szCs w:val="20"/>
        </w:rPr>
        <w:t>Lajer</w:t>
      </w:r>
      <w:r w:rsidR="00881828" w:rsidRPr="00D94366">
        <w:rPr>
          <w:bCs/>
          <w:sz w:val="20"/>
          <w:szCs w:val="20"/>
        </w:rPr>
        <w:t xml:space="preserve"> </w:t>
      </w:r>
      <w:r w:rsidRPr="00D94366">
        <w:rPr>
          <w:bCs/>
          <w:sz w:val="20"/>
          <w:szCs w:val="20"/>
        </w:rPr>
        <w:t>CB,</w:t>
      </w:r>
      <w:r w:rsidR="00881828" w:rsidRPr="00D94366">
        <w:rPr>
          <w:bCs/>
          <w:sz w:val="20"/>
          <w:szCs w:val="20"/>
        </w:rPr>
        <w:t xml:space="preserve"> </w:t>
      </w:r>
      <w:r w:rsidRPr="00D94366">
        <w:rPr>
          <w:bCs/>
          <w:sz w:val="20"/>
          <w:szCs w:val="20"/>
        </w:rPr>
        <w:t>Garnaes</w:t>
      </w:r>
      <w:r w:rsidR="00881828" w:rsidRPr="00D94366">
        <w:rPr>
          <w:bCs/>
          <w:sz w:val="20"/>
          <w:szCs w:val="20"/>
        </w:rPr>
        <w:t xml:space="preserve"> </w:t>
      </w:r>
      <w:r w:rsidRPr="00D94366">
        <w:rPr>
          <w:bCs/>
          <w:sz w:val="20"/>
          <w:szCs w:val="20"/>
        </w:rPr>
        <w:t>E,</w:t>
      </w:r>
      <w:r w:rsidR="00881828" w:rsidRPr="00D94366">
        <w:rPr>
          <w:bCs/>
          <w:sz w:val="20"/>
          <w:szCs w:val="20"/>
        </w:rPr>
        <w:t xml:space="preserve"> </w:t>
      </w:r>
      <w:r w:rsidRPr="00D94366">
        <w:rPr>
          <w:bCs/>
          <w:sz w:val="20"/>
          <w:szCs w:val="20"/>
        </w:rPr>
        <w:t>Friis-Hansen</w:t>
      </w:r>
      <w:r w:rsidR="00881828" w:rsidRPr="00D94366">
        <w:rPr>
          <w:bCs/>
          <w:sz w:val="20"/>
          <w:szCs w:val="20"/>
        </w:rPr>
        <w:t xml:space="preserve"> </w:t>
      </w:r>
      <w:r w:rsidRPr="00D94366">
        <w:rPr>
          <w:bCs/>
          <w:sz w:val="20"/>
          <w:szCs w:val="20"/>
        </w:rPr>
        <w:t>L,</w:t>
      </w:r>
      <w:r w:rsidR="00881828" w:rsidRPr="00D94366">
        <w:rPr>
          <w:bCs/>
          <w:sz w:val="20"/>
          <w:szCs w:val="20"/>
        </w:rPr>
        <w:t xml:space="preserve"> </w:t>
      </w:r>
      <w:r w:rsidRPr="00D94366">
        <w:rPr>
          <w:bCs/>
          <w:sz w:val="20"/>
          <w:szCs w:val="20"/>
        </w:rPr>
        <w:t>Norrild</w:t>
      </w:r>
      <w:r w:rsidR="00881828" w:rsidRPr="00D94366">
        <w:rPr>
          <w:bCs/>
          <w:sz w:val="20"/>
          <w:szCs w:val="20"/>
        </w:rPr>
        <w:t xml:space="preserve"> </w:t>
      </w:r>
      <w:r w:rsidRPr="00D94366">
        <w:rPr>
          <w:bCs/>
          <w:sz w:val="20"/>
          <w:szCs w:val="20"/>
        </w:rPr>
        <w:t>B,</w:t>
      </w:r>
      <w:r w:rsidR="00881828" w:rsidRPr="00D94366">
        <w:rPr>
          <w:bCs/>
          <w:sz w:val="20"/>
          <w:szCs w:val="20"/>
        </w:rPr>
        <w:t xml:space="preserve"> </w:t>
      </w:r>
      <w:r w:rsidRPr="00D94366">
        <w:rPr>
          <w:bCs/>
          <w:sz w:val="20"/>
          <w:szCs w:val="20"/>
        </w:rPr>
        <w:t>Therkildsen</w:t>
      </w:r>
      <w:r w:rsidR="00881828" w:rsidRPr="00D94366">
        <w:rPr>
          <w:bCs/>
          <w:sz w:val="20"/>
          <w:szCs w:val="20"/>
        </w:rPr>
        <w:t xml:space="preserve"> </w:t>
      </w:r>
      <w:r w:rsidRPr="00D94366">
        <w:rPr>
          <w:bCs/>
          <w:sz w:val="20"/>
          <w:szCs w:val="20"/>
        </w:rPr>
        <w:t>MH,</w:t>
      </w:r>
      <w:r w:rsidR="00881828" w:rsidRPr="00D94366">
        <w:rPr>
          <w:bCs/>
          <w:sz w:val="20"/>
          <w:szCs w:val="20"/>
        </w:rPr>
        <w:t xml:space="preserve"> </w:t>
      </w:r>
      <w:r w:rsidRPr="00D94366">
        <w:rPr>
          <w:bCs/>
          <w:sz w:val="20"/>
          <w:szCs w:val="20"/>
        </w:rPr>
        <w:t>Glud</w:t>
      </w:r>
      <w:r w:rsidR="00881828" w:rsidRPr="00D94366">
        <w:rPr>
          <w:bCs/>
          <w:sz w:val="20"/>
          <w:szCs w:val="20"/>
        </w:rPr>
        <w:t xml:space="preserve"> </w:t>
      </w:r>
      <w:r w:rsidRPr="00D94366">
        <w:rPr>
          <w:bCs/>
          <w:sz w:val="20"/>
          <w:szCs w:val="20"/>
        </w:rPr>
        <w:t>M,</w:t>
      </w:r>
      <w:r w:rsidR="00881828" w:rsidRPr="00D94366">
        <w:rPr>
          <w:bCs/>
          <w:sz w:val="20"/>
          <w:szCs w:val="20"/>
        </w:rPr>
        <w:t xml:space="preserve"> </w:t>
      </w:r>
      <w:r w:rsidRPr="00D94366">
        <w:rPr>
          <w:bCs/>
          <w:sz w:val="20"/>
          <w:szCs w:val="20"/>
        </w:rPr>
        <w:t>Rossing</w:t>
      </w:r>
      <w:r w:rsidR="00881828" w:rsidRPr="00D94366">
        <w:rPr>
          <w:bCs/>
          <w:sz w:val="20"/>
          <w:szCs w:val="20"/>
        </w:rPr>
        <w:t xml:space="preserve"> </w:t>
      </w:r>
      <w:r w:rsidRPr="00D94366">
        <w:rPr>
          <w:bCs/>
          <w:sz w:val="20"/>
          <w:szCs w:val="20"/>
        </w:rPr>
        <w:t>M,</w:t>
      </w:r>
      <w:r w:rsidR="00881828" w:rsidRPr="00D94366">
        <w:rPr>
          <w:bCs/>
          <w:sz w:val="20"/>
          <w:szCs w:val="20"/>
        </w:rPr>
        <w:t xml:space="preserve"> </w:t>
      </w:r>
      <w:r w:rsidRPr="00D94366">
        <w:rPr>
          <w:bCs/>
          <w:sz w:val="20"/>
          <w:szCs w:val="20"/>
        </w:rPr>
        <w:t>Lajer</w:t>
      </w:r>
      <w:r w:rsidR="00881828" w:rsidRPr="00D94366">
        <w:rPr>
          <w:bCs/>
          <w:sz w:val="20"/>
          <w:szCs w:val="20"/>
        </w:rPr>
        <w:t xml:space="preserve"> </w:t>
      </w:r>
      <w:r w:rsidRPr="00D94366">
        <w:rPr>
          <w:bCs/>
          <w:sz w:val="20"/>
          <w:szCs w:val="20"/>
        </w:rPr>
        <w:t>H,</w:t>
      </w:r>
      <w:r w:rsidR="00881828" w:rsidRPr="00D94366">
        <w:rPr>
          <w:bCs/>
          <w:sz w:val="20"/>
          <w:szCs w:val="20"/>
        </w:rPr>
        <w:t xml:space="preserve"> </w:t>
      </w:r>
      <w:r w:rsidRPr="00D94366">
        <w:rPr>
          <w:bCs/>
          <w:sz w:val="20"/>
          <w:szCs w:val="20"/>
        </w:rPr>
        <w:t>Svane</w:t>
      </w:r>
      <w:r w:rsidR="00881828" w:rsidRPr="00D94366">
        <w:rPr>
          <w:bCs/>
          <w:sz w:val="20"/>
          <w:szCs w:val="20"/>
        </w:rPr>
        <w:t xml:space="preserve"> </w:t>
      </w:r>
      <w:r w:rsidRPr="00D94366">
        <w:rPr>
          <w:bCs/>
          <w:sz w:val="20"/>
          <w:szCs w:val="20"/>
        </w:rPr>
        <w:t>D,</w:t>
      </w:r>
      <w:r w:rsidR="00881828" w:rsidRPr="00D94366">
        <w:rPr>
          <w:bCs/>
          <w:sz w:val="20"/>
          <w:szCs w:val="20"/>
        </w:rPr>
        <w:t xml:space="preserve"> </w:t>
      </w:r>
      <w:r w:rsidRPr="00D94366">
        <w:rPr>
          <w:bCs/>
          <w:sz w:val="20"/>
          <w:szCs w:val="20"/>
        </w:rPr>
        <w:t>Skotte</w:t>
      </w:r>
      <w:r w:rsidR="00881828" w:rsidRPr="00D94366">
        <w:rPr>
          <w:bCs/>
          <w:sz w:val="20"/>
          <w:szCs w:val="20"/>
        </w:rPr>
        <w:t xml:space="preserve"> </w:t>
      </w:r>
      <w:r w:rsidRPr="00D94366">
        <w:rPr>
          <w:bCs/>
          <w:sz w:val="20"/>
          <w:szCs w:val="20"/>
        </w:rPr>
        <w:t>L,</w:t>
      </w:r>
      <w:r w:rsidR="00881828" w:rsidRPr="00D94366">
        <w:rPr>
          <w:bCs/>
          <w:sz w:val="20"/>
          <w:szCs w:val="20"/>
        </w:rPr>
        <w:t xml:space="preserve"> </w:t>
      </w:r>
      <w:r w:rsidRPr="00D94366">
        <w:rPr>
          <w:bCs/>
          <w:sz w:val="20"/>
          <w:szCs w:val="20"/>
        </w:rPr>
        <w:t>Specht</w:t>
      </w:r>
      <w:r w:rsidR="00881828" w:rsidRPr="00D94366">
        <w:rPr>
          <w:bCs/>
          <w:sz w:val="20"/>
          <w:szCs w:val="20"/>
        </w:rPr>
        <w:t xml:space="preserve"> </w:t>
      </w:r>
      <w:r w:rsidRPr="00D94366">
        <w:rPr>
          <w:bCs/>
          <w:sz w:val="20"/>
          <w:szCs w:val="20"/>
        </w:rPr>
        <w:t>L.</w:t>
      </w:r>
      <w:r w:rsidR="00881828" w:rsidRPr="00D94366">
        <w:rPr>
          <w:bCs/>
          <w:sz w:val="20"/>
          <w:szCs w:val="20"/>
        </w:rPr>
        <w:t xml:space="preserve"> </w:t>
      </w:r>
      <w:r w:rsidRPr="00D94366">
        <w:rPr>
          <w:bCs/>
          <w:sz w:val="20"/>
          <w:szCs w:val="20"/>
        </w:rPr>
        <w:t>The</w:t>
      </w:r>
      <w:r w:rsidR="00881828" w:rsidRPr="00D94366">
        <w:rPr>
          <w:bCs/>
          <w:sz w:val="20"/>
          <w:szCs w:val="20"/>
        </w:rPr>
        <w:t xml:space="preserve"> </w:t>
      </w:r>
      <w:r w:rsidRPr="00D94366">
        <w:rPr>
          <w:bCs/>
          <w:sz w:val="20"/>
          <w:szCs w:val="20"/>
        </w:rPr>
        <w:t>role</w:t>
      </w:r>
      <w:r w:rsidR="00881828" w:rsidRPr="00D94366">
        <w:rPr>
          <w:bCs/>
          <w:sz w:val="20"/>
          <w:szCs w:val="20"/>
        </w:rPr>
        <w:t xml:space="preserve"> </w:t>
      </w:r>
      <w:r w:rsidRPr="00D94366">
        <w:rPr>
          <w:bCs/>
          <w:sz w:val="20"/>
          <w:szCs w:val="20"/>
        </w:rPr>
        <w:t>of</w:t>
      </w:r>
      <w:r w:rsidR="00881828" w:rsidRPr="00D94366">
        <w:rPr>
          <w:bCs/>
          <w:sz w:val="20"/>
          <w:szCs w:val="20"/>
        </w:rPr>
        <w:t xml:space="preserve"> </w:t>
      </w:r>
      <w:r w:rsidRPr="00D94366">
        <w:rPr>
          <w:bCs/>
          <w:sz w:val="20"/>
          <w:szCs w:val="20"/>
        </w:rPr>
        <w:t>miRNAs</w:t>
      </w:r>
      <w:r w:rsidR="00881828" w:rsidRPr="00D94366">
        <w:rPr>
          <w:bCs/>
          <w:sz w:val="20"/>
          <w:szCs w:val="20"/>
        </w:rPr>
        <w:t xml:space="preserve"> </w:t>
      </w:r>
      <w:r w:rsidRPr="00D94366">
        <w:rPr>
          <w:bCs/>
          <w:sz w:val="20"/>
          <w:szCs w:val="20"/>
        </w:rPr>
        <w:t>in</w:t>
      </w:r>
      <w:r w:rsidR="00881828" w:rsidRPr="00D94366">
        <w:rPr>
          <w:bCs/>
          <w:sz w:val="20"/>
          <w:szCs w:val="20"/>
        </w:rPr>
        <w:t xml:space="preserve"> </w:t>
      </w:r>
      <w:r w:rsidRPr="00D94366">
        <w:rPr>
          <w:bCs/>
          <w:sz w:val="20"/>
          <w:szCs w:val="20"/>
        </w:rPr>
        <w:t>human</w:t>
      </w:r>
      <w:r w:rsidR="00881828" w:rsidRPr="00D94366">
        <w:rPr>
          <w:bCs/>
          <w:sz w:val="20"/>
          <w:szCs w:val="20"/>
        </w:rPr>
        <w:t xml:space="preserve"> </w:t>
      </w:r>
      <w:r w:rsidRPr="00D94366">
        <w:rPr>
          <w:bCs/>
          <w:sz w:val="20"/>
          <w:szCs w:val="20"/>
        </w:rPr>
        <w:t>papilloma</w:t>
      </w:r>
      <w:r w:rsidR="00881828" w:rsidRPr="00D94366">
        <w:rPr>
          <w:bCs/>
          <w:sz w:val="20"/>
          <w:szCs w:val="20"/>
        </w:rPr>
        <w:t xml:space="preserve"> </w:t>
      </w:r>
      <w:r w:rsidRPr="00D94366">
        <w:rPr>
          <w:bCs/>
          <w:sz w:val="20"/>
          <w:szCs w:val="20"/>
        </w:rPr>
        <w:t>virus</w:t>
      </w:r>
      <w:r w:rsidR="00881828" w:rsidRPr="00D94366">
        <w:rPr>
          <w:bCs/>
          <w:sz w:val="20"/>
          <w:szCs w:val="20"/>
        </w:rPr>
        <w:t xml:space="preserve"> </w:t>
      </w:r>
      <w:r w:rsidRPr="00D94366">
        <w:rPr>
          <w:bCs/>
          <w:sz w:val="20"/>
          <w:szCs w:val="20"/>
        </w:rPr>
        <w:t>(HPV)-associated</w:t>
      </w:r>
      <w:r w:rsidR="00881828" w:rsidRPr="00D94366">
        <w:rPr>
          <w:bCs/>
          <w:sz w:val="20"/>
          <w:szCs w:val="20"/>
        </w:rPr>
        <w:t xml:space="preserve"> </w:t>
      </w:r>
      <w:r w:rsidRPr="00D94366">
        <w:rPr>
          <w:bCs/>
          <w:sz w:val="20"/>
          <w:szCs w:val="20"/>
        </w:rPr>
        <w:t>cancers:</w:t>
      </w:r>
      <w:r w:rsidR="00881828" w:rsidRPr="00D94366">
        <w:rPr>
          <w:bCs/>
          <w:sz w:val="20"/>
          <w:szCs w:val="20"/>
        </w:rPr>
        <w:t xml:space="preserve"> </w:t>
      </w:r>
      <w:r w:rsidRPr="00D94366">
        <w:rPr>
          <w:bCs/>
          <w:sz w:val="20"/>
          <w:szCs w:val="20"/>
        </w:rPr>
        <w:t>bridging</w:t>
      </w:r>
      <w:r w:rsidR="00881828" w:rsidRPr="00D94366">
        <w:rPr>
          <w:bCs/>
          <w:sz w:val="20"/>
          <w:szCs w:val="20"/>
        </w:rPr>
        <w:t xml:space="preserve"> </w:t>
      </w:r>
      <w:r w:rsidRPr="00D94366">
        <w:rPr>
          <w:bCs/>
          <w:sz w:val="20"/>
          <w:szCs w:val="20"/>
        </w:rPr>
        <w:t>between</w:t>
      </w:r>
      <w:r w:rsidR="00881828" w:rsidRPr="00D94366">
        <w:rPr>
          <w:bCs/>
          <w:sz w:val="20"/>
          <w:szCs w:val="20"/>
        </w:rPr>
        <w:t xml:space="preserve"> </w:t>
      </w:r>
      <w:r w:rsidRPr="00D94366">
        <w:rPr>
          <w:bCs/>
          <w:sz w:val="20"/>
          <w:szCs w:val="20"/>
        </w:rPr>
        <w:t>HPV-related</w:t>
      </w:r>
      <w:r w:rsidR="00881828" w:rsidRPr="00D94366">
        <w:rPr>
          <w:bCs/>
          <w:sz w:val="20"/>
          <w:szCs w:val="20"/>
        </w:rPr>
        <w:t xml:space="preserve"> </w:t>
      </w:r>
      <w:r w:rsidRPr="00D94366">
        <w:rPr>
          <w:bCs/>
          <w:sz w:val="20"/>
          <w:szCs w:val="20"/>
        </w:rPr>
        <w:t>head</w:t>
      </w:r>
      <w:r w:rsidR="00881828" w:rsidRPr="00D94366">
        <w:rPr>
          <w:bCs/>
          <w:sz w:val="20"/>
          <w:szCs w:val="20"/>
        </w:rPr>
        <w:t xml:space="preserve"> </w:t>
      </w:r>
      <w:r w:rsidRPr="00D94366">
        <w:rPr>
          <w:bCs/>
          <w:sz w:val="20"/>
          <w:szCs w:val="20"/>
        </w:rPr>
        <w:t>and</w:t>
      </w:r>
      <w:r w:rsidR="00881828" w:rsidRPr="00D94366">
        <w:rPr>
          <w:bCs/>
          <w:sz w:val="20"/>
          <w:szCs w:val="20"/>
        </w:rPr>
        <w:t xml:space="preserve"> </w:t>
      </w:r>
      <w:r w:rsidRPr="00D94366">
        <w:rPr>
          <w:bCs/>
          <w:sz w:val="20"/>
          <w:szCs w:val="20"/>
        </w:rPr>
        <w:t>neck</w:t>
      </w:r>
      <w:r w:rsidR="00881828" w:rsidRPr="00D94366">
        <w:rPr>
          <w:bCs/>
          <w:sz w:val="20"/>
          <w:szCs w:val="20"/>
        </w:rPr>
        <w:t xml:space="preserve"> </w:t>
      </w:r>
      <w:r w:rsidRPr="00D94366">
        <w:rPr>
          <w:bCs/>
          <w:sz w:val="20"/>
          <w:szCs w:val="20"/>
        </w:rPr>
        <w:t>cancer</w:t>
      </w:r>
      <w:r w:rsidR="00881828" w:rsidRPr="00D94366">
        <w:rPr>
          <w:bCs/>
          <w:sz w:val="20"/>
          <w:szCs w:val="20"/>
        </w:rPr>
        <w:t xml:space="preserve"> </w:t>
      </w:r>
      <w:r w:rsidRPr="00D94366">
        <w:rPr>
          <w:bCs/>
          <w:sz w:val="20"/>
          <w:szCs w:val="20"/>
        </w:rPr>
        <w:t>and</w:t>
      </w:r>
      <w:r w:rsidR="00881828" w:rsidRPr="00D94366">
        <w:rPr>
          <w:bCs/>
          <w:sz w:val="20"/>
          <w:szCs w:val="20"/>
        </w:rPr>
        <w:t xml:space="preserve"> </w:t>
      </w:r>
      <w:r w:rsidRPr="00D94366">
        <w:rPr>
          <w:bCs/>
          <w:sz w:val="20"/>
          <w:szCs w:val="20"/>
        </w:rPr>
        <w:t>cervical</w:t>
      </w:r>
      <w:r w:rsidR="00881828" w:rsidRPr="00D94366">
        <w:rPr>
          <w:bCs/>
          <w:sz w:val="20"/>
          <w:szCs w:val="20"/>
        </w:rPr>
        <w:t xml:space="preserve"> </w:t>
      </w:r>
      <w:r w:rsidRPr="00D94366">
        <w:rPr>
          <w:bCs/>
          <w:sz w:val="20"/>
          <w:szCs w:val="20"/>
        </w:rPr>
        <w:t>cancer.</w:t>
      </w:r>
      <w:r w:rsidR="00881828" w:rsidRPr="00D94366">
        <w:rPr>
          <w:bCs/>
          <w:sz w:val="20"/>
          <w:szCs w:val="20"/>
        </w:rPr>
        <w:t xml:space="preserve"> </w:t>
      </w:r>
      <w:r w:rsidRPr="00D94366">
        <w:rPr>
          <w:bCs/>
          <w:sz w:val="20"/>
          <w:szCs w:val="20"/>
        </w:rPr>
        <w:t>British</w:t>
      </w:r>
      <w:r w:rsidR="00881828" w:rsidRPr="00D94366">
        <w:rPr>
          <w:bCs/>
          <w:sz w:val="20"/>
          <w:szCs w:val="20"/>
        </w:rPr>
        <w:t xml:space="preserve"> </w:t>
      </w:r>
      <w:r w:rsidRPr="00D94366">
        <w:rPr>
          <w:bCs/>
          <w:sz w:val="20"/>
          <w:szCs w:val="20"/>
        </w:rPr>
        <w:t>journal</w:t>
      </w:r>
      <w:r w:rsidR="00881828" w:rsidRPr="00D94366">
        <w:rPr>
          <w:bCs/>
          <w:sz w:val="20"/>
          <w:szCs w:val="20"/>
        </w:rPr>
        <w:t xml:space="preserve"> </w:t>
      </w:r>
      <w:r w:rsidRPr="00D94366">
        <w:rPr>
          <w:bCs/>
          <w:sz w:val="20"/>
          <w:szCs w:val="20"/>
        </w:rPr>
        <w:t>of</w:t>
      </w:r>
      <w:r w:rsidR="00881828" w:rsidRPr="00D94366">
        <w:rPr>
          <w:bCs/>
          <w:sz w:val="20"/>
          <w:szCs w:val="20"/>
        </w:rPr>
        <w:t xml:space="preserve"> </w:t>
      </w:r>
      <w:r w:rsidRPr="00D94366">
        <w:rPr>
          <w:bCs/>
          <w:sz w:val="20"/>
          <w:szCs w:val="20"/>
        </w:rPr>
        <w:t>cancer.</w:t>
      </w:r>
      <w:r w:rsidR="00881828" w:rsidRPr="00D94366">
        <w:rPr>
          <w:bCs/>
          <w:sz w:val="20"/>
          <w:szCs w:val="20"/>
        </w:rPr>
        <w:t xml:space="preserve"> </w:t>
      </w:r>
      <w:r w:rsidRPr="00D94366">
        <w:rPr>
          <w:bCs/>
          <w:sz w:val="20"/>
          <w:szCs w:val="20"/>
        </w:rPr>
        <w:t>2012</w:t>
      </w:r>
      <w:r w:rsidR="00881828" w:rsidRPr="00D94366">
        <w:rPr>
          <w:bCs/>
          <w:sz w:val="20"/>
          <w:szCs w:val="20"/>
        </w:rPr>
        <w:t xml:space="preserve"> </w:t>
      </w:r>
      <w:r w:rsidRPr="00D94366">
        <w:rPr>
          <w:bCs/>
          <w:sz w:val="20"/>
          <w:szCs w:val="20"/>
        </w:rPr>
        <w:t>Apr;106(9):1526.</w:t>
      </w:r>
    </w:p>
    <w:p w:rsidR="003C0B0E" w:rsidRPr="00D94366" w:rsidRDefault="00F14DC9" w:rsidP="003C0B0E">
      <w:pPr>
        <w:pStyle w:val="ListParagraph"/>
        <w:numPr>
          <w:ilvl w:val="0"/>
          <w:numId w:val="6"/>
        </w:numPr>
        <w:suppressAutoHyphens w:val="0"/>
        <w:snapToGrid w:val="0"/>
        <w:ind w:left="425" w:firstLineChars="0" w:hanging="425"/>
        <w:jc w:val="both"/>
        <w:rPr>
          <w:bCs/>
          <w:sz w:val="20"/>
          <w:szCs w:val="20"/>
        </w:rPr>
      </w:pPr>
      <w:r w:rsidRPr="00D94366">
        <w:rPr>
          <w:bCs/>
          <w:sz w:val="20"/>
          <w:szCs w:val="20"/>
        </w:rPr>
        <w:t>Xu</w:t>
      </w:r>
      <w:r w:rsidR="00881828" w:rsidRPr="00D94366">
        <w:rPr>
          <w:bCs/>
          <w:sz w:val="20"/>
          <w:szCs w:val="20"/>
        </w:rPr>
        <w:t xml:space="preserve"> </w:t>
      </w:r>
      <w:r w:rsidRPr="00D94366">
        <w:rPr>
          <w:bCs/>
          <w:sz w:val="20"/>
          <w:szCs w:val="20"/>
        </w:rPr>
        <w:t>J,</w:t>
      </w:r>
      <w:r w:rsidR="00881828" w:rsidRPr="00D94366">
        <w:rPr>
          <w:bCs/>
          <w:sz w:val="20"/>
          <w:szCs w:val="20"/>
        </w:rPr>
        <w:t xml:space="preserve"> </w:t>
      </w:r>
      <w:r w:rsidRPr="00D94366">
        <w:rPr>
          <w:bCs/>
          <w:sz w:val="20"/>
          <w:szCs w:val="20"/>
        </w:rPr>
        <w:t>Wang</w:t>
      </w:r>
      <w:r w:rsidR="00881828" w:rsidRPr="00D94366">
        <w:rPr>
          <w:bCs/>
          <w:sz w:val="20"/>
          <w:szCs w:val="20"/>
        </w:rPr>
        <w:t xml:space="preserve"> </w:t>
      </w:r>
      <w:r w:rsidRPr="00D94366">
        <w:rPr>
          <w:bCs/>
          <w:sz w:val="20"/>
          <w:szCs w:val="20"/>
        </w:rPr>
        <w:t>T,</w:t>
      </w:r>
      <w:r w:rsidR="00881828" w:rsidRPr="00D94366">
        <w:rPr>
          <w:bCs/>
          <w:sz w:val="20"/>
          <w:szCs w:val="20"/>
        </w:rPr>
        <w:t xml:space="preserve"> </w:t>
      </w:r>
      <w:r w:rsidRPr="00D94366">
        <w:rPr>
          <w:bCs/>
          <w:sz w:val="20"/>
          <w:szCs w:val="20"/>
        </w:rPr>
        <w:t>Cao</w:t>
      </w:r>
      <w:r w:rsidR="00881828" w:rsidRPr="00D94366">
        <w:rPr>
          <w:bCs/>
          <w:sz w:val="20"/>
          <w:szCs w:val="20"/>
        </w:rPr>
        <w:t xml:space="preserve"> </w:t>
      </w:r>
      <w:r w:rsidRPr="00D94366">
        <w:rPr>
          <w:bCs/>
          <w:sz w:val="20"/>
          <w:szCs w:val="20"/>
        </w:rPr>
        <w:t>Z,</w:t>
      </w:r>
      <w:r w:rsidR="00881828" w:rsidRPr="00D94366">
        <w:rPr>
          <w:bCs/>
          <w:sz w:val="20"/>
          <w:szCs w:val="20"/>
        </w:rPr>
        <w:t xml:space="preserve"> </w:t>
      </w:r>
      <w:r w:rsidRPr="00D94366">
        <w:rPr>
          <w:bCs/>
          <w:sz w:val="20"/>
          <w:szCs w:val="20"/>
        </w:rPr>
        <w:t>Huang</w:t>
      </w:r>
      <w:r w:rsidR="00881828" w:rsidRPr="00D94366">
        <w:rPr>
          <w:bCs/>
          <w:sz w:val="20"/>
          <w:szCs w:val="20"/>
        </w:rPr>
        <w:t xml:space="preserve"> </w:t>
      </w:r>
      <w:r w:rsidRPr="00D94366">
        <w:rPr>
          <w:bCs/>
          <w:sz w:val="20"/>
          <w:szCs w:val="20"/>
        </w:rPr>
        <w:t>H,</w:t>
      </w:r>
      <w:r w:rsidR="00881828" w:rsidRPr="00D94366">
        <w:rPr>
          <w:bCs/>
          <w:sz w:val="20"/>
          <w:szCs w:val="20"/>
        </w:rPr>
        <w:t xml:space="preserve"> </w:t>
      </w:r>
      <w:r w:rsidRPr="00D94366">
        <w:rPr>
          <w:bCs/>
          <w:sz w:val="20"/>
          <w:szCs w:val="20"/>
        </w:rPr>
        <w:t>Li</w:t>
      </w:r>
      <w:r w:rsidR="00881828" w:rsidRPr="00D94366">
        <w:rPr>
          <w:bCs/>
          <w:sz w:val="20"/>
          <w:szCs w:val="20"/>
        </w:rPr>
        <w:t xml:space="preserve"> </w:t>
      </w:r>
      <w:r w:rsidRPr="00D94366">
        <w:rPr>
          <w:bCs/>
          <w:sz w:val="20"/>
          <w:szCs w:val="20"/>
        </w:rPr>
        <w:t>J,</w:t>
      </w:r>
      <w:r w:rsidR="00881828" w:rsidRPr="00D94366">
        <w:rPr>
          <w:bCs/>
          <w:sz w:val="20"/>
          <w:szCs w:val="20"/>
        </w:rPr>
        <w:t xml:space="preserve"> </w:t>
      </w:r>
      <w:r w:rsidRPr="00D94366">
        <w:rPr>
          <w:bCs/>
          <w:sz w:val="20"/>
          <w:szCs w:val="20"/>
        </w:rPr>
        <w:t>Liu</w:t>
      </w:r>
      <w:r w:rsidR="00881828" w:rsidRPr="00D94366">
        <w:rPr>
          <w:bCs/>
          <w:sz w:val="20"/>
          <w:szCs w:val="20"/>
        </w:rPr>
        <w:t xml:space="preserve"> </w:t>
      </w:r>
      <w:r w:rsidRPr="00D94366">
        <w:rPr>
          <w:bCs/>
          <w:sz w:val="20"/>
          <w:szCs w:val="20"/>
        </w:rPr>
        <w:t>W,</w:t>
      </w:r>
      <w:r w:rsidR="00881828" w:rsidRPr="00D94366">
        <w:rPr>
          <w:bCs/>
          <w:sz w:val="20"/>
          <w:szCs w:val="20"/>
        </w:rPr>
        <w:t xml:space="preserve"> </w:t>
      </w:r>
      <w:r w:rsidRPr="00D94366">
        <w:rPr>
          <w:bCs/>
          <w:sz w:val="20"/>
          <w:szCs w:val="20"/>
        </w:rPr>
        <w:t>Liu</w:t>
      </w:r>
      <w:r w:rsidR="00881828" w:rsidRPr="00D94366">
        <w:rPr>
          <w:bCs/>
          <w:sz w:val="20"/>
          <w:szCs w:val="20"/>
        </w:rPr>
        <w:t xml:space="preserve"> </w:t>
      </w:r>
      <w:r w:rsidRPr="00D94366">
        <w:rPr>
          <w:bCs/>
          <w:sz w:val="20"/>
          <w:szCs w:val="20"/>
        </w:rPr>
        <w:t>S,</w:t>
      </w:r>
      <w:r w:rsidR="00881828" w:rsidRPr="00D94366">
        <w:rPr>
          <w:bCs/>
          <w:sz w:val="20"/>
          <w:szCs w:val="20"/>
        </w:rPr>
        <w:t xml:space="preserve"> </w:t>
      </w:r>
      <w:r w:rsidRPr="00D94366">
        <w:rPr>
          <w:bCs/>
          <w:sz w:val="20"/>
          <w:szCs w:val="20"/>
        </w:rPr>
        <w:t>You</w:t>
      </w:r>
      <w:r w:rsidR="00881828" w:rsidRPr="00D94366">
        <w:rPr>
          <w:bCs/>
          <w:sz w:val="20"/>
          <w:szCs w:val="20"/>
        </w:rPr>
        <w:t xml:space="preserve"> </w:t>
      </w:r>
      <w:r w:rsidRPr="00D94366">
        <w:rPr>
          <w:bCs/>
          <w:sz w:val="20"/>
          <w:szCs w:val="20"/>
        </w:rPr>
        <w:t>L,</w:t>
      </w:r>
      <w:r w:rsidR="00881828" w:rsidRPr="00D94366">
        <w:rPr>
          <w:bCs/>
          <w:sz w:val="20"/>
          <w:szCs w:val="20"/>
        </w:rPr>
        <w:t xml:space="preserve"> </w:t>
      </w:r>
      <w:r w:rsidRPr="00D94366">
        <w:rPr>
          <w:bCs/>
          <w:sz w:val="20"/>
          <w:szCs w:val="20"/>
        </w:rPr>
        <w:t>Zhou</w:t>
      </w:r>
      <w:r w:rsidR="00881828" w:rsidRPr="00D94366">
        <w:rPr>
          <w:bCs/>
          <w:sz w:val="20"/>
          <w:szCs w:val="20"/>
        </w:rPr>
        <w:t xml:space="preserve"> </w:t>
      </w:r>
      <w:r w:rsidRPr="00D94366">
        <w:rPr>
          <w:bCs/>
          <w:sz w:val="20"/>
          <w:szCs w:val="20"/>
        </w:rPr>
        <w:t>L,</w:t>
      </w:r>
      <w:r w:rsidR="00881828" w:rsidRPr="00D94366">
        <w:rPr>
          <w:bCs/>
          <w:sz w:val="20"/>
          <w:szCs w:val="20"/>
        </w:rPr>
        <w:t xml:space="preserve"> </w:t>
      </w:r>
      <w:r w:rsidRPr="00D94366">
        <w:rPr>
          <w:bCs/>
          <w:sz w:val="20"/>
          <w:szCs w:val="20"/>
        </w:rPr>
        <w:t>Zhang</w:t>
      </w:r>
      <w:r w:rsidR="00881828" w:rsidRPr="00D94366">
        <w:rPr>
          <w:bCs/>
          <w:sz w:val="20"/>
          <w:szCs w:val="20"/>
        </w:rPr>
        <w:t xml:space="preserve"> </w:t>
      </w:r>
      <w:r w:rsidRPr="00D94366">
        <w:rPr>
          <w:bCs/>
          <w:sz w:val="20"/>
          <w:szCs w:val="20"/>
        </w:rPr>
        <w:t>T,</w:t>
      </w:r>
      <w:r w:rsidR="00881828" w:rsidRPr="00D94366">
        <w:rPr>
          <w:bCs/>
          <w:sz w:val="20"/>
          <w:szCs w:val="20"/>
        </w:rPr>
        <w:t xml:space="preserve"> </w:t>
      </w:r>
      <w:r w:rsidRPr="00D94366">
        <w:rPr>
          <w:bCs/>
          <w:sz w:val="20"/>
          <w:szCs w:val="20"/>
        </w:rPr>
        <w:t>Zhao</w:t>
      </w:r>
      <w:r w:rsidR="00881828" w:rsidRPr="00D94366">
        <w:rPr>
          <w:bCs/>
          <w:sz w:val="20"/>
          <w:szCs w:val="20"/>
        </w:rPr>
        <w:t xml:space="preserve"> </w:t>
      </w:r>
      <w:r w:rsidRPr="00D94366">
        <w:rPr>
          <w:bCs/>
          <w:sz w:val="20"/>
          <w:szCs w:val="20"/>
        </w:rPr>
        <w:t>Y.</w:t>
      </w:r>
      <w:r w:rsidR="00881828" w:rsidRPr="00D94366">
        <w:rPr>
          <w:bCs/>
          <w:sz w:val="20"/>
          <w:szCs w:val="20"/>
        </w:rPr>
        <w:t xml:space="preserve"> </w:t>
      </w:r>
      <w:r w:rsidRPr="00D94366">
        <w:rPr>
          <w:bCs/>
          <w:sz w:val="20"/>
          <w:szCs w:val="20"/>
        </w:rPr>
        <w:t>MiR-497</w:t>
      </w:r>
      <w:r w:rsidR="00881828" w:rsidRPr="00D94366">
        <w:rPr>
          <w:bCs/>
          <w:sz w:val="20"/>
          <w:szCs w:val="20"/>
        </w:rPr>
        <w:t xml:space="preserve"> </w:t>
      </w:r>
      <w:r w:rsidRPr="00D94366">
        <w:rPr>
          <w:bCs/>
          <w:sz w:val="20"/>
          <w:szCs w:val="20"/>
        </w:rPr>
        <w:t>downregulation</w:t>
      </w:r>
      <w:r w:rsidR="00881828" w:rsidRPr="00D94366">
        <w:rPr>
          <w:bCs/>
          <w:sz w:val="20"/>
          <w:szCs w:val="20"/>
        </w:rPr>
        <w:t xml:space="preserve"> </w:t>
      </w:r>
      <w:r w:rsidRPr="00D94366">
        <w:rPr>
          <w:bCs/>
          <w:sz w:val="20"/>
          <w:szCs w:val="20"/>
        </w:rPr>
        <w:t>contributes</w:t>
      </w:r>
      <w:r w:rsidR="00881828" w:rsidRPr="00D94366">
        <w:rPr>
          <w:bCs/>
          <w:sz w:val="20"/>
          <w:szCs w:val="20"/>
        </w:rPr>
        <w:t xml:space="preserve"> </w:t>
      </w:r>
      <w:r w:rsidRPr="00D94366">
        <w:rPr>
          <w:bCs/>
          <w:sz w:val="20"/>
          <w:szCs w:val="20"/>
        </w:rPr>
        <w:t>to</w:t>
      </w:r>
      <w:r w:rsidR="00881828" w:rsidRPr="00D94366">
        <w:rPr>
          <w:bCs/>
          <w:sz w:val="20"/>
          <w:szCs w:val="20"/>
        </w:rPr>
        <w:t xml:space="preserve"> </w:t>
      </w:r>
      <w:r w:rsidRPr="00D94366">
        <w:rPr>
          <w:bCs/>
          <w:sz w:val="20"/>
          <w:szCs w:val="20"/>
        </w:rPr>
        <w:t>the</w:t>
      </w:r>
      <w:r w:rsidR="00881828" w:rsidRPr="00D94366">
        <w:rPr>
          <w:bCs/>
          <w:sz w:val="20"/>
          <w:szCs w:val="20"/>
        </w:rPr>
        <w:t xml:space="preserve"> </w:t>
      </w:r>
      <w:r w:rsidRPr="00D94366">
        <w:rPr>
          <w:bCs/>
          <w:sz w:val="20"/>
          <w:szCs w:val="20"/>
        </w:rPr>
        <w:t>malignancy</w:t>
      </w:r>
      <w:r w:rsidR="00881828" w:rsidRPr="00D94366">
        <w:rPr>
          <w:bCs/>
          <w:sz w:val="20"/>
          <w:szCs w:val="20"/>
        </w:rPr>
        <w:t xml:space="preserve"> </w:t>
      </w:r>
      <w:r w:rsidRPr="00D94366">
        <w:rPr>
          <w:bCs/>
          <w:sz w:val="20"/>
          <w:szCs w:val="20"/>
        </w:rPr>
        <w:t>of</w:t>
      </w:r>
      <w:r w:rsidR="00881828" w:rsidRPr="00D94366">
        <w:rPr>
          <w:bCs/>
          <w:sz w:val="20"/>
          <w:szCs w:val="20"/>
        </w:rPr>
        <w:t xml:space="preserve"> </w:t>
      </w:r>
      <w:r w:rsidRPr="00D94366">
        <w:rPr>
          <w:bCs/>
          <w:sz w:val="20"/>
          <w:szCs w:val="20"/>
        </w:rPr>
        <w:t>pancreatic</w:t>
      </w:r>
      <w:r w:rsidR="00881828" w:rsidRPr="00D94366">
        <w:rPr>
          <w:bCs/>
          <w:sz w:val="20"/>
          <w:szCs w:val="20"/>
        </w:rPr>
        <w:t xml:space="preserve"> </w:t>
      </w:r>
      <w:r w:rsidRPr="00D94366">
        <w:rPr>
          <w:bCs/>
          <w:sz w:val="20"/>
          <w:szCs w:val="20"/>
        </w:rPr>
        <w:t>cancer</w:t>
      </w:r>
      <w:r w:rsidR="00881828" w:rsidRPr="00D94366">
        <w:rPr>
          <w:bCs/>
          <w:sz w:val="20"/>
          <w:szCs w:val="20"/>
        </w:rPr>
        <w:t xml:space="preserve"> </w:t>
      </w:r>
      <w:r w:rsidRPr="00D94366">
        <w:rPr>
          <w:bCs/>
          <w:sz w:val="20"/>
          <w:szCs w:val="20"/>
        </w:rPr>
        <w:t>and</w:t>
      </w:r>
      <w:r w:rsidR="00881828" w:rsidRPr="00D94366">
        <w:rPr>
          <w:bCs/>
          <w:sz w:val="20"/>
          <w:szCs w:val="20"/>
        </w:rPr>
        <w:t xml:space="preserve"> </w:t>
      </w:r>
      <w:r w:rsidRPr="00D94366">
        <w:rPr>
          <w:bCs/>
          <w:sz w:val="20"/>
          <w:szCs w:val="20"/>
        </w:rPr>
        <w:t>associates</w:t>
      </w:r>
      <w:r w:rsidR="00881828" w:rsidRPr="00D94366">
        <w:rPr>
          <w:bCs/>
          <w:sz w:val="20"/>
          <w:szCs w:val="20"/>
        </w:rPr>
        <w:t xml:space="preserve"> </w:t>
      </w:r>
      <w:r w:rsidRPr="00D94366">
        <w:rPr>
          <w:bCs/>
          <w:sz w:val="20"/>
          <w:szCs w:val="20"/>
        </w:rPr>
        <w:t>with</w:t>
      </w:r>
      <w:r w:rsidR="00881828" w:rsidRPr="00D94366">
        <w:rPr>
          <w:bCs/>
          <w:sz w:val="20"/>
          <w:szCs w:val="20"/>
        </w:rPr>
        <w:t xml:space="preserve"> </w:t>
      </w:r>
      <w:r w:rsidRPr="00D94366">
        <w:rPr>
          <w:bCs/>
          <w:sz w:val="20"/>
          <w:szCs w:val="20"/>
        </w:rPr>
        <w:t>a</w:t>
      </w:r>
      <w:r w:rsidR="00881828" w:rsidRPr="00D94366">
        <w:rPr>
          <w:bCs/>
          <w:sz w:val="20"/>
          <w:szCs w:val="20"/>
        </w:rPr>
        <w:t xml:space="preserve"> </w:t>
      </w:r>
      <w:r w:rsidRPr="00D94366">
        <w:rPr>
          <w:bCs/>
          <w:sz w:val="20"/>
          <w:szCs w:val="20"/>
        </w:rPr>
        <w:t>poor</w:t>
      </w:r>
      <w:r w:rsidR="00881828" w:rsidRPr="00D94366">
        <w:rPr>
          <w:bCs/>
          <w:sz w:val="20"/>
          <w:szCs w:val="20"/>
        </w:rPr>
        <w:t xml:space="preserve"> </w:t>
      </w:r>
      <w:r w:rsidRPr="00D94366">
        <w:rPr>
          <w:bCs/>
          <w:sz w:val="20"/>
          <w:szCs w:val="20"/>
        </w:rPr>
        <w:t>prognosis.</w:t>
      </w:r>
      <w:r w:rsidR="00881828" w:rsidRPr="00D94366">
        <w:rPr>
          <w:bCs/>
          <w:sz w:val="20"/>
          <w:szCs w:val="20"/>
        </w:rPr>
        <w:t xml:space="preserve"> </w:t>
      </w:r>
      <w:r w:rsidRPr="00D94366">
        <w:rPr>
          <w:bCs/>
          <w:sz w:val="20"/>
          <w:szCs w:val="20"/>
        </w:rPr>
        <w:t>Oncotarget.</w:t>
      </w:r>
      <w:r w:rsidR="00881828" w:rsidRPr="00D94366">
        <w:rPr>
          <w:bCs/>
          <w:sz w:val="20"/>
          <w:szCs w:val="20"/>
        </w:rPr>
        <w:t xml:space="preserve"> </w:t>
      </w:r>
      <w:r w:rsidRPr="00D94366">
        <w:rPr>
          <w:bCs/>
          <w:sz w:val="20"/>
          <w:szCs w:val="20"/>
        </w:rPr>
        <w:t>2014</w:t>
      </w:r>
      <w:r w:rsidR="00881828" w:rsidRPr="00D94366">
        <w:rPr>
          <w:bCs/>
          <w:sz w:val="20"/>
          <w:szCs w:val="20"/>
        </w:rPr>
        <w:t xml:space="preserve"> </w:t>
      </w:r>
      <w:r w:rsidRPr="00D94366">
        <w:rPr>
          <w:bCs/>
          <w:sz w:val="20"/>
          <w:szCs w:val="20"/>
        </w:rPr>
        <w:t>Aug;5(16):6983.</w:t>
      </w:r>
    </w:p>
    <w:p w:rsidR="003C0B0E" w:rsidRPr="00D94366" w:rsidRDefault="00F14DC9" w:rsidP="003C0B0E">
      <w:pPr>
        <w:pStyle w:val="ListParagraph"/>
        <w:numPr>
          <w:ilvl w:val="0"/>
          <w:numId w:val="6"/>
        </w:numPr>
        <w:suppressAutoHyphens w:val="0"/>
        <w:snapToGrid w:val="0"/>
        <w:ind w:left="425" w:firstLineChars="0" w:hanging="425"/>
        <w:jc w:val="both"/>
        <w:rPr>
          <w:bCs/>
          <w:sz w:val="20"/>
          <w:szCs w:val="20"/>
        </w:rPr>
      </w:pPr>
      <w:r w:rsidRPr="00D94366">
        <w:rPr>
          <w:bCs/>
          <w:sz w:val="20"/>
          <w:szCs w:val="20"/>
        </w:rPr>
        <w:t>Lehmann</w:t>
      </w:r>
      <w:r w:rsidR="00881828" w:rsidRPr="00D94366">
        <w:rPr>
          <w:bCs/>
          <w:sz w:val="20"/>
          <w:szCs w:val="20"/>
        </w:rPr>
        <w:t xml:space="preserve"> </w:t>
      </w:r>
      <w:r w:rsidRPr="00D94366">
        <w:rPr>
          <w:bCs/>
          <w:sz w:val="20"/>
          <w:szCs w:val="20"/>
        </w:rPr>
        <w:t>U,</w:t>
      </w:r>
      <w:r w:rsidR="00881828" w:rsidRPr="00D94366">
        <w:rPr>
          <w:bCs/>
          <w:sz w:val="20"/>
          <w:szCs w:val="20"/>
        </w:rPr>
        <w:t xml:space="preserve"> </w:t>
      </w:r>
      <w:r w:rsidRPr="00D94366">
        <w:rPr>
          <w:bCs/>
          <w:sz w:val="20"/>
          <w:szCs w:val="20"/>
        </w:rPr>
        <w:t>Streichert</w:t>
      </w:r>
      <w:r w:rsidR="00881828" w:rsidRPr="00D94366">
        <w:rPr>
          <w:bCs/>
          <w:sz w:val="20"/>
          <w:szCs w:val="20"/>
        </w:rPr>
        <w:t xml:space="preserve"> </w:t>
      </w:r>
      <w:r w:rsidRPr="00D94366">
        <w:rPr>
          <w:bCs/>
          <w:sz w:val="20"/>
          <w:szCs w:val="20"/>
        </w:rPr>
        <w:t>T,</w:t>
      </w:r>
      <w:r w:rsidR="00881828" w:rsidRPr="00D94366">
        <w:rPr>
          <w:bCs/>
          <w:sz w:val="20"/>
          <w:szCs w:val="20"/>
        </w:rPr>
        <w:t xml:space="preserve"> </w:t>
      </w:r>
      <w:r w:rsidRPr="00D94366">
        <w:rPr>
          <w:bCs/>
          <w:sz w:val="20"/>
          <w:szCs w:val="20"/>
        </w:rPr>
        <w:t>Otto</w:t>
      </w:r>
      <w:r w:rsidR="00881828" w:rsidRPr="00D94366">
        <w:rPr>
          <w:bCs/>
          <w:sz w:val="20"/>
          <w:szCs w:val="20"/>
        </w:rPr>
        <w:t xml:space="preserve"> </w:t>
      </w:r>
      <w:r w:rsidRPr="00D94366">
        <w:rPr>
          <w:bCs/>
          <w:sz w:val="20"/>
          <w:szCs w:val="20"/>
        </w:rPr>
        <w:t>B,</w:t>
      </w:r>
      <w:r w:rsidR="00881828" w:rsidRPr="00D94366">
        <w:rPr>
          <w:bCs/>
          <w:sz w:val="20"/>
          <w:szCs w:val="20"/>
        </w:rPr>
        <w:t xml:space="preserve"> </w:t>
      </w:r>
      <w:r w:rsidRPr="00D94366">
        <w:rPr>
          <w:bCs/>
          <w:sz w:val="20"/>
          <w:szCs w:val="20"/>
        </w:rPr>
        <w:t>Albat</w:t>
      </w:r>
      <w:r w:rsidR="00881828" w:rsidRPr="00D94366">
        <w:rPr>
          <w:bCs/>
          <w:sz w:val="20"/>
          <w:szCs w:val="20"/>
        </w:rPr>
        <w:t xml:space="preserve"> </w:t>
      </w:r>
      <w:r w:rsidRPr="00D94366">
        <w:rPr>
          <w:bCs/>
          <w:sz w:val="20"/>
          <w:szCs w:val="20"/>
        </w:rPr>
        <w:t>C,</w:t>
      </w:r>
      <w:r w:rsidR="00881828" w:rsidRPr="00D94366">
        <w:rPr>
          <w:bCs/>
          <w:sz w:val="20"/>
          <w:szCs w:val="20"/>
        </w:rPr>
        <w:t xml:space="preserve"> </w:t>
      </w:r>
      <w:r w:rsidRPr="00D94366">
        <w:rPr>
          <w:bCs/>
          <w:sz w:val="20"/>
          <w:szCs w:val="20"/>
        </w:rPr>
        <w:t>Hasemeier</w:t>
      </w:r>
      <w:r w:rsidR="00881828" w:rsidRPr="00D94366">
        <w:rPr>
          <w:bCs/>
          <w:sz w:val="20"/>
          <w:szCs w:val="20"/>
        </w:rPr>
        <w:t xml:space="preserve"> </w:t>
      </w:r>
      <w:r w:rsidRPr="00D94366">
        <w:rPr>
          <w:bCs/>
          <w:sz w:val="20"/>
          <w:szCs w:val="20"/>
        </w:rPr>
        <w:t>B,</w:t>
      </w:r>
      <w:r w:rsidR="00881828" w:rsidRPr="00D94366">
        <w:rPr>
          <w:bCs/>
          <w:sz w:val="20"/>
          <w:szCs w:val="20"/>
        </w:rPr>
        <w:t xml:space="preserve"> </w:t>
      </w:r>
      <w:r w:rsidRPr="00D94366">
        <w:rPr>
          <w:bCs/>
          <w:sz w:val="20"/>
          <w:szCs w:val="20"/>
        </w:rPr>
        <w:t>Christgen</w:t>
      </w:r>
      <w:r w:rsidR="00881828" w:rsidRPr="00D94366">
        <w:rPr>
          <w:bCs/>
          <w:sz w:val="20"/>
          <w:szCs w:val="20"/>
        </w:rPr>
        <w:t xml:space="preserve"> </w:t>
      </w:r>
      <w:r w:rsidRPr="00D94366">
        <w:rPr>
          <w:bCs/>
          <w:sz w:val="20"/>
          <w:szCs w:val="20"/>
        </w:rPr>
        <w:t>H,</w:t>
      </w:r>
      <w:r w:rsidR="00881828" w:rsidRPr="00D94366">
        <w:rPr>
          <w:bCs/>
          <w:sz w:val="20"/>
          <w:szCs w:val="20"/>
        </w:rPr>
        <w:t xml:space="preserve"> </w:t>
      </w:r>
      <w:r w:rsidRPr="00D94366">
        <w:rPr>
          <w:bCs/>
          <w:sz w:val="20"/>
          <w:szCs w:val="20"/>
        </w:rPr>
        <w:t>Schipper</w:t>
      </w:r>
      <w:r w:rsidR="00881828" w:rsidRPr="00D94366">
        <w:rPr>
          <w:bCs/>
          <w:sz w:val="20"/>
          <w:szCs w:val="20"/>
        </w:rPr>
        <w:t xml:space="preserve"> </w:t>
      </w:r>
      <w:r w:rsidRPr="00D94366">
        <w:rPr>
          <w:bCs/>
          <w:sz w:val="20"/>
          <w:szCs w:val="20"/>
        </w:rPr>
        <w:t>E,</w:t>
      </w:r>
      <w:r w:rsidR="00881828" w:rsidRPr="00D94366">
        <w:rPr>
          <w:bCs/>
          <w:sz w:val="20"/>
          <w:szCs w:val="20"/>
        </w:rPr>
        <w:t xml:space="preserve"> </w:t>
      </w:r>
      <w:r w:rsidRPr="00D94366">
        <w:rPr>
          <w:bCs/>
          <w:sz w:val="20"/>
          <w:szCs w:val="20"/>
        </w:rPr>
        <w:t>Hille</w:t>
      </w:r>
      <w:r w:rsidR="00881828" w:rsidRPr="00D94366">
        <w:rPr>
          <w:bCs/>
          <w:sz w:val="20"/>
          <w:szCs w:val="20"/>
        </w:rPr>
        <w:t xml:space="preserve"> </w:t>
      </w:r>
      <w:r w:rsidRPr="00D94366">
        <w:rPr>
          <w:bCs/>
          <w:sz w:val="20"/>
          <w:szCs w:val="20"/>
        </w:rPr>
        <w:t>U,</w:t>
      </w:r>
      <w:r w:rsidR="00881828" w:rsidRPr="00D94366">
        <w:rPr>
          <w:bCs/>
          <w:sz w:val="20"/>
          <w:szCs w:val="20"/>
        </w:rPr>
        <w:t xml:space="preserve"> </w:t>
      </w:r>
      <w:r w:rsidRPr="00D94366">
        <w:rPr>
          <w:bCs/>
          <w:sz w:val="20"/>
          <w:szCs w:val="20"/>
        </w:rPr>
        <w:t>Kreipe</w:t>
      </w:r>
      <w:r w:rsidR="00881828" w:rsidRPr="00D94366">
        <w:rPr>
          <w:bCs/>
          <w:sz w:val="20"/>
          <w:szCs w:val="20"/>
        </w:rPr>
        <w:t xml:space="preserve"> </w:t>
      </w:r>
      <w:r w:rsidRPr="00D94366">
        <w:rPr>
          <w:bCs/>
          <w:sz w:val="20"/>
          <w:szCs w:val="20"/>
        </w:rPr>
        <w:t>HH,</w:t>
      </w:r>
      <w:r w:rsidR="00881828" w:rsidRPr="00D94366">
        <w:rPr>
          <w:bCs/>
          <w:sz w:val="20"/>
          <w:szCs w:val="20"/>
        </w:rPr>
        <w:t xml:space="preserve"> </w:t>
      </w:r>
      <w:r w:rsidRPr="00D94366">
        <w:rPr>
          <w:bCs/>
          <w:sz w:val="20"/>
          <w:szCs w:val="20"/>
        </w:rPr>
        <w:t>Länger</w:t>
      </w:r>
      <w:r w:rsidR="00881828" w:rsidRPr="00D94366">
        <w:rPr>
          <w:bCs/>
          <w:sz w:val="20"/>
          <w:szCs w:val="20"/>
        </w:rPr>
        <w:t xml:space="preserve"> </w:t>
      </w:r>
      <w:r w:rsidRPr="00D94366">
        <w:rPr>
          <w:bCs/>
          <w:sz w:val="20"/>
          <w:szCs w:val="20"/>
        </w:rPr>
        <w:t>F.</w:t>
      </w:r>
      <w:r w:rsidR="00881828" w:rsidRPr="00D94366">
        <w:rPr>
          <w:bCs/>
          <w:sz w:val="20"/>
          <w:szCs w:val="20"/>
        </w:rPr>
        <w:t xml:space="preserve"> </w:t>
      </w:r>
      <w:r w:rsidRPr="00D94366">
        <w:rPr>
          <w:bCs/>
          <w:sz w:val="20"/>
          <w:szCs w:val="20"/>
        </w:rPr>
        <w:t>Identification</w:t>
      </w:r>
      <w:r w:rsidR="00881828" w:rsidRPr="00D94366">
        <w:rPr>
          <w:bCs/>
          <w:sz w:val="20"/>
          <w:szCs w:val="20"/>
        </w:rPr>
        <w:t xml:space="preserve"> </w:t>
      </w:r>
      <w:r w:rsidRPr="00D94366">
        <w:rPr>
          <w:bCs/>
          <w:sz w:val="20"/>
          <w:szCs w:val="20"/>
        </w:rPr>
        <w:t>of</w:t>
      </w:r>
      <w:r w:rsidR="00881828" w:rsidRPr="00D94366">
        <w:rPr>
          <w:bCs/>
          <w:sz w:val="20"/>
          <w:szCs w:val="20"/>
        </w:rPr>
        <w:t xml:space="preserve"> </w:t>
      </w:r>
      <w:r w:rsidRPr="00D94366">
        <w:rPr>
          <w:bCs/>
          <w:sz w:val="20"/>
          <w:szCs w:val="20"/>
        </w:rPr>
        <w:t>differentially</w:t>
      </w:r>
      <w:r w:rsidR="00881828" w:rsidRPr="00D94366">
        <w:rPr>
          <w:bCs/>
          <w:sz w:val="20"/>
          <w:szCs w:val="20"/>
        </w:rPr>
        <w:t xml:space="preserve"> </w:t>
      </w:r>
      <w:r w:rsidRPr="00D94366">
        <w:rPr>
          <w:bCs/>
          <w:sz w:val="20"/>
          <w:szCs w:val="20"/>
        </w:rPr>
        <w:t>expressed</w:t>
      </w:r>
      <w:r w:rsidR="00881828" w:rsidRPr="00D94366">
        <w:rPr>
          <w:bCs/>
          <w:sz w:val="20"/>
          <w:szCs w:val="20"/>
        </w:rPr>
        <w:t xml:space="preserve"> </w:t>
      </w:r>
      <w:r w:rsidRPr="00D94366">
        <w:rPr>
          <w:bCs/>
          <w:sz w:val="20"/>
          <w:szCs w:val="20"/>
        </w:rPr>
        <w:t>microRNAs</w:t>
      </w:r>
      <w:r w:rsidR="00881828" w:rsidRPr="00D94366">
        <w:rPr>
          <w:bCs/>
          <w:sz w:val="20"/>
          <w:szCs w:val="20"/>
        </w:rPr>
        <w:t xml:space="preserve"> </w:t>
      </w:r>
      <w:r w:rsidRPr="00D94366">
        <w:rPr>
          <w:bCs/>
          <w:sz w:val="20"/>
          <w:szCs w:val="20"/>
        </w:rPr>
        <w:t>in</w:t>
      </w:r>
      <w:r w:rsidR="00881828" w:rsidRPr="00D94366">
        <w:rPr>
          <w:bCs/>
          <w:sz w:val="20"/>
          <w:szCs w:val="20"/>
        </w:rPr>
        <w:t xml:space="preserve"> </w:t>
      </w:r>
      <w:r w:rsidRPr="00D94366">
        <w:rPr>
          <w:bCs/>
          <w:sz w:val="20"/>
          <w:szCs w:val="20"/>
        </w:rPr>
        <w:t>human</w:t>
      </w:r>
      <w:r w:rsidR="00881828" w:rsidRPr="00D94366">
        <w:rPr>
          <w:bCs/>
          <w:sz w:val="20"/>
          <w:szCs w:val="20"/>
        </w:rPr>
        <w:t xml:space="preserve"> </w:t>
      </w:r>
      <w:r w:rsidRPr="00D94366">
        <w:rPr>
          <w:bCs/>
          <w:sz w:val="20"/>
          <w:szCs w:val="20"/>
        </w:rPr>
        <w:t>male</w:t>
      </w:r>
      <w:r w:rsidR="00881828" w:rsidRPr="00D94366">
        <w:rPr>
          <w:bCs/>
          <w:sz w:val="20"/>
          <w:szCs w:val="20"/>
        </w:rPr>
        <w:t xml:space="preserve"> </w:t>
      </w:r>
      <w:r w:rsidRPr="00D94366">
        <w:rPr>
          <w:bCs/>
          <w:sz w:val="20"/>
          <w:szCs w:val="20"/>
        </w:rPr>
        <w:t>breast</w:t>
      </w:r>
      <w:r w:rsidR="00881828" w:rsidRPr="00D94366">
        <w:rPr>
          <w:bCs/>
          <w:sz w:val="20"/>
          <w:szCs w:val="20"/>
        </w:rPr>
        <w:t xml:space="preserve"> </w:t>
      </w:r>
      <w:r w:rsidRPr="00D94366">
        <w:rPr>
          <w:bCs/>
          <w:sz w:val="20"/>
          <w:szCs w:val="20"/>
        </w:rPr>
        <w:t>cancer.</w:t>
      </w:r>
      <w:r w:rsidR="00881828" w:rsidRPr="00D94366">
        <w:rPr>
          <w:bCs/>
          <w:sz w:val="20"/>
          <w:szCs w:val="20"/>
        </w:rPr>
        <w:t xml:space="preserve"> </w:t>
      </w:r>
      <w:r w:rsidRPr="00D94366">
        <w:rPr>
          <w:bCs/>
          <w:sz w:val="20"/>
          <w:szCs w:val="20"/>
        </w:rPr>
        <w:t>BMC</w:t>
      </w:r>
      <w:r w:rsidR="00881828" w:rsidRPr="00D94366">
        <w:rPr>
          <w:bCs/>
          <w:sz w:val="20"/>
          <w:szCs w:val="20"/>
        </w:rPr>
        <w:t xml:space="preserve"> </w:t>
      </w:r>
      <w:r w:rsidRPr="00D94366">
        <w:rPr>
          <w:bCs/>
          <w:sz w:val="20"/>
          <w:szCs w:val="20"/>
        </w:rPr>
        <w:t>cancer.</w:t>
      </w:r>
      <w:r w:rsidR="00881828" w:rsidRPr="00D94366">
        <w:rPr>
          <w:bCs/>
          <w:sz w:val="20"/>
          <w:szCs w:val="20"/>
        </w:rPr>
        <w:t xml:space="preserve"> </w:t>
      </w:r>
      <w:r w:rsidRPr="00D94366">
        <w:rPr>
          <w:bCs/>
          <w:sz w:val="20"/>
          <w:szCs w:val="20"/>
        </w:rPr>
        <w:t>2010</w:t>
      </w:r>
      <w:r w:rsidR="00881828" w:rsidRPr="00D94366">
        <w:rPr>
          <w:bCs/>
          <w:sz w:val="20"/>
          <w:szCs w:val="20"/>
        </w:rPr>
        <w:t xml:space="preserve"> </w:t>
      </w:r>
      <w:r w:rsidRPr="00D94366">
        <w:rPr>
          <w:bCs/>
          <w:sz w:val="20"/>
          <w:szCs w:val="20"/>
        </w:rPr>
        <w:t>Dec;10(1):109.</w:t>
      </w:r>
    </w:p>
    <w:p w:rsidR="003C0B0E" w:rsidRPr="00D94366" w:rsidRDefault="00F14DC9" w:rsidP="003C0B0E">
      <w:pPr>
        <w:pStyle w:val="ListParagraph"/>
        <w:numPr>
          <w:ilvl w:val="0"/>
          <w:numId w:val="6"/>
        </w:numPr>
        <w:suppressAutoHyphens w:val="0"/>
        <w:snapToGrid w:val="0"/>
        <w:ind w:left="425" w:firstLineChars="0" w:hanging="425"/>
        <w:jc w:val="both"/>
        <w:rPr>
          <w:bCs/>
          <w:sz w:val="20"/>
          <w:szCs w:val="20"/>
        </w:rPr>
      </w:pPr>
      <w:r w:rsidRPr="00D94366">
        <w:rPr>
          <w:bCs/>
          <w:sz w:val="20"/>
          <w:szCs w:val="20"/>
        </w:rPr>
        <w:t>He</w:t>
      </w:r>
      <w:r w:rsidR="00881828" w:rsidRPr="00D94366">
        <w:rPr>
          <w:bCs/>
          <w:sz w:val="20"/>
          <w:szCs w:val="20"/>
        </w:rPr>
        <w:t xml:space="preserve"> </w:t>
      </w:r>
      <w:r w:rsidRPr="00D94366">
        <w:rPr>
          <w:bCs/>
          <w:sz w:val="20"/>
          <w:szCs w:val="20"/>
        </w:rPr>
        <w:t>XX,</w:t>
      </w:r>
      <w:r w:rsidR="00881828" w:rsidRPr="00D94366">
        <w:rPr>
          <w:bCs/>
          <w:sz w:val="20"/>
          <w:szCs w:val="20"/>
        </w:rPr>
        <w:t xml:space="preserve"> </w:t>
      </w:r>
      <w:r w:rsidRPr="00D94366">
        <w:rPr>
          <w:bCs/>
          <w:sz w:val="20"/>
          <w:szCs w:val="20"/>
        </w:rPr>
        <w:t>Kuang</w:t>
      </w:r>
      <w:r w:rsidR="00881828" w:rsidRPr="00D94366">
        <w:rPr>
          <w:bCs/>
          <w:sz w:val="20"/>
          <w:szCs w:val="20"/>
        </w:rPr>
        <w:t xml:space="preserve"> </w:t>
      </w:r>
      <w:r w:rsidRPr="00D94366">
        <w:rPr>
          <w:bCs/>
          <w:sz w:val="20"/>
          <w:szCs w:val="20"/>
        </w:rPr>
        <w:t>SZ,</w:t>
      </w:r>
      <w:r w:rsidR="00881828" w:rsidRPr="00D94366">
        <w:rPr>
          <w:bCs/>
          <w:sz w:val="20"/>
          <w:szCs w:val="20"/>
        </w:rPr>
        <w:t xml:space="preserve"> </w:t>
      </w:r>
      <w:r w:rsidRPr="00D94366">
        <w:rPr>
          <w:bCs/>
          <w:sz w:val="20"/>
          <w:szCs w:val="20"/>
        </w:rPr>
        <w:t>Liao</w:t>
      </w:r>
      <w:r w:rsidR="00881828" w:rsidRPr="00D94366">
        <w:rPr>
          <w:bCs/>
          <w:sz w:val="20"/>
          <w:szCs w:val="20"/>
        </w:rPr>
        <w:t xml:space="preserve"> </w:t>
      </w:r>
      <w:r w:rsidRPr="00D94366">
        <w:rPr>
          <w:bCs/>
          <w:sz w:val="20"/>
          <w:szCs w:val="20"/>
        </w:rPr>
        <w:t>JZ,</w:t>
      </w:r>
      <w:r w:rsidR="00881828" w:rsidRPr="00D94366">
        <w:rPr>
          <w:bCs/>
          <w:sz w:val="20"/>
          <w:szCs w:val="20"/>
        </w:rPr>
        <w:t xml:space="preserve"> </w:t>
      </w:r>
      <w:r w:rsidRPr="00D94366">
        <w:rPr>
          <w:bCs/>
          <w:sz w:val="20"/>
          <w:szCs w:val="20"/>
        </w:rPr>
        <w:t>Xu</w:t>
      </w:r>
      <w:r w:rsidR="00881828" w:rsidRPr="00D94366">
        <w:rPr>
          <w:bCs/>
          <w:sz w:val="20"/>
          <w:szCs w:val="20"/>
        </w:rPr>
        <w:t xml:space="preserve"> </w:t>
      </w:r>
      <w:r w:rsidRPr="00D94366">
        <w:rPr>
          <w:bCs/>
          <w:sz w:val="20"/>
          <w:szCs w:val="20"/>
        </w:rPr>
        <w:t>CR,</w:t>
      </w:r>
      <w:r w:rsidR="00881828" w:rsidRPr="00D94366">
        <w:rPr>
          <w:bCs/>
          <w:sz w:val="20"/>
          <w:szCs w:val="20"/>
        </w:rPr>
        <w:t xml:space="preserve"> </w:t>
      </w:r>
      <w:r w:rsidRPr="00D94366">
        <w:rPr>
          <w:bCs/>
          <w:sz w:val="20"/>
          <w:szCs w:val="20"/>
        </w:rPr>
        <w:t>Chang</w:t>
      </w:r>
      <w:r w:rsidR="00881828" w:rsidRPr="00D94366">
        <w:rPr>
          <w:bCs/>
          <w:sz w:val="20"/>
          <w:szCs w:val="20"/>
        </w:rPr>
        <w:t xml:space="preserve"> </w:t>
      </w:r>
      <w:r w:rsidRPr="00D94366">
        <w:rPr>
          <w:bCs/>
          <w:sz w:val="20"/>
          <w:szCs w:val="20"/>
        </w:rPr>
        <w:t>Y,</w:t>
      </w:r>
      <w:r w:rsidR="00881828" w:rsidRPr="00D94366">
        <w:rPr>
          <w:bCs/>
          <w:sz w:val="20"/>
          <w:szCs w:val="20"/>
        </w:rPr>
        <w:t xml:space="preserve"> </w:t>
      </w:r>
      <w:r w:rsidRPr="00D94366">
        <w:rPr>
          <w:bCs/>
          <w:sz w:val="20"/>
          <w:szCs w:val="20"/>
        </w:rPr>
        <w:t>Wu</w:t>
      </w:r>
      <w:r w:rsidR="00881828" w:rsidRPr="00D94366">
        <w:rPr>
          <w:bCs/>
          <w:sz w:val="20"/>
          <w:szCs w:val="20"/>
        </w:rPr>
        <w:t xml:space="preserve"> </w:t>
      </w:r>
      <w:r w:rsidRPr="00D94366">
        <w:rPr>
          <w:bCs/>
          <w:sz w:val="20"/>
          <w:szCs w:val="20"/>
        </w:rPr>
        <w:t>YL,</w:t>
      </w:r>
      <w:r w:rsidR="00881828" w:rsidRPr="00D94366">
        <w:rPr>
          <w:bCs/>
          <w:sz w:val="20"/>
          <w:szCs w:val="20"/>
        </w:rPr>
        <w:t xml:space="preserve"> </w:t>
      </w:r>
      <w:r w:rsidRPr="00D94366">
        <w:rPr>
          <w:bCs/>
          <w:sz w:val="20"/>
          <w:szCs w:val="20"/>
        </w:rPr>
        <w:t>Gong</w:t>
      </w:r>
      <w:r w:rsidR="00881828" w:rsidRPr="00D94366">
        <w:rPr>
          <w:bCs/>
          <w:sz w:val="20"/>
          <w:szCs w:val="20"/>
        </w:rPr>
        <w:t xml:space="preserve"> </w:t>
      </w:r>
      <w:r w:rsidRPr="00D94366">
        <w:rPr>
          <w:bCs/>
          <w:sz w:val="20"/>
          <w:szCs w:val="20"/>
        </w:rPr>
        <w:t>J,</w:t>
      </w:r>
      <w:r w:rsidR="00881828" w:rsidRPr="00D94366">
        <w:rPr>
          <w:bCs/>
          <w:sz w:val="20"/>
          <w:szCs w:val="20"/>
        </w:rPr>
        <w:t xml:space="preserve"> </w:t>
      </w:r>
      <w:r w:rsidRPr="00D94366">
        <w:rPr>
          <w:bCs/>
          <w:sz w:val="20"/>
          <w:szCs w:val="20"/>
        </w:rPr>
        <w:t>Tian</w:t>
      </w:r>
      <w:r w:rsidR="00881828" w:rsidRPr="00D94366">
        <w:rPr>
          <w:bCs/>
          <w:sz w:val="20"/>
          <w:szCs w:val="20"/>
        </w:rPr>
        <w:t xml:space="preserve"> </w:t>
      </w:r>
      <w:r w:rsidRPr="00D94366">
        <w:rPr>
          <w:bCs/>
          <w:sz w:val="20"/>
          <w:szCs w:val="20"/>
        </w:rPr>
        <w:t>DA,</w:t>
      </w:r>
      <w:r w:rsidR="00881828" w:rsidRPr="00D94366">
        <w:rPr>
          <w:bCs/>
          <w:sz w:val="20"/>
          <w:szCs w:val="20"/>
        </w:rPr>
        <w:t xml:space="preserve"> </w:t>
      </w:r>
      <w:r w:rsidRPr="00D94366">
        <w:rPr>
          <w:bCs/>
          <w:sz w:val="20"/>
          <w:szCs w:val="20"/>
        </w:rPr>
        <w:t>Guo</w:t>
      </w:r>
      <w:r w:rsidR="00881828" w:rsidRPr="00D94366">
        <w:rPr>
          <w:bCs/>
          <w:sz w:val="20"/>
          <w:szCs w:val="20"/>
        </w:rPr>
        <w:t xml:space="preserve"> </w:t>
      </w:r>
      <w:r w:rsidRPr="00D94366">
        <w:rPr>
          <w:bCs/>
          <w:sz w:val="20"/>
          <w:szCs w:val="20"/>
        </w:rPr>
        <w:t>AY,</w:t>
      </w:r>
      <w:r w:rsidR="00881828" w:rsidRPr="00D94366">
        <w:rPr>
          <w:bCs/>
          <w:sz w:val="20"/>
          <w:szCs w:val="20"/>
        </w:rPr>
        <w:t xml:space="preserve"> </w:t>
      </w:r>
      <w:r w:rsidRPr="00D94366">
        <w:rPr>
          <w:bCs/>
          <w:sz w:val="20"/>
          <w:szCs w:val="20"/>
        </w:rPr>
        <w:t>Lin</w:t>
      </w:r>
      <w:r w:rsidR="00881828" w:rsidRPr="00D94366">
        <w:rPr>
          <w:bCs/>
          <w:sz w:val="20"/>
          <w:szCs w:val="20"/>
        </w:rPr>
        <w:t xml:space="preserve"> </w:t>
      </w:r>
      <w:r w:rsidRPr="00D94366">
        <w:rPr>
          <w:bCs/>
          <w:sz w:val="20"/>
          <w:szCs w:val="20"/>
        </w:rPr>
        <w:t>JS.</w:t>
      </w:r>
      <w:r w:rsidR="00881828" w:rsidRPr="00D94366">
        <w:rPr>
          <w:bCs/>
          <w:sz w:val="20"/>
          <w:szCs w:val="20"/>
        </w:rPr>
        <w:t xml:space="preserve"> </w:t>
      </w:r>
      <w:r w:rsidRPr="00D94366">
        <w:rPr>
          <w:bCs/>
          <w:sz w:val="20"/>
          <w:szCs w:val="20"/>
        </w:rPr>
        <w:t>The</w:t>
      </w:r>
      <w:r w:rsidR="00881828" w:rsidRPr="00D94366">
        <w:rPr>
          <w:bCs/>
          <w:sz w:val="20"/>
          <w:szCs w:val="20"/>
        </w:rPr>
        <w:t xml:space="preserve"> </w:t>
      </w:r>
      <w:r w:rsidRPr="00D94366">
        <w:rPr>
          <w:bCs/>
          <w:sz w:val="20"/>
          <w:szCs w:val="20"/>
        </w:rPr>
        <w:t>regulation</w:t>
      </w:r>
      <w:r w:rsidR="00881828" w:rsidRPr="00D94366">
        <w:rPr>
          <w:bCs/>
          <w:sz w:val="20"/>
          <w:szCs w:val="20"/>
        </w:rPr>
        <w:t xml:space="preserve"> </w:t>
      </w:r>
      <w:r w:rsidRPr="00D94366">
        <w:rPr>
          <w:bCs/>
          <w:sz w:val="20"/>
          <w:szCs w:val="20"/>
        </w:rPr>
        <w:t>of</w:t>
      </w:r>
      <w:r w:rsidR="00881828" w:rsidRPr="00D94366">
        <w:rPr>
          <w:bCs/>
          <w:sz w:val="20"/>
          <w:szCs w:val="20"/>
        </w:rPr>
        <w:t xml:space="preserve"> </w:t>
      </w:r>
      <w:r w:rsidRPr="00D94366">
        <w:rPr>
          <w:bCs/>
          <w:sz w:val="20"/>
          <w:szCs w:val="20"/>
        </w:rPr>
        <w:t>microRNA</w:t>
      </w:r>
      <w:r w:rsidR="00881828" w:rsidRPr="00D94366">
        <w:rPr>
          <w:bCs/>
          <w:sz w:val="20"/>
          <w:szCs w:val="20"/>
        </w:rPr>
        <w:t xml:space="preserve"> </w:t>
      </w:r>
      <w:r w:rsidRPr="00D94366">
        <w:rPr>
          <w:bCs/>
          <w:sz w:val="20"/>
          <w:szCs w:val="20"/>
        </w:rPr>
        <w:t>expression</w:t>
      </w:r>
      <w:r w:rsidR="00881828" w:rsidRPr="00D94366">
        <w:rPr>
          <w:bCs/>
          <w:sz w:val="20"/>
          <w:szCs w:val="20"/>
        </w:rPr>
        <w:t xml:space="preserve"> </w:t>
      </w:r>
      <w:r w:rsidRPr="00D94366">
        <w:rPr>
          <w:bCs/>
          <w:sz w:val="20"/>
          <w:szCs w:val="20"/>
        </w:rPr>
        <w:t>by</w:t>
      </w:r>
      <w:r w:rsidR="00881828" w:rsidRPr="00D94366">
        <w:rPr>
          <w:bCs/>
          <w:sz w:val="20"/>
          <w:szCs w:val="20"/>
        </w:rPr>
        <w:t xml:space="preserve"> </w:t>
      </w:r>
      <w:r w:rsidRPr="00D94366">
        <w:rPr>
          <w:bCs/>
          <w:sz w:val="20"/>
          <w:szCs w:val="20"/>
        </w:rPr>
        <w:t>DNA</w:t>
      </w:r>
      <w:r w:rsidR="00881828" w:rsidRPr="00D94366">
        <w:rPr>
          <w:bCs/>
          <w:sz w:val="20"/>
          <w:szCs w:val="20"/>
        </w:rPr>
        <w:t xml:space="preserve"> </w:t>
      </w:r>
      <w:r w:rsidRPr="00D94366">
        <w:rPr>
          <w:bCs/>
          <w:sz w:val="20"/>
          <w:szCs w:val="20"/>
        </w:rPr>
        <w:t>methylation</w:t>
      </w:r>
      <w:r w:rsidR="00881828" w:rsidRPr="00D94366">
        <w:rPr>
          <w:bCs/>
          <w:sz w:val="20"/>
          <w:szCs w:val="20"/>
        </w:rPr>
        <w:t xml:space="preserve"> </w:t>
      </w:r>
      <w:r w:rsidRPr="00D94366">
        <w:rPr>
          <w:bCs/>
          <w:sz w:val="20"/>
          <w:szCs w:val="20"/>
        </w:rPr>
        <w:t>in</w:t>
      </w:r>
      <w:r w:rsidR="00881828" w:rsidRPr="00D94366">
        <w:rPr>
          <w:bCs/>
          <w:sz w:val="20"/>
          <w:szCs w:val="20"/>
        </w:rPr>
        <w:t xml:space="preserve"> </w:t>
      </w:r>
      <w:r w:rsidRPr="00D94366">
        <w:rPr>
          <w:bCs/>
          <w:sz w:val="20"/>
          <w:szCs w:val="20"/>
        </w:rPr>
        <w:t>hepatocellular</w:t>
      </w:r>
      <w:r w:rsidR="00881828" w:rsidRPr="00D94366">
        <w:rPr>
          <w:bCs/>
          <w:sz w:val="20"/>
          <w:szCs w:val="20"/>
        </w:rPr>
        <w:t xml:space="preserve"> </w:t>
      </w:r>
      <w:r w:rsidRPr="00D94366">
        <w:rPr>
          <w:bCs/>
          <w:sz w:val="20"/>
          <w:szCs w:val="20"/>
        </w:rPr>
        <w:t>carcinoma.</w:t>
      </w:r>
      <w:r w:rsidR="00881828" w:rsidRPr="00D94366">
        <w:rPr>
          <w:bCs/>
          <w:sz w:val="20"/>
          <w:szCs w:val="20"/>
        </w:rPr>
        <w:t xml:space="preserve"> </w:t>
      </w:r>
      <w:r w:rsidRPr="00D94366">
        <w:rPr>
          <w:bCs/>
          <w:sz w:val="20"/>
          <w:szCs w:val="20"/>
        </w:rPr>
        <w:t>Molecular</w:t>
      </w:r>
      <w:r w:rsidR="00881828" w:rsidRPr="00D94366">
        <w:rPr>
          <w:bCs/>
          <w:sz w:val="20"/>
          <w:szCs w:val="20"/>
        </w:rPr>
        <w:t xml:space="preserve"> </w:t>
      </w:r>
      <w:r w:rsidRPr="00D94366">
        <w:rPr>
          <w:bCs/>
          <w:sz w:val="20"/>
          <w:szCs w:val="20"/>
        </w:rPr>
        <w:t>bioSystems.</w:t>
      </w:r>
      <w:r w:rsidR="00881828" w:rsidRPr="00D94366">
        <w:rPr>
          <w:bCs/>
          <w:sz w:val="20"/>
          <w:szCs w:val="20"/>
        </w:rPr>
        <w:t xml:space="preserve"> </w:t>
      </w:r>
      <w:r w:rsidRPr="00D94366">
        <w:rPr>
          <w:bCs/>
          <w:sz w:val="20"/>
          <w:szCs w:val="20"/>
        </w:rPr>
        <w:t>2015;11(2):532-9.</w:t>
      </w:r>
    </w:p>
    <w:p w:rsidR="003C0B0E" w:rsidRPr="00D94366" w:rsidRDefault="00F14DC9" w:rsidP="003C0B0E">
      <w:pPr>
        <w:pStyle w:val="ListParagraph"/>
        <w:numPr>
          <w:ilvl w:val="0"/>
          <w:numId w:val="6"/>
        </w:numPr>
        <w:suppressAutoHyphens w:val="0"/>
        <w:snapToGrid w:val="0"/>
        <w:ind w:left="425" w:firstLineChars="0" w:hanging="425"/>
        <w:jc w:val="both"/>
        <w:rPr>
          <w:bCs/>
          <w:sz w:val="20"/>
          <w:szCs w:val="20"/>
        </w:rPr>
      </w:pPr>
      <w:r w:rsidRPr="00D94366">
        <w:rPr>
          <w:bCs/>
          <w:sz w:val="20"/>
          <w:szCs w:val="20"/>
        </w:rPr>
        <w:lastRenderedPageBreak/>
        <w:t>Guo</w:t>
      </w:r>
      <w:r w:rsidR="00881828" w:rsidRPr="00D94366">
        <w:rPr>
          <w:bCs/>
          <w:sz w:val="20"/>
          <w:szCs w:val="20"/>
        </w:rPr>
        <w:t xml:space="preserve"> </w:t>
      </w:r>
      <w:r w:rsidRPr="00D94366">
        <w:rPr>
          <w:bCs/>
          <w:sz w:val="20"/>
          <w:szCs w:val="20"/>
        </w:rPr>
        <w:t>ST,</w:t>
      </w:r>
      <w:r w:rsidR="00881828" w:rsidRPr="00D94366">
        <w:rPr>
          <w:bCs/>
          <w:sz w:val="20"/>
          <w:szCs w:val="20"/>
        </w:rPr>
        <w:t xml:space="preserve"> </w:t>
      </w:r>
      <w:r w:rsidRPr="00D94366">
        <w:rPr>
          <w:bCs/>
          <w:sz w:val="20"/>
          <w:szCs w:val="20"/>
        </w:rPr>
        <w:t>Jiang</w:t>
      </w:r>
      <w:r w:rsidR="00881828" w:rsidRPr="00D94366">
        <w:rPr>
          <w:bCs/>
          <w:sz w:val="20"/>
          <w:szCs w:val="20"/>
        </w:rPr>
        <w:t xml:space="preserve"> </w:t>
      </w:r>
      <w:r w:rsidRPr="00D94366">
        <w:rPr>
          <w:bCs/>
          <w:sz w:val="20"/>
          <w:szCs w:val="20"/>
        </w:rPr>
        <w:t>CC,</w:t>
      </w:r>
      <w:r w:rsidR="00881828" w:rsidRPr="00D94366">
        <w:rPr>
          <w:bCs/>
          <w:sz w:val="20"/>
          <w:szCs w:val="20"/>
        </w:rPr>
        <w:t xml:space="preserve"> </w:t>
      </w:r>
      <w:r w:rsidRPr="00D94366">
        <w:rPr>
          <w:bCs/>
          <w:sz w:val="20"/>
          <w:szCs w:val="20"/>
        </w:rPr>
        <w:t>Wang</w:t>
      </w:r>
      <w:r w:rsidR="00881828" w:rsidRPr="00D94366">
        <w:rPr>
          <w:bCs/>
          <w:sz w:val="20"/>
          <w:szCs w:val="20"/>
        </w:rPr>
        <w:t xml:space="preserve"> </w:t>
      </w:r>
      <w:r w:rsidRPr="00D94366">
        <w:rPr>
          <w:bCs/>
          <w:sz w:val="20"/>
          <w:szCs w:val="20"/>
        </w:rPr>
        <w:t>GP,</w:t>
      </w:r>
      <w:r w:rsidR="00881828" w:rsidRPr="00D94366">
        <w:rPr>
          <w:bCs/>
          <w:sz w:val="20"/>
          <w:szCs w:val="20"/>
        </w:rPr>
        <w:t xml:space="preserve"> </w:t>
      </w:r>
      <w:r w:rsidRPr="00D94366">
        <w:rPr>
          <w:bCs/>
          <w:sz w:val="20"/>
          <w:szCs w:val="20"/>
        </w:rPr>
        <w:t>Li</w:t>
      </w:r>
      <w:r w:rsidR="00881828" w:rsidRPr="00D94366">
        <w:rPr>
          <w:bCs/>
          <w:sz w:val="20"/>
          <w:szCs w:val="20"/>
        </w:rPr>
        <w:t xml:space="preserve"> </w:t>
      </w:r>
      <w:r w:rsidRPr="00D94366">
        <w:rPr>
          <w:bCs/>
          <w:sz w:val="20"/>
          <w:szCs w:val="20"/>
        </w:rPr>
        <w:t>YP,</w:t>
      </w:r>
      <w:r w:rsidR="00881828" w:rsidRPr="00D94366">
        <w:rPr>
          <w:bCs/>
          <w:sz w:val="20"/>
          <w:szCs w:val="20"/>
        </w:rPr>
        <w:t xml:space="preserve"> </w:t>
      </w:r>
      <w:r w:rsidRPr="00D94366">
        <w:rPr>
          <w:bCs/>
          <w:sz w:val="20"/>
          <w:szCs w:val="20"/>
        </w:rPr>
        <w:t>Wang</w:t>
      </w:r>
      <w:r w:rsidR="00881828" w:rsidRPr="00D94366">
        <w:rPr>
          <w:bCs/>
          <w:sz w:val="20"/>
          <w:szCs w:val="20"/>
        </w:rPr>
        <w:t xml:space="preserve"> </w:t>
      </w:r>
      <w:r w:rsidRPr="00D94366">
        <w:rPr>
          <w:bCs/>
          <w:sz w:val="20"/>
          <w:szCs w:val="20"/>
        </w:rPr>
        <w:t>CY,</w:t>
      </w:r>
      <w:r w:rsidR="00881828" w:rsidRPr="00D94366">
        <w:rPr>
          <w:bCs/>
          <w:sz w:val="20"/>
          <w:szCs w:val="20"/>
        </w:rPr>
        <w:t xml:space="preserve"> </w:t>
      </w:r>
      <w:r w:rsidRPr="00D94366">
        <w:rPr>
          <w:bCs/>
          <w:sz w:val="20"/>
          <w:szCs w:val="20"/>
        </w:rPr>
        <w:t>Guo</w:t>
      </w:r>
      <w:r w:rsidR="00881828" w:rsidRPr="00D94366">
        <w:rPr>
          <w:bCs/>
          <w:sz w:val="20"/>
          <w:szCs w:val="20"/>
        </w:rPr>
        <w:t xml:space="preserve"> </w:t>
      </w:r>
      <w:r w:rsidRPr="00D94366">
        <w:rPr>
          <w:bCs/>
          <w:sz w:val="20"/>
          <w:szCs w:val="20"/>
        </w:rPr>
        <w:t>XY,</w:t>
      </w:r>
      <w:r w:rsidR="00881828" w:rsidRPr="00D94366">
        <w:rPr>
          <w:bCs/>
          <w:sz w:val="20"/>
          <w:szCs w:val="20"/>
        </w:rPr>
        <w:t xml:space="preserve"> </w:t>
      </w:r>
      <w:r w:rsidRPr="00D94366">
        <w:rPr>
          <w:bCs/>
          <w:sz w:val="20"/>
          <w:szCs w:val="20"/>
        </w:rPr>
        <w:t>Yang</w:t>
      </w:r>
      <w:r w:rsidR="00881828" w:rsidRPr="00D94366">
        <w:rPr>
          <w:bCs/>
          <w:sz w:val="20"/>
          <w:szCs w:val="20"/>
        </w:rPr>
        <w:t xml:space="preserve"> </w:t>
      </w:r>
      <w:r w:rsidRPr="00D94366">
        <w:rPr>
          <w:bCs/>
          <w:sz w:val="20"/>
          <w:szCs w:val="20"/>
        </w:rPr>
        <w:t>RH,</w:t>
      </w:r>
      <w:r w:rsidR="00881828" w:rsidRPr="00D94366">
        <w:rPr>
          <w:bCs/>
          <w:sz w:val="20"/>
          <w:szCs w:val="20"/>
        </w:rPr>
        <w:t xml:space="preserve"> </w:t>
      </w:r>
      <w:r w:rsidRPr="00D94366">
        <w:rPr>
          <w:bCs/>
          <w:sz w:val="20"/>
          <w:szCs w:val="20"/>
        </w:rPr>
        <w:t>Feng</w:t>
      </w:r>
      <w:r w:rsidR="00881828" w:rsidRPr="00D94366">
        <w:rPr>
          <w:bCs/>
          <w:sz w:val="20"/>
          <w:szCs w:val="20"/>
        </w:rPr>
        <w:t xml:space="preserve"> </w:t>
      </w:r>
      <w:r w:rsidRPr="00D94366">
        <w:rPr>
          <w:bCs/>
          <w:sz w:val="20"/>
          <w:szCs w:val="20"/>
        </w:rPr>
        <w:t>Y,</w:t>
      </w:r>
      <w:r w:rsidR="00881828" w:rsidRPr="00D94366">
        <w:rPr>
          <w:bCs/>
          <w:sz w:val="20"/>
          <w:szCs w:val="20"/>
        </w:rPr>
        <w:t xml:space="preserve"> </w:t>
      </w:r>
      <w:r w:rsidRPr="00D94366">
        <w:rPr>
          <w:bCs/>
          <w:sz w:val="20"/>
          <w:szCs w:val="20"/>
        </w:rPr>
        <w:t>Wang</w:t>
      </w:r>
      <w:r w:rsidR="00881828" w:rsidRPr="00D94366">
        <w:rPr>
          <w:bCs/>
          <w:sz w:val="20"/>
          <w:szCs w:val="20"/>
        </w:rPr>
        <w:t xml:space="preserve"> </w:t>
      </w:r>
      <w:r w:rsidRPr="00D94366">
        <w:rPr>
          <w:bCs/>
          <w:sz w:val="20"/>
          <w:szCs w:val="20"/>
        </w:rPr>
        <w:t>FH,</w:t>
      </w:r>
      <w:r w:rsidR="00881828" w:rsidRPr="00D94366">
        <w:rPr>
          <w:bCs/>
          <w:sz w:val="20"/>
          <w:szCs w:val="20"/>
        </w:rPr>
        <w:t xml:space="preserve"> </w:t>
      </w:r>
      <w:r w:rsidRPr="00D94366">
        <w:rPr>
          <w:bCs/>
          <w:sz w:val="20"/>
          <w:szCs w:val="20"/>
        </w:rPr>
        <w:t>Tseng</w:t>
      </w:r>
      <w:r w:rsidR="00881828" w:rsidRPr="00D94366">
        <w:rPr>
          <w:bCs/>
          <w:sz w:val="20"/>
          <w:szCs w:val="20"/>
        </w:rPr>
        <w:t xml:space="preserve"> </w:t>
      </w:r>
      <w:r w:rsidRPr="00D94366">
        <w:rPr>
          <w:bCs/>
          <w:sz w:val="20"/>
          <w:szCs w:val="20"/>
        </w:rPr>
        <w:t>HY,</w:t>
      </w:r>
      <w:r w:rsidR="00881828" w:rsidRPr="00D94366">
        <w:rPr>
          <w:bCs/>
          <w:sz w:val="20"/>
          <w:szCs w:val="20"/>
        </w:rPr>
        <w:t xml:space="preserve"> </w:t>
      </w:r>
      <w:r w:rsidRPr="00D94366">
        <w:rPr>
          <w:bCs/>
          <w:sz w:val="20"/>
          <w:szCs w:val="20"/>
        </w:rPr>
        <w:t>Thorne</w:t>
      </w:r>
      <w:r w:rsidR="00881828" w:rsidRPr="00D94366">
        <w:rPr>
          <w:bCs/>
          <w:sz w:val="20"/>
          <w:szCs w:val="20"/>
        </w:rPr>
        <w:t xml:space="preserve"> </w:t>
      </w:r>
      <w:r w:rsidRPr="00D94366">
        <w:rPr>
          <w:bCs/>
          <w:sz w:val="20"/>
          <w:szCs w:val="20"/>
        </w:rPr>
        <w:t>RF.</w:t>
      </w:r>
      <w:r w:rsidR="00881828" w:rsidRPr="00D94366">
        <w:rPr>
          <w:bCs/>
          <w:sz w:val="20"/>
          <w:szCs w:val="20"/>
        </w:rPr>
        <w:t xml:space="preserve"> </w:t>
      </w:r>
      <w:r w:rsidRPr="00D94366">
        <w:rPr>
          <w:bCs/>
          <w:sz w:val="20"/>
          <w:szCs w:val="20"/>
        </w:rPr>
        <w:t>MicroRNA-497</w:t>
      </w:r>
      <w:r w:rsidR="00881828" w:rsidRPr="00D94366">
        <w:rPr>
          <w:bCs/>
          <w:sz w:val="20"/>
          <w:szCs w:val="20"/>
        </w:rPr>
        <w:t xml:space="preserve"> </w:t>
      </w:r>
      <w:r w:rsidRPr="00D94366">
        <w:rPr>
          <w:bCs/>
          <w:sz w:val="20"/>
          <w:szCs w:val="20"/>
        </w:rPr>
        <w:t>targets</w:t>
      </w:r>
      <w:r w:rsidR="00881828" w:rsidRPr="00D94366">
        <w:rPr>
          <w:bCs/>
          <w:sz w:val="20"/>
          <w:szCs w:val="20"/>
        </w:rPr>
        <w:t xml:space="preserve"> </w:t>
      </w:r>
      <w:r w:rsidRPr="00D94366">
        <w:rPr>
          <w:bCs/>
          <w:sz w:val="20"/>
          <w:szCs w:val="20"/>
        </w:rPr>
        <w:t>insulin-like</w:t>
      </w:r>
      <w:r w:rsidR="00881828" w:rsidRPr="00D94366">
        <w:rPr>
          <w:bCs/>
          <w:sz w:val="20"/>
          <w:szCs w:val="20"/>
        </w:rPr>
        <w:t xml:space="preserve"> </w:t>
      </w:r>
      <w:r w:rsidRPr="00D94366">
        <w:rPr>
          <w:bCs/>
          <w:sz w:val="20"/>
          <w:szCs w:val="20"/>
        </w:rPr>
        <w:t>growth</w:t>
      </w:r>
      <w:r w:rsidR="00881828" w:rsidRPr="00D94366">
        <w:rPr>
          <w:bCs/>
          <w:sz w:val="20"/>
          <w:szCs w:val="20"/>
        </w:rPr>
        <w:t xml:space="preserve"> </w:t>
      </w:r>
      <w:r w:rsidRPr="00D94366">
        <w:rPr>
          <w:bCs/>
          <w:sz w:val="20"/>
          <w:szCs w:val="20"/>
        </w:rPr>
        <w:t>factor</w:t>
      </w:r>
      <w:r w:rsidR="00881828" w:rsidRPr="00D94366">
        <w:rPr>
          <w:bCs/>
          <w:sz w:val="20"/>
          <w:szCs w:val="20"/>
        </w:rPr>
        <w:t xml:space="preserve"> </w:t>
      </w:r>
      <w:r w:rsidRPr="00D94366">
        <w:rPr>
          <w:bCs/>
          <w:sz w:val="20"/>
          <w:szCs w:val="20"/>
        </w:rPr>
        <w:t>1</w:t>
      </w:r>
      <w:r w:rsidR="00881828" w:rsidRPr="00D94366">
        <w:rPr>
          <w:bCs/>
          <w:sz w:val="20"/>
          <w:szCs w:val="20"/>
        </w:rPr>
        <w:t xml:space="preserve"> </w:t>
      </w:r>
      <w:r w:rsidRPr="00D94366">
        <w:rPr>
          <w:bCs/>
          <w:sz w:val="20"/>
          <w:szCs w:val="20"/>
        </w:rPr>
        <w:t>receptor</w:t>
      </w:r>
      <w:r w:rsidR="00881828" w:rsidRPr="00D94366">
        <w:rPr>
          <w:bCs/>
          <w:sz w:val="20"/>
          <w:szCs w:val="20"/>
        </w:rPr>
        <w:t xml:space="preserve"> </w:t>
      </w:r>
      <w:r w:rsidRPr="00D94366">
        <w:rPr>
          <w:bCs/>
          <w:sz w:val="20"/>
          <w:szCs w:val="20"/>
        </w:rPr>
        <w:t>and</w:t>
      </w:r>
      <w:r w:rsidR="00881828" w:rsidRPr="00D94366">
        <w:rPr>
          <w:bCs/>
          <w:sz w:val="20"/>
          <w:szCs w:val="20"/>
        </w:rPr>
        <w:t xml:space="preserve"> </w:t>
      </w:r>
      <w:r w:rsidRPr="00D94366">
        <w:rPr>
          <w:bCs/>
          <w:sz w:val="20"/>
          <w:szCs w:val="20"/>
        </w:rPr>
        <w:t>has</w:t>
      </w:r>
      <w:r w:rsidR="00881828" w:rsidRPr="00D94366">
        <w:rPr>
          <w:bCs/>
          <w:sz w:val="20"/>
          <w:szCs w:val="20"/>
        </w:rPr>
        <w:t xml:space="preserve"> </w:t>
      </w:r>
      <w:r w:rsidRPr="00D94366">
        <w:rPr>
          <w:bCs/>
          <w:sz w:val="20"/>
          <w:szCs w:val="20"/>
        </w:rPr>
        <w:t>a</w:t>
      </w:r>
      <w:r w:rsidR="00881828" w:rsidRPr="00D94366">
        <w:rPr>
          <w:bCs/>
          <w:sz w:val="20"/>
          <w:szCs w:val="20"/>
        </w:rPr>
        <w:t xml:space="preserve"> </w:t>
      </w:r>
      <w:r w:rsidRPr="00D94366">
        <w:rPr>
          <w:bCs/>
          <w:sz w:val="20"/>
          <w:szCs w:val="20"/>
        </w:rPr>
        <w:t>tumour</w:t>
      </w:r>
      <w:r w:rsidR="00881828" w:rsidRPr="00D94366">
        <w:rPr>
          <w:bCs/>
          <w:sz w:val="20"/>
          <w:szCs w:val="20"/>
        </w:rPr>
        <w:t xml:space="preserve"> </w:t>
      </w:r>
      <w:r w:rsidRPr="00D94366">
        <w:rPr>
          <w:bCs/>
          <w:sz w:val="20"/>
          <w:szCs w:val="20"/>
        </w:rPr>
        <w:t>suppressive</w:t>
      </w:r>
      <w:r w:rsidR="00881828" w:rsidRPr="00D94366">
        <w:rPr>
          <w:bCs/>
          <w:sz w:val="20"/>
          <w:szCs w:val="20"/>
        </w:rPr>
        <w:t xml:space="preserve"> </w:t>
      </w:r>
      <w:r w:rsidRPr="00D94366">
        <w:rPr>
          <w:bCs/>
          <w:sz w:val="20"/>
          <w:szCs w:val="20"/>
        </w:rPr>
        <w:t>role</w:t>
      </w:r>
      <w:r w:rsidR="00881828" w:rsidRPr="00D94366">
        <w:rPr>
          <w:bCs/>
          <w:sz w:val="20"/>
          <w:szCs w:val="20"/>
        </w:rPr>
        <w:t xml:space="preserve"> </w:t>
      </w:r>
      <w:r w:rsidRPr="00D94366">
        <w:rPr>
          <w:bCs/>
          <w:sz w:val="20"/>
          <w:szCs w:val="20"/>
        </w:rPr>
        <w:t>in</w:t>
      </w:r>
      <w:r w:rsidR="00881828" w:rsidRPr="00D94366">
        <w:rPr>
          <w:bCs/>
          <w:sz w:val="20"/>
          <w:szCs w:val="20"/>
        </w:rPr>
        <w:t xml:space="preserve"> </w:t>
      </w:r>
      <w:r w:rsidRPr="00D94366">
        <w:rPr>
          <w:bCs/>
          <w:sz w:val="20"/>
          <w:szCs w:val="20"/>
        </w:rPr>
        <w:t>human</w:t>
      </w:r>
      <w:r w:rsidR="00881828" w:rsidRPr="00D94366">
        <w:rPr>
          <w:bCs/>
          <w:sz w:val="20"/>
          <w:szCs w:val="20"/>
        </w:rPr>
        <w:t xml:space="preserve"> </w:t>
      </w:r>
      <w:r w:rsidRPr="00D94366">
        <w:rPr>
          <w:bCs/>
          <w:sz w:val="20"/>
          <w:szCs w:val="20"/>
        </w:rPr>
        <w:t>colorectal</w:t>
      </w:r>
      <w:r w:rsidR="00881828" w:rsidRPr="00D94366">
        <w:rPr>
          <w:bCs/>
          <w:sz w:val="20"/>
          <w:szCs w:val="20"/>
        </w:rPr>
        <w:t xml:space="preserve"> </w:t>
      </w:r>
      <w:r w:rsidRPr="00D94366">
        <w:rPr>
          <w:bCs/>
          <w:sz w:val="20"/>
          <w:szCs w:val="20"/>
        </w:rPr>
        <w:t>cancer.</w:t>
      </w:r>
      <w:r w:rsidR="00881828" w:rsidRPr="00D94366">
        <w:rPr>
          <w:bCs/>
          <w:sz w:val="20"/>
          <w:szCs w:val="20"/>
        </w:rPr>
        <w:t xml:space="preserve"> </w:t>
      </w:r>
      <w:r w:rsidRPr="00D94366">
        <w:rPr>
          <w:bCs/>
          <w:sz w:val="20"/>
          <w:szCs w:val="20"/>
        </w:rPr>
        <w:t>Oncogene.</w:t>
      </w:r>
      <w:r w:rsidR="00881828" w:rsidRPr="00D94366">
        <w:rPr>
          <w:bCs/>
          <w:sz w:val="20"/>
          <w:szCs w:val="20"/>
        </w:rPr>
        <w:t xml:space="preserve"> </w:t>
      </w:r>
      <w:r w:rsidRPr="00D94366">
        <w:rPr>
          <w:bCs/>
          <w:sz w:val="20"/>
          <w:szCs w:val="20"/>
        </w:rPr>
        <w:t>2013</w:t>
      </w:r>
      <w:r w:rsidR="00881828" w:rsidRPr="00D94366">
        <w:rPr>
          <w:bCs/>
          <w:sz w:val="20"/>
          <w:szCs w:val="20"/>
        </w:rPr>
        <w:t xml:space="preserve"> </w:t>
      </w:r>
      <w:r w:rsidRPr="00D94366">
        <w:rPr>
          <w:bCs/>
          <w:sz w:val="20"/>
          <w:szCs w:val="20"/>
        </w:rPr>
        <w:t>Apr;32(15):1910.</w:t>
      </w:r>
    </w:p>
    <w:p w:rsidR="003C0B0E" w:rsidRPr="00D94366" w:rsidRDefault="00F14DC9" w:rsidP="003C0B0E">
      <w:pPr>
        <w:pStyle w:val="ListParagraph"/>
        <w:numPr>
          <w:ilvl w:val="0"/>
          <w:numId w:val="6"/>
        </w:numPr>
        <w:suppressAutoHyphens w:val="0"/>
        <w:snapToGrid w:val="0"/>
        <w:ind w:left="425" w:firstLineChars="0" w:hanging="425"/>
        <w:jc w:val="both"/>
        <w:rPr>
          <w:bCs/>
          <w:sz w:val="20"/>
          <w:szCs w:val="20"/>
        </w:rPr>
      </w:pPr>
      <w:r w:rsidRPr="00D94366">
        <w:rPr>
          <w:bCs/>
          <w:sz w:val="20"/>
          <w:szCs w:val="20"/>
        </w:rPr>
        <w:t>Amin</w:t>
      </w:r>
      <w:r w:rsidR="00881828" w:rsidRPr="00D94366">
        <w:rPr>
          <w:bCs/>
          <w:sz w:val="20"/>
          <w:szCs w:val="20"/>
        </w:rPr>
        <w:t xml:space="preserve"> </w:t>
      </w:r>
      <w:r w:rsidRPr="00D94366">
        <w:rPr>
          <w:bCs/>
          <w:sz w:val="20"/>
          <w:szCs w:val="20"/>
        </w:rPr>
        <w:t>MB,</w:t>
      </w:r>
      <w:r w:rsidR="00881828" w:rsidRPr="00D94366">
        <w:rPr>
          <w:bCs/>
          <w:sz w:val="20"/>
          <w:szCs w:val="20"/>
        </w:rPr>
        <w:t xml:space="preserve"> </w:t>
      </w:r>
      <w:r w:rsidRPr="00D94366">
        <w:rPr>
          <w:bCs/>
          <w:sz w:val="20"/>
          <w:szCs w:val="20"/>
        </w:rPr>
        <w:t>Greene</w:t>
      </w:r>
      <w:r w:rsidR="00881828" w:rsidRPr="00D94366">
        <w:rPr>
          <w:bCs/>
          <w:sz w:val="20"/>
          <w:szCs w:val="20"/>
        </w:rPr>
        <w:t xml:space="preserve"> </w:t>
      </w:r>
      <w:r w:rsidRPr="00D94366">
        <w:rPr>
          <w:bCs/>
          <w:sz w:val="20"/>
          <w:szCs w:val="20"/>
        </w:rPr>
        <w:t>FL,</w:t>
      </w:r>
      <w:r w:rsidR="00881828" w:rsidRPr="00D94366">
        <w:rPr>
          <w:bCs/>
          <w:sz w:val="20"/>
          <w:szCs w:val="20"/>
        </w:rPr>
        <w:t xml:space="preserve"> </w:t>
      </w:r>
      <w:r w:rsidRPr="00D94366">
        <w:rPr>
          <w:bCs/>
          <w:sz w:val="20"/>
          <w:szCs w:val="20"/>
        </w:rPr>
        <w:t>Edge</w:t>
      </w:r>
      <w:r w:rsidR="00881828" w:rsidRPr="00D94366">
        <w:rPr>
          <w:bCs/>
          <w:sz w:val="20"/>
          <w:szCs w:val="20"/>
        </w:rPr>
        <w:t xml:space="preserve"> </w:t>
      </w:r>
      <w:r w:rsidRPr="00D94366">
        <w:rPr>
          <w:bCs/>
          <w:sz w:val="20"/>
          <w:szCs w:val="20"/>
        </w:rPr>
        <w:t>SB,</w:t>
      </w:r>
      <w:r w:rsidR="00881828" w:rsidRPr="00D94366">
        <w:rPr>
          <w:bCs/>
          <w:sz w:val="20"/>
          <w:szCs w:val="20"/>
        </w:rPr>
        <w:t xml:space="preserve"> </w:t>
      </w:r>
      <w:r w:rsidRPr="00D94366">
        <w:rPr>
          <w:bCs/>
          <w:sz w:val="20"/>
          <w:szCs w:val="20"/>
        </w:rPr>
        <w:t>Compton</w:t>
      </w:r>
      <w:r w:rsidR="00881828" w:rsidRPr="00D94366">
        <w:rPr>
          <w:bCs/>
          <w:sz w:val="20"/>
          <w:szCs w:val="20"/>
        </w:rPr>
        <w:t xml:space="preserve"> </w:t>
      </w:r>
      <w:r w:rsidRPr="00D94366">
        <w:rPr>
          <w:bCs/>
          <w:sz w:val="20"/>
          <w:szCs w:val="20"/>
        </w:rPr>
        <w:t>CC,</w:t>
      </w:r>
      <w:r w:rsidR="00881828" w:rsidRPr="00D94366">
        <w:rPr>
          <w:bCs/>
          <w:sz w:val="20"/>
          <w:szCs w:val="20"/>
        </w:rPr>
        <w:t xml:space="preserve"> </w:t>
      </w:r>
      <w:r w:rsidRPr="00D94366">
        <w:rPr>
          <w:bCs/>
          <w:sz w:val="20"/>
          <w:szCs w:val="20"/>
        </w:rPr>
        <w:t>Gershenwald</w:t>
      </w:r>
      <w:r w:rsidR="00881828" w:rsidRPr="00D94366">
        <w:rPr>
          <w:bCs/>
          <w:sz w:val="20"/>
          <w:szCs w:val="20"/>
        </w:rPr>
        <w:t xml:space="preserve"> </w:t>
      </w:r>
      <w:r w:rsidRPr="00D94366">
        <w:rPr>
          <w:bCs/>
          <w:sz w:val="20"/>
          <w:szCs w:val="20"/>
        </w:rPr>
        <w:t>JE,</w:t>
      </w:r>
      <w:r w:rsidR="00881828" w:rsidRPr="00D94366">
        <w:rPr>
          <w:bCs/>
          <w:sz w:val="20"/>
          <w:szCs w:val="20"/>
        </w:rPr>
        <w:t xml:space="preserve"> </w:t>
      </w:r>
      <w:r w:rsidRPr="00D94366">
        <w:rPr>
          <w:bCs/>
          <w:sz w:val="20"/>
          <w:szCs w:val="20"/>
        </w:rPr>
        <w:t>Brookland</w:t>
      </w:r>
      <w:r w:rsidR="00881828" w:rsidRPr="00D94366">
        <w:rPr>
          <w:bCs/>
          <w:sz w:val="20"/>
          <w:szCs w:val="20"/>
        </w:rPr>
        <w:t xml:space="preserve"> </w:t>
      </w:r>
      <w:r w:rsidRPr="00D94366">
        <w:rPr>
          <w:bCs/>
          <w:sz w:val="20"/>
          <w:szCs w:val="20"/>
        </w:rPr>
        <w:t>RK,</w:t>
      </w:r>
      <w:r w:rsidR="00881828" w:rsidRPr="00D94366">
        <w:rPr>
          <w:bCs/>
          <w:sz w:val="20"/>
          <w:szCs w:val="20"/>
        </w:rPr>
        <w:t xml:space="preserve"> </w:t>
      </w:r>
      <w:r w:rsidRPr="00D94366">
        <w:rPr>
          <w:bCs/>
          <w:sz w:val="20"/>
          <w:szCs w:val="20"/>
        </w:rPr>
        <w:t>Meyer</w:t>
      </w:r>
      <w:r w:rsidR="00881828" w:rsidRPr="00D94366">
        <w:rPr>
          <w:bCs/>
          <w:sz w:val="20"/>
          <w:szCs w:val="20"/>
        </w:rPr>
        <w:t xml:space="preserve"> </w:t>
      </w:r>
      <w:r w:rsidRPr="00D94366">
        <w:rPr>
          <w:bCs/>
          <w:sz w:val="20"/>
          <w:szCs w:val="20"/>
        </w:rPr>
        <w:t>L,</w:t>
      </w:r>
      <w:r w:rsidR="00881828" w:rsidRPr="00D94366">
        <w:rPr>
          <w:bCs/>
          <w:sz w:val="20"/>
          <w:szCs w:val="20"/>
        </w:rPr>
        <w:t xml:space="preserve"> </w:t>
      </w:r>
      <w:r w:rsidRPr="00D94366">
        <w:rPr>
          <w:bCs/>
          <w:sz w:val="20"/>
          <w:szCs w:val="20"/>
        </w:rPr>
        <w:t>Gress</w:t>
      </w:r>
      <w:r w:rsidR="00881828" w:rsidRPr="00D94366">
        <w:rPr>
          <w:bCs/>
          <w:sz w:val="20"/>
          <w:szCs w:val="20"/>
        </w:rPr>
        <w:t xml:space="preserve"> </w:t>
      </w:r>
      <w:r w:rsidRPr="00D94366">
        <w:rPr>
          <w:bCs/>
          <w:sz w:val="20"/>
          <w:szCs w:val="20"/>
        </w:rPr>
        <w:t>DM,</w:t>
      </w:r>
      <w:r w:rsidR="00881828" w:rsidRPr="00D94366">
        <w:rPr>
          <w:bCs/>
          <w:sz w:val="20"/>
          <w:szCs w:val="20"/>
        </w:rPr>
        <w:t xml:space="preserve"> </w:t>
      </w:r>
      <w:r w:rsidRPr="00D94366">
        <w:rPr>
          <w:bCs/>
          <w:sz w:val="20"/>
          <w:szCs w:val="20"/>
        </w:rPr>
        <w:t>Byrd</w:t>
      </w:r>
      <w:r w:rsidR="00881828" w:rsidRPr="00D94366">
        <w:rPr>
          <w:bCs/>
          <w:sz w:val="20"/>
          <w:szCs w:val="20"/>
        </w:rPr>
        <w:t xml:space="preserve"> </w:t>
      </w:r>
      <w:r w:rsidRPr="00D94366">
        <w:rPr>
          <w:bCs/>
          <w:sz w:val="20"/>
          <w:szCs w:val="20"/>
        </w:rPr>
        <w:t>DR,</w:t>
      </w:r>
      <w:r w:rsidR="00881828" w:rsidRPr="00D94366">
        <w:rPr>
          <w:bCs/>
          <w:sz w:val="20"/>
          <w:szCs w:val="20"/>
        </w:rPr>
        <w:t xml:space="preserve"> </w:t>
      </w:r>
      <w:r w:rsidRPr="00D94366">
        <w:rPr>
          <w:bCs/>
          <w:sz w:val="20"/>
          <w:szCs w:val="20"/>
        </w:rPr>
        <w:t>Winchester</w:t>
      </w:r>
      <w:r w:rsidR="00881828" w:rsidRPr="00D94366">
        <w:rPr>
          <w:bCs/>
          <w:sz w:val="20"/>
          <w:szCs w:val="20"/>
        </w:rPr>
        <w:t xml:space="preserve"> </w:t>
      </w:r>
      <w:r w:rsidRPr="00D94366">
        <w:rPr>
          <w:bCs/>
          <w:sz w:val="20"/>
          <w:szCs w:val="20"/>
        </w:rPr>
        <w:t>DP.</w:t>
      </w:r>
      <w:r w:rsidR="00881828" w:rsidRPr="00D94366">
        <w:rPr>
          <w:bCs/>
          <w:sz w:val="20"/>
          <w:szCs w:val="20"/>
        </w:rPr>
        <w:t xml:space="preserve"> </w:t>
      </w:r>
      <w:r w:rsidRPr="00D94366">
        <w:rPr>
          <w:bCs/>
          <w:sz w:val="20"/>
          <w:szCs w:val="20"/>
        </w:rPr>
        <w:t>The</w:t>
      </w:r>
      <w:r w:rsidR="00881828" w:rsidRPr="00D94366">
        <w:rPr>
          <w:bCs/>
          <w:sz w:val="20"/>
          <w:szCs w:val="20"/>
        </w:rPr>
        <w:t xml:space="preserve"> </w:t>
      </w:r>
      <w:r w:rsidRPr="00D94366">
        <w:rPr>
          <w:bCs/>
          <w:sz w:val="20"/>
          <w:szCs w:val="20"/>
        </w:rPr>
        <w:t>Eighth</w:t>
      </w:r>
      <w:r w:rsidR="00881828" w:rsidRPr="00D94366">
        <w:rPr>
          <w:bCs/>
          <w:sz w:val="20"/>
          <w:szCs w:val="20"/>
        </w:rPr>
        <w:t xml:space="preserve"> </w:t>
      </w:r>
      <w:r w:rsidRPr="00D94366">
        <w:rPr>
          <w:bCs/>
          <w:sz w:val="20"/>
          <w:szCs w:val="20"/>
        </w:rPr>
        <w:t>Edition</w:t>
      </w:r>
      <w:r w:rsidR="00881828" w:rsidRPr="00D94366">
        <w:rPr>
          <w:bCs/>
          <w:sz w:val="20"/>
          <w:szCs w:val="20"/>
        </w:rPr>
        <w:t xml:space="preserve"> </w:t>
      </w:r>
      <w:r w:rsidRPr="00D94366">
        <w:rPr>
          <w:bCs/>
          <w:sz w:val="20"/>
          <w:szCs w:val="20"/>
        </w:rPr>
        <w:t>AJCC</w:t>
      </w:r>
      <w:r w:rsidR="00881828" w:rsidRPr="00D94366">
        <w:rPr>
          <w:bCs/>
          <w:sz w:val="20"/>
          <w:szCs w:val="20"/>
        </w:rPr>
        <w:t xml:space="preserve"> </w:t>
      </w:r>
      <w:r w:rsidRPr="00D94366">
        <w:rPr>
          <w:bCs/>
          <w:sz w:val="20"/>
          <w:szCs w:val="20"/>
        </w:rPr>
        <w:t>Cancer</w:t>
      </w:r>
      <w:r w:rsidR="00881828" w:rsidRPr="00D94366">
        <w:rPr>
          <w:bCs/>
          <w:sz w:val="20"/>
          <w:szCs w:val="20"/>
        </w:rPr>
        <w:t xml:space="preserve"> </w:t>
      </w:r>
      <w:r w:rsidRPr="00D94366">
        <w:rPr>
          <w:bCs/>
          <w:sz w:val="20"/>
          <w:szCs w:val="20"/>
        </w:rPr>
        <w:t>Staging</w:t>
      </w:r>
      <w:r w:rsidR="00881828" w:rsidRPr="00D94366">
        <w:rPr>
          <w:bCs/>
          <w:sz w:val="20"/>
          <w:szCs w:val="20"/>
        </w:rPr>
        <w:t xml:space="preserve"> </w:t>
      </w:r>
      <w:r w:rsidRPr="00D94366">
        <w:rPr>
          <w:bCs/>
          <w:sz w:val="20"/>
          <w:szCs w:val="20"/>
        </w:rPr>
        <w:t>Manual:</w:t>
      </w:r>
      <w:r w:rsidR="00881828" w:rsidRPr="00D94366">
        <w:rPr>
          <w:bCs/>
          <w:sz w:val="20"/>
          <w:szCs w:val="20"/>
        </w:rPr>
        <w:t xml:space="preserve"> </w:t>
      </w:r>
      <w:r w:rsidRPr="00D94366">
        <w:rPr>
          <w:bCs/>
          <w:sz w:val="20"/>
          <w:szCs w:val="20"/>
        </w:rPr>
        <w:t>Continuing</w:t>
      </w:r>
      <w:r w:rsidR="00881828" w:rsidRPr="00D94366">
        <w:rPr>
          <w:bCs/>
          <w:sz w:val="20"/>
          <w:szCs w:val="20"/>
        </w:rPr>
        <w:t xml:space="preserve"> </w:t>
      </w:r>
      <w:r w:rsidRPr="00D94366">
        <w:rPr>
          <w:bCs/>
          <w:sz w:val="20"/>
          <w:szCs w:val="20"/>
        </w:rPr>
        <w:t>to</w:t>
      </w:r>
      <w:r w:rsidR="00881828" w:rsidRPr="00D94366">
        <w:rPr>
          <w:bCs/>
          <w:sz w:val="20"/>
          <w:szCs w:val="20"/>
        </w:rPr>
        <w:t xml:space="preserve"> </w:t>
      </w:r>
      <w:r w:rsidRPr="00D94366">
        <w:rPr>
          <w:bCs/>
          <w:sz w:val="20"/>
          <w:szCs w:val="20"/>
        </w:rPr>
        <w:t>build</w:t>
      </w:r>
      <w:r w:rsidR="00881828" w:rsidRPr="00D94366">
        <w:rPr>
          <w:bCs/>
          <w:sz w:val="20"/>
          <w:szCs w:val="20"/>
        </w:rPr>
        <w:t xml:space="preserve"> </w:t>
      </w:r>
      <w:r w:rsidRPr="00D94366">
        <w:rPr>
          <w:bCs/>
          <w:sz w:val="20"/>
          <w:szCs w:val="20"/>
        </w:rPr>
        <w:t>a</w:t>
      </w:r>
      <w:r w:rsidR="00881828" w:rsidRPr="00D94366">
        <w:rPr>
          <w:bCs/>
          <w:sz w:val="20"/>
          <w:szCs w:val="20"/>
        </w:rPr>
        <w:t xml:space="preserve"> </w:t>
      </w:r>
      <w:r w:rsidRPr="00D94366">
        <w:rPr>
          <w:bCs/>
          <w:sz w:val="20"/>
          <w:szCs w:val="20"/>
        </w:rPr>
        <w:t>bridge</w:t>
      </w:r>
      <w:r w:rsidR="00881828" w:rsidRPr="00D94366">
        <w:rPr>
          <w:bCs/>
          <w:sz w:val="20"/>
          <w:szCs w:val="20"/>
        </w:rPr>
        <w:t xml:space="preserve"> </w:t>
      </w:r>
      <w:r w:rsidRPr="00D94366">
        <w:rPr>
          <w:bCs/>
          <w:sz w:val="20"/>
          <w:szCs w:val="20"/>
        </w:rPr>
        <w:t>from</w:t>
      </w:r>
      <w:r w:rsidR="00881828" w:rsidRPr="00D94366">
        <w:rPr>
          <w:bCs/>
          <w:sz w:val="20"/>
          <w:szCs w:val="20"/>
        </w:rPr>
        <w:t xml:space="preserve"> </w:t>
      </w:r>
      <w:r w:rsidRPr="00D94366">
        <w:rPr>
          <w:bCs/>
          <w:sz w:val="20"/>
          <w:szCs w:val="20"/>
        </w:rPr>
        <w:t>a</w:t>
      </w:r>
      <w:r w:rsidR="00881828" w:rsidRPr="00D94366">
        <w:rPr>
          <w:bCs/>
          <w:sz w:val="20"/>
          <w:szCs w:val="20"/>
        </w:rPr>
        <w:t xml:space="preserve"> </w:t>
      </w:r>
      <w:r w:rsidRPr="00D94366">
        <w:rPr>
          <w:bCs/>
          <w:sz w:val="20"/>
          <w:szCs w:val="20"/>
        </w:rPr>
        <w:t>population</w:t>
      </w:r>
      <w:r w:rsidRPr="00D94366">
        <w:rPr>
          <w:rFonts w:ascii="宋体" w:eastAsia="宋体" w:hAnsi="宋体" w:cs="宋体" w:hint="eastAsia"/>
          <w:bCs/>
          <w:sz w:val="20"/>
          <w:szCs w:val="20"/>
        </w:rPr>
        <w:t>‐</w:t>
      </w:r>
      <w:r w:rsidRPr="00D94366">
        <w:rPr>
          <w:bCs/>
          <w:sz w:val="20"/>
          <w:szCs w:val="20"/>
        </w:rPr>
        <w:t>based</w:t>
      </w:r>
      <w:r w:rsidR="00881828" w:rsidRPr="00D94366">
        <w:rPr>
          <w:bCs/>
          <w:sz w:val="20"/>
          <w:szCs w:val="20"/>
        </w:rPr>
        <w:t xml:space="preserve"> </w:t>
      </w:r>
      <w:r w:rsidRPr="00D94366">
        <w:rPr>
          <w:bCs/>
          <w:sz w:val="20"/>
          <w:szCs w:val="20"/>
        </w:rPr>
        <w:t>to</w:t>
      </w:r>
      <w:r w:rsidR="00881828" w:rsidRPr="00D94366">
        <w:rPr>
          <w:bCs/>
          <w:sz w:val="20"/>
          <w:szCs w:val="20"/>
        </w:rPr>
        <w:t xml:space="preserve"> </w:t>
      </w:r>
      <w:r w:rsidRPr="00D94366">
        <w:rPr>
          <w:bCs/>
          <w:sz w:val="20"/>
          <w:szCs w:val="20"/>
        </w:rPr>
        <w:t>a</w:t>
      </w:r>
      <w:r w:rsidR="00881828" w:rsidRPr="00D94366">
        <w:rPr>
          <w:bCs/>
          <w:sz w:val="20"/>
          <w:szCs w:val="20"/>
        </w:rPr>
        <w:t xml:space="preserve"> </w:t>
      </w:r>
      <w:r w:rsidRPr="00D94366">
        <w:rPr>
          <w:bCs/>
          <w:sz w:val="20"/>
          <w:szCs w:val="20"/>
        </w:rPr>
        <w:t>more</w:t>
      </w:r>
      <w:r w:rsidR="00881828" w:rsidRPr="00D94366">
        <w:rPr>
          <w:bCs/>
          <w:sz w:val="20"/>
          <w:szCs w:val="20"/>
        </w:rPr>
        <w:t xml:space="preserve"> </w:t>
      </w:r>
      <w:r w:rsidRPr="00D94366">
        <w:rPr>
          <w:bCs/>
          <w:sz w:val="20"/>
          <w:szCs w:val="20"/>
        </w:rPr>
        <w:t>“personalized”</w:t>
      </w:r>
      <w:r w:rsidR="00881828" w:rsidRPr="00D94366">
        <w:rPr>
          <w:bCs/>
          <w:sz w:val="20"/>
          <w:szCs w:val="20"/>
        </w:rPr>
        <w:t xml:space="preserve"> </w:t>
      </w:r>
      <w:r w:rsidRPr="00D94366">
        <w:rPr>
          <w:bCs/>
          <w:sz w:val="20"/>
          <w:szCs w:val="20"/>
        </w:rPr>
        <w:t>approach</w:t>
      </w:r>
      <w:r w:rsidR="00881828" w:rsidRPr="00D94366">
        <w:rPr>
          <w:bCs/>
          <w:sz w:val="20"/>
          <w:szCs w:val="20"/>
        </w:rPr>
        <w:t xml:space="preserve"> </w:t>
      </w:r>
      <w:r w:rsidRPr="00D94366">
        <w:rPr>
          <w:bCs/>
          <w:sz w:val="20"/>
          <w:szCs w:val="20"/>
        </w:rPr>
        <w:t>to</w:t>
      </w:r>
      <w:r w:rsidR="00881828" w:rsidRPr="00D94366">
        <w:rPr>
          <w:bCs/>
          <w:sz w:val="20"/>
          <w:szCs w:val="20"/>
        </w:rPr>
        <w:t xml:space="preserve"> </w:t>
      </w:r>
      <w:r w:rsidRPr="00D94366">
        <w:rPr>
          <w:bCs/>
          <w:sz w:val="20"/>
          <w:szCs w:val="20"/>
        </w:rPr>
        <w:t>cancer</w:t>
      </w:r>
      <w:r w:rsidR="00881828" w:rsidRPr="00D94366">
        <w:rPr>
          <w:bCs/>
          <w:sz w:val="20"/>
          <w:szCs w:val="20"/>
        </w:rPr>
        <w:t xml:space="preserve"> </w:t>
      </w:r>
      <w:r w:rsidRPr="00D94366">
        <w:rPr>
          <w:bCs/>
          <w:sz w:val="20"/>
          <w:szCs w:val="20"/>
        </w:rPr>
        <w:t>staging.</w:t>
      </w:r>
      <w:r w:rsidR="00881828" w:rsidRPr="00D94366">
        <w:rPr>
          <w:bCs/>
          <w:sz w:val="20"/>
          <w:szCs w:val="20"/>
        </w:rPr>
        <w:t xml:space="preserve"> </w:t>
      </w:r>
      <w:r w:rsidRPr="00D94366">
        <w:rPr>
          <w:bCs/>
          <w:sz w:val="20"/>
          <w:szCs w:val="20"/>
        </w:rPr>
        <w:t>CA:</w:t>
      </w:r>
      <w:r w:rsidR="00881828" w:rsidRPr="00D94366">
        <w:rPr>
          <w:bCs/>
          <w:sz w:val="20"/>
          <w:szCs w:val="20"/>
        </w:rPr>
        <w:t xml:space="preserve"> </w:t>
      </w:r>
      <w:r w:rsidRPr="00D94366">
        <w:rPr>
          <w:bCs/>
          <w:sz w:val="20"/>
          <w:szCs w:val="20"/>
        </w:rPr>
        <w:t>a</w:t>
      </w:r>
      <w:r w:rsidR="00881828" w:rsidRPr="00D94366">
        <w:rPr>
          <w:bCs/>
          <w:sz w:val="20"/>
          <w:szCs w:val="20"/>
        </w:rPr>
        <w:t xml:space="preserve"> </w:t>
      </w:r>
      <w:r w:rsidRPr="00D94366">
        <w:rPr>
          <w:bCs/>
          <w:sz w:val="20"/>
          <w:szCs w:val="20"/>
        </w:rPr>
        <w:t>cancer</w:t>
      </w:r>
      <w:r w:rsidR="00881828" w:rsidRPr="00D94366">
        <w:rPr>
          <w:bCs/>
          <w:sz w:val="20"/>
          <w:szCs w:val="20"/>
        </w:rPr>
        <w:t xml:space="preserve"> </w:t>
      </w:r>
      <w:r w:rsidRPr="00D94366">
        <w:rPr>
          <w:bCs/>
          <w:sz w:val="20"/>
          <w:szCs w:val="20"/>
        </w:rPr>
        <w:t>journal</w:t>
      </w:r>
      <w:r w:rsidR="00881828" w:rsidRPr="00D94366">
        <w:rPr>
          <w:bCs/>
          <w:sz w:val="20"/>
          <w:szCs w:val="20"/>
        </w:rPr>
        <w:t xml:space="preserve"> </w:t>
      </w:r>
      <w:r w:rsidRPr="00D94366">
        <w:rPr>
          <w:bCs/>
          <w:sz w:val="20"/>
          <w:szCs w:val="20"/>
        </w:rPr>
        <w:t>for</w:t>
      </w:r>
      <w:r w:rsidR="00881828" w:rsidRPr="00D94366">
        <w:rPr>
          <w:bCs/>
          <w:sz w:val="20"/>
          <w:szCs w:val="20"/>
        </w:rPr>
        <w:t xml:space="preserve"> </w:t>
      </w:r>
      <w:r w:rsidRPr="00D94366">
        <w:rPr>
          <w:bCs/>
          <w:sz w:val="20"/>
          <w:szCs w:val="20"/>
        </w:rPr>
        <w:t>clinicians.</w:t>
      </w:r>
      <w:r w:rsidR="00881828" w:rsidRPr="00D94366">
        <w:rPr>
          <w:bCs/>
          <w:sz w:val="20"/>
          <w:szCs w:val="20"/>
        </w:rPr>
        <w:t xml:space="preserve"> </w:t>
      </w:r>
      <w:r w:rsidRPr="00D94366">
        <w:rPr>
          <w:bCs/>
          <w:sz w:val="20"/>
          <w:szCs w:val="20"/>
        </w:rPr>
        <w:t>2017</w:t>
      </w:r>
      <w:r w:rsidR="00881828" w:rsidRPr="00D94366">
        <w:rPr>
          <w:bCs/>
          <w:sz w:val="20"/>
          <w:szCs w:val="20"/>
        </w:rPr>
        <w:t xml:space="preserve"> </w:t>
      </w:r>
      <w:r w:rsidRPr="00D94366">
        <w:rPr>
          <w:bCs/>
          <w:sz w:val="20"/>
          <w:szCs w:val="20"/>
        </w:rPr>
        <w:t>Mar;67(2):93-9.</w:t>
      </w:r>
    </w:p>
    <w:p w:rsidR="003C0B0E" w:rsidRPr="00D94366" w:rsidRDefault="00F14DC9" w:rsidP="003C0B0E">
      <w:pPr>
        <w:pStyle w:val="ListParagraph"/>
        <w:numPr>
          <w:ilvl w:val="0"/>
          <w:numId w:val="6"/>
        </w:numPr>
        <w:suppressAutoHyphens w:val="0"/>
        <w:snapToGrid w:val="0"/>
        <w:ind w:left="425" w:firstLineChars="0" w:hanging="425"/>
        <w:jc w:val="both"/>
        <w:rPr>
          <w:bCs/>
          <w:sz w:val="20"/>
          <w:szCs w:val="20"/>
        </w:rPr>
      </w:pPr>
      <w:r w:rsidRPr="00D94366">
        <w:rPr>
          <w:bCs/>
          <w:sz w:val="20"/>
          <w:szCs w:val="20"/>
        </w:rPr>
        <w:t>Schmittgen</w:t>
      </w:r>
      <w:r w:rsidR="00881828" w:rsidRPr="00D94366">
        <w:rPr>
          <w:bCs/>
          <w:sz w:val="20"/>
          <w:szCs w:val="20"/>
        </w:rPr>
        <w:t xml:space="preserve"> </w:t>
      </w:r>
      <w:r w:rsidRPr="00D94366">
        <w:rPr>
          <w:bCs/>
          <w:sz w:val="20"/>
          <w:szCs w:val="20"/>
        </w:rPr>
        <w:t>TD,</w:t>
      </w:r>
      <w:r w:rsidR="00881828" w:rsidRPr="00D94366">
        <w:rPr>
          <w:bCs/>
          <w:sz w:val="20"/>
          <w:szCs w:val="20"/>
        </w:rPr>
        <w:t xml:space="preserve"> </w:t>
      </w:r>
      <w:r w:rsidRPr="00D94366">
        <w:rPr>
          <w:bCs/>
          <w:sz w:val="20"/>
          <w:szCs w:val="20"/>
        </w:rPr>
        <w:t>Livak</w:t>
      </w:r>
      <w:r w:rsidR="00881828" w:rsidRPr="00D94366">
        <w:rPr>
          <w:bCs/>
          <w:sz w:val="20"/>
          <w:szCs w:val="20"/>
        </w:rPr>
        <w:t xml:space="preserve"> </w:t>
      </w:r>
      <w:r w:rsidRPr="00D94366">
        <w:rPr>
          <w:bCs/>
          <w:sz w:val="20"/>
          <w:szCs w:val="20"/>
        </w:rPr>
        <w:t>KJ.</w:t>
      </w:r>
      <w:r w:rsidR="00881828" w:rsidRPr="00D94366">
        <w:rPr>
          <w:bCs/>
          <w:sz w:val="20"/>
          <w:szCs w:val="20"/>
        </w:rPr>
        <w:t xml:space="preserve"> </w:t>
      </w:r>
      <w:r w:rsidRPr="00D94366">
        <w:rPr>
          <w:bCs/>
          <w:sz w:val="20"/>
          <w:szCs w:val="20"/>
        </w:rPr>
        <w:t>Analyzing</w:t>
      </w:r>
      <w:r w:rsidR="00881828" w:rsidRPr="00D94366">
        <w:rPr>
          <w:bCs/>
          <w:sz w:val="20"/>
          <w:szCs w:val="20"/>
        </w:rPr>
        <w:t xml:space="preserve"> </w:t>
      </w:r>
      <w:r w:rsidRPr="00D94366">
        <w:rPr>
          <w:bCs/>
          <w:sz w:val="20"/>
          <w:szCs w:val="20"/>
        </w:rPr>
        <w:t>real-time</w:t>
      </w:r>
      <w:r w:rsidR="00881828" w:rsidRPr="00D94366">
        <w:rPr>
          <w:bCs/>
          <w:sz w:val="20"/>
          <w:szCs w:val="20"/>
        </w:rPr>
        <w:t xml:space="preserve"> </w:t>
      </w:r>
      <w:r w:rsidRPr="00D94366">
        <w:rPr>
          <w:bCs/>
          <w:sz w:val="20"/>
          <w:szCs w:val="20"/>
        </w:rPr>
        <w:t>PCR</w:t>
      </w:r>
      <w:r w:rsidR="00881828" w:rsidRPr="00D94366">
        <w:rPr>
          <w:bCs/>
          <w:sz w:val="20"/>
          <w:szCs w:val="20"/>
        </w:rPr>
        <w:t xml:space="preserve"> </w:t>
      </w:r>
      <w:r w:rsidRPr="00D94366">
        <w:rPr>
          <w:bCs/>
          <w:sz w:val="20"/>
          <w:szCs w:val="20"/>
        </w:rPr>
        <w:t>data</w:t>
      </w:r>
      <w:r w:rsidR="00881828" w:rsidRPr="00D94366">
        <w:rPr>
          <w:bCs/>
          <w:sz w:val="20"/>
          <w:szCs w:val="20"/>
        </w:rPr>
        <w:t xml:space="preserve"> </w:t>
      </w:r>
      <w:r w:rsidRPr="00D94366">
        <w:rPr>
          <w:bCs/>
          <w:sz w:val="20"/>
          <w:szCs w:val="20"/>
        </w:rPr>
        <w:t>by</w:t>
      </w:r>
      <w:r w:rsidR="00881828" w:rsidRPr="00D94366">
        <w:rPr>
          <w:bCs/>
          <w:sz w:val="20"/>
          <w:szCs w:val="20"/>
        </w:rPr>
        <w:t xml:space="preserve"> </w:t>
      </w:r>
      <w:r w:rsidRPr="00D94366">
        <w:rPr>
          <w:bCs/>
          <w:sz w:val="20"/>
          <w:szCs w:val="20"/>
        </w:rPr>
        <w:t>the</w:t>
      </w:r>
      <w:r w:rsidR="00881828" w:rsidRPr="00D94366">
        <w:rPr>
          <w:bCs/>
          <w:sz w:val="20"/>
          <w:szCs w:val="20"/>
        </w:rPr>
        <w:t xml:space="preserve"> </w:t>
      </w:r>
      <w:r w:rsidRPr="00D94366">
        <w:rPr>
          <w:bCs/>
          <w:sz w:val="20"/>
          <w:szCs w:val="20"/>
        </w:rPr>
        <w:t>comparative</w:t>
      </w:r>
      <w:r w:rsidR="00881828" w:rsidRPr="00D94366">
        <w:rPr>
          <w:bCs/>
          <w:sz w:val="20"/>
          <w:szCs w:val="20"/>
        </w:rPr>
        <w:t xml:space="preserve"> </w:t>
      </w:r>
      <w:r w:rsidRPr="00D94366">
        <w:rPr>
          <w:bCs/>
          <w:sz w:val="20"/>
          <w:szCs w:val="20"/>
        </w:rPr>
        <w:t>C</w:t>
      </w:r>
      <w:r w:rsidR="00881828" w:rsidRPr="00D94366">
        <w:rPr>
          <w:bCs/>
          <w:sz w:val="20"/>
          <w:szCs w:val="20"/>
        </w:rPr>
        <w:t xml:space="preserve"> </w:t>
      </w:r>
      <w:r w:rsidRPr="00D94366">
        <w:rPr>
          <w:bCs/>
          <w:sz w:val="20"/>
          <w:szCs w:val="20"/>
        </w:rPr>
        <w:t>T</w:t>
      </w:r>
      <w:r w:rsidR="00881828" w:rsidRPr="00D94366">
        <w:rPr>
          <w:bCs/>
          <w:sz w:val="20"/>
          <w:szCs w:val="20"/>
        </w:rPr>
        <w:t xml:space="preserve"> </w:t>
      </w:r>
      <w:r w:rsidRPr="00D94366">
        <w:rPr>
          <w:bCs/>
          <w:sz w:val="20"/>
          <w:szCs w:val="20"/>
        </w:rPr>
        <w:t>method.</w:t>
      </w:r>
      <w:r w:rsidR="00881828" w:rsidRPr="00D94366">
        <w:rPr>
          <w:bCs/>
          <w:sz w:val="20"/>
          <w:szCs w:val="20"/>
        </w:rPr>
        <w:t xml:space="preserve"> </w:t>
      </w:r>
      <w:r w:rsidRPr="00D94366">
        <w:rPr>
          <w:bCs/>
          <w:sz w:val="20"/>
          <w:szCs w:val="20"/>
        </w:rPr>
        <w:t>Nature</w:t>
      </w:r>
      <w:r w:rsidR="00881828" w:rsidRPr="00D94366">
        <w:rPr>
          <w:bCs/>
          <w:sz w:val="20"/>
          <w:szCs w:val="20"/>
        </w:rPr>
        <w:t xml:space="preserve"> </w:t>
      </w:r>
      <w:r w:rsidRPr="00D94366">
        <w:rPr>
          <w:bCs/>
          <w:sz w:val="20"/>
          <w:szCs w:val="20"/>
        </w:rPr>
        <w:t>protocols.</w:t>
      </w:r>
      <w:r w:rsidR="00881828" w:rsidRPr="00D94366">
        <w:rPr>
          <w:bCs/>
          <w:sz w:val="20"/>
          <w:szCs w:val="20"/>
        </w:rPr>
        <w:t xml:space="preserve"> </w:t>
      </w:r>
      <w:r w:rsidRPr="00D94366">
        <w:rPr>
          <w:bCs/>
          <w:sz w:val="20"/>
          <w:szCs w:val="20"/>
        </w:rPr>
        <w:t>2008</w:t>
      </w:r>
      <w:r w:rsidR="00881828" w:rsidRPr="00D94366">
        <w:rPr>
          <w:bCs/>
          <w:sz w:val="20"/>
          <w:szCs w:val="20"/>
        </w:rPr>
        <w:t xml:space="preserve"> </w:t>
      </w:r>
      <w:r w:rsidRPr="00D94366">
        <w:rPr>
          <w:bCs/>
          <w:sz w:val="20"/>
          <w:szCs w:val="20"/>
        </w:rPr>
        <w:t>Jun;3(6):1101.</w:t>
      </w:r>
    </w:p>
    <w:p w:rsidR="003C0B0E" w:rsidRPr="00D94366" w:rsidRDefault="00F14DC9" w:rsidP="003C0B0E">
      <w:pPr>
        <w:pStyle w:val="ListParagraph"/>
        <w:numPr>
          <w:ilvl w:val="0"/>
          <w:numId w:val="6"/>
        </w:numPr>
        <w:suppressAutoHyphens w:val="0"/>
        <w:snapToGrid w:val="0"/>
        <w:ind w:left="425" w:firstLineChars="0" w:hanging="425"/>
        <w:jc w:val="both"/>
        <w:rPr>
          <w:bCs/>
          <w:sz w:val="20"/>
          <w:szCs w:val="20"/>
        </w:rPr>
      </w:pPr>
      <w:r w:rsidRPr="00D94366">
        <w:rPr>
          <w:bCs/>
          <w:sz w:val="20"/>
          <w:szCs w:val="20"/>
        </w:rPr>
        <w:t>Chai</w:t>
      </w:r>
      <w:r w:rsidR="00881828" w:rsidRPr="00D94366">
        <w:rPr>
          <w:bCs/>
          <w:sz w:val="20"/>
          <w:szCs w:val="20"/>
        </w:rPr>
        <w:t xml:space="preserve"> </w:t>
      </w:r>
      <w:r w:rsidRPr="00D94366">
        <w:rPr>
          <w:bCs/>
          <w:sz w:val="20"/>
          <w:szCs w:val="20"/>
        </w:rPr>
        <w:t>L,</w:t>
      </w:r>
      <w:r w:rsidR="00881828" w:rsidRPr="00D94366">
        <w:rPr>
          <w:bCs/>
          <w:sz w:val="20"/>
          <w:szCs w:val="20"/>
        </w:rPr>
        <w:t xml:space="preserve"> </w:t>
      </w:r>
      <w:r w:rsidRPr="00D94366">
        <w:rPr>
          <w:bCs/>
          <w:sz w:val="20"/>
          <w:szCs w:val="20"/>
        </w:rPr>
        <w:t>Kang</w:t>
      </w:r>
      <w:r w:rsidR="00881828" w:rsidRPr="00D94366">
        <w:rPr>
          <w:bCs/>
          <w:sz w:val="20"/>
          <w:szCs w:val="20"/>
        </w:rPr>
        <w:t xml:space="preserve"> </w:t>
      </w:r>
      <w:r w:rsidRPr="00D94366">
        <w:rPr>
          <w:bCs/>
          <w:sz w:val="20"/>
          <w:szCs w:val="20"/>
        </w:rPr>
        <w:t>XJ,</w:t>
      </w:r>
      <w:r w:rsidR="00881828" w:rsidRPr="00D94366">
        <w:rPr>
          <w:bCs/>
          <w:sz w:val="20"/>
          <w:szCs w:val="20"/>
        </w:rPr>
        <w:t xml:space="preserve"> </w:t>
      </w:r>
      <w:r w:rsidRPr="00D94366">
        <w:rPr>
          <w:bCs/>
          <w:sz w:val="20"/>
          <w:szCs w:val="20"/>
        </w:rPr>
        <w:t>Sun</w:t>
      </w:r>
      <w:r w:rsidR="00881828" w:rsidRPr="00D94366">
        <w:rPr>
          <w:bCs/>
          <w:sz w:val="20"/>
          <w:szCs w:val="20"/>
        </w:rPr>
        <w:t xml:space="preserve"> </w:t>
      </w:r>
      <w:r w:rsidRPr="00D94366">
        <w:rPr>
          <w:bCs/>
          <w:sz w:val="20"/>
          <w:szCs w:val="20"/>
        </w:rPr>
        <w:t>ZZ,</w:t>
      </w:r>
      <w:r w:rsidR="00881828" w:rsidRPr="00D94366">
        <w:rPr>
          <w:bCs/>
          <w:sz w:val="20"/>
          <w:szCs w:val="20"/>
        </w:rPr>
        <w:t xml:space="preserve"> </w:t>
      </w:r>
      <w:r w:rsidRPr="00D94366">
        <w:rPr>
          <w:bCs/>
          <w:sz w:val="20"/>
          <w:szCs w:val="20"/>
        </w:rPr>
        <w:t>Zeng</w:t>
      </w:r>
      <w:r w:rsidR="00881828" w:rsidRPr="00D94366">
        <w:rPr>
          <w:bCs/>
          <w:sz w:val="20"/>
          <w:szCs w:val="20"/>
        </w:rPr>
        <w:t xml:space="preserve"> </w:t>
      </w:r>
      <w:r w:rsidRPr="00D94366">
        <w:rPr>
          <w:bCs/>
          <w:sz w:val="20"/>
          <w:szCs w:val="20"/>
        </w:rPr>
        <w:t>MF,</w:t>
      </w:r>
      <w:r w:rsidR="00881828" w:rsidRPr="00D94366">
        <w:rPr>
          <w:bCs/>
          <w:sz w:val="20"/>
          <w:szCs w:val="20"/>
        </w:rPr>
        <w:t xml:space="preserve"> </w:t>
      </w:r>
      <w:r w:rsidRPr="00D94366">
        <w:rPr>
          <w:bCs/>
          <w:sz w:val="20"/>
          <w:szCs w:val="20"/>
        </w:rPr>
        <w:t>Yu</w:t>
      </w:r>
      <w:r w:rsidR="00881828" w:rsidRPr="00D94366">
        <w:rPr>
          <w:bCs/>
          <w:sz w:val="20"/>
          <w:szCs w:val="20"/>
        </w:rPr>
        <w:t xml:space="preserve"> </w:t>
      </w:r>
      <w:r w:rsidRPr="00D94366">
        <w:rPr>
          <w:bCs/>
          <w:sz w:val="20"/>
          <w:szCs w:val="20"/>
        </w:rPr>
        <w:t>SR,</w:t>
      </w:r>
      <w:r w:rsidR="00881828" w:rsidRPr="00D94366">
        <w:rPr>
          <w:bCs/>
          <w:sz w:val="20"/>
          <w:szCs w:val="20"/>
        </w:rPr>
        <w:t xml:space="preserve"> </w:t>
      </w:r>
      <w:r w:rsidRPr="00D94366">
        <w:rPr>
          <w:bCs/>
          <w:sz w:val="20"/>
          <w:szCs w:val="20"/>
        </w:rPr>
        <w:t>Ding</w:t>
      </w:r>
      <w:r w:rsidR="00881828" w:rsidRPr="00D94366">
        <w:rPr>
          <w:bCs/>
          <w:sz w:val="20"/>
          <w:szCs w:val="20"/>
        </w:rPr>
        <w:t xml:space="preserve"> </w:t>
      </w:r>
      <w:r w:rsidRPr="00D94366">
        <w:rPr>
          <w:bCs/>
          <w:sz w:val="20"/>
          <w:szCs w:val="20"/>
        </w:rPr>
        <w:t>Y,</w:t>
      </w:r>
      <w:r w:rsidR="00881828" w:rsidRPr="00D94366">
        <w:rPr>
          <w:bCs/>
          <w:sz w:val="20"/>
          <w:szCs w:val="20"/>
        </w:rPr>
        <w:t xml:space="preserve"> </w:t>
      </w:r>
      <w:r w:rsidRPr="00D94366">
        <w:rPr>
          <w:bCs/>
          <w:sz w:val="20"/>
          <w:szCs w:val="20"/>
        </w:rPr>
        <w:t>Liang</w:t>
      </w:r>
      <w:r w:rsidR="00881828" w:rsidRPr="00D94366">
        <w:rPr>
          <w:bCs/>
          <w:sz w:val="20"/>
          <w:szCs w:val="20"/>
        </w:rPr>
        <w:t xml:space="preserve"> </w:t>
      </w:r>
      <w:r w:rsidRPr="00D94366">
        <w:rPr>
          <w:bCs/>
          <w:sz w:val="20"/>
          <w:szCs w:val="20"/>
        </w:rPr>
        <w:t>JQ,</w:t>
      </w:r>
      <w:r w:rsidR="00881828" w:rsidRPr="00D94366">
        <w:rPr>
          <w:bCs/>
          <w:sz w:val="20"/>
          <w:szCs w:val="20"/>
        </w:rPr>
        <w:t xml:space="preserve"> </w:t>
      </w:r>
      <w:r w:rsidRPr="00D94366">
        <w:rPr>
          <w:bCs/>
          <w:sz w:val="20"/>
          <w:szCs w:val="20"/>
        </w:rPr>
        <w:t>Li</w:t>
      </w:r>
      <w:r w:rsidR="00881828" w:rsidRPr="00D94366">
        <w:rPr>
          <w:bCs/>
          <w:sz w:val="20"/>
          <w:szCs w:val="20"/>
        </w:rPr>
        <w:t xml:space="preserve"> </w:t>
      </w:r>
      <w:r w:rsidRPr="00D94366">
        <w:rPr>
          <w:bCs/>
          <w:sz w:val="20"/>
          <w:szCs w:val="20"/>
        </w:rPr>
        <w:t>TT,</w:t>
      </w:r>
      <w:r w:rsidR="00881828" w:rsidRPr="00D94366">
        <w:rPr>
          <w:bCs/>
          <w:sz w:val="20"/>
          <w:szCs w:val="20"/>
        </w:rPr>
        <w:t xml:space="preserve"> </w:t>
      </w:r>
      <w:r w:rsidRPr="00D94366">
        <w:rPr>
          <w:bCs/>
          <w:sz w:val="20"/>
          <w:szCs w:val="20"/>
        </w:rPr>
        <w:t>Zhao</w:t>
      </w:r>
      <w:r w:rsidR="00881828" w:rsidRPr="00D94366">
        <w:rPr>
          <w:bCs/>
          <w:sz w:val="20"/>
          <w:szCs w:val="20"/>
        </w:rPr>
        <w:t xml:space="preserve"> </w:t>
      </w:r>
      <w:r w:rsidRPr="00D94366">
        <w:rPr>
          <w:bCs/>
          <w:sz w:val="20"/>
          <w:szCs w:val="20"/>
        </w:rPr>
        <w:t>J.</w:t>
      </w:r>
      <w:r w:rsidR="00881828" w:rsidRPr="00D94366">
        <w:rPr>
          <w:bCs/>
          <w:sz w:val="20"/>
          <w:szCs w:val="20"/>
        </w:rPr>
        <w:t xml:space="preserve"> </w:t>
      </w:r>
      <w:r w:rsidRPr="00D94366">
        <w:rPr>
          <w:bCs/>
          <w:sz w:val="20"/>
          <w:szCs w:val="20"/>
        </w:rPr>
        <w:t>MiR-497-5p,</w:t>
      </w:r>
      <w:r w:rsidR="00881828" w:rsidRPr="00D94366">
        <w:rPr>
          <w:bCs/>
          <w:sz w:val="20"/>
          <w:szCs w:val="20"/>
        </w:rPr>
        <w:t xml:space="preserve"> </w:t>
      </w:r>
      <w:r w:rsidRPr="00D94366">
        <w:rPr>
          <w:bCs/>
          <w:sz w:val="20"/>
          <w:szCs w:val="20"/>
        </w:rPr>
        <w:t>miR-195-5p</w:t>
      </w:r>
      <w:r w:rsidR="00881828" w:rsidRPr="00D94366">
        <w:rPr>
          <w:bCs/>
          <w:sz w:val="20"/>
          <w:szCs w:val="20"/>
        </w:rPr>
        <w:t xml:space="preserve"> </w:t>
      </w:r>
      <w:r w:rsidRPr="00D94366">
        <w:rPr>
          <w:bCs/>
          <w:sz w:val="20"/>
          <w:szCs w:val="20"/>
        </w:rPr>
        <w:t>and</w:t>
      </w:r>
      <w:r w:rsidR="00881828" w:rsidRPr="00D94366">
        <w:rPr>
          <w:bCs/>
          <w:sz w:val="20"/>
          <w:szCs w:val="20"/>
        </w:rPr>
        <w:t xml:space="preserve"> </w:t>
      </w:r>
      <w:r w:rsidRPr="00D94366">
        <w:rPr>
          <w:bCs/>
          <w:sz w:val="20"/>
          <w:szCs w:val="20"/>
        </w:rPr>
        <w:t>miR-455-3p</w:t>
      </w:r>
      <w:r w:rsidR="00881828" w:rsidRPr="00D94366">
        <w:rPr>
          <w:bCs/>
          <w:sz w:val="20"/>
          <w:szCs w:val="20"/>
        </w:rPr>
        <w:t xml:space="preserve"> </w:t>
      </w:r>
      <w:r w:rsidRPr="00D94366">
        <w:rPr>
          <w:bCs/>
          <w:sz w:val="20"/>
          <w:szCs w:val="20"/>
        </w:rPr>
        <w:t>function</w:t>
      </w:r>
      <w:r w:rsidR="00881828" w:rsidRPr="00D94366">
        <w:rPr>
          <w:bCs/>
          <w:sz w:val="20"/>
          <w:szCs w:val="20"/>
        </w:rPr>
        <w:t xml:space="preserve"> </w:t>
      </w:r>
      <w:r w:rsidRPr="00D94366">
        <w:rPr>
          <w:bCs/>
          <w:sz w:val="20"/>
          <w:szCs w:val="20"/>
        </w:rPr>
        <w:t>as</w:t>
      </w:r>
      <w:r w:rsidR="00881828" w:rsidRPr="00D94366">
        <w:rPr>
          <w:bCs/>
          <w:sz w:val="20"/>
          <w:szCs w:val="20"/>
        </w:rPr>
        <w:t xml:space="preserve"> </w:t>
      </w:r>
      <w:r w:rsidRPr="00D94366">
        <w:rPr>
          <w:bCs/>
          <w:sz w:val="20"/>
          <w:szCs w:val="20"/>
        </w:rPr>
        <w:t>tumor</w:t>
      </w:r>
      <w:r w:rsidR="00881828" w:rsidRPr="00D94366">
        <w:rPr>
          <w:bCs/>
          <w:sz w:val="20"/>
          <w:szCs w:val="20"/>
        </w:rPr>
        <w:t xml:space="preserve"> </w:t>
      </w:r>
      <w:r w:rsidRPr="00D94366">
        <w:rPr>
          <w:bCs/>
          <w:sz w:val="20"/>
          <w:szCs w:val="20"/>
        </w:rPr>
        <w:t>suppressors</w:t>
      </w:r>
      <w:r w:rsidR="00881828" w:rsidRPr="00D94366">
        <w:rPr>
          <w:bCs/>
          <w:sz w:val="20"/>
          <w:szCs w:val="20"/>
        </w:rPr>
        <w:t xml:space="preserve"> </w:t>
      </w:r>
      <w:r w:rsidRPr="00D94366">
        <w:rPr>
          <w:bCs/>
          <w:sz w:val="20"/>
          <w:szCs w:val="20"/>
        </w:rPr>
        <w:t>by</w:t>
      </w:r>
      <w:r w:rsidR="00881828" w:rsidRPr="00D94366">
        <w:rPr>
          <w:bCs/>
          <w:sz w:val="20"/>
          <w:szCs w:val="20"/>
        </w:rPr>
        <w:t xml:space="preserve"> </w:t>
      </w:r>
      <w:r w:rsidRPr="00D94366">
        <w:rPr>
          <w:bCs/>
          <w:sz w:val="20"/>
          <w:szCs w:val="20"/>
        </w:rPr>
        <w:t>targeting</w:t>
      </w:r>
      <w:r w:rsidR="00881828" w:rsidRPr="00D94366">
        <w:rPr>
          <w:bCs/>
          <w:sz w:val="20"/>
          <w:szCs w:val="20"/>
        </w:rPr>
        <w:t xml:space="preserve"> </w:t>
      </w:r>
      <w:r w:rsidRPr="00D94366">
        <w:rPr>
          <w:bCs/>
          <w:sz w:val="20"/>
          <w:szCs w:val="20"/>
        </w:rPr>
        <w:t>hTERT</w:t>
      </w:r>
      <w:r w:rsidR="00881828" w:rsidRPr="00D94366">
        <w:rPr>
          <w:bCs/>
          <w:sz w:val="20"/>
          <w:szCs w:val="20"/>
        </w:rPr>
        <w:t xml:space="preserve"> </w:t>
      </w:r>
      <w:r w:rsidRPr="00D94366">
        <w:rPr>
          <w:bCs/>
          <w:sz w:val="20"/>
          <w:szCs w:val="20"/>
        </w:rPr>
        <w:t>in</w:t>
      </w:r>
      <w:r w:rsidR="00881828" w:rsidRPr="00D94366">
        <w:rPr>
          <w:bCs/>
          <w:sz w:val="20"/>
          <w:szCs w:val="20"/>
        </w:rPr>
        <w:t xml:space="preserve"> </w:t>
      </w:r>
      <w:r w:rsidRPr="00D94366">
        <w:rPr>
          <w:bCs/>
          <w:sz w:val="20"/>
          <w:szCs w:val="20"/>
        </w:rPr>
        <w:t>melanoma</w:t>
      </w:r>
      <w:r w:rsidR="00881828" w:rsidRPr="00D94366">
        <w:rPr>
          <w:bCs/>
          <w:sz w:val="20"/>
          <w:szCs w:val="20"/>
        </w:rPr>
        <w:t xml:space="preserve"> </w:t>
      </w:r>
      <w:r w:rsidRPr="00D94366">
        <w:rPr>
          <w:bCs/>
          <w:sz w:val="20"/>
          <w:szCs w:val="20"/>
        </w:rPr>
        <w:t>A375</w:t>
      </w:r>
      <w:r w:rsidR="00881828" w:rsidRPr="00D94366">
        <w:rPr>
          <w:bCs/>
          <w:sz w:val="20"/>
          <w:szCs w:val="20"/>
        </w:rPr>
        <w:t xml:space="preserve"> </w:t>
      </w:r>
      <w:r w:rsidRPr="00D94366">
        <w:rPr>
          <w:bCs/>
          <w:sz w:val="20"/>
          <w:szCs w:val="20"/>
        </w:rPr>
        <w:t>cells.</w:t>
      </w:r>
      <w:r w:rsidR="00881828" w:rsidRPr="00D94366">
        <w:rPr>
          <w:bCs/>
          <w:sz w:val="20"/>
          <w:szCs w:val="20"/>
        </w:rPr>
        <w:t xml:space="preserve"> </w:t>
      </w:r>
      <w:r w:rsidRPr="00D94366">
        <w:rPr>
          <w:bCs/>
          <w:sz w:val="20"/>
          <w:szCs w:val="20"/>
        </w:rPr>
        <w:t>Cancer</w:t>
      </w:r>
      <w:r w:rsidR="00881828" w:rsidRPr="00D94366">
        <w:rPr>
          <w:bCs/>
          <w:sz w:val="20"/>
          <w:szCs w:val="20"/>
        </w:rPr>
        <w:t xml:space="preserve"> </w:t>
      </w:r>
      <w:r w:rsidRPr="00D94366">
        <w:rPr>
          <w:bCs/>
          <w:sz w:val="20"/>
          <w:szCs w:val="20"/>
        </w:rPr>
        <w:t>management</w:t>
      </w:r>
      <w:r w:rsidR="00881828" w:rsidRPr="00D94366">
        <w:rPr>
          <w:bCs/>
          <w:sz w:val="20"/>
          <w:szCs w:val="20"/>
        </w:rPr>
        <w:t xml:space="preserve"> </w:t>
      </w:r>
      <w:r w:rsidRPr="00D94366">
        <w:rPr>
          <w:bCs/>
          <w:sz w:val="20"/>
          <w:szCs w:val="20"/>
        </w:rPr>
        <w:t>and</w:t>
      </w:r>
      <w:r w:rsidR="00881828" w:rsidRPr="00D94366">
        <w:rPr>
          <w:bCs/>
          <w:sz w:val="20"/>
          <w:szCs w:val="20"/>
        </w:rPr>
        <w:t xml:space="preserve"> </w:t>
      </w:r>
      <w:r w:rsidRPr="00D94366">
        <w:rPr>
          <w:bCs/>
          <w:sz w:val="20"/>
          <w:szCs w:val="20"/>
        </w:rPr>
        <w:t>research.</w:t>
      </w:r>
      <w:r w:rsidR="00881828" w:rsidRPr="00D94366">
        <w:rPr>
          <w:bCs/>
          <w:sz w:val="20"/>
          <w:szCs w:val="20"/>
        </w:rPr>
        <w:t xml:space="preserve"> </w:t>
      </w:r>
      <w:r w:rsidRPr="00D94366">
        <w:rPr>
          <w:bCs/>
          <w:sz w:val="20"/>
          <w:szCs w:val="20"/>
        </w:rPr>
        <w:t>2018;10:989.</w:t>
      </w:r>
    </w:p>
    <w:p w:rsidR="003C0B0E" w:rsidRPr="00D94366" w:rsidRDefault="00F14DC9" w:rsidP="003C0B0E">
      <w:pPr>
        <w:pStyle w:val="ListParagraph"/>
        <w:numPr>
          <w:ilvl w:val="0"/>
          <w:numId w:val="6"/>
        </w:numPr>
        <w:suppressAutoHyphens w:val="0"/>
        <w:snapToGrid w:val="0"/>
        <w:ind w:left="425" w:firstLineChars="0" w:hanging="425"/>
        <w:jc w:val="both"/>
        <w:rPr>
          <w:bCs/>
          <w:sz w:val="20"/>
          <w:szCs w:val="20"/>
        </w:rPr>
      </w:pPr>
      <w:r w:rsidRPr="00D94366">
        <w:rPr>
          <w:bCs/>
          <w:sz w:val="20"/>
          <w:szCs w:val="20"/>
        </w:rPr>
        <w:t>Zhang</w:t>
      </w:r>
      <w:r w:rsidR="00881828" w:rsidRPr="00D94366">
        <w:rPr>
          <w:bCs/>
          <w:sz w:val="20"/>
          <w:szCs w:val="20"/>
        </w:rPr>
        <w:t xml:space="preserve"> </w:t>
      </w:r>
      <w:r w:rsidRPr="00D94366">
        <w:rPr>
          <w:bCs/>
          <w:sz w:val="20"/>
          <w:szCs w:val="20"/>
        </w:rPr>
        <w:t>L,</w:t>
      </w:r>
      <w:r w:rsidR="00881828" w:rsidRPr="00D94366">
        <w:rPr>
          <w:bCs/>
          <w:sz w:val="20"/>
          <w:szCs w:val="20"/>
        </w:rPr>
        <w:t xml:space="preserve"> </w:t>
      </w:r>
      <w:r w:rsidRPr="00D94366">
        <w:rPr>
          <w:bCs/>
          <w:sz w:val="20"/>
          <w:szCs w:val="20"/>
        </w:rPr>
        <w:t>Yu</w:t>
      </w:r>
      <w:r w:rsidR="00881828" w:rsidRPr="00D94366">
        <w:rPr>
          <w:bCs/>
          <w:sz w:val="20"/>
          <w:szCs w:val="20"/>
        </w:rPr>
        <w:t xml:space="preserve"> </w:t>
      </w:r>
      <w:r w:rsidRPr="00D94366">
        <w:rPr>
          <w:bCs/>
          <w:sz w:val="20"/>
          <w:szCs w:val="20"/>
        </w:rPr>
        <w:t>Z,</w:t>
      </w:r>
      <w:r w:rsidR="00881828" w:rsidRPr="00D94366">
        <w:rPr>
          <w:bCs/>
          <w:sz w:val="20"/>
          <w:szCs w:val="20"/>
        </w:rPr>
        <w:t xml:space="preserve"> </w:t>
      </w:r>
      <w:r w:rsidRPr="00D94366">
        <w:rPr>
          <w:bCs/>
          <w:sz w:val="20"/>
          <w:szCs w:val="20"/>
        </w:rPr>
        <w:t>Xian</w:t>
      </w:r>
      <w:r w:rsidR="00881828" w:rsidRPr="00D94366">
        <w:rPr>
          <w:bCs/>
          <w:sz w:val="20"/>
          <w:szCs w:val="20"/>
        </w:rPr>
        <w:t xml:space="preserve"> </w:t>
      </w:r>
      <w:r w:rsidRPr="00D94366">
        <w:rPr>
          <w:bCs/>
          <w:sz w:val="20"/>
          <w:szCs w:val="20"/>
        </w:rPr>
        <w:t>Y,</w:t>
      </w:r>
      <w:r w:rsidR="00881828" w:rsidRPr="00D94366">
        <w:rPr>
          <w:bCs/>
          <w:sz w:val="20"/>
          <w:szCs w:val="20"/>
        </w:rPr>
        <w:t xml:space="preserve"> </w:t>
      </w:r>
      <w:r w:rsidRPr="00D94366">
        <w:rPr>
          <w:bCs/>
          <w:sz w:val="20"/>
          <w:szCs w:val="20"/>
        </w:rPr>
        <w:t>Lin</w:t>
      </w:r>
      <w:r w:rsidR="00881828" w:rsidRPr="00D94366">
        <w:rPr>
          <w:bCs/>
          <w:sz w:val="20"/>
          <w:szCs w:val="20"/>
        </w:rPr>
        <w:t xml:space="preserve"> </w:t>
      </w:r>
      <w:r w:rsidRPr="00D94366">
        <w:rPr>
          <w:bCs/>
          <w:sz w:val="20"/>
          <w:szCs w:val="20"/>
        </w:rPr>
        <w:t>X.</w:t>
      </w:r>
      <w:r w:rsidR="00881828" w:rsidRPr="00D94366">
        <w:rPr>
          <w:bCs/>
          <w:sz w:val="20"/>
          <w:szCs w:val="20"/>
        </w:rPr>
        <w:t xml:space="preserve"> </w:t>
      </w:r>
      <w:r w:rsidRPr="00D94366">
        <w:rPr>
          <w:bCs/>
          <w:sz w:val="20"/>
          <w:szCs w:val="20"/>
        </w:rPr>
        <w:t>micro</w:t>
      </w:r>
      <w:r w:rsidR="00881828" w:rsidRPr="00D94366">
        <w:rPr>
          <w:bCs/>
          <w:sz w:val="20"/>
          <w:szCs w:val="20"/>
        </w:rPr>
        <w:t xml:space="preserve"> </w:t>
      </w:r>
      <w:r w:rsidRPr="00D94366">
        <w:rPr>
          <w:bCs/>
          <w:sz w:val="20"/>
          <w:szCs w:val="20"/>
        </w:rPr>
        <w:t>RNA</w:t>
      </w:r>
      <w:r w:rsidRPr="00D94366">
        <w:rPr>
          <w:rFonts w:ascii="宋体" w:eastAsia="宋体" w:hAnsi="宋体" w:cs="宋体" w:hint="eastAsia"/>
          <w:bCs/>
          <w:sz w:val="20"/>
          <w:szCs w:val="20"/>
        </w:rPr>
        <w:t>‐</w:t>
      </w:r>
      <w:r w:rsidRPr="00D94366">
        <w:rPr>
          <w:bCs/>
          <w:sz w:val="20"/>
          <w:szCs w:val="20"/>
        </w:rPr>
        <w:t>497</w:t>
      </w:r>
      <w:r w:rsidR="00881828" w:rsidRPr="00D94366">
        <w:rPr>
          <w:bCs/>
          <w:sz w:val="20"/>
          <w:szCs w:val="20"/>
        </w:rPr>
        <w:t xml:space="preserve"> </w:t>
      </w:r>
      <w:r w:rsidRPr="00D94366">
        <w:rPr>
          <w:bCs/>
          <w:sz w:val="20"/>
          <w:szCs w:val="20"/>
        </w:rPr>
        <w:t>inhibits</w:t>
      </w:r>
      <w:r w:rsidR="00881828" w:rsidRPr="00D94366">
        <w:rPr>
          <w:bCs/>
          <w:sz w:val="20"/>
          <w:szCs w:val="20"/>
        </w:rPr>
        <w:t xml:space="preserve"> </w:t>
      </w:r>
      <w:r w:rsidRPr="00D94366">
        <w:rPr>
          <w:bCs/>
          <w:sz w:val="20"/>
          <w:szCs w:val="20"/>
        </w:rPr>
        <w:t>cell</w:t>
      </w:r>
      <w:r w:rsidR="00881828" w:rsidRPr="00D94366">
        <w:rPr>
          <w:bCs/>
          <w:sz w:val="20"/>
          <w:szCs w:val="20"/>
        </w:rPr>
        <w:t xml:space="preserve"> </w:t>
      </w:r>
      <w:r w:rsidRPr="00D94366">
        <w:rPr>
          <w:bCs/>
          <w:sz w:val="20"/>
          <w:szCs w:val="20"/>
        </w:rPr>
        <w:t>proliferation</w:t>
      </w:r>
      <w:r w:rsidR="00881828" w:rsidRPr="00D94366">
        <w:rPr>
          <w:bCs/>
          <w:sz w:val="20"/>
          <w:szCs w:val="20"/>
        </w:rPr>
        <w:t xml:space="preserve"> </w:t>
      </w:r>
      <w:r w:rsidRPr="00D94366">
        <w:rPr>
          <w:bCs/>
          <w:sz w:val="20"/>
          <w:szCs w:val="20"/>
        </w:rPr>
        <w:t>and</w:t>
      </w:r>
      <w:r w:rsidR="00881828" w:rsidRPr="00D94366">
        <w:rPr>
          <w:bCs/>
          <w:sz w:val="20"/>
          <w:szCs w:val="20"/>
        </w:rPr>
        <w:t xml:space="preserve"> </w:t>
      </w:r>
      <w:r w:rsidRPr="00D94366">
        <w:rPr>
          <w:bCs/>
          <w:sz w:val="20"/>
          <w:szCs w:val="20"/>
        </w:rPr>
        <w:t>induces</w:t>
      </w:r>
      <w:r w:rsidR="00881828" w:rsidRPr="00D94366">
        <w:rPr>
          <w:bCs/>
          <w:sz w:val="20"/>
          <w:szCs w:val="20"/>
        </w:rPr>
        <w:t xml:space="preserve"> </w:t>
      </w:r>
      <w:r w:rsidRPr="00D94366">
        <w:rPr>
          <w:bCs/>
          <w:sz w:val="20"/>
          <w:szCs w:val="20"/>
        </w:rPr>
        <w:t>apoptosis</w:t>
      </w:r>
      <w:r w:rsidR="00881828" w:rsidRPr="00D94366">
        <w:rPr>
          <w:bCs/>
          <w:sz w:val="20"/>
          <w:szCs w:val="20"/>
        </w:rPr>
        <w:t xml:space="preserve"> </w:t>
      </w:r>
      <w:r w:rsidRPr="00D94366">
        <w:rPr>
          <w:bCs/>
          <w:sz w:val="20"/>
          <w:szCs w:val="20"/>
        </w:rPr>
        <w:t>by</w:t>
      </w:r>
      <w:r w:rsidR="00881828" w:rsidRPr="00D94366">
        <w:rPr>
          <w:bCs/>
          <w:sz w:val="20"/>
          <w:szCs w:val="20"/>
        </w:rPr>
        <w:t xml:space="preserve"> </w:t>
      </w:r>
      <w:r w:rsidRPr="00D94366">
        <w:rPr>
          <w:bCs/>
          <w:sz w:val="20"/>
          <w:szCs w:val="20"/>
        </w:rPr>
        <w:t>targeting</w:t>
      </w:r>
      <w:r w:rsidR="00881828" w:rsidRPr="00D94366">
        <w:rPr>
          <w:bCs/>
          <w:sz w:val="20"/>
          <w:szCs w:val="20"/>
        </w:rPr>
        <w:t xml:space="preserve"> </w:t>
      </w:r>
      <w:r w:rsidRPr="00D94366">
        <w:rPr>
          <w:bCs/>
          <w:sz w:val="20"/>
          <w:szCs w:val="20"/>
        </w:rPr>
        <w:t>YAP</w:t>
      </w:r>
      <w:r w:rsidR="00881828" w:rsidRPr="00D94366">
        <w:rPr>
          <w:bCs/>
          <w:sz w:val="20"/>
          <w:szCs w:val="20"/>
        </w:rPr>
        <w:t xml:space="preserve"> </w:t>
      </w:r>
      <w:r w:rsidRPr="00D94366">
        <w:rPr>
          <w:bCs/>
          <w:sz w:val="20"/>
          <w:szCs w:val="20"/>
        </w:rPr>
        <w:t>1</w:t>
      </w:r>
      <w:r w:rsidR="00881828" w:rsidRPr="00D94366">
        <w:rPr>
          <w:bCs/>
          <w:sz w:val="20"/>
          <w:szCs w:val="20"/>
        </w:rPr>
        <w:t xml:space="preserve"> </w:t>
      </w:r>
      <w:r w:rsidRPr="00D94366">
        <w:rPr>
          <w:bCs/>
          <w:sz w:val="20"/>
          <w:szCs w:val="20"/>
        </w:rPr>
        <w:t>in</w:t>
      </w:r>
      <w:r w:rsidR="00881828" w:rsidRPr="00D94366">
        <w:rPr>
          <w:bCs/>
          <w:sz w:val="20"/>
          <w:szCs w:val="20"/>
        </w:rPr>
        <w:t xml:space="preserve"> </w:t>
      </w:r>
      <w:r w:rsidRPr="00D94366">
        <w:rPr>
          <w:bCs/>
          <w:sz w:val="20"/>
          <w:szCs w:val="20"/>
        </w:rPr>
        <w:t>human</w:t>
      </w:r>
      <w:r w:rsidR="00881828" w:rsidRPr="00D94366">
        <w:rPr>
          <w:bCs/>
          <w:sz w:val="20"/>
          <w:szCs w:val="20"/>
        </w:rPr>
        <w:t xml:space="preserve"> </w:t>
      </w:r>
      <w:r w:rsidRPr="00D94366">
        <w:rPr>
          <w:bCs/>
          <w:sz w:val="20"/>
          <w:szCs w:val="20"/>
        </w:rPr>
        <w:t>hepatocellular</w:t>
      </w:r>
      <w:r w:rsidR="00881828" w:rsidRPr="00D94366">
        <w:rPr>
          <w:bCs/>
          <w:sz w:val="20"/>
          <w:szCs w:val="20"/>
        </w:rPr>
        <w:t xml:space="preserve"> </w:t>
      </w:r>
      <w:r w:rsidRPr="00D94366">
        <w:rPr>
          <w:bCs/>
          <w:sz w:val="20"/>
          <w:szCs w:val="20"/>
        </w:rPr>
        <w:t>carcinoma.</w:t>
      </w:r>
      <w:r w:rsidR="00881828" w:rsidRPr="00D94366">
        <w:rPr>
          <w:bCs/>
          <w:sz w:val="20"/>
          <w:szCs w:val="20"/>
        </w:rPr>
        <w:t xml:space="preserve"> </w:t>
      </w:r>
      <w:r w:rsidRPr="00D94366">
        <w:rPr>
          <w:bCs/>
          <w:sz w:val="20"/>
          <w:szCs w:val="20"/>
        </w:rPr>
        <w:t>FEBS</w:t>
      </w:r>
      <w:r w:rsidR="00881828" w:rsidRPr="00D94366">
        <w:rPr>
          <w:bCs/>
          <w:sz w:val="20"/>
          <w:szCs w:val="20"/>
        </w:rPr>
        <w:t xml:space="preserve"> </w:t>
      </w:r>
      <w:r w:rsidRPr="00D94366">
        <w:rPr>
          <w:bCs/>
          <w:sz w:val="20"/>
          <w:szCs w:val="20"/>
        </w:rPr>
        <w:t>Open</w:t>
      </w:r>
      <w:r w:rsidR="00881828" w:rsidRPr="00D94366">
        <w:rPr>
          <w:bCs/>
          <w:sz w:val="20"/>
          <w:szCs w:val="20"/>
        </w:rPr>
        <w:t xml:space="preserve"> </w:t>
      </w:r>
      <w:r w:rsidRPr="00D94366">
        <w:rPr>
          <w:bCs/>
          <w:sz w:val="20"/>
          <w:szCs w:val="20"/>
        </w:rPr>
        <w:t>Bio.</w:t>
      </w:r>
      <w:r w:rsidR="00881828" w:rsidRPr="00D94366">
        <w:rPr>
          <w:bCs/>
          <w:sz w:val="20"/>
          <w:szCs w:val="20"/>
        </w:rPr>
        <w:t xml:space="preserve"> </w:t>
      </w:r>
      <w:r w:rsidRPr="00D94366">
        <w:rPr>
          <w:bCs/>
          <w:sz w:val="20"/>
          <w:szCs w:val="20"/>
        </w:rPr>
        <w:t>2016</w:t>
      </w:r>
      <w:r w:rsidR="00881828" w:rsidRPr="00D94366">
        <w:rPr>
          <w:bCs/>
          <w:sz w:val="20"/>
          <w:szCs w:val="20"/>
        </w:rPr>
        <w:t xml:space="preserve"> </w:t>
      </w:r>
      <w:r w:rsidRPr="00D94366">
        <w:rPr>
          <w:bCs/>
          <w:sz w:val="20"/>
          <w:szCs w:val="20"/>
        </w:rPr>
        <w:t>Feb;6(2):155-64.</w:t>
      </w:r>
    </w:p>
    <w:p w:rsidR="003C0B0E" w:rsidRPr="00D94366" w:rsidRDefault="00F14DC9" w:rsidP="003C0B0E">
      <w:pPr>
        <w:pStyle w:val="ListParagraph"/>
        <w:numPr>
          <w:ilvl w:val="0"/>
          <w:numId w:val="6"/>
        </w:numPr>
        <w:suppressAutoHyphens w:val="0"/>
        <w:snapToGrid w:val="0"/>
        <w:ind w:left="425" w:firstLineChars="0" w:hanging="425"/>
        <w:jc w:val="both"/>
        <w:rPr>
          <w:bCs/>
          <w:sz w:val="20"/>
          <w:szCs w:val="20"/>
        </w:rPr>
      </w:pPr>
      <w:r w:rsidRPr="00D94366">
        <w:rPr>
          <w:bCs/>
          <w:sz w:val="20"/>
          <w:szCs w:val="20"/>
        </w:rPr>
        <w:t>Troppan</w:t>
      </w:r>
      <w:r w:rsidR="00881828" w:rsidRPr="00D94366">
        <w:rPr>
          <w:bCs/>
          <w:sz w:val="20"/>
          <w:szCs w:val="20"/>
        </w:rPr>
        <w:t xml:space="preserve"> </w:t>
      </w:r>
      <w:r w:rsidRPr="00D94366">
        <w:rPr>
          <w:bCs/>
          <w:sz w:val="20"/>
          <w:szCs w:val="20"/>
        </w:rPr>
        <w:t>K,</w:t>
      </w:r>
      <w:r w:rsidR="00881828" w:rsidRPr="00D94366">
        <w:rPr>
          <w:bCs/>
          <w:sz w:val="20"/>
          <w:szCs w:val="20"/>
        </w:rPr>
        <w:t xml:space="preserve"> </w:t>
      </w:r>
      <w:r w:rsidRPr="00D94366">
        <w:rPr>
          <w:bCs/>
          <w:sz w:val="20"/>
          <w:szCs w:val="20"/>
        </w:rPr>
        <w:t>Wenzl</w:t>
      </w:r>
      <w:r w:rsidR="00881828" w:rsidRPr="00D94366">
        <w:rPr>
          <w:bCs/>
          <w:sz w:val="20"/>
          <w:szCs w:val="20"/>
        </w:rPr>
        <w:t xml:space="preserve"> </w:t>
      </w:r>
      <w:r w:rsidRPr="00D94366">
        <w:rPr>
          <w:bCs/>
          <w:sz w:val="20"/>
          <w:szCs w:val="20"/>
        </w:rPr>
        <w:t>K,</w:t>
      </w:r>
      <w:r w:rsidR="00881828" w:rsidRPr="00D94366">
        <w:rPr>
          <w:bCs/>
          <w:sz w:val="20"/>
          <w:szCs w:val="20"/>
        </w:rPr>
        <w:t xml:space="preserve"> </w:t>
      </w:r>
      <w:r w:rsidRPr="00D94366">
        <w:rPr>
          <w:bCs/>
          <w:sz w:val="20"/>
          <w:szCs w:val="20"/>
        </w:rPr>
        <w:t>Pichler</w:t>
      </w:r>
      <w:r w:rsidR="00881828" w:rsidRPr="00D94366">
        <w:rPr>
          <w:bCs/>
          <w:sz w:val="20"/>
          <w:szCs w:val="20"/>
        </w:rPr>
        <w:t xml:space="preserve"> </w:t>
      </w:r>
      <w:r w:rsidRPr="00D94366">
        <w:rPr>
          <w:bCs/>
          <w:sz w:val="20"/>
          <w:szCs w:val="20"/>
        </w:rPr>
        <w:t>M,</w:t>
      </w:r>
      <w:r w:rsidR="00881828" w:rsidRPr="00D94366">
        <w:rPr>
          <w:bCs/>
          <w:sz w:val="20"/>
          <w:szCs w:val="20"/>
        </w:rPr>
        <w:t xml:space="preserve"> </w:t>
      </w:r>
      <w:r w:rsidRPr="00D94366">
        <w:rPr>
          <w:bCs/>
          <w:sz w:val="20"/>
          <w:szCs w:val="20"/>
        </w:rPr>
        <w:t>Pursche</w:t>
      </w:r>
      <w:r w:rsidR="00881828" w:rsidRPr="00D94366">
        <w:rPr>
          <w:bCs/>
          <w:sz w:val="20"/>
          <w:szCs w:val="20"/>
        </w:rPr>
        <w:t xml:space="preserve"> </w:t>
      </w:r>
      <w:r w:rsidRPr="00D94366">
        <w:rPr>
          <w:bCs/>
          <w:sz w:val="20"/>
          <w:szCs w:val="20"/>
        </w:rPr>
        <w:t>B,</w:t>
      </w:r>
      <w:r w:rsidR="00881828" w:rsidRPr="00D94366">
        <w:rPr>
          <w:bCs/>
          <w:sz w:val="20"/>
          <w:szCs w:val="20"/>
        </w:rPr>
        <w:t xml:space="preserve"> </w:t>
      </w:r>
      <w:r w:rsidRPr="00D94366">
        <w:rPr>
          <w:bCs/>
          <w:sz w:val="20"/>
          <w:szCs w:val="20"/>
        </w:rPr>
        <w:t>Schwarzenbacher</w:t>
      </w:r>
      <w:r w:rsidR="00881828" w:rsidRPr="00D94366">
        <w:rPr>
          <w:bCs/>
          <w:sz w:val="20"/>
          <w:szCs w:val="20"/>
        </w:rPr>
        <w:t xml:space="preserve"> </w:t>
      </w:r>
      <w:r w:rsidRPr="00D94366">
        <w:rPr>
          <w:bCs/>
          <w:sz w:val="20"/>
          <w:szCs w:val="20"/>
        </w:rPr>
        <w:t>D,</w:t>
      </w:r>
      <w:r w:rsidR="00881828" w:rsidRPr="00D94366">
        <w:rPr>
          <w:bCs/>
          <w:sz w:val="20"/>
          <w:szCs w:val="20"/>
        </w:rPr>
        <w:t xml:space="preserve"> </w:t>
      </w:r>
      <w:r w:rsidRPr="00D94366">
        <w:rPr>
          <w:bCs/>
          <w:sz w:val="20"/>
          <w:szCs w:val="20"/>
        </w:rPr>
        <w:t>Feichtinger</w:t>
      </w:r>
      <w:r w:rsidR="00881828" w:rsidRPr="00D94366">
        <w:rPr>
          <w:bCs/>
          <w:sz w:val="20"/>
          <w:szCs w:val="20"/>
        </w:rPr>
        <w:t xml:space="preserve"> </w:t>
      </w:r>
      <w:r w:rsidRPr="00D94366">
        <w:rPr>
          <w:bCs/>
          <w:sz w:val="20"/>
          <w:szCs w:val="20"/>
        </w:rPr>
        <w:t>J,</w:t>
      </w:r>
      <w:r w:rsidR="00881828" w:rsidRPr="00D94366">
        <w:rPr>
          <w:bCs/>
          <w:sz w:val="20"/>
          <w:szCs w:val="20"/>
        </w:rPr>
        <w:t xml:space="preserve"> </w:t>
      </w:r>
      <w:r w:rsidRPr="00D94366">
        <w:rPr>
          <w:bCs/>
          <w:sz w:val="20"/>
          <w:szCs w:val="20"/>
        </w:rPr>
        <w:t>Thallinger</w:t>
      </w:r>
      <w:r w:rsidR="00881828" w:rsidRPr="00D94366">
        <w:rPr>
          <w:bCs/>
          <w:sz w:val="20"/>
          <w:szCs w:val="20"/>
        </w:rPr>
        <w:t xml:space="preserve"> </w:t>
      </w:r>
      <w:r w:rsidRPr="00D94366">
        <w:rPr>
          <w:bCs/>
          <w:sz w:val="20"/>
          <w:szCs w:val="20"/>
        </w:rPr>
        <w:t>G,</w:t>
      </w:r>
      <w:r w:rsidR="00881828" w:rsidRPr="00D94366">
        <w:rPr>
          <w:bCs/>
          <w:sz w:val="20"/>
          <w:szCs w:val="20"/>
        </w:rPr>
        <w:t xml:space="preserve"> </w:t>
      </w:r>
      <w:r w:rsidRPr="00D94366">
        <w:rPr>
          <w:bCs/>
          <w:sz w:val="20"/>
          <w:szCs w:val="20"/>
        </w:rPr>
        <w:t>Beham-Schmid</w:t>
      </w:r>
      <w:r w:rsidR="00881828" w:rsidRPr="00D94366">
        <w:rPr>
          <w:bCs/>
          <w:sz w:val="20"/>
          <w:szCs w:val="20"/>
        </w:rPr>
        <w:t xml:space="preserve"> </w:t>
      </w:r>
      <w:r w:rsidRPr="00D94366">
        <w:rPr>
          <w:bCs/>
          <w:sz w:val="20"/>
          <w:szCs w:val="20"/>
        </w:rPr>
        <w:t>C,</w:t>
      </w:r>
      <w:r w:rsidR="00881828" w:rsidRPr="00D94366">
        <w:rPr>
          <w:bCs/>
          <w:sz w:val="20"/>
          <w:szCs w:val="20"/>
        </w:rPr>
        <w:t xml:space="preserve"> </w:t>
      </w:r>
      <w:r w:rsidRPr="00D94366">
        <w:rPr>
          <w:bCs/>
          <w:sz w:val="20"/>
          <w:szCs w:val="20"/>
        </w:rPr>
        <w:t>Neumeister</w:t>
      </w:r>
      <w:r w:rsidR="00881828" w:rsidRPr="00D94366">
        <w:rPr>
          <w:bCs/>
          <w:sz w:val="20"/>
          <w:szCs w:val="20"/>
        </w:rPr>
        <w:t xml:space="preserve"> </w:t>
      </w:r>
      <w:r w:rsidRPr="00D94366">
        <w:rPr>
          <w:bCs/>
          <w:sz w:val="20"/>
          <w:szCs w:val="20"/>
        </w:rPr>
        <w:t>P,</w:t>
      </w:r>
      <w:r w:rsidR="00881828" w:rsidRPr="00D94366">
        <w:rPr>
          <w:bCs/>
          <w:sz w:val="20"/>
          <w:szCs w:val="20"/>
        </w:rPr>
        <w:t xml:space="preserve"> </w:t>
      </w:r>
      <w:r w:rsidRPr="00D94366">
        <w:rPr>
          <w:bCs/>
          <w:sz w:val="20"/>
          <w:szCs w:val="20"/>
        </w:rPr>
        <w:t>Deutsch</w:t>
      </w:r>
      <w:r w:rsidR="00881828" w:rsidRPr="00D94366">
        <w:rPr>
          <w:bCs/>
          <w:sz w:val="20"/>
          <w:szCs w:val="20"/>
        </w:rPr>
        <w:t xml:space="preserve"> </w:t>
      </w:r>
      <w:r w:rsidRPr="00D94366">
        <w:rPr>
          <w:bCs/>
          <w:sz w:val="20"/>
          <w:szCs w:val="20"/>
        </w:rPr>
        <w:t>A.</w:t>
      </w:r>
      <w:r w:rsidR="00881828" w:rsidRPr="00D94366">
        <w:rPr>
          <w:bCs/>
          <w:sz w:val="20"/>
          <w:szCs w:val="20"/>
        </w:rPr>
        <w:t xml:space="preserve"> </w:t>
      </w:r>
      <w:r w:rsidRPr="00D94366">
        <w:rPr>
          <w:bCs/>
          <w:sz w:val="20"/>
          <w:szCs w:val="20"/>
        </w:rPr>
        <w:t>miR-199a</w:t>
      </w:r>
      <w:r w:rsidR="00881828" w:rsidRPr="00D94366">
        <w:rPr>
          <w:bCs/>
          <w:sz w:val="20"/>
          <w:szCs w:val="20"/>
        </w:rPr>
        <w:t xml:space="preserve"> </w:t>
      </w:r>
      <w:r w:rsidRPr="00D94366">
        <w:rPr>
          <w:bCs/>
          <w:sz w:val="20"/>
          <w:szCs w:val="20"/>
        </w:rPr>
        <w:t>and</w:t>
      </w:r>
      <w:r w:rsidR="00881828" w:rsidRPr="00D94366">
        <w:rPr>
          <w:bCs/>
          <w:sz w:val="20"/>
          <w:szCs w:val="20"/>
        </w:rPr>
        <w:t xml:space="preserve"> </w:t>
      </w:r>
      <w:r w:rsidRPr="00D94366">
        <w:rPr>
          <w:bCs/>
          <w:sz w:val="20"/>
          <w:szCs w:val="20"/>
        </w:rPr>
        <w:t>miR-497</w:t>
      </w:r>
      <w:r w:rsidR="00881828" w:rsidRPr="00D94366">
        <w:rPr>
          <w:bCs/>
          <w:sz w:val="20"/>
          <w:szCs w:val="20"/>
        </w:rPr>
        <w:t xml:space="preserve"> </w:t>
      </w:r>
      <w:r w:rsidRPr="00D94366">
        <w:rPr>
          <w:bCs/>
          <w:sz w:val="20"/>
          <w:szCs w:val="20"/>
        </w:rPr>
        <w:t>are</w:t>
      </w:r>
      <w:r w:rsidR="00881828" w:rsidRPr="00D94366">
        <w:rPr>
          <w:bCs/>
          <w:sz w:val="20"/>
          <w:szCs w:val="20"/>
        </w:rPr>
        <w:t xml:space="preserve"> </w:t>
      </w:r>
      <w:r w:rsidRPr="00D94366">
        <w:rPr>
          <w:bCs/>
          <w:sz w:val="20"/>
          <w:szCs w:val="20"/>
        </w:rPr>
        <w:t>associated</w:t>
      </w:r>
      <w:r w:rsidR="00881828" w:rsidRPr="00D94366">
        <w:rPr>
          <w:bCs/>
          <w:sz w:val="20"/>
          <w:szCs w:val="20"/>
        </w:rPr>
        <w:t xml:space="preserve"> </w:t>
      </w:r>
      <w:r w:rsidRPr="00D94366">
        <w:rPr>
          <w:bCs/>
          <w:sz w:val="20"/>
          <w:szCs w:val="20"/>
        </w:rPr>
        <w:t>with</w:t>
      </w:r>
      <w:r w:rsidR="00881828" w:rsidRPr="00D94366">
        <w:rPr>
          <w:bCs/>
          <w:sz w:val="20"/>
          <w:szCs w:val="20"/>
        </w:rPr>
        <w:t xml:space="preserve"> </w:t>
      </w:r>
      <w:r w:rsidRPr="00D94366">
        <w:rPr>
          <w:bCs/>
          <w:sz w:val="20"/>
          <w:szCs w:val="20"/>
        </w:rPr>
        <w:t>better</w:t>
      </w:r>
      <w:r w:rsidR="00881828" w:rsidRPr="00D94366">
        <w:rPr>
          <w:bCs/>
          <w:sz w:val="20"/>
          <w:szCs w:val="20"/>
        </w:rPr>
        <w:t xml:space="preserve"> </w:t>
      </w:r>
      <w:r w:rsidRPr="00D94366">
        <w:rPr>
          <w:bCs/>
          <w:sz w:val="20"/>
          <w:szCs w:val="20"/>
        </w:rPr>
        <w:t>overall</w:t>
      </w:r>
      <w:r w:rsidR="00881828" w:rsidRPr="00D94366">
        <w:rPr>
          <w:bCs/>
          <w:sz w:val="20"/>
          <w:szCs w:val="20"/>
        </w:rPr>
        <w:t xml:space="preserve"> </w:t>
      </w:r>
      <w:r w:rsidRPr="00D94366">
        <w:rPr>
          <w:bCs/>
          <w:sz w:val="20"/>
          <w:szCs w:val="20"/>
        </w:rPr>
        <w:t>survival</w:t>
      </w:r>
      <w:r w:rsidR="00881828" w:rsidRPr="00D94366">
        <w:rPr>
          <w:bCs/>
          <w:sz w:val="20"/>
          <w:szCs w:val="20"/>
        </w:rPr>
        <w:t xml:space="preserve"> </w:t>
      </w:r>
      <w:r w:rsidRPr="00D94366">
        <w:rPr>
          <w:bCs/>
          <w:sz w:val="20"/>
          <w:szCs w:val="20"/>
        </w:rPr>
        <w:t>due</w:t>
      </w:r>
      <w:r w:rsidR="00881828" w:rsidRPr="00D94366">
        <w:rPr>
          <w:bCs/>
          <w:sz w:val="20"/>
          <w:szCs w:val="20"/>
        </w:rPr>
        <w:t xml:space="preserve"> </w:t>
      </w:r>
      <w:r w:rsidRPr="00D94366">
        <w:rPr>
          <w:bCs/>
          <w:sz w:val="20"/>
          <w:szCs w:val="20"/>
        </w:rPr>
        <w:t>to</w:t>
      </w:r>
      <w:r w:rsidR="00881828" w:rsidRPr="00D94366">
        <w:rPr>
          <w:bCs/>
          <w:sz w:val="20"/>
          <w:szCs w:val="20"/>
        </w:rPr>
        <w:t xml:space="preserve"> </w:t>
      </w:r>
      <w:r w:rsidRPr="00D94366">
        <w:rPr>
          <w:bCs/>
          <w:sz w:val="20"/>
          <w:szCs w:val="20"/>
        </w:rPr>
        <w:t>increased</w:t>
      </w:r>
      <w:r w:rsidR="00881828" w:rsidRPr="00D94366">
        <w:rPr>
          <w:bCs/>
          <w:sz w:val="20"/>
          <w:szCs w:val="20"/>
        </w:rPr>
        <w:t xml:space="preserve"> </w:t>
      </w:r>
      <w:r w:rsidRPr="00D94366">
        <w:rPr>
          <w:bCs/>
          <w:sz w:val="20"/>
          <w:szCs w:val="20"/>
        </w:rPr>
        <w:t>chemosensitivity</w:t>
      </w:r>
      <w:r w:rsidR="00881828" w:rsidRPr="00D94366">
        <w:rPr>
          <w:bCs/>
          <w:sz w:val="20"/>
          <w:szCs w:val="20"/>
        </w:rPr>
        <w:t xml:space="preserve"> </w:t>
      </w:r>
      <w:r w:rsidRPr="00D94366">
        <w:rPr>
          <w:bCs/>
          <w:sz w:val="20"/>
          <w:szCs w:val="20"/>
        </w:rPr>
        <w:t>in</w:t>
      </w:r>
      <w:r w:rsidR="00881828" w:rsidRPr="00D94366">
        <w:rPr>
          <w:bCs/>
          <w:sz w:val="20"/>
          <w:szCs w:val="20"/>
        </w:rPr>
        <w:t xml:space="preserve"> </w:t>
      </w:r>
      <w:r w:rsidRPr="00D94366">
        <w:rPr>
          <w:bCs/>
          <w:sz w:val="20"/>
          <w:szCs w:val="20"/>
        </w:rPr>
        <w:t>diffuse</w:t>
      </w:r>
      <w:r w:rsidR="00881828" w:rsidRPr="00D94366">
        <w:rPr>
          <w:bCs/>
          <w:sz w:val="20"/>
          <w:szCs w:val="20"/>
        </w:rPr>
        <w:t xml:space="preserve"> </w:t>
      </w:r>
      <w:r w:rsidRPr="00D94366">
        <w:rPr>
          <w:bCs/>
          <w:sz w:val="20"/>
          <w:szCs w:val="20"/>
        </w:rPr>
        <w:t>large</w:t>
      </w:r>
      <w:r w:rsidR="00881828" w:rsidRPr="00D94366">
        <w:rPr>
          <w:bCs/>
          <w:sz w:val="20"/>
          <w:szCs w:val="20"/>
        </w:rPr>
        <w:t xml:space="preserve"> </w:t>
      </w:r>
      <w:r w:rsidRPr="00D94366">
        <w:rPr>
          <w:bCs/>
          <w:sz w:val="20"/>
          <w:szCs w:val="20"/>
        </w:rPr>
        <w:t>B-cell</w:t>
      </w:r>
      <w:r w:rsidR="00881828" w:rsidRPr="00D94366">
        <w:rPr>
          <w:bCs/>
          <w:sz w:val="20"/>
          <w:szCs w:val="20"/>
        </w:rPr>
        <w:t xml:space="preserve"> </w:t>
      </w:r>
      <w:r w:rsidRPr="00D94366">
        <w:rPr>
          <w:bCs/>
          <w:sz w:val="20"/>
          <w:szCs w:val="20"/>
        </w:rPr>
        <w:t>lymphoma</w:t>
      </w:r>
      <w:r w:rsidR="00881828" w:rsidRPr="00D94366">
        <w:rPr>
          <w:bCs/>
          <w:sz w:val="20"/>
          <w:szCs w:val="20"/>
        </w:rPr>
        <w:t xml:space="preserve"> </w:t>
      </w:r>
      <w:r w:rsidRPr="00D94366">
        <w:rPr>
          <w:bCs/>
          <w:sz w:val="20"/>
          <w:szCs w:val="20"/>
        </w:rPr>
        <w:t>patients.</w:t>
      </w:r>
      <w:r w:rsidR="00881828" w:rsidRPr="00D94366">
        <w:rPr>
          <w:bCs/>
          <w:sz w:val="20"/>
          <w:szCs w:val="20"/>
        </w:rPr>
        <w:t xml:space="preserve"> </w:t>
      </w:r>
      <w:r w:rsidRPr="00D94366">
        <w:rPr>
          <w:bCs/>
          <w:sz w:val="20"/>
          <w:szCs w:val="20"/>
        </w:rPr>
        <w:t>International</w:t>
      </w:r>
      <w:r w:rsidR="00881828" w:rsidRPr="00D94366">
        <w:rPr>
          <w:bCs/>
          <w:sz w:val="20"/>
          <w:szCs w:val="20"/>
        </w:rPr>
        <w:t xml:space="preserve"> </w:t>
      </w:r>
      <w:r w:rsidRPr="00D94366">
        <w:rPr>
          <w:bCs/>
          <w:sz w:val="20"/>
          <w:szCs w:val="20"/>
        </w:rPr>
        <w:t>journal</w:t>
      </w:r>
      <w:r w:rsidR="00881828" w:rsidRPr="00D94366">
        <w:rPr>
          <w:bCs/>
          <w:sz w:val="20"/>
          <w:szCs w:val="20"/>
        </w:rPr>
        <w:t xml:space="preserve"> </w:t>
      </w:r>
      <w:r w:rsidRPr="00D94366">
        <w:rPr>
          <w:bCs/>
          <w:sz w:val="20"/>
          <w:szCs w:val="20"/>
        </w:rPr>
        <w:t>of</w:t>
      </w:r>
      <w:r w:rsidR="00881828" w:rsidRPr="00D94366">
        <w:rPr>
          <w:bCs/>
          <w:sz w:val="20"/>
          <w:szCs w:val="20"/>
        </w:rPr>
        <w:t xml:space="preserve"> </w:t>
      </w:r>
      <w:r w:rsidRPr="00D94366">
        <w:rPr>
          <w:bCs/>
          <w:sz w:val="20"/>
          <w:szCs w:val="20"/>
        </w:rPr>
        <w:t>molecular</w:t>
      </w:r>
      <w:r w:rsidR="00881828" w:rsidRPr="00D94366">
        <w:rPr>
          <w:bCs/>
          <w:sz w:val="20"/>
          <w:szCs w:val="20"/>
        </w:rPr>
        <w:t xml:space="preserve"> </w:t>
      </w:r>
      <w:r w:rsidRPr="00D94366">
        <w:rPr>
          <w:bCs/>
          <w:sz w:val="20"/>
          <w:szCs w:val="20"/>
        </w:rPr>
        <w:t>sciences.</w:t>
      </w:r>
      <w:r w:rsidR="00881828" w:rsidRPr="00D94366">
        <w:rPr>
          <w:bCs/>
          <w:sz w:val="20"/>
          <w:szCs w:val="20"/>
        </w:rPr>
        <w:t xml:space="preserve"> </w:t>
      </w:r>
      <w:r w:rsidRPr="00D94366">
        <w:rPr>
          <w:bCs/>
          <w:sz w:val="20"/>
          <w:szCs w:val="20"/>
        </w:rPr>
        <w:t>2015</w:t>
      </w:r>
      <w:r w:rsidR="00881828" w:rsidRPr="00D94366">
        <w:rPr>
          <w:bCs/>
          <w:sz w:val="20"/>
          <w:szCs w:val="20"/>
        </w:rPr>
        <w:t xml:space="preserve"> </w:t>
      </w:r>
      <w:r w:rsidRPr="00D94366">
        <w:rPr>
          <w:bCs/>
          <w:sz w:val="20"/>
          <w:szCs w:val="20"/>
        </w:rPr>
        <w:t>Aug;16(8):18077-95.</w:t>
      </w:r>
    </w:p>
    <w:p w:rsidR="003C0B0E" w:rsidRPr="00D94366" w:rsidRDefault="00F14DC9" w:rsidP="003C0B0E">
      <w:pPr>
        <w:pStyle w:val="ListParagraph"/>
        <w:numPr>
          <w:ilvl w:val="0"/>
          <w:numId w:val="6"/>
        </w:numPr>
        <w:suppressAutoHyphens w:val="0"/>
        <w:snapToGrid w:val="0"/>
        <w:ind w:left="425" w:firstLineChars="0" w:hanging="425"/>
        <w:jc w:val="both"/>
        <w:rPr>
          <w:bCs/>
          <w:sz w:val="20"/>
          <w:szCs w:val="20"/>
        </w:rPr>
      </w:pPr>
      <w:r w:rsidRPr="00D94366">
        <w:rPr>
          <w:bCs/>
          <w:sz w:val="20"/>
          <w:szCs w:val="20"/>
        </w:rPr>
        <w:t>Chamorro-Petronacci</w:t>
      </w:r>
      <w:r w:rsidR="00881828" w:rsidRPr="00D94366">
        <w:rPr>
          <w:bCs/>
          <w:sz w:val="20"/>
          <w:szCs w:val="20"/>
        </w:rPr>
        <w:t xml:space="preserve"> </w:t>
      </w:r>
      <w:r w:rsidRPr="00D94366">
        <w:rPr>
          <w:bCs/>
          <w:sz w:val="20"/>
          <w:szCs w:val="20"/>
        </w:rPr>
        <w:t>C,</w:t>
      </w:r>
      <w:r w:rsidR="00881828" w:rsidRPr="00D94366">
        <w:rPr>
          <w:bCs/>
          <w:sz w:val="20"/>
          <w:szCs w:val="20"/>
        </w:rPr>
        <w:t xml:space="preserve"> </w:t>
      </w:r>
      <w:r w:rsidRPr="00D94366">
        <w:rPr>
          <w:bCs/>
          <w:sz w:val="20"/>
          <w:szCs w:val="20"/>
        </w:rPr>
        <w:t>Pérez-Sayáns</w:t>
      </w:r>
      <w:r w:rsidR="00881828" w:rsidRPr="00D94366">
        <w:rPr>
          <w:bCs/>
          <w:sz w:val="20"/>
          <w:szCs w:val="20"/>
        </w:rPr>
        <w:t xml:space="preserve"> </w:t>
      </w:r>
      <w:r w:rsidRPr="00D94366">
        <w:rPr>
          <w:bCs/>
          <w:sz w:val="20"/>
          <w:szCs w:val="20"/>
        </w:rPr>
        <w:t>M,</w:t>
      </w:r>
      <w:r w:rsidR="00881828" w:rsidRPr="00D94366">
        <w:rPr>
          <w:bCs/>
          <w:sz w:val="20"/>
          <w:szCs w:val="20"/>
        </w:rPr>
        <w:t xml:space="preserve"> </w:t>
      </w:r>
      <w:r w:rsidRPr="00D94366">
        <w:rPr>
          <w:bCs/>
          <w:sz w:val="20"/>
          <w:szCs w:val="20"/>
        </w:rPr>
        <w:t>Padin-Iruegas</w:t>
      </w:r>
      <w:r w:rsidR="00881828" w:rsidRPr="00D94366">
        <w:rPr>
          <w:bCs/>
          <w:sz w:val="20"/>
          <w:szCs w:val="20"/>
        </w:rPr>
        <w:t xml:space="preserve"> </w:t>
      </w:r>
      <w:r w:rsidRPr="00D94366">
        <w:rPr>
          <w:bCs/>
          <w:sz w:val="20"/>
          <w:szCs w:val="20"/>
        </w:rPr>
        <w:t>ME,</w:t>
      </w:r>
      <w:r w:rsidR="00881828" w:rsidRPr="00D94366">
        <w:rPr>
          <w:bCs/>
          <w:sz w:val="20"/>
          <w:szCs w:val="20"/>
        </w:rPr>
        <w:t xml:space="preserve"> </w:t>
      </w:r>
      <w:r w:rsidRPr="00D94366">
        <w:rPr>
          <w:bCs/>
          <w:sz w:val="20"/>
          <w:szCs w:val="20"/>
        </w:rPr>
        <w:t>Suarez-Peñaranda</w:t>
      </w:r>
      <w:r w:rsidR="00881828" w:rsidRPr="00D94366">
        <w:rPr>
          <w:bCs/>
          <w:sz w:val="20"/>
          <w:szCs w:val="20"/>
        </w:rPr>
        <w:t xml:space="preserve"> </w:t>
      </w:r>
      <w:r w:rsidRPr="00D94366">
        <w:rPr>
          <w:bCs/>
          <w:sz w:val="20"/>
          <w:szCs w:val="20"/>
        </w:rPr>
        <w:t>JM,</w:t>
      </w:r>
      <w:r w:rsidR="00881828" w:rsidRPr="00D94366">
        <w:rPr>
          <w:bCs/>
          <w:sz w:val="20"/>
          <w:szCs w:val="20"/>
        </w:rPr>
        <w:t xml:space="preserve"> </w:t>
      </w:r>
      <w:r w:rsidRPr="00D94366">
        <w:rPr>
          <w:bCs/>
          <w:sz w:val="20"/>
          <w:szCs w:val="20"/>
        </w:rPr>
        <w:t>Lorenzo-Pouso</w:t>
      </w:r>
      <w:r w:rsidR="00881828" w:rsidRPr="00D94366">
        <w:rPr>
          <w:bCs/>
          <w:sz w:val="20"/>
          <w:szCs w:val="20"/>
        </w:rPr>
        <w:t xml:space="preserve"> </w:t>
      </w:r>
      <w:r w:rsidRPr="00D94366">
        <w:rPr>
          <w:bCs/>
          <w:sz w:val="20"/>
          <w:szCs w:val="20"/>
        </w:rPr>
        <w:t>AI,</w:t>
      </w:r>
      <w:r w:rsidR="00881828" w:rsidRPr="00D94366">
        <w:rPr>
          <w:bCs/>
          <w:sz w:val="20"/>
          <w:szCs w:val="20"/>
        </w:rPr>
        <w:t xml:space="preserve"> </w:t>
      </w:r>
      <w:r w:rsidRPr="00D94366">
        <w:rPr>
          <w:bCs/>
          <w:sz w:val="20"/>
          <w:szCs w:val="20"/>
        </w:rPr>
        <w:t>Blanco-Carrion</w:t>
      </w:r>
      <w:r w:rsidR="00881828" w:rsidRPr="00D94366">
        <w:rPr>
          <w:bCs/>
          <w:sz w:val="20"/>
          <w:szCs w:val="20"/>
        </w:rPr>
        <w:t xml:space="preserve"> </w:t>
      </w:r>
      <w:r w:rsidRPr="00D94366">
        <w:rPr>
          <w:bCs/>
          <w:sz w:val="20"/>
          <w:szCs w:val="20"/>
        </w:rPr>
        <w:t>A,</w:t>
      </w:r>
      <w:r w:rsidR="00881828" w:rsidRPr="00D94366">
        <w:rPr>
          <w:bCs/>
          <w:sz w:val="20"/>
          <w:szCs w:val="20"/>
        </w:rPr>
        <w:t xml:space="preserve"> </w:t>
      </w:r>
      <w:r w:rsidRPr="00D94366">
        <w:rPr>
          <w:bCs/>
          <w:sz w:val="20"/>
          <w:szCs w:val="20"/>
        </w:rPr>
        <w:t>Garcia-Garcia</w:t>
      </w:r>
      <w:r w:rsidR="00881828" w:rsidRPr="00D94366">
        <w:rPr>
          <w:bCs/>
          <w:sz w:val="20"/>
          <w:szCs w:val="20"/>
        </w:rPr>
        <w:t xml:space="preserve"> </w:t>
      </w:r>
      <w:r w:rsidRPr="00D94366">
        <w:rPr>
          <w:bCs/>
          <w:sz w:val="20"/>
          <w:szCs w:val="20"/>
        </w:rPr>
        <w:t>A.</w:t>
      </w:r>
      <w:r w:rsidR="00881828" w:rsidRPr="00D94366">
        <w:rPr>
          <w:bCs/>
          <w:sz w:val="20"/>
          <w:szCs w:val="20"/>
        </w:rPr>
        <w:t xml:space="preserve"> </w:t>
      </w:r>
      <w:r w:rsidRPr="00D94366">
        <w:rPr>
          <w:bCs/>
          <w:sz w:val="20"/>
          <w:szCs w:val="20"/>
        </w:rPr>
        <w:t>Association</w:t>
      </w:r>
      <w:r w:rsidR="00881828" w:rsidRPr="00D94366">
        <w:rPr>
          <w:bCs/>
          <w:sz w:val="20"/>
          <w:szCs w:val="20"/>
        </w:rPr>
        <w:t xml:space="preserve"> </w:t>
      </w:r>
      <w:r w:rsidRPr="00D94366">
        <w:rPr>
          <w:bCs/>
          <w:sz w:val="20"/>
          <w:szCs w:val="20"/>
        </w:rPr>
        <w:t>of</w:t>
      </w:r>
      <w:r w:rsidR="00881828" w:rsidRPr="00D94366">
        <w:rPr>
          <w:bCs/>
          <w:sz w:val="20"/>
          <w:szCs w:val="20"/>
        </w:rPr>
        <w:t xml:space="preserve"> </w:t>
      </w:r>
      <w:r w:rsidRPr="00D94366">
        <w:rPr>
          <w:bCs/>
          <w:sz w:val="20"/>
          <w:szCs w:val="20"/>
        </w:rPr>
        <w:t>miR-497-5p</w:t>
      </w:r>
      <w:r w:rsidR="00881828" w:rsidRPr="00D94366">
        <w:rPr>
          <w:bCs/>
          <w:sz w:val="20"/>
          <w:szCs w:val="20"/>
        </w:rPr>
        <w:t xml:space="preserve"> </w:t>
      </w:r>
      <w:r w:rsidRPr="00D94366">
        <w:rPr>
          <w:bCs/>
          <w:sz w:val="20"/>
          <w:szCs w:val="20"/>
        </w:rPr>
        <w:t>and</w:t>
      </w:r>
      <w:r w:rsidR="00881828" w:rsidRPr="00D94366">
        <w:rPr>
          <w:bCs/>
          <w:sz w:val="20"/>
          <w:szCs w:val="20"/>
        </w:rPr>
        <w:t xml:space="preserve"> </w:t>
      </w:r>
      <w:r w:rsidRPr="00D94366">
        <w:rPr>
          <w:bCs/>
          <w:sz w:val="20"/>
          <w:szCs w:val="20"/>
        </w:rPr>
        <w:t>miR-4417</w:t>
      </w:r>
      <w:r w:rsidR="00881828" w:rsidRPr="00D94366">
        <w:rPr>
          <w:bCs/>
          <w:sz w:val="20"/>
          <w:szCs w:val="20"/>
        </w:rPr>
        <w:t xml:space="preserve"> </w:t>
      </w:r>
      <w:r w:rsidRPr="00D94366">
        <w:rPr>
          <w:bCs/>
          <w:sz w:val="20"/>
          <w:szCs w:val="20"/>
        </w:rPr>
        <w:t>Expression</w:t>
      </w:r>
      <w:r w:rsidR="00881828" w:rsidRPr="00D94366">
        <w:rPr>
          <w:bCs/>
          <w:sz w:val="20"/>
          <w:szCs w:val="20"/>
        </w:rPr>
        <w:t xml:space="preserve"> </w:t>
      </w:r>
      <w:r w:rsidRPr="00D94366">
        <w:rPr>
          <w:bCs/>
          <w:sz w:val="20"/>
          <w:szCs w:val="20"/>
        </w:rPr>
        <w:t>in</w:t>
      </w:r>
      <w:r w:rsidR="00881828" w:rsidRPr="00D94366">
        <w:rPr>
          <w:bCs/>
          <w:sz w:val="20"/>
          <w:szCs w:val="20"/>
        </w:rPr>
        <w:t xml:space="preserve"> </w:t>
      </w:r>
      <w:r w:rsidRPr="00D94366">
        <w:rPr>
          <w:bCs/>
          <w:sz w:val="20"/>
          <w:szCs w:val="20"/>
        </w:rPr>
        <w:t>Oral</w:t>
      </w:r>
      <w:r w:rsidR="00881828" w:rsidRPr="00D94366">
        <w:rPr>
          <w:bCs/>
          <w:sz w:val="20"/>
          <w:szCs w:val="20"/>
        </w:rPr>
        <w:t xml:space="preserve"> </w:t>
      </w:r>
      <w:r w:rsidRPr="00D94366">
        <w:rPr>
          <w:bCs/>
          <w:sz w:val="20"/>
          <w:szCs w:val="20"/>
        </w:rPr>
        <w:t>Squamous</w:t>
      </w:r>
      <w:r w:rsidR="00881828" w:rsidRPr="00D94366">
        <w:rPr>
          <w:bCs/>
          <w:sz w:val="20"/>
          <w:szCs w:val="20"/>
        </w:rPr>
        <w:t xml:space="preserve"> </w:t>
      </w:r>
      <w:r w:rsidRPr="00D94366">
        <w:rPr>
          <w:bCs/>
          <w:sz w:val="20"/>
          <w:szCs w:val="20"/>
        </w:rPr>
        <w:t>Cell</w:t>
      </w:r>
      <w:r w:rsidR="00881828" w:rsidRPr="00D94366">
        <w:rPr>
          <w:bCs/>
          <w:sz w:val="20"/>
          <w:szCs w:val="20"/>
        </w:rPr>
        <w:t xml:space="preserve"> </w:t>
      </w:r>
      <w:r w:rsidRPr="00D94366">
        <w:rPr>
          <w:bCs/>
          <w:sz w:val="20"/>
          <w:szCs w:val="20"/>
        </w:rPr>
        <w:t>Carcinoma</w:t>
      </w:r>
      <w:r w:rsidR="00881828" w:rsidRPr="00D94366">
        <w:rPr>
          <w:bCs/>
          <w:sz w:val="20"/>
          <w:szCs w:val="20"/>
        </w:rPr>
        <w:t xml:space="preserve"> </w:t>
      </w:r>
      <w:r w:rsidRPr="00D94366">
        <w:rPr>
          <w:bCs/>
          <w:sz w:val="20"/>
          <w:szCs w:val="20"/>
        </w:rPr>
        <w:t>and</w:t>
      </w:r>
      <w:r w:rsidR="00881828" w:rsidRPr="00D94366">
        <w:rPr>
          <w:bCs/>
          <w:sz w:val="20"/>
          <w:szCs w:val="20"/>
        </w:rPr>
        <w:t xml:space="preserve"> </w:t>
      </w:r>
      <w:r w:rsidRPr="00D94366">
        <w:rPr>
          <w:bCs/>
          <w:sz w:val="20"/>
          <w:szCs w:val="20"/>
        </w:rPr>
        <w:t>Clinical</w:t>
      </w:r>
      <w:r w:rsidR="00881828" w:rsidRPr="00D94366">
        <w:rPr>
          <w:bCs/>
          <w:sz w:val="20"/>
          <w:szCs w:val="20"/>
        </w:rPr>
        <w:t xml:space="preserve"> </w:t>
      </w:r>
      <w:r w:rsidRPr="00D94366">
        <w:rPr>
          <w:bCs/>
          <w:sz w:val="20"/>
          <w:szCs w:val="20"/>
        </w:rPr>
        <w:t>Parameters.</w:t>
      </w:r>
    </w:p>
    <w:p w:rsidR="003C0B0E" w:rsidRPr="00D94366" w:rsidRDefault="00F14DC9" w:rsidP="003C0B0E">
      <w:pPr>
        <w:pStyle w:val="ListParagraph"/>
        <w:numPr>
          <w:ilvl w:val="0"/>
          <w:numId w:val="6"/>
        </w:numPr>
        <w:suppressAutoHyphens w:val="0"/>
        <w:snapToGrid w:val="0"/>
        <w:ind w:left="425" w:firstLineChars="0" w:hanging="425"/>
        <w:jc w:val="both"/>
        <w:rPr>
          <w:bCs/>
          <w:sz w:val="20"/>
          <w:szCs w:val="20"/>
        </w:rPr>
      </w:pPr>
      <w:r w:rsidRPr="00D94366">
        <w:rPr>
          <w:bCs/>
          <w:sz w:val="20"/>
          <w:szCs w:val="20"/>
        </w:rPr>
        <w:t>Petronacci</w:t>
      </w:r>
      <w:r w:rsidR="00881828" w:rsidRPr="00D94366">
        <w:rPr>
          <w:bCs/>
          <w:sz w:val="20"/>
          <w:szCs w:val="20"/>
        </w:rPr>
        <w:t xml:space="preserve"> </w:t>
      </w:r>
      <w:r w:rsidRPr="00D94366">
        <w:rPr>
          <w:bCs/>
          <w:sz w:val="20"/>
          <w:szCs w:val="20"/>
        </w:rPr>
        <w:t>CM,</w:t>
      </w:r>
      <w:r w:rsidR="00881828" w:rsidRPr="00D94366">
        <w:rPr>
          <w:bCs/>
          <w:sz w:val="20"/>
          <w:szCs w:val="20"/>
        </w:rPr>
        <w:t xml:space="preserve"> </w:t>
      </w:r>
      <w:r w:rsidRPr="00D94366">
        <w:rPr>
          <w:bCs/>
          <w:sz w:val="20"/>
          <w:szCs w:val="20"/>
        </w:rPr>
        <w:t>Pérez-Sayáns</w:t>
      </w:r>
      <w:r w:rsidR="00881828" w:rsidRPr="00D94366">
        <w:rPr>
          <w:bCs/>
          <w:sz w:val="20"/>
          <w:szCs w:val="20"/>
        </w:rPr>
        <w:t xml:space="preserve"> </w:t>
      </w:r>
      <w:r w:rsidRPr="00D94366">
        <w:rPr>
          <w:bCs/>
          <w:sz w:val="20"/>
          <w:szCs w:val="20"/>
        </w:rPr>
        <w:t>M,</w:t>
      </w:r>
      <w:r w:rsidR="00881828" w:rsidRPr="00D94366">
        <w:rPr>
          <w:bCs/>
          <w:sz w:val="20"/>
          <w:szCs w:val="20"/>
        </w:rPr>
        <w:t xml:space="preserve"> </w:t>
      </w:r>
      <w:r w:rsidRPr="00D94366">
        <w:rPr>
          <w:bCs/>
          <w:sz w:val="20"/>
          <w:szCs w:val="20"/>
        </w:rPr>
        <w:t>Iruegas</w:t>
      </w:r>
      <w:r w:rsidR="00881828" w:rsidRPr="00D94366">
        <w:rPr>
          <w:bCs/>
          <w:sz w:val="20"/>
          <w:szCs w:val="20"/>
        </w:rPr>
        <w:t xml:space="preserve"> </w:t>
      </w:r>
      <w:r w:rsidRPr="00D94366">
        <w:rPr>
          <w:bCs/>
          <w:sz w:val="20"/>
          <w:szCs w:val="20"/>
        </w:rPr>
        <w:t>ME,</w:t>
      </w:r>
      <w:r w:rsidR="00881828" w:rsidRPr="00D94366">
        <w:rPr>
          <w:bCs/>
          <w:sz w:val="20"/>
          <w:szCs w:val="20"/>
        </w:rPr>
        <w:t xml:space="preserve"> </w:t>
      </w:r>
      <w:r w:rsidRPr="00D94366">
        <w:rPr>
          <w:bCs/>
          <w:sz w:val="20"/>
          <w:szCs w:val="20"/>
        </w:rPr>
        <w:t>Peñaranda</w:t>
      </w:r>
      <w:r w:rsidR="00881828" w:rsidRPr="00D94366">
        <w:rPr>
          <w:bCs/>
          <w:sz w:val="20"/>
          <w:szCs w:val="20"/>
        </w:rPr>
        <w:t xml:space="preserve"> </w:t>
      </w:r>
      <w:r w:rsidRPr="00D94366">
        <w:rPr>
          <w:bCs/>
          <w:sz w:val="20"/>
          <w:szCs w:val="20"/>
        </w:rPr>
        <w:t>JM,</w:t>
      </w:r>
      <w:r w:rsidR="00881828" w:rsidRPr="00D94366">
        <w:rPr>
          <w:bCs/>
          <w:sz w:val="20"/>
          <w:szCs w:val="20"/>
        </w:rPr>
        <w:t xml:space="preserve"> </w:t>
      </w:r>
      <w:r w:rsidRPr="00D94366">
        <w:rPr>
          <w:bCs/>
          <w:sz w:val="20"/>
          <w:szCs w:val="20"/>
        </w:rPr>
        <w:t>Pouso</w:t>
      </w:r>
      <w:r w:rsidR="00881828" w:rsidRPr="00D94366">
        <w:rPr>
          <w:bCs/>
          <w:sz w:val="20"/>
          <w:szCs w:val="20"/>
        </w:rPr>
        <w:t xml:space="preserve"> </w:t>
      </w:r>
      <w:r w:rsidRPr="00D94366">
        <w:rPr>
          <w:bCs/>
          <w:sz w:val="20"/>
          <w:szCs w:val="20"/>
        </w:rPr>
        <w:t>AI,</w:t>
      </w:r>
      <w:r w:rsidR="00881828" w:rsidRPr="00D94366">
        <w:rPr>
          <w:bCs/>
          <w:sz w:val="20"/>
          <w:szCs w:val="20"/>
        </w:rPr>
        <w:t xml:space="preserve"> </w:t>
      </w:r>
      <w:r w:rsidRPr="00D94366">
        <w:rPr>
          <w:bCs/>
          <w:sz w:val="20"/>
          <w:szCs w:val="20"/>
        </w:rPr>
        <w:t>Carrión</w:t>
      </w:r>
      <w:r w:rsidR="00881828" w:rsidRPr="00D94366">
        <w:rPr>
          <w:bCs/>
          <w:sz w:val="20"/>
          <w:szCs w:val="20"/>
        </w:rPr>
        <w:t xml:space="preserve"> </w:t>
      </w:r>
      <w:r w:rsidRPr="00D94366">
        <w:rPr>
          <w:bCs/>
          <w:sz w:val="20"/>
          <w:szCs w:val="20"/>
        </w:rPr>
        <w:t>AB,</w:t>
      </w:r>
      <w:r w:rsidR="00881828" w:rsidRPr="00D94366">
        <w:rPr>
          <w:bCs/>
          <w:sz w:val="20"/>
          <w:szCs w:val="20"/>
        </w:rPr>
        <w:t xml:space="preserve"> </w:t>
      </w:r>
      <w:r w:rsidRPr="00D94366">
        <w:rPr>
          <w:bCs/>
          <w:sz w:val="20"/>
          <w:szCs w:val="20"/>
        </w:rPr>
        <w:t>García</w:t>
      </w:r>
      <w:r w:rsidR="00881828" w:rsidRPr="00D94366">
        <w:rPr>
          <w:bCs/>
          <w:sz w:val="20"/>
          <w:szCs w:val="20"/>
        </w:rPr>
        <w:t xml:space="preserve"> </w:t>
      </w:r>
      <w:r w:rsidRPr="00D94366">
        <w:rPr>
          <w:bCs/>
          <w:sz w:val="20"/>
          <w:szCs w:val="20"/>
        </w:rPr>
        <w:t>AG.</w:t>
      </w:r>
      <w:r w:rsidR="00881828" w:rsidRPr="00D94366">
        <w:rPr>
          <w:bCs/>
          <w:sz w:val="20"/>
          <w:szCs w:val="20"/>
        </w:rPr>
        <w:t xml:space="preserve"> </w:t>
      </w:r>
      <w:r w:rsidRPr="00D94366">
        <w:rPr>
          <w:bCs/>
          <w:sz w:val="20"/>
          <w:szCs w:val="20"/>
        </w:rPr>
        <w:t>miRNAs</w:t>
      </w:r>
      <w:r w:rsidR="00881828" w:rsidRPr="00D94366">
        <w:rPr>
          <w:bCs/>
          <w:sz w:val="20"/>
          <w:szCs w:val="20"/>
        </w:rPr>
        <w:t xml:space="preserve"> </w:t>
      </w:r>
      <w:r w:rsidRPr="00D94366">
        <w:rPr>
          <w:bCs/>
          <w:sz w:val="20"/>
          <w:szCs w:val="20"/>
        </w:rPr>
        <w:t>expression</w:t>
      </w:r>
      <w:r w:rsidR="00881828" w:rsidRPr="00D94366">
        <w:rPr>
          <w:bCs/>
          <w:sz w:val="20"/>
          <w:szCs w:val="20"/>
        </w:rPr>
        <w:t xml:space="preserve"> </w:t>
      </w:r>
      <w:r w:rsidRPr="00D94366">
        <w:rPr>
          <w:bCs/>
          <w:sz w:val="20"/>
          <w:szCs w:val="20"/>
        </w:rPr>
        <w:t>of</w:t>
      </w:r>
      <w:r w:rsidR="00881828" w:rsidRPr="00D94366">
        <w:rPr>
          <w:bCs/>
          <w:sz w:val="20"/>
          <w:szCs w:val="20"/>
        </w:rPr>
        <w:t xml:space="preserve"> </w:t>
      </w:r>
      <w:r w:rsidRPr="00D94366">
        <w:rPr>
          <w:bCs/>
          <w:sz w:val="20"/>
          <w:szCs w:val="20"/>
        </w:rPr>
        <w:t>oral</w:t>
      </w:r>
      <w:r w:rsidR="00881828" w:rsidRPr="00D94366">
        <w:rPr>
          <w:bCs/>
          <w:sz w:val="20"/>
          <w:szCs w:val="20"/>
        </w:rPr>
        <w:t xml:space="preserve"> </w:t>
      </w:r>
      <w:r w:rsidRPr="00D94366">
        <w:rPr>
          <w:bCs/>
          <w:sz w:val="20"/>
          <w:szCs w:val="20"/>
        </w:rPr>
        <w:t>squamous</w:t>
      </w:r>
      <w:r w:rsidR="00881828" w:rsidRPr="00D94366">
        <w:rPr>
          <w:bCs/>
          <w:sz w:val="20"/>
          <w:szCs w:val="20"/>
        </w:rPr>
        <w:t xml:space="preserve"> </w:t>
      </w:r>
      <w:r w:rsidRPr="00D94366">
        <w:rPr>
          <w:bCs/>
          <w:sz w:val="20"/>
          <w:szCs w:val="20"/>
        </w:rPr>
        <w:t>cell</w:t>
      </w:r>
      <w:r w:rsidR="00881828" w:rsidRPr="00D94366">
        <w:rPr>
          <w:bCs/>
          <w:sz w:val="20"/>
          <w:szCs w:val="20"/>
        </w:rPr>
        <w:t xml:space="preserve"> </w:t>
      </w:r>
      <w:r w:rsidRPr="00D94366">
        <w:rPr>
          <w:bCs/>
          <w:sz w:val="20"/>
          <w:szCs w:val="20"/>
        </w:rPr>
        <w:t>carcinoma</w:t>
      </w:r>
      <w:r w:rsidR="00881828" w:rsidRPr="00D94366">
        <w:rPr>
          <w:bCs/>
          <w:sz w:val="20"/>
          <w:szCs w:val="20"/>
        </w:rPr>
        <w:t xml:space="preserve"> </w:t>
      </w:r>
      <w:r w:rsidRPr="00D94366">
        <w:rPr>
          <w:bCs/>
          <w:sz w:val="20"/>
          <w:szCs w:val="20"/>
        </w:rPr>
        <w:t>patients:</w:t>
      </w:r>
      <w:r w:rsidR="00881828" w:rsidRPr="00D94366">
        <w:rPr>
          <w:bCs/>
          <w:sz w:val="20"/>
          <w:szCs w:val="20"/>
        </w:rPr>
        <w:t xml:space="preserve"> </w:t>
      </w:r>
      <w:r w:rsidRPr="00D94366">
        <w:rPr>
          <w:bCs/>
          <w:sz w:val="20"/>
          <w:szCs w:val="20"/>
        </w:rPr>
        <w:t>Validation</w:t>
      </w:r>
      <w:r w:rsidR="00881828" w:rsidRPr="00D94366">
        <w:rPr>
          <w:bCs/>
          <w:sz w:val="20"/>
          <w:szCs w:val="20"/>
        </w:rPr>
        <w:t xml:space="preserve"> </w:t>
      </w:r>
      <w:r w:rsidRPr="00D94366">
        <w:rPr>
          <w:bCs/>
          <w:sz w:val="20"/>
          <w:szCs w:val="20"/>
        </w:rPr>
        <w:t>of</w:t>
      </w:r>
      <w:r w:rsidR="00881828" w:rsidRPr="00D94366">
        <w:rPr>
          <w:bCs/>
          <w:sz w:val="20"/>
          <w:szCs w:val="20"/>
        </w:rPr>
        <w:t xml:space="preserve"> </w:t>
      </w:r>
      <w:r w:rsidRPr="00D94366">
        <w:rPr>
          <w:bCs/>
          <w:sz w:val="20"/>
          <w:szCs w:val="20"/>
        </w:rPr>
        <w:t>two</w:t>
      </w:r>
      <w:r w:rsidR="00881828" w:rsidRPr="00D94366">
        <w:rPr>
          <w:bCs/>
          <w:sz w:val="20"/>
          <w:szCs w:val="20"/>
        </w:rPr>
        <w:t xml:space="preserve"> </w:t>
      </w:r>
      <w:r w:rsidRPr="00D94366">
        <w:rPr>
          <w:bCs/>
          <w:sz w:val="20"/>
          <w:szCs w:val="20"/>
        </w:rPr>
        <w:t>putative</w:t>
      </w:r>
      <w:r w:rsidR="00881828" w:rsidRPr="00D94366">
        <w:rPr>
          <w:bCs/>
          <w:sz w:val="20"/>
          <w:szCs w:val="20"/>
        </w:rPr>
        <w:t xml:space="preserve"> </w:t>
      </w:r>
      <w:r w:rsidRPr="00D94366">
        <w:rPr>
          <w:bCs/>
          <w:sz w:val="20"/>
          <w:szCs w:val="20"/>
        </w:rPr>
        <w:t>biomarkers.</w:t>
      </w:r>
      <w:r w:rsidR="00881828" w:rsidRPr="00D94366">
        <w:rPr>
          <w:bCs/>
          <w:sz w:val="20"/>
          <w:szCs w:val="20"/>
        </w:rPr>
        <w:t xml:space="preserve"> </w:t>
      </w:r>
      <w:r w:rsidRPr="00D94366">
        <w:rPr>
          <w:bCs/>
          <w:sz w:val="20"/>
          <w:szCs w:val="20"/>
        </w:rPr>
        <w:t>Medicine.</w:t>
      </w:r>
      <w:r w:rsidR="00881828" w:rsidRPr="00D94366">
        <w:rPr>
          <w:bCs/>
          <w:sz w:val="20"/>
          <w:szCs w:val="20"/>
        </w:rPr>
        <w:t xml:space="preserve"> </w:t>
      </w:r>
      <w:r w:rsidRPr="00D94366">
        <w:rPr>
          <w:bCs/>
          <w:sz w:val="20"/>
          <w:szCs w:val="20"/>
        </w:rPr>
        <w:t>2019</w:t>
      </w:r>
      <w:r w:rsidR="00881828" w:rsidRPr="00D94366">
        <w:rPr>
          <w:bCs/>
          <w:sz w:val="20"/>
          <w:szCs w:val="20"/>
        </w:rPr>
        <w:t xml:space="preserve"> </w:t>
      </w:r>
      <w:r w:rsidRPr="00D94366">
        <w:rPr>
          <w:bCs/>
          <w:sz w:val="20"/>
          <w:szCs w:val="20"/>
        </w:rPr>
        <w:t>Mar;98(13).</w:t>
      </w:r>
    </w:p>
    <w:p w:rsidR="003C0B0E" w:rsidRPr="00D94366" w:rsidRDefault="003C0B0E" w:rsidP="003C0B0E">
      <w:pPr>
        <w:suppressAutoHyphens w:val="0"/>
        <w:snapToGrid w:val="0"/>
        <w:ind w:left="425" w:hanging="425"/>
        <w:jc w:val="both"/>
        <w:rPr>
          <w:bCs/>
          <w:sz w:val="20"/>
          <w:szCs w:val="20"/>
        </w:rPr>
        <w:sectPr w:rsidR="003C0B0E" w:rsidRPr="00D94366" w:rsidSect="003C0B0E">
          <w:footnotePr>
            <w:pos w:val="beneathText"/>
          </w:footnotePr>
          <w:type w:val="continuous"/>
          <w:pgSz w:w="12240" w:h="15840" w:code="1"/>
          <w:pgMar w:top="1440" w:right="1440" w:bottom="1440" w:left="1440" w:header="720" w:footer="720" w:gutter="0"/>
          <w:cols w:num="2" w:space="600"/>
          <w:docGrid w:linePitch="360"/>
        </w:sectPr>
      </w:pPr>
    </w:p>
    <w:p w:rsidR="003C0B0E" w:rsidRPr="00D94366" w:rsidRDefault="003C0B0E" w:rsidP="003C0B0E">
      <w:pPr>
        <w:suppressAutoHyphens w:val="0"/>
        <w:snapToGrid w:val="0"/>
        <w:ind w:left="425" w:hanging="425"/>
        <w:jc w:val="both"/>
        <w:rPr>
          <w:bCs/>
          <w:sz w:val="20"/>
          <w:szCs w:val="20"/>
          <w:lang w:eastAsia="zh-CN"/>
        </w:rPr>
      </w:pPr>
    </w:p>
    <w:p w:rsidR="004D0467" w:rsidRPr="00D94366" w:rsidRDefault="004D0467" w:rsidP="003C0B0E">
      <w:pPr>
        <w:suppressAutoHyphens w:val="0"/>
        <w:snapToGrid w:val="0"/>
        <w:ind w:left="425" w:hanging="425"/>
        <w:jc w:val="both"/>
        <w:rPr>
          <w:sz w:val="20"/>
          <w:szCs w:val="20"/>
        </w:rPr>
      </w:pPr>
    </w:p>
    <w:p w:rsidR="004D0467" w:rsidRPr="00D94366" w:rsidRDefault="00881828" w:rsidP="003C0B0E">
      <w:pPr>
        <w:suppressAutoHyphens w:val="0"/>
        <w:snapToGrid w:val="0"/>
        <w:jc w:val="both"/>
        <w:rPr>
          <w:sz w:val="20"/>
          <w:szCs w:val="20"/>
        </w:rPr>
      </w:pPr>
      <w:r w:rsidRPr="00D94366">
        <w:rPr>
          <w:sz w:val="20"/>
          <w:szCs w:val="20"/>
        </w:rPr>
        <w:t>4/21/2020</w:t>
      </w:r>
    </w:p>
    <w:sectPr w:rsidR="004D0467" w:rsidRPr="00D94366" w:rsidSect="0088182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2B8" w:rsidRDefault="00CB02B8">
      <w:r>
        <w:separator/>
      </w:r>
    </w:p>
  </w:endnote>
  <w:endnote w:type="continuationSeparator" w:id="0">
    <w:p w:rsidR="00CB02B8" w:rsidRDefault="00CB0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623201"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1E398F" w:rsidRDefault="00623201" w:rsidP="001E398F">
    <w:pPr>
      <w:jc w:val="center"/>
      <w:rPr>
        <w:sz w:val="20"/>
      </w:rPr>
    </w:pPr>
    <w:r w:rsidRPr="001E398F">
      <w:rPr>
        <w:sz w:val="20"/>
      </w:rPr>
      <w:fldChar w:fldCharType="begin"/>
    </w:r>
    <w:r w:rsidR="001E398F" w:rsidRPr="001E398F">
      <w:rPr>
        <w:sz w:val="20"/>
      </w:rPr>
      <w:instrText xml:space="preserve"> page </w:instrText>
    </w:r>
    <w:r w:rsidRPr="001E398F">
      <w:rPr>
        <w:sz w:val="20"/>
      </w:rPr>
      <w:fldChar w:fldCharType="separate"/>
    </w:r>
    <w:r w:rsidR="00D94366">
      <w:rPr>
        <w:noProof/>
        <w:sz w:val="20"/>
      </w:rPr>
      <w:t>5</w:t>
    </w:r>
    <w:r w:rsidRPr="001E398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2B8" w:rsidRDefault="00CB02B8">
      <w:r>
        <w:separator/>
      </w:r>
    </w:p>
  </w:footnote>
  <w:footnote w:type="continuationSeparator" w:id="0">
    <w:p w:rsidR="00CB02B8" w:rsidRDefault="00CB0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98F" w:rsidRPr="00624938" w:rsidRDefault="00624938" w:rsidP="00624938">
    <w:pPr>
      <w:pStyle w:val="Header"/>
      <w:rPr>
        <w:szCs w:val="20"/>
      </w:rPr>
    </w:pPr>
    <w:r>
      <w:rPr>
        <w:noProof/>
        <w:szCs w:val="20"/>
        <w:lang w:eastAsia="zh-CN"/>
      </w:rPr>
      <w:drawing>
        <wp:inline distT="0" distB="0" distL="0" distR="0">
          <wp:extent cx="5943600" cy="784860"/>
          <wp:effectExtent l="19050" t="0" r="0" b="0"/>
          <wp:docPr id="5" name="图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486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38" w:rsidRPr="001E398F" w:rsidRDefault="00624938" w:rsidP="001E398F">
    <w:pPr>
      <w:pBdr>
        <w:bottom w:val="thinThickMediumGap" w:sz="12" w:space="1" w:color="auto"/>
      </w:pBdr>
      <w:tabs>
        <w:tab w:val="left" w:pos="851"/>
        <w:tab w:val="right" w:pos="8364"/>
      </w:tabs>
      <w:adjustRightInd w:val="0"/>
      <w:snapToGrid w:val="0"/>
      <w:jc w:val="both"/>
      <w:rPr>
        <w:iCs/>
        <w:color w:val="0000FF"/>
        <w:sz w:val="20"/>
      </w:rPr>
    </w:pPr>
    <w:r w:rsidRPr="001E398F">
      <w:rPr>
        <w:rFonts w:hint="eastAsia"/>
        <w:iCs/>
        <w:color w:val="000000"/>
        <w:sz w:val="20"/>
      </w:rPr>
      <w:tab/>
    </w:r>
    <w:r w:rsidRPr="001E398F">
      <w:rPr>
        <w:iCs/>
        <w:color w:val="000000"/>
        <w:sz w:val="20"/>
      </w:rPr>
      <w:t xml:space="preserve">Cancer Biology </w:t>
    </w:r>
    <w:r w:rsidRPr="001E398F">
      <w:rPr>
        <w:iCs/>
        <w:sz w:val="20"/>
      </w:rPr>
      <w:t>20</w:t>
    </w:r>
    <w:r w:rsidRPr="001E398F">
      <w:rPr>
        <w:rFonts w:hint="eastAsia"/>
        <w:iCs/>
        <w:sz w:val="20"/>
      </w:rPr>
      <w:t>20</w:t>
    </w:r>
    <w:r w:rsidRPr="001E398F">
      <w:rPr>
        <w:iCs/>
        <w:sz w:val="20"/>
      </w:rPr>
      <w:t>;</w:t>
    </w:r>
    <w:r w:rsidRPr="001E398F">
      <w:rPr>
        <w:rFonts w:hint="eastAsia"/>
        <w:iCs/>
        <w:sz w:val="20"/>
      </w:rPr>
      <w:t>10</w:t>
    </w:r>
    <w:r w:rsidRPr="001E398F">
      <w:rPr>
        <w:iCs/>
        <w:sz w:val="20"/>
      </w:rPr>
      <w:t>(</w:t>
    </w:r>
    <w:r w:rsidRPr="001E398F">
      <w:rPr>
        <w:rFonts w:hint="eastAsia"/>
        <w:iCs/>
        <w:sz w:val="20"/>
      </w:rPr>
      <w:t>2</w:t>
    </w:r>
    <w:r w:rsidRPr="001E398F">
      <w:rPr>
        <w:iCs/>
        <w:sz w:val="20"/>
      </w:rPr>
      <w:t xml:space="preserve">)  </w:t>
    </w:r>
    <w:r w:rsidRPr="001E398F">
      <w:rPr>
        <w:rFonts w:hint="eastAsia"/>
        <w:iCs/>
        <w:sz w:val="20"/>
      </w:rPr>
      <w:t xml:space="preserve">   </w:t>
    </w:r>
    <w:r w:rsidRPr="001E398F">
      <w:rPr>
        <w:rFonts w:hint="eastAsia"/>
        <w:iCs/>
        <w:sz w:val="20"/>
      </w:rPr>
      <w:tab/>
      <w:t xml:space="preserve">   </w:t>
    </w:r>
    <w:r w:rsidRPr="001E398F">
      <w:rPr>
        <w:iCs/>
        <w:sz w:val="20"/>
      </w:rPr>
      <w:t xml:space="preserve"> </w:t>
    </w:r>
    <w:r w:rsidRPr="001E398F">
      <w:rPr>
        <w:sz w:val="20"/>
      </w:rPr>
      <w:t xml:space="preserve">  </w:t>
    </w:r>
    <w:hyperlink r:id="rId1" w:history="1">
      <w:r w:rsidRPr="001E398F">
        <w:rPr>
          <w:rStyle w:val="Hyperlink"/>
          <w:sz w:val="20"/>
        </w:rPr>
        <w:t>http://www.cancerbio.net</w:t>
      </w:r>
    </w:hyperlink>
    <w:r w:rsidRPr="001E398F">
      <w:rPr>
        <w:rFonts w:hint="eastAsia"/>
        <w:sz w:val="20"/>
      </w:rPr>
      <w:t xml:space="preserve">   </w:t>
    </w:r>
    <w:r w:rsidRPr="001E398F">
      <w:rPr>
        <w:rFonts w:hint="eastAsia"/>
        <w:b/>
        <w:i/>
        <w:color w:val="FF0000"/>
        <w:sz w:val="20"/>
        <w:szCs w:val="20"/>
        <w:bdr w:val="single" w:sz="4" w:space="0" w:color="FF0000"/>
      </w:rPr>
      <w:t>CBJ</w:t>
    </w:r>
  </w:p>
  <w:p w:rsidR="00624938" w:rsidRPr="001E398F" w:rsidRDefault="00624938" w:rsidP="001E398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90723D3"/>
    <w:multiLevelType w:val="hybridMultilevel"/>
    <w:tmpl w:val="33CECD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417754"/>
    <w:multiLevelType w:val="hybridMultilevel"/>
    <w:tmpl w:val="DF9639B6"/>
    <w:lvl w:ilvl="0" w:tplc="BD9ED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10"/>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26CB3"/>
    <w:rsid w:val="00027882"/>
    <w:rsid w:val="000472DD"/>
    <w:rsid w:val="00050060"/>
    <w:rsid w:val="0006091F"/>
    <w:rsid w:val="0007131D"/>
    <w:rsid w:val="00080CE9"/>
    <w:rsid w:val="000827B7"/>
    <w:rsid w:val="000844D7"/>
    <w:rsid w:val="00086790"/>
    <w:rsid w:val="00090A06"/>
    <w:rsid w:val="00097E55"/>
    <w:rsid w:val="000A0250"/>
    <w:rsid w:val="000C7957"/>
    <w:rsid w:val="00126423"/>
    <w:rsid w:val="001817C7"/>
    <w:rsid w:val="00183764"/>
    <w:rsid w:val="001964D0"/>
    <w:rsid w:val="001B41B8"/>
    <w:rsid w:val="001B650D"/>
    <w:rsid w:val="001C3D42"/>
    <w:rsid w:val="001E398F"/>
    <w:rsid w:val="00205E97"/>
    <w:rsid w:val="00245C21"/>
    <w:rsid w:val="00265836"/>
    <w:rsid w:val="002721F1"/>
    <w:rsid w:val="00282DE5"/>
    <w:rsid w:val="00282FA1"/>
    <w:rsid w:val="002B5613"/>
    <w:rsid w:val="002D3558"/>
    <w:rsid w:val="002D589A"/>
    <w:rsid w:val="002F20CD"/>
    <w:rsid w:val="002F49EF"/>
    <w:rsid w:val="00314F95"/>
    <w:rsid w:val="00322FAB"/>
    <w:rsid w:val="00345581"/>
    <w:rsid w:val="0034702D"/>
    <w:rsid w:val="003679A0"/>
    <w:rsid w:val="00394B65"/>
    <w:rsid w:val="003A785E"/>
    <w:rsid w:val="003B4B40"/>
    <w:rsid w:val="003B55FF"/>
    <w:rsid w:val="003B651F"/>
    <w:rsid w:val="003C0116"/>
    <w:rsid w:val="003C0B0E"/>
    <w:rsid w:val="003C4C28"/>
    <w:rsid w:val="0043645D"/>
    <w:rsid w:val="00454A59"/>
    <w:rsid w:val="00456753"/>
    <w:rsid w:val="00471E57"/>
    <w:rsid w:val="00480715"/>
    <w:rsid w:val="00490AA9"/>
    <w:rsid w:val="0049143E"/>
    <w:rsid w:val="00495C0B"/>
    <w:rsid w:val="004A7439"/>
    <w:rsid w:val="004C7E2A"/>
    <w:rsid w:val="004D01D3"/>
    <w:rsid w:val="004D0467"/>
    <w:rsid w:val="004F4AFB"/>
    <w:rsid w:val="004F751D"/>
    <w:rsid w:val="00515381"/>
    <w:rsid w:val="00520D1A"/>
    <w:rsid w:val="0052512B"/>
    <w:rsid w:val="0055125D"/>
    <w:rsid w:val="00553F9B"/>
    <w:rsid w:val="00554BDA"/>
    <w:rsid w:val="00593132"/>
    <w:rsid w:val="005A21B0"/>
    <w:rsid w:val="005A2C41"/>
    <w:rsid w:val="005A5E42"/>
    <w:rsid w:val="005C2F35"/>
    <w:rsid w:val="005D1DA6"/>
    <w:rsid w:val="005F5E04"/>
    <w:rsid w:val="00623201"/>
    <w:rsid w:val="00624938"/>
    <w:rsid w:val="0065209A"/>
    <w:rsid w:val="00657995"/>
    <w:rsid w:val="006B5399"/>
    <w:rsid w:val="006D5C2E"/>
    <w:rsid w:val="006E6ACB"/>
    <w:rsid w:val="006E7156"/>
    <w:rsid w:val="006F1706"/>
    <w:rsid w:val="00744442"/>
    <w:rsid w:val="007725E7"/>
    <w:rsid w:val="0078507E"/>
    <w:rsid w:val="00793807"/>
    <w:rsid w:val="007B41DE"/>
    <w:rsid w:val="007B5C32"/>
    <w:rsid w:val="007D3D09"/>
    <w:rsid w:val="007D7144"/>
    <w:rsid w:val="007D746F"/>
    <w:rsid w:val="007F763B"/>
    <w:rsid w:val="00814FA7"/>
    <w:rsid w:val="008233D0"/>
    <w:rsid w:val="00846939"/>
    <w:rsid w:val="0085007D"/>
    <w:rsid w:val="00875C08"/>
    <w:rsid w:val="00881828"/>
    <w:rsid w:val="008A20AC"/>
    <w:rsid w:val="008A67B6"/>
    <w:rsid w:val="008E770A"/>
    <w:rsid w:val="0091208A"/>
    <w:rsid w:val="00914558"/>
    <w:rsid w:val="00920EAB"/>
    <w:rsid w:val="00935CF7"/>
    <w:rsid w:val="0094140D"/>
    <w:rsid w:val="00943214"/>
    <w:rsid w:val="009459B3"/>
    <w:rsid w:val="00952EB8"/>
    <w:rsid w:val="00957C66"/>
    <w:rsid w:val="00981927"/>
    <w:rsid w:val="00997A8E"/>
    <w:rsid w:val="009A3681"/>
    <w:rsid w:val="00A1557F"/>
    <w:rsid w:val="00A3476D"/>
    <w:rsid w:val="00AF33BB"/>
    <w:rsid w:val="00AF6C7B"/>
    <w:rsid w:val="00B1043E"/>
    <w:rsid w:val="00B3167C"/>
    <w:rsid w:val="00B36B45"/>
    <w:rsid w:val="00B532CD"/>
    <w:rsid w:val="00B60E8D"/>
    <w:rsid w:val="00B749C9"/>
    <w:rsid w:val="00B80C0E"/>
    <w:rsid w:val="00B918AE"/>
    <w:rsid w:val="00B94E19"/>
    <w:rsid w:val="00BB4EEF"/>
    <w:rsid w:val="00BD2A8D"/>
    <w:rsid w:val="00BF6579"/>
    <w:rsid w:val="00C0761F"/>
    <w:rsid w:val="00C101C9"/>
    <w:rsid w:val="00C33C9F"/>
    <w:rsid w:val="00C37A8E"/>
    <w:rsid w:val="00C44596"/>
    <w:rsid w:val="00C60D61"/>
    <w:rsid w:val="00C92003"/>
    <w:rsid w:val="00CB02B8"/>
    <w:rsid w:val="00CC4387"/>
    <w:rsid w:val="00CE5118"/>
    <w:rsid w:val="00CE7B2F"/>
    <w:rsid w:val="00CF24FB"/>
    <w:rsid w:val="00CF6616"/>
    <w:rsid w:val="00D04C27"/>
    <w:rsid w:val="00D13147"/>
    <w:rsid w:val="00D220A5"/>
    <w:rsid w:val="00D26F2E"/>
    <w:rsid w:val="00D3777A"/>
    <w:rsid w:val="00D442D6"/>
    <w:rsid w:val="00D56002"/>
    <w:rsid w:val="00D87695"/>
    <w:rsid w:val="00D94366"/>
    <w:rsid w:val="00DD7358"/>
    <w:rsid w:val="00DF6507"/>
    <w:rsid w:val="00DF7353"/>
    <w:rsid w:val="00E015B9"/>
    <w:rsid w:val="00E01CC1"/>
    <w:rsid w:val="00E10BE6"/>
    <w:rsid w:val="00E172CD"/>
    <w:rsid w:val="00E34501"/>
    <w:rsid w:val="00E34DBD"/>
    <w:rsid w:val="00E3731B"/>
    <w:rsid w:val="00E52EA0"/>
    <w:rsid w:val="00E57761"/>
    <w:rsid w:val="00E617EB"/>
    <w:rsid w:val="00E73E1D"/>
    <w:rsid w:val="00EB51F4"/>
    <w:rsid w:val="00EC565A"/>
    <w:rsid w:val="00EC5C53"/>
    <w:rsid w:val="00ED4441"/>
    <w:rsid w:val="00ED4A29"/>
    <w:rsid w:val="00ED4ED9"/>
    <w:rsid w:val="00EE1CEE"/>
    <w:rsid w:val="00EE1F4B"/>
    <w:rsid w:val="00F03305"/>
    <w:rsid w:val="00F14DC9"/>
    <w:rsid w:val="00F2228B"/>
    <w:rsid w:val="00F62573"/>
    <w:rsid w:val="00F8273A"/>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172CD"/>
    <w:pPr>
      <w:keepNext/>
      <w:numPr>
        <w:numId w:val="1"/>
      </w:numPr>
      <w:outlineLvl w:val="0"/>
    </w:pPr>
    <w:rPr>
      <w:b/>
      <w:bCs/>
      <w:sz w:val="32"/>
    </w:rPr>
  </w:style>
  <w:style w:type="paragraph" w:styleId="Heading2">
    <w:name w:val="heading 2"/>
    <w:basedOn w:val="Normal"/>
    <w:next w:val="Normal"/>
    <w:qFormat/>
    <w:rsid w:val="00E172CD"/>
    <w:pPr>
      <w:keepNext/>
      <w:numPr>
        <w:ilvl w:val="1"/>
        <w:numId w:val="1"/>
      </w:numPr>
      <w:jc w:val="both"/>
      <w:outlineLvl w:val="1"/>
    </w:pPr>
    <w:rPr>
      <w:b/>
      <w:sz w:val="28"/>
    </w:rPr>
  </w:style>
  <w:style w:type="paragraph" w:styleId="Heading3">
    <w:name w:val="heading 3"/>
    <w:basedOn w:val="Normal"/>
    <w:next w:val="Normal"/>
    <w:qFormat/>
    <w:rsid w:val="00E172CD"/>
    <w:pPr>
      <w:keepNext/>
      <w:numPr>
        <w:ilvl w:val="2"/>
        <w:numId w:val="1"/>
      </w:numPr>
      <w:spacing w:line="360" w:lineRule="auto"/>
      <w:jc w:val="both"/>
      <w:outlineLvl w:val="2"/>
    </w:pPr>
    <w:rPr>
      <w:b/>
      <w:bCs/>
    </w:rPr>
  </w:style>
  <w:style w:type="paragraph" w:styleId="Heading6">
    <w:name w:val="heading 6"/>
    <w:basedOn w:val="Normal"/>
    <w:next w:val="Normal"/>
    <w:qFormat/>
    <w:rsid w:val="00E172C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172CD"/>
  </w:style>
  <w:style w:type="character" w:customStyle="1" w:styleId="WW-Absatz-Standardschriftart">
    <w:name w:val="WW-Absatz-Standardschriftart"/>
    <w:rsid w:val="00E172CD"/>
  </w:style>
  <w:style w:type="character" w:customStyle="1" w:styleId="WW-Absatz-Standardschriftart1">
    <w:name w:val="WW-Absatz-Standardschriftart1"/>
    <w:rsid w:val="00E172CD"/>
  </w:style>
  <w:style w:type="character" w:customStyle="1" w:styleId="WW-Absatz-Standardschriftart11">
    <w:name w:val="WW-Absatz-Standardschriftart11"/>
    <w:rsid w:val="00E172CD"/>
  </w:style>
  <w:style w:type="character" w:customStyle="1" w:styleId="WW-Absatz-Standardschriftart111">
    <w:name w:val="WW-Absatz-Standardschriftart111"/>
    <w:rsid w:val="00E172CD"/>
  </w:style>
  <w:style w:type="character" w:customStyle="1" w:styleId="WW-Absatz-Standardschriftart1111">
    <w:name w:val="WW-Absatz-Standardschriftart1111"/>
    <w:rsid w:val="00E172CD"/>
  </w:style>
  <w:style w:type="character" w:customStyle="1" w:styleId="WW-Absatz-Standardschriftart11111">
    <w:name w:val="WW-Absatz-Standardschriftart11111"/>
    <w:rsid w:val="00E172CD"/>
  </w:style>
  <w:style w:type="character" w:customStyle="1" w:styleId="WW-Absatz-Standardschriftart111111">
    <w:name w:val="WW-Absatz-Standardschriftart111111"/>
    <w:rsid w:val="00E172CD"/>
  </w:style>
  <w:style w:type="character" w:customStyle="1" w:styleId="WW-Absatz-Standardschriftart1111111">
    <w:name w:val="WW-Absatz-Standardschriftart1111111"/>
    <w:rsid w:val="00E172CD"/>
  </w:style>
  <w:style w:type="character" w:customStyle="1" w:styleId="WW-Absatz-Standardschriftart11111111">
    <w:name w:val="WW-Absatz-Standardschriftart11111111"/>
    <w:rsid w:val="00E172CD"/>
  </w:style>
  <w:style w:type="character" w:customStyle="1" w:styleId="WW-Absatz-Standardschriftart111111111">
    <w:name w:val="WW-Absatz-Standardschriftart111111111"/>
    <w:rsid w:val="00E172CD"/>
  </w:style>
  <w:style w:type="character" w:customStyle="1" w:styleId="WW-Absatz-Standardschriftart1111111111">
    <w:name w:val="WW-Absatz-Standardschriftart1111111111"/>
    <w:rsid w:val="00E172CD"/>
  </w:style>
  <w:style w:type="character" w:customStyle="1" w:styleId="WW-Absatz-Standardschriftart11111111111">
    <w:name w:val="WW-Absatz-Standardschriftart11111111111"/>
    <w:rsid w:val="00E172CD"/>
  </w:style>
  <w:style w:type="character" w:customStyle="1" w:styleId="WW-Absatz-Standardschriftart111111111111">
    <w:name w:val="WW-Absatz-Standardschriftart111111111111"/>
    <w:rsid w:val="00E172CD"/>
  </w:style>
  <w:style w:type="character" w:customStyle="1" w:styleId="WW-Absatz-Standardschriftart1111111111111">
    <w:name w:val="WW-Absatz-Standardschriftart1111111111111"/>
    <w:rsid w:val="00E172CD"/>
  </w:style>
  <w:style w:type="character" w:customStyle="1" w:styleId="WW-Absatz-Standardschriftart11111111111111">
    <w:name w:val="WW-Absatz-Standardschriftart11111111111111"/>
    <w:rsid w:val="00E172CD"/>
  </w:style>
  <w:style w:type="character" w:customStyle="1" w:styleId="WW-Absatz-Standardschriftart111111111111111">
    <w:name w:val="WW-Absatz-Standardschriftart111111111111111"/>
    <w:rsid w:val="00E172CD"/>
  </w:style>
  <w:style w:type="character" w:customStyle="1" w:styleId="WW-Absatz-Standardschriftart1111111111111111">
    <w:name w:val="WW-Absatz-Standardschriftart1111111111111111"/>
    <w:rsid w:val="00E172CD"/>
  </w:style>
  <w:style w:type="character" w:customStyle="1" w:styleId="WW8Num1z0">
    <w:name w:val="WW8Num1z0"/>
    <w:rsid w:val="00E172CD"/>
    <w:rPr>
      <w:rFonts w:ascii="Symbol" w:eastAsia="Times New Roman" w:hAnsi="Symbol" w:cs="Times New Roman"/>
    </w:rPr>
  </w:style>
  <w:style w:type="character" w:customStyle="1" w:styleId="WW8Num1z1">
    <w:name w:val="WW8Num1z1"/>
    <w:rsid w:val="00E172CD"/>
    <w:rPr>
      <w:rFonts w:ascii="Courier New" w:hAnsi="Courier New" w:cs="Courier New"/>
    </w:rPr>
  </w:style>
  <w:style w:type="character" w:customStyle="1" w:styleId="WW8Num1z2">
    <w:name w:val="WW8Num1z2"/>
    <w:rsid w:val="00E172CD"/>
    <w:rPr>
      <w:rFonts w:ascii="Wingdings" w:hAnsi="Wingdings"/>
    </w:rPr>
  </w:style>
  <w:style w:type="character" w:customStyle="1" w:styleId="WW8Num1z3">
    <w:name w:val="WW8Num1z3"/>
    <w:rsid w:val="00E172CD"/>
    <w:rPr>
      <w:rFonts w:ascii="Symbol" w:hAnsi="Symbol"/>
    </w:rPr>
  </w:style>
  <w:style w:type="character" w:styleId="PageNumber">
    <w:name w:val="page number"/>
    <w:basedOn w:val="DefaultParagraphFont"/>
    <w:rsid w:val="00E172CD"/>
  </w:style>
  <w:style w:type="character" w:styleId="Hyperlink">
    <w:name w:val="Hyperlink"/>
    <w:basedOn w:val="DefaultParagraphFont"/>
    <w:uiPriority w:val="99"/>
    <w:rsid w:val="00E172CD"/>
    <w:rPr>
      <w:color w:val="0000FF"/>
      <w:u w:val="single"/>
    </w:rPr>
  </w:style>
  <w:style w:type="character" w:styleId="FollowedHyperlink">
    <w:name w:val="FollowedHyperlink"/>
    <w:basedOn w:val="DefaultParagraphFont"/>
    <w:rsid w:val="00E172CD"/>
    <w:rPr>
      <w:color w:val="800080"/>
      <w:u w:val="single"/>
    </w:rPr>
  </w:style>
  <w:style w:type="character" w:customStyle="1" w:styleId="NumberingSymbols">
    <w:name w:val="Numbering Symbols"/>
    <w:rsid w:val="00E172CD"/>
  </w:style>
  <w:style w:type="paragraph" w:customStyle="1" w:styleId="Heading">
    <w:name w:val="Heading"/>
    <w:basedOn w:val="Normal"/>
    <w:next w:val="BodyText"/>
    <w:rsid w:val="00E172CD"/>
    <w:pPr>
      <w:keepNext/>
      <w:spacing w:before="240" w:after="120"/>
    </w:pPr>
    <w:rPr>
      <w:rFonts w:ascii="Nimbus Sans L" w:eastAsia="DejaVu Sans" w:hAnsi="Nimbus Sans L" w:cs="DejaVu Sans"/>
      <w:sz w:val="28"/>
      <w:szCs w:val="28"/>
    </w:rPr>
  </w:style>
  <w:style w:type="paragraph" w:styleId="BodyText">
    <w:name w:val="Body Text"/>
    <w:basedOn w:val="Normal"/>
    <w:rsid w:val="00E172CD"/>
    <w:pPr>
      <w:spacing w:line="360" w:lineRule="auto"/>
    </w:pPr>
  </w:style>
  <w:style w:type="paragraph" w:styleId="List">
    <w:name w:val="List"/>
    <w:basedOn w:val="BodyText"/>
    <w:rsid w:val="00E172CD"/>
  </w:style>
  <w:style w:type="paragraph" w:styleId="Caption">
    <w:name w:val="caption"/>
    <w:basedOn w:val="Normal"/>
    <w:qFormat/>
    <w:rsid w:val="00E172CD"/>
    <w:pPr>
      <w:suppressLineNumbers/>
      <w:spacing w:before="120" w:after="120"/>
    </w:pPr>
    <w:rPr>
      <w:i/>
      <w:iCs/>
    </w:rPr>
  </w:style>
  <w:style w:type="paragraph" w:customStyle="1" w:styleId="Index">
    <w:name w:val="Index"/>
    <w:basedOn w:val="Normal"/>
    <w:rsid w:val="00E172CD"/>
    <w:pPr>
      <w:suppressLineNumbers/>
    </w:pPr>
  </w:style>
  <w:style w:type="paragraph" w:styleId="Header">
    <w:name w:val="header"/>
    <w:basedOn w:val="Normal"/>
    <w:next w:val="Heading1"/>
    <w:link w:val="HeaderChar"/>
    <w:rsid w:val="00E172CD"/>
    <w:pPr>
      <w:tabs>
        <w:tab w:val="center" w:pos="4320"/>
        <w:tab w:val="right" w:pos="8640"/>
      </w:tabs>
    </w:pPr>
  </w:style>
  <w:style w:type="paragraph" w:styleId="BodyTextIndent3">
    <w:name w:val="Body Text Indent 3"/>
    <w:basedOn w:val="Normal"/>
    <w:rsid w:val="00E172CD"/>
    <w:pPr>
      <w:spacing w:line="360" w:lineRule="auto"/>
      <w:ind w:firstLine="720"/>
      <w:jc w:val="both"/>
    </w:pPr>
    <w:rPr>
      <w:b/>
      <w:bCs/>
    </w:rPr>
  </w:style>
  <w:style w:type="paragraph" w:styleId="BodyTextIndent">
    <w:name w:val="Body Text Indent"/>
    <w:basedOn w:val="Normal"/>
    <w:rsid w:val="00E172CD"/>
    <w:pPr>
      <w:ind w:left="540" w:hanging="720"/>
      <w:jc w:val="both"/>
    </w:pPr>
  </w:style>
  <w:style w:type="paragraph" w:styleId="BodyTextIndent2">
    <w:name w:val="Body Text Indent 2"/>
    <w:basedOn w:val="Normal"/>
    <w:rsid w:val="00E172CD"/>
    <w:pPr>
      <w:spacing w:line="360" w:lineRule="auto"/>
      <w:ind w:firstLine="720"/>
      <w:jc w:val="both"/>
    </w:pPr>
  </w:style>
  <w:style w:type="paragraph" w:styleId="BodyText2">
    <w:name w:val="Body Text 2"/>
    <w:basedOn w:val="Normal"/>
    <w:rsid w:val="00E172CD"/>
    <w:pPr>
      <w:spacing w:line="360" w:lineRule="auto"/>
      <w:jc w:val="both"/>
    </w:pPr>
  </w:style>
  <w:style w:type="paragraph" w:styleId="Footer">
    <w:name w:val="footer"/>
    <w:basedOn w:val="Normal"/>
    <w:rsid w:val="00E172CD"/>
    <w:pPr>
      <w:tabs>
        <w:tab w:val="center" w:pos="4320"/>
        <w:tab w:val="right" w:pos="8640"/>
      </w:tabs>
    </w:pPr>
    <w:rPr>
      <w:sz w:val="32"/>
    </w:rPr>
  </w:style>
  <w:style w:type="paragraph" w:customStyle="1" w:styleId="TableContents">
    <w:name w:val="Table Contents"/>
    <w:basedOn w:val="Normal"/>
    <w:rsid w:val="00E172CD"/>
    <w:pPr>
      <w:suppressLineNumbers/>
    </w:pPr>
  </w:style>
  <w:style w:type="paragraph" w:customStyle="1" w:styleId="TableHeading">
    <w:name w:val="Table Heading"/>
    <w:basedOn w:val="TableContents"/>
    <w:rsid w:val="00E172CD"/>
    <w:pPr>
      <w:jc w:val="center"/>
    </w:pPr>
    <w:rPr>
      <w:b/>
      <w:bCs/>
    </w:rPr>
  </w:style>
  <w:style w:type="paragraph" w:customStyle="1" w:styleId="Framecontents">
    <w:name w:val="Frame contents"/>
    <w:basedOn w:val="BodyText"/>
    <w:rsid w:val="00E172CD"/>
  </w:style>
  <w:style w:type="paragraph" w:customStyle="1" w:styleId="Text">
    <w:name w:val="Text"/>
    <w:basedOn w:val="Normal"/>
    <w:rsid w:val="00E172C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027882"/>
    <w:rPr>
      <w:sz w:val="24"/>
      <w:szCs w:val="24"/>
      <w:lang w:eastAsia="ar-SA"/>
    </w:rPr>
  </w:style>
  <w:style w:type="character" w:customStyle="1" w:styleId="msonormal0">
    <w:name w:val="msonormal0"/>
    <w:basedOn w:val="DefaultParagraphFont"/>
    <w:rsid w:val="00027882"/>
  </w:style>
  <w:style w:type="table" w:customStyle="1" w:styleId="TableGrid1">
    <w:name w:val="Table Grid1"/>
    <w:basedOn w:val="TableNormal"/>
    <w:next w:val="TableGrid"/>
    <w:uiPriority w:val="59"/>
    <w:rsid w:val="00943214"/>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43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2DE5"/>
    <w:rPr>
      <w:rFonts w:ascii="Tahoma" w:hAnsi="Tahoma" w:cs="Tahoma"/>
      <w:sz w:val="16"/>
      <w:szCs w:val="16"/>
    </w:rPr>
  </w:style>
  <w:style w:type="character" w:customStyle="1" w:styleId="BalloonTextChar">
    <w:name w:val="Balloon Text Char"/>
    <w:basedOn w:val="DefaultParagraphFont"/>
    <w:link w:val="BalloonText"/>
    <w:uiPriority w:val="99"/>
    <w:semiHidden/>
    <w:rsid w:val="00282DE5"/>
    <w:rPr>
      <w:rFonts w:ascii="Tahoma" w:hAnsi="Tahoma" w:cs="Tahoma"/>
      <w:sz w:val="16"/>
      <w:szCs w:val="16"/>
      <w:lang w:eastAsia="ar-SA"/>
    </w:rPr>
  </w:style>
  <w:style w:type="table" w:customStyle="1" w:styleId="TableGrid11">
    <w:name w:val="Table Grid11"/>
    <w:basedOn w:val="TableNormal"/>
    <w:next w:val="TableGrid"/>
    <w:uiPriority w:val="59"/>
    <w:rsid w:val="00D442D6"/>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5125D"/>
    <w:rPr>
      <w:color w:val="605E5C"/>
      <w:shd w:val="clear" w:color="auto" w:fill="E1DFDD"/>
    </w:rPr>
  </w:style>
  <w:style w:type="paragraph" w:styleId="NoSpacing">
    <w:name w:val="No Spacing"/>
    <w:basedOn w:val="Normal"/>
    <w:link w:val="NoSpacingChar"/>
    <w:qFormat/>
    <w:rsid w:val="003C0B0E"/>
    <w:pPr>
      <w:suppressAutoHyphens w:val="0"/>
      <w:spacing w:before="100" w:beforeAutospacing="1" w:after="100" w:afterAutospacing="1"/>
    </w:pPr>
    <w:rPr>
      <w:rFonts w:eastAsia="宋体"/>
      <w:lang w:eastAsia="zh-CN"/>
    </w:rPr>
  </w:style>
  <w:style w:type="character" w:customStyle="1" w:styleId="NoSpacingChar">
    <w:name w:val="No Spacing Char"/>
    <w:basedOn w:val="DefaultParagraphFont"/>
    <w:link w:val="NoSpacing"/>
    <w:locked/>
    <w:rsid w:val="003C0B0E"/>
    <w:rPr>
      <w:rFonts w:eastAsia="宋体"/>
      <w:sz w:val="24"/>
      <w:szCs w:val="24"/>
    </w:rPr>
  </w:style>
  <w:style w:type="paragraph" w:styleId="ListParagraph">
    <w:name w:val="List Paragraph"/>
    <w:basedOn w:val="Normal"/>
    <w:uiPriority w:val="34"/>
    <w:qFormat/>
    <w:rsid w:val="003C0B0E"/>
    <w:pPr>
      <w:ind w:firstLineChars="200" w:firstLine="420"/>
    </w:p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eader" Target="header2.xml"/><Relationship Id="rId18" Type="http://schemas.openxmlformats.org/officeDocument/2006/relationships/hyperlink" Target="mailto:drrajabg@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rrajabg@gmail.com" TargetMode="Externa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yperlink" Target="https://orcid.org/0000-0002-5411-0454" TargetMode="External"/><Relationship Id="rId4" Type="http://schemas.openxmlformats.org/officeDocument/2006/relationships/webSettings" Target="webSettings.xml"/><Relationship Id="rId9" Type="http://schemas.openxmlformats.org/officeDocument/2006/relationships/hyperlink" Target="http://www.dx.doi.org/10.7537/marscbj100220.01"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17461</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1507422</vt:i4>
      </vt:variant>
      <vt:variant>
        <vt:i4>6</vt:i4>
      </vt:variant>
      <vt:variant>
        <vt:i4>0</vt:i4>
      </vt:variant>
      <vt:variant>
        <vt:i4>5</vt:i4>
      </vt:variant>
      <vt:variant>
        <vt:lpwstr>http://www.dx.doi.org/10.7537/marscbj06xx16xx</vt:lpwstr>
      </vt:variant>
      <vt:variant>
        <vt:lpwstr/>
      </vt:variant>
      <vt:variant>
        <vt:i4>5505026</vt:i4>
      </vt:variant>
      <vt:variant>
        <vt:i4>3</vt:i4>
      </vt:variant>
      <vt:variant>
        <vt:i4>0</vt:i4>
      </vt:variant>
      <vt:variant>
        <vt:i4>5</vt:i4>
      </vt:variant>
      <vt:variant>
        <vt:lpwstr>http://www.cancerbio.net/</vt:lpwstr>
      </vt:variant>
      <vt:variant>
        <vt:lpwstr/>
      </vt:variant>
      <vt:variant>
        <vt:i4>852021</vt:i4>
      </vt:variant>
      <vt:variant>
        <vt:i4>0</vt:i4>
      </vt:variant>
      <vt:variant>
        <vt:i4>0</vt:i4>
      </vt:variant>
      <vt:variant>
        <vt:i4>5</vt:i4>
      </vt:variant>
      <vt:variant>
        <vt:lpwstr>mailto:geetakh@gmail.com</vt:lpwstr>
      </vt:variant>
      <vt:variant>
        <vt:lpwstr/>
      </vt:variant>
      <vt:variant>
        <vt:i4>2883591</vt:i4>
      </vt:variant>
      <vt:variant>
        <vt:i4>11</vt:i4>
      </vt:variant>
      <vt:variant>
        <vt:i4>0</vt:i4>
      </vt:variant>
      <vt:variant>
        <vt:i4>5</vt:i4>
      </vt:variant>
      <vt:variant>
        <vt:lpwstr>mailto:editor@sciencepub.net</vt:lpwstr>
      </vt:variant>
      <vt:variant>
        <vt:lpwstr/>
      </vt:variant>
      <vt:variant>
        <vt:i4>5505026</vt:i4>
      </vt:variant>
      <vt:variant>
        <vt:i4>8</vt:i4>
      </vt:variant>
      <vt:variant>
        <vt:i4>0</vt:i4>
      </vt:variant>
      <vt:variant>
        <vt:i4>5</vt:i4>
      </vt:variant>
      <vt:variant>
        <vt:lpwstr>http://www.cancerbio.net/</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2008-06-25T09:46:00Z</cp:lastPrinted>
  <dcterms:created xsi:type="dcterms:W3CDTF">2020-04-23T13:42:00Z</dcterms:created>
  <dcterms:modified xsi:type="dcterms:W3CDTF">2020-04-24T02:47:00Z</dcterms:modified>
</cp:coreProperties>
</file>